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1.xml" ContentType="application/vnd.openxmlformats-officedocument.wordprocessingml.footer+xml"/>
  <Override PartName="/word/header30.xml" ContentType="application/vnd.openxmlformats-officedocument.wordprocessingml.header+xml"/>
  <Override PartName="/word/footer22.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6.xml" ContentType="application/vnd.openxmlformats-officedocument.wordprocessingml.header+xml"/>
  <Override PartName="/word/footer2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39.xml" ContentType="application/vnd.openxmlformats-officedocument.wordprocessingml.header+xml"/>
  <Override PartName="/word/footer31.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34.xml" ContentType="application/vnd.openxmlformats-officedocument.wordprocessingml.footer+xml"/>
  <Override PartName="/word/header47.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7C816" w14:textId="77777777" w:rsidR="00EA78E1" w:rsidRPr="00232CC8" w:rsidRDefault="00EA78E1" w:rsidP="00EA78E1">
      <w:pPr>
        <w:rPr>
          <w:rFonts w:cs="Arial"/>
        </w:rPr>
      </w:pPr>
      <w:bookmarkStart w:id="0" w:name="_Hlk89700444"/>
    </w:p>
    <w:p w14:paraId="03D1B961" w14:textId="06AE1612" w:rsidR="00FF5FB7" w:rsidRPr="00724541" w:rsidRDefault="00FF5FB7" w:rsidP="00FF5FB7">
      <w:pPr>
        <w:pStyle w:val="BlankDocumentTitle"/>
      </w:pPr>
      <w:bookmarkStart w:id="1" w:name="_9kP1qJ9mx6DD"/>
      <w:bookmarkEnd w:id="1"/>
      <w:r w:rsidRPr="00724541">
        <w:t>COMBINED SCHEDULES</w:t>
      </w:r>
    </w:p>
    <w:p w14:paraId="1FC16953" w14:textId="5F91758C" w:rsidR="00FF5FB7" w:rsidRPr="00724541" w:rsidRDefault="00FF5FB7" w:rsidP="00FF5FB7">
      <w:pPr>
        <w:pStyle w:val="Centre"/>
      </w:pPr>
    </w:p>
    <w:p w14:paraId="36048CC6" w14:textId="77777777" w:rsidR="00FF5FB7" w:rsidRDefault="00FF5FB7" w:rsidP="00FF5FB7"/>
    <w:p w14:paraId="679959F9" w14:textId="387CA6F6" w:rsidR="00FF5FB7" w:rsidRPr="00BD4EF0" w:rsidRDefault="00FF5FB7" w:rsidP="00FF5FB7">
      <w:pPr>
        <w:pStyle w:val="StdBodyTextBold"/>
        <w:rPr>
          <w:u w:val="single"/>
        </w:rPr>
      </w:pPr>
    </w:p>
    <w:p w14:paraId="2900F35C" w14:textId="66318536" w:rsidR="00FF5FB7" w:rsidRDefault="00FF5FB7" w:rsidP="00AE6AFD">
      <w:pPr>
        <w:rPr>
          <w:rFonts w:cs="Arial"/>
          <w:b/>
          <w:szCs w:val="24"/>
        </w:rPr>
      </w:pPr>
    </w:p>
    <w:p w14:paraId="2484E325" w14:textId="77777777" w:rsidR="00FF5FB7" w:rsidRPr="00724541" w:rsidRDefault="00FF5FB7" w:rsidP="00FF5FB7">
      <w:pPr>
        <w:jc w:val="center"/>
        <w:rPr>
          <w:rFonts w:cs="Arial"/>
          <w:b/>
          <w:szCs w:val="24"/>
        </w:rPr>
      </w:pPr>
      <w:r w:rsidRPr="00724541">
        <w:rPr>
          <w:rFonts w:cs="Arial"/>
          <w:b/>
          <w:szCs w:val="24"/>
        </w:rPr>
        <w:t>MODEL AGREEMENT FOR SERVICES</w:t>
      </w:r>
    </w:p>
    <w:p w14:paraId="190ACA4D" w14:textId="77777777" w:rsidR="00FF5FB7" w:rsidRPr="00724541" w:rsidRDefault="00FF5FB7" w:rsidP="00FF5FB7">
      <w:pPr>
        <w:jc w:val="center"/>
        <w:rPr>
          <w:rFonts w:cs="Arial"/>
          <w:b/>
          <w:szCs w:val="24"/>
        </w:rPr>
      </w:pPr>
    </w:p>
    <w:p w14:paraId="4DFFA6DE" w14:textId="77777777" w:rsidR="00FF5FB7" w:rsidRPr="00724541" w:rsidRDefault="00FF5FB7" w:rsidP="00FF5FB7">
      <w:pPr>
        <w:jc w:val="center"/>
        <w:rPr>
          <w:rFonts w:cs="Arial"/>
          <w:b/>
          <w:szCs w:val="24"/>
        </w:rPr>
      </w:pPr>
      <w:bookmarkStart w:id="2" w:name="schedulesannexesandparts"/>
      <w:r w:rsidRPr="00724541">
        <w:rPr>
          <w:rFonts w:cs="Arial"/>
          <w:b/>
          <w:szCs w:val="24"/>
        </w:rPr>
        <w:t>SCHEDULES, ANNEXES AND PARTS</w:t>
      </w:r>
    </w:p>
    <w:bookmarkEnd w:id="2"/>
    <w:p w14:paraId="55D3C7C3" w14:textId="77777777" w:rsidR="00EA78E1" w:rsidRPr="00724541" w:rsidRDefault="00EA78E1" w:rsidP="00EA78E1">
      <w:pPr>
        <w:rPr>
          <w:rFonts w:cs="Arial"/>
        </w:rPr>
      </w:pPr>
    </w:p>
    <w:p w14:paraId="57B9ED2E" w14:textId="77777777" w:rsidR="00E21860" w:rsidRDefault="00E21860" w:rsidP="00EA78E1">
      <w:pPr>
        <w:rPr>
          <w:rFonts w:cs="Arial"/>
          <w:b/>
          <w:caps/>
          <w:szCs w:val="24"/>
          <w:highlight w:val="green"/>
        </w:rPr>
      </w:pPr>
    </w:p>
    <w:p w14:paraId="5956184C" w14:textId="77777777" w:rsidR="00E21860" w:rsidRDefault="00E21860" w:rsidP="00EA78E1">
      <w:pPr>
        <w:rPr>
          <w:rFonts w:cs="Arial"/>
          <w:b/>
          <w:caps/>
          <w:szCs w:val="24"/>
          <w:highlight w:val="green"/>
        </w:rPr>
      </w:pPr>
    </w:p>
    <w:p w14:paraId="2892EB38" w14:textId="77777777" w:rsidR="00E21860" w:rsidRDefault="00E21860" w:rsidP="00EA78E1">
      <w:pPr>
        <w:rPr>
          <w:rFonts w:cs="Arial"/>
          <w:b/>
          <w:caps/>
          <w:szCs w:val="24"/>
          <w:highlight w:val="green"/>
        </w:rPr>
      </w:pPr>
    </w:p>
    <w:p w14:paraId="3CD6B3EA" w14:textId="77777777" w:rsidR="00E21860" w:rsidRDefault="00E21860" w:rsidP="00EA78E1">
      <w:pPr>
        <w:rPr>
          <w:rFonts w:cs="Arial"/>
          <w:b/>
          <w:caps/>
          <w:szCs w:val="24"/>
          <w:highlight w:val="green"/>
        </w:rPr>
      </w:pPr>
    </w:p>
    <w:p w14:paraId="6DFC2D21" w14:textId="77777777" w:rsidR="00E21860" w:rsidRDefault="00E21860" w:rsidP="00EA78E1">
      <w:pPr>
        <w:rPr>
          <w:rFonts w:cs="Arial"/>
          <w:b/>
          <w:caps/>
          <w:szCs w:val="24"/>
          <w:highlight w:val="green"/>
        </w:rPr>
      </w:pPr>
    </w:p>
    <w:p w14:paraId="3250B011" w14:textId="77777777" w:rsidR="00E21860" w:rsidRDefault="00E21860" w:rsidP="00EA78E1">
      <w:pPr>
        <w:rPr>
          <w:rFonts w:cs="Arial"/>
          <w:b/>
          <w:caps/>
          <w:szCs w:val="24"/>
          <w:highlight w:val="green"/>
        </w:rPr>
      </w:pPr>
    </w:p>
    <w:p w14:paraId="1CC0215E" w14:textId="77777777" w:rsidR="00E21860" w:rsidRDefault="00E21860" w:rsidP="00EA78E1">
      <w:pPr>
        <w:rPr>
          <w:rFonts w:cs="Arial"/>
          <w:b/>
          <w:caps/>
          <w:szCs w:val="24"/>
          <w:highlight w:val="green"/>
        </w:rPr>
      </w:pPr>
    </w:p>
    <w:p w14:paraId="7B0BD5D7" w14:textId="77777777" w:rsidR="00E21860" w:rsidRDefault="00E21860" w:rsidP="00EA78E1">
      <w:pPr>
        <w:rPr>
          <w:rFonts w:cs="Arial"/>
          <w:b/>
          <w:caps/>
          <w:szCs w:val="24"/>
          <w:highlight w:val="green"/>
        </w:rPr>
      </w:pPr>
    </w:p>
    <w:p w14:paraId="7519352B" w14:textId="77777777" w:rsidR="00E21860" w:rsidRDefault="00E21860" w:rsidP="00EA78E1">
      <w:pPr>
        <w:rPr>
          <w:rFonts w:cs="Arial"/>
          <w:b/>
          <w:caps/>
          <w:szCs w:val="24"/>
          <w:highlight w:val="green"/>
        </w:rPr>
      </w:pPr>
    </w:p>
    <w:p w14:paraId="67E06929" w14:textId="77777777" w:rsidR="00E21860" w:rsidRDefault="00E21860" w:rsidP="00EA78E1">
      <w:pPr>
        <w:rPr>
          <w:rFonts w:cs="Arial"/>
          <w:b/>
          <w:caps/>
          <w:szCs w:val="24"/>
          <w:highlight w:val="green"/>
        </w:rPr>
      </w:pPr>
    </w:p>
    <w:p w14:paraId="573B4C4E" w14:textId="77777777" w:rsidR="00E21860" w:rsidRDefault="00E21860" w:rsidP="00EA78E1">
      <w:pPr>
        <w:rPr>
          <w:rFonts w:cs="Arial"/>
          <w:b/>
          <w:caps/>
          <w:szCs w:val="24"/>
          <w:highlight w:val="green"/>
        </w:rPr>
      </w:pPr>
    </w:p>
    <w:p w14:paraId="0EF0CBDC" w14:textId="77777777" w:rsidR="00E21860" w:rsidRDefault="00E21860" w:rsidP="00EA78E1">
      <w:pPr>
        <w:rPr>
          <w:rFonts w:cs="Arial"/>
          <w:b/>
          <w:caps/>
          <w:szCs w:val="24"/>
          <w:highlight w:val="green"/>
        </w:rPr>
      </w:pPr>
    </w:p>
    <w:p w14:paraId="3AC99CC9" w14:textId="77777777" w:rsidR="00E21860" w:rsidRDefault="00E21860" w:rsidP="00EA78E1">
      <w:pPr>
        <w:rPr>
          <w:rFonts w:cs="Arial"/>
          <w:b/>
          <w:caps/>
          <w:szCs w:val="24"/>
          <w:highlight w:val="green"/>
        </w:rPr>
      </w:pPr>
    </w:p>
    <w:p w14:paraId="3BEF61AD" w14:textId="77777777" w:rsidR="00E21860" w:rsidRDefault="00E21860" w:rsidP="00EA78E1">
      <w:pPr>
        <w:rPr>
          <w:rFonts w:cs="Arial"/>
          <w:b/>
          <w:caps/>
          <w:szCs w:val="24"/>
          <w:highlight w:val="green"/>
        </w:rPr>
      </w:pPr>
    </w:p>
    <w:p w14:paraId="61F4EB53" w14:textId="77777777" w:rsidR="00E21860" w:rsidRDefault="00E21860" w:rsidP="00EA78E1">
      <w:pPr>
        <w:rPr>
          <w:rFonts w:cs="Arial"/>
          <w:b/>
          <w:caps/>
          <w:szCs w:val="24"/>
          <w:highlight w:val="green"/>
        </w:rPr>
      </w:pPr>
    </w:p>
    <w:p w14:paraId="456B39C8" w14:textId="77777777" w:rsidR="00E21860" w:rsidRDefault="00E21860" w:rsidP="00EA78E1">
      <w:pPr>
        <w:rPr>
          <w:rFonts w:cs="Arial"/>
          <w:b/>
          <w:caps/>
          <w:szCs w:val="24"/>
          <w:highlight w:val="green"/>
        </w:rPr>
      </w:pPr>
    </w:p>
    <w:p w14:paraId="039821E9" w14:textId="77777777" w:rsidR="00E21860" w:rsidRDefault="00E21860" w:rsidP="00EA78E1">
      <w:pPr>
        <w:rPr>
          <w:rFonts w:cs="Arial"/>
          <w:b/>
          <w:caps/>
          <w:szCs w:val="24"/>
          <w:highlight w:val="green"/>
        </w:rPr>
      </w:pPr>
    </w:p>
    <w:p w14:paraId="4F899B75" w14:textId="77777777" w:rsidR="00E21860" w:rsidRDefault="00E21860" w:rsidP="00EA78E1">
      <w:pPr>
        <w:rPr>
          <w:rFonts w:cs="Arial"/>
          <w:b/>
          <w:caps/>
          <w:szCs w:val="24"/>
          <w:highlight w:val="green"/>
        </w:rPr>
      </w:pPr>
    </w:p>
    <w:p w14:paraId="28D2BB81" w14:textId="77777777" w:rsidR="00E21860" w:rsidRDefault="00E21860" w:rsidP="00EA78E1">
      <w:pPr>
        <w:rPr>
          <w:rFonts w:cs="Arial"/>
          <w:b/>
          <w:caps/>
          <w:szCs w:val="24"/>
          <w:highlight w:val="green"/>
        </w:rPr>
      </w:pPr>
    </w:p>
    <w:p w14:paraId="5DFA9011" w14:textId="77777777" w:rsidR="00E21860" w:rsidRDefault="00E21860" w:rsidP="00EA78E1">
      <w:pPr>
        <w:rPr>
          <w:rFonts w:cs="Arial"/>
          <w:b/>
          <w:caps/>
          <w:szCs w:val="24"/>
          <w:highlight w:val="green"/>
        </w:rPr>
      </w:pPr>
    </w:p>
    <w:p w14:paraId="739D1208" w14:textId="77777777" w:rsidR="00E21860" w:rsidRDefault="00E21860" w:rsidP="00EA78E1">
      <w:pPr>
        <w:rPr>
          <w:rFonts w:cs="Arial"/>
          <w:b/>
          <w:caps/>
          <w:szCs w:val="24"/>
          <w:highlight w:val="green"/>
        </w:rPr>
      </w:pPr>
    </w:p>
    <w:p w14:paraId="30F66022" w14:textId="77777777" w:rsidR="00E21860" w:rsidRDefault="00E21860" w:rsidP="00EA78E1">
      <w:pPr>
        <w:rPr>
          <w:rFonts w:cs="Arial"/>
          <w:b/>
          <w:caps/>
          <w:szCs w:val="24"/>
          <w:highlight w:val="green"/>
        </w:rPr>
      </w:pPr>
    </w:p>
    <w:p w14:paraId="0F2D069E" w14:textId="77777777" w:rsidR="00E21860" w:rsidRDefault="00E21860" w:rsidP="00EA78E1">
      <w:pPr>
        <w:rPr>
          <w:rFonts w:cs="Arial"/>
          <w:b/>
          <w:caps/>
          <w:szCs w:val="24"/>
          <w:highlight w:val="green"/>
        </w:rPr>
      </w:pPr>
    </w:p>
    <w:p w14:paraId="7ECC0049" w14:textId="77777777" w:rsidR="00E21860" w:rsidRDefault="00E21860" w:rsidP="00EA78E1">
      <w:pPr>
        <w:rPr>
          <w:rFonts w:cs="Arial"/>
          <w:b/>
          <w:caps/>
          <w:szCs w:val="24"/>
          <w:highlight w:val="green"/>
        </w:rPr>
      </w:pPr>
    </w:p>
    <w:p w14:paraId="2AAC7AB2" w14:textId="77777777" w:rsidR="00E21860" w:rsidRDefault="00E21860" w:rsidP="00EA78E1">
      <w:pPr>
        <w:rPr>
          <w:rFonts w:cs="Arial"/>
          <w:b/>
          <w:caps/>
          <w:szCs w:val="24"/>
          <w:highlight w:val="green"/>
        </w:rPr>
      </w:pPr>
    </w:p>
    <w:p w14:paraId="339E6162" w14:textId="77777777" w:rsidR="00E21860" w:rsidRDefault="00E21860" w:rsidP="00EA78E1">
      <w:pPr>
        <w:rPr>
          <w:rFonts w:cs="Arial"/>
          <w:b/>
          <w:caps/>
          <w:szCs w:val="24"/>
          <w:highlight w:val="green"/>
        </w:rPr>
      </w:pPr>
    </w:p>
    <w:p w14:paraId="5AB159A8" w14:textId="77777777" w:rsidR="00E21860" w:rsidRDefault="00E21860" w:rsidP="00EA78E1">
      <w:pPr>
        <w:rPr>
          <w:rFonts w:cs="Arial"/>
          <w:b/>
          <w:caps/>
          <w:szCs w:val="24"/>
          <w:highlight w:val="green"/>
        </w:rPr>
      </w:pPr>
    </w:p>
    <w:p w14:paraId="2B96607E" w14:textId="77777777" w:rsidR="00E21860" w:rsidRDefault="00E21860" w:rsidP="00EA78E1">
      <w:pPr>
        <w:rPr>
          <w:rFonts w:cs="Arial"/>
          <w:b/>
          <w:caps/>
          <w:szCs w:val="24"/>
          <w:highlight w:val="green"/>
        </w:rPr>
      </w:pPr>
    </w:p>
    <w:p w14:paraId="043FE2AF" w14:textId="77777777" w:rsidR="00E21860" w:rsidRDefault="00E21860" w:rsidP="00EA78E1">
      <w:pPr>
        <w:rPr>
          <w:rFonts w:cs="Arial"/>
          <w:b/>
          <w:caps/>
          <w:szCs w:val="24"/>
          <w:highlight w:val="green"/>
        </w:rPr>
      </w:pPr>
    </w:p>
    <w:p w14:paraId="5D3B1134" w14:textId="77777777" w:rsidR="00E21860" w:rsidRDefault="00E21860" w:rsidP="00EA78E1">
      <w:pPr>
        <w:rPr>
          <w:rFonts w:cs="Arial"/>
          <w:b/>
          <w:caps/>
          <w:szCs w:val="24"/>
          <w:highlight w:val="green"/>
        </w:rPr>
      </w:pPr>
    </w:p>
    <w:p w14:paraId="02C22405" w14:textId="77777777" w:rsidR="00E21860" w:rsidRDefault="00E21860" w:rsidP="00EA78E1">
      <w:pPr>
        <w:rPr>
          <w:rFonts w:cs="Arial"/>
          <w:b/>
          <w:caps/>
          <w:szCs w:val="24"/>
          <w:highlight w:val="green"/>
        </w:rPr>
      </w:pPr>
    </w:p>
    <w:p w14:paraId="48965F5A" w14:textId="77777777" w:rsidR="00E21860" w:rsidRDefault="00E21860" w:rsidP="00EA78E1">
      <w:pPr>
        <w:rPr>
          <w:rFonts w:cs="Arial"/>
          <w:b/>
          <w:caps/>
          <w:szCs w:val="24"/>
          <w:highlight w:val="green"/>
        </w:rPr>
      </w:pPr>
    </w:p>
    <w:p w14:paraId="403FA7B7" w14:textId="77777777" w:rsidR="00E21860" w:rsidRDefault="00E21860" w:rsidP="00EA78E1">
      <w:pPr>
        <w:rPr>
          <w:rFonts w:cs="Arial"/>
          <w:b/>
          <w:caps/>
          <w:szCs w:val="24"/>
          <w:highlight w:val="green"/>
        </w:rPr>
      </w:pPr>
    </w:p>
    <w:p w14:paraId="7EB3CDD1" w14:textId="77777777" w:rsidR="00E21860" w:rsidRDefault="00E21860" w:rsidP="00EA78E1">
      <w:pPr>
        <w:rPr>
          <w:rFonts w:cs="Arial"/>
          <w:b/>
          <w:caps/>
          <w:szCs w:val="24"/>
          <w:highlight w:val="green"/>
        </w:rPr>
      </w:pPr>
    </w:p>
    <w:p w14:paraId="3A0D8C0C" w14:textId="77777777" w:rsidR="00E21860" w:rsidRDefault="00E21860" w:rsidP="00EA78E1">
      <w:pPr>
        <w:rPr>
          <w:rFonts w:cs="Arial"/>
          <w:b/>
          <w:caps/>
          <w:szCs w:val="24"/>
          <w:highlight w:val="green"/>
        </w:rPr>
      </w:pPr>
    </w:p>
    <w:p w14:paraId="247CD68A" w14:textId="77777777" w:rsidR="00E21860" w:rsidRDefault="00E21860" w:rsidP="00EA78E1">
      <w:pPr>
        <w:rPr>
          <w:rFonts w:cs="Arial"/>
          <w:b/>
          <w:caps/>
          <w:szCs w:val="24"/>
          <w:highlight w:val="green"/>
        </w:rPr>
      </w:pPr>
    </w:p>
    <w:p w14:paraId="18F5FFA4" w14:textId="34C27E87" w:rsidR="00E327ED" w:rsidRPr="00724541" w:rsidRDefault="00E327ED" w:rsidP="00EA78E1">
      <w:pPr>
        <w:rPr>
          <w:rFonts w:cs="Arial"/>
          <w:b/>
          <w:caps/>
          <w:szCs w:val="24"/>
        </w:rPr>
      </w:pPr>
      <w:r w:rsidRPr="00C51246">
        <w:rPr>
          <w:rFonts w:cs="Arial"/>
          <w:b/>
          <w:caps/>
          <w:szCs w:val="24"/>
          <w:highlight w:val="green"/>
        </w:rPr>
        <w:lastRenderedPageBreak/>
        <w:fldChar w:fldCharType="begin"/>
      </w:r>
      <w:r w:rsidRPr="00C51246">
        <w:rPr>
          <w:rFonts w:cs="Arial"/>
          <w:b/>
          <w:caps/>
          <w:szCs w:val="24"/>
          <w:highlight w:val="green"/>
        </w:rPr>
        <w:instrText xml:space="preserve"> REF _Ref92197513 \h  \* MERGEFORMAT </w:instrText>
      </w:r>
      <w:r w:rsidRPr="00C51246">
        <w:rPr>
          <w:rFonts w:cs="Arial"/>
          <w:b/>
          <w:caps/>
          <w:szCs w:val="24"/>
          <w:highlight w:val="green"/>
        </w:rPr>
      </w:r>
      <w:r w:rsidRPr="00C51246">
        <w:rPr>
          <w:rFonts w:cs="Arial"/>
          <w:b/>
          <w:caps/>
          <w:szCs w:val="24"/>
          <w:highlight w:val="green"/>
        </w:rPr>
        <w:fldChar w:fldCharType="separate"/>
      </w:r>
      <w:r w:rsidR="00C2064B" w:rsidRPr="00C2064B">
        <w:rPr>
          <w:rFonts w:cs="Arial"/>
          <w:b/>
          <w:caps/>
          <w:szCs w:val="24"/>
        </w:rPr>
        <w:t>Schedule 1 (Definitions)</w:t>
      </w:r>
      <w:r w:rsidRPr="00C51246">
        <w:rPr>
          <w:rFonts w:cs="Arial"/>
          <w:b/>
          <w:caps/>
          <w:szCs w:val="24"/>
          <w:highlight w:val="green"/>
        </w:rPr>
        <w:fldChar w:fldCharType="end"/>
      </w:r>
    </w:p>
    <w:p w14:paraId="7A380DFA" w14:textId="77777777" w:rsidR="00E327ED" w:rsidRPr="00724541" w:rsidRDefault="00E327ED" w:rsidP="00EA78E1">
      <w:pPr>
        <w:rPr>
          <w:rFonts w:cs="Arial"/>
          <w:b/>
          <w:caps/>
          <w:szCs w:val="24"/>
        </w:rPr>
      </w:pPr>
    </w:p>
    <w:p w14:paraId="0FB1C665" w14:textId="7BE1F5A7" w:rsidR="00E327ED" w:rsidRPr="002E4F97" w:rsidRDefault="00E327ED" w:rsidP="00EA78E1">
      <w:pPr>
        <w:rPr>
          <w:rFonts w:eastAsiaTheme="majorEastAsia" w:cs="Arial"/>
          <w:b/>
          <w:bCs/>
          <w:sz w:val="36"/>
          <w:szCs w:val="36"/>
        </w:rPr>
      </w:pPr>
      <w:r w:rsidRPr="00C51246">
        <w:rPr>
          <w:rFonts w:cs="Arial"/>
          <w:b/>
          <w:caps/>
          <w:szCs w:val="24"/>
        </w:rPr>
        <w:fldChar w:fldCharType="begin"/>
      </w:r>
      <w:r w:rsidRPr="00C51246">
        <w:rPr>
          <w:rFonts w:cs="Arial"/>
          <w:b/>
          <w:caps/>
          <w:szCs w:val="24"/>
          <w:highlight w:val="green"/>
        </w:rPr>
        <w:instrText xml:space="preserve"> REF _Ref92197519 \h  \* MERGEFORMAT </w:instrText>
      </w:r>
      <w:r w:rsidRPr="00C51246">
        <w:rPr>
          <w:rFonts w:cs="Arial"/>
          <w:b/>
          <w:caps/>
          <w:szCs w:val="24"/>
        </w:rPr>
      </w:r>
      <w:r w:rsidRPr="00C51246">
        <w:rPr>
          <w:rFonts w:cs="Arial"/>
          <w:b/>
          <w:caps/>
          <w:szCs w:val="24"/>
        </w:rPr>
        <w:fldChar w:fldCharType="separate"/>
      </w:r>
      <w:r w:rsidR="002E4F97" w:rsidRPr="002E4F97">
        <w:rPr>
          <w:rFonts w:cs="Arial"/>
          <w:b/>
          <w:caps/>
          <w:szCs w:val="24"/>
        </w:rPr>
        <w:t>SCHEDULE 2</w:t>
      </w:r>
      <w:r w:rsidR="002E4F97">
        <w:rPr>
          <w:rFonts w:cs="Arial"/>
          <w:b/>
          <w:caps/>
          <w:szCs w:val="24"/>
        </w:rPr>
        <w:t xml:space="preserve"> </w:t>
      </w:r>
      <w:r w:rsidR="002E4F97" w:rsidRPr="002E4F97">
        <w:rPr>
          <w:rFonts w:cs="Arial"/>
          <w:b/>
          <w:caps/>
          <w:szCs w:val="24"/>
        </w:rPr>
        <w:t xml:space="preserve">SPECIFICATION </w:t>
      </w:r>
      <w:r w:rsidRPr="00C51246">
        <w:rPr>
          <w:rFonts w:cs="Arial"/>
          <w:b/>
          <w:caps/>
          <w:szCs w:val="24"/>
        </w:rPr>
        <w:fldChar w:fldCharType="end"/>
      </w:r>
    </w:p>
    <w:p w14:paraId="6EBAE8F7" w14:textId="77777777" w:rsidR="00EA78E1" w:rsidRPr="00724541" w:rsidRDefault="00EA78E1" w:rsidP="00EA78E1">
      <w:pPr>
        <w:rPr>
          <w:rFonts w:cs="Arial"/>
          <w:caps/>
        </w:rPr>
      </w:pPr>
    </w:p>
    <w:p w14:paraId="7107A3A4" w14:textId="7D6E6D97" w:rsidR="00EA78E1" w:rsidRPr="00724541" w:rsidRDefault="00A0011E" w:rsidP="00EA78E1">
      <w:pPr>
        <w:ind w:right="1507"/>
        <w:rPr>
          <w:rFonts w:cs="Arial"/>
          <w:b/>
          <w:caps/>
          <w:szCs w:val="24"/>
        </w:rPr>
      </w:pPr>
      <w:r w:rsidRPr="00724541">
        <w:rPr>
          <w:rFonts w:cs="Arial"/>
          <w:b/>
          <w:caps/>
          <w:szCs w:val="24"/>
        </w:rPr>
        <w:fldChar w:fldCharType="begin"/>
      </w:r>
      <w:r w:rsidRPr="00724541">
        <w:rPr>
          <w:rFonts w:cs="Arial"/>
          <w:b/>
          <w:caps/>
          <w:szCs w:val="24"/>
        </w:rPr>
        <w:instrText xml:space="preserve"> REF _Ref92197146 \h  \* MERGEFORMAT </w:instrText>
      </w:r>
      <w:r w:rsidRPr="00724541">
        <w:rPr>
          <w:rFonts w:cs="Arial"/>
          <w:b/>
          <w:caps/>
          <w:szCs w:val="24"/>
        </w:rPr>
      </w:r>
      <w:r w:rsidRPr="00724541">
        <w:rPr>
          <w:rFonts w:cs="Arial"/>
          <w:b/>
          <w:caps/>
          <w:szCs w:val="24"/>
        </w:rPr>
        <w:fldChar w:fldCharType="separate"/>
      </w:r>
      <w:r w:rsidR="00C2064B" w:rsidRPr="00C2064B">
        <w:rPr>
          <w:rFonts w:cs="Arial"/>
          <w:b/>
          <w:caps/>
          <w:szCs w:val="24"/>
        </w:rPr>
        <w:t>Schedule 3 (Performance Levels)</w:t>
      </w:r>
      <w:r w:rsidRPr="00724541">
        <w:rPr>
          <w:rFonts w:cs="Arial"/>
          <w:b/>
          <w:caps/>
          <w:szCs w:val="24"/>
        </w:rPr>
        <w:fldChar w:fldCharType="end"/>
      </w:r>
    </w:p>
    <w:p w14:paraId="1FA6AF14" w14:textId="6C0DE0C5" w:rsidR="00A0011E" w:rsidRPr="00724541" w:rsidRDefault="00A0011E" w:rsidP="00EA78E1">
      <w:pPr>
        <w:rPr>
          <w:rFonts w:cs="Arial"/>
          <w:caps/>
        </w:rPr>
      </w:pPr>
      <w:r w:rsidRPr="00724541">
        <w:rPr>
          <w:rFonts w:cs="Arial"/>
          <w:caps/>
        </w:rPr>
        <w:fldChar w:fldCharType="begin"/>
      </w:r>
      <w:r w:rsidRPr="00724541">
        <w:rPr>
          <w:rFonts w:cs="Arial"/>
          <w:caps/>
        </w:rPr>
        <w:instrText xml:space="preserve"> REF _Ref92197231 \h </w:instrText>
      </w:r>
      <w:r w:rsidR="00E327ED" w:rsidRPr="00724541">
        <w:rPr>
          <w:rFonts w:cs="Arial"/>
          <w:caps/>
        </w:rPr>
        <w:instrText xml:space="preserve"> \* MERGEFORMAT </w:instrText>
      </w:r>
      <w:r w:rsidRPr="00724541">
        <w:rPr>
          <w:rFonts w:cs="Arial"/>
          <w:caps/>
        </w:rPr>
      </w:r>
      <w:r w:rsidRPr="00724541">
        <w:rPr>
          <w:rFonts w:cs="Arial"/>
          <w:caps/>
        </w:rPr>
        <w:fldChar w:fldCharType="separate"/>
      </w:r>
      <w:r w:rsidR="00C2064B" w:rsidRPr="00C2064B">
        <w:rPr>
          <w:rFonts w:cs="Arial"/>
          <w:caps/>
          <w:szCs w:val="24"/>
        </w:rPr>
        <w:t>Part A: Performance Indicators and Service Credits</w:t>
      </w:r>
      <w:r w:rsidRPr="00724541">
        <w:rPr>
          <w:rFonts w:cs="Arial"/>
          <w:caps/>
        </w:rPr>
        <w:fldChar w:fldCharType="end"/>
      </w:r>
    </w:p>
    <w:p w14:paraId="250AE053" w14:textId="2DCB9633" w:rsidR="00A0011E" w:rsidRPr="00724541" w:rsidRDefault="00A0011E" w:rsidP="00EA78E1">
      <w:pPr>
        <w:rPr>
          <w:rFonts w:cs="Arial"/>
          <w:caps/>
        </w:rPr>
      </w:pPr>
      <w:r w:rsidRPr="00724541">
        <w:rPr>
          <w:rFonts w:cs="Arial"/>
          <w:caps/>
        </w:rPr>
        <w:fldChar w:fldCharType="begin"/>
      </w:r>
      <w:r w:rsidRPr="00724541">
        <w:rPr>
          <w:rFonts w:cs="Arial"/>
          <w:caps/>
        </w:rPr>
        <w:instrText xml:space="preserve"> REF _Ref92197253 \h </w:instrText>
      </w:r>
      <w:r w:rsidR="00AE7F35" w:rsidRPr="00724541">
        <w:rPr>
          <w:rFonts w:cs="Arial"/>
          <w:caps/>
        </w:rPr>
        <w:instrText xml:space="preserve"> \* MERGEFORMAT </w:instrText>
      </w:r>
      <w:r w:rsidRPr="00724541">
        <w:rPr>
          <w:rFonts w:cs="Arial"/>
          <w:caps/>
        </w:rPr>
      </w:r>
      <w:r w:rsidRPr="00724541">
        <w:rPr>
          <w:rFonts w:cs="Arial"/>
          <w:caps/>
        </w:rPr>
        <w:fldChar w:fldCharType="separate"/>
      </w:r>
      <w:r w:rsidR="00C2064B" w:rsidRPr="00C2064B">
        <w:rPr>
          <w:rFonts w:cs="Arial"/>
          <w:caps/>
          <w:szCs w:val="24"/>
        </w:rPr>
        <w:t>Part B: Performance Monitoring</w:t>
      </w:r>
      <w:r w:rsidRPr="00724541">
        <w:rPr>
          <w:rFonts w:cs="Arial"/>
          <w:caps/>
        </w:rPr>
        <w:fldChar w:fldCharType="end"/>
      </w:r>
      <w:r w:rsidR="00E327ED" w:rsidRPr="00724541">
        <w:rPr>
          <w:rFonts w:cs="Arial"/>
          <w:caps/>
        </w:rPr>
        <w:t xml:space="preserve"> </w:t>
      </w:r>
    </w:p>
    <w:p w14:paraId="270E7AC1" w14:textId="5565EEC8" w:rsidR="00E327ED" w:rsidRPr="00724541" w:rsidRDefault="00E327ED" w:rsidP="00EA78E1">
      <w:pPr>
        <w:rPr>
          <w:rFonts w:cs="Arial"/>
          <w:caps/>
        </w:rPr>
      </w:pPr>
      <w:r w:rsidRPr="00724541">
        <w:rPr>
          <w:rFonts w:cs="Arial"/>
          <w:caps/>
        </w:rPr>
        <w:fldChar w:fldCharType="begin"/>
      </w:r>
      <w:r w:rsidRPr="00724541">
        <w:rPr>
          <w:rFonts w:cs="Arial"/>
          <w:caps/>
        </w:rPr>
        <w:instrText xml:space="preserve"> REF _Ref92197299 \h </w:instrText>
      </w:r>
      <w:r w:rsidR="00AE7F35" w:rsidRPr="00724541">
        <w:rPr>
          <w:rFonts w:cs="Arial"/>
          <w:caps/>
        </w:rPr>
        <w:instrText xml:space="preserve"> \* MERGEFORMAT </w:instrText>
      </w:r>
      <w:r w:rsidRPr="00724541">
        <w:rPr>
          <w:rFonts w:cs="Arial"/>
          <w:caps/>
        </w:rPr>
      </w:r>
      <w:r w:rsidRPr="00724541">
        <w:rPr>
          <w:rFonts w:cs="Arial"/>
          <w:caps/>
        </w:rPr>
        <w:fldChar w:fldCharType="separate"/>
      </w:r>
      <w:r w:rsidR="00C2064B" w:rsidRPr="00C2064B">
        <w:rPr>
          <w:rFonts w:cs="Arial"/>
          <w:caps/>
          <w:szCs w:val="24"/>
        </w:rPr>
        <w:t xml:space="preserve">Annex 1: Performance Indicators </w:t>
      </w:r>
      <w:r w:rsidRPr="00724541">
        <w:rPr>
          <w:rFonts w:cs="Arial"/>
          <w:caps/>
        </w:rPr>
        <w:fldChar w:fldCharType="end"/>
      </w:r>
    </w:p>
    <w:p w14:paraId="272D066E" w14:textId="77777777" w:rsidR="00E327ED" w:rsidRPr="00724541" w:rsidRDefault="00E327ED" w:rsidP="00EA78E1">
      <w:pPr>
        <w:rPr>
          <w:rFonts w:cs="Arial"/>
          <w:caps/>
        </w:rPr>
      </w:pPr>
    </w:p>
    <w:p w14:paraId="2B7338DE" w14:textId="0F4462F3" w:rsidR="00831B1E" w:rsidRPr="00D233E2" w:rsidRDefault="00831B1E" w:rsidP="00EA78E1">
      <w:pPr>
        <w:rPr>
          <w:rFonts w:cs="Arial"/>
          <w:b/>
          <w:caps/>
          <w:szCs w:val="24"/>
        </w:rPr>
      </w:pPr>
      <w:r w:rsidRPr="00D233E2">
        <w:rPr>
          <w:rFonts w:cs="Arial"/>
          <w:b/>
          <w:caps/>
          <w:szCs w:val="24"/>
        </w:rPr>
        <w:fldChar w:fldCharType="begin"/>
      </w:r>
      <w:r w:rsidRPr="00D233E2">
        <w:rPr>
          <w:rFonts w:cs="Arial"/>
          <w:b/>
          <w:caps/>
          <w:szCs w:val="24"/>
        </w:rPr>
        <w:instrText xml:space="preserve"> REF _Ref92199295 \h  \* MERGEFORMAT </w:instrText>
      </w:r>
      <w:r w:rsidRPr="00D233E2">
        <w:rPr>
          <w:rFonts w:cs="Arial"/>
          <w:b/>
          <w:caps/>
          <w:szCs w:val="24"/>
        </w:rPr>
      </w:r>
      <w:r w:rsidRPr="00D233E2">
        <w:rPr>
          <w:rFonts w:cs="Arial"/>
          <w:b/>
          <w:caps/>
          <w:szCs w:val="24"/>
        </w:rPr>
        <w:fldChar w:fldCharType="separate"/>
      </w:r>
      <w:r w:rsidR="00C2064B" w:rsidRPr="00C2064B">
        <w:rPr>
          <w:rFonts w:cs="Arial"/>
          <w:b/>
          <w:caps/>
          <w:szCs w:val="24"/>
        </w:rPr>
        <w:t>Schedule 4 (Standards)</w:t>
      </w:r>
      <w:r w:rsidRPr="00D233E2">
        <w:rPr>
          <w:rFonts w:cs="Arial"/>
          <w:b/>
          <w:caps/>
          <w:szCs w:val="24"/>
        </w:rPr>
        <w:fldChar w:fldCharType="end"/>
      </w:r>
      <w:r w:rsidR="00C51246" w:rsidRPr="00D233E2">
        <w:rPr>
          <w:rFonts w:cs="Arial"/>
          <w:b/>
          <w:caps/>
          <w:szCs w:val="24"/>
        </w:rPr>
        <w:t xml:space="preserve"> not used</w:t>
      </w:r>
    </w:p>
    <w:p w14:paraId="12DA858C" w14:textId="77777777" w:rsidR="00F90A52" w:rsidRPr="00724541" w:rsidRDefault="00F90A52" w:rsidP="00EA78E1">
      <w:pPr>
        <w:rPr>
          <w:rFonts w:cs="Arial"/>
          <w:b/>
          <w:caps/>
        </w:rPr>
      </w:pPr>
    </w:p>
    <w:p w14:paraId="42E38519" w14:textId="5F4B86FA" w:rsidR="00831B1E" w:rsidRPr="00724541" w:rsidRDefault="00831B1E" w:rsidP="00EA78E1">
      <w:pPr>
        <w:rPr>
          <w:rFonts w:cs="Arial"/>
          <w:b/>
          <w:caps/>
        </w:rPr>
      </w:pPr>
      <w:r w:rsidRPr="00724541">
        <w:rPr>
          <w:rFonts w:cs="Arial"/>
          <w:b/>
          <w:caps/>
        </w:rPr>
        <w:fldChar w:fldCharType="begin"/>
      </w:r>
      <w:r w:rsidRPr="00724541">
        <w:rPr>
          <w:rFonts w:cs="Arial"/>
          <w:b/>
          <w:caps/>
        </w:rPr>
        <w:instrText xml:space="preserve"> REF _Ref92199339 \h </w:instrText>
      </w:r>
      <w:r w:rsidR="00A03FEC" w:rsidRPr="00724541">
        <w:rPr>
          <w:rFonts w:cs="Arial"/>
          <w:b/>
          <w:caps/>
        </w:rPr>
        <w:instrText xml:space="preserve"> \* MERGEFORMAT </w:instrText>
      </w:r>
      <w:r w:rsidRPr="00724541">
        <w:rPr>
          <w:rFonts w:cs="Arial"/>
          <w:b/>
          <w:caps/>
        </w:rPr>
      </w:r>
      <w:r w:rsidRPr="00724541">
        <w:rPr>
          <w:rFonts w:cs="Arial"/>
          <w:b/>
          <w:caps/>
        </w:rPr>
        <w:fldChar w:fldCharType="separate"/>
      </w:r>
      <w:r w:rsidR="00C2064B" w:rsidRPr="00C2064B">
        <w:rPr>
          <w:rFonts w:cs="Arial"/>
          <w:b/>
          <w:caps/>
        </w:rPr>
        <w:t>Schedule 5 (Security Management)</w:t>
      </w:r>
      <w:r w:rsidRPr="00724541">
        <w:rPr>
          <w:rFonts w:cs="Arial"/>
          <w:b/>
          <w:caps/>
        </w:rPr>
        <w:fldChar w:fldCharType="end"/>
      </w:r>
      <w:r w:rsidR="00D233E2">
        <w:rPr>
          <w:rFonts w:cs="Arial"/>
          <w:b/>
          <w:caps/>
        </w:rPr>
        <w:t xml:space="preserve"> </w:t>
      </w:r>
      <w:r w:rsidR="00D233E2" w:rsidRPr="00D233E2">
        <w:rPr>
          <w:rFonts w:cs="Arial"/>
          <w:b/>
          <w:caps/>
          <w:szCs w:val="24"/>
        </w:rPr>
        <w:t>not used</w:t>
      </w:r>
    </w:p>
    <w:p w14:paraId="5703F428" w14:textId="77777777" w:rsidR="00E327ED" w:rsidRPr="00724541" w:rsidRDefault="00E327ED" w:rsidP="00EA78E1">
      <w:pPr>
        <w:rPr>
          <w:rFonts w:cs="Arial"/>
          <w:caps/>
        </w:rPr>
      </w:pPr>
    </w:p>
    <w:p w14:paraId="6E3BD87A" w14:textId="66D62A0F" w:rsidR="00A03FEC" w:rsidRPr="00724541" w:rsidRDefault="00A03FEC" w:rsidP="00EA78E1">
      <w:pPr>
        <w:rPr>
          <w:rFonts w:cs="Arial"/>
          <w:b/>
          <w:caps/>
          <w:szCs w:val="24"/>
        </w:rPr>
      </w:pPr>
      <w:r w:rsidRPr="00724541">
        <w:rPr>
          <w:rFonts w:cs="Arial"/>
          <w:b/>
          <w:caps/>
          <w:szCs w:val="24"/>
        </w:rPr>
        <w:fldChar w:fldCharType="begin"/>
      </w:r>
      <w:r w:rsidRPr="00724541">
        <w:rPr>
          <w:rFonts w:cs="Arial"/>
          <w:b/>
          <w:caps/>
          <w:szCs w:val="24"/>
        </w:rPr>
        <w:instrText xml:space="preserve"> REF _Ref92199868 \h </w:instrText>
      </w:r>
      <w:r w:rsidR="00737256" w:rsidRPr="00724541">
        <w:rPr>
          <w:rFonts w:cs="Arial"/>
          <w:b/>
          <w:caps/>
          <w:szCs w:val="24"/>
        </w:rPr>
        <w:instrText xml:space="preserve"> \* MERGEFORMAT </w:instrText>
      </w:r>
      <w:r w:rsidRPr="00724541">
        <w:rPr>
          <w:rFonts w:cs="Arial"/>
          <w:b/>
          <w:caps/>
          <w:szCs w:val="24"/>
        </w:rPr>
      </w:r>
      <w:r w:rsidRPr="00724541">
        <w:rPr>
          <w:rFonts w:cs="Arial"/>
          <w:b/>
          <w:caps/>
          <w:szCs w:val="24"/>
        </w:rPr>
        <w:fldChar w:fldCharType="separate"/>
      </w:r>
      <w:r w:rsidR="00C2064B" w:rsidRPr="00C2064B">
        <w:rPr>
          <w:rFonts w:cs="Arial"/>
          <w:b/>
          <w:caps/>
          <w:szCs w:val="24"/>
        </w:rPr>
        <w:t>Schedule 6 (Insurance Requirements)</w:t>
      </w:r>
      <w:r w:rsidRPr="00724541">
        <w:rPr>
          <w:rFonts w:cs="Arial"/>
          <w:b/>
          <w:caps/>
          <w:szCs w:val="24"/>
        </w:rPr>
        <w:fldChar w:fldCharType="end"/>
      </w:r>
      <w:r w:rsidR="00D233E2">
        <w:rPr>
          <w:rFonts w:cs="Arial"/>
          <w:b/>
          <w:caps/>
          <w:szCs w:val="24"/>
        </w:rPr>
        <w:t xml:space="preserve"> </w:t>
      </w:r>
      <w:r w:rsidR="00D233E2" w:rsidRPr="00D233E2">
        <w:rPr>
          <w:rFonts w:cs="Arial"/>
          <w:b/>
          <w:caps/>
          <w:szCs w:val="24"/>
        </w:rPr>
        <w:t>not used</w:t>
      </w:r>
    </w:p>
    <w:p w14:paraId="50D13FE8" w14:textId="77777777" w:rsidR="00EA78E1" w:rsidRPr="00724541" w:rsidRDefault="00EA78E1" w:rsidP="00EA78E1">
      <w:pPr>
        <w:rPr>
          <w:rFonts w:cs="Arial"/>
          <w:caps/>
        </w:rPr>
      </w:pPr>
    </w:p>
    <w:p w14:paraId="7CA25F50" w14:textId="7D880CDB" w:rsidR="00EA78E1" w:rsidRPr="00724541" w:rsidRDefault="00A03FEC" w:rsidP="00EA78E1">
      <w:pPr>
        <w:rPr>
          <w:rFonts w:cs="Arial"/>
          <w:b/>
          <w:caps/>
          <w:szCs w:val="24"/>
        </w:rPr>
      </w:pPr>
      <w:r w:rsidRPr="00724541">
        <w:rPr>
          <w:rFonts w:cs="Arial"/>
          <w:b/>
          <w:caps/>
          <w:szCs w:val="24"/>
        </w:rPr>
        <w:fldChar w:fldCharType="begin"/>
      </w:r>
      <w:r w:rsidRPr="00724541">
        <w:rPr>
          <w:rFonts w:cs="Arial"/>
          <w:b/>
          <w:caps/>
          <w:szCs w:val="24"/>
        </w:rPr>
        <w:instrText xml:space="preserve"> REF _Ref92199878 \h </w:instrText>
      </w:r>
      <w:r w:rsidR="00737256" w:rsidRPr="00724541">
        <w:rPr>
          <w:rFonts w:cs="Arial"/>
          <w:b/>
          <w:caps/>
          <w:szCs w:val="24"/>
        </w:rPr>
        <w:instrText xml:space="preserve"> \* MERGEFORMAT </w:instrText>
      </w:r>
      <w:r w:rsidRPr="00724541">
        <w:rPr>
          <w:rFonts w:cs="Arial"/>
          <w:b/>
          <w:caps/>
          <w:szCs w:val="24"/>
        </w:rPr>
      </w:r>
      <w:r w:rsidRPr="00724541">
        <w:rPr>
          <w:rFonts w:cs="Arial"/>
          <w:b/>
          <w:caps/>
          <w:szCs w:val="24"/>
        </w:rPr>
        <w:fldChar w:fldCharType="separate"/>
      </w:r>
      <w:r w:rsidR="00C2064B" w:rsidRPr="00C2064B">
        <w:rPr>
          <w:rFonts w:cs="Arial"/>
          <w:b/>
          <w:caps/>
          <w:szCs w:val="24"/>
        </w:rPr>
        <w:t>Schedule 7 (Authority Responsibilities)</w:t>
      </w:r>
      <w:r w:rsidRPr="00724541">
        <w:rPr>
          <w:rFonts w:cs="Arial"/>
          <w:b/>
          <w:caps/>
          <w:szCs w:val="24"/>
        </w:rPr>
        <w:fldChar w:fldCharType="end"/>
      </w:r>
    </w:p>
    <w:p w14:paraId="26DD34DA" w14:textId="77777777" w:rsidR="00A03FEC" w:rsidRPr="00724541" w:rsidRDefault="00A03FEC" w:rsidP="00EA78E1">
      <w:pPr>
        <w:rPr>
          <w:rFonts w:cs="Arial"/>
          <w:b/>
          <w:caps/>
          <w:szCs w:val="24"/>
        </w:rPr>
      </w:pPr>
    </w:p>
    <w:p w14:paraId="42226770" w14:textId="0F33C6B0" w:rsidR="00EA78E1" w:rsidRPr="00724541" w:rsidRDefault="00A03FEC" w:rsidP="00EA78E1">
      <w:pPr>
        <w:rPr>
          <w:rFonts w:cs="Arial"/>
          <w:b/>
          <w:caps/>
          <w:szCs w:val="24"/>
        </w:rPr>
      </w:pPr>
      <w:r w:rsidRPr="00724541">
        <w:rPr>
          <w:rFonts w:cs="Arial"/>
          <w:b/>
          <w:caps/>
          <w:szCs w:val="24"/>
        </w:rPr>
        <w:fldChar w:fldCharType="begin"/>
      </w:r>
      <w:r w:rsidRPr="00724541">
        <w:rPr>
          <w:rFonts w:cs="Arial"/>
          <w:b/>
          <w:caps/>
          <w:szCs w:val="24"/>
        </w:rPr>
        <w:instrText xml:space="preserve"> REF _Ref92199898 \h </w:instrText>
      </w:r>
      <w:r w:rsidR="00737256" w:rsidRPr="00724541">
        <w:rPr>
          <w:rFonts w:cs="Arial"/>
          <w:b/>
          <w:caps/>
          <w:szCs w:val="24"/>
        </w:rPr>
        <w:instrText xml:space="preserve"> \* MERGEFORMAT </w:instrText>
      </w:r>
      <w:r w:rsidRPr="00724541">
        <w:rPr>
          <w:rFonts w:cs="Arial"/>
          <w:b/>
          <w:caps/>
          <w:szCs w:val="24"/>
        </w:rPr>
      </w:r>
      <w:r w:rsidRPr="00724541">
        <w:rPr>
          <w:rFonts w:cs="Arial"/>
          <w:b/>
          <w:caps/>
          <w:szCs w:val="24"/>
        </w:rPr>
        <w:fldChar w:fldCharType="separate"/>
      </w:r>
      <w:r w:rsidR="00C2064B" w:rsidRPr="00C2064B">
        <w:rPr>
          <w:rFonts w:cs="Arial"/>
          <w:b/>
          <w:caps/>
          <w:szCs w:val="24"/>
        </w:rPr>
        <w:t>Schedule 8 (Supplier Solution)</w:t>
      </w:r>
      <w:r w:rsidRPr="00724541">
        <w:rPr>
          <w:rFonts w:cs="Arial"/>
          <w:b/>
          <w:caps/>
          <w:szCs w:val="24"/>
        </w:rPr>
        <w:fldChar w:fldCharType="end"/>
      </w:r>
    </w:p>
    <w:p w14:paraId="37F302D2" w14:textId="77777777" w:rsidR="00737256" w:rsidRPr="00724541" w:rsidRDefault="00737256" w:rsidP="00EA78E1">
      <w:pPr>
        <w:rPr>
          <w:rFonts w:cs="Arial"/>
          <w:b/>
          <w:caps/>
          <w:szCs w:val="24"/>
        </w:rPr>
      </w:pPr>
    </w:p>
    <w:p w14:paraId="06638CB4" w14:textId="04B1442B" w:rsidR="00EA78E1" w:rsidRPr="00724541" w:rsidRDefault="00A03FEC" w:rsidP="00EA78E1">
      <w:pPr>
        <w:rPr>
          <w:rFonts w:cs="Arial"/>
          <w:b/>
          <w:caps/>
          <w:szCs w:val="24"/>
        </w:rPr>
      </w:pPr>
      <w:r w:rsidRPr="00724541">
        <w:rPr>
          <w:rFonts w:cs="Arial"/>
          <w:b/>
          <w:caps/>
          <w:szCs w:val="24"/>
        </w:rPr>
        <w:fldChar w:fldCharType="begin"/>
      </w:r>
      <w:r w:rsidRPr="00724541">
        <w:rPr>
          <w:rFonts w:cs="Arial"/>
          <w:b/>
          <w:caps/>
          <w:szCs w:val="24"/>
        </w:rPr>
        <w:instrText xml:space="preserve"> REF _Ref92199904 \h </w:instrText>
      </w:r>
      <w:r w:rsidR="00737256" w:rsidRPr="00724541">
        <w:rPr>
          <w:rFonts w:cs="Arial"/>
          <w:b/>
          <w:caps/>
          <w:szCs w:val="24"/>
        </w:rPr>
        <w:instrText xml:space="preserve"> \* MERGEFORMAT </w:instrText>
      </w:r>
      <w:r w:rsidRPr="00724541">
        <w:rPr>
          <w:rFonts w:cs="Arial"/>
          <w:b/>
          <w:caps/>
          <w:szCs w:val="24"/>
        </w:rPr>
      </w:r>
      <w:r w:rsidRPr="00724541">
        <w:rPr>
          <w:rFonts w:cs="Arial"/>
          <w:b/>
          <w:caps/>
          <w:szCs w:val="24"/>
        </w:rPr>
        <w:fldChar w:fldCharType="separate"/>
      </w:r>
      <w:r w:rsidR="00C2064B" w:rsidRPr="00C2064B">
        <w:rPr>
          <w:rFonts w:cs="Arial"/>
          <w:b/>
          <w:caps/>
          <w:szCs w:val="24"/>
        </w:rPr>
        <w:t>Schedule 9 (Commercially Sensitive Information)</w:t>
      </w:r>
      <w:r w:rsidRPr="00724541">
        <w:rPr>
          <w:rFonts w:cs="Arial"/>
          <w:b/>
          <w:caps/>
          <w:szCs w:val="24"/>
        </w:rPr>
        <w:fldChar w:fldCharType="end"/>
      </w:r>
    </w:p>
    <w:p w14:paraId="77A2BAEE" w14:textId="77777777" w:rsidR="00A03FEC" w:rsidRPr="00724541" w:rsidRDefault="00A03FEC" w:rsidP="00EA78E1">
      <w:pPr>
        <w:rPr>
          <w:rFonts w:cs="Arial"/>
          <w:b/>
          <w:caps/>
          <w:szCs w:val="24"/>
        </w:rPr>
      </w:pPr>
    </w:p>
    <w:bookmarkStart w:id="3" w:name="_9kR3WTrAG88BBEGgRnyuTLuEMgR9FK2o8P"/>
    <w:p w14:paraId="2118160A" w14:textId="1B892F44" w:rsidR="00A03FEC" w:rsidRPr="00724541" w:rsidRDefault="00A03FEC" w:rsidP="00EA78E1">
      <w:pPr>
        <w:rPr>
          <w:rFonts w:cs="Arial"/>
          <w:b/>
          <w:caps/>
          <w:szCs w:val="24"/>
        </w:rPr>
      </w:pPr>
      <w:r w:rsidRPr="00724541">
        <w:rPr>
          <w:rFonts w:cs="Arial"/>
          <w:b/>
          <w:caps/>
          <w:szCs w:val="24"/>
        </w:rPr>
        <w:fldChar w:fldCharType="begin"/>
      </w:r>
      <w:r w:rsidRPr="00724541">
        <w:rPr>
          <w:rFonts w:cs="Arial"/>
          <w:b/>
          <w:caps/>
          <w:szCs w:val="24"/>
        </w:rPr>
        <w:instrText xml:space="preserve"> REF _Ref92199913 \h </w:instrText>
      </w:r>
      <w:r w:rsidR="00737256" w:rsidRPr="00724541">
        <w:rPr>
          <w:rFonts w:cs="Arial"/>
          <w:b/>
          <w:caps/>
          <w:szCs w:val="24"/>
        </w:rPr>
        <w:instrText xml:space="preserve"> \* MERGEFORMAT </w:instrText>
      </w:r>
      <w:r w:rsidRPr="00724541">
        <w:rPr>
          <w:rFonts w:cs="Arial"/>
          <w:b/>
          <w:caps/>
          <w:szCs w:val="24"/>
        </w:rPr>
      </w:r>
      <w:r w:rsidRPr="00724541">
        <w:rPr>
          <w:rFonts w:cs="Arial"/>
          <w:b/>
          <w:caps/>
          <w:szCs w:val="24"/>
        </w:rPr>
        <w:fldChar w:fldCharType="separate"/>
      </w:r>
      <w:r w:rsidR="00C2064B" w:rsidRPr="00C2064B">
        <w:rPr>
          <w:rFonts w:cs="Arial"/>
          <w:b/>
          <w:caps/>
          <w:szCs w:val="24"/>
        </w:rPr>
        <w:t>Schedule 10 (Notified Key Sub-Contractors)</w:t>
      </w:r>
      <w:r w:rsidRPr="00724541">
        <w:rPr>
          <w:rFonts w:cs="Arial"/>
          <w:b/>
          <w:caps/>
          <w:szCs w:val="24"/>
        </w:rPr>
        <w:fldChar w:fldCharType="end"/>
      </w:r>
      <w:r w:rsidR="00D233E2">
        <w:rPr>
          <w:rFonts w:cs="Arial"/>
          <w:b/>
          <w:caps/>
          <w:szCs w:val="24"/>
        </w:rPr>
        <w:t xml:space="preserve"> </w:t>
      </w:r>
      <w:r w:rsidR="00D233E2" w:rsidRPr="00D233E2">
        <w:rPr>
          <w:rFonts w:cs="Arial"/>
          <w:b/>
          <w:caps/>
          <w:szCs w:val="24"/>
        </w:rPr>
        <w:t>not used</w:t>
      </w:r>
    </w:p>
    <w:p w14:paraId="3CBB8543" w14:textId="77777777" w:rsidR="00A03FEC" w:rsidRPr="00724541" w:rsidRDefault="00A03FEC" w:rsidP="00EA78E1">
      <w:pPr>
        <w:rPr>
          <w:rFonts w:cs="Arial"/>
          <w:b/>
          <w:caps/>
          <w:szCs w:val="24"/>
        </w:rPr>
      </w:pPr>
    </w:p>
    <w:bookmarkEnd w:id="3"/>
    <w:p w14:paraId="2062820A" w14:textId="38C9C768" w:rsidR="00EA78E1" w:rsidRPr="00724541" w:rsidRDefault="00A03FEC" w:rsidP="00EA78E1">
      <w:pPr>
        <w:rPr>
          <w:rFonts w:cs="Arial"/>
          <w:b/>
          <w:caps/>
          <w:szCs w:val="24"/>
        </w:rPr>
      </w:pPr>
      <w:r w:rsidRPr="00724541">
        <w:rPr>
          <w:rFonts w:cs="Arial"/>
          <w:b/>
          <w:caps/>
          <w:szCs w:val="24"/>
        </w:rPr>
        <w:fldChar w:fldCharType="begin"/>
      </w:r>
      <w:r w:rsidRPr="00724541">
        <w:rPr>
          <w:rFonts w:cs="Arial"/>
          <w:b/>
          <w:caps/>
          <w:szCs w:val="24"/>
        </w:rPr>
        <w:instrText xml:space="preserve"> REF _Ref92199924 \h </w:instrText>
      </w:r>
      <w:r w:rsidR="00737256" w:rsidRPr="00724541">
        <w:rPr>
          <w:rFonts w:cs="Arial"/>
          <w:b/>
          <w:caps/>
          <w:szCs w:val="24"/>
        </w:rPr>
        <w:instrText xml:space="preserve"> \* MERGEFORMAT </w:instrText>
      </w:r>
      <w:r w:rsidRPr="00724541">
        <w:rPr>
          <w:rFonts w:cs="Arial"/>
          <w:b/>
          <w:caps/>
          <w:szCs w:val="24"/>
        </w:rPr>
      </w:r>
      <w:r w:rsidRPr="00724541">
        <w:rPr>
          <w:rFonts w:cs="Arial"/>
          <w:b/>
          <w:caps/>
          <w:szCs w:val="24"/>
        </w:rPr>
        <w:fldChar w:fldCharType="separate"/>
      </w:r>
      <w:r w:rsidR="00C2064B" w:rsidRPr="00C2064B">
        <w:rPr>
          <w:rFonts w:cs="Arial"/>
          <w:b/>
          <w:caps/>
          <w:szCs w:val="24"/>
        </w:rPr>
        <w:t>Schedule 11 (Third Party Contracts)</w:t>
      </w:r>
      <w:r w:rsidRPr="00724541">
        <w:rPr>
          <w:rFonts w:cs="Arial"/>
          <w:b/>
          <w:caps/>
          <w:szCs w:val="24"/>
        </w:rPr>
        <w:fldChar w:fldCharType="end"/>
      </w:r>
      <w:r w:rsidR="00D233E2">
        <w:rPr>
          <w:rFonts w:cs="Arial"/>
          <w:b/>
          <w:caps/>
          <w:szCs w:val="24"/>
        </w:rPr>
        <w:t xml:space="preserve"> </w:t>
      </w:r>
      <w:r w:rsidR="00D233E2" w:rsidRPr="00D233E2">
        <w:rPr>
          <w:rFonts w:cs="Arial"/>
          <w:b/>
          <w:caps/>
          <w:szCs w:val="24"/>
        </w:rPr>
        <w:t>not used</w:t>
      </w:r>
    </w:p>
    <w:p w14:paraId="39D88D80" w14:textId="77777777" w:rsidR="00A03FEC" w:rsidRPr="00724541" w:rsidRDefault="00A03FEC" w:rsidP="00EA78E1">
      <w:pPr>
        <w:rPr>
          <w:rFonts w:cs="Arial"/>
          <w:caps/>
        </w:rPr>
      </w:pPr>
    </w:p>
    <w:p w14:paraId="624F0939" w14:textId="69CEF0F1" w:rsidR="00A03FEC" w:rsidRPr="00724541" w:rsidRDefault="00A03FEC" w:rsidP="00EA78E1">
      <w:pPr>
        <w:rPr>
          <w:rFonts w:cs="Arial"/>
          <w:b/>
          <w:caps/>
          <w:szCs w:val="24"/>
        </w:rPr>
      </w:pPr>
      <w:r w:rsidRPr="00724541">
        <w:rPr>
          <w:rFonts w:cs="Arial"/>
          <w:b/>
          <w:caps/>
          <w:szCs w:val="24"/>
        </w:rPr>
        <w:fldChar w:fldCharType="begin"/>
      </w:r>
      <w:r w:rsidRPr="00724541">
        <w:rPr>
          <w:rFonts w:cs="Arial"/>
          <w:b/>
          <w:caps/>
          <w:szCs w:val="24"/>
        </w:rPr>
        <w:instrText xml:space="preserve"> REF _Ref92199932 \h </w:instrText>
      </w:r>
      <w:r w:rsidR="001213FD" w:rsidRPr="00724541">
        <w:rPr>
          <w:rFonts w:cs="Arial"/>
          <w:b/>
          <w:caps/>
          <w:szCs w:val="24"/>
        </w:rPr>
        <w:instrText xml:space="preserve"> \* MERGEFORMAT </w:instrText>
      </w:r>
      <w:r w:rsidRPr="00724541">
        <w:rPr>
          <w:rFonts w:cs="Arial"/>
          <w:b/>
          <w:caps/>
          <w:szCs w:val="24"/>
        </w:rPr>
      </w:r>
      <w:r w:rsidRPr="00724541">
        <w:rPr>
          <w:rFonts w:cs="Arial"/>
          <w:b/>
          <w:caps/>
          <w:szCs w:val="24"/>
        </w:rPr>
        <w:fldChar w:fldCharType="separate"/>
      </w:r>
      <w:r w:rsidR="00C2064B" w:rsidRPr="00C2064B">
        <w:rPr>
          <w:rFonts w:cs="Arial"/>
          <w:b/>
          <w:caps/>
          <w:szCs w:val="24"/>
        </w:rPr>
        <w:t>Schedule 12 (Software)</w:t>
      </w:r>
      <w:r w:rsidRPr="00724541">
        <w:rPr>
          <w:rFonts w:cs="Arial"/>
          <w:b/>
          <w:caps/>
          <w:szCs w:val="24"/>
        </w:rPr>
        <w:fldChar w:fldCharType="end"/>
      </w:r>
      <w:r w:rsidR="00D233E2">
        <w:rPr>
          <w:rFonts w:cs="Arial"/>
          <w:b/>
          <w:caps/>
          <w:szCs w:val="24"/>
        </w:rPr>
        <w:t xml:space="preserve"> </w:t>
      </w:r>
      <w:r w:rsidR="00D233E2" w:rsidRPr="00D233E2">
        <w:rPr>
          <w:rFonts w:cs="Arial"/>
          <w:b/>
          <w:caps/>
          <w:szCs w:val="24"/>
        </w:rPr>
        <w:t>not used</w:t>
      </w:r>
    </w:p>
    <w:p w14:paraId="71812BB1" w14:textId="77777777" w:rsidR="001213FD" w:rsidRPr="00724541" w:rsidRDefault="001213FD" w:rsidP="00EA78E1">
      <w:pPr>
        <w:rPr>
          <w:rFonts w:cs="Arial"/>
          <w:caps/>
        </w:rPr>
      </w:pPr>
    </w:p>
    <w:p w14:paraId="090487C6" w14:textId="242ECB99" w:rsidR="00A03FEC" w:rsidRPr="00724541" w:rsidRDefault="00A03FEC" w:rsidP="00EA78E1">
      <w:pPr>
        <w:rPr>
          <w:rFonts w:cs="Arial"/>
          <w:b/>
          <w:caps/>
          <w:szCs w:val="24"/>
        </w:rPr>
      </w:pPr>
      <w:r w:rsidRPr="00724541">
        <w:rPr>
          <w:rFonts w:cs="Arial"/>
          <w:b/>
          <w:caps/>
          <w:szCs w:val="24"/>
        </w:rPr>
        <w:fldChar w:fldCharType="begin"/>
      </w:r>
      <w:r w:rsidRPr="00724541">
        <w:rPr>
          <w:rFonts w:cs="Arial"/>
          <w:b/>
          <w:caps/>
          <w:szCs w:val="24"/>
        </w:rPr>
        <w:instrText xml:space="preserve"> REF _Ref92199942 \h </w:instrText>
      </w:r>
      <w:r w:rsidR="008C5D8C" w:rsidRPr="00724541">
        <w:rPr>
          <w:rFonts w:cs="Arial"/>
          <w:b/>
          <w:caps/>
          <w:szCs w:val="24"/>
        </w:rPr>
        <w:instrText xml:space="preserve"> \* MERGEFORMAT </w:instrText>
      </w:r>
      <w:r w:rsidRPr="00724541">
        <w:rPr>
          <w:rFonts w:cs="Arial"/>
          <w:b/>
          <w:caps/>
          <w:szCs w:val="24"/>
        </w:rPr>
      </w:r>
      <w:r w:rsidRPr="00724541">
        <w:rPr>
          <w:rFonts w:cs="Arial"/>
          <w:b/>
          <w:caps/>
          <w:szCs w:val="24"/>
        </w:rPr>
        <w:fldChar w:fldCharType="separate"/>
      </w:r>
      <w:r w:rsidR="00C2064B" w:rsidRPr="00C2064B">
        <w:rPr>
          <w:rFonts w:cs="Arial"/>
          <w:b/>
          <w:caps/>
          <w:szCs w:val="24"/>
        </w:rPr>
        <w:t>Schedule 13 (Mobilisation Plan)</w:t>
      </w:r>
      <w:r w:rsidRPr="00724541">
        <w:rPr>
          <w:rFonts w:cs="Arial"/>
          <w:b/>
          <w:caps/>
          <w:szCs w:val="24"/>
        </w:rPr>
        <w:fldChar w:fldCharType="end"/>
      </w:r>
    </w:p>
    <w:p w14:paraId="716F49F7" w14:textId="236F8F16" w:rsidR="00EA78E1" w:rsidRPr="00724541" w:rsidRDefault="008C5D8C" w:rsidP="00EA78E1">
      <w:pPr>
        <w:rPr>
          <w:rFonts w:cs="Arial"/>
          <w:caps/>
        </w:rPr>
      </w:pPr>
      <w:r w:rsidRPr="00724541">
        <w:rPr>
          <w:rFonts w:cs="Arial"/>
          <w:caps/>
        </w:rPr>
        <w:fldChar w:fldCharType="begin"/>
      </w:r>
      <w:r w:rsidRPr="00724541">
        <w:rPr>
          <w:rFonts w:cs="Arial"/>
          <w:caps/>
        </w:rPr>
        <w:instrText xml:space="preserve"> REF _Ref_ContractCompanion_9kb9Ur4CC \h </w:instrText>
      </w:r>
      <w:r w:rsidR="00AE7F35" w:rsidRPr="00724541">
        <w:rPr>
          <w:rFonts w:cs="Arial"/>
          <w:caps/>
        </w:rPr>
        <w:instrText xml:space="preserve"> \* MERGEFORMAT </w:instrText>
      </w:r>
      <w:r w:rsidRPr="00724541">
        <w:rPr>
          <w:rFonts w:cs="Arial"/>
          <w:caps/>
        </w:rPr>
      </w:r>
      <w:r w:rsidRPr="00724541">
        <w:rPr>
          <w:rFonts w:cs="Arial"/>
          <w:caps/>
        </w:rPr>
        <w:fldChar w:fldCharType="separate"/>
      </w:r>
      <w:r w:rsidR="00C2064B" w:rsidRPr="00C2064B">
        <w:rPr>
          <w:caps/>
        </w:rPr>
        <w:t>ANNEX 1: OUTLINE MOBILISATION PLAN</w:t>
      </w:r>
      <w:r w:rsidRPr="00724541">
        <w:rPr>
          <w:rFonts w:cs="Arial"/>
          <w:caps/>
        </w:rPr>
        <w:fldChar w:fldCharType="end"/>
      </w:r>
    </w:p>
    <w:p w14:paraId="0FABC062" w14:textId="77777777" w:rsidR="008C5D8C" w:rsidRPr="00724541" w:rsidRDefault="008C5D8C" w:rsidP="00EA78E1">
      <w:pPr>
        <w:rPr>
          <w:rFonts w:cs="Arial"/>
          <w:caps/>
        </w:rPr>
      </w:pPr>
    </w:p>
    <w:p w14:paraId="349C13B0" w14:textId="44D09042" w:rsidR="00A03FEC" w:rsidRPr="00D233E2" w:rsidRDefault="00A03FEC" w:rsidP="00EA78E1">
      <w:pPr>
        <w:rPr>
          <w:rFonts w:cs="Arial"/>
          <w:b/>
          <w:caps/>
        </w:rPr>
      </w:pPr>
      <w:r w:rsidRPr="00D233E2">
        <w:rPr>
          <w:rFonts w:cs="Arial"/>
          <w:b/>
          <w:caps/>
        </w:rPr>
        <w:fldChar w:fldCharType="begin"/>
      </w:r>
      <w:r w:rsidRPr="00D233E2">
        <w:rPr>
          <w:rFonts w:cs="Arial"/>
          <w:b/>
          <w:caps/>
        </w:rPr>
        <w:instrText xml:space="preserve"> REF _Ref92199951 \h </w:instrText>
      </w:r>
      <w:r w:rsidR="00037EB7" w:rsidRPr="00D233E2">
        <w:rPr>
          <w:rFonts w:cs="Arial"/>
          <w:b/>
          <w:caps/>
        </w:rPr>
        <w:instrText xml:space="preserve"> \* MERGEFORMAT </w:instrText>
      </w:r>
      <w:r w:rsidRPr="00D233E2">
        <w:rPr>
          <w:rFonts w:cs="Arial"/>
          <w:b/>
          <w:caps/>
        </w:rPr>
      </w:r>
      <w:r w:rsidRPr="00D233E2">
        <w:rPr>
          <w:rFonts w:cs="Arial"/>
          <w:b/>
          <w:caps/>
        </w:rPr>
        <w:fldChar w:fldCharType="separate"/>
      </w:r>
      <w:r w:rsidR="00C2064B" w:rsidRPr="00C2064B">
        <w:rPr>
          <w:rFonts w:cs="Arial"/>
          <w:b/>
          <w:caps/>
        </w:rPr>
        <w:t>Schedule 14 (Testing Procedures)</w:t>
      </w:r>
      <w:r w:rsidRPr="00D233E2">
        <w:rPr>
          <w:rFonts w:cs="Arial"/>
          <w:b/>
          <w:caps/>
        </w:rPr>
        <w:fldChar w:fldCharType="end"/>
      </w:r>
      <w:r w:rsidR="00D233E2" w:rsidRPr="00D233E2">
        <w:rPr>
          <w:rFonts w:cs="Arial"/>
          <w:b/>
          <w:caps/>
          <w:szCs w:val="24"/>
        </w:rPr>
        <w:t xml:space="preserve"> not used</w:t>
      </w:r>
    </w:p>
    <w:p w14:paraId="1F4089FB" w14:textId="77777777" w:rsidR="00037EB7" w:rsidRPr="00724541" w:rsidRDefault="00037EB7" w:rsidP="00EA78E1">
      <w:pPr>
        <w:rPr>
          <w:rFonts w:cs="Arial"/>
          <w:caps/>
        </w:rPr>
      </w:pPr>
    </w:p>
    <w:p w14:paraId="64A28A89" w14:textId="1C69CB19" w:rsidR="00A03FEC" w:rsidRPr="00724541" w:rsidRDefault="00A03FEC" w:rsidP="00EA78E1">
      <w:pPr>
        <w:rPr>
          <w:rFonts w:cs="Arial"/>
          <w:b/>
          <w:caps/>
        </w:rPr>
      </w:pPr>
      <w:r w:rsidRPr="00724541">
        <w:rPr>
          <w:rFonts w:cs="Arial"/>
          <w:b/>
          <w:caps/>
        </w:rPr>
        <w:fldChar w:fldCharType="begin"/>
      </w:r>
      <w:r w:rsidRPr="00724541">
        <w:rPr>
          <w:rFonts w:cs="Arial"/>
          <w:b/>
          <w:caps/>
        </w:rPr>
        <w:instrText xml:space="preserve"> REF _Ref92199959 \h </w:instrText>
      </w:r>
      <w:r w:rsidR="00747B9D" w:rsidRPr="00724541">
        <w:rPr>
          <w:rFonts w:cs="Arial"/>
          <w:b/>
          <w:caps/>
        </w:rPr>
        <w:instrText xml:space="preserve"> \* MERGEFORMAT </w:instrText>
      </w:r>
      <w:r w:rsidRPr="00724541">
        <w:rPr>
          <w:rFonts w:cs="Arial"/>
          <w:b/>
          <w:caps/>
        </w:rPr>
      </w:r>
      <w:r w:rsidRPr="00724541">
        <w:rPr>
          <w:rFonts w:cs="Arial"/>
          <w:b/>
          <w:caps/>
        </w:rPr>
        <w:fldChar w:fldCharType="separate"/>
      </w:r>
      <w:r w:rsidR="00C2064B" w:rsidRPr="00C2064B">
        <w:rPr>
          <w:rFonts w:cs="Arial"/>
          <w:b/>
          <w:caps/>
        </w:rPr>
        <w:t xml:space="preserve"> Schedule 15 (Charges and Invoicing</w:t>
      </w:r>
      <w:r w:rsidR="00C2064B" w:rsidRPr="00D5341B">
        <w:rPr>
          <w:rFonts w:cs="Arial"/>
          <w:sz w:val="36"/>
          <w:szCs w:val="36"/>
        </w:rPr>
        <w:t>)</w:t>
      </w:r>
      <w:r w:rsidRPr="00724541">
        <w:rPr>
          <w:rFonts w:cs="Arial"/>
          <w:b/>
          <w:caps/>
        </w:rPr>
        <w:fldChar w:fldCharType="end"/>
      </w:r>
    </w:p>
    <w:p w14:paraId="53998E00" w14:textId="24718CB4" w:rsidR="007A5F97" w:rsidRPr="00724541" w:rsidRDefault="007A5F97" w:rsidP="00EA78E1">
      <w:pPr>
        <w:rPr>
          <w:rFonts w:cs="Arial"/>
          <w:caps/>
        </w:rPr>
      </w:pPr>
      <w:r w:rsidRPr="00724541">
        <w:rPr>
          <w:rFonts w:cs="Arial"/>
          <w:caps/>
        </w:rPr>
        <w:fldChar w:fldCharType="begin"/>
      </w:r>
      <w:r w:rsidRPr="00724541">
        <w:rPr>
          <w:rFonts w:cs="Arial"/>
          <w:caps/>
        </w:rPr>
        <w:instrText xml:space="preserve"> REF _Ref_ContractCompanion_9kb9Ur46A \h </w:instrText>
      </w:r>
      <w:r w:rsidR="00AE7F35" w:rsidRPr="00724541">
        <w:rPr>
          <w:rFonts w:cs="Arial"/>
          <w:caps/>
        </w:rPr>
        <w:instrText xml:space="preserve"> \* MERGEFORMAT </w:instrText>
      </w:r>
      <w:r w:rsidRPr="00724541">
        <w:rPr>
          <w:rFonts w:cs="Arial"/>
          <w:caps/>
        </w:rPr>
      </w:r>
      <w:r w:rsidRPr="00724541">
        <w:rPr>
          <w:rFonts w:cs="Arial"/>
          <w:caps/>
        </w:rPr>
        <w:fldChar w:fldCharType="separate"/>
      </w:r>
      <w:r w:rsidR="00C2064B" w:rsidRPr="00C2064B">
        <w:rPr>
          <w:caps/>
        </w:rPr>
        <w:t>Part A: PRICING</w:t>
      </w:r>
      <w:r w:rsidRPr="00724541">
        <w:rPr>
          <w:rFonts w:cs="Arial"/>
          <w:caps/>
        </w:rPr>
        <w:fldChar w:fldCharType="end"/>
      </w:r>
    </w:p>
    <w:p w14:paraId="2DA84DD6" w14:textId="1C823D4E" w:rsidR="007A5F97" w:rsidRPr="00724541" w:rsidRDefault="007A5F97" w:rsidP="00EA78E1">
      <w:pPr>
        <w:rPr>
          <w:rFonts w:cs="Arial"/>
          <w:caps/>
        </w:rPr>
      </w:pPr>
      <w:r w:rsidRPr="00724541">
        <w:rPr>
          <w:rFonts w:cs="Arial"/>
          <w:caps/>
        </w:rPr>
        <w:fldChar w:fldCharType="begin"/>
      </w:r>
      <w:r w:rsidRPr="00724541">
        <w:rPr>
          <w:rFonts w:cs="Arial"/>
          <w:caps/>
        </w:rPr>
        <w:instrText xml:space="preserve"> REF _Ref_ContractCompanion_9kb9Ur4BH \h </w:instrText>
      </w:r>
      <w:r w:rsidR="00AE7F35" w:rsidRPr="00724541">
        <w:rPr>
          <w:rFonts w:cs="Arial"/>
          <w:caps/>
        </w:rPr>
        <w:instrText xml:space="preserve"> \* MERGEFORMAT </w:instrText>
      </w:r>
      <w:r w:rsidRPr="00724541">
        <w:rPr>
          <w:rFonts w:cs="Arial"/>
          <w:caps/>
        </w:rPr>
      </w:r>
      <w:r w:rsidRPr="00724541">
        <w:rPr>
          <w:rFonts w:cs="Arial"/>
          <w:caps/>
        </w:rPr>
        <w:fldChar w:fldCharType="separate"/>
      </w:r>
      <w:r w:rsidR="00C2064B" w:rsidRPr="00C2064B">
        <w:rPr>
          <w:caps/>
        </w:rPr>
        <w:t>Part B: CHARGING MECHANISMS</w:t>
      </w:r>
      <w:r w:rsidRPr="00724541">
        <w:rPr>
          <w:rFonts w:cs="Arial"/>
          <w:caps/>
        </w:rPr>
        <w:fldChar w:fldCharType="end"/>
      </w:r>
    </w:p>
    <w:p w14:paraId="47EA93B7" w14:textId="29269A73" w:rsidR="007A5F97" w:rsidRPr="00724541" w:rsidRDefault="007A5F97" w:rsidP="00EA78E1">
      <w:pPr>
        <w:rPr>
          <w:rFonts w:cs="Arial"/>
          <w:caps/>
        </w:rPr>
      </w:pPr>
      <w:r w:rsidRPr="00724541">
        <w:rPr>
          <w:rFonts w:cs="Arial"/>
          <w:caps/>
        </w:rPr>
        <w:fldChar w:fldCharType="begin"/>
      </w:r>
      <w:r w:rsidRPr="00724541">
        <w:rPr>
          <w:rFonts w:cs="Arial"/>
          <w:caps/>
        </w:rPr>
        <w:instrText xml:space="preserve"> REF _Ref_ContractCompanion_9kb9Ur9JC \h </w:instrText>
      </w:r>
      <w:r w:rsidR="00AE7F35" w:rsidRPr="00724541">
        <w:rPr>
          <w:rFonts w:cs="Arial"/>
          <w:caps/>
        </w:rPr>
        <w:instrText xml:space="preserve"> \* MERGEFORMAT </w:instrText>
      </w:r>
      <w:r w:rsidRPr="00724541">
        <w:rPr>
          <w:rFonts w:cs="Arial"/>
          <w:caps/>
        </w:rPr>
      </w:r>
      <w:r w:rsidRPr="00724541">
        <w:rPr>
          <w:rFonts w:cs="Arial"/>
          <w:caps/>
        </w:rPr>
        <w:fldChar w:fldCharType="separate"/>
      </w:r>
      <w:r w:rsidR="00C2064B" w:rsidRPr="00C2064B">
        <w:rPr>
          <w:caps/>
        </w:rPr>
        <w:t>Part C: ADJUSTMENTS TO THE CHARGES AND RISK REGISTER</w:t>
      </w:r>
      <w:r w:rsidRPr="00724541">
        <w:rPr>
          <w:rFonts w:cs="Arial"/>
          <w:caps/>
        </w:rPr>
        <w:fldChar w:fldCharType="end"/>
      </w:r>
    </w:p>
    <w:p w14:paraId="75044D4D" w14:textId="15BFDCEF" w:rsidR="007A5F97" w:rsidRPr="00724541" w:rsidRDefault="007A5F97" w:rsidP="00EA78E1">
      <w:pPr>
        <w:rPr>
          <w:rFonts w:cs="Arial"/>
          <w:caps/>
        </w:rPr>
      </w:pPr>
      <w:r w:rsidRPr="00724541">
        <w:rPr>
          <w:rFonts w:cs="Arial"/>
          <w:caps/>
        </w:rPr>
        <w:fldChar w:fldCharType="begin"/>
      </w:r>
      <w:r w:rsidRPr="00724541">
        <w:rPr>
          <w:rFonts w:cs="Arial"/>
          <w:caps/>
        </w:rPr>
        <w:instrText xml:space="preserve"> REF _Ref_ContractCompanion_9kb9Ur49D \h </w:instrText>
      </w:r>
      <w:r w:rsidR="00AE7F35" w:rsidRPr="00724541">
        <w:rPr>
          <w:rFonts w:cs="Arial"/>
          <w:caps/>
        </w:rPr>
        <w:instrText xml:space="preserve"> \* MERGEFORMAT </w:instrText>
      </w:r>
      <w:r w:rsidRPr="00724541">
        <w:rPr>
          <w:rFonts w:cs="Arial"/>
          <w:caps/>
        </w:rPr>
      </w:r>
      <w:r w:rsidRPr="00724541">
        <w:rPr>
          <w:rFonts w:cs="Arial"/>
          <w:caps/>
        </w:rPr>
        <w:fldChar w:fldCharType="separate"/>
      </w:r>
      <w:r w:rsidR="00C2064B" w:rsidRPr="00C2064B">
        <w:rPr>
          <w:caps/>
        </w:rPr>
        <w:t>Part D: EXCESSIVE SUPPLIER PROFIT MARGIN</w:t>
      </w:r>
      <w:r w:rsidRPr="00724541">
        <w:rPr>
          <w:rFonts w:cs="Arial"/>
          <w:caps/>
        </w:rPr>
        <w:fldChar w:fldCharType="end"/>
      </w:r>
    </w:p>
    <w:p w14:paraId="24A5CF24" w14:textId="66B23582" w:rsidR="007A5F97" w:rsidRPr="00724541" w:rsidRDefault="007A5F97" w:rsidP="00EA78E1">
      <w:pPr>
        <w:rPr>
          <w:rFonts w:cs="Arial"/>
          <w:caps/>
        </w:rPr>
      </w:pPr>
      <w:r w:rsidRPr="00724541">
        <w:rPr>
          <w:rFonts w:cs="Arial"/>
          <w:caps/>
        </w:rPr>
        <w:fldChar w:fldCharType="begin"/>
      </w:r>
      <w:r w:rsidRPr="00724541">
        <w:rPr>
          <w:rFonts w:cs="Arial"/>
          <w:caps/>
        </w:rPr>
        <w:instrText xml:space="preserve"> REF _Ref_ContractCompanion_9kb9Ur3CI \h </w:instrText>
      </w:r>
      <w:r w:rsidR="00AE7F35" w:rsidRPr="00724541">
        <w:rPr>
          <w:rFonts w:cs="Arial"/>
          <w:caps/>
        </w:rPr>
        <w:instrText xml:space="preserve"> \* MERGEFORMAT </w:instrText>
      </w:r>
      <w:r w:rsidRPr="00724541">
        <w:rPr>
          <w:rFonts w:cs="Arial"/>
          <w:caps/>
        </w:rPr>
      </w:r>
      <w:r w:rsidRPr="00724541">
        <w:rPr>
          <w:rFonts w:cs="Arial"/>
          <w:caps/>
        </w:rPr>
        <w:fldChar w:fldCharType="separate"/>
      </w:r>
      <w:r w:rsidR="00C2064B" w:rsidRPr="00C2064B">
        <w:rPr>
          <w:caps/>
        </w:rPr>
        <w:t>Part E: INVOICING AND PAYMENT TERMS</w:t>
      </w:r>
      <w:r w:rsidRPr="00724541">
        <w:rPr>
          <w:rFonts w:cs="Arial"/>
          <w:caps/>
        </w:rPr>
        <w:fldChar w:fldCharType="end"/>
      </w:r>
    </w:p>
    <w:p w14:paraId="263C9A97" w14:textId="2AA78093" w:rsidR="007A5F97" w:rsidRPr="00724541" w:rsidRDefault="007A5F97" w:rsidP="00EA78E1">
      <w:pPr>
        <w:rPr>
          <w:rFonts w:cs="Arial"/>
          <w:caps/>
        </w:rPr>
      </w:pPr>
      <w:r w:rsidRPr="00724541">
        <w:rPr>
          <w:rFonts w:cs="Arial"/>
          <w:caps/>
        </w:rPr>
        <w:fldChar w:fldCharType="begin"/>
      </w:r>
      <w:r w:rsidRPr="00724541">
        <w:rPr>
          <w:rFonts w:cs="Arial"/>
          <w:caps/>
        </w:rPr>
        <w:instrText xml:space="preserve"> REF _Ref_ContractCompanion_9kb9Ur4CE \h </w:instrText>
      </w:r>
      <w:r w:rsidR="00AE7F35" w:rsidRPr="00724541">
        <w:rPr>
          <w:rFonts w:cs="Arial"/>
          <w:caps/>
        </w:rPr>
        <w:instrText xml:space="preserve"> \* MERGEFORMAT </w:instrText>
      </w:r>
      <w:r w:rsidRPr="00724541">
        <w:rPr>
          <w:rFonts w:cs="Arial"/>
          <w:caps/>
        </w:rPr>
      </w:r>
      <w:r w:rsidRPr="00724541">
        <w:rPr>
          <w:rFonts w:cs="Arial"/>
          <w:caps/>
        </w:rPr>
        <w:fldChar w:fldCharType="separate"/>
      </w:r>
      <w:r w:rsidR="00C2064B" w:rsidRPr="00C2064B">
        <w:rPr>
          <w:caps/>
        </w:rPr>
        <w:t>ANNEX 1: PRICING MECHANISM</w:t>
      </w:r>
      <w:r w:rsidRPr="00724541">
        <w:rPr>
          <w:rFonts w:cs="Arial"/>
          <w:caps/>
        </w:rPr>
        <w:fldChar w:fldCharType="end"/>
      </w:r>
    </w:p>
    <w:p w14:paraId="3492F4C0" w14:textId="13BF263D" w:rsidR="007A5F97" w:rsidRPr="00724541" w:rsidRDefault="007A5F97" w:rsidP="00EA78E1">
      <w:pPr>
        <w:rPr>
          <w:rFonts w:cs="Arial"/>
          <w:caps/>
        </w:rPr>
      </w:pPr>
      <w:r w:rsidRPr="00724541">
        <w:rPr>
          <w:rFonts w:cs="Arial"/>
          <w:caps/>
        </w:rPr>
        <w:fldChar w:fldCharType="begin"/>
      </w:r>
      <w:r w:rsidRPr="00724541">
        <w:rPr>
          <w:rFonts w:cs="Arial"/>
          <w:caps/>
        </w:rPr>
        <w:instrText xml:space="preserve"> REF _Ref_ContractCompanion_9kb9Ur3CE \h </w:instrText>
      </w:r>
      <w:r w:rsidR="00AE7F35" w:rsidRPr="00724541">
        <w:rPr>
          <w:rFonts w:cs="Arial"/>
          <w:caps/>
        </w:rPr>
        <w:instrText xml:space="preserve"> \* MERGEFORMAT </w:instrText>
      </w:r>
      <w:r w:rsidRPr="00724541">
        <w:rPr>
          <w:rFonts w:cs="Arial"/>
          <w:caps/>
        </w:rPr>
      </w:r>
      <w:r w:rsidRPr="00724541">
        <w:rPr>
          <w:rFonts w:cs="Arial"/>
          <w:caps/>
        </w:rPr>
        <w:fldChar w:fldCharType="separate"/>
      </w:r>
      <w:r w:rsidR="00C2064B" w:rsidRPr="00C2064B">
        <w:rPr>
          <w:caps/>
        </w:rPr>
        <w:t>ANNEX 2: CHARGING MECHANISM AND ADJUSTMENTS</w:t>
      </w:r>
      <w:r w:rsidRPr="00724541">
        <w:rPr>
          <w:rFonts w:cs="Arial"/>
          <w:caps/>
        </w:rPr>
        <w:fldChar w:fldCharType="end"/>
      </w:r>
    </w:p>
    <w:p w14:paraId="6DD13F6F" w14:textId="176EE815" w:rsidR="007A5F97" w:rsidRPr="00724541" w:rsidRDefault="007A5F97" w:rsidP="00EA78E1">
      <w:pPr>
        <w:rPr>
          <w:rFonts w:cs="Arial"/>
          <w:caps/>
        </w:rPr>
      </w:pPr>
      <w:r w:rsidRPr="00724541">
        <w:rPr>
          <w:rFonts w:cs="Arial"/>
          <w:caps/>
        </w:rPr>
        <w:fldChar w:fldCharType="begin"/>
      </w:r>
      <w:r w:rsidRPr="00724541">
        <w:rPr>
          <w:rFonts w:cs="Arial"/>
          <w:caps/>
        </w:rPr>
        <w:instrText xml:space="preserve"> REF _Ref_ContractCompanion_9kb9Ur788 \h </w:instrText>
      </w:r>
      <w:r w:rsidR="00AE7F35" w:rsidRPr="00724541">
        <w:rPr>
          <w:rFonts w:cs="Arial"/>
          <w:caps/>
        </w:rPr>
        <w:instrText xml:space="preserve"> \* MERGEFORMAT </w:instrText>
      </w:r>
      <w:r w:rsidRPr="00724541">
        <w:rPr>
          <w:rFonts w:cs="Arial"/>
          <w:caps/>
        </w:rPr>
      </w:r>
      <w:r w:rsidRPr="00724541">
        <w:rPr>
          <w:rFonts w:cs="Arial"/>
          <w:caps/>
        </w:rPr>
        <w:fldChar w:fldCharType="separate"/>
      </w:r>
      <w:r w:rsidR="00C2064B" w:rsidRPr="00C2064B">
        <w:rPr>
          <w:caps/>
        </w:rPr>
        <w:t>ANNEX 3: PRO-FORMA CERTIFICATE OF COSTS</w:t>
      </w:r>
      <w:r w:rsidRPr="00724541">
        <w:rPr>
          <w:rFonts w:cs="Arial"/>
          <w:caps/>
        </w:rPr>
        <w:fldChar w:fldCharType="end"/>
      </w:r>
    </w:p>
    <w:p w14:paraId="08CA935B" w14:textId="0852061C" w:rsidR="00EA78E1" w:rsidRPr="00724541" w:rsidRDefault="007A5F97" w:rsidP="00EA78E1">
      <w:pPr>
        <w:rPr>
          <w:rFonts w:cs="Arial"/>
          <w:caps/>
        </w:rPr>
      </w:pPr>
      <w:r w:rsidRPr="00724541">
        <w:rPr>
          <w:rFonts w:cs="Arial"/>
          <w:caps/>
        </w:rPr>
        <w:fldChar w:fldCharType="begin"/>
      </w:r>
      <w:r w:rsidRPr="00724541">
        <w:rPr>
          <w:rFonts w:cs="Arial"/>
          <w:caps/>
        </w:rPr>
        <w:instrText xml:space="preserve"> REF _Ref_ContractCompanion_9kb9Ur6B6 \h </w:instrText>
      </w:r>
      <w:r w:rsidR="00AE7F35" w:rsidRPr="00724541">
        <w:rPr>
          <w:rFonts w:cs="Arial"/>
          <w:caps/>
        </w:rPr>
        <w:instrText xml:space="preserve"> \* MERGEFORMAT </w:instrText>
      </w:r>
      <w:r w:rsidRPr="00724541">
        <w:rPr>
          <w:rFonts w:cs="Arial"/>
          <w:caps/>
        </w:rPr>
      </w:r>
      <w:r w:rsidRPr="00724541">
        <w:rPr>
          <w:rFonts w:cs="Arial"/>
          <w:caps/>
        </w:rPr>
        <w:fldChar w:fldCharType="separate"/>
      </w:r>
      <w:r w:rsidR="00C2064B" w:rsidRPr="00C2064B">
        <w:rPr>
          <w:caps/>
        </w:rPr>
        <w:t>ANNEX 4: RISK REGISTER</w:t>
      </w:r>
      <w:r w:rsidRPr="00724541">
        <w:rPr>
          <w:rFonts w:cs="Arial"/>
          <w:caps/>
        </w:rPr>
        <w:fldChar w:fldCharType="end"/>
      </w:r>
    </w:p>
    <w:p w14:paraId="22B3D575" w14:textId="77777777" w:rsidR="00747B9D" w:rsidRPr="00724541" w:rsidRDefault="00747B9D" w:rsidP="00EA78E1">
      <w:pPr>
        <w:rPr>
          <w:rFonts w:cs="Arial"/>
          <w:b/>
          <w:caps/>
        </w:rPr>
      </w:pPr>
    </w:p>
    <w:p w14:paraId="3E1D1D0A" w14:textId="132774B4" w:rsidR="00A03FEC" w:rsidRPr="00D233E2" w:rsidRDefault="00A03FEC" w:rsidP="00EA78E1">
      <w:pPr>
        <w:rPr>
          <w:rFonts w:cs="Arial"/>
          <w:b/>
          <w:caps/>
        </w:rPr>
      </w:pPr>
      <w:r w:rsidRPr="00D233E2">
        <w:rPr>
          <w:rFonts w:cs="Arial"/>
          <w:b/>
          <w:caps/>
        </w:rPr>
        <w:fldChar w:fldCharType="begin"/>
      </w:r>
      <w:r w:rsidRPr="00D233E2">
        <w:rPr>
          <w:rFonts w:cs="Arial"/>
          <w:b/>
          <w:caps/>
        </w:rPr>
        <w:instrText xml:space="preserve"> REF _Ref92199967 \h </w:instrText>
      </w:r>
      <w:r w:rsidR="00AB3E6C" w:rsidRPr="00D233E2">
        <w:rPr>
          <w:rFonts w:cs="Arial"/>
          <w:b/>
          <w:caps/>
        </w:rPr>
        <w:instrText xml:space="preserve"> \* MERGEFORMAT </w:instrText>
      </w:r>
      <w:r w:rsidRPr="00D233E2">
        <w:rPr>
          <w:rFonts w:cs="Arial"/>
          <w:b/>
          <w:caps/>
        </w:rPr>
      </w:r>
      <w:r w:rsidRPr="00D233E2">
        <w:rPr>
          <w:rFonts w:cs="Arial"/>
          <w:b/>
          <w:caps/>
        </w:rPr>
        <w:fldChar w:fldCharType="separate"/>
      </w:r>
      <w:r w:rsidR="00C2064B" w:rsidRPr="00C2064B">
        <w:rPr>
          <w:rFonts w:cs="Arial"/>
          <w:b/>
          <w:caps/>
        </w:rPr>
        <w:t>Schedule 16 (Payments on Termination)</w:t>
      </w:r>
      <w:r w:rsidRPr="00D233E2">
        <w:rPr>
          <w:rFonts w:cs="Arial"/>
          <w:b/>
          <w:caps/>
        </w:rPr>
        <w:fldChar w:fldCharType="end"/>
      </w:r>
      <w:r w:rsidR="00D233E2">
        <w:rPr>
          <w:rFonts w:cs="Arial"/>
          <w:b/>
          <w:caps/>
        </w:rPr>
        <w:t xml:space="preserve"> </w:t>
      </w:r>
      <w:r w:rsidR="00D233E2" w:rsidRPr="00D233E2">
        <w:rPr>
          <w:rFonts w:cs="Arial"/>
          <w:b/>
          <w:caps/>
          <w:szCs w:val="24"/>
        </w:rPr>
        <w:t>not used</w:t>
      </w:r>
    </w:p>
    <w:p w14:paraId="702D820A" w14:textId="77777777" w:rsidR="00AB3E6C" w:rsidRPr="00724541" w:rsidRDefault="00AB3E6C" w:rsidP="00EA78E1">
      <w:pPr>
        <w:rPr>
          <w:rFonts w:cs="Arial"/>
          <w:caps/>
        </w:rPr>
      </w:pPr>
    </w:p>
    <w:p w14:paraId="42C53754" w14:textId="51C64FAD" w:rsidR="00A03FEC" w:rsidRPr="00D233E2" w:rsidRDefault="00A03FEC" w:rsidP="00EA78E1">
      <w:pPr>
        <w:rPr>
          <w:rFonts w:cs="Arial"/>
          <w:b/>
          <w:caps/>
        </w:rPr>
      </w:pPr>
      <w:r w:rsidRPr="00D233E2">
        <w:rPr>
          <w:rFonts w:cs="Arial"/>
          <w:b/>
          <w:caps/>
        </w:rPr>
        <w:fldChar w:fldCharType="begin"/>
      </w:r>
      <w:r w:rsidRPr="00D233E2">
        <w:rPr>
          <w:rFonts w:cs="Arial"/>
          <w:b/>
          <w:caps/>
        </w:rPr>
        <w:instrText xml:space="preserve"> REF _Ref92199974 \h </w:instrText>
      </w:r>
      <w:r w:rsidR="006D66EE" w:rsidRPr="00D233E2">
        <w:rPr>
          <w:rFonts w:cs="Arial"/>
          <w:b/>
          <w:caps/>
        </w:rPr>
        <w:instrText xml:space="preserve"> \* MERGEFORMAT </w:instrText>
      </w:r>
      <w:r w:rsidRPr="00D233E2">
        <w:rPr>
          <w:rFonts w:cs="Arial"/>
          <w:b/>
          <w:caps/>
        </w:rPr>
      </w:r>
      <w:r w:rsidRPr="00D233E2">
        <w:rPr>
          <w:rFonts w:cs="Arial"/>
          <w:b/>
          <w:caps/>
        </w:rPr>
        <w:fldChar w:fldCharType="separate"/>
      </w:r>
      <w:r w:rsidR="00C2064B" w:rsidRPr="00C2064B">
        <w:rPr>
          <w:rFonts w:cs="Arial"/>
          <w:b/>
          <w:caps/>
        </w:rPr>
        <w:t>Schedule 17 (Benchmarking)</w:t>
      </w:r>
      <w:r w:rsidRPr="00D233E2">
        <w:rPr>
          <w:rFonts w:cs="Arial"/>
          <w:b/>
          <w:caps/>
        </w:rPr>
        <w:fldChar w:fldCharType="end"/>
      </w:r>
    </w:p>
    <w:p w14:paraId="00E0D728" w14:textId="1DE9DB4E" w:rsidR="006D66EE" w:rsidRPr="00D233E2" w:rsidRDefault="006D66EE" w:rsidP="00EA78E1">
      <w:pPr>
        <w:rPr>
          <w:rFonts w:cs="Arial"/>
          <w:caps/>
        </w:rPr>
      </w:pPr>
      <w:r w:rsidRPr="00D233E2">
        <w:rPr>
          <w:rFonts w:cs="Arial"/>
          <w:caps/>
        </w:rPr>
        <w:fldChar w:fldCharType="begin"/>
      </w:r>
      <w:r w:rsidRPr="00D233E2">
        <w:rPr>
          <w:rFonts w:cs="Arial"/>
          <w:caps/>
        </w:rPr>
        <w:instrText xml:space="preserve"> REF _Ref_ContractCompanion_9kb9Ur7BD \h </w:instrText>
      </w:r>
      <w:r w:rsidR="00AE7F35" w:rsidRPr="00D233E2">
        <w:rPr>
          <w:rFonts w:cs="Arial"/>
          <w:caps/>
        </w:rPr>
        <w:instrText xml:space="preserve"> \* MERGEFORMAT </w:instrText>
      </w:r>
      <w:r w:rsidRPr="00D233E2">
        <w:rPr>
          <w:rFonts w:cs="Arial"/>
          <w:caps/>
        </w:rPr>
      </w:r>
      <w:r w:rsidRPr="00D233E2">
        <w:rPr>
          <w:rFonts w:cs="Arial"/>
          <w:caps/>
        </w:rPr>
        <w:fldChar w:fldCharType="separate"/>
      </w:r>
      <w:r w:rsidR="00C2064B" w:rsidRPr="00C2064B">
        <w:rPr>
          <w:caps/>
        </w:rPr>
        <w:t>ANNEX 1: APPROVED BENCHMARKERS</w:t>
      </w:r>
      <w:r w:rsidRPr="00D233E2">
        <w:rPr>
          <w:rFonts w:cs="Arial"/>
          <w:caps/>
        </w:rPr>
        <w:fldChar w:fldCharType="end"/>
      </w:r>
    </w:p>
    <w:p w14:paraId="11692A22" w14:textId="45E938DA" w:rsidR="00EA78E1" w:rsidRPr="00724541" w:rsidRDefault="006D66EE" w:rsidP="00EA78E1">
      <w:pPr>
        <w:rPr>
          <w:rFonts w:cs="Arial"/>
          <w:caps/>
        </w:rPr>
      </w:pPr>
      <w:r w:rsidRPr="00D233E2">
        <w:rPr>
          <w:rFonts w:cs="Arial"/>
          <w:caps/>
        </w:rPr>
        <w:fldChar w:fldCharType="begin"/>
      </w:r>
      <w:r w:rsidRPr="00D233E2">
        <w:rPr>
          <w:rFonts w:cs="Arial"/>
          <w:caps/>
        </w:rPr>
        <w:instrText xml:space="preserve"> REF _Ref41633301 \h </w:instrText>
      </w:r>
      <w:r w:rsidR="00AE7F35" w:rsidRPr="00D233E2">
        <w:rPr>
          <w:rFonts w:cs="Arial"/>
          <w:caps/>
        </w:rPr>
        <w:instrText xml:space="preserve"> \* MERGEFORMAT </w:instrText>
      </w:r>
      <w:r w:rsidRPr="00D233E2">
        <w:rPr>
          <w:rFonts w:cs="Arial"/>
          <w:caps/>
        </w:rPr>
      </w:r>
      <w:r w:rsidRPr="00D233E2">
        <w:rPr>
          <w:rFonts w:cs="Arial"/>
          <w:caps/>
        </w:rPr>
        <w:fldChar w:fldCharType="separate"/>
      </w:r>
      <w:r w:rsidR="00C2064B" w:rsidRPr="00C2064B">
        <w:rPr>
          <w:caps/>
        </w:rPr>
        <w:t>ANNEX 2: CONFIDENTIALITY AGREEMENT</w:t>
      </w:r>
      <w:r w:rsidRPr="00D233E2">
        <w:rPr>
          <w:rFonts w:cs="Arial"/>
          <w:caps/>
        </w:rPr>
        <w:fldChar w:fldCharType="end"/>
      </w:r>
    </w:p>
    <w:p w14:paraId="039C1227" w14:textId="77777777" w:rsidR="00A03FEC" w:rsidRPr="00724541" w:rsidRDefault="00A03FEC" w:rsidP="00EA78E1">
      <w:pPr>
        <w:rPr>
          <w:rFonts w:cs="Arial"/>
          <w:caps/>
        </w:rPr>
      </w:pPr>
    </w:p>
    <w:p w14:paraId="2AF0C7D3" w14:textId="695994C6" w:rsidR="00A03FEC" w:rsidRPr="00D233E2" w:rsidRDefault="00A03FEC" w:rsidP="00EA78E1">
      <w:pPr>
        <w:rPr>
          <w:rFonts w:cs="Arial"/>
          <w:b/>
          <w:caps/>
        </w:rPr>
      </w:pPr>
      <w:r w:rsidRPr="00D233E2">
        <w:rPr>
          <w:rFonts w:cs="Arial"/>
          <w:b/>
          <w:caps/>
        </w:rPr>
        <w:fldChar w:fldCharType="begin"/>
      </w:r>
      <w:r w:rsidRPr="00D233E2">
        <w:rPr>
          <w:rFonts w:cs="Arial"/>
          <w:b/>
          <w:caps/>
        </w:rPr>
        <w:instrText xml:space="preserve"> REF _Ref92199989 \h </w:instrText>
      </w:r>
      <w:r w:rsidR="00D47C78" w:rsidRPr="00D233E2">
        <w:rPr>
          <w:rFonts w:cs="Arial"/>
          <w:b/>
          <w:caps/>
        </w:rPr>
        <w:instrText xml:space="preserve"> \* MERGEFORMAT </w:instrText>
      </w:r>
      <w:r w:rsidRPr="00D233E2">
        <w:rPr>
          <w:rFonts w:cs="Arial"/>
          <w:b/>
          <w:caps/>
        </w:rPr>
      </w:r>
      <w:r w:rsidRPr="00D233E2">
        <w:rPr>
          <w:rFonts w:cs="Arial"/>
          <w:b/>
          <w:caps/>
        </w:rPr>
        <w:fldChar w:fldCharType="separate"/>
      </w:r>
      <w:r w:rsidR="00C2064B" w:rsidRPr="00C2064B">
        <w:rPr>
          <w:rFonts w:cs="Arial"/>
          <w:b/>
          <w:caps/>
        </w:rPr>
        <w:t>Schedule 18 (Financial Distress)</w:t>
      </w:r>
      <w:r w:rsidRPr="00D233E2">
        <w:rPr>
          <w:rFonts w:cs="Arial"/>
          <w:b/>
          <w:caps/>
        </w:rPr>
        <w:fldChar w:fldCharType="end"/>
      </w:r>
    </w:p>
    <w:p w14:paraId="35E38309" w14:textId="4D261625" w:rsidR="00D47C78" w:rsidRPr="00D233E2" w:rsidRDefault="00D47C78" w:rsidP="00EA78E1">
      <w:pPr>
        <w:rPr>
          <w:rFonts w:cs="Arial"/>
          <w:caps/>
        </w:rPr>
      </w:pPr>
      <w:r w:rsidRPr="00D233E2">
        <w:rPr>
          <w:rFonts w:cs="Arial"/>
          <w:caps/>
        </w:rPr>
        <w:lastRenderedPageBreak/>
        <w:fldChar w:fldCharType="begin"/>
      </w:r>
      <w:r w:rsidRPr="00D233E2">
        <w:rPr>
          <w:rFonts w:cs="Arial"/>
          <w:caps/>
        </w:rPr>
        <w:instrText xml:space="preserve"> REF _Ref_ContractCompanion_9kb9Ur7C6 \h </w:instrText>
      </w:r>
      <w:r w:rsidR="00AE7F35" w:rsidRPr="00D233E2">
        <w:rPr>
          <w:rFonts w:cs="Arial"/>
          <w:caps/>
        </w:rPr>
        <w:instrText xml:space="preserve"> \* MERGEFORMAT </w:instrText>
      </w:r>
      <w:r w:rsidRPr="00D233E2">
        <w:rPr>
          <w:rFonts w:cs="Arial"/>
          <w:caps/>
        </w:rPr>
      </w:r>
      <w:r w:rsidRPr="00D233E2">
        <w:rPr>
          <w:rFonts w:cs="Arial"/>
          <w:caps/>
        </w:rPr>
        <w:fldChar w:fldCharType="separate"/>
      </w:r>
      <w:r w:rsidR="00C2064B" w:rsidRPr="00C2064B">
        <w:rPr>
          <w:caps/>
        </w:rPr>
        <w:t>ANNEX 1: RATING AGENCIES AND THEIR STANDARD RATING SYSTEM</w:t>
      </w:r>
      <w:r w:rsidRPr="00D233E2">
        <w:rPr>
          <w:rFonts w:cs="Arial"/>
          <w:caps/>
        </w:rPr>
        <w:fldChar w:fldCharType="end"/>
      </w:r>
    </w:p>
    <w:p w14:paraId="74A88055" w14:textId="6D41E0A6" w:rsidR="00EA78E1" w:rsidRPr="00D233E2" w:rsidRDefault="00D47C78" w:rsidP="00EA78E1">
      <w:pPr>
        <w:rPr>
          <w:rFonts w:cs="Arial"/>
          <w:caps/>
        </w:rPr>
      </w:pPr>
      <w:r w:rsidRPr="00D233E2">
        <w:rPr>
          <w:rFonts w:cs="Arial"/>
          <w:caps/>
        </w:rPr>
        <w:fldChar w:fldCharType="begin"/>
      </w:r>
      <w:r w:rsidRPr="00D233E2">
        <w:rPr>
          <w:rFonts w:cs="Arial"/>
          <w:caps/>
        </w:rPr>
        <w:instrText xml:space="preserve"> REF _Ref_ContractCompanion_9kb9Us356 \h </w:instrText>
      </w:r>
      <w:r w:rsidR="00AE7F35" w:rsidRPr="00D233E2">
        <w:rPr>
          <w:rFonts w:cs="Arial"/>
          <w:caps/>
        </w:rPr>
        <w:instrText xml:space="preserve"> \* MERGEFORMAT </w:instrText>
      </w:r>
      <w:r w:rsidRPr="00D233E2">
        <w:rPr>
          <w:rFonts w:cs="Arial"/>
          <w:caps/>
        </w:rPr>
      </w:r>
      <w:r w:rsidRPr="00D233E2">
        <w:rPr>
          <w:rFonts w:cs="Arial"/>
          <w:caps/>
        </w:rPr>
        <w:fldChar w:fldCharType="separate"/>
      </w:r>
      <w:r w:rsidR="00C2064B" w:rsidRPr="00C2064B">
        <w:rPr>
          <w:caps/>
        </w:rPr>
        <w:t>ANNEX 2: CREDIT RATINGS AND CREDIT RATING THRESHOLDS</w:t>
      </w:r>
      <w:r w:rsidRPr="00D233E2">
        <w:rPr>
          <w:rFonts w:cs="Arial"/>
          <w:caps/>
        </w:rPr>
        <w:fldChar w:fldCharType="end"/>
      </w:r>
    </w:p>
    <w:p w14:paraId="48181D21" w14:textId="57DA4AA6" w:rsidR="00D47C78" w:rsidRPr="00D233E2" w:rsidRDefault="00D47C78" w:rsidP="00EA78E1">
      <w:pPr>
        <w:rPr>
          <w:rFonts w:cs="Arial"/>
          <w:caps/>
        </w:rPr>
      </w:pPr>
      <w:r w:rsidRPr="00D233E2">
        <w:rPr>
          <w:rFonts w:cs="Arial"/>
          <w:caps/>
        </w:rPr>
        <w:fldChar w:fldCharType="begin"/>
      </w:r>
      <w:r w:rsidRPr="00D233E2">
        <w:rPr>
          <w:rFonts w:cs="Arial"/>
          <w:caps/>
        </w:rPr>
        <w:instrText xml:space="preserve"> REF _Ref_ContractCompanion_9kb9Ur78A \h </w:instrText>
      </w:r>
      <w:r w:rsidR="00AE7F35" w:rsidRPr="00D233E2">
        <w:rPr>
          <w:rFonts w:cs="Arial"/>
          <w:caps/>
        </w:rPr>
        <w:instrText xml:space="preserve"> \* MERGEFORMAT </w:instrText>
      </w:r>
      <w:r w:rsidRPr="00D233E2">
        <w:rPr>
          <w:rFonts w:cs="Arial"/>
          <w:caps/>
        </w:rPr>
      </w:r>
      <w:r w:rsidRPr="00D233E2">
        <w:rPr>
          <w:rFonts w:cs="Arial"/>
          <w:caps/>
        </w:rPr>
        <w:fldChar w:fldCharType="separate"/>
      </w:r>
      <w:r w:rsidR="009D6737" w:rsidRPr="009D6737">
        <w:rPr>
          <w:caps/>
        </w:rPr>
        <w:t>ANNEX 3: CALCULATION METHODOLOGY FOR FINANCIAL INDICATORS</w:t>
      </w:r>
      <w:r w:rsidRPr="00D233E2">
        <w:rPr>
          <w:rFonts w:cs="Arial"/>
          <w:caps/>
        </w:rPr>
        <w:fldChar w:fldCharType="end"/>
      </w:r>
    </w:p>
    <w:p w14:paraId="544C7A3C" w14:textId="77777777" w:rsidR="00D47C78" w:rsidRPr="00724541" w:rsidRDefault="00D47C78" w:rsidP="00EA78E1">
      <w:pPr>
        <w:rPr>
          <w:rFonts w:cs="Arial"/>
          <w:b/>
          <w:caps/>
        </w:rPr>
      </w:pPr>
    </w:p>
    <w:p w14:paraId="7ED36014" w14:textId="009B2C59" w:rsidR="00A03FEC" w:rsidRPr="00724541" w:rsidRDefault="00A03FEC" w:rsidP="00EA78E1">
      <w:pPr>
        <w:rPr>
          <w:rFonts w:cs="Arial"/>
          <w:b/>
          <w:caps/>
        </w:rPr>
      </w:pPr>
      <w:r w:rsidRPr="00724541">
        <w:rPr>
          <w:rFonts w:cs="Arial"/>
          <w:b/>
          <w:caps/>
        </w:rPr>
        <w:fldChar w:fldCharType="begin"/>
      </w:r>
      <w:r w:rsidRPr="00724541">
        <w:rPr>
          <w:rFonts w:cs="Arial"/>
          <w:b/>
          <w:caps/>
        </w:rPr>
        <w:instrText xml:space="preserve"> REF _Ref92200001 \h </w:instrText>
      </w:r>
      <w:r w:rsidR="00F93115" w:rsidRPr="00724541">
        <w:rPr>
          <w:rFonts w:cs="Arial"/>
          <w:b/>
          <w:caps/>
        </w:rPr>
        <w:instrText xml:space="preserve"> \* MERGEFORMAT </w:instrText>
      </w:r>
      <w:r w:rsidRPr="00724541">
        <w:rPr>
          <w:rFonts w:cs="Arial"/>
          <w:b/>
          <w:caps/>
        </w:rPr>
      </w:r>
      <w:r w:rsidRPr="00724541">
        <w:rPr>
          <w:rFonts w:cs="Arial"/>
          <w:b/>
          <w:caps/>
        </w:rPr>
        <w:fldChar w:fldCharType="separate"/>
      </w:r>
      <w:r w:rsidR="00C2064B" w:rsidRPr="00C2064B">
        <w:rPr>
          <w:rFonts w:cs="Arial"/>
          <w:b/>
          <w:caps/>
        </w:rPr>
        <w:t>Schedule 19 (Financial Reports and Audit Rights)</w:t>
      </w:r>
      <w:r w:rsidRPr="00724541">
        <w:rPr>
          <w:rFonts w:cs="Arial"/>
          <w:b/>
          <w:caps/>
        </w:rPr>
        <w:fldChar w:fldCharType="end"/>
      </w:r>
    </w:p>
    <w:p w14:paraId="53B27F12" w14:textId="3E03D24B" w:rsidR="00F93115" w:rsidRPr="00724541" w:rsidRDefault="00F93115" w:rsidP="00EA78E1">
      <w:pPr>
        <w:rPr>
          <w:rFonts w:cs="Arial"/>
          <w:caps/>
        </w:rPr>
      </w:pPr>
      <w:r w:rsidRPr="00724541">
        <w:rPr>
          <w:rFonts w:cs="Arial"/>
          <w:caps/>
        </w:rPr>
        <w:fldChar w:fldCharType="begin"/>
      </w:r>
      <w:r w:rsidRPr="00724541">
        <w:rPr>
          <w:rFonts w:cs="Arial"/>
          <w:caps/>
        </w:rPr>
        <w:instrText xml:space="preserve"> REF _Ref_ContractCompanion_9kb9Us456 \h </w:instrText>
      </w:r>
      <w:r w:rsidR="00AE7F35" w:rsidRPr="00724541">
        <w:rPr>
          <w:rFonts w:cs="Arial"/>
          <w:caps/>
        </w:rPr>
        <w:instrText xml:space="preserve"> \* MERGEFORMAT </w:instrText>
      </w:r>
      <w:r w:rsidRPr="00724541">
        <w:rPr>
          <w:rFonts w:cs="Arial"/>
          <w:caps/>
        </w:rPr>
      </w:r>
      <w:r w:rsidRPr="00724541">
        <w:rPr>
          <w:rFonts w:cs="Arial"/>
          <w:caps/>
        </w:rPr>
        <w:fldChar w:fldCharType="separate"/>
      </w:r>
      <w:r w:rsidR="00C2064B" w:rsidRPr="00C2064B">
        <w:rPr>
          <w:caps/>
        </w:rPr>
        <w:t>Part A: FINANCIAL TRANSPARENCY OBJECTIVES AND OPEN BOOK DATA</w:t>
      </w:r>
      <w:r w:rsidRPr="00724541">
        <w:rPr>
          <w:rFonts w:cs="Arial"/>
          <w:caps/>
        </w:rPr>
        <w:fldChar w:fldCharType="end"/>
      </w:r>
    </w:p>
    <w:p w14:paraId="735F5DA8" w14:textId="21690826" w:rsidR="00F93115" w:rsidRPr="00724541" w:rsidRDefault="00F93115" w:rsidP="00EA78E1">
      <w:pPr>
        <w:rPr>
          <w:rFonts w:cs="Arial"/>
          <w:caps/>
        </w:rPr>
      </w:pPr>
      <w:r w:rsidRPr="00724541">
        <w:rPr>
          <w:rFonts w:cs="Arial"/>
          <w:caps/>
        </w:rPr>
        <w:fldChar w:fldCharType="begin"/>
      </w:r>
      <w:r w:rsidRPr="00724541">
        <w:rPr>
          <w:rFonts w:cs="Arial"/>
          <w:caps/>
        </w:rPr>
        <w:instrText xml:space="preserve"> REF _Ref41641519 \h </w:instrText>
      </w:r>
      <w:r w:rsidR="00AE7F35" w:rsidRPr="00724541">
        <w:rPr>
          <w:rFonts w:cs="Arial"/>
          <w:caps/>
        </w:rPr>
        <w:instrText xml:space="preserve"> \* MERGEFORMAT </w:instrText>
      </w:r>
      <w:r w:rsidRPr="00724541">
        <w:rPr>
          <w:rFonts w:cs="Arial"/>
          <w:caps/>
        </w:rPr>
      </w:r>
      <w:r w:rsidRPr="00724541">
        <w:rPr>
          <w:rFonts w:cs="Arial"/>
          <w:caps/>
        </w:rPr>
        <w:fldChar w:fldCharType="separate"/>
      </w:r>
      <w:r w:rsidR="00C2064B" w:rsidRPr="00C2064B">
        <w:rPr>
          <w:caps/>
        </w:rPr>
        <w:t>Part B: FINANCIAL REPORTS</w:t>
      </w:r>
      <w:r w:rsidRPr="00724541">
        <w:rPr>
          <w:rFonts w:cs="Arial"/>
          <w:caps/>
        </w:rPr>
        <w:fldChar w:fldCharType="end"/>
      </w:r>
    </w:p>
    <w:p w14:paraId="29983B09" w14:textId="42348FED" w:rsidR="00EA78E1" w:rsidRPr="00724541" w:rsidRDefault="00F93115" w:rsidP="00EA78E1">
      <w:pPr>
        <w:rPr>
          <w:rFonts w:cs="Arial"/>
          <w:caps/>
        </w:rPr>
      </w:pPr>
      <w:r w:rsidRPr="00724541">
        <w:rPr>
          <w:rFonts w:cs="Arial"/>
          <w:caps/>
        </w:rPr>
        <w:fldChar w:fldCharType="begin"/>
      </w:r>
      <w:r w:rsidRPr="00724541">
        <w:rPr>
          <w:rFonts w:cs="Arial"/>
          <w:caps/>
        </w:rPr>
        <w:instrText xml:space="preserve"> REF _Ref_ContractCompanion_9kb9Ur9JK \h </w:instrText>
      </w:r>
      <w:r w:rsidR="00AE7F35" w:rsidRPr="00724541">
        <w:rPr>
          <w:rFonts w:cs="Arial"/>
          <w:caps/>
        </w:rPr>
        <w:instrText xml:space="preserve"> \* MERGEFORMAT </w:instrText>
      </w:r>
      <w:r w:rsidRPr="00724541">
        <w:rPr>
          <w:rFonts w:cs="Arial"/>
          <w:caps/>
        </w:rPr>
      </w:r>
      <w:r w:rsidRPr="00724541">
        <w:rPr>
          <w:rFonts w:cs="Arial"/>
          <w:caps/>
        </w:rPr>
        <w:fldChar w:fldCharType="separate"/>
      </w:r>
      <w:r w:rsidR="00C2064B" w:rsidRPr="00C2064B">
        <w:rPr>
          <w:caps/>
        </w:rPr>
        <w:t>Part C: AUDIT RIGHTS</w:t>
      </w:r>
      <w:r w:rsidRPr="00724541">
        <w:rPr>
          <w:rFonts w:cs="Arial"/>
          <w:caps/>
        </w:rPr>
        <w:fldChar w:fldCharType="end"/>
      </w:r>
    </w:p>
    <w:p w14:paraId="1DFA7F80" w14:textId="77777777" w:rsidR="00F93115" w:rsidRPr="00724541" w:rsidRDefault="00F93115" w:rsidP="00EA78E1">
      <w:pPr>
        <w:rPr>
          <w:rFonts w:cs="Arial"/>
          <w:caps/>
        </w:rPr>
      </w:pPr>
    </w:p>
    <w:p w14:paraId="16913B05" w14:textId="2988E4C9" w:rsidR="00EA78E1" w:rsidRPr="00724541" w:rsidRDefault="00F93115" w:rsidP="00EA78E1">
      <w:pPr>
        <w:rPr>
          <w:rFonts w:cs="Arial"/>
          <w:b/>
          <w:caps/>
        </w:rPr>
      </w:pPr>
      <w:r w:rsidRPr="00724541">
        <w:rPr>
          <w:rFonts w:cs="Arial"/>
          <w:b/>
          <w:caps/>
        </w:rPr>
        <w:fldChar w:fldCharType="begin"/>
      </w:r>
      <w:r w:rsidRPr="00724541">
        <w:rPr>
          <w:rFonts w:cs="Arial"/>
          <w:b/>
          <w:caps/>
        </w:rPr>
        <w:instrText xml:space="preserve"> REF _Ref92200008 \h  \* MERGEFORMAT </w:instrText>
      </w:r>
      <w:r w:rsidRPr="00724541">
        <w:rPr>
          <w:rFonts w:cs="Arial"/>
          <w:b/>
          <w:caps/>
        </w:rPr>
      </w:r>
      <w:r w:rsidRPr="00724541">
        <w:rPr>
          <w:rFonts w:cs="Arial"/>
          <w:b/>
          <w:caps/>
        </w:rPr>
        <w:fldChar w:fldCharType="separate"/>
      </w:r>
      <w:r w:rsidR="00C2064B" w:rsidRPr="00C2064B">
        <w:rPr>
          <w:rFonts w:cs="Arial"/>
          <w:b/>
          <w:caps/>
        </w:rPr>
        <w:t>Schedule 20 (Anticipated Savings)</w:t>
      </w:r>
      <w:r w:rsidRPr="00724541">
        <w:rPr>
          <w:rFonts w:cs="Arial"/>
          <w:b/>
          <w:caps/>
        </w:rPr>
        <w:fldChar w:fldCharType="end"/>
      </w:r>
      <w:r w:rsidR="00D233E2">
        <w:rPr>
          <w:rFonts w:cs="Arial"/>
          <w:b/>
          <w:caps/>
        </w:rPr>
        <w:t xml:space="preserve"> </w:t>
      </w:r>
      <w:r w:rsidR="00D233E2" w:rsidRPr="00D233E2">
        <w:rPr>
          <w:rFonts w:cs="Arial"/>
          <w:b/>
          <w:caps/>
          <w:szCs w:val="24"/>
        </w:rPr>
        <w:t>not used</w:t>
      </w:r>
    </w:p>
    <w:p w14:paraId="7163B959" w14:textId="77777777" w:rsidR="00A03FEC" w:rsidRPr="00724541" w:rsidRDefault="00A03FEC" w:rsidP="00EA78E1">
      <w:pPr>
        <w:rPr>
          <w:rFonts w:cs="Arial"/>
          <w:caps/>
        </w:rPr>
      </w:pPr>
    </w:p>
    <w:p w14:paraId="05AD1F4D" w14:textId="4FBCF361" w:rsidR="00A03FEC" w:rsidRPr="00724541" w:rsidRDefault="00A03FEC" w:rsidP="00EA78E1">
      <w:pPr>
        <w:rPr>
          <w:rFonts w:cs="Arial"/>
          <w:b/>
          <w:caps/>
        </w:rPr>
      </w:pPr>
      <w:r w:rsidRPr="00724541">
        <w:rPr>
          <w:rFonts w:cs="Arial"/>
          <w:b/>
          <w:caps/>
        </w:rPr>
        <w:fldChar w:fldCharType="begin"/>
      </w:r>
      <w:r w:rsidRPr="00724541">
        <w:rPr>
          <w:rFonts w:cs="Arial"/>
          <w:b/>
          <w:caps/>
        </w:rPr>
        <w:instrText xml:space="preserve"> REF _Ref92200016 \h </w:instrText>
      </w:r>
      <w:r w:rsidR="00E44D5A" w:rsidRPr="00724541">
        <w:rPr>
          <w:rFonts w:cs="Arial"/>
          <w:b/>
          <w:caps/>
        </w:rPr>
        <w:instrText xml:space="preserve"> \* MERGEFORMAT </w:instrText>
      </w:r>
      <w:r w:rsidRPr="00724541">
        <w:rPr>
          <w:rFonts w:cs="Arial"/>
          <w:b/>
          <w:caps/>
        </w:rPr>
      </w:r>
      <w:r w:rsidRPr="00724541">
        <w:rPr>
          <w:rFonts w:cs="Arial"/>
          <w:b/>
          <w:caps/>
        </w:rPr>
        <w:fldChar w:fldCharType="separate"/>
      </w:r>
      <w:r w:rsidR="00C2064B" w:rsidRPr="00C2064B">
        <w:rPr>
          <w:rFonts w:cs="Arial"/>
          <w:b/>
          <w:caps/>
        </w:rPr>
        <w:t>Schedule 21 (Governance)</w:t>
      </w:r>
      <w:r w:rsidRPr="00724541">
        <w:rPr>
          <w:rFonts w:cs="Arial"/>
          <w:b/>
          <w:caps/>
        </w:rPr>
        <w:fldChar w:fldCharType="end"/>
      </w:r>
    </w:p>
    <w:p w14:paraId="627B163D" w14:textId="1AC0212A" w:rsidR="00EA78E1" w:rsidRPr="00724541" w:rsidRDefault="00E44D5A" w:rsidP="00EA78E1">
      <w:pPr>
        <w:rPr>
          <w:rFonts w:cs="Arial"/>
          <w:caps/>
        </w:rPr>
      </w:pPr>
      <w:r w:rsidRPr="00724541">
        <w:rPr>
          <w:rFonts w:cs="Arial"/>
          <w:caps/>
        </w:rPr>
        <w:fldChar w:fldCharType="begin"/>
      </w:r>
      <w:r w:rsidRPr="00724541">
        <w:rPr>
          <w:rFonts w:cs="Arial"/>
          <w:caps/>
        </w:rPr>
        <w:instrText xml:space="preserve"> REF _Ref_ContractCompanion_9kb9Ur6AB \h </w:instrText>
      </w:r>
      <w:r w:rsidR="00AE7F35" w:rsidRPr="00724541">
        <w:rPr>
          <w:rFonts w:cs="Arial"/>
          <w:caps/>
        </w:rPr>
        <w:instrText xml:space="preserve"> \* MERGEFORMAT </w:instrText>
      </w:r>
      <w:r w:rsidRPr="00724541">
        <w:rPr>
          <w:rFonts w:cs="Arial"/>
          <w:caps/>
        </w:rPr>
      </w:r>
      <w:r w:rsidRPr="00724541">
        <w:rPr>
          <w:rFonts w:cs="Arial"/>
          <w:caps/>
        </w:rPr>
        <w:fldChar w:fldCharType="separate"/>
      </w:r>
      <w:r w:rsidR="00C2064B" w:rsidRPr="00C2064B">
        <w:rPr>
          <w:caps/>
        </w:rPr>
        <w:t>ANNEX 1: REPRESENTATION AND STRUCTURE OF BOARDS</w:t>
      </w:r>
      <w:r w:rsidRPr="00724541">
        <w:rPr>
          <w:rFonts w:cs="Arial"/>
          <w:caps/>
        </w:rPr>
        <w:fldChar w:fldCharType="end"/>
      </w:r>
    </w:p>
    <w:p w14:paraId="2710FE06" w14:textId="77777777" w:rsidR="00EA78E1" w:rsidRPr="00724541" w:rsidRDefault="00EA78E1" w:rsidP="00EA78E1">
      <w:pPr>
        <w:rPr>
          <w:rFonts w:cs="Arial"/>
          <w:b/>
          <w:caps/>
        </w:rPr>
      </w:pPr>
    </w:p>
    <w:p w14:paraId="76010C93" w14:textId="3CAE5D0A" w:rsidR="00A03FEC" w:rsidRPr="00724541" w:rsidRDefault="00A03FEC" w:rsidP="00EA78E1">
      <w:pPr>
        <w:rPr>
          <w:rFonts w:cs="Arial"/>
          <w:b/>
          <w:caps/>
        </w:rPr>
      </w:pPr>
      <w:r w:rsidRPr="00724541">
        <w:rPr>
          <w:rFonts w:cs="Arial"/>
          <w:b/>
          <w:caps/>
        </w:rPr>
        <w:fldChar w:fldCharType="begin"/>
      </w:r>
      <w:r w:rsidRPr="00724541">
        <w:rPr>
          <w:rFonts w:cs="Arial"/>
          <w:b/>
          <w:caps/>
        </w:rPr>
        <w:instrText xml:space="preserve"> REF _Ref92200025 \h </w:instrText>
      </w:r>
      <w:r w:rsidR="00BC22FA" w:rsidRPr="00724541">
        <w:rPr>
          <w:rFonts w:cs="Arial"/>
          <w:b/>
          <w:caps/>
        </w:rPr>
        <w:instrText xml:space="preserve"> \* MERGEFORMAT </w:instrText>
      </w:r>
      <w:r w:rsidRPr="00724541">
        <w:rPr>
          <w:rFonts w:cs="Arial"/>
          <w:b/>
          <w:caps/>
        </w:rPr>
      </w:r>
      <w:r w:rsidRPr="00724541">
        <w:rPr>
          <w:rFonts w:cs="Arial"/>
          <w:b/>
          <w:caps/>
        </w:rPr>
        <w:fldChar w:fldCharType="separate"/>
      </w:r>
      <w:r w:rsidR="00C2064B" w:rsidRPr="00C2064B">
        <w:rPr>
          <w:rFonts w:cs="Arial"/>
          <w:b/>
          <w:caps/>
        </w:rPr>
        <w:t>Schedule 22 (Change Control Procedure)</w:t>
      </w:r>
      <w:r w:rsidRPr="00724541">
        <w:rPr>
          <w:rFonts w:cs="Arial"/>
          <w:b/>
          <w:caps/>
        </w:rPr>
        <w:fldChar w:fldCharType="end"/>
      </w:r>
    </w:p>
    <w:p w14:paraId="31A393EC" w14:textId="0D3BDF44" w:rsidR="00EA78E1" w:rsidRPr="00724541" w:rsidRDefault="00BC22FA" w:rsidP="00EA78E1">
      <w:pPr>
        <w:rPr>
          <w:rFonts w:cs="Arial"/>
          <w:caps/>
        </w:rPr>
      </w:pPr>
      <w:r w:rsidRPr="00724541">
        <w:rPr>
          <w:rFonts w:cs="Arial"/>
          <w:caps/>
        </w:rPr>
        <w:fldChar w:fldCharType="begin"/>
      </w:r>
      <w:r w:rsidRPr="00724541">
        <w:rPr>
          <w:rFonts w:cs="Arial"/>
          <w:caps/>
        </w:rPr>
        <w:instrText xml:space="preserve"> REF _Ref_ContractCompanion_9kb9Ur7CC \h </w:instrText>
      </w:r>
      <w:r w:rsidR="00AE7F35" w:rsidRPr="00724541">
        <w:rPr>
          <w:rFonts w:cs="Arial"/>
          <w:caps/>
        </w:rPr>
        <w:instrText xml:space="preserve"> \* MERGEFORMAT </w:instrText>
      </w:r>
      <w:r w:rsidRPr="00724541">
        <w:rPr>
          <w:rFonts w:cs="Arial"/>
          <w:caps/>
        </w:rPr>
      </w:r>
      <w:r w:rsidRPr="00724541">
        <w:rPr>
          <w:rFonts w:cs="Arial"/>
          <w:caps/>
        </w:rPr>
        <w:fldChar w:fldCharType="separate"/>
      </w:r>
      <w:r w:rsidR="00C2064B" w:rsidRPr="00C2064B">
        <w:rPr>
          <w:caps/>
        </w:rPr>
        <w:t>Annex 1: CHANGE REQUEST FORM</w:t>
      </w:r>
      <w:r w:rsidRPr="00724541">
        <w:rPr>
          <w:rFonts w:cs="Arial"/>
          <w:caps/>
        </w:rPr>
        <w:fldChar w:fldCharType="end"/>
      </w:r>
    </w:p>
    <w:p w14:paraId="0D8CC1AA" w14:textId="18145CE2" w:rsidR="00EA78E1" w:rsidRPr="00724541" w:rsidRDefault="00BC22FA" w:rsidP="00EA78E1">
      <w:pPr>
        <w:rPr>
          <w:rFonts w:cs="Arial"/>
          <w:caps/>
        </w:rPr>
      </w:pPr>
      <w:r w:rsidRPr="00724541">
        <w:rPr>
          <w:rFonts w:cs="Arial"/>
          <w:caps/>
        </w:rPr>
        <w:fldChar w:fldCharType="begin"/>
      </w:r>
      <w:r w:rsidRPr="00724541">
        <w:rPr>
          <w:rFonts w:cs="Arial"/>
          <w:caps/>
        </w:rPr>
        <w:instrText xml:space="preserve"> REF _Ref44507489 \h </w:instrText>
      </w:r>
      <w:r w:rsidR="00AE7F35" w:rsidRPr="00724541">
        <w:rPr>
          <w:rFonts w:cs="Arial"/>
          <w:caps/>
        </w:rPr>
        <w:instrText xml:space="preserve"> \* MERGEFORMAT </w:instrText>
      </w:r>
      <w:r w:rsidRPr="00724541">
        <w:rPr>
          <w:rFonts w:cs="Arial"/>
          <w:caps/>
        </w:rPr>
      </w:r>
      <w:r w:rsidRPr="00724541">
        <w:rPr>
          <w:rFonts w:cs="Arial"/>
          <w:caps/>
        </w:rPr>
        <w:fldChar w:fldCharType="separate"/>
      </w:r>
      <w:r w:rsidR="00C2064B" w:rsidRPr="00C2064B">
        <w:rPr>
          <w:caps/>
        </w:rPr>
        <w:t>ANNEX 2: CHANGE AUTHORISATION NOTE</w:t>
      </w:r>
      <w:r w:rsidRPr="00724541">
        <w:rPr>
          <w:rFonts w:cs="Arial"/>
          <w:caps/>
        </w:rPr>
        <w:fldChar w:fldCharType="end"/>
      </w:r>
    </w:p>
    <w:p w14:paraId="77549EBA" w14:textId="77777777" w:rsidR="00BC22FA" w:rsidRPr="00724541" w:rsidRDefault="00BC22FA" w:rsidP="00EA78E1">
      <w:pPr>
        <w:rPr>
          <w:rFonts w:cs="Arial"/>
          <w:caps/>
        </w:rPr>
      </w:pPr>
    </w:p>
    <w:p w14:paraId="0080404B" w14:textId="5014EB2E" w:rsidR="00A03FEC" w:rsidRPr="00724541" w:rsidRDefault="00BC22FA" w:rsidP="00EA78E1">
      <w:pPr>
        <w:rPr>
          <w:rFonts w:cs="Arial"/>
          <w:b/>
          <w:caps/>
        </w:rPr>
      </w:pPr>
      <w:r w:rsidRPr="00724541">
        <w:rPr>
          <w:rFonts w:cs="Arial"/>
          <w:b/>
          <w:caps/>
        </w:rPr>
        <w:fldChar w:fldCharType="begin"/>
      </w:r>
      <w:r w:rsidRPr="00724541">
        <w:rPr>
          <w:rFonts w:cs="Arial"/>
          <w:b/>
          <w:caps/>
        </w:rPr>
        <w:instrText xml:space="preserve"> REF _Ref92200032 \h  \* MERGEFORMAT </w:instrText>
      </w:r>
      <w:r w:rsidRPr="00724541">
        <w:rPr>
          <w:rFonts w:cs="Arial"/>
          <w:b/>
          <w:caps/>
        </w:rPr>
      </w:r>
      <w:r w:rsidRPr="00724541">
        <w:rPr>
          <w:rFonts w:cs="Arial"/>
          <w:b/>
          <w:caps/>
        </w:rPr>
        <w:fldChar w:fldCharType="separate"/>
      </w:r>
      <w:r w:rsidR="00C2064B" w:rsidRPr="00C2064B">
        <w:rPr>
          <w:rFonts w:cs="Arial"/>
          <w:b/>
          <w:caps/>
        </w:rPr>
        <w:t>Schedule 23 (Dispute Resolution Procedure)</w:t>
      </w:r>
      <w:r w:rsidRPr="00724541">
        <w:rPr>
          <w:rFonts w:cs="Arial"/>
          <w:b/>
          <w:caps/>
        </w:rPr>
        <w:fldChar w:fldCharType="end"/>
      </w:r>
    </w:p>
    <w:p w14:paraId="541C8806" w14:textId="77777777" w:rsidR="00BC22FA" w:rsidRPr="00724541" w:rsidRDefault="00BC22FA" w:rsidP="00EA78E1">
      <w:pPr>
        <w:rPr>
          <w:rFonts w:cs="Arial"/>
          <w:caps/>
        </w:rPr>
      </w:pPr>
    </w:p>
    <w:p w14:paraId="134CEA44" w14:textId="7ABE154E" w:rsidR="00EA78E1" w:rsidRPr="00724541" w:rsidRDefault="00A03FEC" w:rsidP="00EA78E1">
      <w:pPr>
        <w:rPr>
          <w:rFonts w:cs="Arial"/>
          <w:b/>
          <w:caps/>
        </w:rPr>
      </w:pPr>
      <w:r w:rsidRPr="00724541">
        <w:rPr>
          <w:rFonts w:cs="Arial"/>
          <w:b/>
          <w:caps/>
        </w:rPr>
        <w:fldChar w:fldCharType="begin"/>
      </w:r>
      <w:r w:rsidRPr="00724541">
        <w:rPr>
          <w:rFonts w:cs="Arial"/>
          <w:b/>
          <w:caps/>
        </w:rPr>
        <w:instrText xml:space="preserve"> REF _Ref92200040 \h </w:instrText>
      </w:r>
      <w:r w:rsidR="00B31C3D" w:rsidRPr="00724541">
        <w:rPr>
          <w:rFonts w:cs="Arial"/>
          <w:b/>
          <w:caps/>
        </w:rPr>
        <w:instrText xml:space="preserve"> \* MERGEFORMAT </w:instrText>
      </w:r>
      <w:r w:rsidRPr="00724541">
        <w:rPr>
          <w:rFonts w:cs="Arial"/>
          <w:b/>
          <w:caps/>
        </w:rPr>
      </w:r>
      <w:r w:rsidRPr="00724541">
        <w:rPr>
          <w:rFonts w:cs="Arial"/>
          <w:b/>
          <w:caps/>
        </w:rPr>
        <w:fldChar w:fldCharType="separate"/>
      </w:r>
      <w:r w:rsidR="00C2064B" w:rsidRPr="00C2064B">
        <w:rPr>
          <w:rFonts w:cs="Arial"/>
          <w:b/>
          <w:caps/>
        </w:rPr>
        <w:t>Schedule 24 (Reports and Records Provisions)</w:t>
      </w:r>
      <w:r w:rsidRPr="00724541">
        <w:rPr>
          <w:rFonts w:cs="Arial"/>
          <w:b/>
          <w:caps/>
        </w:rPr>
        <w:fldChar w:fldCharType="end"/>
      </w:r>
    </w:p>
    <w:p w14:paraId="08C3DD1E" w14:textId="0065D2C0" w:rsidR="00EA78E1" w:rsidRPr="00724541" w:rsidRDefault="00B31C3D" w:rsidP="00EA78E1">
      <w:pPr>
        <w:rPr>
          <w:rFonts w:cs="Arial"/>
          <w:caps/>
        </w:rPr>
      </w:pPr>
      <w:r w:rsidRPr="00724541">
        <w:rPr>
          <w:rFonts w:cs="Arial"/>
          <w:caps/>
        </w:rPr>
        <w:fldChar w:fldCharType="begin"/>
      </w:r>
      <w:r w:rsidRPr="00724541">
        <w:rPr>
          <w:rFonts w:cs="Arial"/>
          <w:caps/>
        </w:rPr>
        <w:instrText xml:space="preserve"> REF _Ref_ContractCompanion_9kb9Ur7D7 \h </w:instrText>
      </w:r>
      <w:r w:rsidR="00AE7F35" w:rsidRPr="00724541">
        <w:rPr>
          <w:rFonts w:cs="Arial"/>
          <w:caps/>
        </w:rPr>
        <w:instrText xml:space="preserve"> \* MERGEFORMAT </w:instrText>
      </w:r>
      <w:r w:rsidRPr="00724541">
        <w:rPr>
          <w:rFonts w:cs="Arial"/>
          <w:caps/>
        </w:rPr>
      </w:r>
      <w:r w:rsidRPr="00724541">
        <w:rPr>
          <w:rFonts w:cs="Arial"/>
          <w:caps/>
        </w:rPr>
        <w:fldChar w:fldCharType="separate"/>
      </w:r>
      <w:r w:rsidR="00C2064B" w:rsidRPr="00C2064B">
        <w:rPr>
          <w:caps/>
        </w:rPr>
        <w:t>ANNEX 1: TRANSPARENCY REPORTS</w:t>
      </w:r>
      <w:r w:rsidRPr="00724541">
        <w:rPr>
          <w:rFonts w:cs="Arial"/>
          <w:caps/>
        </w:rPr>
        <w:fldChar w:fldCharType="end"/>
      </w:r>
    </w:p>
    <w:p w14:paraId="5D067408" w14:textId="5C64A0E9" w:rsidR="00EA78E1" w:rsidRPr="00724541" w:rsidRDefault="00B31C3D" w:rsidP="00EA78E1">
      <w:pPr>
        <w:rPr>
          <w:rFonts w:cs="Arial"/>
          <w:caps/>
        </w:rPr>
      </w:pPr>
      <w:r w:rsidRPr="00724541">
        <w:rPr>
          <w:rFonts w:cs="Arial"/>
          <w:caps/>
        </w:rPr>
        <w:fldChar w:fldCharType="begin"/>
      </w:r>
      <w:r w:rsidRPr="00724541">
        <w:rPr>
          <w:rFonts w:cs="Arial"/>
          <w:caps/>
        </w:rPr>
        <w:instrText xml:space="preserve"> REF _Ref92447023 \h </w:instrText>
      </w:r>
      <w:r w:rsidR="00AE7F35" w:rsidRPr="00724541">
        <w:rPr>
          <w:rFonts w:cs="Arial"/>
          <w:caps/>
        </w:rPr>
        <w:instrText xml:space="preserve"> \* MERGEFORMAT </w:instrText>
      </w:r>
      <w:r w:rsidRPr="00724541">
        <w:rPr>
          <w:rFonts w:cs="Arial"/>
          <w:caps/>
        </w:rPr>
      </w:r>
      <w:r w:rsidRPr="00724541">
        <w:rPr>
          <w:rFonts w:cs="Arial"/>
          <w:caps/>
        </w:rPr>
        <w:fldChar w:fldCharType="separate"/>
      </w:r>
      <w:r w:rsidR="00C2064B" w:rsidRPr="00C2064B">
        <w:rPr>
          <w:caps/>
        </w:rPr>
        <w:t>ANNEX 2: RECORDS TO BE KEPT BY THE SUPPLIER</w:t>
      </w:r>
      <w:r w:rsidRPr="00724541">
        <w:rPr>
          <w:rFonts w:cs="Arial"/>
          <w:caps/>
        </w:rPr>
        <w:fldChar w:fldCharType="end"/>
      </w:r>
    </w:p>
    <w:p w14:paraId="2093383C" w14:textId="24BB3DD2" w:rsidR="00B31C3D" w:rsidRPr="00724541" w:rsidRDefault="00B31C3D" w:rsidP="00EA78E1">
      <w:pPr>
        <w:rPr>
          <w:rFonts w:cs="Arial"/>
          <w:caps/>
        </w:rPr>
      </w:pPr>
      <w:r w:rsidRPr="00724541">
        <w:rPr>
          <w:rFonts w:cs="Arial"/>
          <w:caps/>
        </w:rPr>
        <w:fldChar w:fldCharType="begin"/>
      </w:r>
      <w:r w:rsidRPr="00724541">
        <w:rPr>
          <w:rFonts w:cs="Arial"/>
          <w:caps/>
        </w:rPr>
        <w:instrText xml:space="preserve"> REF _Ref_ContractCompanion_9kb9Ur5BA \h </w:instrText>
      </w:r>
      <w:r w:rsidR="00AE7F35" w:rsidRPr="00724541">
        <w:rPr>
          <w:rFonts w:cs="Arial"/>
          <w:caps/>
        </w:rPr>
        <w:instrText xml:space="preserve"> \* MERGEFORMAT </w:instrText>
      </w:r>
      <w:r w:rsidRPr="00724541">
        <w:rPr>
          <w:rFonts w:cs="Arial"/>
          <w:caps/>
        </w:rPr>
      </w:r>
      <w:r w:rsidRPr="00724541">
        <w:rPr>
          <w:rFonts w:cs="Arial"/>
          <w:caps/>
        </w:rPr>
        <w:fldChar w:fldCharType="separate"/>
      </w:r>
      <w:r w:rsidR="00C2064B" w:rsidRPr="00C2064B">
        <w:rPr>
          <w:caps/>
        </w:rPr>
        <w:t>ANNEX 3: RECORDS TO UPLOAD TO VIRTUAL LIBRARY</w:t>
      </w:r>
      <w:r w:rsidRPr="00724541">
        <w:rPr>
          <w:rFonts w:cs="Arial"/>
          <w:caps/>
        </w:rPr>
        <w:fldChar w:fldCharType="end"/>
      </w:r>
    </w:p>
    <w:p w14:paraId="1526F62A" w14:textId="77777777" w:rsidR="00B31C3D" w:rsidRPr="00724541" w:rsidRDefault="00B31C3D" w:rsidP="00EA78E1">
      <w:pPr>
        <w:rPr>
          <w:rFonts w:cs="Arial"/>
          <w:caps/>
        </w:rPr>
      </w:pPr>
    </w:p>
    <w:p w14:paraId="2DEAFEE3" w14:textId="640016F7" w:rsidR="00A03FEC" w:rsidRPr="00724541" w:rsidRDefault="00A03FEC" w:rsidP="00EA78E1">
      <w:pPr>
        <w:rPr>
          <w:rFonts w:cs="Arial"/>
          <w:b/>
          <w:caps/>
        </w:rPr>
      </w:pPr>
      <w:r w:rsidRPr="00724541">
        <w:rPr>
          <w:rFonts w:cs="Arial"/>
          <w:b/>
          <w:caps/>
        </w:rPr>
        <w:fldChar w:fldCharType="begin"/>
      </w:r>
      <w:r w:rsidRPr="00724541">
        <w:rPr>
          <w:rFonts w:cs="Arial"/>
          <w:b/>
          <w:caps/>
        </w:rPr>
        <w:instrText xml:space="preserve"> REF _Ref92200048 \h </w:instrText>
      </w:r>
      <w:r w:rsidR="00040234" w:rsidRPr="00724541">
        <w:rPr>
          <w:rFonts w:cs="Arial"/>
          <w:b/>
          <w:caps/>
        </w:rPr>
        <w:instrText xml:space="preserve"> \* MERGEFORMAT </w:instrText>
      </w:r>
      <w:r w:rsidRPr="00724541">
        <w:rPr>
          <w:rFonts w:cs="Arial"/>
          <w:b/>
          <w:caps/>
        </w:rPr>
      </w:r>
      <w:r w:rsidRPr="00724541">
        <w:rPr>
          <w:rFonts w:cs="Arial"/>
          <w:b/>
          <w:caps/>
        </w:rPr>
        <w:fldChar w:fldCharType="separate"/>
      </w:r>
      <w:r w:rsidR="00C2064B" w:rsidRPr="00C2064B">
        <w:rPr>
          <w:rFonts w:cs="Arial"/>
          <w:b/>
          <w:caps/>
        </w:rPr>
        <w:t>Schedule 25 (Exit Management)</w:t>
      </w:r>
      <w:r w:rsidRPr="00724541">
        <w:rPr>
          <w:rFonts w:cs="Arial"/>
          <w:b/>
          <w:caps/>
        </w:rPr>
        <w:fldChar w:fldCharType="end"/>
      </w:r>
    </w:p>
    <w:p w14:paraId="4EA91E48" w14:textId="51F8C61B" w:rsidR="00040234" w:rsidRPr="00724541" w:rsidRDefault="00040234" w:rsidP="00EA78E1">
      <w:pPr>
        <w:rPr>
          <w:rFonts w:cs="Arial"/>
          <w:caps/>
        </w:rPr>
      </w:pPr>
      <w:r w:rsidRPr="00724541">
        <w:rPr>
          <w:rFonts w:cs="Arial"/>
          <w:caps/>
        </w:rPr>
        <w:fldChar w:fldCharType="begin"/>
      </w:r>
      <w:r w:rsidRPr="00724541">
        <w:rPr>
          <w:rFonts w:cs="Arial"/>
          <w:caps/>
        </w:rPr>
        <w:instrText xml:space="preserve"> REF _Ref_ContractCompanion_9kb9Us883 \h </w:instrText>
      </w:r>
      <w:r w:rsidR="00AE7F35" w:rsidRPr="00724541">
        <w:rPr>
          <w:rFonts w:cs="Arial"/>
          <w:caps/>
        </w:rPr>
        <w:instrText xml:space="preserve"> \* MERGEFORMAT </w:instrText>
      </w:r>
      <w:r w:rsidRPr="00724541">
        <w:rPr>
          <w:rFonts w:cs="Arial"/>
          <w:caps/>
        </w:rPr>
      </w:r>
      <w:r w:rsidRPr="00724541">
        <w:rPr>
          <w:rFonts w:cs="Arial"/>
          <w:caps/>
        </w:rPr>
        <w:fldChar w:fldCharType="separate"/>
      </w:r>
      <w:r w:rsidR="00C2064B" w:rsidRPr="00C2064B">
        <w:rPr>
          <w:caps/>
        </w:rPr>
        <w:t>ANNEX 1: SCOPE OF THE TERMINATION SERVICES</w:t>
      </w:r>
      <w:r w:rsidRPr="00724541">
        <w:rPr>
          <w:rFonts w:cs="Arial"/>
          <w:caps/>
        </w:rPr>
        <w:fldChar w:fldCharType="end"/>
      </w:r>
    </w:p>
    <w:p w14:paraId="4F8AB9D1" w14:textId="1BC6F0B8" w:rsidR="00EA78E1" w:rsidRPr="00724541" w:rsidRDefault="00040234" w:rsidP="00EA78E1">
      <w:pPr>
        <w:rPr>
          <w:rFonts w:cs="Arial"/>
          <w:caps/>
        </w:rPr>
      </w:pPr>
      <w:r w:rsidRPr="00724541">
        <w:rPr>
          <w:rFonts w:cs="Arial"/>
          <w:caps/>
        </w:rPr>
        <w:fldChar w:fldCharType="begin"/>
      </w:r>
      <w:r w:rsidRPr="00724541">
        <w:rPr>
          <w:rFonts w:cs="Arial"/>
          <w:caps/>
        </w:rPr>
        <w:instrText xml:space="preserve"> REF _Ref92447272 \h </w:instrText>
      </w:r>
      <w:r w:rsidR="00AE7F35" w:rsidRPr="00724541">
        <w:rPr>
          <w:rFonts w:cs="Arial"/>
          <w:caps/>
        </w:rPr>
        <w:instrText xml:space="preserve"> \* MERGEFORMAT </w:instrText>
      </w:r>
      <w:r w:rsidRPr="00724541">
        <w:rPr>
          <w:rFonts w:cs="Arial"/>
          <w:caps/>
        </w:rPr>
      </w:r>
      <w:r w:rsidRPr="00724541">
        <w:rPr>
          <w:rFonts w:cs="Arial"/>
          <w:caps/>
        </w:rPr>
        <w:fldChar w:fldCharType="separate"/>
      </w:r>
      <w:r w:rsidR="00C2064B" w:rsidRPr="00C2064B">
        <w:rPr>
          <w:caps/>
        </w:rPr>
        <w:t>ANNEX 2: DRAFT ETHICAL WALL AGREEMENT</w:t>
      </w:r>
      <w:r w:rsidRPr="00724541">
        <w:rPr>
          <w:rFonts w:cs="Arial"/>
          <w:caps/>
        </w:rPr>
        <w:fldChar w:fldCharType="end"/>
      </w:r>
    </w:p>
    <w:p w14:paraId="426055E3" w14:textId="77777777" w:rsidR="00040234" w:rsidRPr="00724541" w:rsidRDefault="00040234" w:rsidP="00EA78E1">
      <w:pPr>
        <w:rPr>
          <w:rFonts w:cs="Arial"/>
          <w:b/>
          <w:caps/>
        </w:rPr>
      </w:pPr>
    </w:p>
    <w:p w14:paraId="6204117E" w14:textId="6B3DF2CB" w:rsidR="00A03FEC" w:rsidRPr="00724541" w:rsidRDefault="00A03FEC" w:rsidP="00EA78E1">
      <w:pPr>
        <w:rPr>
          <w:rFonts w:cs="Arial"/>
          <w:b/>
          <w:caps/>
          <w:szCs w:val="24"/>
        </w:rPr>
      </w:pPr>
      <w:r w:rsidRPr="00724541">
        <w:rPr>
          <w:rFonts w:cs="Arial"/>
          <w:b/>
          <w:caps/>
          <w:szCs w:val="24"/>
        </w:rPr>
        <w:fldChar w:fldCharType="begin"/>
      </w:r>
      <w:r w:rsidRPr="00724541">
        <w:rPr>
          <w:rFonts w:cs="Arial"/>
          <w:b/>
          <w:caps/>
          <w:szCs w:val="24"/>
        </w:rPr>
        <w:instrText xml:space="preserve"> REF _Ref92200057 \h </w:instrText>
      </w:r>
      <w:r w:rsidR="005D4CED" w:rsidRPr="00724541">
        <w:rPr>
          <w:rFonts w:cs="Arial"/>
          <w:b/>
          <w:caps/>
          <w:szCs w:val="24"/>
        </w:rPr>
        <w:instrText xml:space="preserve"> \* MERGEFORMAT </w:instrText>
      </w:r>
      <w:r w:rsidRPr="00724541">
        <w:rPr>
          <w:rFonts w:cs="Arial"/>
          <w:b/>
          <w:caps/>
          <w:szCs w:val="24"/>
        </w:rPr>
      </w:r>
      <w:r w:rsidRPr="00724541">
        <w:rPr>
          <w:rFonts w:cs="Arial"/>
          <w:b/>
          <w:caps/>
          <w:szCs w:val="24"/>
        </w:rPr>
        <w:fldChar w:fldCharType="separate"/>
      </w:r>
      <w:r w:rsidR="00C2064B" w:rsidRPr="00C2064B">
        <w:rPr>
          <w:rFonts w:cs="Arial"/>
          <w:b/>
          <w:caps/>
          <w:szCs w:val="24"/>
        </w:rPr>
        <w:t>Schedule 26 (Service Continuity Plan and Corporate Resolution Planning)</w:t>
      </w:r>
      <w:r w:rsidRPr="00724541">
        <w:rPr>
          <w:rFonts w:cs="Arial"/>
          <w:b/>
          <w:caps/>
          <w:szCs w:val="24"/>
        </w:rPr>
        <w:fldChar w:fldCharType="end"/>
      </w:r>
    </w:p>
    <w:p w14:paraId="78F4CDA1" w14:textId="284868CE" w:rsidR="00C32961" w:rsidRPr="00724541" w:rsidRDefault="00C32961" w:rsidP="00EA78E1">
      <w:pPr>
        <w:rPr>
          <w:rFonts w:cs="Arial"/>
          <w:caps/>
        </w:rPr>
      </w:pPr>
      <w:r w:rsidRPr="00724541">
        <w:rPr>
          <w:rFonts w:cs="Arial"/>
          <w:caps/>
        </w:rPr>
        <w:fldChar w:fldCharType="begin"/>
      </w:r>
      <w:r w:rsidRPr="00724541">
        <w:rPr>
          <w:rFonts w:cs="Arial"/>
          <w:caps/>
        </w:rPr>
        <w:instrText xml:space="preserve"> REF _Ref92448404 \h </w:instrText>
      </w:r>
      <w:r w:rsidR="00AE7F35" w:rsidRPr="00724541">
        <w:rPr>
          <w:rFonts w:cs="Arial"/>
          <w:caps/>
        </w:rPr>
        <w:instrText xml:space="preserve"> \* MERGEFORMAT </w:instrText>
      </w:r>
      <w:r w:rsidRPr="00724541">
        <w:rPr>
          <w:rFonts w:cs="Arial"/>
          <w:caps/>
        </w:rPr>
      </w:r>
      <w:r w:rsidRPr="00724541">
        <w:rPr>
          <w:rFonts w:cs="Arial"/>
          <w:caps/>
        </w:rPr>
        <w:fldChar w:fldCharType="separate"/>
      </w:r>
      <w:r w:rsidR="00C2064B" w:rsidRPr="00C2064B">
        <w:rPr>
          <w:caps/>
        </w:rPr>
        <w:t>Part A: SERVICE CONTINUITY PLAN</w:t>
      </w:r>
      <w:r w:rsidRPr="00724541">
        <w:rPr>
          <w:rFonts w:cs="Arial"/>
          <w:caps/>
        </w:rPr>
        <w:fldChar w:fldCharType="end"/>
      </w:r>
    </w:p>
    <w:p w14:paraId="12FF8917" w14:textId="6B56FF79" w:rsidR="00C32961" w:rsidRPr="00724541" w:rsidRDefault="00C32961" w:rsidP="00EA78E1">
      <w:pPr>
        <w:rPr>
          <w:rFonts w:cs="Arial"/>
          <w:caps/>
        </w:rPr>
      </w:pPr>
    </w:p>
    <w:p w14:paraId="45C7205C" w14:textId="77777777" w:rsidR="00EA78E1" w:rsidRPr="00724541" w:rsidRDefault="00EA78E1" w:rsidP="00EA78E1">
      <w:pPr>
        <w:rPr>
          <w:rFonts w:cs="Arial"/>
          <w:b/>
          <w:caps/>
          <w:szCs w:val="24"/>
        </w:rPr>
      </w:pPr>
    </w:p>
    <w:bookmarkStart w:id="4" w:name="_9kR3WTrAH978FPIccrekZgurA3q3"/>
    <w:bookmarkStart w:id="5" w:name="_9kR3WTrAG8797GIccrekZgurA3q3"/>
    <w:p w14:paraId="13221C32" w14:textId="12ADE495" w:rsidR="00EA78E1" w:rsidRPr="00724541" w:rsidRDefault="00A03FEC" w:rsidP="00EA78E1">
      <w:pPr>
        <w:rPr>
          <w:rFonts w:cs="Arial"/>
          <w:b/>
          <w:caps/>
          <w:szCs w:val="24"/>
        </w:rPr>
      </w:pPr>
      <w:r w:rsidRPr="00724541">
        <w:rPr>
          <w:rFonts w:cs="Arial"/>
          <w:b/>
          <w:caps/>
          <w:szCs w:val="24"/>
        </w:rPr>
        <w:fldChar w:fldCharType="begin"/>
      </w:r>
      <w:r w:rsidRPr="00724541">
        <w:rPr>
          <w:rFonts w:cs="Arial"/>
          <w:b/>
          <w:caps/>
          <w:szCs w:val="24"/>
        </w:rPr>
        <w:instrText xml:space="preserve"> REF _Ref92200064 \h </w:instrText>
      </w:r>
      <w:r w:rsidR="008A68F3" w:rsidRPr="00724541">
        <w:rPr>
          <w:rFonts w:cs="Arial"/>
          <w:b/>
          <w:caps/>
          <w:szCs w:val="24"/>
        </w:rPr>
        <w:instrText xml:space="preserve"> \* MERGEFORMAT </w:instrText>
      </w:r>
      <w:r w:rsidRPr="00724541">
        <w:rPr>
          <w:rFonts w:cs="Arial"/>
          <w:b/>
          <w:caps/>
          <w:szCs w:val="24"/>
        </w:rPr>
      </w:r>
      <w:r w:rsidRPr="00724541">
        <w:rPr>
          <w:rFonts w:cs="Arial"/>
          <w:b/>
          <w:caps/>
          <w:szCs w:val="24"/>
        </w:rPr>
        <w:fldChar w:fldCharType="separate"/>
      </w:r>
      <w:r w:rsidR="00C2064B" w:rsidRPr="00C2064B">
        <w:rPr>
          <w:rFonts w:cs="Arial"/>
          <w:b/>
          <w:caps/>
          <w:szCs w:val="24"/>
        </w:rPr>
        <w:t>Schedule 27 (Conduct of Claims)</w:t>
      </w:r>
      <w:r w:rsidRPr="00724541">
        <w:rPr>
          <w:rFonts w:cs="Arial"/>
          <w:b/>
          <w:caps/>
          <w:szCs w:val="24"/>
        </w:rPr>
        <w:fldChar w:fldCharType="end"/>
      </w:r>
    </w:p>
    <w:p w14:paraId="3EB171FA" w14:textId="77777777" w:rsidR="00A03FEC" w:rsidRPr="00724541" w:rsidRDefault="00A03FEC" w:rsidP="00EA78E1">
      <w:pPr>
        <w:rPr>
          <w:rFonts w:cs="Arial"/>
          <w:b/>
          <w:caps/>
          <w:szCs w:val="24"/>
        </w:rPr>
      </w:pPr>
    </w:p>
    <w:bookmarkEnd w:id="4"/>
    <w:bookmarkEnd w:id="5"/>
    <w:p w14:paraId="1EA0753F" w14:textId="7109D64D" w:rsidR="00EA78E1" w:rsidRPr="00724541" w:rsidRDefault="00A03FEC" w:rsidP="00EA78E1">
      <w:pPr>
        <w:rPr>
          <w:rFonts w:cs="Arial"/>
          <w:b/>
          <w:caps/>
          <w:szCs w:val="24"/>
        </w:rPr>
      </w:pPr>
      <w:r w:rsidRPr="00724541">
        <w:rPr>
          <w:rFonts w:cs="Arial"/>
          <w:b/>
          <w:caps/>
          <w:szCs w:val="24"/>
        </w:rPr>
        <w:fldChar w:fldCharType="begin"/>
      </w:r>
      <w:r w:rsidRPr="00724541">
        <w:rPr>
          <w:rFonts w:cs="Arial"/>
          <w:b/>
          <w:caps/>
          <w:szCs w:val="24"/>
        </w:rPr>
        <w:instrText xml:space="preserve"> REF _Ref92200072 \h </w:instrText>
      </w:r>
      <w:r w:rsidR="00407DA2" w:rsidRPr="00724541">
        <w:rPr>
          <w:rFonts w:cs="Arial"/>
          <w:b/>
          <w:caps/>
          <w:szCs w:val="24"/>
        </w:rPr>
        <w:instrText xml:space="preserve"> \* MERGEFORMAT </w:instrText>
      </w:r>
      <w:r w:rsidRPr="00724541">
        <w:rPr>
          <w:rFonts w:cs="Arial"/>
          <w:b/>
          <w:caps/>
          <w:szCs w:val="24"/>
        </w:rPr>
      </w:r>
      <w:r w:rsidRPr="00724541">
        <w:rPr>
          <w:rFonts w:cs="Arial"/>
          <w:b/>
          <w:caps/>
          <w:szCs w:val="24"/>
        </w:rPr>
        <w:fldChar w:fldCharType="separate"/>
      </w:r>
      <w:r w:rsidR="00C2064B" w:rsidRPr="00C2064B">
        <w:rPr>
          <w:rFonts w:cs="Arial"/>
          <w:b/>
          <w:caps/>
          <w:szCs w:val="24"/>
        </w:rPr>
        <w:t>Schedule 28 (Staff Transfer)</w:t>
      </w:r>
      <w:r w:rsidRPr="00724541">
        <w:rPr>
          <w:rFonts w:cs="Arial"/>
          <w:b/>
          <w:caps/>
          <w:szCs w:val="24"/>
        </w:rPr>
        <w:fldChar w:fldCharType="end"/>
      </w:r>
    </w:p>
    <w:p w14:paraId="30F6D460" w14:textId="48891F65" w:rsidR="004C2002" w:rsidRPr="00724541" w:rsidRDefault="004C2002" w:rsidP="00EA78E1">
      <w:pPr>
        <w:rPr>
          <w:rFonts w:cs="Arial"/>
          <w:caps/>
        </w:rPr>
      </w:pPr>
      <w:r w:rsidRPr="00724541">
        <w:rPr>
          <w:rFonts w:cs="Arial"/>
          <w:caps/>
        </w:rPr>
        <w:fldChar w:fldCharType="begin"/>
      </w:r>
      <w:r w:rsidRPr="00724541">
        <w:rPr>
          <w:rFonts w:cs="Arial"/>
          <w:caps/>
        </w:rPr>
        <w:instrText xml:space="preserve"> REF _Ref_ContractCompanion_9kb9Ut225 \h </w:instrText>
      </w:r>
      <w:r w:rsidR="00407DA2" w:rsidRPr="00724541">
        <w:rPr>
          <w:rFonts w:cs="Arial"/>
          <w:caps/>
        </w:rPr>
        <w:instrText xml:space="preserve"> \* MERGEFORMAT </w:instrText>
      </w:r>
      <w:r w:rsidRPr="00724541">
        <w:rPr>
          <w:rFonts w:cs="Arial"/>
          <w:caps/>
        </w:rPr>
      </w:r>
      <w:r w:rsidRPr="00724541">
        <w:rPr>
          <w:rFonts w:cs="Arial"/>
          <w:caps/>
        </w:rPr>
        <w:fldChar w:fldCharType="separate"/>
      </w:r>
      <w:r w:rsidR="00C2064B" w:rsidRPr="00C2064B">
        <w:rPr>
          <w:caps/>
        </w:rPr>
        <w:t>Part A: TRANSFERRING AUTHORITY EMPLOYEES AT COMMENCEMENT OF SERVICES</w:t>
      </w:r>
      <w:r w:rsidRPr="00724541">
        <w:rPr>
          <w:rFonts w:cs="Arial"/>
          <w:caps/>
        </w:rPr>
        <w:fldChar w:fldCharType="end"/>
      </w:r>
    </w:p>
    <w:p w14:paraId="41DB7B9B" w14:textId="073EB218" w:rsidR="004C2002" w:rsidRPr="00724541" w:rsidRDefault="004C2002" w:rsidP="00EA78E1">
      <w:pPr>
        <w:rPr>
          <w:rFonts w:cs="Arial"/>
          <w:caps/>
        </w:rPr>
      </w:pPr>
      <w:r w:rsidRPr="00724541">
        <w:rPr>
          <w:rFonts w:cs="Arial"/>
          <w:caps/>
        </w:rPr>
        <w:fldChar w:fldCharType="begin"/>
      </w:r>
      <w:r w:rsidRPr="00724541">
        <w:rPr>
          <w:rFonts w:cs="Arial"/>
          <w:caps/>
        </w:rPr>
        <w:instrText xml:space="preserve"> REF _Ref_ContractCompanion_9kb9Ur456 \h </w:instrText>
      </w:r>
      <w:r w:rsidR="00407DA2" w:rsidRPr="00724541">
        <w:rPr>
          <w:rFonts w:cs="Arial"/>
          <w:caps/>
        </w:rPr>
        <w:instrText xml:space="preserve"> \* MERGEFORMAT </w:instrText>
      </w:r>
      <w:r w:rsidRPr="00724541">
        <w:rPr>
          <w:rFonts w:cs="Arial"/>
          <w:caps/>
        </w:rPr>
      </w:r>
      <w:r w:rsidRPr="00724541">
        <w:rPr>
          <w:rFonts w:cs="Arial"/>
          <w:caps/>
        </w:rPr>
        <w:fldChar w:fldCharType="separate"/>
      </w:r>
      <w:r w:rsidR="00C2064B" w:rsidRPr="00C2064B">
        <w:rPr>
          <w:caps/>
        </w:rPr>
        <w:t>Part B: TRANSFERRING FORMER SUPPLIER EMPLOYEES AT COMMENCEMENT OF SERVICES</w:t>
      </w:r>
      <w:r w:rsidRPr="00724541">
        <w:rPr>
          <w:rFonts w:cs="Arial"/>
          <w:caps/>
        </w:rPr>
        <w:fldChar w:fldCharType="end"/>
      </w:r>
    </w:p>
    <w:p w14:paraId="5E2817D7" w14:textId="2EC55C25" w:rsidR="004C2002" w:rsidRPr="00724541" w:rsidRDefault="004C2002" w:rsidP="00EA78E1">
      <w:pPr>
        <w:rPr>
          <w:rFonts w:cs="Arial"/>
          <w:caps/>
        </w:rPr>
      </w:pPr>
      <w:r w:rsidRPr="00724541">
        <w:rPr>
          <w:rFonts w:cs="Arial"/>
          <w:caps/>
        </w:rPr>
        <w:fldChar w:fldCharType="begin"/>
      </w:r>
      <w:r w:rsidRPr="00724541">
        <w:rPr>
          <w:rFonts w:cs="Arial"/>
          <w:caps/>
        </w:rPr>
        <w:instrText xml:space="preserve"> REF _Ref_ContractCompanion_9kb9Us113 \h </w:instrText>
      </w:r>
      <w:r w:rsidR="00407DA2" w:rsidRPr="00724541">
        <w:rPr>
          <w:rFonts w:cs="Arial"/>
          <w:caps/>
        </w:rPr>
        <w:instrText xml:space="preserve"> \* MERGEFORMAT </w:instrText>
      </w:r>
      <w:r w:rsidRPr="00724541">
        <w:rPr>
          <w:rFonts w:cs="Arial"/>
          <w:caps/>
        </w:rPr>
      </w:r>
      <w:r w:rsidRPr="00724541">
        <w:rPr>
          <w:rFonts w:cs="Arial"/>
          <w:caps/>
        </w:rPr>
        <w:fldChar w:fldCharType="separate"/>
      </w:r>
      <w:r w:rsidR="00C2064B" w:rsidRPr="00C2064B">
        <w:rPr>
          <w:caps/>
        </w:rPr>
        <w:t>Part C: NO TRANSFER OF EMPLOYEES AT COMMENCEMENT OF SERVICES</w:t>
      </w:r>
      <w:r w:rsidRPr="00724541">
        <w:rPr>
          <w:rFonts w:cs="Arial"/>
          <w:caps/>
        </w:rPr>
        <w:fldChar w:fldCharType="end"/>
      </w:r>
    </w:p>
    <w:p w14:paraId="29DAED13" w14:textId="66621E1D" w:rsidR="00EA78E1" w:rsidRPr="00724541" w:rsidRDefault="004C2002" w:rsidP="00EA78E1">
      <w:pPr>
        <w:rPr>
          <w:rFonts w:cs="Arial"/>
          <w:caps/>
          <w:lang w:val="fr-FR"/>
        </w:rPr>
      </w:pPr>
      <w:r w:rsidRPr="00724541">
        <w:rPr>
          <w:rFonts w:cs="Arial"/>
          <w:caps/>
        </w:rPr>
        <w:fldChar w:fldCharType="begin"/>
      </w:r>
      <w:r w:rsidRPr="00724541">
        <w:rPr>
          <w:rFonts w:cs="Arial"/>
          <w:caps/>
          <w:lang w:val="fr-FR"/>
        </w:rPr>
        <w:instrText xml:space="preserve"> REF _Ref_ContractCompanion_9kb9Ur499 \h </w:instrText>
      </w:r>
      <w:r w:rsidR="00407DA2" w:rsidRPr="00724541">
        <w:rPr>
          <w:rFonts w:cs="Arial"/>
          <w:caps/>
          <w:lang w:val="fr-FR"/>
        </w:rPr>
        <w:instrText xml:space="preserve"> \* MERGEFORMAT </w:instrText>
      </w:r>
      <w:r w:rsidRPr="00724541">
        <w:rPr>
          <w:rFonts w:cs="Arial"/>
          <w:caps/>
        </w:rPr>
      </w:r>
      <w:r w:rsidRPr="00724541">
        <w:rPr>
          <w:rFonts w:cs="Arial"/>
          <w:caps/>
        </w:rPr>
        <w:fldChar w:fldCharType="separate"/>
      </w:r>
      <w:r w:rsidR="00C2064B" w:rsidRPr="00C2064B">
        <w:rPr>
          <w:caps/>
          <w:lang w:val="fr-FR"/>
        </w:rPr>
        <w:t>Part D: PENSIONS</w:t>
      </w:r>
      <w:r w:rsidRPr="00724541">
        <w:rPr>
          <w:rFonts w:cs="Arial"/>
          <w:caps/>
        </w:rPr>
        <w:fldChar w:fldCharType="end"/>
      </w:r>
    </w:p>
    <w:p w14:paraId="1D54619C" w14:textId="719C00EC" w:rsidR="004C2002" w:rsidRPr="00724541" w:rsidRDefault="004C2002" w:rsidP="00EA78E1">
      <w:pPr>
        <w:rPr>
          <w:rFonts w:cs="Arial"/>
          <w:caps/>
          <w:lang w:val="fr-FR"/>
        </w:rPr>
      </w:pPr>
      <w:r w:rsidRPr="00724541">
        <w:rPr>
          <w:rFonts w:cs="Arial"/>
          <w:caps/>
        </w:rPr>
        <w:fldChar w:fldCharType="begin"/>
      </w:r>
      <w:r w:rsidRPr="00724541">
        <w:rPr>
          <w:rFonts w:cs="Arial"/>
          <w:caps/>
          <w:lang w:val="fr-FR"/>
        </w:rPr>
        <w:instrText xml:space="preserve"> REF _Ref41979560 \h </w:instrText>
      </w:r>
      <w:r w:rsidR="00407DA2" w:rsidRPr="00724541">
        <w:rPr>
          <w:rFonts w:cs="Arial"/>
          <w:caps/>
          <w:lang w:val="fr-FR"/>
        </w:rPr>
        <w:instrText xml:space="preserve"> \* MERGEFORMAT </w:instrText>
      </w:r>
      <w:r w:rsidRPr="00724541">
        <w:rPr>
          <w:rFonts w:cs="Arial"/>
          <w:caps/>
        </w:rPr>
      </w:r>
      <w:r w:rsidRPr="00724541">
        <w:rPr>
          <w:rFonts w:cs="Arial"/>
          <w:caps/>
        </w:rPr>
        <w:fldChar w:fldCharType="separate"/>
      </w:r>
      <w:r w:rsidR="00C2064B" w:rsidRPr="00C2064B">
        <w:rPr>
          <w:caps/>
          <w:lang w:val="fr-FR"/>
        </w:rPr>
        <w:t>ANNEX D1: CSPS</w:t>
      </w:r>
      <w:r w:rsidRPr="00724541">
        <w:rPr>
          <w:rFonts w:cs="Arial"/>
          <w:caps/>
        </w:rPr>
        <w:fldChar w:fldCharType="end"/>
      </w:r>
    </w:p>
    <w:p w14:paraId="499E30C7" w14:textId="25144562" w:rsidR="004C2002" w:rsidRPr="00724541" w:rsidRDefault="004C2002" w:rsidP="00EA78E1">
      <w:pPr>
        <w:rPr>
          <w:rFonts w:cs="Arial"/>
          <w:caps/>
        </w:rPr>
      </w:pPr>
      <w:r w:rsidRPr="00724541">
        <w:rPr>
          <w:rFonts w:cs="Arial"/>
          <w:caps/>
        </w:rPr>
        <w:fldChar w:fldCharType="begin"/>
      </w:r>
      <w:r w:rsidRPr="00724541">
        <w:rPr>
          <w:rFonts w:cs="Arial"/>
          <w:caps/>
        </w:rPr>
        <w:instrText xml:space="preserve"> REF _Ref41978730 \h </w:instrText>
      </w:r>
      <w:r w:rsidR="00407DA2" w:rsidRPr="00724541">
        <w:rPr>
          <w:rFonts w:cs="Arial"/>
          <w:caps/>
        </w:rPr>
        <w:instrText xml:space="preserve"> \* MERGEFORMAT </w:instrText>
      </w:r>
      <w:r w:rsidRPr="00724541">
        <w:rPr>
          <w:rFonts w:cs="Arial"/>
          <w:caps/>
        </w:rPr>
      </w:r>
      <w:r w:rsidRPr="00724541">
        <w:rPr>
          <w:rFonts w:cs="Arial"/>
          <w:caps/>
        </w:rPr>
        <w:fldChar w:fldCharType="separate"/>
      </w:r>
      <w:r w:rsidR="00C2064B" w:rsidRPr="00C2064B">
        <w:rPr>
          <w:caps/>
        </w:rPr>
        <w:t>ANNEX D2: NHSPS</w:t>
      </w:r>
      <w:r w:rsidRPr="00724541">
        <w:rPr>
          <w:rFonts w:cs="Arial"/>
          <w:caps/>
        </w:rPr>
        <w:fldChar w:fldCharType="end"/>
      </w:r>
    </w:p>
    <w:p w14:paraId="5109807F" w14:textId="3B664BD3" w:rsidR="004C2002" w:rsidRPr="00724541" w:rsidRDefault="004C2002" w:rsidP="00EA78E1">
      <w:pPr>
        <w:rPr>
          <w:rFonts w:cs="Arial"/>
          <w:caps/>
        </w:rPr>
      </w:pPr>
      <w:r w:rsidRPr="00724541">
        <w:rPr>
          <w:rFonts w:cs="Arial"/>
          <w:caps/>
        </w:rPr>
        <w:fldChar w:fldCharType="begin"/>
      </w:r>
      <w:r w:rsidRPr="00724541">
        <w:rPr>
          <w:rFonts w:cs="Arial"/>
          <w:caps/>
        </w:rPr>
        <w:instrText xml:space="preserve"> REF _Ref41978739 \h </w:instrText>
      </w:r>
      <w:r w:rsidR="00407DA2" w:rsidRPr="00724541">
        <w:rPr>
          <w:rFonts w:cs="Arial"/>
          <w:caps/>
        </w:rPr>
        <w:instrText xml:space="preserve"> \* MERGEFORMAT </w:instrText>
      </w:r>
      <w:r w:rsidRPr="00724541">
        <w:rPr>
          <w:rFonts w:cs="Arial"/>
          <w:caps/>
        </w:rPr>
      </w:r>
      <w:r w:rsidRPr="00724541">
        <w:rPr>
          <w:rFonts w:cs="Arial"/>
          <w:caps/>
        </w:rPr>
        <w:fldChar w:fldCharType="separate"/>
      </w:r>
      <w:r w:rsidR="00C2064B" w:rsidRPr="00C2064B">
        <w:rPr>
          <w:caps/>
        </w:rPr>
        <w:t>ANNEX D3: LGPS</w:t>
      </w:r>
      <w:r w:rsidRPr="00724541">
        <w:rPr>
          <w:rFonts w:cs="Arial"/>
          <w:caps/>
        </w:rPr>
        <w:fldChar w:fldCharType="end"/>
      </w:r>
    </w:p>
    <w:p w14:paraId="6346E770" w14:textId="56A08049" w:rsidR="00EA78E1" w:rsidRPr="00724541" w:rsidRDefault="004C2002" w:rsidP="00EA78E1">
      <w:pPr>
        <w:rPr>
          <w:rFonts w:cs="Arial"/>
          <w:caps/>
        </w:rPr>
      </w:pPr>
      <w:r w:rsidRPr="00724541">
        <w:rPr>
          <w:rFonts w:cs="Arial"/>
          <w:caps/>
        </w:rPr>
        <w:fldChar w:fldCharType="begin"/>
      </w:r>
      <w:r w:rsidRPr="00724541">
        <w:rPr>
          <w:rFonts w:cs="Arial"/>
          <w:caps/>
        </w:rPr>
        <w:instrText xml:space="preserve"> REF _Ref92450522 \h </w:instrText>
      </w:r>
      <w:r w:rsidR="00407DA2" w:rsidRPr="00724541">
        <w:rPr>
          <w:rFonts w:cs="Arial"/>
          <w:caps/>
        </w:rPr>
        <w:instrText xml:space="preserve"> \* MERGEFORMAT </w:instrText>
      </w:r>
      <w:r w:rsidRPr="00724541">
        <w:rPr>
          <w:rFonts w:cs="Arial"/>
          <w:caps/>
        </w:rPr>
      </w:r>
      <w:r w:rsidRPr="00724541">
        <w:rPr>
          <w:rFonts w:cs="Arial"/>
          <w:caps/>
        </w:rPr>
        <w:fldChar w:fldCharType="separate"/>
      </w:r>
      <w:r w:rsidR="00C2064B" w:rsidRPr="00C2064B">
        <w:rPr>
          <w:caps/>
          <w:lang w:eastAsia="en-GB"/>
        </w:rPr>
        <w:t xml:space="preserve">ANNEX </w:t>
      </w:r>
      <w:r w:rsidR="00C2064B" w:rsidRPr="00C2064B">
        <w:rPr>
          <w:rFonts w:eastAsia="Times New Roman"/>
          <w:caps/>
          <w:lang w:eastAsia="en-GB"/>
        </w:rPr>
        <w:t>D4</w:t>
      </w:r>
      <w:r w:rsidR="00C2064B" w:rsidRPr="00C2064B">
        <w:rPr>
          <w:caps/>
          <w:lang w:eastAsia="en-GB"/>
        </w:rPr>
        <w:t>:</w:t>
      </w:r>
      <w:r w:rsidR="00C2064B" w:rsidRPr="00C2064B">
        <w:rPr>
          <w:rFonts w:eastAsia="Arial"/>
          <w:caps/>
          <w:sz w:val="36"/>
          <w:szCs w:val="36"/>
        </w:rPr>
        <w:t xml:space="preserve"> </w:t>
      </w:r>
      <w:r w:rsidR="00C2064B" w:rsidRPr="00C2064B">
        <w:rPr>
          <w:caps/>
          <w:lang w:eastAsia="en-GB"/>
        </w:rPr>
        <w:t>OTHER SCHEMES</w:t>
      </w:r>
      <w:r w:rsidRPr="00724541">
        <w:rPr>
          <w:rFonts w:cs="Arial"/>
          <w:caps/>
        </w:rPr>
        <w:fldChar w:fldCharType="end"/>
      </w:r>
    </w:p>
    <w:p w14:paraId="016CAABB" w14:textId="1FD022E7" w:rsidR="00407DA2" w:rsidRPr="00724541" w:rsidRDefault="00407DA2" w:rsidP="00EA78E1">
      <w:pPr>
        <w:rPr>
          <w:rFonts w:cs="Arial"/>
          <w:caps/>
        </w:rPr>
      </w:pPr>
      <w:r w:rsidRPr="00724541">
        <w:rPr>
          <w:rFonts w:cs="Arial"/>
          <w:caps/>
        </w:rPr>
        <w:fldChar w:fldCharType="begin"/>
      </w:r>
      <w:r w:rsidRPr="00724541">
        <w:rPr>
          <w:rFonts w:cs="Arial"/>
          <w:caps/>
        </w:rPr>
        <w:instrText xml:space="preserve"> REF _Ref_ContractCompanion_9kb9Ur3DF \h  \* MERGEFORMAT </w:instrText>
      </w:r>
      <w:r w:rsidRPr="00724541">
        <w:rPr>
          <w:rFonts w:cs="Arial"/>
          <w:caps/>
        </w:rPr>
      </w:r>
      <w:r w:rsidRPr="00724541">
        <w:rPr>
          <w:rFonts w:cs="Arial"/>
          <w:caps/>
        </w:rPr>
        <w:fldChar w:fldCharType="separate"/>
      </w:r>
      <w:r w:rsidR="00C2064B" w:rsidRPr="00C2064B">
        <w:rPr>
          <w:rFonts w:hint="eastAsia"/>
          <w:caps/>
        </w:rPr>
        <w:t>Part </w:t>
      </w:r>
      <w:r w:rsidR="00C2064B" w:rsidRPr="00C2064B">
        <w:rPr>
          <w:caps/>
        </w:rPr>
        <w:t>E: EMPLOYMENT EXIT PROVISIONS</w:t>
      </w:r>
      <w:r w:rsidRPr="00724541">
        <w:rPr>
          <w:rFonts w:cs="Arial"/>
          <w:caps/>
        </w:rPr>
        <w:fldChar w:fldCharType="end"/>
      </w:r>
    </w:p>
    <w:p w14:paraId="39197631" w14:textId="13ADE2BC" w:rsidR="004C2002" w:rsidRPr="00724541" w:rsidRDefault="004C2002" w:rsidP="00EA78E1">
      <w:pPr>
        <w:rPr>
          <w:rFonts w:cs="Arial"/>
          <w:caps/>
        </w:rPr>
      </w:pPr>
      <w:r w:rsidRPr="00724541">
        <w:rPr>
          <w:rFonts w:cs="Arial"/>
          <w:caps/>
        </w:rPr>
        <w:fldChar w:fldCharType="begin"/>
      </w:r>
      <w:r w:rsidRPr="00724541">
        <w:rPr>
          <w:rFonts w:cs="Arial"/>
          <w:caps/>
        </w:rPr>
        <w:instrText xml:space="preserve"> REF _Ref41919802 \h </w:instrText>
      </w:r>
      <w:r w:rsidR="00407DA2" w:rsidRPr="00724541">
        <w:rPr>
          <w:rFonts w:cs="Arial"/>
          <w:caps/>
        </w:rPr>
        <w:instrText xml:space="preserve"> \* MERGEFORMAT </w:instrText>
      </w:r>
      <w:r w:rsidRPr="00724541">
        <w:rPr>
          <w:rFonts w:cs="Arial"/>
          <w:caps/>
        </w:rPr>
      </w:r>
      <w:r w:rsidRPr="00724541">
        <w:rPr>
          <w:rFonts w:cs="Arial"/>
          <w:caps/>
        </w:rPr>
        <w:fldChar w:fldCharType="separate"/>
      </w:r>
      <w:r w:rsidR="00C2064B" w:rsidRPr="00C2064B">
        <w:rPr>
          <w:caps/>
        </w:rPr>
        <w:t>ANNEX E1: LIST OF NOTIFIED SUB-CONTRACTORS</w:t>
      </w:r>
      <w:r w:rsidRPr="00724541">
        <w:rPr>
          <w:rFonts w:cs="Arial"/>
          <w:caps/>
        </w:rPr>
        <w:fldChar w:fldCharType="end"/>
      </w:r>
    </w:p>
    <w:p w14:paraId="08FED3F5" w14:textId="72351F28" w:rsidR="00EA78E1" w:rsidRPr="00724541" w:rsidRDefault="004C2002" w:rsidP="00EA78E1">
      <w:pPr>
        <w:rPr>
          <w:rFonts w:cs="Arial"/>
          <w:caps/>
        </w:rPr>
      </w:pPr>
      <w:r w:rsidRPr="00724541">
        <w:rPr>
          <w:rFonts w:cs="Arial"/>
          <w:caps/>
        </w:rPr>
        <w:fldChar w:fldCharType="begin"/>
      </w:r>
      <w:r w:rsidRPr="00724541">
        <w:rPr>
          <w:rFonts w:cs="Arial"/>
          <w:caps/>
        </w:rPr>
        <w:instrText xml:space="preserve"> REF _Ref_ContractCompanion_9kb9Ur476 \h </w:instrText>
      </w:r>
      <w:r w:rsidR="00407DA2" w:rsidRPr="00724541">
        <w:rPr>
          <w:rFonts w:cs="Arial"/>
          <w:caps/>
        </w:rPr>
        <w:instrText xml:space="preserve"> \* MERGEFORMAT </w:instrText>
      </w:r>
      <w:r w:rsidRPr="00724541">
        <w:rPr>
          <w:rFonts w:cs="Arial"/>
          <w:caps/>
        </w:rPr>
      </w:r>
      <w:r w:rsidRPr="00724541">
        <w:rPr>
          <w:rFonts w:cs="Arial"/>
          <w:caps/>
        </w:rPr>
        <w:fldChar w:fldCharType="separate"/>
      </w:r>
      <w:r w:rsidR="00C2064B" w:rsidRPr="00C2064B">
        <w:rPr>
          <w:caps/>
        </w:rPr>
        <w:t>ANNEX E2: STAFFING INFORMATION</w:t>
      </w:r>
      <w:r w:rsidRPr="00724541">
        <w:rPr>
          <w:rFonts w:cs="Arial"/>
          <w:caps/>
        </w:rPr>
        <w:fldChar w:fldCharType="end"/>
      </w:r>
    </w:p>
    <w:p w14:paraId="4BC6FC74" w14:textId="77777777" w:rsidR="004C2002" w:rsidRPr="00724541" w:rsidRDefault="004C2002" w:rsidP="00EA78E1">
      <w:pPr>
        <w:rPr>
          <w:rFonts w:cs="Arial"/>
          <w:b/>
          <w:caps/>
        </w:rPr>
      </w:pPr>
    </w:p>
    <w:p w14:paraId="7198029E" w14:textId="7C89BABE" w:rsidR="00EA78E1" w:rsidRPr="00724541" w:rsidRDefault="00A03FEC" w:rsidP="00EA78E1">
      <w:pPr>
        <w:rPr>
          <w:rFonts w:cs="Arial"/>
          <w:b/>
          <w:caps/>
          <w:szCs w:val="24"/>
        </w:rPr>
      </w:pPr>
      <w:r w:rsidRPr="00724541">
        <w:rPr>
          <w:rFonts w:cs="Arial"/>
          <w:b/>
          <w:caps/>
          <w:szCs w:val="24"/>
        </w:rPr>
        <w:fldChar w:fldCharType="begin"/>
      </w:r>
      <w:r w:rsidRPr="00724541">
        <w:rPr>
          <w:rFonts w:cs="Arial"/>
          <w:b/>
          <w:caps/>
          <w:szCs w:val="24"/>
        </w:rPr>
        <w:instrText xml:space="preserve"> REF _Ref92200080 \h </w:instrText>
      </w:r>
      <w:r w:rsidR="00407DA2" w:rsidRPr="00724541">
        <w:rPr>
          <w:rFonts w:cs="Arial"/>
          <w:b/>
          <w:caps/>
          <w:szCs w:val="24"/>
        </w:rPr>
        <w:instrText xml:space="preserve"> \* MERGEFORMAT </w:instrText>
      </w:r>
      <w:r w:rsidRPr="00724541">
        <w:rPr>
          <w:rFonts w:cs="Arial"/>
          <w:b/>
          <w:caps/>
          <w:szCs w:val="24"/>
        </w:rPr>
      </w:r>
      <w:r w:rsidRPr="00724541">
        <w:rPr>
          <w:rFonts w:cs="Arial"/>
          <w:b/>
          <w:caps/>
          <w:szCs w:val="24"/>
        </w:rPr>
        <w:fldChar w:fldCharType="separate"/>
      </w:r>
      <w:r w:rsidR="00C2064B" w:rsidRPr="00C2064B">
        <w:rPr>
          <w:rFonts w:cs="Arial"/>
          <w:b/>
          <w:caps/>
          <w:szCs w:val="24"/>
        </w:rPr>
        <w:t>Schedule 29 (Key Personnel)</w:t>
      </w:r>
      <w:r w:rsidRPr="00724541">
        <w:rPr>
          <w:rFonts w:cs="Arial"/>
          <w:b/>
          <w:caps/>
          <w:szCs w:val="24"/>
        </w:rPr>
        <w:fldChar w:fldCharType="end"/>
      </w:r>
    </w:p>
    <w:p w14:paraId="67BA0174" w14:textId="77777777" w:rsidR="00A03FEC" w:rsidRPr="00724541" w:rsidRDefault="00A03FEC" w:rsidP="00EA78E1">
      <w:pPr>
        <w:rPr>
          <w:rFonts w:cs="Arial"/>
          <w:b/>
          <w:caps/>
        </w:rPr>
      </w:pPr>
    </w:p>
    <w:p w14:paraId="5162ABD5" w14:textId="7386DAEE" w:rsidR="00EA78E1" w:rsidRPr="00724541" w:rsidRDefault="00A03FEC" w:rsidP="00EA78E1">
      <w:pPr>
        <w:rPr>
          <w:rFonts w:cs="Arial"/>
          <w:caps/>
          <w:szCs w:val="24"/>
        </w:rPr>
      </w:pPr>
      <w:r w:rsidRPr="00724541">
        <w:rPr>
          <w:rFonts w:cs="Arial"/>
          <w:caps/>
          <w:szCs w:val="24"/>
        </w:rPr>
        <w:fldChar w:fldCharType="begin"/>
      </w:r>
      <w:r w:rsidRPr="00724541">
        <w:rPr>
          <w:rFonts w:cs="Arial"/>
          <w:caps/>
          <w:szCs w:val="24"/>
        </w:rPr>
        <w:instrText xml:space="preserve"> REF _Ref92200088 \h </w:instrText>
      </w:r>
      <w:r w:rsidR="00407DA2" w:rsidRPr="00724541">
        <w:rPr>
          <w:rFonts w:cs="Arial"/>
          <w:caps/>
          <w:szCs w:val="24"/>
        </w:rPr>
        <w:instrText xml:space="preserve"> \* MERGEFORMAT </w:instrText>
      </w:r>
      <w:r w:rsidRPr="00724541">
        <w:rPr>
          <w:rFonts w:cs="Arial"/>
          <w:caps/>
          <w:szCs w:val="24"/>
        </w:rPr>
      </w:r>
      <w:r w:rsidRPr="00724541">
        <w:rPr>
          <w:rFonts w:cs="Arial"/>
          <w:caps/>
          <w:szCs w:val="24"/>
        </w:rPr>
        <w:fldChar w:fldCharType="separate"/>
      </w:r>
      <w:r w:rsidR="00C2064B" w:rsidRPr="00C2064B">
        <w:rPr>
          <w:rStyle w:val="StdBodyTextBoldChar"/>
          <w:rFonts w:eastAsiaTheme="majorEastAsia" w:cs="Arial"/>
          <w:caps/>
          <w:szCs w:val="24"/>
        </w:rPr>
        <w:t>Schedule 30 (Deed of</w:t>
      </w:r>
      <w:r w:rsidR="00C2064B" w:rsidRPr="00C2064B">
        <w:rPr>
          <w:rFonts w:cs="Arial"/>
          <w:caps/>
          <w:szCs w:val="24"/>
        </w:rPr>
        <w:t xml:space="preserve"> </w:t>
      </w:r>
      <w:r w:rsidR="00C2064B" w:rsidRPr="00C2064B">
        <w:rPr>
          <w:rStyle w:val="StdBodyTextBoldChar"/>
          <w:rFonts w:eastAsiaTheme="majorEastAsia" w:cs="Arial"/>
          <w:caps/>
          <w:szCs w:val="24"/>
        </w:rPr>
        <w:t>Guarantee)</w:t>
      </w:r>
      <w:r w:rsidRPr="00724541">
        <w:rPr>
          <w:rFonts w:cs="Arial"/>
          <w:caps/>
          <w:szCs w:val="24"/>
        </w:rPr>
        <w:fldChar w:fldCharType="end"/>
      </w:r>
    </w:p>
    <w:p w14:paraId="639F4435" w14:textId="77777777" w:rsidR="00A03FEC" w:rsidRPr="00724541" w:rsidRDefault="00A03FEC" w:rsidP="00EA78E1">
      <w:pPr>
        <w:rPr>
          <w:rFonts w:cs="Arial"/>
          <w:b/>
          <w:caps/>
          <w:szCs w:val="24"/>
        </w:rPr>
      </w:pPr>
    </w:p>
    <w:p w14:paraId="783A5D0D" w14:textId="7D6F93B3" w:rsidR="00A03FEC" w:rsidRPr="00724541" w:rsidRDefault="00A03FEC" w:rsidP="007670DE">
      <w:pPr>
        <w:rPr>
          <w:rFonts w:cs="Arial"/>
          <w:b/>
          <w:caps/>
          <w:szCs w:val="24"/>
        </w:rPr>
      </w:pPr>
      <w:r w:rsidRPr="00724541">
        <w:rPr>
          <w:rFonts w:cs="Arial"/>
          <w:b/>
          <w:caps/>
          <w:szCs w:val="24"/>
        </w:rPr>
        <w:fldChar w:fldCharType="begin"/>
      </w:r>
      <w:r w:rsidRPr="00724541">
        <w:rPr>
          <w:rFonts w:cs="Arial"/>
          <w:b/>
          <w:caps/>
          <w:szCs w:val="24"/>
        </w:rPr>
        <w:instrText xml:space="preserve"> REF _Ref92200097 \h </w:instrText>
      </w:r>
      <w:r w:rsidR="00407DA2" w:rsidRPr="00724541">
        <w:rPr>
          <w:rFonts w:cs="Arial"/>
          <w:b/>
          <w:caps/>
          <w:szCs w:val="24"/>
        </w:rPr>
        <w:instrText xml:space="preserve"> \* MERGEFORMAT </w:instrText>
      </w:r>
      <w:r w:rsidRPr="00724541">
        <w:rPr>
          <w:rFonts w:cs="Arial"/>
          <w:b/>
          <w:caps/>
          <w:szCs w:val="24"/>
        </w:rPr>
      </w:r>
      <w:r w:rsidRPr="00724541">
        <w:rPr>
          <w:rFonts w:cs="Arial"/>
          <w:b/>
          <w:caps/>
          <w:szCs w:val="24"/>
        </w:rPr>
        <w:fldChar w:fldCharType="separate"/>
      </w:r>
      <w:r w:rsidR="00C2064B" w:rsidRPr="00C2064B">
        <w:rPr>
          <w:rFonts w:cs="Arial"/>
          <w:b/>
          <w:caps/>
          <w:szCs w:val="24"/>
        </w:rPr>
        <w:t>Schedule 31 (Processing Personal Data)</w:t>
      </w:r>
      <w:r w:rsidRPr="00724541">
        <w:rPr>
          <w:rFonts w:cs="Arial"/>
          <w:b/>
          <w:caps/>
          <w:szCs w:val="24"/>
        </w:rPr>
        <w:fldChar w:fldCharType="end"/>
      </w:r>
    </w:p>
    <w:p w14:paraId="736508FA" w14:textId="2507285C" w:rsidR="00EA78E1" w:rsidRPr="00724541" w:rsidRDefault="00407DA2" w:rsidP="00EA78E1">
      <w:pPr>
        <w:rPr>
          <w:rFonts w:cs="Arial"/>
          <w:caps/>
        </w:rPr>
      </w:pPr>
      <w:r w:rsidRPr="00724541">
        <w:rPr>
          <w:rFonts w:cs="Arial"/>
          <w:caps/>
        </w:rPr>
        <w:fldChar w:fldCharType="begin"/>
      </w:r>
      <w:r w:rsidRPr="00724541">
        <w:rPr>
          <w:rFonts w:cs="Arial"/>
          <w:caps/>
        </w:rPr>
        <w:instrText xml:space="preserve"> REF _Ref_ContractCompanion_9kb9Ut333 \h </w:instrText>
      </w:r>
      <w:r w:rsidR="00AE7F35" w:rsidRPr="00724541">
        <w:rPr>
          <w:rFonts w:cs="Arial"/>
          <w:caps/>
        </w:rPr>
        <w:instrText xml:space="preserve"> \* MERGEFORMAT </w:instrText>
      </w:r>
      <w:r w:rsidRPr="00724541">
        <w:rPr>
          <w:rFonts w:cs="Arial"/>
          <w:caps/>
        </w:rPr>
      </w:r>
      <w:r w:rsidRPr="00724541">
        <w:rPr>
          <w:rFonts w:cs="Arial"/>
          <w:caps/>
        </w:rPr>
        <w:fldChar w:fldCharType="separate"/>
      </w:r>
      <w:r w:rsidR="00C2064B" w:rsidRPr="00C2064B">
        <w:rPr>
          <w:caps/>
        </w:rPr>
        <w:t>ANNEX 1: Joint Controller Agreement</w:t>
      </w:r>
      <w:r w:rsidRPr="00724541">
        <w:rPr>
          <w:rFonts w:cs="Arial"/>
          <w:caps/>
        </w:rPr>
        <w:fldChar w:fldCharType="end"/>
      </w:r>
    </w:p>
    <w:p w14:paraId="0B56CB50" w14:textId="7F734C4B" w:rsidR="002F7298" w:rsidRPr="00724541" w:rsidRDefault="002F7298" w:rsidP="00EA78E1">
      <w:pPr>
        <w:rPr>
          <w:rFonts w:cs="Arial"/>
          <w:caps/>
        </w:rPr>
      </w:pPr>
      <w:r w:rsidRPr="00724541">
        <w:rPr>
          <w:rFonts w:cs="Arial"/>
          <w:caps/>
        </w:rPr>
        <w:fldChar w:fldCharType="begin"/>
      </w:r>
      <w:r w:rsidRPr="00724541">
        <w:rPr>
          <w:rFonts w:cs="Arial"/>
          <w:caps/>
        </w:rPr>
        <w:instrText xml:space="preserve"> REF _Ref99088368 \h </w:instrText>
      </w:r>
      <w:r w:rsidR="00724541">
        <w:rPr>
          <w:rFonts w:cs="Arial"/>
          <w:caps/>
        </w:rPr>
        <w:instrText xml:space="preserve"> \* MERGEFORMAT </w:instrText>
      </w:r>
      <w:r w:rsidRPr="00724541">
        <w:rPr>
          <w:rFonts w:cs="Arial"/>
          <w:caps/>
        </w:rPr>
      </w:r>
      <w:r w:rsidRPr="00724541">
        <w:rPr>
          <w:rFonts w:cs="Arial"/>
          <w:caps/>
        </w:rPr>
        <w:fldChar w:fldCharType="separate"/>
      </w:r>
      <w:r w:rsidR="00C2064B" w:rsidRPr="00016234">
        <w:rPr>
          <w:rFonts w:cs="Arial"/>
          <w:szCs w:val="24"/>
        </w:rPr>
        <w:t>ANNEX 2:</w:t>
      </w:r>
      <w:r w:rsidRPr="00724541">
        <w:rPr>
          <w:rFonts w:cs="Arial"/>
          <w:caps/>
        </w:rPr>
        <w:fldChar w:fldCharType="end"/>
      </w:r>
      <w:r w:rsidRPr="00724541">
        <w:rPr>
          <w:rFonts w:cs="Arial"/>
          <w:caps/>
        </w:rPr>
        <w:t xml:space="preserve"> </w:t>
      </w:r>
      <w:r w:rsidR="00AB2F8D" w:rsidRPr="00724541">
        <w:rPr>
          <w:rFonts w:cs="Arial"/>
          <w:caps/>
        </w:rPr>
        <w:t xml:space="preserve">International data transfer agreement and </w:t>
      </w:r>
      <w:r w:rsidR="00AB2F8D" w:rsidRPr="00724541">
        <w:rPr>
          <w:rFonts w:cs="Arial"/>
          <w:szCs w:val="24"/>
        </w:rPr>
        <w:t>INTERNATIONAL DATA TRANSFER AGREEMENT ADDENDUM TO THE EU COMMISSION STANDARD CONTRACTUAL CLAUSES</w:t>
      </w:r>
    </w:p>
    <w:p w14:paraId="566EE01B" w14:textId="2C1737C1" w:rsidR="002F7298" w:rsidRPr="00724541" w:rsidRDefault="002F7298" w:rsidP="00EA78E1">
      <w:pPr>
        <w:rPr>
          <w:rFonts w:cs="Arial"/>
          <w:caps/>
        </w:rPr>
      </w:pPr>
      <w:r w:rsidRPr="00724541">
        <w:rPr>
          <w:rFonts w:cs="Arial"/>
          <w:caps/>
        </w:rPr>
        <w:fldChar w:fldCharType="begin"/>
      </w:r>
      <w:r w:rsidRPr="00724541">
        <w:rPr>
          <w:rFonts w:cs="Arial"/>
          <w:caps/>
        </w:rPr>
        <w:instrText xml:space="preserve"> REF _Ref99088417 \h </w:instrText>
      </w:r>
      <w:r w:rsidR="00724541">
        <w:rPr>
          <w:rFonts w:cs="Arial"/>
          <w:caps/>
        </w:rPr>
        <w:instrText xml:space="preserve"> \* MERGEFORMAT </w:instrText>
      </w:r>
      <w:r w:rsidRPr="00724541">
        <w:rPr>
          <w:rFonts w:cs="Arial"/>
          <w:caps/>
        </w:rPr>
      </w:r>
      <w:r w:rsidRPr="00724541">
        <w:rPr>
          <w:rFonts w:cs="Arial"/>
          <w:caps/>
        </w:rPr>
        <w:fldChar w:fldCharType="separate"/>
      </w:r>
      <w:r w:rsidR="00C2064B" w:rsidRPr="00016234">
        <w:rPr>
          <w:rFonts w:cs="Arial"/>
          <w:szCs w:val="24"/>
        </w:rPr>
        <w:t>ANNEX 3: STANDARD CONTRACTUAL CLAUSES FOR EU GDPR COMPLIANT TRANSFERS</w:t>
      </w:r>
      <w:r w:rsidRPr="00724541">
        <w:rPr>
          <w:rFonts w:cs="Arial"/>
          <w:caps/>
        </w:rPr>
        <w:fldChar w:fldCharType="end"/>
      </w:r>
    </w:p>
    <w:p w14:paraId="41F01657" w14:textId="77777777" w:rsidR="00C2064B" w:rsidRPr="00016234" w:rsidRDefault="00502DA1" w:rsidP="00C46474">
      <w:pPr>
        <w:pStyle w:val="AppendixText2"/>
        <w:numPr>
          <w:ilvl w:val="0"/>
          <w:numId w:val="0"/>
        </w:numPr>
        <w:rPr>
          <w:rFonts w:eastAsiaTheme="majorEastAsia" w:cs="Arial"/>
          <w:b/>
          <w:bCs/>
        </w:rPr>
      </w:pPr>
      <w:r w:rsidRPr="00724541">
        <w:rPr>
          <w:rFonts w:cs="Arial"/>
          <w:caps/>
        </w:rPr>
        <w:fldChar w:fldCharType="begin"/>
      </w:r>
      <w:r w:rsidRPr="00724541">
        <w:rPr>
          <w:rFonts w:cs="Arial"/>
          <w:caps/>
        </w:rPr>
        <w:instrText xml:space="preserve"> REF _Ref92706629 \h </w:instrText>
      </w:r>
      <w:r w:rsidR="00AE7F35" w:rsidRPr="00724541">
        <w:rPr>
          <w:rFonts w:cs="Arial"/>
          <w:caps/>
        </w:rPr>
        <w:instrText xml:space="preserve"> \* MERGEFORMAT </w:instrText>
      </w:r>
      <w:r w:rsidRPr="00724541">
        <w:rPr>
          <w:rFonts w:cs="Arial"/>
          <w:caps/>
        </w:rPr>
      </w:r>
      <w:r w:rsidRPr="00724541">
        <w:rPr>
          <w:rFonts w:cs="Arial"/>
          <w:caps/>
        </w:rPr>
        <w:fldChar w:fldCharType="separate"/>
      </w:r>
      <w:r w:rsidR="00C2064B" w:rsidRPr="00016234">
        <w:rPr>
          <w:rFonts w:cs="Arial"/>
        </w:rPr>
        <w:br w:type="page"/>
      </w:r>
    </w:p>
    <w:p w14:paraId="45572327" w14:textId="3295E0FF" w:rsidR="00EA78E1" w:rsidRPr="00724541" w:rsidRDefault="00C2064B" w:rsidP="00EA78E1">
      <w:pPr>
        <w:rPr>
          <w:rFonts w:cs="Arial"/>
          <w:caps/>
        </w:rPr>
      </w:pPr>
      <w:r w:rsidRPr="00016234">
        <w:rPr>
          <w:rFonts w:cs="Arial"/>
          <w:szCs w:val="24"/>
        </w:rPr>
        <w:lastRenderedPageBreak/>
        <w:t>ANNEX 2:</w:t>
      </w:r>
      <w:r w:rsidR="00502DA1" w:rsidRPr="00724541">
        <w:rPr>
          <w:rFonts w:cs="Arial"/>
          <w:caps/>
        </w:rPr>
        <w:fldChar w:fldCharType="end"/>
      </w:r>
    </w:p>
    <w:p w14:paraId="21AD9E37" w14:textId="29E12E8E" w:rsidR="00407DA2" w:rsidRPr="00D233E2" w:rsidRDefault="00C0141E" w:rsidP="00407DA2">
      <w:pPr>
        <w:pStyle w:val="StdBodyText"/>
        <w:spacing w:after="0"/>
        <w:rPr>
          <w:rFonts w:cs="Arial"/>
          <w:caps/>
        </w:rPr>
      </w:pPr>
      <w:r w:rsidRPr="00D233E2">
        <w:rPr>
          <w:rFonts w:cs="Arial"/>
          <w:caps/>
        </w:rPr>
        <w:fldChar w:fldCharType="begin"/>
      </w:r>
      <w:r w:rsidRPr="00D233E2">
        <w:rPr>
          <w:caps/>
        </w:rPr>
        <w:instrText xml:space="preserve"> REF _Ref92200326 \h </w:instrText>
      </w:r>
      <w:r w:rsidR="00407DA2" w:rsidRPr="00D233E2">
        <w:rPr>
          <w:rFonts w:cs="Arial"/>
          <w:caps/>
        </w:rPr>
        <w:instrText xml:space="preserve"> \* MERGEFORMAT </w:instrText>
      </w:r>
      <w:r w:rsidRPr="00D233E2">
        <w:rPr>
          <w:rFonts w:cs="Arial"/>
          <w:caps/>
        </w:rPr>
      </w:r>
      <w:r w:rsidRPr="00D233E2">
        <w:rPr>
          <w:rFonts w:cs="Arial"/>
          <w:caps/>
        </w:rPr>
        <w:fldChar w:fldCharType="separate"/>
      </w:r>
      <w:r w:rsidR="00C2064B" w:rsidRPr="00C2064B">
        <w:rPr>
          <w:rStyle w:val="StdBodyTextBoldChar"/>
          <w:rFonts w:eastAsiaTheme="majorEastAsia"/>
          <w:caps/>
        </w:rPr>
        <w:t>Schedule 32 (Intellectual Property Rights)</w:t>
      </w:r>
      <w:r w:rsidRPr="00D233E2">
        <w:rPr>
          <w:rFonts w:cs="Arial"/>
          <w:caps/>
        </w:rPr>
        <w:fldChar w:fldCharType="end"/>
      </w:r>
    </w:p>
    <w:p w14:paraId="36111104" w14:textId="05C9C57E" w:rsidR="009B0616" w:rsidRPr="00724541" w:rsidRDefault="00407DA2" w:rsidP="009B0616">
      <w:pPr>
        <w:pStyle w:val="StdBodyText"/>
        <w:spacing w:after="0"/>
        <w:rPr>
          <w:caps/>
        </w:rPr>
        <w:sectPr w:rsidR="009B0616" w:rsidRPr="00724541" w:rsidSect="00676BAE">
          <w:headerReference w:type="default" r:id="rId11"/>
          <w:footerReference w:type="default" r:id="rId12"/>
          <w:headerReference w:type="first" r:id="rId13"/>
          <w:footerReference w:type="first" r:id="rId14"/>
          <w:pgSz w:w="11900" w:h="16840"/>
          <w:pgMar w:top="1440" w:right="1440" w:bottom="1440" w:left="1440" w:header="720" w:footer="170" w:gutter="0"/>
          <w:cols w:space="720"/>
          <w:docGrid w:linePitch="360"/>
        </w:sectPr>
      </w:pPr>
      <w:r w:rsidRPr="00D233E2">
        <w:rPr>
          <w:caps/>
        </w:rPr>
        <w:fldChar w:fldCharType="begin"/>
      </w:r>
      <w:r w:rsidRPr="00D233E2">
        <w:rPr>
          <w:caps/>
        </w:rPr>
        <w:instrText xml:space="preserve"> REF _Ref92450772 \h  \* MERGEFORMAT </w:instrText>
      </w:r>
      <w:r w:rsidRPr="00D233E2">
        <w:rPr>
          <w:caps/>
        </w:rPr>
      </w:r>
      <w:r w:rsidRPr="00D233E2">
        <w:rPr>
          <w:caps/>
        </w:rPr>
        <w:fldChar w:fldCharType="separate"/>
      </w:r>
      <w:r w:rsidR="00C2064B" w:rsidRPr="00C2064B">
        <w:rPr>
          <w:rFonts w:eastAsia="Arial"/>
          <w:caps/>
        </w:rPr>
        <w:t>ANNEX 1: SPECIALLY WRITTEN SOFTWARE AND PROJECT SPECIFIC IPRS</w:t>
      </w:r>
      <w:r w:rsidRPr="00D233E2">
        <w:rPr>
          <w:caps/>
        </w:rPr>
        <w:fldChar w:fldCharType="end"/>
      </w:r>
    </w:p>
    <w:p w14:paraId="100213FF" w14:textId="50DFD592" w:rsidR="009B0616" w:rsidRPr="00724541" w:rsidRDefault="009B0616" w:rsidP="009B0616">
      <w:pPr>
        <w:pStyle w:val="StdBodyText"/>
        <w:spacing w:after="0"/>
      </w:pPr>
    </w:p>
    <w:p w14:paraId="3CE6FFA0" w14:textId="6CECEE55" w:rsidR="009B0616" w:rsidRPr="00724541" w:rsidRDefault="009B0616" w:rsidP="009B0616">
      <w:pPr>
        <w:pStyle w:val="StdBodyText"/>
        <w:spacing w:after="0"/>
        <w:jc w:val="center"/>
        <w:rPr>
          <w:b/>
          <w:sz w:val="36"/>
          <w:szCs w:val="36"/>
        </w:rPr>
      </w:pPr>
      <w:r w:rsidRPr="00724541">
        <w:rPr>
          <w:b/>
          <w:sz w:val="36"/>
          <w:szCs w:val="36"/>
        </w:rPr>
        <w:t>SCHEDULE 1</w:t>
      </w:r>
    </w:p>
    <w:p w14:paraId="7D0AD811" w14:textId="77777777" w:rsidR="009B0616" w:rsidRPr="00724541" w:rsidRDefault="009B0616" w:rsidP="009B0616">
      <w:pPr>
        <w:pStyle w:val="StdBodyText"/>
        <w:spacing w:after="0"/>
        <w:jc w:val="center"/>
        <w:rPr>
          <w:b/>
          <w:sz w:val="36"/>
          <w:szCs w:val="36"/>
        </w:rPr>
      </w:pPr>
    </w:p>
    <w:p w14:paraId="010163FE" w14:textId="782D0929" w:rsidR="009B0616" w:rsidRPr="00724541" w:rsidRDefault="009B0616" w:rsidP="009B0616">
      <w:pPr>
        <w:pStyle w:val="StdBodyText"/>
        <w:spacing w:after="0"/>
        <w:jc w:val="center"/>
        <w:rPr>
          <w:b/>
          <w:sz w:val="36"/>
          <w:szCs w:val="36"/>
        </w:rPr>
      </w:pPr>
      <w:r w:rsidRPr="00724541">
        <w:rPr>
          <w:b/>
          <w:sz w:val="36"/>
          <w:szCs w:val="36"/>
        </w:rPr>
        <w:t>DEFINITIONS</w:t>
      </w:r>
    </w:p>
    <w:p w14:paraId="72C555A3" w14:textId="77777777" w:rsidR="009B0616" w:rsidRPr="00724541" w:rsidRDefault="009B0616">
      <w:pPr>
        <w:rPr>
          <w:rFonts w:eastAsia="Times New Roman" w:cs="Times New Roman"/>
          <w:b/>
          <w:szCs w:val="24"/>
          <w:lang w:eastAsia="en-GB"/>
        </w:rPr>
      </w:pPr>
      <w:r w:rsidRPr="00724541">
        <w:rPr>
          <w:b/>
        </w:rPr>
        <w:br w:type="page"/>
      </w:r>
    </w:p>
    <w:p w14:paraId="689C4AE1" w14:textId="486FB862" w:rsidR="004A7C2C" w:rsidRPr="00724541" w:rsidRDefault="004A7C2C" w:rsidP="00C8261A">
      <w:pPr>
        <w:pStyle w:val="Heading1"/>
        <w:rPr>
          <w:rFonts w:ascii="Arial" w:eastAsia="Times New Roman" w:hAnsi="Arial" w:cs="Arial"/>
          <w:color w:val="auto"/>
          <w:sz w:val="36"/>
          <w:szCs w:val="36"/>
          <w:lang w:eastAsia="en-GB"/>
        </w:rPr>
      </w:pPr>
      <w:bookmarkStart w:id="6" w:name="_Ref92197513"/>
      <w:r w:rsidRPr="00724541">
        <w:rPr>
          <w:rFonts w:ascii="Arial" w:hAnsi="Arial" w:cs="Arial"/>
          <w:color w:val="auto"/>
          <w:sz w:val="36"/>
          <w:szCs w:val="36"/>
        </w:rPr>
        <w:lastRenderedPageBreak/>
        <w:t>Schedule 1 (</w:t>
      </w:r>
      <w:r w:rsidRPr="00724541">
        <w:rPr>
          <w:rFonts w:ascii="Arial" w:hAnsi="Arial" w:cs="Arial"/>
          <w:i/>
          <w:iCs/>
          <w:color w:val="auto"/>
          <w:sz w:val="36"/>
          <w:szCs w:val="36"/>
        </w:rPr>
        <w:t>Definitions</w:t>
      </w:r>
      <w:r w:rsidRPr="00724541">
        <w:rPr>
          <w:rFonts w:ascii="Arial" w:hAnsi="Arial" w:cs="Arial"/>
          <w:color w:val="auto"/>
          <w:sz w:val="36"/>
          <w:szCs w:val="36"/>
        </w:rPr>
        <w:t>)</w:t>
      </w:r>
      <w:bookmarkEnd w:id="6"/>
    </w:p>
    <w:p w14:paraId="4EF17C6B" w14:textId="77777777" w:rsidR="004A7C2C" w:rsidRPr="00724541" w:rsidRDefault="004A7C2C" w:rsidP="004A7C2C">
      <w:pPr>
        <w:rPr>
          <w:rFonts w:cs="Arial"/>
          <w:b/>
          <w:sz w:val="36"/>
        </w:rPr>
      </w:pPr>
    </w:p>
    <w:p w14:paraId="213EF72E" w14:textId="70DDE9FB" w:rsidR="000947CA" w:rsidRPr="00724541" w:rsidRDefault="000947CA" w:rsidP="000950FC">
      <w:pPr>
        <w:pStyle w:val="ScheduleText1"/>
      </w:pPr>
      <w:r w:rsidRPr="00724541">
        <w:t>D</w:t>
      </w:r>
      <w:r w:rsidR="000950FC" w:rsidRPr="00724541">
        <w:t>EFINITIONS</w:t>
      </w:r>
    </w:p>
    <w:p w14:paraId="3E823A64" w14:textId="465CA38B" w:rsidR="0027011C" w:rsidRPr="00724541" w:rsidRDefault="0027011C" w:rsidP="0027011C">
      <w:pPr>
        <w:pStyle w:val="GPSL2numberedclause"/>
        <w:rPr>
          <w:rFonts w:ascii="Arial" w:hAnsi="Arial"/>
          <w:sz w:val="24"/>
          <w:szCs w:val="24"/>
        </w:rPr>
      </w:pPr>
      <w:r w:rsidRPr="00724541">
        <w:rPr>
          <w:rFonts w:ascii="Arial" w:hAnsi="Arial"/>
          <w:sz w:val="24"/>
          <w:szCs w:val="24"/>
        </w:rPr>
        <w:t xml:space="preserve">In the Contract, unless the context otherwise requires, capitalised expressions shall have the meanings set out in this </w:t>
      </w:r>
      <w:r w:rsidR="00A25B67" w:rsidRPr="00724541">
        <w:rPr>
          <w:rFonts w:ascii="Arial" w:hAnsi="Arial"/>
          <w:sz w:val="24"/>
          <w:szCs w:val="24"/>
        </w:rPr>
        <w:fldChar w:fldCharType="begin"/>
      </w:r>
      <w:r w:rsidR="00A25B67" w:rsidRPr="00724541">
        <w:rPr>
          <w:rFonts w:ascii="Arial" w:hAnsi="Arial"/>
          <w:sz w:val="24"/>
          <w:szCs w:val="24"/>
        </w:rPr>
        <w:instrText xml:space="preserve"> REF _Ref92197513 \h  \* MERGEFORMAT </w:instrText>
      </w:r>
      <w:r w:rsidR="00A25B67" w:rsidRPr="00724541">
        <w:rPr>
          <w:rFonts w:ascii="Arial" w:hAnsi="Arial"/>
          <w:sz w:val="24"/>
          <w:szCs w:val="24"/>
        </w:rPr>
      </w:r>
      <w:r w:rsidR="00A25B67" w:rsidRPr="00724541">
        <w:rPr>
          <w:rFonts w:ascii="Arial" w:hAnsi="Arial"/>
          <w:sz w:val="24"/>
          <w:szCs w:val="24"/>
        </w:rPr>
        <w:fldChar w:fldCharType="separate"/>
      </w:r>
      <w:r w:rsidR="00C2064B" w:rsidRPr="00C2064B">
        <w:rPr>
          <w:rFonts w:ascii="Arial" w:hAnsi="Arial"/>
          <w:sz w:val="24"/>
          <w:szCs w:val="24"/>
        </w:rPr>
        <w:t>Schedule 1 (</w:t>
      </w:r>
      <w:r w:rsidR="00C2064B" w:rsidRPr="00C2064B">
        <w:rPr>
          <w:rFonts w:ascii="Arial" w:hAnsi="Arial"/>
          <w:i/>
          <w:iCs/>
          <w:sz w:val="24"/>
          <w:szCs w:val="24"/>
        </w:rPr>
        <w:t>Definitions</w:t>
      </w:r>
      <w:r w:rsidR="00C2064B" w:rsidRPr="00C2064B">
        <w:rPr>
          <w:rFonts w:ascii="Arial" w:hAnsi="Arial"/>
          <w:sz w:val="24"/>
          <w:szCs w:val="24"/>
        </w:rPr>
        <w:t>)</w:t>
      </w:r>
      <w:r w:rsidR="00A25B67" w:rsidRPr="00724541">
        <w:rPr>
          <w:rFonts w:ascii="Arial" w:hAnsi="Arial"/>
          <w:sz w:val="24"/>
          <w:szCs w:val="24"/>
        </w:rPr>
        <w:fldChar w:fldCharType="end"/>
      </w:r>
      <w:r w:rsidR="00A25B67" w:rsidRPr="00724541">
        <w:rPr>
          <w:rFonts w:ascii="Arial" w:hAnsi="Arial"/>
          <w:sz w:val="24"/>
          <w:szCs w:val="24"/>
        </w:rPr>
        <w:t xml:space="preserve"> </w:t>
      </w:r>
      <w:r w:rsidRPr="00724541">
        <w:rPr>
          <w:rFonts w:ascii="Arial" w:hAnsi="Arial"/>
          <w:sz w:val="24"/>
          <w:szCs w:val="24"/>
        </w:rPr>
        <w:t>or the relevant Schedule in which that capitalised expression appears.</w:t>
      </w:r>
    </w:p>
    <w:p w14:paraId="2506F535" w14:textId="77777777" w:rsidR="0027011C" w:rsidRPr="00724541" w:rsidRDefault="0027011C" w:rsidP="0027011C">
      <w:pPr>
        <w:pStyle w:val="GPSL2numberedclause"/>
        <w:rPr>
          <w:rFonts w:ascii="Arial" w:hAnsi="Arial"/>
          <w:sz w:val="24"/>
          <w:szCs w:val="24"/>
        </w:rPr>
      </w:pPr>
      <w:r w:rsidRPr="00724541">
        <w:rPr>
          <w:rFonts w:ascii="Arial" w:hAnsi="Arial"/>
          <w:sz w:val="24"/>
          <w:szCs w:val="24"/>
        </w:rPr>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14:paraId="16F9B4CB" w14:textId="77777777" w:rsidR="0027011C" w:rsidRPr="00724541" w:rsidRDefault="0027011C" w:rsidP="0027011C">
      <w:pPr>
        <w:pStyle w:val="GPSL2numberedclause"/>
        <w:keepNext/>
        <w:rPr>
          <w:rFonts w:ascii="Arial" w:hAnsi="Arial"/>
          <w:sz w:val="24"/>
          <w:szCs w:val="24"/>
        </w:rPr>
      </w:pPr>
      <w:r w:rsidRPr="00724541">
        <w:rPr>
          <w:rFonts w:ascii="Arial" w:hAnsi="Arial"/>
          <w:sz w:val="24"/>
          <w:szCs w:val="24"/>
        </w:rPr>
        <w:t>In the Contract, unless the context otherwise requires:</w:t>
      </w:r>
    </w:p>
    <w:p w14:paraId="04998E9D" w14:textId="77777777" w:rsidR="0027011C" w:rsidRPr="00724541" w:rsidRDefault="0027011C" w:rsidP="0027011C">
      <w:pPr>
        <w:pStyle w:val="GPSL3numberedclause"/>
        <w:rPr>
          <w:rFonts w:ascii="Arial" w:hAnsi="Arial"/>
          <w:sz w:val="24"/>
          <w:szCs w:val="24"/>
        </w:rPr>
      </w:pPr>
      <w:r w:rsidRPr="00724541">
        <w:rPr>
          <w:rFonts w:ascii="Arial" w:hAnsi="Arial"/>
          <w:sz w:val="24"/>
          <w:szCs w:val="24"/>
        </w:rPr>
        <w:t>the singular includes the plural and vice versa;</w:t>
      </w:r>
    </w:p>
    <w:p w14:paraId="1200DFB9" w14:textId="77777777" w:rsidR="0027011C" w:rsidRPr="00724541" w:rsidRDefault="0027011C" w:rsidP="0027011C">
      <w:pPr>
        <w:pStyle w:val="GPSL3numberedclause"/>
        <w:rPr>
          <w:rFonts w:ascii="Arial" w:hAnsi="Arial"/>
          <w:sz w:val="24"/>
          <w:szCs w:val="24"/>
        </w:rPr>
      </w:pPr>
      <w:r w:rsidRPr="00724541">
        <w:rPr>
          <w:rFonts w:ascii="Arial" w:hAnsi="Arial"/>
          <w:sz w:val="24"/>
          <w:szCs w:val="24"/>
        </w:rPr>
        <w:t>reference to a gender includes the other gender and the neuter;</w:t>
      </w:r>
    </w:p>
    <w:p w14:paraId="46938902" w14:textId="77777777" w:rsidR="0027011C" w:rsidRPr="00724541" w:rsidRDefault="0027011C" w:rsidP="0027011C">
      <w:pPr>
        <w:pStyle w:val="GPSL3numberedclause"/>
        <w:rPr>
          <w:rFonts w:ascii="Arial" w:hAnsi="Arial"/>
          <w:sz w:val="24"/>
          <w:szCs w:val="24"/>
        </w:rPr>
      </w:pPr>
      <w:r w:rsidRPr="00724541">
        <w:rPr>
          <w:rFonts w:ascii="Arial" w:hAnsi="Arial"/>
          <w:sz w:val="24"/>
          <w:szCs w:val="24"/>
        </w:rPr>
        <w:t>references to a person include an individual, company, body corporate, corporation, unincorporated association, firm, partnership or other legal entity or Crown Body;</w:t>
      </w:r>
    </w:p>
    <w:p w14:paraId="24FBF289" w14:textId="77777777" w:rsidR="0027011C" w:rsidRPr="00724541" w:rsidRDefault="0027011C" w:rsidP="0027011C">
      <w:pPr>
        <w:pStyle w:val="GPSL3numberedclause"/>
        <w:rPr>
          <w:rFonts w:ascii="Arial" w:hAnsi="Arial"/>
          <w:sz w:val="24"/>
          <w:szCs w:val="24"/>
        </w:rPr>
      </w:pPr>
      <w:r w:rsidRPr="00724541">
        <w:rPr>
          <w:rFonts w:ascii="Arial" w:hAnsi="Arial"/>
          <w:sz w:val="24"/>
          <w:szCs w:val="24"/>
        </w:rPr>
        <w:t>a reference to any Law includes a reference to that Law as amended, extended, consolidated or re-enacted from time to time;</w:t>
      </w:r>
    </w:p>
    <w:p w14:paraId="70943F51" w14:textId="77777777" w:rsidR="0027011C" w:rsidRPr="00724541" w:rsidRDefault="0027011C" w:rsidP="0027011C">
      <w:pPr>
        <w:pStyle w:val="GPSL3numberedclause"/>
        <w:rPr>
          <w:rFonts w:ascii="Arial" w:hAnsi="Arial"/>
          <w:sz w:val="24"/>
          <w:szCs w:val="24"/>
        </w:rPr>
      </w:pPr>
      <w:r w:rsidRPr="00724541">
        <w:rPr>
          <w:rFonts w:ascii="Arial" w:hAnsi="Arial"/>
          <w:sz w:val="24"/>
          <w:szCs w:val="24"/>
        </w:rPr>
        <w:t>the words "</w:t>
      </w:r>
      <w:r w:rsidRPr="00724541">
        <w:rPr>
          <w:rFonts w:ascii="Arial" w:hAnsi="Arial"/>
          <w:b/>
          <w:sz w:val="24"/>
          <w:szCs w:val="24"/>
        </w:rPr>
        <w:t>including</w:t>
      </w:r>
      <w:r w:rsidRPr="00724541">
        <w:rPr>
          <w:rFonts w:ascii="Arial" w:hAnsi="Arial"/>
          <w:sz w:val="24"/>
          <w:szCs w:val="24"/>
        </w:rPr>
        <w:t>", "</w:t>
      </w:r>
      <w:r w:rsidRPr="00724541">
        <w:rPr>
          <w:rFonts w:ascii="Arial" w:hAnsi="Arial"/>
          <w:b/>
          <w:sz w:val="24"/>
          <w:szCs w:val="24"/>
        </w:rPr>
        <w:t>other</w:t>
      </w:r>
      <w:r w:rsidRPr="00724541">
        <w:rPr>
          <w:rFonts w:ascii="Arial" w:hAnsi="Arial"/>
          <w:sz w:val="24"/>
          <w:szCs w:val="24"/>
        </w:rPr>
        <w:t>", "</w:t>
      </w:r>
      <w:r w:rsidRPr="00724541">
        <w:rPr>
          <w:rFonts w:ascii="Arial" w:hAnsi="Arial"/>
          <w:b/>
          <w:sz w:val="24"/>
          <w:szCs w:val="24"/>
        </w:rPr>
        <w:t>in particular</w:t>
      </w:r>
      <w:r w:rsidRPr="00724541">
        <w:rPr>
          <w:rFonts w:ascii="Arial" w:hAnsi="Arial"/>
          <w:sz w:val="24"/>
          <w:szCs w:val="24"/>
        </w:rPr>
        <w:t>", "</w:t>
      </w:r>
      <w:r w:rsidRPr="00724541">
        <w:rPr>
          <w:rFonts w:ascii="Arial" w:hAnsi="Arial"/>
          <w:b/>
          <w:sz w:val="24"/>
          <w:szCs w:val="24"/>
        </w:rPr>
        <w:t>for example</w:t>
      </w:r>
      <w:r w:rsidRPr="00724541">
        <w:rPr>
          <w:rFonts w:ascii="Arial" w:hAnsi="Arial"/>
          <w:sz w:val="24"/>
          <w:szCs w:val="24"/>
        </w:rPr>
        <w:t>" and similar words shall not limit the generality of the preceding words and shall be construed as if they were immediately followed by the words "</w:t>
      </w:r>
      <w:r w:rsidRPr="00724541">
        <w:rPr>
          <w:rFonts w:ascii="Arial" w:hAnsi="Arial"/>
          <w:b/>
          <w:sz w:val="24"/>
          <w:szCs w:val="24"/>
        </w:rPr>
        <w:t>without limitation</w:t>
      </w:r>
      <w:r w:rsidRPr="00724541">
        <w:rPr>
          <w:rFonts w:ascii="Arial" w:hAnsi="Arial"/>
          <w:sz w:val="24"/>
          <w:szCs w:val="24"/>
        </w:rPr>
        <w:t>";</w:t>
      </w:r>
    </w:p>
    <w:p w14:paraId="024E068F" w14:textId="77777777" w:rsidR="0027011C" w:rsidRPr="00724541" w:rsidRDefault="0027011C" w:rsidP="0027011C">
      <w:pPr>
        <w:pStyle w:val="GPSL3numberedclause"/>
        <w:rPr>
          <w:rFonts w:ascii="Arial" w:hAnsi="Arial"/>
          <w:sz w:val="24"/>
          <w:szCs w:val="24"/>
        </w:rPr>
      </w:pPr>
      <w:r w:rsidRPr="00724541">
        <w:rPr>
          <w:rFonts w:ascii="Arial" w:hAnsi="Arial"/>
          <w:sz w:val="24"/>
          <w:szCs w:val="24"/>
        </w:rPr>
        <w:t>references to "</w:t>
      </w:r>
      <w:r w:rsidRPr="00724541">
        <w:rPr>
          <w:rFonts w:ascii="Arial" w:hAnsi="Arial"/>
          <w:b/>
          <w:sz w:val="24"/>
          <w:szCs w:val="24"/>
        </w:rPr>
        <w:t>writing</w:t>
      </w:r>
      <w:r w:rsidRPr="00724541">
        <w:rPr>
          <w:rFonts w:ascii="Arial" w:hAnsi="Arial"/>
          <w:sz w:val="24"/>
          <w:szCs w:val="24"/>
        </w:rPr>
        <w:t>" include typing, printing, lithography, photography, display on a screen, electronic and facsimile transmission and other modes of representing or reproducing words in a visible form, and expressions referring to writing shall be construed accordingly;</w:t>
      </w:r>
    </w:p>
    <w:p w14:paraId="065E4071" w14:textId="77777777" w:rsidR="0027011C" w:rsidRPr="00724541" w:rsidRDefault="0027011C" w:rsidP="0027011C">
      <w:pPr>
        <w:pStyle w:val="GPSL3numberedclause"/>
        <w:rPr>
          <w:rFonts w:ascii="Arial" w:hAnsi="Arial"/>
          <w:sz w:val="24"/>
          <w:szCs w:val="24"/>
        </w:rPr>
      </w:pPr>
      <w:r w:rsidRPr="00724541">
        <w:rPr>
          <w:rFonts w:ascii="Arial" w:hAnsi="Arial"/>
          <w:sz w:val="24"/>
          <w:szCs w:val="24"/>
        </w:rPr>
        <w:t>references to "</w:t>
      </w:r>
      <w:r w:rsidRPr="00724541">
        <w:rPr>
          <w:rFonts w:ascii="Arial" w:hAnsi="Arial"/>
          <w:b/>
          <w:sz w:val="24"/>
          <w:szCs w:val="24"/>
        </w:rPr>
        <w:t>representations</w:t>
      </w:r>
      <w:r w:rsidRPr="00724541">
        <w:rPr>
          <w:rFonts w:ascii="Arial" w:hAnsi="Arial"/>
          <w:sz w:val="24"/>
          <w:szCs w:val="24"/>
        </w:rPr>
        <w:t>" shall be construed as references to present facts, to "</w:t>
      </w:r>
      <w:r w:rsidRPr="00724541">
        <w:rPr>
          <w:rFonts w:ascii="Arial" w:hAnsi="Arial"/>
          <w:b/>
          <w:sz w:val="24"/>
          <w:szCs w:val="24"/>
        </w:rPr>
        <w:t>warranties</w:t>
      </w:r>
      <w:r w:rsidRPr="00724541">
        <w:rPr>
          <w:rFonts w:ascii="Arial" w:hAnsi="Arial"/>
          <w:sz w:val="24"/>
          <w:szCs w:val="24"/>
        </w:rPr>
        <w:t>" as references to present and future facts and to "</w:t>
      </w:r>
      <w:r w:rsidRPr="00724541">
        <w:rPr>
          <w:rFonts w:ascii="Arial" w:hAnsi="Arial"/>
          <w:b/>
          <w:sz w:val="24"/>
          <w:szCs w:val="24"/>
        </w:rPr>
        <w:t>undertakings"</w:t>
      </w:r>
      <w:r w:rsidRPr="00724541">
        <w:rPr>
          <w:rFonts w:ascii="Arial" w:hAnsi="Arial"/>
          <w:sz w:val="24"/>
          <w:szCs w:val="24"/>
        </w:rPr>
        <w:t xml:space="preserve"> as references to obligations under the Contract; </w:t>
      </w:r>
    </w:p>
    <w:p w14:paraId="68DAF423" w14:textId="77777777" w:rsidR="0027011C" w:rsidRPr="00724541" w:rsidRDefault="0027011C" w:rsidP="0027011C">
      <w:pPr>
        <w:pStyle w:val="GPSL3numberedclause"/>
        <w:rPr>
          <w:rFonts w:ascii="Arial" w:hAnsi="Arial"/>
          <w:sz w:val="24"/>
          <w:szCs w:val="24"/>
        </w:rPr>
      </w:pPr>
      <w:r w:rsidRPr="00724541">
        <w:rPr>
          <w:rFonts w:ascii="Arial" w:hAnsi="Arial"/>
          <w:sz w:val="24"/>
          <w:szCs w:val="24"/>
        </w:rPr>
        <w:t xml:space="preserve">references to </w:t>
      </w:r>
      <w:r w:rsidRPr="00724541">
        <w:rPr>
          <w:rFonts w:ascii="Arial" w:hAnsi="Arial"/>
          <w:b/>
          <w:sz w:val="24"/>
          <w:szCs w:val="24"/>
        </w:rPr>
        <w:t xml:space="preserve">"Clauses" </w:t>
      </w:r>
      <w:r w:rsidRPr="00724541">
        <w:rPr>
          <w:rFonts w:ascii="Arial" w:hAnsi="Arial"/>
          <w:sz w:val="24"/>
          <w:szCs w:val="24"/>
        </w:rPr>
        <w:t xml:space="preserve">and </w:t>
      </w:r>
      <w:r w:rsidRPr="00724541">
        <w:rPr>
          <w:rFonts w:ascii="Arial" w:hAnsi="Arial"/>
          <w:b/>
          <w:sz w:val="24"/>
          <w:szCs w:val="24"/>
        </w:rPr>
        <w:t>"Schedules"</w:t>
      </w:r>
      <w:r w:rsidRPr="00724541">
        <w:rPr>
          <w:rFonts w:ascii="Arial" w:hAnsi="Arial"/>
          <w:sz w:val="24"/>
          <w:szCs w:val="24"/>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14:paraId="32D4BF51" w14:textId="77777777" w:rsidR="0027011C" w:rsidRPr="00724541" w:rsidRDefault="0027011C" w:rsidP="0027011C">
      <w:pPr>
        <w:pStyle w:val="GPSL3numberedclause"/>
        <w:rPr>
          <w:rFonts w:ascii="Arial" w:hAnsi="Arial"/>
          <w:sz w:val="24"/>
          <w:szCs w:val="24"/>
        </w:rPr>
      </w:pPr>
      <w:r w:rsidRPr="00724541">
        <w:rPr>
          <w:rFonts w:ascii="Arial" w:hAnsi="Arial"/>
          <w:sz w:val="24"/>
          <w:szCs w:val="24"/>
        </w:rPr>
        <w:t xml:space="preserve">references to </w:t>
      </w:r>
      <w:r w:rsidRPr="00724541">
        <w:rPr>
          <w:rFonts w:ascii="Arial" w:hAnsi="Arial"/>
          <w:b/>
          <w:sz w:val="24"/>
          <w:szCs w:val="24"/>
        </w:rPr>
        <w:t>"Paragraphs"</w:t>
      </w:r>
      <w:r w:rsidRPr="00724541">
        <w:rPr>
          <w:rFonts w:ascii="Arial" w:hAnsi="Arial"/>
          <w:sz w:val="24"/>
          <w:szCs w:val="24"/>
        </w:rPr>
        <w:t xml:space="preserve"> are, unless otherwise provided, references to the paragraph of the appropriate Schedules unless otherwise provided; and</w:t>
      </w:r>
    </w:p>
    <w:p w14:paraId="26BC6476" w14:textId="77777777" w:rsidR="0027011C" w:rsidRPr="00724541" w:rsidRDefault="0027011C" w:rsidP="0027011C">
      <w:pPr>
        <w:pStyle w:val="GPSL3numberedclause"/>
        <w:rPr>
          <w:rFonts w:ascii="Arial" w:hAnsi="Arial"/>
          <w:sz w:val="24"/>
          <w:szCs w:val="24"/>
        </w:rPr>
      </w:pPr>
      <w:r w:rsidRPr="00724541">
        <w:rPr>
          <w:rFonts w:ascii="Arial" w:hAnsi="Arial"/>
          <w:sz w:val="24"/>
          <w:szCs w:val="24"/>
        </w:rPr>
        <w:t>references to a series of Clauses or Paragraphs shall be inclusive of the clause numbers specified.</w:t>
      </w:r>
    </w:p>
    <w:p w14:paraId="2466DB22" w14:textId="77777777" w:rsidR="0027011C" w:rsidRPr="00724541" w:rsidRDefault="0027011C" w:rsidP="0027011C">
      <w:pPr>
        <w:pStyle w:val="GPSL3numberedclause"/>
        <w:rPr>
          <w:rFonts w:ascii="Arial" w:hAnsi="Arial"/>
          <w:sz w:val="24"/>
          <w:szCs w:val="24"/>
        </w:rPr>
      </w:pPr>
      <w:r w:rsidRPr="00724541">
        <w:rPr>
          <w:rFonts w:ascii="Arial" w:hAnsi="Arial"/>
          <w:sz w:val="24"/>
          <w:szCs w:val="24"/>
        </w:rPr>
        <w:t>the headings in the Contract are for ease of reference only and shall not affect the interpretation or construction of the Contract; and</w:t>
      </w:r>
    </w:p>
    <w:p w14:paraId="18F18025" w14:textId="77777777" w:rsidR="0027011C" w:rsidRPr="00724541" w:rsidRDefault="0027011C" w:rsidP="0027011C">
      <w:pPr>
        <w:pStyle w:val="GPSL3numberedclause"/>
        <w:rPr>
          <w:rFonts w:ascii="Arial" w:hAnsi="Arial"/>
          <w:sz w:val="24"/>
          <w:szCs w:val="24"/>
        </w:rPr>
      </w:pPr>
      <w:r w:rsidRPr="00724541">
        <w:rPr>
          <w:rFonts w:ascii="Arial" w:hAnsi="Arial"/>
          <w:sz w:val="24"/>
          <w:szCs w:val="24"/>
        </w:rPr>
        <w:lastRenderedPageBreak/>
        <w:t>where the Buyer is a Crown Body it shall be treated as contracting with the Crown as a whole.</w:t>
      </w:r>
    </w:p>
    <w:p w14:paraId="03CDC84A" w14:textId="77777777" w:rsidR="0027011C" w:rsidRPr="00724541" w:rsidRDefault="0027011C" w:rsidP="0027011C">
      <w:pPr>
        <w:pStyle w:val="GPSL3numberedclause"/>
        <w:tabs>
          <w:tab w:val="clear" w:pos="1985"/>
          <w:tab w:val="left" w:pos="1560"/>
        </w:tabs>
        <w:ind w:left="709" w:hanging="709"/>
        <w:rPr>
          <w:rFonts w:ascii="Arial" w:hAnsi="Arial"/>
          <w:sz w:val="24"/>
          <w:szCs w:val="24"/>
        </w:rPr>
      </w:pPr>
      <w:r w:rsidRPr="00724541">
        <w:rPr>
          <w:rFonts w:ascii="Arial" w:hAnsi="Arial"/>
          <w:sz w:val="24"/>
          <w:szCs w:val="24"/>
        </w:rPr>
        <w:t xml:space="preserve">Any reference in this Contract which immediately before IP Completion Day (or such later date when relevant EU law ceases to have effect pursuant to Section 1A of the European Union (Withdrawal) Act 2018) is a reference to (as it has effect from time to time): </w:t>
      </w:r>
    </w:p>
    <w:p w14:paraId="08895EE2" w14:textId="73B0F37F" w:rsidR="0027011C" w:rsidRPr="00724541" w:rsidRDefault="0027011C" w:rsidP="0027011C">
      <w:pPr>
        <w:pStyle w:val="GPSL4numberedclause"/>
        <w:tabs>
          <w:tab w:val="num" w:pos="360"/>
        </w:tabs>
        <w:rPr>
          <w:rFonts w:ascii="Arial" w:hAnsi="Arial"/>
          <w:sz w:val="24"/>
          <w:szCs w:val="24"/>
        </w:rPr>
      </w:pPr>
      <w:r w:rsidRPr="00724541">
        <w:rPr>
          <w:rFonts w:ascii="Arial" w:hAnsi="Arial"/>
          <w:sz w:val="24"/>
          <w:szCs w:val="24"/>
        </w:rPr>
        <w:t xml:space="preserve">any EU regulation, EU decision, EU tertiary legislation or </w:t>
      </w:r>
      <w:r w:rsidRPr="00724541">
        <w:rPr>
          <w:rFonts w:ascii="Arial" w:hAnsi="Arial"/>
          <w:color w:val="000000" w:themeColor="text1"/>
          <w:sz w:val="24"/>
        </w:rPr>
        <w:t>provision</w:t>
      </w:r>
      <w:r w:rsidRPr="00724541">
        <w:rPr>
          <w:rFonts w:ascii="Arial" w:hAnsi="Arial"/>
          <w:sz w:val="24"/>
          <w:szCs w:val="24"/>
        </w:rPr>
        <w:t xml:space="preserve"> of the EEA agreement (“</w:t>
      </w:r>
      <w:r w:rsidRPr="00724541">
        <w:rPr>
          <w:rFonts w:ascii="Arial" w:hAnsi="Arial"/>
          <w:b/>
          <w:sz w:val="24"/>
          <w:szCs w:val="24"/>
        </w:rPr>
        <w:t>EU References</w:t>
      </w:r>
      <w:r w:rsidRPr="00724541">
        <w:rPr>
          <w:rFonts w:ascii="Arial" w:hAnsi="Arial"/>
          <w:sz w:val="24"/>
          <w:szCs w:val="24"/>
        </w:rPr>
        <w:t>”) which is to form part of domestic law by application of Section 3 of the European Union (Withdrawal) Act 2018 shall be read on and after IP Completion Day as a reference to the EU References as they form part of domestic law by virtue of Section 3 of the European Union (Withdrawal) Act 2018 as modified by domestic law from time to time; and</w:t>
      </w:r>
    </w:p>
    <w:p w14:paraId="1909A6B9" w14:textId="77777777" w:rsidR="0027011C" w:rsidRPr="00724541" w:rsidRDefault="0027011C" w:rsidP="0027011C">
      <w:pPr>
        <w:pStyle w:val="GPSL4numberedclause"/>
        <w:tabs>
          <w:tab w:val="num" w:pos="360"/>
        </w:tabs>
        <w:rPr>
          <w:rFonts w:ascii="Arial" w:hAnsi="Arial"/>
          <w:sz w:val="24"/>
          <w:szCs w:val="24"/>
        </w:rPr>
      </w:pPr>
      <w:r w:rsidRPr="00724541">
        <w:rPr>
          <w:rFonts w:ascii="Arial" w:hAnsi="Arial"/>
          <w:sz w:val="24"/>
          <w:szCs w:val="24"/>
        </w:rPr>
        <w:t xml:space="preserve">any EU institution or EU authority or other such EU body </w:t>
      </w:r>
      <w:r w:rsidRPr="00724541">
        <w:rPr>
          <w:rFonts w:ascii="Arial" w:hAnsi="Arial"/>
          <w:color w:val="000000" w:themeColor="text1"/>
          <w:sz w:val="24"/>
        </w:rPr>
        <w:t>shall</w:t>
      </w:r>
      <w:r w:rsidRPr="00724541">
        <w:rPr>
          <w:rFonts w:ascii="Arial" w:hAnsi="Arial"/>
          <w:sz w:val="24"/>
          <w:szCs w:val="24"/>
        </w:rPr>
        <w:t xml:space="preserve"> be read on and after IP Completion Day as a reference to the UK institution, authority or body to which its functions were transferred.</w:t>
      </w:r>
    </w:p>
    <w:p w14:paraId="224DB78A" w14:textId="77777777" w:rsidR="0027011C" w:rsidRPr="00724541" w:rsidRDefault="0027011C" w:rsidP="0027011C">
      <w:pPr>
        <w:pStyle w:val="GPSL2numberedclause"/>
        <w:rPr>
          <w:rFonts w:ascii="Arial" w:hAnsi="Arial"/>
          <w:color w:val="000000" w:themeColor="text1"/>
          <w:sz w:val="24"/>
          <w:szCs w:val="24"/>
        </w:rPr>
      </w:pPr>
      <w:r w:rsidRPr="00724541">
        <w:rPr>
          <w:rFonts w:ascii="Arial" w:hAnsi="Arial"/>
          <w:color w:val="000000" w:themeColor="text1"/>
          <w:sz w:val="24"/>
          <w:szCs w:val="24"/>
        </w:rPr>
        <w:t>Where a standard, policy or document is referred to in this Contract by reference to a hyperlink, then if the hyperlink is changed or no longer provides access to the relevant standard, policy or document, the Supplier shall notify the Authority and the Parties shall update this Contract with a reference to the replacement hyperlink.</w:t>
      </w:r>
    </w:p>
    <w:p w14:paraId="4661CC27" w14:textId="77777777" w:rsidR="004A7C2C" w:rsidRPr="00724541" w:rsidRDefault="004A7C2C" w:rsidP="009D5863">
      <w:pPr>
        <w:pStyle w:val="GPSL2numberedclause"/>
        <w:keepNext/>
        <w:numPr>
          <w:ilvl w:val="0"/>
          <w:numId w:val="0"/>
        </w:numPr>
        <w:ind w:left="1134" w:hanging="567"/>
        <w:rPr>
          <w:rFonts w:ascii="Arial" w:hAnsi="Arial"/>
          <w:sz w:val="24"/>
          <w:szCs w:val="24"/>
        </w:rPr>
      </w:pPr>
    </w:p>
    <w:tbl>
      <w:tblPr>
        <w:tblStyle w:val="TableGrid"/>
        <w:tblW w:w="8738"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3"/>
        <w:gridCol w:w="5245"/>
      </w:tblGrid>
      <w:tr w:rsidR="004A7C2C" w:rsidRPr="00724541" w14:paraId="19E21467" w14:textId="77777777" w:rsidTr="001D5A91">
        <w:tc>
          <w:tcPr>
            <w:tcW w:w="3493" w:type="dxa"/>
          </w:tcPr>
          <w:p w14:paraId="30E1D0C8" w14:textId="77777777" w:rsidR="004A7C2C" w:rsidRPr="00724541" w:rsidRDefault="004A7C2C" w:rsidP="00721109">
            <w:pPr>
              <w:pStyle w:val="StdBodyTextBold"/>
              <w:rPr>
                <w:rFonts w:cs="Arial"/>
                <w:sz w:val="24"/>
              </w:rPr>
            </w:pPr>
            <w:r w:rsidRPr="00724541">
              <w:rPr>
                <w:rFonts w:cs="Arial"/>
                <w:sz w:val="24"/>
              </w:rPr>
              <w:t>“Accounting Reference Date”</w:t>
            </w:r>
          </w:p>
        </w:tc>
        <w:tc>
          <w:tcPr>
            <w:tcW w:w="5245" w:type="dxa"/>
          </w:tcPr>
          <w:p w14:paraId="62134F9D" w14:textId="77777777" w:rsidR="004A7C2C" w:rsidRPr="00724541" w:rsidRDefault="004A7C2C" w:rsidP="00721109">
            <w:pPr>
              <w:pStyle w:val="StdBodyText"/>
              <w:rPr>
                <w:rFonts w:cs="Arial"/>
                <w:sz w:val="24"/>
              </w:rPr>
            </w:pPr>
            <w:r w:rsidRPr="00724541">
              <w:rPr>
                <w:rFonts w:cs="Arial"/>
                <w:sz w:val="24"/>
              </w:rPr>
              <w:t>means in each year the date to which the Supplier prepares its annual audited financial statements;</w:t>
            </w:r>
          </w:p>
        </w:tc>
      </w:tr>
      <w:tr w:rsidR="004A7C2C" w:rsidRPr="00724541" w14:paraId="755BCC41" w14:textId="77777777" w:rsidTr="001D5A91">
        <w:tc>
          <w:tcPr>
            <w:tcW w:w="3493" w:type="dxa"/>
          </w:tcPr>
          <w:p w14:paraId="38334F1E" w14:textId="77777777" w:rsidR="004A7C2C" w:rsidRPr="00724541" w:rsidRDefault="004A7C2C" w:rsidP="00721109">
            <w:pPr>
              <w:pStyle w:val="StdBodyTextBold"/>
              <w:rPr>
                <w:rFonts w:cs="Arial"/>
                <w:sz w:val="24"/>
              </w:rPr>
            </w:pPr>
            <w:r w:rsidRPr="00724541">
              <w:rPr>
                <w:rFonts w:cs="Arial"/>
                <w:sz w:val="24"/>
              </w:rPr>
              <w:t>“Affected Party”</w:t>
            </w:r>
          </w:p>
        </w:tc>
        <w:tc>
          <w:tcPr>
            <w:tcW w:w="5245" w:type="dxa"/>
          </w:tcPr>
          <w:p w14:paraId="236F0692" w14:textId="77777777" w:rsidR="004A7C2C" w:rsidRPr="00724541" w:rsidRDefault="004A7C2C" w:rsidP="00721109">
            <w:pPr>
              <w:pStyle w:val="StdBodyText"/>
              <w:rPr>
                <w:rFonts w:cs="Arial"/>
                <w:sz w:val="24"/>
              </w:rPr>
            </w:pPr>
            <w:r w:rsidRPr="00724541">
              <w:rPr>
                <w:rFonts w:cs="Arial"/>
                <w:sz w:val="24"/>
              </w:rPr>
              <w:t>the Party seeking to claim relief in respect of a Force Majeure Event;</w:t>
            </w:r>
          </w:p>
        </w:tc>
      </w:tr>
      <w:tr w:rsidR="004A7C2C" w:rsidRPr="00724541" w14:paraId="007BE28B" w14:textId="77777777" w:rsidTr="001D5A91">
        <w:tc>
          <w:tcPr>
            <w:tcW w:w="3493" w:type="dxa"/>
          </w:tcPr>
          <w:p w14:paraId="5DB7C2D0" w14:textId="77777777" w:rsidR="004A7C2C" w:rsidRPr="00724541" w:rsidRDefault="004A7C2C" w:rsidP="00721109">
            <w:pPr>
              <w:pStyle w:val="StdBodyTextBold"/>
              <w:rPr>
                <w:rFonts w:cs="Arial"/>
                <w:sz w:val="24"/>
              </w:rPr>
            </w:pPr>
            <w:r w:rsidRPr="00724541">
              <w:rPr>
                <w:rFonts w:cs="Arial"/>
                <w:sz w:val="24"/>
              </w:rPr>
              <w:t>“Affiliate”</w:t>
            </w:r>
          </w:p>
        </w:tc>
        <w:tc>
          <w:tcPr>
            <w:tcW w:w="5245" w:type="dxa"/>
          </w:tcPr>
          <w:p w14:paraId="6DB9804C" w14:textId="77777777" w:rsidR="004A7C2C" w:rsidRPr="00724541" w:rsidRDefault="004A7C2C" w:rsidP="00721109">
            <w:pPr>
              <w:pStyle w:val="StdBodyText"/>
              <w:rPr>
                <w:rFonts w:cs="Arial"/>
                <w:sz w:val="24"/>
              </w:rPr>
            </w:pPr>
            <w:r w:rsidRPr="00724541">
              <w:rPr>
                <w:rFonts w:cs="Arial"/>
                <w:sz w:val="24"/>
              </w:rPr>
              <w:t>in relation to a body corporate, any other entity which directly or indirectly Controls, is Controlled by, or is under direct or indirect common Control with, that body corporate from time to time;</w:t>
            </w:r>
          </w:p>
        </w:tc>
      </w:tr>
      <w:tr w:rsidR="004A7C2C" w:rsidRPr="00724541" w14:paraId="71AD0134" w14:textId="77777777" w:rsidTr="001D5A91">
        <w:tc>
          <w:tcPr>
            <w:tcW w:w="3493" w:type="dxa"/>
          </w:tcPr>
          <w:p w14:paraId="632EA640" w14:textId="77777777" w:rsidR="004A7C2C" w:rsidRPr="00724541" w:rsidRDefault="004A7C2C" w:rsidP="00721109">
            <w:pPr>
              <w:pStyle w:val="StdBodyTextBold"/>
              <w:rPr>
                <w:rFonts w:cs="Arial"/>
                <w:sz w:val="24"/>
              </w:rPr>
            </w:pPr>
            <w:r w:rsidRPr="00724541">
              <w:rPr>
                <w:rFonts w:cs="Arial"/>
                <w:sz w:val="24"/>
              </w:rPr>
              <w:t>“Annual Contract Report”</w:t>
            </w:r>
          </w:p>
        </w:tc>
        <w:tc>
          <w:tcPr>
            <w:tcW w:w="5245" w:type="dxa"/>
          </w:tcPr>
          <w:p w14:paraId="0FACC277" w14:textId="2860C102" w:rsidR="004A7C2C" w:rsidRPr="00724541" w:rsidRDefault="004A7C2C" w:rsidP="00AE6AFD">
            <w:pPr>
              <w:pStyle w:val="StdBodyText"/>
              <w:rPr>
                <w:rFonts w:cs="Arial"/>
                <w:sz w:val="24"/>
              </w:rPr>
            </w:pPr>
            <w:r w:rsidRPr="00724541">
              <w:rPr>
                <w:rFonts w:cs="Arial"/>
                <w:sz w:val="24"/>
              </w:rPr>
              <w:t xml:space="preserve">has the meaning given in </w:t>
            </w:r>
            <w:r w:rsidR="00AE6AFD" w:rsidRPr="00724541">
              <w:rPr>
                <w:rFonts w:cs="Arial"/>
              </w:rPr>
              <w:fldChar w:fldCharType="begin"/>
            </w:r>
            <w:r w:rsidR="00AE6AFD" w:rsidRPr="00724541">
              <w:rPr>
                <w:rFonts w:cs="Arial"/>
                <w:sz w:val="24"/>
              </w:rPr>
              <w:instrText xml:space="preserve"> REF _Ref92200001 \h  \* MERGEFORMAT </w:instrText>
            </w:r>
            <w:r w:rsidR="00AE6AFD" w:rsidRPr="00724541">
              <w:rPr>
                <w:rFonts w:cs="Arial"/>
              </w:rPr>
            </w:r>
            <w:r w:rsidR="00AE6AFD" w:rsidRPr="00724541">
              <w:rPr>
                <w:rFonts w:cs="Arial"/>
              </w:rPr>
              <w:fldChar w:fldCharType="separate"/>
            </w:r>
            <w:r w:rsidR="00C2064B" w:rsidRPr="00C2064B">
              <w:rPr>
                <w:rFonts w:cs="Arial"/>
                <w:sz w:val="24"/>
              </w:rPr>
              <w:t>Schedule 19 (</w:t>
            </w:r>
            <w:r w:rsidR="00C2064B" w:rsidRPr="00C2064B">
              <w:rPr>
                <w:rFonts w:cs="Arial"/>
                <w:i/>
                <w:iCs/>
                <w:sz w:val="24"/>
              </w:rPr>
              <w:t>Financial Reports and Audit Rights</w:t>
            </w:r>
            <w:r w:rsidR="00C2064B" w:rsidRPr="00C2064B">
              <w:rPr>
                <w:rFonts w:cs="Arial"/>
                <w:sz w:val="24"/>
              </w:rPr>
              <w:t>)</w:t>
            </w:r>
            <w:r w:rsidR="00AE6AFD" w:rsidRPr="00724541">
              <w:rPr>
                <w:rFonts w:cs="Arial"/>
              </w:rPr>
              <w:fldChar w:fldCharType="end"/>
            </w:r>
            <w:r w:rsidRPr="00724541">
              <w:rPr>
                <w:rFonts w:cs="Arial"/>
                <w:sz w:val="24"/>
              </w:rPr>
              <w:t>;</w:t>
            </w:r>
          </w:p>
        </w:tc>
      </w:tr>
      <w:tr w:rsidR="004A7C2C" w:rsidRPr="00724541" w14:paraId="5325C8D9" w14:textId="77777777" w:rsidTr="001D5A91">
        <w:tc>
          <w:tcPr>
            <w:tcW w:w="3493" w:type="dxa"/>
          </w:tcPr>
          <w:p w14:paraId="15142E04" w14:textId="77777777" w:rsidR="004A7C2C" w:rsidRPr="00724541" w:rsidRDefault="004A7C2C" w:rsidP="00721109">
            <w:pPr>
              <w:pStyle w:val="StdBodyTextBold"/>
              <w:rPr>
                <w:rFonts w:cs="Arial"/>
                <w:sz w:val="24"/>
              </w:rPr>
            </w:pPr>
            <w:r w:rsidRPr="00724541">
              <w:rPr>
                <w:rFonts w:cs="Arial"/>
                <w:sz w:val="24"/>
              </w:rPr>
              <w:t>“Annual Revenue”</w:t>
            </w:r>
          </w:p>
        </w:tc>
        <w:tc>
          <w:tcPr>
            <w:tcW w:w="5245" w:type="dxa"/>
          </w:tcPr>
          <w:p w14:paraId="42360853" w14:textId="77777777" w:rsidR="004A7C2C" w:rsidRPr="00724541" w:rsidRDefault="004A7C2C" w:rsidP="00721109">
            <w:pPr>
              <w:pStyle w:val="StdBodyText"/>
              <w:rPr>
                <w:rFonts w:cs="Arial"/>
                <w:sz w:val="24"/>
              </w:rPr>
            </w:pPr>
            <w:r w:rsidRPr="00724541">
              <w:rPr>
                <w:rFonts w:cs="Arial"/>
                <w:sz w:val="24"/>
              </w:rPr>
              <w:t xml:space="preserve">means, for the purposes of determining whether an entity is a Public Sector Dependent Supplier, the audited consolidated aggregate revenue (including share of revenue of joint ventures and Associates) reported by the Supplier or, as appropriate, the Supplier Group </w:t>
            </w:r>
            <w:r w:rsidRPr="00724541">
              <w:rPr>
                <w:rFonts w:cs="Arial"/>
                <w:sz w:val="24"/>
              </w:rPr>
              <w:lastRenderedPageBreak/>
              <w:t>in its most recent published accounts, subject to the following methodology:</w:t>
            </w:r>
          </w:p>
          <w:p w14:paraId="2DEA2CD3" w14:textId="77777777" w:rsidR="004A7C2C" w:rsidRPr="00724541" w:rsidRDefault="004A7C2C" w:rsidP="001E53A2">
            <w:pPr>
              <w:pStyle w:val="DefinitionList"/>
              <w:numPr>
                <w:ilvl w:val="0"/>
                <w:numId w:val="19"/>
              </w:numPr>
              <w:rPr>
                <w:rFonts w:cs="Arial"/>
                <w:sz w:val="24"/>
              </w:rPr>
            </w:pPr>
            <w:r w:rsidRPr="00724541">
              <w:rPr>
                <w:rFonts w:cs="Arial"/>
                <w:sz w:val="24"/>
              </w:rPr>
              <w:t>figures for accounting periods of other than 12 months should be scaled pro rata to produce a proforma figure for a 12 month period; and</w:t>
            </w:r>
          </w:p>
          <w:p w14:paraId="0BC657DF" w14:textId="77777777" w:rsidR="004A7C2C" w:rsidRPr="00724541" w:rsidRDefault="004A7C2C" w:rsidP="004A7C2C">
            <w:pPr>
              <w:pStyle w:val="DefinitionList"/>
              <w:rPr>
                <w:rFonts w:cs="Arial"/>
                <w:sz w:val="24"/>
              </w:rPr>
            </w:pPr>
            <w:r w:rsidRPr="00724541">
              <w:rPr>
                <w:rFonts w:cs="Arial"/>
                <w:sz w:val="24"/>
              </w:rPr>
              <w:t>where the Supplier, the Supplier Group and/or their joint ventures and Associates report in a foreign currency, revenue should be converted to British Pound Sterling at the closing exchange rate on the Accounting Reference Date;</w:t>
            </w:r>
          </w:p>
        </w:tc>
      </w:tr>
      <w:tr w:rsidR="004A7C2C" w:rsidRPr="00724541" w14:paraId="50F6BCC2" w14:textId="77777777" w:rsidTr="001D5A91">
        <w:tc>
          <w:tcPr>
            <w:tcW w:w="3493" w:type="dxa"/>
          </w:tcPr>
          <w:p w14:paraId="6B970791" w14:textId="77777777" w:rsidR="004A7C2C" w:rsidRPr="00724541" w:rsidRDefault="004A7C2C" w:rsidP="00721109">
            <w:pPr>
              <w:pStyle w:val="StdBodyTextBold"/>
              <w:rPr>
                <w:rFonts w:cs="Arial"/>
                <w:sz w:val="24"/>
              </w:rPr>
            </w:pPr>
            <w:r w:rsidRPr="00724541">
              <w:rPr>
                <w:rFonts w:cs="Arial"/>
                <w:sz w:val="24"/>
              </w:rPr>
              <w:lastRenderedPageBreak/>
              <w:t>“Anticipated Contract Life Profit Margin”</w:t>
            </w:r>
          </w:p>
        </w:tc>
        <w:tc>
          <w:tcPr>
            <w:tcW w:w="5245" w:type="dxa"/>
          </w:tcPr>
          <w:p w14:paraId="1C0A449B" w14:textId="6F2D3E72" w:rsidR="004A7C2C" w:rsidRPr="00724541" w:rsidRDefault="004A7C2C" w:rsidP="00693913">
            <w:pPr>
              <w:pStyle w:val="StdBodyText"/>
              <w:rPr>
                <w:rFonts w:cs="Arial"/>
                <w:sz w:val="24"/>
              </w:rPr>
            </w:pPr>
            <w:r w:rsidRPr="00724541">
              <w:rPr>
                <w:rFonts w:cs="Arial"/>
                <w:sz w:val="24"/>
              </w:rPr>
              <w:t>has the meaning given in</w:t>
            </w:r>
            <w:r w:rsidR="00693913" w:rsidRPr="00724541">
              <w:rPr>
                <w:rFonts w:cs="Arial"/>
              </w:rPr>
              <w:fldChar w:fldCharType="begin"/>
            </w:r>
            <w:r w:rsidR="00693913" w:rsidRPr="00724541">
              <w:rPr>
                <w:rFonts w:cs="Arial"/>
                <w:sz w:val="24"/>
              </w:rPr>
              <w:instrText xml:space="preserve"> REF _Ref92199959 \h  \* MERGEFORMAT </w:instrText>
            </w:r>
            <w:r w:rsidR="00693913" w:rsidRPr="00724541">
              <w:rPr>
                <w:rFonts w:cs="Arial"/>
              </w:rPr>
            </w:r>
            <w:r w:rsidR="00693913" w:rsidRPr="00724541">
              <w:rPr>
                <w:rFonts w:cs="Arial"/>
              </w:rPr>
              <w:fldChar w:fldCharType="separate"/>
            </w:r>
            <w:r w:rsidR="00C2064B" w:rsidRPr="00C2064B">
              <w:rPr>
                <w:rFonts w:cs="Arial"/>
                <w:sz w:val="24"/>
              </w:rPr>
              <w:t xml:space="preserve"> Schedule 15 </w:t>
            </w:r>
            <w:r w:rsidR="00C2064B" w:rsidRPr="00C2064B">
              <w:rPr>
                <w:rFonts w:cs="Arial"/>
                <w:i/>
                <w:iCs/>
                <w:sz w:val="24"/>
              </w:rPr>
              <w:t xml:space="preserve">(Charges and </w:t>
            </w:r>
            <w:r w:rsidR="00C2064B" w:rsidRPr="00C2064B">
              <w:rPr>
                <w:rFonts w:cs="Arial"/>
                <w:sz w:val="24"/>
              </w:rPr>
              <w:t>Invoicing</w:t>
            </w:r>
            <w:r w:rsidR="00C2064B" w:rsidRPr="00D5341B">
              <w:rPr>
                <w:rFonts w:cs="Arial"/>
                <w:sz w:val="36"/>
                <w:szCs w:val="36"/>
              </w:rPr>
              <w:t>)</w:t>
            </w:r>
            <w:r w:rsidR="00693913" w:rsidRPr="00724541">
              <w:rPr>
                <w:rFonts w:cs="Arial"/>
              </w:rPr>
              <w:fldChar w:fldCharType="end"/>
            </w:r>
            <w:r w:rsidRPr="00724541">
              <w:rPr>
                <w:rFonts w:cs="Arial"/>
                <w:sz w:val="24"/>
              </w:rPr>
              <w:t>;</w:t>
            </w:r>
          </w:p>
        </w:tc>
      </w:tr>
      <w:tr w:rsidR="004A7C2C" w:rsidRPr="00724541" w14:paraId="45F767F1" w14:textId="77777777" w:rsidTr="001D5A91">
        <w:tc>
          <w:tcPr>
            <w:tcW w:w="3493" w:type="dxa"/>
          </w:tcPr>
          <w:p w14:paraId="24B43F23" w14:textId="77777777" w:rsidR="004A7C2C" w:rsidRPr="00724541" w:rsidRDefault="004A7C2C" w:rsidP="00721109">
            <w:pPr>
              <w:pStyle w:val="StdBodyTextBold"/>
              <w:rPr>
                <w:rFonts w:cs="Arial"/>
                <w:sz w:val="24"/>
              </w:rPr>
            </w:pPr>
            <w:r w:rsidRPr="00724541">
              <w:rPr>
                <w:rFonts w:cs="Arial"/>
                <w:sz w:val="24"/>
              </w:rPr>
              <w:t>“Approved Sub-Licensee”</w:t>
            </w:r>
          </w:p>
        </w:tc>
        <w:tc>
          <w:tcPr>
            <w:tcW w:w="5245" w:type="dxa"/>
          </w:tcPr>
          <w:p w14:paraId="31E6E155" w14:textId="77777777" w:rsidR="004A7C2C" w:rsidRPr="00724541" w:rsidRDefault="004A7C2C" w:rsidP="00721109">
            <w:pPr>
              <w:pStyle w:val="StdBodyText"/>
              <w:rPr>
                <w:rFonts w:cs="Arial"/>
                <w:sz w:val="24"/>
              </w:rPr>
            </w:pPr>
            <w:r w:rsidRPr="00724541">
              <w:rPr>
                <w:rFonts w:cs="Arial"/>
                <w:sz w:val="24"/>
              </w:rPr>
              <w:t xml:space="preserve">any of the following: </w:t>
            </w:r>
          </w:p>
          <w:p w14:paraId="015F3587" w14:textId="77777777" w:rsidR="004A7C2C" w:rsidRPr="00724541" w:rsidRDefault="004A7C2C" w:rsidP="001E53A2">
            <w:pPr>
              <w:pStyle w:val="DefinitionList"/>
              <w:numPr>
                <w:ilvl w:val="0"/>
                <w:numId w:val="18"/>
              </w:numPr>
              <w:rPr>
                <w:rFonts w:cs="Arial"/>
                <w:sz w:val="24"/>
              </w:rPr>
            </w:pPr>
            <w:r w:rsidRPr="00724541">
              <w:rPr>
                <w:rFonts w:cs="Arial"/>
                <w:sz w:val="24"/>
              </w:rPr>
              <w:t xml:space="preserve">a Central Government Body; </w:t>
            </w:r>
          </w:p>
          <w:p w14:paraId="3C951FA2" w14:textId="77777777" w:rsidR="004A7C2C" w:rsidRPr="00724541" w:rsidRDefault="004A7C2C" w:rsidP="004A7C2C">
            <w:pPr>
              <w:pStyle w:val="DefinitionList"/>
              <w:rPr>
                <w:rFonts w:cs="Arial"/>
                <w:sz w:val="24"/>
              </w:rPr>
            </w:pPr>
            <w:r w:rsidRPr="00724541">
              <w:rPr>
                <w:rFonts w:cs="Arial"/>
                <w:sz w:val="24"/>
              </w:rPr>
              <w:t>any third party providing services to a Central Government Body; and/or</w:t>
            </w:r>
          </w:p>
          <w:p w14:paraId="3FEB6E68" w14:textId="77777777" w:rsidR="004A7C2C" w:rsidRPr="00724541" w:rsidRDefault="004A7C2C" w:rsidP="004A7C2C">
            <w:pPr>
              <w:pStyle w:val="DefinitionList"/>
              <w:rPr>
                <w:rFonts w:cs="Arial"/>
                <w:sz w:val="24"/>
              </w:rPr>
            </w:pPr>
            <w:r w:rsidRPr="00724541">
              <w:rPr>
                <w:rFonts w:cs="Arial"/>
                <w:sz w:val="24"/>
              </w:rPr>
              <w:t xml:space="preserve">any body (including any private sector body) which performs or carries on any of the functions and/or activities that previously had been performed and/or carried on by the Authority; </w:t>
            </w:r>
          </w:p>
        </w:tc>
      </w:tr>
      <w:tr w:rsidR="004A7C2C" w:rsidRPr="00724541" w14:paraId="17B125FF" w14:textId="77777777" w:rsidTr="001D5A91">
        <w:tc>
          <w:tcPr>
            <w:tcW w:w="3493" w:type="dxa"/>
          </w:tcPr>
          <w:p w14:paraId="3F5B726D" w14:textId="77777777" w:rsidR="004A7C2C" w:rsidRPr="00724541" w:rsidRDefault="004A7C2C" w:rsidP="00721109">
            <w:pPr>
              <w:pStyle w:val="StdBodyTextBold"/>
              <w:rPr>
                <w:rFonts w:cs="Arial"/>
                <w:sz w:val="24"/>
              </w:rPr>
            </w:pPr>
            <w:r w:rsidRPr="00724541">
              <w:rPr>
                <w:rFonts w:cs="Arial"/>
                <w:sz w:val="24"/>
              </w:rPr>
              <w:t>“Assets”</w:t>
            </w:r>
          </w:p>
        </w:tc>
        <w:tc>
          <w:tcPr>
            <w:tcW w:w="5245" w:type="dxa"/>
          </w:tcPr>
          <w:p w14:paraId="32418C53" w14:textId="77777777" w:rsidR="004A7C2C" w:rsidRPr="00724541" w:rsidRDefault="004A7C2C" w:rsidP="00721109">
            <w:pPr>
              <w:pStyle w:val="StdBodyText"/>
              <w:rPr>
                <w:rFonts w:cs="Arial"/>
                <w:sz w:val="24"/>
              </w:rPr>
            </w:pPr>
            <w:r w:rsidRPr="00724541">
              <w:rPr>
                <w:rFonts w:cs="Arial"/>
                <w:sz w:val="24"/>
              </w:rPr>
              <w:t xml:space="preserve">all assets and rights used by the Supplier to provide the Services in accordance with this </w:t>
            </w:r>
            <w:r w:rsidR="00FF670F" w:rsidRPr="00724541">
              <w:rPr>
                <w:rFonts w:cs="Arial"/>
                <w:sz w:val="24"/>
              </w:rPr>
              <w:t>Contract</w:t>
            </w:r>
            <w:r w:rsidRPr="00724541">
              <w:rPr>
                <w:rFonts w:cs="Arial"/>
                <w:sz w:val="24"/>
              </w:rPr>
              <w:t xml:space="preserve"> but excluding the Authority Assets;</w:t>
            </w:r>
          </w:p>
        </w:tc>
      </w:tr>
      <w:tr w:rsidR="004A7C2C" w:rsidRPr="00724541" w14:paraId="6AAB6990" w14:textId="77777777" w:rsidTr="001D5A91">
        <w:tc>
          <w:tcPr>
            <w:tcW w:w="3493" w:type="dxa"/>
          </w:tcPr>
          <w:p w14:paraId="020B52F3" w14:textId="77777777" w:rsidR="004A7C2C" w:rsidRPr="00724541" w:rsidRDefault="004A7C2C" w:rsidP="00721109">
            <w:pPr>
              <w:pStyle w:val="StdBodyTextBold"/>
              <w:rPr>
                <w:rFonts w:cs="Arial"/>
                <w:sz w:val="24"/>
              </w:rPr>
            </w:pPr>
            <w:r w:rsidRPr="00724541">
              <w:rPr>
                <w:rFonts w:cs="Arial"/>
                <w:sz w:val="24"/>
              </w:rPr>
              <w:t>“Associated Person”</w:t>
            </w:r>
          </w:p>
        </w:tc>
        <w:tc>
          <w:tcPr>
            <w:tcW w:w="5245" w:type="dxa"/>
          </w:tcPr>
          <w:p w14:paraId="0779E74F" w14:textId="77777777" w:rsidR="004A7C2C" w:rsidRPr="00724541" w:rsidRDefault="004A7C2C" w:rsidP="00721109">
            <w:pPr>
              <w:pStyle w:val="StdBodyText"/>
              <w:rPr>
                <w:rFonts w:cs="Arial"/>
                <w:sz w:val="24"/>
              </w:rPr>
            </w:pPr>
            <w:r w:rsidRPr="00724541">
              <w:rPr>
                <w:rFonts w:cs="Arial"/>
                <w:sz w:val="24"/>
              </w:rPr>
              <w:t xml:space="preserve">has the meaning given to it in </w:t>
            </w:r>
            <w:bookmarkStart w:id="7" w:name="_9kR3WTr277DGAbLcszv1INO9y47tPXA67921hZE"/>
            <w:r w:rsidRPr="00724541">
              <w:rPr>
                <w:rFonts w:cs="Arial"/>
                <w:sz w:val="24"/>
              </w:rPr>
              <w:t>Section 44(4) of the Criminal Finances Act 2017</w:t>
            </w:r>
            <w:bookmarkEnd w:id="7"/>
            <w:r w:rsidRPr="00724541">
              <w:rPr>
                <w:rFonts w:cs="Arial"/>
                <w:sz w:val="24"/>
              </w:rPr>
              <w:t>;</w:t>
            </w:r>
          </w:p>
        </w:tc>
      </w:tr>
      <w:tr w:rsidR="004A7C2C" w:rsidRPr="00724541" w14:paraId="409B394C" w14:textId="77777777" w:rsidTr="001D5A91">
        <w:tc>
          <w:tcPr>
            <w:tcW w:w="3493" w:type="dxa"/>
          </w:tcPr>
          <w:p w14:paraId="4CFD9C0F" w14:textId="77777777" w:rsidR="004A7C2C" w:rsidRPr="00724541" w:rsidRDefault="004A7C2C" w:rsidP="00721109">
            <w:pPr>
              <w:pStyle w:val="StdBodyTextBold"/>
              <w:rPr>
                <w:rFonts w:cs="Arial"/>
                <w:sz w:val="24"/>
              </w:rPr>
            </w:pPr>
            <w:r w:rsidRPr="00724541">
              <w:rPr>
                <w:rFonts w:cs="Arial"/>
                <w:sz w:val="24"/>
              </w:rPr>
              <w:t>“Associates”</w:t>
            </w:r>
          </w:p>
        </w:tc>
        <w:tc>
          <w:tcPr>
            <w:tcW w:w="5245" w:type="dxa"/>
          </w:tcPr>
          <w:p w14:paraId="3858C570" w14:textId="77777777" w:rsidR="004A7C2C" w:rsidRPr="00724541" w:rsidRDefault="004A7C2C" w:rsidP="00721109">
            <w:pPr>
              <w:pStyle w:val="StdBodyText"/>
              <w:rPr>
                <w:rFonts w:cs="Arial"/>
                <w:sz w:val="24"/>
              </w:rPr>
            </w:pPr>
            <w:r w:rsidRPr="00724541">
              <w:rPr>
                <w:rFonts w:cs="Arial"/>
                <w:sz w:val="24"/>
              </w:rPr>
              <w:t>means, in relation to an entity, an undertaking in which the entity owns, directly or indirectly, between 20% and 50% of the voting rights and exercises a degree of control sufficient for the undertaking to be treated as an associate under generally accepted accounting principles;</w:t>
            </w:r>
          </w:p>
        </w:tc>
      </w:tr>
      <w:tr w:rsidR="004A7C2C" w:rsidRPr="00724541" w14:paraId="23AFD4DA" w14:textId="77777777" w:rsidTr="001D5A91">
        <w:tc>
          <w:tcPr>
            <w:tcW w:w="3493" w:type="dxa"/>
          </w:tcPr>
          <w:p w14:paraId="1DF1E9C2" w14:textId="77777777" w:rsidR="004A7C2C" w:rsidRPr="00724541" w:rsidRDefault="004A7C2C" w:rsidP="00721109">
            <w:pPr>
              <w:pStyle w:val="StdBodyTextBold"/>
              <w:rPr>
                <w:rFonts w:cs="Arial"/>
                <w:sz w:val="24"/>
              </w:rPr>
            </w:pPr>
            <w:r w:rsidRPr="00724541">
              <w:rPr>
                <w:rFonts w:cs="Arial"/>
                <w:sz w:val="24"/>
              </w:rPr>
              <w:t>“Assurance”</w:t>
            </w:r>
          </w:p>
        </w:tc>
        <w:tc>
          <w:tcPr>
            <w:tcW w:w="5245" w:type="dxa"/>
          </w:tcPr>
          <w:p w14:paraId="64A18673" w14:textId="77777777" w:rsidR="004A7C2C" w:rsidRPr="00724541" w:rsidRDefault="004A7C2C" w:rsidP="00721109">
            <w:pPr>
              <w:pStyle w:val="StdBodyText"/>
              <w:rPr>
                <w:rFonts w:cs="Arial"/>
                <w:sz w:val="24"/>
              </w:rPr>
            </w:pPr>
            <w:r w:rsidRPr="00724541">
              <w:rPr>
                <w:rFonts w:cs="Arial"/>
                <w:sz w:val="24"/>
              </w:rPr>
              <w:t>means written confirmation from a Relevant Authority to the Supplier that the CRP Information is approved by the Relevant Authority;</w:t>
            </w:r>
          </w:p>
        </w:tc>
      </w:tr>
      <w:tr w:rsidR="004A7C2C" w:rsidRPr="00724541" w14:paraId="14AB0614" w14:textId="77777777" w:rsidTr="001D5A91">
        <w:tc>
          <w:tcPr>
            <w:tcW w:w="3493" w:type="dxa"/>
          </w:tcPr>
          <w:p w14:paraId="01C91390" w14:textId="77777777" w:rsidR="004A7C2C" w:rsidRPr="00724541" w:rsidRDefault="004A7C2C" w:rsidP="00721109">
            <w:pPr>
              <w:pStyle w:val="StdBodyTextBold"/>
              <w:rPr>
                <w:rFonts w:cs="Arial"/>
                <w:sz w:val="24"/>
              </w:rPr>
            </w:pPr>
            <w:r w:rsidRPr="00724541">
              <w:rPr>
                <w:rFonts w:cs="Arial"/>
                <w:sz w:val="24"/>
              </w:rPr>
              <w:lastRenderedPageBreak/>
              <w:t>“Audit”</w:t>
            </w:r>
          </w:p>
        </w:tc>
        <w:tc>
          <w:tcPr>
            <w:tcW w:w="5245" w:type="dxa"/>
          </w:tcPr>
          <w:p w14:paraId="1A0032D6" w14:textId="31B93888" w:rsidR="004A7C2C" w:rsidRPr="00724541" w:rsidRDefault="004A7C2C" w:rsidP="00693913">
            <w:pPr>
              <w:pStyle w:val="StdBodyText"/>
              <w:rPr>
                <w:rFonts w:cs="Arial"/>
                <w:sz w:val="24"/>
              </w:rPr>
            </w:pPr>
            <w:r w:rsidRPr="00724541">
              <w:rPr>
                <w:rFonts w:cs="Arial"/>
                <w:sz w:val="24"/>
              </w:rPr>
              <w:t xml:space="preserve">any exercise by the Authority of its Audit Rights pursuant to </w:t>
            </w:r>
            <w:bookmarkStart w:id="8" w:name="_9kMJI5YVtCIA8BEgSz3p9LJKl5r2I8APCBMPVXF"/>
            <w:r w:rsidRPr="00724541">
              <w:rPr>
                <w:rFonts w:cs="Arial"/>
                <w:sz w:val="24"/>
              </w:rPr>
              <w:t xml:space="preserve">Clause </w:t>
            </w:r>
            <w:bookmarkEnd w:id="8"/>
            <w:r w:rsidRPr="00724541">
              <w:rPr>
                <w:rFonts w:cs="Arial"/>
                <w:sz w:val="24"/>
              </w:rPr>
              <w:t xml:space="preserve">12 (Records, Reports, Audit and Open Book Data) and </w:t>
            </w:r>
            <w:r w:rsidR="00693913" w:rsidRPr="00724541">
              <w:rPr>
                <w:rFonts w:cs="Arial"/>
              </w:rPr>
              <w:fldChar w:fldCharType="begin"/>
            </w:r>
            <w:r w:rsidR="00693913" w:rsidRPr="00724541">
              <w:rPr>
                <w:rFonts w:cs="Arial"/>
                <w:sz w:val="24"/>
              </w:rPr>
              <w:instrText xml:space="preserve"> REF _Ref92200001 \h  \* MERGEFORMAT </w:instrText>
            </w:r>
            <w:r w:rsidR="00693913" w:rsidRPr="00724541">
              <w:rPr>
                <w:rFonts w:cs="Arial"/>
              </w:rPr>
            </w:r>
            <w:r w:rsidR="00693913" w:rsidRPr="00724541">
              <w:rPr>
                <w:rFonts w:cs="Arial"/>
              </w:rPr>
              <w:fldChar w:fldCharType="separate"/>
            </w:r>
            <w:r w:rsidR="00C2064B" w:rsidRPr="00C2064B">
              <w:rPr>
                <w:rFonts w:cs="Arial"/>
                <w:sz w:val="24"/>
              </w:rPr>
              <w:t>Schedule 19 (</w:t>
            </w:r>
            <w:r w:rsidR="00C2064B" w:rsidRPr="00C2064B">
              <w:rPr>
                <w:rFonts w:cs="Arial"/>
                <w:i/>
                <w:iCs/>
                <w:sz w:val="24"/>
              </w:rPr>
              <w:t>Financial Reports and Audit Rights</w:t>
            </w:r>
            <w:r w:rsidR="00C2064B" w:rsidRPr="00C2064B">
              <w:rPr>
                <w:rFonts w:cs="Arial"/>
                <w:sz w:val="24"/>
              </w:rPr>
              <w:t>)</w:t>
            </w:r>
            <w:r w:rsidR="00693913" w:rsidRPr="00724541">
              <w:rPr>
                <w:rFonts w:cs="Arial"/>
              </w:rPr>
              <w:fldChar w:fldCharType="end"/>
            </w:r>
            <w:r w:rsidRPr="00724541">
              <w:rPr>
                <w:rFonts w:cs="Arial"/>
                <w:sz w:val="24"/>
              </w:rPr>
              <w:t>;</w:t>
            </w:r>
          </w:p>
        </w:tc>
      </w:tr>
      <w:tr w:rsidR="004A7C2C" w:rsidRPr="00724541" w14:paraId="5AADBB88" w14:textId="77777777" w:rsidTr="001D5A91">
        <w:tc>
          <w:tcPr>
            <w:tcW w:w="3493" w:type="dxa"/>
          </w:tcPr>
          <w:p w14:paraId="0014D894" w14:textId="77777777" w:rsidR="004A7C2C" w:rsidRPr="00724541" w:rsidRDefault="004A7C2C" w:rsidP="00721109">
            <w:pPr>
              <w:pStyle w:val="StdBodyTextBold"/>
              <w:rPr>
                <w:rFonts w:cs="Arial"/>
                <w:sz w:val="24"/>
              </w:rPr>
            </w:pPr>
            <w:r w:rsidRPr="00724541">
              <w:rPr>
                <w:rFonts w:cs="Arial"/>
                <w:sz w:val="24"/>
              </w:rPr>
              <w:t>“Audit Agents”</w:t>
            </w:r>
          </w:p>
        </w:tc>
        <w:tc>
          <w:tcPr>
            <w:tcW w:w="5245" w:type="dxa"/>
          </w:tcPr>
          <w:p w14:paraId="3AC558CB" w14:textId="77777777" w:rsidR="004A7C2C" w:rsidRPr="00724541" w:rsidRDefault="004A7C2C" w:rsidP="001E53A2">
            <w:pPr>
              <w:pStyle w:val="DefinitionList"/>
              <w:numPr>
                <w:ilvl w:val="0"/>
                <w:numId w:val="20"/>
              </w:numPr>
              <w:rPr>
                <w:rFonts w:cs="Arial"/>
                <w:sz w:val="24"/>
              </w:rPr>
            </w:pPr>
            <w:r w:rsidRPr="00724541">
              <w:rPr>
                <w:rFonts w:cs="Arial"/>
                <w:sz w:val="24"/>
              </w:rPr>
              <w:t>the Authority’s internal and external auditors;</w:t>
            </w:r>
          </w:p>
          <w:p w14:paraId="3FEC31F9" w14:textId="77777777" w:rsidR="004A7C2C" w:rsidRPr="00724541" w:rsidRDefault="004A7C2C" w:rsidP="004A7C2C">
            <w:pPr>
              <w:pStyle w:val="DefinitionList"/>
              <w:rPr>
                <w:rFonts w:cs="Arial"/>
                <w:sz w:val="24"/>
              </w:rPr>
            </w:pPr>
            <w:r w:rsidRPr="00724541">
              <w:rPr>
                <w:rFonts w:cs="Arial"/>
                <w:sz w:val="24"/>
              </w:rPr>
              <w:t xml:space="preserve">the Authority’s statutory or regulatory auditors; </w:t>
            </w:r>
          </w:p>
          <w:p w14:paraId="6345F6D8" w14:textId="77777777" w:rsidR="004A7C2C" w:rsidRPr="00724541" w:rsidRDefault="004A7C2C" w:rsidP="004A7C2C">
            <w:pPr>
              <w:pStyle w:val="DefinitionList"/>
              <w:rPr>
                <w:rFonts w:cs="Arial"/>
                <w:sz w:val="24"/>
              </w:rPr>
            </w:pPr>
            <w:r w:rsidRPr="00724541">
              <w:rPr>
                <w:rFonts w:cs="Arial"/>
                <w:sz w:val="24"/>
              </w:rPr>
              <w:t xml:space="preserve">the Comptroller and Auditor General, their staff and/or any appointed representatives of the National Audit Office; </w:t>
            </w:r>
          </w:p>
          <w:p w14:paraId="0E1BB10F" w14:textId="77777777" w:rsidR="004A7C2C" w:rsidRPr="00724541" w:rsidRDefault="004A7C2C" w:rsidP="004A7C2C">
            <w:pPr>
              <w:pStyle w:val="DefinitionList"/>
              <w:rPr>
                <w:rFonts w:cs="Arial"/>
                <w:sz w:val="24"/>
              </w:rPr>
            </w:pPr>
            <w:r w:rsidRPr="00724541">
              <w:rPr>
                <w:rFonts w:cs="Arial"/>
                <w:sz w:val="24"/>
              </w:rPr>
              <w:t>HM Treasury or the Cabinet Office;</w:t>
            </w:r>
          </w:p>
          <w:p w14:paraId="57645833" w14:textId="77777777" w:rsidR="004A7C2C" w:rsidRPr="00724541" w:rsidRDefault="004A7C2C" w:rsidP="004A7C2C">
            <w:pPr>
              <w:pStyle w:val="DefinitionList"/>
              <w:rPr>
                <w:rFonts w:cs="Arial"/>
                <w:sz w:val="24"/>
              </w:rPr>
            </w:pPr>
            <w:r w:rsidRPr="00724541">
              <w:rPr>
                <w:rFonts w:cs="Arial"/>
                <w:sz w:val="24"/>
              </w:rPr>
              <w:t>any party formally appointed by the Authority to carry out audit or similar review functions; and</w:t>
            </w:r>
          </w:p>
          <w:p w14:paraId="3F988EDE" w14:textId="77777777" w:rsidR="004A7C2C" w:rsidRPr="00724541" w:rsidRDefault="004A7C2C" w:rsidP="004A7C2C">
            <w:pPr>
              <w:pStyle w:val="DefinitionList"/>
              <w:rPr>
                <w:rFonts w:cs="Arial"/>
                <w:sz w:val="24"/>
              </w:rPr>
            </w:pPr>
            <w:r w:rsidRPr="00724541">
              <w:rPr>
                <w:rFonts w:cs="Arial"/>
                <w:sz w:val="24"/>
              </w:rPr>
              <w:t>successors or assigns of any of the above;</w:t>
            </w:r>
          </w:p>
        </w:tc>
      </w:tr>
      <w:tr w:rsidR="004A7C2C" w:rsidRPr="00724541" w14:paraId="259FDD1B" w14:textId="77777777" w:rsidTr="001D5A91">
        <w:tc>
          <w:tcPr>
            <w:tcW w:w="3493" w:type="dxa"/>
          </w:tcPr>
          <w:p w14:paraId="560024ED" w14:textId="77777777" w:rsidR="004A7C2C" w:rsidRPr="00724541" w:rsidRDefault="004A7C2C" w:rsidP="00721109">
            <w:pPr>
              <w:pStyle w:val="StdBodyTextBold"/>
              <w:rPr>
                <w:rFonts w:cs="Arial"/>
                <w:sz w:val="24"/>
              </w:rPr>
            </w:pPr>
            <w:r w:rsidRPr="00724541">
              <w:rPr>
                <w:rFonts w:cs="Arial"/>
                <w:sz w:val="24"/>
              </w:rPr>
              <w:t>“Audit Rights”</w:t>
            </w:r>
          </w:p>
        </w:tc>
        <w:tc>
          <w:tcPr>
            <w:tcW w:w="5245" w:type="dxa"/>
          </w:tcPr>
          <w:p w14:paraId="5E956DBD" w14:textId="7625F78D" w:rsidR="004A7C2C" w:rsidRPr="00724541" w:rsidRDefault="004A7C2C" w:rsidP="00693913">
            <w:pPr>
              <w:pStyle w:val="StdBodyText"/>
              <w:rPr>
                <w:rFonts w:cs="Arial"/>
                <w:sz w:val="24"/>
              </w:rPr>
            </w:pPr>
            <w:r w:rsidRPr="00724541">
              <w:rPr>
                <w:rFonts w:cs="Arial"/>
                <w:sz w:val="24"/>
              </w:rPr>
              <w:t xml:space="preserve">the audit and access rights referred to in </w:t>
            </w:r>
            <w:r w:rsidR="00693913" w:rsidRPr="00724541">
              <w:rPr>
                <w:rFonts w:cs="Arial"/>
              </w:rPr>
              <w:fldChar w:fldCharType="begin"/>
            </w:r>
            <w:r w:rsidR="00693913" w:rsidRPr="00724541">
              <w:rPr>
                <w:rFonts w:cs="Arial"/>
                <w:sz w:val="24"/>
              </w:rPr>
              <w:instrText xml:space="preserve"> REF _Ref92200001 \h  \* MERGEFORMAT </w:instrText>
            </w:r>
            <w:r w:rsidR="00693913" w:rsidRPr="00724541">
              <w:rPr>
                <w:rFonts w:cs="Arial"/>
              </w:rPr>
            </w:r>
            <w:r w:rsidR="00693913" w:rsidRPr="00724541">
              <w:rPr>
                <w:rFonts w:cs="Arial"/>
              </w:rPr>
              <w:fldChar w:fldCharType="separate"/>
            </w:r>
            <w:r w:rsidR="00C2064B" w:rsidRPr="00C2064B">
              <w:rPr>
                <w:rFonts w:cs="Arial"/>
                <w:sz w:val="24"/>
              </w:rPr>
              <w:t>Schedule 19 (</w:t>
            </w:r>
            <w:r w:rsidR="00C2064B" w:rsidRPr="00C2064B">
              <w:rPr>
                <w:rFonts w:cs="Arial"/>
                <w:i/>
                <w:iCs/>
                <w:sz w:val="24"/>
              </w:rPr>
              <w:t>Financial Reports and Audit Rights)</w:t>
            </w:r>
            <w:r w:rsidR="00693913" w:rsidRPr="00724541">
              <w:rPr>
                <w:rFonts w:cs="Arial"/>
              </w:rPr>
              <w:fldChar w:fldCharType="end"/>
            </w:r>
            <w:r w:rsidRPr="00724541">
              <w:rPr>
                <w:rFonts w:cs="Arial"/>
                <w:sz w:val="24"/>
              </w:rPr>
              <w:t>;</w:t>
            </w:r>
          </w:p>
        </w:tc>
      </w:tr>
      <w:tr w:rsidR="004A7C2C" w:rsidRPr="00724541" w14:paraId="3BFEC6F9" w14:textId="77777777" w:rsidTr="001D5A91">
        <w:tc>
          <w:tcPr>
            <w:tcW w:w="3493" w:type="dxa"/>
          </w:tcPr>
          <w:p w14:paraId="00F20870" w14:textId="77777777" w:rsidR="004A7C2C" w:rsidRPr="00724541" w:rsidRDefault="004A7C2C" w:rsidP="00721109">
            <w:pPr>
              <w:pStyle w:val="StdBodyTextBold"/>
              <w:rPr>
                <w:rFonts w:cs="Arial"/>
                <w:sz w:val="24"/>
              </w:rPr>
            </w:pPr>
            <w:r w:rsidRPr="00724541">
              <w:rPr>
                <w:rFonts w:cs="Arial"/>
                <w:sz w:val="24"/>
              </w:rPr>
              <w:t>“Authority Assets”</w:t>
            </w:r>
          </w:p>
        </w:tc>
        <w:tc>
          <w:tcPr>
            <w:tcW w:w="5245" w:type="dxa"/>
          </w:tcPr>
          <w:p w14:paraId="603A69EE" w14:textId="77777777" w:rsidR="004A7C2C" w:rsidRPr="00724541" w:rsidRDefault="004A7C2C" w:rsidP="00721109">
            <w:pPr>
              <w:pStyle w:val="StdBodyText"/>
              <w:rPr>
                <w:rFonts w:cs="Arial"/>
                <w:sz w:val="24"/>
              </w:rPr>
            </w:pPr>
            <w:r w:rsidRPr="00724541">
              <w:rPr>
                <w:rFonts w:cs="Arial"/>
                <w:sz w:val="24"/>
              </w:rPr>
              <w:t>the Authority Materials, the Authority infrastructure and any other data, software, assets, equipment or other property owned by and/or licensed or leased to the Authority and which is or may be used in connection with the provision or receipt of the Services;</w:t>
            </w:r>
          </w:p>
        </w:tc>
      </w:tr>
      <w:tr w:rsidR="004A7C2C" w:rsidRPr="00724541" w14:paraId="6B785A9D" w14:textId="77777777" w:rsidTr="001D5A91">
        <w:tc>
          <w:tcPr>
            <w:tcW w:w="3493" w:type="dxa"/>
          </w:tcPr>
          <w:p w14:paraId="382418E5" w14:textId="77777777" w:rsidR="004A7C2C" w:rsidRPr="00724541" w:rsidRDefault="004A7C2C" w:rsidP="00721109">
            <w:pPr>
              <w:pStyle w:val="StdBodyTextBold"/>
              <w:rPr>
                <w:rFonts w:cs="Arial"/>
                <w:sz w:val="24"/>
              </w:rPr>
            </w:pPr>
            <w:r w:rsidRPr="00724541">
              <w:rPr>
                <w:rFonts w:cs="Arial"/>
                <w:sz w:val="24"/>
              </w:rPr>
              <w:t>“Authority Background IPRs”</w:t>
            </w:r>
          </w:p>
        </w:tc>
        <w:tc>
          <w:tcPr>
            <w:tcW w:w="5245" w:type="dxa"/>
          </w:tcPr>
          <w:p w14:paraId="5BDBEC3F" w14:textId="77777777" w:rsidR="004A7C2C" w:rsidRPr="00724541" w:rsidRDefault="004A7C2C" w:rsidP="001E53A2">
            <w:pPr>
              <w:pStyle w:val="DefinitionList"/>
              <w:numPr>
                <w:ilvl w:val="0"/>
                <w:numId w:val="21"/>
              </w:numPr>
              <w:rPr>
                <w:rFonts w:cs="Arial"/>
                <w:sz w:val="24"/>
              </w:rPr>
            </w:pPr>
            <w:r w:rsidRPr="00724541">
              <w:rPr>
                <w:rFonts w:cs="Arial"/>
                <w:sz w:val="24"/>
              </w:rPr>
              <w:t xml:space="preserve">IPRs owned by the Authority before the Effective Date, including IPRs contained in any of the </w:t>
            </w:r>
            <w:bookmarkStart w:id="9" w:name="_9kMK9N6ZWu9A679B"/>
            <w:r w:rsidRPr="00724541">
              <w:rPr>
                <w:rFonts w:cs="Arial"/>
                <w:sz w:val="24"/>
              </w:rPr>
              <w:t>Authority's</w:t>
            </w:r>
            <w:bookmarkEnd w:id="9"/>
            <w:r w:rsidRPr="00724541">
              <w:rPr>
                <w:rFonts w:cs="Arial"/>
                <w:sz w:val="24"/>
              </w:rPr>
              <w:t xml:space="preserve"> Know-How, documentation, processes and procedures; </w:t>
            </w:r>
          </w:p>
          <w:p w14:paraId="1F030BAC" w14:textId="77777777" w:rsidR="004A7C2C" w:rsidRPr="00724541" w:rsidRDefault="004A7C2C" w:rsidP="004A7C2C">
            <w:pPr>
              <w:pStyle w:val="DefinitionList"/>
              <w:rPr>
                <w:rFonts w:cs="Arial"/>
                <w:sz w:val="24"/>
              </w:rPr>
            </w:pPr>
            <w:r w:rsidRPr="00724541">
              <w:rPr>
                <w:rFonts w:cs="Arial"/>
                <w:sz w:val="24"/>
              </w:rPr>
              <w:t xml:space="preserve">IPRs created by the Authority independently of this </w:t>
            </w:r>
            <w:r w:rsidR="00FF670F" w:rsidRPr="00724541">
              <w:rPr>
                <w:rFonts w:cs="Arial"/>
                <w:sz w:val="24"/>
              </w:rPr>
              <w:t>Contract</w:t>
            </w:r>
            <w:r w:rsidRPr="00724541">
              <w:rPr>
                <w:rFonts w:cs="Arial"/>
                <w:sz w:val="24"/>
              </w:rPr>
              <w:t>; and/or</w:t>
            </w:r>
          </w:p>
          <w:p w14:paraId="52E396B5" w14:textId="77777777" w:rsidR="004A7C2C" w:rsidRPr="00724541" w:rsidRDefault="004A7C2C" w:rsidP="004A7C2C">
            <w:pPr>
              <w:pStyle w:val="DefinitionList"/>
              <w:rPr>
                <w:rFonts w:cs="Arial"/>
                <w:sz w:val="24"/>
              </w:rPr>
            </w:pPr>
            <w:r w:rsidRPr="00724541">
              <w:rPr>
                <w:rFonts w:cs="Arial"/>
                <w:sz w:val="24"/>
              </w:rPr>
              <w:t xml:space="preserve">Crown Copyright which is not available to the Supplier otherwise than under this </w:t>
            </w:r>
            <w:r w:rsidR="00FF670F" w:rsidRPr="00724541">
              <w:rPr>
                <w:rFonts w:cs="Arial"/>
                <w:sz w:val="24"/>
              </w:rPr>
              <w:t>Contract</w:t>
            </w:r>
            <w:r w:rsidRPr="00724541">
              <w:rPr>
                <w:rFonts w:cs="Arial"/>
                <w:sz w:val="24"/>
              </w:rPr>
              <w:t>;</w:t>
            </w:r>
          </w:p>
          <w:p w14:paraId="001973B3" w14:textId="77777777" w:rsidR="004A7C2C" w:rsidRPr="00724541" w:rsidRDefault="004A7C2C" w:rsidP="00721109">
            <w:pPr>
              <w:pStyle w:val="StdBodyText"/>
              <w:rPr>
                <w:rFonts w:cs="Arial"/>
                <w:sz w:val="24"/>
              </w:rPr>
            </w:pPr>
            <w:r w:rsidRPr="00724541">
              <w:rPr>
                <w:rFonts w:cs="Arial"/>
                <w:sz w:val="24"/>
              </w:rPr>
              <w:t>but excluding IPRs owned by the Authority subsisting in the Authority Software;</w:t>
            </w:r>
          </w:p>
        </w:tc>
      </w:tr>
      <w:tr w:rsidR="004A7C2C" w:rsidRPr="00724541" w14:paraId="4FD51843" w14:textId="77777777" w:rsidTr="001D5A91">
        <w:tc>
          <w:tcPr>
            <w:tcW w:w="3493" w:type="dxa"/>
          </w:tcPr>
          <w:p w14:paraId="182AB5D6" w14:textId="77777777" w:rsidR="004A7C2C" w:rsidRPr="00724541" w:rsidRDefault="004A7C2C" w:rsidP="00721109">
            <w:pPr>
              <w:pStyle w:val="StdBodyTextBold"/>
              <w:rPr>
                <w:rFonts w:cs="Arial"/>
                <w:sz w:val="24"/>
              </w:rPr>
            </w:pPr>
            <w:r w:rsidRPr="00724541">
              <w:rPr>
                <w:rFonts w:cs="Arial"/>
                <w:sz w:val="24"/>
              </w:rPr>
              <w:lastRenderedPageBreak/>
              <w:t>“Authority Data”</w:t>
            </w:r>
          </w:p>
        </w:tc>
        <w:tc>
          <w:tcPr>
            <w:tcW w:w="5245" w:type="dxa"/>
          </w:tcPr>
          <w:p w14:paraId="398E8FA9" w14:textId="77777777" w:rsidR="004A7C2C" w:rsidRPr="00724541" w:rsidRDefault="004A7C2C" w:rsidP="001E53A2">
            <w:pPr>
              <w:pStyle w:val="DefinitionList"/>
              <w:numPr>
                <w:ilvl w:val="0"/>
                <w:numId w:val="23"/>
              </w:numPr>
              <w:rPr>
                <w:rFonts w:cs="Arial"/>
                <w:sz w:val="24"/>
              </w:rPr>
            </w:pPr>
            <w:r w:rsidRPr="00724541">
              <w:rPr>
                <w:rFonts w:cs="Arial"/>
                <w:sz w:val="24"/>
              </w:rPr>
              <w:t>the data, text, drawings, diagrams, images or sounds (together with any database made up of any of these) which are embodied in any electronic, magnetic, optical or tangible media, and which are:</w:t>
            </w:r>
          </w:p>
          <w:p w14:paraId="2D2A2217" w14:textId="77777777" w:rsidR="004A7C2C" w:rsidRPr="00724541" w:rsidRDefault="004A7C2C" w:rsidP="004A7C2C">
            <w:pPr>
              <w:pStyle w:val="DefinitionListLevel1"/>
              <w:rPr>
                <w:rFonts w:cs="Arial"/>
                <w:sz w:val="24"/>
              </w:rPr>
            </w:pPr>
            <w:r w:rsidRPr="00724541">
              <w:rPr>
                <w:rFonts w:cs="Arial"/>
                <w:sz w:val="24"/>
              </w:rPr>
              <w:t xml:space="preserve">supplied to the Supplier by or on behalf of the Authority; and/or </w:t>
            </w:r>
          </w:p>
          <w:p w14:paraId="446A9449" w14:textId="77777777" w:rsidR="004A7C2C" w:rsidRPr="00724541" w:rsidRDefault="004A7C2C" w:rsidP="004A7C2C">
            <w:pPr>
              <w:pStyle w:val="DefinitionListLevel1"/>
              <w:rPr>
                <w:rFonts w:cs="Arial"/>
                <w:sz w:val="24"/>
              </w:rPr>
            </w:pPr>
            <w:r w:rsidRPr="00724541">
              <w:rPr>
                <w:rFonts w:cs="Arial"/>
                <w:sz w:val="24"/>
              </w:rPr>
              <w:t xml:space="preserve">which the Supplier is required to generate, process, store or transmit pursuant to this </w:t>
            </w:r>
            <w:r w:rsidR="00FF670F" w:rsidRPr="00724541">
              <w:rPr>
                <w:rFonts w:cs="Arial"/>
                <w:sz w:val="24"/>
              </w:rPr>
              <w:t>Contract</w:t>
            </w:r>
            <w:r w:rsidRPr="00724541">
              <w:rPr>
                <w:rFonts w:cs="Arial"/>
                <w:sz w:val="24"/>
              </w:rPr>
              <w:t>; or</w:t>
            </w:r>
          </w:p>
          <w:p w14:paraId="47C79CBF" w14:textId="667A39D5" w:rsidR="004A7C2C" w:rsidRPr="00724541" w:rsidRDefault="004A7C2C" w:rsidP="004A7C2C">
            <w:pPr>
              <w:pStyle w:val="DefinitionList"/>
              <w:rPr>
                <w:rFonts w:cs="Arial"/>
                <w:sz w:val="24"/>
              </w:rPr>
            </w:pPr>
            <w:r w:rsidRPr="00724541">
              <w:rPr>
                <w:rFonts w:cs="Arial"/>
                <w:sz w:val="24"/>
              </w:rPr>
              <w:t>any Personal Data for which the Authority is the Controller;</w:t>
            </w:r>
          </w:p>
        </w:tc>
      </w:tr>
      <w:tr w:rsidR="004A7C2C" w:rsidRPr="00724541" w14:paraId="16A812A8" w14:textId="77777777" w:rsidTr="001D5A91">
        <w:tc>
          <w:tcPr>
            <w:tcW w:w="3493" w:type="dxa"/>
          </w:tcPr>
          <w:p w14:paraId="3D10AA1E" w14:textId="10C87772" w:rsidR="004A7C2C" w:rsidRPr="0052775D" w:rsidRDefault="004A7C2C" w:rsidP="00721109">
            <w:pPr>
              <w:pStyle w:val="StdBodyTextBold"/>
              <w:rPr>
                <w:rFonts w:cs="Arial"/>
                <w:sz w:val="24"/>
                <w:highlight w:val="yellow"/>
              </w:rPr>
            </w:pPr>
            <w:r w:rsidRPr="0052775D">
              <w:rPr>
                <w:rFonts w:cs="Arial"/>
                <w:sz w:val="24"/>
                <w:highlight w:val="yellow"/>
              </w:rPr>
              <w:t xml:space="preserve">“Authority </w:t>
            </w:r>
            <w:r w:rsidR="00E33B8F" w:rsidRPr="0052775D">
              <w:rPr>
                <w:rFonts w:cs="Arial"/>
                <w:sz w:val="24"/>
                <w:highlight w:val="yellow"/>
              </w:rPr>
              <w:t xml:space="preserve">Service Collaboration </w:t>
            </w:r>
            <w:r w:rsidRPr="0052775D">
              <w:rPr>
                <w:rFonts w:cs="Arial"/>
                <w:sz w:val="24"/>
                <w:highlight w:val="yellow"/>
              </w:rPr>
              <w:t>Strategy”</w:t>
            </w:r>
          </w:p>
        </w:tc>
        <w:tc>
          <w:tcPr>
            <w:tcW w:w="5245" w:type="dxa"/>
          </w:tcPr>
          <w:p w14:paraId="435B0A54" w14:textId="554A8683" w:rsidR="004A7C2C" w:rsidRPr="0052775D" w:rsidRDefault="004A7C2C" w:rsidP="00721109">
            <w:pPr>
              <w:pStyle w:val="StdBodyText"/>
              <w:rPr>
                <w:rFonts w:cs="Arial"/>
                <w:sz w:val="24"/>
                <w:highlight w:val="yellow"/>
              </w:rPr>
            </w:pPr>
            <w:r w:rsidRPr="0052775D">
              <w:rPr>
                <w:rFonts w:cs="Arial"/>
                <w:sz w:val="24"/>
                <w:highlight w:val="yellow"/>
              </w:rPr>
              <w:t xml:space="preserve">the </w:t>
            </w:r>
            <w:bookmarkStart w:id="10" w:name="_9kMKAO6ZWu9A679B"/>
            <w:r w:rsidRPr="0052775D">
              <w:rPr>
                <w:rFonts w:cs="Arial"/>
                <w:sz w:val="24"/>
                <w:highlight w:val="yellow"/>
              </w:rPr>
              <w:t>Authority's</w:t>
            </w:r>
            <w:bookmarkEnd w:id="10"/>
            <w:r w:rsidRPr="0052775D">
              <w:rPr>
                <w:rFonts w:cs="Arial"/>
                <w:sz w:val="24"/>
                <w:highlight w:val="yellow"/>
              </w:rPr>
              <w:t xml:space="preserve"> policy in force as at the Effective Date (</w:t>
            </w:r>
            <w:r w:rsidR="00E33B8F" w:rsidRPr="0052775D">
              <w:rPr>
                <w:rFonts w:cs="Arial"/>
                <w:sz w:val="24"/>
                <w:highlight w:val="yellow"/>
              </w:rPr>
              <w:t>described in [</w:t>
            </w:r>
            <w:r w:rsidR="00E33B8F" w:rsidRPr="0052775D">
              <w:rPr>
                <w:rFonts w:cs="Arial"/>
                <w:sz w:val="24"/>
                <w:highlight w:val="yellow"/>
              </w:rPr>
              <w:sym w:font="Wingdings" w:char="F09F"/>
            </w:r>
            <w:r w:rsidR="00E33B8F" w:rsidRPr="0052775D">
              <w:rPr>
                <w:rFonts w:cs="Arial"/>
                <w:sz w:val="24"/>
                <w:highlight w:val="yellow"/>
              </w:rPr>
              <w:t>]</w:t>
            </w:r>
            <w:r w:rsidRPr="0052775D">
              <w:rPr>
                <w:rFonts w:cs="Arial"/>
                <w:sz w:val="24"/>
                <w:highlight w:val="yellow"/>
              </w:rPr>
              <w:t xml:space="preserve"> as updated from time to time in accordance with the Change Control Procedure;</w:t>
            </w:r>
          </w:p>
        </w:tc>
      </w:tr>
      <w:tr w:rsidR="004A7C2C" w:rsidRPr="00724541" w14:paraId="6AC0C3BF" w14:textId="77777777" w:rsidTr="001D5A91">
        <w:tc>
          <w:tcPr>
            <w:tcW w:w="3493" w:type="dxa"/>
          </w:tcPr>
          <w:p w14:paraId="48E07E37" w14:textId="77777777" w:rsidR="004A7C2C" w:rsidRPr="00724541" w:rsidRDefault="004A7C2C" w:rsidP="00721109">
            <w:pPr>
              <w:pStyle w:val="StdBodyTextBold"/>
              <w:rPr>
                <w:rFonts w:cs="Arial"/>
                <w:sz w:val="24"/>
              </w:rPr>
            </w:pPr>
            <w:r w:rsidRPr="00724541">
              <w:rPr>
                <w:rFonts w:cs="Arial"/>
                <w:sz w:val="24"/>
              </w:rPr>
              <w:t>“Authority Materials”</w:t>
            </w:r>
          </w:p>
        </w:tc>
        <w:tc>
          <w:tcPr>
            <w:tcW w:w="5245" w:type="dxa"/>
          </w:tcPr>
          <w:p w14:paraId="6756CCE2" w14:textId="77777777" w:rsidR="004A7C2C" w:rsidRPr="00724541" w:rsidRDefault="004A7C2C" w:rsidP="00721109">
            <w:pPr>
              <w:pStyle w:val="StdBodyText"/>
              <w:rPr>
                <w:rFonts w:cs="Arial"/>
                <w:sz w:val="24"/>
              </w:rPr>
            </w:pPr>
            <w:r w:rsidRPr="00724541">
              <w:rPr>
                <w:rFonts w:cs="Arial"/>
                <w:sz w:val="24"/>
              </w:rPr>
              <w:t>the Authority Data together with any materials, documentation, information, programs and codes supplied by the Authority to the Supplier, the IPRs in which:</w:t>
            </w:r>
          </w:p>
          <w:p w14:paraId="07FEF031" w14:textId="77777777" w:rsidR="004A7C2C" w:rsidRPr="00724541" w:rsidRDefault="004A7C2C" w:rsidP="001E53A2">
            <w:pPr>
              <w:pStyle w:val="DefinitionList"/>
              <w:numPr>
                <w:ilvl w:val="0"/>
                <w:numId w:val="24"/>
              </w:numPr>
              <w:rPr>
                <w:rFonts w:cs="Arial"/>
                <w:sz w:val="24"/>
              </w:rPr>
            </w:pPr>
            <w:r w:rsidRPr="00724541">
              <w:rPr>
                <w:rFonts w:cs="Arial"/>
                <w:sz w:val="24"/>
              </w:rPr>
              <w:t>are owned or used by or on behalf of the Authority; and</w:t>
            </w:r>
          </w:p>
          <w:p w14:paraId="5A514577" w14:textId="77777777" w:rsidR="004A7C2C" w:rsidRPr="00724541" w:rsidRDefault="004A7C2C" w:rsidP="004A7C2C">
            <w:pPr>
              <w:pStyle w:val="DefinitionList"/>
              <w:rPr>
                <w:rFonts w:cs="Arial"/>
                <w:sz w:val="24"/>
              </w:rPr>
            </w:pPr>
            <w:r w:rsidRPr="00724541">
              <w:rPr>
                <w:rFonts w:cs="Arial"/>
                <w:sz w:val="24"/>
              </w:rPr>
              <w:t>are or may be used in connection with the provision or receipt of the Services,</w:t>
            </w:r>
          </w:p>
          <w:p w14:paraId="7AE2D2E0" w14:textId="77777777" w:rsidR="004A7C2C" w:rsidRPr="00724541" w:rsidRDefault="004A7C2C" w:rsidP="00721109">
            <w:pPr>
              <w:pStyle w:val="StdBodyText"/>
              <w:rPr>
                <w:rFonts w:cs="Arial"/>
                <w:sz w:val="24"/>
              </w:rPr>
            </w:pPr>
            <w:r w:rsidRPr="00724541">
              <w:rPr>
                <w:rFonts w:cs="Arial"/>
                <w:sz w:val="24"/>
              </w:rPr>
              <w:t>but excluding any Project Specific IPRs, Specially Written Software, Supplier Software, Third Party Software and Documentation relating to Supplier Software or Third Party Software;</w:t>
            </w:r>
          </w:p>
        </w:tc>
      </w:tr>
      <w:tr w:rsidR="004A7C2C" w:rsidRPr="00724541" w14:paraId="57F3EEE7" w14:textId="77777777" w:rsidTr="001D5A91">
        <w:tc>
          <w:tcPr>
            <w:tcW w:w="3493" w:type="dxa"/>
          </w:tcPr>
          <w:p w14:paraId="002277A4" w14:textId="77777777" w:rsidR="004A7C2C" w:rsidRPr="00724541" w:rsidRDefault="004A7C2C" w:rsidP="00721109">
            <w:pPr>
              <w:pStyle w:val="StdBodyTextBold"/>
              <w:rPr>
                <w:rFonts w:cs="Arial"/>
                <w:sz w:val="24"/>
              </w:rPr>
            </w:pPr>
            <w:r w:rsidRPr="00724541">
              <w:rPr>
                <w:rFonts w:cs="Arial"/>
                <w:sz w:val="24"/>
              </w:rPr>
              <w:t>“Authority Premises”</w:t>
            </w:r>
          </w:p>
        </w:tc>
        <w:tc>
          <w:tcPr>
            <w:tcW w:w="5245" w:type="dxa"/>
          </w:tcPr>
          <w:p w14:paraId="45548EB7" w14:textId="77777777" w:rsidR="004A7C2C" w:rsidRPr="00724541" w:rsidRDefault="004A7C2C" w:rsidP="00721109">
            <w:pPr>
              <w:pStyle w:val="StdBodyText"/>
              <w:rPr>
                <w:rFonts w:cs="Arial"/>
                <w:sz w:val="24"/>
              </w:rPr>
            </w:pPr>
            <w:r w:rsidRPr="00724541">
              <w:rPr>
                <w:rFonts w:cs="Arial"/>
                <w:sz w:val="24"/>
              </w:rPr>
              <w:t>premises owned, controlled or occupied by the Authority and/or any Central Government Body which are made available for use by the Supplier or its Sub-contractors for provision of the Services (or any of them);</w:t>
            </w:r>
          </w:p>
        </w:tc>
      </w:tr>
      <w:tr w:rsidR="004A7C2C" w:rsidRPr="00724541" w14:paraId="6863B67E" w14:textId="77777777" w:rsidTr="001D5A91">
        <w:tc>
          <w:tcPr>
            <w:tcW w:w="3493" w:type="dxa"/>
          </w:tcPr>
          <w:p w14:paraId="4420F5C6" w14:textId="77777777" w:rsidR="004A7C2C" w:rsidRPr="00724541" w:rsidRDefault="004A7C2C" w:rsidP="00721109">
            <w:pPr>
              <w:pStyle w:val="StdBodyTextBold"/>
              <w:rPr>
                <w:rFonts w:cs="Arial"/>
                <w:sz w:val="24"/>
              </w:rPr>
            </w:pPr>
            <w:r w:rsidRPr="00724541">
              <w:rPr>
                <w:rFonts w:cs="Arial"/>
                <w:sz w:val="24"/>
              </w:rPr>
              <w:t>“Authority Representative”</w:t>
            </w:r>
          </w:p>
        </w:tc>
        <w:tc>
          <w:tcPr>
            <w:tcW w:w="5245" w:type="dxa"/>
          </w:tcPr>
          <w:p w14:paraId="3F818F50" w14:textId="77777777" w:rsidR="004A7C2C" w:rsidRPr="00724541" w:rsidRDefault="004A7C2C" w:rsidP="00721109">
            <w:pPr>
              <w:pStyle w:val="StdBodyText"/>
              <w:rPr>
                <w:rFonts w:cs="Arial"/>
                <w:sz w:val="24"/>
              </w:rPr>
            </w:pPr>
            <w:r w:rsidRPr="00724541">
              <w:rPr>
                <w:rFonts w:cs="Arial"/>
                <w:sz w:val="24"/>
              </w:rPr>
              <w:t xml:space="preserve">the representative appointed by the Authority pursuant to </w:t>
            </w:r>
            <w:bookmarkStart w:id="11" w:name="_9kMHG5YVtCIAEJCACGjUmGRH51C7ARRBuzBEIPK"/>
            <w:r w:rsidRPr="00724541">
              <w:rPr>
                <w:rFonts w:cs="Arial"/>
                <w:sz w:val="24"/>
              </w:rPr>
              <w:t xml:space="preserve">Clause </w:t>
            </w:r>
            <w:bookmarkEnd w:id="11"/>
            <w:r w:rsidRPr="00724541">
              <w:rPr>
                <w:rFonts w:cs="Arial"/>
                <w:sz w:val="24"/>
              </w:rPr>
              <w:t>11.4 (Representatives);</w:t>
            </w:r>
          </w:p>
        </w:tc>
      </w:tr>
      <w:tr w:rsidR="004A7C2C" w:rsidRPr="00724541" w14:paraId="3D0C8099" w14:textId="77777777" w:rsidTr="001D5A91">
        <w:tc>
          <w:tcPr>
            <w:tcW w:w="3493" w:type="dxa"/>
          </w:tcPr>
          <w:p w14:paraId="545CF616" w14:textId="77777777" w:rsidR="004A7C2C" w:rsidRPr="00724541" w:rsidRDefault="004A7C2C" w:rsidP="00721109">
            <w:pPr>
              <w:pStyle w:val="StdBodyTextBold"/>
              <w:rPr>
                <w:rFonts w:cs="Arial"/>
                <w:sz w:val="24"/>
              </w:rPr>
            </w:pPr>
            <w:r w:rsidRPr="00724541">
              <w:rPr>
                <w:rFonts w:cs="Arial"/>
                <w:sz w:val="24"/>
              </w:rPr>
              <w:t>“Authority Requirements”</w:t>
            </w:r>
          </w:p>
        </w:tc>
        <w:tc>
          <w:tcPr>
            <w:tcW w:w="5245" w:type="dxa"/>
          </w:tcPr>
          <w:p w14:paraId="0D597C91" w14:textId="53DFDE88" w:rsidR="004A7C2C" w:rsidRPr="00724541" w:rsidRDefault="004A7C2C" w:rsidP="00693913">
            <w:pPr>
              <w:pStyle w:val="StdBodyText"/>
              <w:rPr>
                <w:rFonts w:cs="Arial"/>
                <w:sz w:val="24"/>
              </w:rPr>
            </w:pPr>
            <w:r w:rsidRPr="00724541">
              <w:rPr>
                <w:rFonts w:cs="Arial"/>
                <w:sz w:val="24"/>
              </w:rPr>
              <w:t xml:space="preserve">the requirements of the Authority set out in </w:t>
            </w:r>
            <w:r w:rsidR="00693913" w:rsidRPr="00724541">
              <w:rPr>
                <w:rFonts w:cs="Arial"/>
              </w:rPr>
              <w:fldChar w:fldCharType="begin"/>
            </w:r>
            <w:r w:rsidR="00693913" w:rsidRPr="00724541">
              <w:rPr>
                <w:rFonts w:cs="Arial"/>
                <w:sz w:val="24"/>
              </w:rPr>
              <w:instrText xml:space="preserve"> REF _Ref92707577 \h  \* MERGEFORMAT </w:instrText>
            </w:r>
            <w:r w:rsidR="00693913" w:rsidRPr="00724541">
              <w:rPr>
                <w:rFonts w:cs="Arial"/>
              </w:rPr>
            </w:r>
            <w:r w:rsidR="00693913" w:rsidRPr="00724541">
              <w:rPr>
                <w:rFonts w:cs="Arial"/>
              </w:rPr>
              <w:fldChar w:fldCharType="separate"/>
            </w:r>
            <w:r w:rsidR="00C2064B" w:rsidRPr="00C2064B">
              <w:rPr>
                <w:rFonts w:cs="Arial"/>
                <w:sz w:val="24"/>
              </w:rPr>
              <w:t>Schedule 2 (</w:t>
            </w:r>
            <w:r w:rsidR="00C2064B" w:rsidRPr="00C2064B">
              <w:rPr>
                <w:rFonts w:cs="Arial"/>
                <w:i/>
                <w:iCs/>
                <w:sz w:val="24"/>
              </w:rPr>
              <w:t>Specification)</w:t>
            </w:r>
            <w:r w:rsidR="00693913" w:rsidRPr="00724541">
              <w:rPr>
                <w:rFonts w:cs="Arial"/>
              </w:rPr>
              <w:fldChar w:fldCharType="end"/>
            </w:r>
            <w:r w:rsidR="00E0438D" w:rsidRPr="00724541">
              <w:rPr>
                <w:rFonts w:cs="Arial"/>
                <w:sz w:val="24"/>
              </w:rPr>
              <w:t xml:space="preserve">), </w:t>
            </w:r>
            <w:r w:rsidR="00693913" w:rsidRPr="00724541">
              <w:rPr>
                <w:rFonts w:cs="Arial"/>
              </w:rPr>
              <w:fldChar w:fldCharType="begin"/>
            </w:r>
            <w:r w:rsidR="00693913" w:rsidRPr="00724541">
              <w:rPr>
                <w:rFonts w:cs="Arial"/>
                <w:sz w:val="24"/>
              </w:rPr>
              <w:instrText xml:space="preserve"> REF _Ref92197146 \h  \* MERGEFORMAT </w:instrText>
            </w:r>
            <w:r w:rsidR="00693913" w:rsidRPr="00724541">
              <w:rPr>
                <w:rFonts w:cs="Arial"/>
              </w:rPr>
            </w:r>
            <w:r w:rsidR="00693913" w:rsidRPr="00724541">
              <w:rPr>
                <w:rFonts w:cs="Arial"/>
              </w:rPr>
              <w:fldChar w:fldCharType="separate"/>
            </w:r>
            <w:r w:rsidR="00C2064B" w:rsidRPr="00C2064B">
              <w:rPr>
                <w:rFonts w:cs="Arial"/>
                <w:sz w:val="24"/>
              </w:rPr>
              <w:t>Schedule 3 (</w:t>
            </w:r>
            <w:r w:rsidR="00C2064B" w:rsidRPr="00C2064B">
              <w:rPr>
                <w:rFonts w:cs="Arial"/>
                <w:i/>
                <w:iCs/>
                <w:sz w:val="24"/>
              </w:rPr>
              <w:t>Performance Levels</w:t>
            </w:r>
            <w:r w:rsidR="00C2064B" w:rsidRPr="00C2064B">
              <w:rPr>
                <w:rFonts w:cs="Arial"/>
                <w:sz w:val="24"/>
              </w:rPr>
              <w:t>)</w:t>
            </w:r>
            <w:r w:rsidR="00693913" w:rsidRPr="00724541">
              <w:rPr>
                <w:rFonts w:cs="Arial"/>
              </w:rPr>
              <w:fldChar w:fldCharType="end"/>
            </w:r>
            <w:r w:rsidRPr="00724541">
              <w:rPr>
                <w:rFonts w:cs="Arial"/>
                <w:sz w:val="24"/>
              </w:rPr>
              <w:t xml:space="preserve">, </w:t>
            </w:r>
            <w:r w:rsidR="00693913" w:rsidRPr="00724541">
              <w:rPr>
                <w:rFonts w:cs="Arial"/>
              </w:rPr>
              <w:fldChar w:fldCharType="begin"/>
            </w:r>
            <w:r w:rsidR="00693913" w:rsidRPr="00724541">
              <w:rPr>
                <w:rFonts w:cs="Arial"/>
                <w:sz w:val="24"/>
              </w:rPr>
              <w:instrText xml:space="preserve"> REF _Ref92199942 \h  \* MERGEFORMAT </w:instrText>
            </w:r>
            <w:r w:rsidR="00693913" w:rsidRPr="00724541">
              <w:rPr>
                <w:rFonts w:cs="Arial"/>
              </w:rPr>
            </w:r>
            <w:r w:rsidR="00693913" w:rsidRPr="00724541">
              <w:rPr>
                <w:rFonts w:cs="Arial"/>
              </w:rPr>
              <w:fldChar w:fldCharType="separate"/>
            </w:r>
            <w:r w:rsidR="00C2064B" w:rsidRPr="00C2064B">
              <w:rPr>
                <w:rFonts w:cs="Arial"/>
                <w:sz w:val="24"/>
              </w:rPr>
              <w:t>Schedule 13 (</w:t>
            </w:r>
            <w:r w:rsidR="00C2064B" w:rsidRPr="00C2064B">
              <w:rPr>
                <w:rFonts w:cs="Arial"/>
                <w:i/>
                <w:iCs/>
                <w:sz w:val="24"/>
              </w:rPr>
              <w:t>Mobilisation Plan</w:t>
            </w:r>
            <w:r w:rsidR="00C2064B" w:rsidRPr="00C2064B">
              <w:rPr>
                <w:rFonts w:cs="Arial"/>
                <w:sz w:val="24"/>
              </w:rPr>
              <w:t>)</w:t>
            </w:r>
            <w:r w:rsidR="00693913" w:rsidRPr="00724541">
              <w:rPr>
                <w:rFonts w:cs="Arial"/>
              </w:rPr>
              <w:fldChar w:fldCharType="end"/>
            </w:r>
            <w:r w:rsidRPr="00724541">
              <w:rPr>
                <w:rFonts w:cs="Arial"/>
                <w:sz w:val="24"/>
              </w:rPr>
              <w:t xml:space="preserve">, </w:t>
            </w:r>
            <w:r w:rsidR="00693913" w:rsidRPr="00724541">
              <w:rPr>
                <w:rFonts w:cs="Arial"/>
              </w:rPr>
              <w:fldChar w:fldCharType="begin"/>
            </w:r>
            <w:r w:rsidR="00693913" w:rsidRPr="00724541">
              <w:rPr>
                <w:rFonts w:cs="Arial"/>
                <w:sz w:val="24"/>
              </w:rPr>
              <w:instrText xml:space="preserve"> REF _Ref92200040 \h  \* MERGEFORMAT </w:instrText>
            </w:r>
            <w:r w:rsidR="00693913" w:rsidRPr="00724541">
              <w:rPr>
                <w:rFonts w:cs="Arial"/>
              </w:rPr>
            </w:r>
            <w:r w:rsidR="00693913" w:rsidRPr="00724541">
              <w:rPr>
                <w:rFonts w:cs="Arial"/>
              </w:rPr>
              <w:fldChar w:fldCharType="separate"/>
            </w:r>
            <w:r w:rsidR="00C2064B" w:rsidRPr="00C2064B">
              <w:rPr>
                <w:rFonts w:cs="Arial"/>
                <w:sz w:val="24"/>
              </w:rPr>
              <w:t>Schedule 24 (</w:t>
            </w:r>
            <w:r w:rsidR="00C2064B" w:rsidRPr="00C2064B">
              <w:rPr>
                <w:rFonts w:cs="Arial"/>
                <w:i/>
                <w:iCs/>
                <w:sz w:val="24"/>
              </w:rPr>
              <w:t>Reports</w:t>
            </w:r>
            <w:r w:rsidR="00C2064B" w:rsidRPr="00C2064B">
              <w:rPr>
                <w:rFonts w:cs="Arial"/>
                <w:sz w:val="24"/>
              </w:rPr>
              <w:t xml:space="preserve"> </w:t>
            </w:r>
            <w:r w:rsidR="00C2064B" w:rsidRPr="00C2064B">
              <w:rPr>
                <w:rFonts w:cs="Arial"/>
                <w:i/>
                <w:iCs/>
                <w:sz w:val="24"/>
              </w:rPr>
              <w:t>and Records Provisions</w:t>
            </w:r>
            <w:r w:rsidR="00C2064B" w:rsidRPr="00C2064B">
              <w:rPr>
                <w:rFonts w:cs="Arial"/>
                <w:sz w:val="24"/>
              </w:rPr>
              <w:t>)</w:t>
            </w:r>
            <w:r w:rsidR="00693913" w:rsidRPr="00724541">
              <w:rPr>
                <w:rFonts w:cs="Arial"/>
              </w:rPr>
              <w:fldChar w:fldCharType="end"/>
            </w:r>
            <w:r w:rsidRPr="00724541">
              <w:rPr>
                <w:rFonts w:cs="Arial"/>
                <w:sz w:val="24"/>
              </w:rPr>
              <w:t xml:space="preserve">, </w:t>
            </w:r>
            <w:r w:rsidR="00693913" w:rsidRPr="00724541">
              <w:rPr>
                <w:rFonts w:cs="Arial"/>
              </w:rPr>
              <w:fldChar w:fldCharType="begin"/>
            </w:r>
            <w:r w:rsidR="00693913" w:rsidRPr="00724541">
              <w:rPr>
                <w:rFonts w:cs="Arial"/>
                <w:sz w:val="24"/>
              </w:rPr>
              <w:instrText xml:space="preserve"> REF _Ref92200048 \h  \* MERGEFORMAT </w:instrText>
            </w:r>
            <w:r w:rsidR="00693913" w:rsidRPr="00724541">
              <w:rPr>
                <w:rFonts w:cs="Arial"/>
              </w:rPr>
            </w:r>
            <w:r w:rsidR="00693913" w:rsidRPr="00724541">
              <w:rPr>
                <w:rFonts w:cs="Arial"/>
              </w:rPr>
              <w:fldChar w:fldCharType="separate"/>
            </w:r>
            <w:r w:rsidR="00C2064B" w:rsidRPr="00C2064B">
              <w:rPr>
                <w:rFonts w:cs="Arial"/>
                <w:sz w:val="24"/>
              </w:rPr>
              <w:t xml:space="preserve">Schedule 25 (Exit </w:t>
            </w:r>
            <w:r w:rsidR="00C2064B" w:rsidRPr="00C2064B">
              <w:rPr>
                <w:rFonts w:cs="Arial"/>
                <w:i/>
                <w:iCs/>
                <w:sz w:val="24"/>
              </w:rPr>
              <w:t>Management</w:t>
            </w:r>
            <w:r w:rsidR="00C2064B" w:rsidRPr="00C2064B">
              <w:rPr>
                <w:rFonts w:cs="Arial"/>
                <w:sz w:val="24"/>
              </w:rPr>
              <w:t>)</w:t>
            </w:r>
            <w:r w:rsidR="00693913" w:rsidRPr="00724541">
              <w:rPr>
                <w:rFonts w:cs="Arial"/>
              </w:rPr>
              <w:fldChar w:fldCharType="end"/>
            </w:r>
            <w:r w:rsidRPr="00724541">
              <w:rPr>
                <w:rFonts w:cs="Arial"/>
                <w:sz w:val="24"/>
              </w:rPr>
              <w:t xml:space="preserve"> and </w:t>
            </w:r>
            <w:r w:rsidR="00693913" w:rsidRPr="00724541">
              <w:rPr>
                <w:rFonts w:cs="Arial"/>
              </w:rPr>
              <w:fldChar w:fldCharType="begin"/>
            </w:r>
            <w:r w:rsidR="00693913" w:rsidRPr="00724541">
              <w:rPr>
                <w:rFonts w:cs="Arial"/>
                <w:sz w:val="24"/>
              </w:rPr>
              <w:instrText xml:space="preserve"> REF _Ref92200057 \h  \* MERGEFORMAT </w:instrText>
            </w:r>
            <w:r w:rsidR="00693913" w:rsidRPr="00724541">
              <w:rPr>
                <w:rFonts w:cs="Arial"/>
              </w:rPr>
            </w:r>
            <w:r w:rsidR="00693913" w:rsidRPr="00724541">
              <w:rPr>
                <w:rFonts w:cs="Arial"/>
              </w:rPr>
              <w:fldChar w:fldCharType="separate"/>
            </w:r>
            <w:r w:rsidR="00C2064B" w:rsidRPr="00C2064B">
              <w:rPr>
                <w:rFonts w:cs="Arial"/>
                <w:sz w:val="24"/>
              </w:rPr>
              <w:t>Schedule 26 (</w:t>
            </w:r>
            <w:r w:rsidR="00C2064B" w:rsidRPr="00C2064B">
              <w:rPr>
                <w:rFonts w:cs="Arial"/>
                <w:i/>
                <w:iCs/>
                <w:sz w:val="24"/>
              </w:rPr>
              <w:t>Service</w:t>
            </w:r>
            <w:r w:rsidR="00C2064B" w:rsidRPr="00C2064B">
              <w:rPr>
                <w:rFonts w:cs="Arial"/>
                <w:sz w:val="24"/>
              </w:rPr>
              <w:t xml:space="preserve"> </w:t>
            </w:r>
            <w:r w:rsidR="00C2064B" w:rsidRPr="00C2064B">
              <w:rPr>
                <w:rFonts w:cs="Arial"/>
                <w:i/>
                <w:iCs/>
                <w:sz w:val="24"/>
              </w:rPr>
              <w:t>Continuity Plan and Corporate Resolution Planning</w:t>
            </w:r>
            <w:r w:rsidR="00C2064B" w:rsidRPr="00C2064B">
              <w:rPr>
                <w:rFonts w:cs="Arial"/>
                <w:sz w:val="24"/>
              </w:rPr>
              <w:t>)</w:t>
            </w:r>
            <w:r w:rsidR="00693913" w:rsidRPr="00724541">
              <w:rPr>
                <w:rFonts w:cs="Arial"/>
              </w:rPr>
              <w:fldChar w:fldCharType="end"/>
            </w:r>
            <w:r w:rsidRPr="00724541">
              <w:rPr>
                <w:rFonts w:cs="Arial"/>
                <w:sz w:val="24"/>
              </w:rPr>
              <w:t>;</w:t>
            </w:r>
          </w:p>
        </w:tc>
      </w:tr>
      <w:tr w:rsidR="004A7C2C" w:rsidRPr="00724541" w14:paraId="64A207CC" w14:textId="77777777" w:rsidTr="001D5A91">
        <w:tc>
          <w:tcPr>
            <w:tcW w:w="3493" w:type="dxa"/>
          </w:tcPr>
          <w:p w14:paraId="23AE30B8" w14:textId="77777777" w:rsidR="004A7C2C" w:rsidRPr="00724541" w:rsidRDefault="004A7C2C" w:rsidP="00721109">
            <w:pPr>
              <w:pStyle w:val="StdBodyTextBold"/>
              <w:rPr>
                <w:rFonts w:cs="Arial"/>
                <w:sz w:val="24"/>
              </w:rPr>
            </w:pPr>
            <w:r w:rsidRPr="00724541">
              <w:rPr>
                <w:rFonts w:cs="Arial"/>
                <w:sz w:val="24"/>
              </w:rPr>
              <w:t>“Authority Responsibilities”</w:t>
            </w:r>
          </w:p>
        </w:tc>
        <w:tc>
          <w:tcPr>
            <w:tcW w:w="5245" w:type="dxa"/>
          </w:tcPr>
          <w:p w14:paraId="6C8FD317" w14:textId="1A988CE0" w:rsidR="004A7C2C" w:rsidRPr="00724541" w:rsidRDefault="004A7C2C" w:rsidP="00693913">
            <w:pPr>
              <w:pStyle w:val="StdBodyText"/>
              <w:rPr>
                <w:rFonts w:cs="Arial"/>
                <w:sz w:val="24"/>
              </w:rPr>
            </w:pPr>
            <w:r w:rsidRPr="00724541">
              <w:rPr>
                <w:rFonts w:cs="Arial"/>
                <w:sz w:val="24"/>
              </w:rPr>
              <w:t xml:space="preserve">the responsibilities of the Authority specified in </w:t>
            </w:r>
            <w:r w:rsidR="00693913" w:rsidRPr="00724541">
              <w:rPr>
                <w:rFonts w:cs="Arial"/>
              </w:rPr>
              <w:fldChar w:fldCharType="begin"/>
            </w:r>
            <w:r w:rsidR="00693913" w:rsidRPr="00724541">
              <w:rPr>
                <w:rFonts w:cs="Arial"/>
                <w:sz w:val="24"/>
              </w:rPr>
              <w:instrText xml:space="preserve"> REF _Ref92199878 \h  \* MERGEFORMAT </w:instrText>
            </w:r>
            <w:r w:rsidR="00693913" w:rsidRPr="00724541">
              <w:rPr>
                <w:rFonts w:cs="Arial"/>
              </w:rPr>
            </w:r>
            <w:r w:rsidR="00693913" w:rsidRPr="00724541">
              <w:rPr>
                <w:rFonts w:cs="Arial"/>
              </w:rPr>
              <w:fldChar w:fldCharType="separate"/>
            </w:r>
            <w:r w:rsidR="00C2064B" w:rsidRPr="00C2064B">
              <w:rPr>
                <w:rFonts w:cs="Arial"/>
                <w:sz w:val="24"/>
              </w:rPr>
              <w:t>Schedule 7 (</w:t>
            </w:r>
            <w:r w:rsidR="00C2064B" w:rsidRPr="00C2064B">
              <w:rPr>
                <w:rFonts w:cs="Arial"/>
                <w:i/>
                <w:iCs/>
                <w:sz w:val="24"/>
              </w:rPr>
              <w:t>Authority Responsibilities</w:t>
            </w:r>
            <w:r w:rsidR="00C2064B" w:rsidRPr="00C2064B">
              <w:rPr>
                <w:rFonts w:cs="Arial"/>
                <w:sz w:val="24"/>
              </w:rPr>
              <w:t>)</w:t>
            </w:r>
            <w:r w:rsidR="00693913" w:rsidRPr="00724541">
              <w:rPr>
                <w:rFonts w:cs="Arial"/>
              </w:rPr>
              <w:fldChar w:fldCharType="end"/>
            </w:r>
            <w:r w:rsidRPr="00724541">
              <w:rPr>
                <w:rFonts w:cs="Arial"/>
                <w:sz w:val="24"/>
              </w:rPr>
              <w:t>;</w:t>
            </w:r>
          </w:p>
        </w:tc>
      </w:tr>
      <w:tr w:rsidR="004A7C2C" w:rsidRPr="00724541" w14:paraId="0513071F" w14:textId="77777777" w:rsidTr="001D5A91">
        <w:tc>
          <w:tcPr>
            <w:tcW w:w="3493" w:type="dxa"/>
          </w:tcPr>
          <w:p w14:paraId="3712136C" w14:textId="77777777" w:rsidR="004A7C2C" w:rsidRPr="00724541" w:rsidRDefault="004A7C2C" w:rsidP="00721109">
            <w:pPr>
              <w:pStyle w:val="StdBodyTextBold"/>
              <w:rPr>
                <w:rFonts w:cs="Arial"/>
                <w:sz w:val="24"/>
              </w:rPr>
            </w:pPr>
            <w:r w:rsidRPr="00724541">
              <w:rPr>
                <w:rFonts w:cs="Arial"/>
                <w:sz w:val="24"/>
              </w:rPr>
              <w:t>“Authority Software”</w:t>
            </w:r>
          </w:p>
        </w:tc>
        <w:tc>
          <w:tcPr>
            <w:tcW w:w="5245" w:type="dxa"/>
          </w:tcPr>
          <w:p w14:paraId="4B7FE8CE" w14:textId="77777777" w:rsidR="004A7C2C" w:rsidRPr="00724541" w:rsidRDefault="004A7C2C" w:rsidP="00721109">
            <w:pPr>
              <w:pStyle w:val="StdBodyText"/>
              <w:rPr>
                <w:rFonts w:cs="Arial"/>
                <w:sz w:val="24"/>
              </w:rPr>
            </w:pPr>
            <w:r w:rsidRPr="00724541">
              <w:rPr>
                <w:rFonts w:cs="Arial"/>
                <w:sz w:val="24"/>
              </w:rPr>
              <w:t xml:space="preserve">software which is owned by or licensed to the Authority (other than under or pursuant to this </w:t>
            </w:r>
            <w:r w:rsidR="00FF670F" w:rsidRPr="00724541">
              <w:rPr>
                <w:rFonts w:cs="Arial"/>
                <w:sz w:val="24"/>
              </w:rPr>
              <w:t>Contract</w:t>
            </w:r>
            <w:r w:rsidRPr="00724541">
              <w:rPr>
                <w:rFonts w:cs="Arial"/>
                <w:sz w:val="24"/>
              </w:rPr>
              <w:t>) and which is or will be used by the Supplier for the purposes of providing the Services;</w:t>
            </w:r>
          </w:p>
        </w:tc>
      </w:tr>
      <w:tr w:rsidR="004A7C2C" w:rsidRPr="00724541" w14:paraId="0E4D586C" w14:textId="77777777" w:rsidTr="001D5A91">
        <w:tc>
          <w:tcPr>
            <w:tcW w:w="3493" w:type="dxa"/>
          </w:tcPr>
          <w:p w14:paraId="4604F366" w14:textId="77777777" w:rsidR="004A7C2C" w:rsidRPr="00724541" w:rsidRDefault="004A7C2C" w:rsidP="00721109">
            <w:pPr>
              <w:pStyle w:val="StdBodyTextBold"/>
              <w:rPr>
                <w:rFonts w:cs="Arial"/>
                <w:sz w:val="24"/>
              </w:rPr>
            </w:pPr>
            <w:r w:rsidRPr="00724541">
              <w:rPr>
                <w:rFonts w:cs="Arial"/>
                <w:sz w:val="24"/>
              </w:rPr>
              <w:t>“Authority System”</w:t>
            </w:r>
          </w:p>
        </w:tc>
        <w:tc>
          <w:tcPr>
            <w:tcW w:w="5245" w:type="dxa"/>
          </w:tcPr>
          <w:p w14:paraId="46FA604E" w14:textId="77777777" w:rsidR="004A7C2C" w:rsidRPr="00724541" w:rsidRDefault="004A7C2C" w:rsidP="00721109">
            <w:pPr>
              <w:pStyle w:val="StdBodyText"/>
              <w:rPr>
                <w:rFonts w:cs="Arial"/>
                <w:sz w:val="24"/>
              </w:rPr>
            </w:pPr>
            <w:r w:rsidRPr="00724541">
              <w:rPr>
                <w:rFonts w:cs="Arial"/>
                <w:sz w:val="24"/>
              </w:rPr>
              <w:t xml:space="preserve">the </w:t>
            </w:r>
            <w:bookmarkStart w:id="12" w:name="_9kMKBP6ZWu9A679B"/>
            <w:r w:rsidRPr="00724541">
              <w:rPr>
                <w:rFonts w:cs="Arial"/>
                <w:sz w:val="24"/>
              </w:rPr>
              <w:t>Authority's</w:t>
            </w:r>
            <w:bookmarkEnd w:id="12"/>
            <w:r w:rsidRPr="00724541">
              <w:rPr>
                <w:rFonts w:cs="Arial"/>
                <w:sz w:val="24"/>
              </w:rPr>
              <w:t xml:space="preserve"> computing environment (consisting of hardware, software and/or telecommunications networks or equipment) used by the Authority or the Supplier in connection with this </w:t>
            </w:r>
            <w:r w:rsidR="00FF670F" w:rsidRPr="00724541">
              <w:rPr>
                <w:rFonts w:cs="Arial"/>
                <w:sz w:val="24"/>
              </w:rPr>
              <w:t>Contract</w:t>
            </w:r>
            <w:r w:rsidRPr="00724541">
              <w:rPr>
                <w:rFonts w:cs="Arial"/>
                <w:sz w:val="24"/>
              </w:rPr>
              <w:t xml:space="preserve"> which is owned by the Authority or licensed to it by a third party and which interfaces with the Supplier System or which is necessary for the Authority to receive the Services;</w:t>
            </w:r>
          </w:p>
        </w:tc>
      </w:tr>
      <w:tr w:rsidR="004A7C2C" w:rsidRPr="00724541" w14:paraId="252897FA" w14:textId="77777777" w:rsidTr="001D5A91">
        <w:tc>
          <w:tcPr>
            <w:tcW w:w="3493" w:type="dxa"/>
          </w:tcPr>
          <w:p w14:paraId="380AAF53" w14:textId="77777777" w:rsidR="004A7C2C" w:rsidRPr="00724541" w:rsidRDefault="004A7C2C" w:rsidP="00721109">
            <w:pPr>
              <w:pStyle w:val="StdBodyTextBold"/>
              <w:rPr>
                <w:rFonts w:cs="Arial"/>
                <w:sz w:val="24"/>
              </w:rPr>
            </w:pPr>
            <w:r w:rsidRPr="00724541">
              <w:rPr>
                <w:rFonts w:cs="Arial"/>
                <w:sz w:val="24"/>
              </w:rPr>
              <w:t>“Baseline Security Requirements”</w:t>
            </w:r>
          </w:p>
        </w:tc>
        <w:tc>
          <w:tcPr>
            <w:tcW w:w="5245" w:type="dxa"/>
          </w:tcPr>
          <w:p w14:paraId="0CF4C4A5" w14:textId="5757AFA9" w:rsidR="004A7C2C" w:rsidRPr="00724541" w:rsidRDefault="004A7C2C" w:rsidP="001C252E">
            <w:pPr>
              <w:pStyle w:val="StdBodyText"/>
              <w:rPr>
                <w:rFonts w:cs="Arial"/>
                <w:sz w:val="24"/>
              </w:rPr>
            </w:pPr>
            <w:r w:rsidRPr="00724541">
              <w:rPr>
                <w:rFonts w:cs="Arial"/>
                <w:sz w:val="24"/>
              </w:rPr>
              <w:t xml:space="preserve">the </w:t>
            </w:r>
            <w:bookmarkStart w:id="13" w:name="_9kML3G6ZWu9A679B"/>
            <w:r w:rsidRPr="00724541">
              <w:rPr>
                <w:rFonts w:cs="Arial"/>
                <w:sz w:val="24"/>
              </w:rPr>
              <w:t>Authority's</w:t>
            </w:r>
            <w:bookmarkEnd w:id="13"/>
            <w:r w:rsidRPr="00724541">
              <w:rPr>
                <w:rFonts w:cs="Arial"/>
                <w:sz w:val="24"/>
              </w:rPr>
              <w:t xml:space="preserve"> baseline security requirements, </w:t>
            </w:r>
            <w:r w:rsidR="0011305A">
              <w:rPr>
                <w:rFonts w:cs="Arial"/>
                <w:sz w:val="24"/>
              </w:rPr>
              <w:t>consisting vetting requirements set out in the Specification</w:t>
            </w:r>
            <w:r w:rsidRPr="00724541">
              <w:rPr>
                <w:rFonts w:cs="Arial"/>
                <w:sz w:val="24"/>
              </w:rPr>
              <w:t>as updated from time to time by the Authority and notified to the Supplier;</w:t>
            </w:r>
          </w:p>
        </w:tc>
      </w:tr>
      <w:tr w:rsidR="004A7C2C" w:rsidRPr="00724541" w14:paraId="3DB58124" w14:textId="77777777" w:rsidTr="001D5A91">
        <w:tc>
          <w:tcPr>
            <w:tcW w:w="3493" w:type="dxa"/>
          </w:tcPr>
          <w:p w14:paraId="215B27D7" w14:textId="77777777" w:rsidR="004A7C2C" w:rsidRPr="00724541" w:rsidRDefault="004A7C2C" w:rsidP="00721109">
            <w:pPr>
              <w:pStyle w:val="StdBodyTextBold"/>
              <w:rPr>
                <w:rFonts w:cs="Arial"/>
                <w:sz w:val="24"/>
              </w:rPr>
            </w:pPr>
            <w:r w:rsidRPr="00724541">
              <w:rPr>
                <w:rFonts w:cs="Arial"/>
                <w:sz w:val="24"/>
              </w:rPr>
              <w:t>“Board”</w:t>
            </w:r>
          </w:p>
        </w:tc>
        <w:tc>
          <w:tcPr>
            <w:tcW w:w="5245" w:type="dxa"/>
          </w:tcPr>
          <w:p w14:paraId="41142AAA" w14:textId="77777777" w:rsidR="004A7C2C" w:rsidRPr="00724541" w:rsidRDefault="004A7C2C" w:rsidP="00721109">
            <w:pPr>
              <w:pStyle w:val="StdBodyText"/>
              <w:rPr>
                <w:rFonts w:cs="Arial"/>
                <w:sz w:val="24"/>
              </w:rPr>
            </w:pPr>
            <w:r w:rsidRPr="00724541">
              <w:rPr>
                <w:rFonts w:cs="Arial"/>
                <w:sz w:val="24"/>
              </w:rPr>
              <w:t>means the Supplier’s board of directors;</w:t>
            </w:r>
          </w:p>
        </w:tc>
      </w:tr>
      <w:tr w:rsidR="004A7C2C" w:rsidRPr="00724541" w14:paraId="4834FF09" w14:textId="77777777" w:rsidTr="001D5A91">
        <w:tc>
          <w:tcPr>
            <w:tcW w:w="3493" w:type="dxa"/>
          </w:tcPr>
          <w:p w14:paraId="6D33F6EA" w14:textId="77777777" w:rsidR="004A7C2C" w:rsidRPr="00724541" w:rsidRDefault="004A7C2C" w:rsidP="00721109">
            <w:pPr>
              <w:pStyle w:val="StdBodyTextBold"/>
              <w:rPr>
                <w:rFonts w:cs="Arial"/>
                <w:sz w:val="24"/>
              </w:rPr>
            </w:pPr>
            <w:r w:rsidRPr="00724541">
              <w:rPr>
                <w:rFonts w:cs="Arial"/>
                <w:sz w:val="24"/>
              </w:rPr>
              <w:t>“Central Government Body”</w:t>
            </w:r>
          </w:p>
        </w:tc>
        <w:tc>
          <w:tcPr>
            <w:tcW w:w="5245" w:type="dxa"/>
          </w:tcPr>
          <w:p w14:paraId="7D945159" w14:textId="77777777" w:rsidR="004A7C2C" w:rsidRPr="00724541" w:rsidRDefault="004A7C2C" w:rsidP="00721109">
            <w:pPr>
              <w:pStyle w:val="StdBodyText"/>
              <w:rPr>
                <w:rFonts w:cs="Arial"/>
                <w:sz w:val="24"/>
              </w:rPr>
            </w:pPr>
            <w:r w:rsidRPr="00724541">
              <w:rPr>
                <w:rFonts w:cs="Arial"/>
                <w:sz w:val="24"/>
              </w:rPr>
              <w:t>a body listed in one of the following sub-categories of the Central Government classification of the Public Sector Classification Guide, as published and amended from time to time by the Office for National Statistics:</w:t>
            </w:r>
          </w:p>
          <w:p w14:paraId="3E01BFF0" w14:textId="77777777" w:rsidR="004A7C2C" w:rsidRPr="00724541" w:rsidRDefault="004A7C2C" w:rsidP="001E53A2">
            <w:pPr>
              <w:pStyle w:val="DefinitionList"/>
              <w:numPr>
                <w:ilvl w:val="0"/>
                <w:numId w:val="25"/>
              </w:numPr>
              <w:rPr>
                <w:rFonts w:cs="Arial"/>
                <w:sz w:val="24"/>
              </w:rPr>
            </w:pPr>
            <w:r w:rsidRPr="00724541">
              <w:rPr>
                <w:rFonts w:cs="Arial"/>
                <w:sz w:val="24"/>
              </w:rPr>
              <w:t>Government Department;</w:t>
            </w:r>
          </w:p>
          <w:p w14:paraId="642D36B9" w14:textId="77777777" w:rsidR="004A7C2C" w:rsidRPr="00724541" w:rsidRDefault="004A7C2C" w:rsidP="004A7C2C">
            <w:pPr>
              <w:pStyle w:val="DefinitionList"/>
              <w:rPr>
                <w:rFonts w:cs="Arial"/>
                <w:sz w:val="24"/>
              </w:rPr>
            </w:pPr>
            <w:r w:rsidRPr="00724541">
              <w:rPr>
                <w:rFonts w:cs="Arial"/>
                <w:sz w:val="24"/>
              </w:rPr>
              <w:t>Non-Departmental Public Body or Assembly Sponsored Public Body (advisory, executive, or tribunal);</w:t>
            </w:r>
          </w:p>
          <w:p w14:paraId="35993D8F" w14:textId="77777777" w:rsidR="004A7C2C" w:rsidRPr="00724541" w:rsidRDefault="004A7C2C" w:rsidP="004A7C2C">
            <w:pPr>
              <w:pStyle w:val="DefinitionList"/>
              <w:rPr>
                <w:rFonts w:cs="Arial"/>
                <w:sz w:val="24"/>
              </w:rPr>
            </w:pPr>
            <w:r w:rsidRPr="00724541">
              <w:rPr>
                <w:rFonts w:cs="Arial"/>
                <w:sz w:val="24"/>
              </w:rPr>
              <w:t>Non-Ministerial Department; or</w:t>
            </w:r>
          </w:p>
          <w:p w14:paraId="52DB756F" w14:textId="77777777" w:rsidR="004A7C2C" w:rsidRPr="00724541" w:rsidRDefault="004A7C2C" w:rsidP="004A7C2C">
            <w:pPr>
              <w:pStyle w:val="DefinitionList"/>
              <w:rPr>
                <w:rFonts w:cs="Arial"/>
                <w:sz w:val="24"/>
              </w:rPr>
            </w:pPr>
            <w:r w:rsidRPr="00724541">
              <w:rPr>
                <w:rFonts w:cs="Arial"/>
                <w:sz w:val="24"/>
              </w:rPr>
              <w:t>Executive Agency;</w:t>
            </w:r>
          </w:p>
        </w:tc>
      </w:tr>
      <w:tr w:rsidR="004A7C2C" w:rsidRPr="00724541" w14:paraId="1910D27E" w14:textId="77777777" w:rsidTr="001D5A91">
        <w:tc>
          <w:tcPr>
            <w:tcW w:w="3493" w:type="dxa"/>
          </w:tcPr>
          <w:p w14:paraId="3428E2B3" w14:textId="77777777" w:rsidR="004A7C2C" w:rsidRPr="00724541" w:rsidRDefault="004A7C2C" w:rsidP="00721109">
            <w:pPr>
              <w:pStyle w:val="StdBodyTextBold"/>
              <w:rPr>
                <w:rFonts w:cs="Arial"/>
                <w:sz w:val="24"/>
              </w:rPr>
            </w:pPr>
            <w:r w:rsidRPr="00724541">
              <w:rPr>
                <w:rFonts w:cs="Arial"/>
                <w:sz w:val="24"/>
              </w:rPr>
              <w:t>“Certificate of Costs”</w:t>
            </w:r>
          </w:p>
        </w:tc>
        <w:tc>
          <w:tcPr>
            <w:tcW w:w="5245" w:type="dxa"/>
          </w:tcPr>
          <w:p w14:paraId="1F8DAC1F" w14:textId="510D901E" w:rsidR="004A7C2C" w:rsidRPr="00724541" w:rsidRDefault="004A7C2C" w:rsidP="00693913">
            <w:pPr>
              <w:pStyle w:val="StdBodyText"/>
              <w:rPr>
                <w:rFonts w:cs="Arial"/>
                <w:sz w:val="24"/>
              </w:rPr>
            </w:pPr>
            <w:r w:rsidRPr="00724541">
              <w:rPr>
                <w:rFonts w:cs="Arial"/>
                <w:sz w:val="24"/>
              </w:rPr>
              <w:t xml:space="preserve">has the meaning given in </w:t>
            </w:r>
            <w:r w:rsidR="00693913" w:rsidRPr="00724541">
              <w:rPr>
                <w:rFonts w:cs="Arial"/>
              </w:rPr>
              <w:fldChar w:fldCharType="begin"/>
            </w:r>
            <w:r w:rsidR="00693913" w:rsidRPr="00724541">
              <w:rPr>
                <w:rFonts w:cs="Arial"/>
                <w:sz w:val="24"/>
              </w:rPr>
              <w:instrText xml:space="preserve"> REF _Ref92199959 \h  \* MERGEFORMAT </w:instrText>
            </w:r>
            <w:r w:rsidR="00693913" w:rsidRPr="00724541">
              <w:rPr>
                <w:rFonts w:cs="Arial"/>
              </w:rPr>
            </w:r>
            <w:r w:rsidR="00693913" w:rsidRPr="00724541">
              <w:rPr>
                <w:rFonts w:cs="Arial"/>
              </w:rPr>
              <w:fldChar w:fldCharType="separate"/>
            </w:r>
            <w:r w:rsidR="00C2064B" w:rsidRPr="00C2064B">
              <w:rPr>
                <w:rFonts w:cs="Arial"/>
                <w:sz w:val="24"/>
              </w:rPr>
              <w:t xml:space="preserve"> Schedule 15 </w:t>
            </w:r>
            <w:r w:rsidR="00C2064B" w:rsidRPr="00C2064B">
              <w:rPr>
                <w:rFonts w:cs="Arial"/>
                <w:i/>
                <w:iCs/>
                <w:sz w:val="24"/>
              </w:rPr>
              <w:t xml:space="preserve">(Charges and </w:t>
            </w:r>
            <w:r w:rsidR="00C2064B" w:rsidRPr="00C2064B">
              <w:rPr>
                <w:rFonts w:cs="Arial"/>
                <w:sz w:val="24"/>
              </w:rPr>
              <w:t>Invoicing</w:t>
            </w:r>
            <w:r w:rsidR="00C2064B" w:rsidRPr="00D5341B">
              <w:rPr>
                <w:rFonts w:cs="Arial"/>
                <w:sz w:val="36"/>
                <w:szCs w:val="36"/>
              </w:rPr>
              <w:t>)</w:t>
            </w:r>
            <w:r w:rsidR="00693913" w:rsidRPr="00724541">
              <w:rPr>
                <w:rFonts w:cs="Arial"/>
              </w:rPr>
              <w:fldChar w:fldCharType="end"/>
            </w:r>
            <w:r w:rsidRPr="00724541">
              <w:rPr>
                <w:rFonts w:cs="Arial"/>
                <w:sz w:val="24"/>
              </w:rPr>
              <w:t>;</w:t>
            </w:r>
          </w:p>
        </w:tc>
      </w:tr>
      <w:tr w:rsidR="004A7C2C" w:rsidRPr="00724541" w14:paraId="4A8AA535" w14:textId="77777777" w:rsidTr="001D5A91">
        <w:tc>
          <w:tcPr>
            <w:tcW w:w="3493" w:type="dxa"/>
          </w:tcPr>
          <w:p w14:paraId="3567EC36" w14:textId="77777777" w:rsidR="004A7C2C" w:rsidRPr="00724541" w:rsidRDefault="004A7C2C" w:rsidP="00721109">
            <w:pPr>
              <w:pStyle w:val="StdBodyTextBold"/>
              <w:rPr>
                <w:rFonts w:cs="Arial"/>
                <w:sz w:val="24"/>
              </w:rPr>
            </w:pPr>
            <w:r w:rsidRPr="00724541">
              <w:rPr>
                <w:rFonts w:cs="Arial"/>
                <w:sz w:val="24"/>
              </w:rPr>
              <w:t>“Change”</w:t>
            </w:r>
          </w:p>
        </w:tc>
        <w:tc>
          <w:tcPr>
            <w:tcW w:w="5245" w:type="dxa"/>
          </w:tcPr>
          <w:p w14:paraId="6EDDB58C" w14:textId="77777777" w:rsidR="004A7C2C" w:rsidRPr="00724541" w:rsidRDefault="004A7C2C" w:rsidP="00721109">
            <w:pPr>
              <w:pStyle w:val="StdBodyText"/>
              <w:rPr>
                <w:rFonts w:cs="Arial"/>
                <w:sz w:val="24"/>
              </w:rPr>
            </w:pPr>
            <w:r w:rsidRPr="00724541">
              <w:rPr>
                <w:rFonts w:cs="Arial"/>
                <w:sz w:val="24"/>
              </w:rPr>
              <w:t xml:space="preserve">any change to this </w:t>
            </w:r>
            <w:r w:rsidR="00FF670F" w:rsidRPr="00724541">
              <w:rPr>
                <w:rFonts w:cs="Arial"/>
                <w:sz w:val="24"/>
              </w:rPr>
              <w:t>Contract</w:t>
            </w:r>
            <w:r w:rsidRPr="00724541">
              <w:rPr>
                <w:rFonts w:cs="Arial"/>
                <w:sz w:val="24"/>
              </w:rPr>
              <w:t>;</w:t>
            </w:r>
          </w:p>
        </w:tc>
      </w:tr>
      <w:tr w:rsidR="004A7C2C" w:rsidRPr="00724541" w14:paraId="5DA0ADD9" w14:textId="77777777" w:rsidTr="001D5A91">
        <w:tc>
          <w:tcPr>
            <w:tcW w:w="3493" w:type="dxa"/>
          </w:tcPr>
          <w:p w14:paraId="43F0CB14" w14:textId="77777777" w:rsidR="004A7C2C" w:rsidRPr="00724541" w:rsidRDefault="004A7C2C" w:rsidP="00721109">
            <w:pPr>
              <w:pStyle w:val="StdBodyTextBold"/>
              <w:rPr>
                <w:rFonts w:cs="Arial"/>
                <w:sz w:val="24"/>
              </w:rPr>
            </w:pPr>
            <w:r w:rsidRPr="00724541">
              <w:rPr>
                <w:rFonts w:cs="Arial"/>
                <w:sz w:val="24"/>
              </w:rPr>
              <w:t>“Change Authorisation Note”</w:t>
            </w:r>
          </w:p>
        </w:tc>
        <w:tc>
          <w:tcPr>
            <w:tcW w:w="5245" w:type="dxa"/>
          </w:tcPr>
          <w:p w14:paraId="07AB9C87" w14:textId="7ECE2C84" w:rsidR="004A7C2C" w:rsidRPr="00724541" w:rsidRDefault="004A7C2C" w:rsidP="00693913">
            <w:pPr>
              <w:pStyle w:val="StdBodyText"/>
              <w:rPr>
                <w:rFonts w:cs="Arial"/>
                <w:sz w:val="24"/>
              </w:rPr>
            </w:pPr>
            <w:r w:rsidRPr="00724541">
              <w:rPr>
                <w:rFonts w:cs="Arial"/>
                <w:sz w:val="24"/>
              </w:rPr>
              <w:t xml:space="preserve">a form setting out an agreed Contract Change which shall be substantially in the form of </w:t>
            </w:r>
            <w:r w:rsidR="002D5C96" w:rsidRPr="00724541">
              <w:rPr>
                <w:rFonts w:cs="Arial"/>
              </w:rPr>
              <w:fldChar w:fldCharType="begin"/>
            </w:r>
            <w:r w:rsidR="002D5C96" w:rsidRPr="00724541">
              <w:rPr>
                <w:rFonts w:cs="Arial"/>
              </w:rPr>
              <w:instrText xml:space="preserve"> REF  _Ref44507489 \* Caps \h  \* MERGEFORMAT </w:instrText>
            </w:r>
            <w:r w:rsidR="002D5C96" w:rsidRPr="00724541">
              <w:rPr>
                <w:rFonts w:cs="Arial"/>
              </w:rPr>
            </w:r>
            <w:r w:rsidR="002D5C96" w:rsidRPr="00724541">
              <w:rPr>
                <w:rFonts w:cs="Arial"/>
              </w:rPr>
              <w:fldChar w:fldCharType="separate"/>
            </w:r>
            <w:r w:rsidR="00C2064B" w:rsidRPr="00D00D9A">
              <w:rPr>
                <w:rFonts w:cs="Arial"/>
                <w:sz w:val="24"/>
              </w:rPr>
              <w:t>Annex 2: Change Authorisation Note</w:t>
            </w:r>
            <w:r w:rsidR="002D5C96" w:rsidRPr="00724541">
              <w:rPr>
                <w:rFonts w:cs="Arial"/>
              </w:rPr>
              <w:fldChar w:fldCharType="end"/>
            </w:r>
            <w:r w:rsidRPr="00724541">
              <w:rPr>
                <w:rFonts w:cs="Arial"/>
                <w:sz w:val="24"/>
              </w:rPr>
              <w:t>;</w:t>
            </w:r>
          </w:p>
        </w:tc>
      </w:tr>
      <w:tr w:rsidR="004A7C2C" w:rsidRPr="00724541" w14:paraId="0D8FFC97" w14:textId="77777777" w:rsidTr="001D5A91">
        <w:tc>
          <w:tcPr>
            <w:tcW w:w="3493" w:type="dxa"/>
          </w:tcPr>
          <w:p w14:paraId="783A509E" w14:textId="77777777" w:rsidR="004A7C2C" w:rsidRPr="00724541" w:rsidRDefault="004A7C2C" w:rsidP="00721109">
            <w:pPr>
              <w:pStyle w:val="StdBodyTextBold"/>
              <w:rPr>
                <w:rFonts w:cs="Arial"/>
                <w:sz w:val="24"/>
              </w:rPr>
            </w:pPr>
            <w:r w:rsidRPr="00724541">
              <w:rPr>
                <w:rFonts w:cs="Arial"/>
                <w:sz w:val="24"/>
              </w:rPr>
              <w:t>“Change Control Procedure”</w:t>
            </w:r>
          </w:p>
        </w:tc>
        <w:tc>
          <w:tcPr>
            <w:tcW w:w="5245" w:type="dxa"/>
          </w:tcPr>
          <w:p w14:paraId="7033C817" w14:textId="5C403911" w:rsidR="004A7C2C" w:rsidRPr="00724541" w:rsidRDefault="004A7C2C" w:rsidP="00EF0A4F">
            <w:pPr>
              <w:pStyle w:val="StdBodyText"/>
              <w:rPr>
                <w:rFonts w:cs="Arial"/>
                <w:sz w:val="24"/>
              </w:rPr>
            </w:pPr>
            <w:r w:rsidRPr="00724541">
              <w:rPr>
                <w:rFonts w:cs="Arial"/>
                <w:sz w:val="24"/>
              </w:rPr>
              <w:t xml:space="preserve">the procedure for changing this </w:t>
            </w:r>
            <w:r w:rsidR="00FF670F" w:rsidRPr="00724541">
              <w:rPr>
                <w:rFonts w:cs="Arial"/>
                <w:sz w:val="24"/>
              </w:rPr>
              <w:t>Contract</w:t>
            </w:r>
            <w:r w:rsidRPr="00724541">
              <w:rPr>
                <w:rFonts w:cs="Arial"/>
                <w:sz w:val="24"/>
              </w:rPr>
              <w:t xml:space="preserve"> set out in </w:t>
            </w:r>
            <w:r w:rsidR="00EF0A4F" w:rsidRPr="00724541">
              <w:rPr>
                <w:rFonts w:cs="Arial"/>
              </w:rPr>
              <w:fldChar w:fldCharType="begin"/>
            </w:r>
            <w:r w:rsidR="00EF0A4F" w:rsidRPr="00724541">
              <w:rPr>
                <w:rFonts w:cs="Arial"/>
                <w:sz w:val="24"/>
              </w:rPr>
              <w:instrText xml:space="preserve"> REF _Ref92200025 \h  \* MERGEFORMAT </w:instrText>
            </w:r>
            <w:r w:rsidR="00EF0A4F" w:rsidRPr="00724541">
              <w:rPr>
                <w:rFonts w:cs="Arial"/>
              </w:rPr>
            </w:r>
            <w:r w:rsidR="00EF0A4F" w:rsidRPr="00724541">
              <w:rPr>
                <w:rFonts w:cs="Arial"/>
              </w:rPr>
              <w:fldChar w:fldCharType="separate"/>
            </w:r>
            <w:r w:rsidR="00C2064B" w:rsidRPr="00C2064B">
              <w:rPr>
                <w:rFonts w:cs="Arial"/>
                <w:sz w:val="24"/>
              </w:rPr>
              <w:t>Schedule 22 (</w:t>
            </w:r>
            <w:r w:rsidR="00C2064B" w:rsidRPr="00C2064B">
              <w:rPr>
                <w:rFonts w:cs="Arial"/>
                <w:i/>
                <w:iCs/>
                <w:sz w:val="24"/>
              </w:rPr>
              <w:t>Change Control</w:t>
            </w:r>
            <w:r w:rsidR="00C2064B" w:rsidRPr="00C2064B">
              <w:rPr>
                <w:rFonts w:cs="Arial"/>
                <w:sz w:val="24"/>
              </w:rPr>
              <w:t xml:space="preserve"> </w:t>
            </w:r>
            <w:r w:rsidR="00C2064B" w:rsidRPr="00C2064B">
              <w:rPr>
                <w:rFonts w:cs="Arial"/>
                <w:i/>
                <w:iCs/>
                <w:sz w:val="24"/>
              </w:rPr>
              <w:t>Procedure</w:t>
            </w:r>
            <w:r w:rsidR="00C2064B" w:rsidRPr="00C2064B">
              <w:rPr>
                <w:rFonts w:cs="Arial"/>
                <w:sz w:val="24"/>
              </w:rPr>
              <w:t>)</w:t>
            </w:r>
            <w:r w:rsidR="00EF0A4F" w:rsidRPr="00724541">
              <w:rPr>
                <w:rFonts w:cs="Arial"/>
              </w:rPr>
              <w:fldChar w:fldCharType="end"/>
            </w:r>
            <w:r w:rsidR="00EF0A4F" w:rsidRPr="00724541">
              <w:rPr>
                <w:rFonts w:cs="Arial"/>
                <w:sz w:val="24"/>
              </w:rPr>
              <w:t>;</w:t>
            </w:r>
          </w:p>
        </w:tc>
      </w:tr>
      <w:tr w:rsidR="004A7C2C" w:rsidRPr="00724541" w14:paraId="0DA3912E" w14:textId="77777777" w:rsidTr="001D5A91">
        <w:tc>
          <w:tcPr>
            <w:tcW w:w="3493" w:type="dxa"/>
          </w:tcPr>
          <w:p w14:paraId="67D9E56D" w14:textId="77777777" w:rsidR="004A7C2C" w:rsidRPr="00724541" w:rsidRDefault="004A7C2C" w:rsidP="00721109">
            <w:pPr>
              <w:pStyle w:val="StdBodyTextBold"/>
              <w:rPr>
                <w:rFonts w:cs="Arial"/>
                <w:sz w:val="24"/>
              </w:rPr>
            </w:pPr>
            <w:r w:rsidRPr="00724541">
              <w:rPr>
                <w:rFonts w:cs="Arial"/>
                <w:sz w:val="24"/>
              </w:rPr>
              <w:t>“Change in Law”</w:t>
            </w:r>
          </w:p>
        </w:tc>
        <w:tc>
          <w:tcPr>
            <w:tcW w:w="5245" w:type="dxa"/>
          </w:tcPr>
          <w:p w14:paraId="2D4365C2" w14:textId="77777777" w:rsidR="004A7C2C" w:rsidRPr="00724541" w:rsidRDefault="004A7C2C" w:rsidP="00721109">
            <w:pPr>
              <w:pStyle w:val="StdBodyText"/>
              <w:rPr>
                <w:rFonts w:cs="Arial"/>
                <w:sz w:val="24"/>
              </w:rPr>
            </w:pPr>
            <w:r w:rsidRPr="00724541">
              <w:rPr>
                <w:rFonts w:cs="Arial"/>
                <w:sz w:val="24"/>
              </w:rPr>
              <w:t>any change in Law which impacts on the performance of the Services which comes into force after the Effective Date;</w:t>
            </w:r>
          </w:p>
        </w:tc>
      </w:tr>
      <w:tr w:rsidR="004A7C2C" w:rsidRPr="00724541" w14:paraId="4CBED555" w14:textId="77777777" w:rsidTr="001D5A91">
        <w:tc>
          <w:tcPr>
            <w:tcW w:w="3493" w:type="dxa"/>
          </w:tcPr>
          <w:p w14:paraId="5705530C" w14:textId="77777777" w:rsidR="004A7C2C" w:rsidRPr="00724541" w:rsidRDefault="004A7C2C" w:rsidP="00721109">
            <w:pPr>
              <w:pStyle w:val="StdBodyTextBold"/>
              <w:rPr>
                <w:rFonts w:cs="Arial"/>
                <w:sz w:val="24"/>
              </w:rPr>
            </w:pPr>
            <w:r w:rsidRPr="00724541">
              <w:rPr>
                <w:rFonts w:cs="Arial"/>
                <w:sz w:val="24"/>
              </w:rPr>
              <w:t>“Change Request”</w:t>
            </w:r>
          </w:p>
        </w:tc>
        <w:tc>
          <w:tcPr>
            <w:tcW w:w="5245" w:type="dxa"/>
          </w:tcPr>
          <w:p w14:paraId="024FDC30" w14:textId="35D9071F" w:rsidR="004A7C2C" w:rsidRPr="00724541" w:rsidRDefault="004A7C2C" w:rsidP="00EF0A4F">
            <w:pPr>
              <w:pStyle w:val="StdBodyText"/>
              <w:rPr>
                <w:rFonts w:cs="Arial"/>
                <w:sz w:val="24"/>
              </w:rPr>
            </w:pPr>
            <w:r w:rsidRPr="00724541">
              <w:rPr>
                <w:rFonts w:cs="Arial"/>
                <w:sz w:val="24"/>
              </w:rPr>
              <w:t>a written request for a Contract Change substantially in the form o</w:t>
            </w:r>
            <w:r w:rsidR="00EF0A4F" w:rsidRPr="00724541">
              <w:rPr>
                <w:rFonts w:cs="Arial"/>
                <w:sz w:val="24"/>
              </w:rPr>
              <w:t xml:space="preserve">f </w:t>
            </w:r>
            <w:r w:rsidR="001C252E" w:rsidRPr="00724541">
              <w:rPr>
                <w:rFonts w:cs="Arial"/>
              </w:rPr>
              <w:fldChar w:fldCharType="begin"/>
            </w:r>
            <w:r w:rsidR="001C252E" w:rsidRPr="00724541">
              <w:rPr>
                <w:rFonts w:cs="Arial"/>
                <w:sz w:val="24"/>
              </w:rPr>
              <w:instrText xml:space="preserve"> REF ANNEX1_SCHEDULE22 \h  \* MERGEFORMAT </w:instrText>
            </w:r>
            <w:r w:rsidR="001C252E" w:rsidRPr="00724541">
              <w:rPr>
                <w:rFonts w:cs="Arial"/>
              </w:rPr>
            </w:r>
            <w:r w:rsidR="001C252E" w:rsidRPr="00724541">
              <w:rPr>
                <w:rFonts w:cs="Arial"/>
              </w:rPr>
              <w:fldChar w:fldCharType="separate"/>
            </w:r>
            <w:r w:rsidR="00C2064B" w:rsidRPr="00C2064B">
              <w:rPr>
                <w:rFonts w:cs="Arial"/>
                <w:sz w:val="24"/>
              </w:rPr>
              <w:t xml:space="preserve">Annex </w:t>
            </w:r>
            <w:r w:rsidR="00C2064B" w:rsidRPr="00D00D9A">
              <w:rPr>
                <w:rFonts w:cs="Arial"/>
                <w:sz w:val="24"/>
              </w:rPr>
              <w:t>1</w:t>
            </w:r>
            <w:r w:rsidR="001C252E" w:rsidRPr="00724541">
              <w:rPr>
                <w:rFonts w:cs="Arial"/>
              </w:rPr>
              <w:fldChar w:fldCharType="end"/>
            </w:r>
            <w:r w:rsidR="00FA4ED5" w:rsidRPr="00724541">
              <w:rPr>
                <w:rFonts w:cs="Arial"/>
              </w:rPr>
              <w:t xml:space="preserve"> </w:t>
            </w:r>
            <w:r w:rsidR="00FA4ED5" w:rsidRPr="00724541">
              <w:rPr>
                <w:rFonts w:cs="Arial"/>
                <w:i/>
                <w:iCs/>
              </w:rPr>
              <w:t>(Change Request Form)</w:t>
            </w:r>
            <w:r w:rsidR="00EF0A4F" w:rsidRPr="00724541">
              <w:rPr>
                <w:rFonts w:cs="Arial"/>
                <w:i/>
                <w:iCs/>
              </w:rPr>
              <w:t>;</w:t>
            </w:r>
          </w:p>
        </w:tc>
      </w:tr>
      <w:tr w:rsidR="004A7C2C" w:rsidRPr="00724541" w14:paraId="5805146E" w14:textId="77777777" w:rsidTr="001D5A91">
        <w:tc>
          <w:tcPr>
            <w:tcW w:w="3493" w:type="dxa"/>
          </w:tcPr>
          <w:p w14:paraId="500B0B0D" w14:textId="77777777" w:rsidR="004A7C2C" w:rsidRPr="00724541" w:rsidRDefault="004A7C2C" w:rsidP="00721109">
            <w:pPr>
              <w:pStyle w:val="StdBodyTextBold"/>
              <w:rPr>
                <w:rFonts w:cs="Arial"/>
                <w:sz w:val="24"/>
              </w:rPr>
            </w:pPr>
            <w:r w:rsidRPr="00724541">
              <w:rPr>
                <w:rFonts w:cs="Arial"/>
                <w:sz w:val="24"/>
              </w:rPr>
              <w:t>“Charges”</w:t>
            </w:r>
          </w:p>
        </w:tc>
        <w:tc>
          <w:tcPr>
            <w:tcW w:w="5245" w:type="dxa"/>
          </w:tcPr>
          <w:p w14:paraId="52B3D527" w14:textId="47AD201E" w:rsidR="004A7C2C" w:rsidRPr="00724541" w:rsidRDefault="004A7C2C" w:rsidP="00EF0A4F">
            <w:pPr>
              <w:pStyle w:val="StdBodyText"/>
              <w:rPr>
                <w:rFonts w:cs="Arial"/>
                <w:sz w:val="24"/>
              </w:rPr>
            </w:pPr>
            <w:r w:rsidRPr="00724541">
              <w:rPr>
                <w:rFonts w:cs="Arial"/>
                <w:sz w:val="24"/>
              </w:rPr>
              <w:t xml:space="preserve">the charges for the provision of the Services set out in or otherwise calculated in accordance with </w:t>
            </w:r>
            <w:r w:rsidR="00EF0A4F" w:rsidRPr="00724541">
              <w:rPr>
                <w:rFonts w:cs="Arial"/>
              </w:rPr>
              <w:fldChar w:fldCharType="begin"/>
            </w:r>
            <w:r w:rsidR="00EF0A4F" w:rsidRPr="00724541">
              <w:rPr>
                <w:rFonts w:cs="Arial"/>
                <w:sz w:val="24"/>
              </w:rPr>
              <w:instrText xml:space="preserve"> REF _Ref92199959 \h  \* MERGEFORMAT </w:instrText>
            </w:r>
            <w:r w:rsidR="00EF0A4F" w:rsidRPr="00724541">
              <w:rPr>
                <w:rFonts w:cs="Arial"/>
              </w:rPr>
            </w:r>
            <w:r w:rsidR="00EF0A4F" w:rsidRPr="00724541">
              <w:rPr>
                <w:rFonts w:cs="Arial"/>
              </w:rPr>
              <w:fldChar w:fldCharType="separate"/>
            </w:r>
            <w:r w:rsidR="00C2064B" w:rsidRPr="00C2064B">
              <w:rPr>
                <w:rFonts w:cs="Arial"/>
                <w:sz w:val="24"/>
              </w:rPr>
              <w:t xml:space="preserve"> Schedule 15 </w:t>
            </w:r>
            <w:r w:rsidR="00C2064B" w:rsidRPr="00C2064B">
              <w:rPr>
                <w:rFonts w:cs="Arial"/>
                <w:i/>
                <w:iCs/>
                <w:sz w:val="24"/>
              </w:rPr>
              <w:t xml:space="preserve">(Charges </w:t>
            </w:r>
            <w:r w:rsidR="00C2064B" w:rsidRPr="00C2064B">
              <w:rPr>
                <w:rFonts w:cs="Arial"/>
                <w:sz w:val="24"/>
              </w:rPr>
              <w:t>and</w:t>
            </w:r>
            <w:r w:rsidR="00C2064B" w:rsidRPr="00C2064B">
              <w:rPr>
                <w:rFonts w:cs="Arial"/>
                <w:i/>
                <w:iCs/>
                <w:sz w:val="24"/>
              </w:rPr>
              <w:t xml:space="preserve"> </w:t>
            </w:r>
            <w:r w:rsidR="00C2064B" w:rsidRPr="00C2064B">
              <w:rPr>
                <w:rFonts w:cs="Arial"/>
                <w:sz w:val="24"/>
              </w:rPr>
              <w:t>Invoicing</w:t>
            </w:r>
            <w:r w:rsidR="00C2064B" w:rsidRPr="00D5341B">
              <w:rPr>
                <w:rFonts w:cs="Arial"/>
                <w:sz w:val="36"/>
                <w:szCs w:val="36"/>
              </w:rPr>
              <w:t>)</w:t>
            </w:r>
            <w:r w:rsidR="00EF0A4F" w:rsidRPr="00724541">
              <w:rPr>
                <w:rFonts w:cs="Arial"/>
              </w:rPr>
              <w:fldChar w:fldCharType="end"/>
            </w:r>
            <w:r w:rsidRPr="00724541">
              <w:rPr>
                <w:rFonts w:cs="Arial"/>
                <w:sz w:val="24"/>
              </w:rPr>
              <w:t>, including any Service Charge;</w:t>
            </w:r>
          </w:p>
        </w:tc>
      </w:tr>
      <w:tr w:rsidR="004A7C2C" w:rsidRPr="00724541" w14:paraId="06701E7F" w14:textId="4E88DA49" w:rsidTr="001D5A91">
        <w:tc>
          <w:tcPr>
            <w:tcW w:w="3493" w:type="dxa"/>
          </w:tcPr>
          <w:p w14:paraId="55EDA2F1" w14:textId="5D6057C6" w:rsidR="004A7C2C" w:rsidRPr="00724541" w:rsidRDefault="004A7C2C" w:rsidP="00721109">
            <w:pPr>
              <w:pStyle w:val="StdBodyTextBold"/>
              <w:rPr>
                <w:rFonts w:cs="Arial"/>
                <w:sz w:val="24"/>
              </w:rPr>
            </w:pPr>
            <w:r w:rsidRPr="00724541">
              <w:rPr>
                <w:rFonts w:cs="Arial"/>
                <w:sz w:val="24"/>
              </w:rPr>
              <w:t>“Class 1 Transaction”</w:t>
            </w:r>
          </w:p>
        </w:tc>
        <w:tc>
          <w:tcPr>
            <w:tcW w:w="5245" w:type="dxa"/>
          </w:tcPr>
          <w:p w14:paraId="1890CF5F" w14:textId="23AA1232" w:rsidR="004A7C2C" w:rsidRPr="00724541" w:rsidRDefault="004A7C2C" w:rsidP="00721109">
            <w:pPr>
              <w:pStyle w:val="StdBodyText"/>
              <w:rPr>
                <w:rFonts w:cs="Arial"/>
                <w:sz w:val="24"/>
              </w:rPr>
            </w:pPr>
            <w:r w:rsidRPr="00724541">
              <w:rPr>
                <w:rFonts w:cs="Arial"/>
                <w:sz w:val="24"/>
              </w:rPr>
              <w:t>has the meaning set out in the listing rules issued by the UK Listing Authority;</w:t>
            </w:r>
          </w:p>
        </w:tc>
      </w:tr>
      <w:tr w:rsidR="004A7C2C" w:rsidRPr="00724541" w14:paraId="2B6D3225" w14:textId="77777777" w:rsidTr="001D5A91">
        <w:tc>
          <w:tcPr>
            <w:tcW w:w="3493" w:type="dxa"/>
          </w:tcPr>
          <w:p w14:paraId="0862301D" w14:textId="77777777" w:rsidR="004A7C2C" w:rsidRPr="00724541" w:rsidRDefault="004A7C2C" w:rsidP="00721109">
            <w:pPr>
              <w:pStyle w:val="StdBodyTextBold"/>
              <w:rPr>
                <w:rFonts w:cs="Arial"/>
                <w:sz w:val="24"/>
              </w:rPr>
            </w:pPr>
            <w:r w:rsidRPr="00724541">
              <w:rPr>
                <w:rFonts w:cs="Arial"/>
                <w:sz w:val="24"/>
              </w:rPr>
              <w:t>“Commercially Sensitive Information”</w:t>
            </w:r>
          </w:p>
        </w:tc>
        <w:tc>
          <w:tcPr>
            <w:tcW w:w="5245" w:type="dxa"/>
          </w:tcPr>
          <w:p w14:paraId="39DC76EB" w14:textId="6210BC1F" w:rsidR="004A7C2C" w:rsidRPr="00724541" w:rsidRDefault="004A7C2C" w:rsidP="00721109">
            <w:pPr>
              <w:pStyle w:val="StdBodyText"/>
              <w:rPr>
                <w:rFonts w:cs="Arial"/>
                <w:sz w:val="24"/>
              </w:rPr>
            </w:pPr>
            <w:r w:rsidRPr="00724541">
              <w:rPr>
                <w:rFonts w:cs="Arial"/>
                <w:sz w:val="24"/>
              </w:rPr>
              <w:t xml:space="preserve">the information listed in </w:t>
            </w:r>
            <w:r w:rsidR="00EF0A4F" w:rsidRPr="00724541">
              <w:rPr>
                <w:rFonts w:cs="Arial"/>
              </w:rPr>
              <w:fldChar w:fldCharType="begin"/>
            </w:r>
            <w:r w:rsidR="00EF0A4F" w:rsidRPr="00724541">
              <w:rPr>
                <w:rFonts w:cs="Arial"/>
                <w:sz w:val="24"/>
              </w:rPr>
              <w:instrText xml:space="preserve"> REF _Ref92199904 \h  \* MERGEFORMAT </w:instrText>
            </w:r>
            <w:r w:rsidR="00EF0A4F" w:rsidRPr="00724541">
              <w:rPr>
                <w:rFonts w:cs="Arial"/>
              </w:rPr>
            </w:r>
            <w:r w:rsidR="00EF0A4F" w:rsidRPr="00724541">
              <w:rPr>
                <w:rFonts w:cs="Arial"/>
              </w:rPr>
              <w:fldChar w:fldCharType="separate"/>
            </w:r>
            <w:r w:rsidR="00C2064B" w:rsidRPr="00C2064B">
              <w:rPr>
                <w:rFonts w:cs="Arial"/>
                <w:sz w:val="24"/>
              </w:rPr>
              <w:t>Schedule 9 (</w:t>
            </w:r>
            <w:r w:rsidR="00C2064B" w:rsidRPr="00C2064B">
              <w:rPr>
                <w:rFonts w:cs="Arial"/>
                <w:i/>
                <w:iCs/>
                <w:sz w:val="24"/>
              </w:rPr>
              <w:t>Commercially Sensitive Information</w:t>
            </w:r>
            <w:r w:rsidR="00C2064B" w:rsidRPr="00C2064B">
              <w:rPr>
                <w:rFonts w:cs="Arial"/>
                <w:sz w:val="24"/>
              </w:rPr>
              <w:t>)</w:t>
            </w:r>
            <w:r w:rsidR="00EF0A4F" w:rsidRPr="00724541">
              <w:rPr>
                <w:rFonts w:cs="Arial"/>
              </w:rPr>
              <w:fldChar w:fldCharType="end"/>
            </w:r>
            <w:r w:rsidRPr="00724541">
              <w:rPr>
                <w:rFonts w:cs="Arial"/>
                <w:sz w:val="24"/>
              </w:rPr>
              <w:t xml:space="preserve"> comprising the information of a commercially sensitive nature relating to:</w:t>
            </w:r>
          </w:p>
          <w:p w14:paraId="59CAD98E" w14:textId="77777777" w:rsidR="004A7C2C" w:rsidRPr="00724541" w:rsidRDefault="004A7C2C" w:rsidP="001E53A2">
            <w:pPr>
              <w:pStyle w:val="DefinitionList"/>
              <w:numPr>
                <w:ilvl w:val="0"/>
                <w:numId w:val="26"/>
              </w:numPr>
              <w:rPr>
                <w:rFonts w:cs="Arial"/>
                <w:sz w:val="24"/>
              </w:rPr>
            </w:pPr>
            <w:r w:rsidRPr="00724541">
              <w:rPr>
                <w:rFonts w:cs="Arial"/>
                <w:sz w:val="24"/>
              </w:rPr>
              <w:t>the pricing of the Services;</w:t>
            </w:r>
          </w:p>
          <w:p w14:paraId="560901AA" w14:textId="77777777" w:rsidR="004A7C2C" w:rsidRPr="00724541" w:rsidRDefault="004A7C2C" w:rsidP="004A7C2C">
            <w:pPr>
              <w:pStyle w:val="DefinitionList"/>
              <w:rPr>
                <w:rFonts w:cs="Arial"/>
                <w:sz w:val="24"/>
              </w:rPr>
            </w:pPr>
            <w:r w:rsidRPr="00724541">
              <w:rPr>
                <w:rFonts w:cs="Arial"/>
                <w:sz w:val="24"/>
              </w:rPr>
              <w:t xml:space="preserve">details of the </w:t>
            </w:r>
            <w:bookmarkStart w:id="14" w:name="_9kR3WTr5DA489Zb51ysmwB"/>
            <w:r w:rsidRPr="00724541">
              <w:rPr>
                <w:rFonts w:cs="Arial"/>
                <w:sz w:val="24"/>
              </w:rPr>
              <w:t>Supplier’s</w:t>
            </w:r>
            <w:bookmarkEnd w:id="14"/>
            <w:r w:rsidRPr="00724541">
              <w:rPr>
                <w:rFonts w:cs="Arial"/>
                <w:sz w:val="24"/>
              </w:rPr>
              <w:t xml:space="preserve"> IPRs; and</w:t>
            </w:r>
          </w:p>
          <w:p w14:paraId="3291B1DF" w14:textId="77777777" w:rsidR="004A7C2C" w:rsidRPr="00724541" w:rsidRDefault="004A7C2C" w:rsidP="004A7C2C">
            <w:pPr>
              <w:pStyle w:val="DefinitionList"/>
              <w:rPr>
                <w:rFonts w:cs="Arial"/>
                <w:sz w:val="24"/>
              </w:rPr>
            </w:pPr>
            <w:r w:rsidRPr="00724541">
              <w:rPr>
                <w:rFonts w:cs="Arial"/>
                <w:sz w:val="24"/>
              </w:rPr>
              <w:t>the Supplier’s business and investment plans;</w:t>
            </w:r>
          </w:p>
          <w:p w14:paraId="1A618D0F" w14:textId="77777777" w:rsidR="004A7C2C" w:rsidRPr="00724541" w:rsidRDefault="004A7C2C" w:rsidP="00721109">
            <w:pPr>
              <w:pStyle w:val="StdBodyText"/>
              <w:rPr>
                <w:rFonts w:cs="Arial"/>
                <w:sz w:val="24"/>
              </w:rPr>
            </w:pPr>
            <w:r w:rsidRPr="00724541">
              <w:rPr>
                <w:rFonts w:cs="Arial"/>
                <w:sz w:val="24"/>
              </w:rPr>
              <w:t>which the Supplier has indicated to the Authority that, if disclosed by the Authority, would cause the Supplier significant commercial disadvantage or material financial loss;</w:t>
            </w:r>
          </w:p>
        </w:tc>
      </w:tr>
      <w:tr w:rsidR="004A7C2C" w:rsidRPr="00724541" w14:paraId="5BB5400F" w14:textId="77777777" w:rsidTr="001D5A91">
        <w:tc>
          <w:tcPr>
            <w:tcW w:w="3493" w:type="dxa"/>
          </w:tcPr>
          <w:p w14:paraId="17298A0A" w14:textId="77777777" w:rsidR="004A7C2C" w:rsidRPr="00724541" w:rsidRDefault="004A7C2C" w:rsidP="00721109">
            <w:pPr>
              <w:pStyle w:val="StdBodyTextBold"/>
              <w:rPr>
                <w:rFonts w:cs="Arial"/>
                <w:sz w:val="24"/>
              </w:rPr>
            </w:pPr>
            <w:r w:rsidRPr="00724541">
              <w:rPr>
                <w:rFonts w:cs="Arial"/>
                <w:sz w:val="24"/>
              </w:rPr>
              <w:t>“Comparable Supply”</w:t>
            </w:r>
          </w:p>
        </w:tc>
        <w:tc>
          <w:tcPr>
            <w:tcW w:w="5245" w:type="dxa"/>
          </w:tcPr>
          <w:p w14:paraId="2FA157E2" w14:textId="77777777" w:rsidR="004A7C2C" w:rsidRPr="00724541" w:rsidRDefault="004A7C2C" w:rsidP="00721109">
            <w:pPr>
              <w:pStyle w:val="StdBodyText"/>
              <w:rPr>
                <w:rFonts w:cs="Arial"/>
                <w:sz w:val="24"/>
              </w:rPr>
            </w:pPr>
            <w:r w:rsidRPr="00724541">
              <w:rPr>
                <w:rFonts w:cs="Arial"/>
                <w:sz w:val="24"/>
              </w:rPr>
              <w:t>the supply of services to another customer of the Supplier that are the same or similar to any of the Services;</w:t>
            </w:r>
          </w:p>
        </w:tc>
      </w:tr>
      <w:tr w:rsidR="004A7C2C" w:rsidRPr="00724541" w14:paraId="33082F36" w14:textId="77777777" w:rsidTr="001D5A91">
        <w:tc>
          <w:tcPr>
            <w:tcW w:w="3493" w:type="dxa"/>
          </w:tcPr>
          <w:p w14:paraId="536759D0" w14:textId="77777777" w:rsidR="004A7C2C" w:rsidRPr="00724541" w:rsidRDefault="004A7C2C" w:rsidP="00721109">
            <w:pPr>
              <w:pStyle w:val="StdBodyTextBold"/>
              <w:rPr>
                <w:rFonts w:cs="Arial"/>
                <w:sz w:val="24"/>
              </w:rPr>
            </w:pPr>
            <w:r w:rsidRPr="00724541">
              <w:rPr>
                <w:rFonts w:cs="Arial"/>
                <w:sz w:val="24"/>
              </w:rPr>
              <w:t>“Compensation for Unacceptable KPI Failure”</w:t>
            </w:r>
          </w:p>
        </w:tc>
        <w:tc>
          <w:tcPr>
            <w:tcW w:w="5245" w:type="dxa"/>
          </w:tcPr>
          <w:p w14:paraId="3EED5CA6" w14:textId="77777777" w:rsidR="004A7C2C" w:rsidRPr="00724541" w:rsidRDefault="004A7C2C" w:rsidP="00721109">
            <w:pPr>
              <w:pStyle w:val="StdBodyText"/>
              <w:rPr>
                <w:rFonts w:cs="Arial"/>
                <w:sz w:val="24"/>
              </w:rPr>
            </w:pPr>
            <w:r w:rsidRPr="00724541">
              <w:rPr>
                <w:rFonts w:cs="Arial"/>
                <w:sz w:val="24"/>
              </w:rPr>
              <w:t xml:space="preserve">has the meaning given in </w:t>
            </w:r>
            <w:bookmarkStart w:id="15" w:name="_9kMIH5YVt4DD8HINEjtCxDRv"/>
            <w:r w:rsidRPr="00724541">
              <w:rPr>
                <w:rFonts w:cs="Arial"/>
                <w:sz w:val="24"/>
              </w:rPr>
              <w:t xml:space="preserve">Clause </w:t>
            </w:r>
            <w:bookmarkEnd w:id="15"/>
            <w:r w:rsidRPr="00724541">
              <w:rPr>
                <w:rFonts w:cs="Arial"/>
                <w:sz w:val="24"/>
              </w:rPr>
              <w:t>7.4(a) (Unacceptable KPI Failure);</w:t>
            </w:r>
          </w:p>
        </w:tc>
      </w:tr>
      <w:tr w:rsidR="004A7C2C" w:rsidRPr="00724541" w14:paraId="40A4A48D" w14:textId="77777777" w:rsidTr="001D5A91">
        <w:tc>
          <w:tcPr>
            <w:tcW w:w="3493" w:type="dxa"/>
          </w:tcPr>
          <w:p w14:paraId="027A218F" w14:textId="77777777" w:rsidR="004A7C2C" w:rsidRPr="00724541" w:rsidRDefault="004A7C2C" w:rsidP="00721109">
            <w:pPr>
              <w:pStyle w:val="StdBodyTextBold"/>
              <w:rPr>
                <w:rFonts w:cs="Arial"/>
                <w:sz w:val="24"/>
              </w:rPr>
            </w:pPr>
            <w:r w:rsidRPr="00724541">
              <w:rPr>
                <w:rFonts w:cs="Arial"/>
                <w:sz w:val="24"/>
              </w:rPr>
              <w:t>“Condition Precedent”</w:t>
            </w:r>
          </w:p>
        </w:tc>
        <w:tc>
          <w:tcPr>
            <w:tcW w:w="5245" w:type="dxa"/>
          </w:tcPr>
          <w:p w14:paraId="226610F1" w14:textId="77777777" w:rsidR="004A7C2C" w:rsidRPr="00724541" w:rsidRDefault="004A7C2C" w:rsidP="00721109">
            <w:pPr>
              <w:pStyle w:val="StdBodyText"/>
              <w:rPr>
                <w:rFonts w:cs="Arial"/>
                <w:sz w:val="24"/>
              </w:rPr>
            </w:pPr>
            <w:r w:rsidRPr="00724541">
              <w:rPr>
                <w:rFonts w:cs="Arial"/>
                <w:sz w:val="24"/>
              </w:rPr>
              <w:t xml:space="preserve">has the meaning given in </w:t>
            </w:r>
            <w:bookmarkStart w:id="16" w:name="_9kMIH5YVt4DD8IOSEjtCxAM"/>
            <w:r w:rsidRPr="00724541">
              <w:rPr>
                <w:rFonts w:cs="Arial"/>
                <w:sz w:val="24"/>
              </w:rPr>
              <w:t xml:space="preserve">Clause </w:t>
            </w:r>
            <w:bookmarkEnd w:id="16"/>
            <w:r w:rsidRPr="00724541">
              <w:rPr>
                <w:rFonts w:cs="Arial"/>
                <w:sz w:val="24"/>
              </w:rPr>
              <w:t>4.2 (Condition Precedent);</w:t>
            </w:r>
          </w:p>
        </w:tc>
      </w:tr>
      <w:tr w:rsidR="004A7C2C" w:rsidRPr="00724541" w14:paraId="4F0DB9BD" w14:textId="77777777" w:rsidTr="001D5A91">
        <w:tc>
          <w:tcPr>
            <w:tcW w:w="3493" w:type="dxa"/>
          </w:tcPr>
          <w:p w14:paraId="07498C25" w14:textId="77777777" w:rsidR="004A7C2C" w:rsidRPr="00724541" w:rsidRDefault="004A7C2C" w:rsidP="00721109">
            <w:pPr>
              <w:pStyle w:val="StdBodyTextBold"/>
              <w:rPr>
                <w:rFonts w:cs="Arial"/>
                <w:sz w:val="24"/>
              </w:rPr>
            </w:pPr>
            <w:r w:rsidRPr="00724541">
              <w:rPr>
                <w:rFonts w:cs="Arial"/>
                <w:sz w:val="24"/>
              </w:rPr>
              <w:t>“Confidential Information”</w:t>
            </w:r>
          </w:p>
        </w:tc>
        <w:tc>
          <w:tcPr>
            <w:tcW w:w="5245" w:type="dxa"/>
          </w:tcPr>
          <w:p w14:paraId="2B920F88" w14:textId="77777777" w:rsidR="004A7C2C" w:rsidRPr="00724541" w:rsidRDefault="004A7C2C" w:rsidP="001E53A2">
            <w:pPr>
              <w:pStyle w:val="DefinitionList"/>
              <w:numPr>
                <w:ilvl w:val="0"/>
                <w:numId w:val="27"/>
              </w:numPr>
              <w:rPr>
                <w:rFonts w:cs="Arial"/>
                <w:sz w:val="24"/>
              </w:rPr>
            </w:pPr>
            <w:r w:rsidRPr="00724541">
              <w:rPr>
                <w:rFonts w:cs="Arial"/>
                <w:sz w:val="24"/>
              </w:rPr>
              <w:t xml:space="preserve">Information, including all Personal Data, which (however it is conveyed) is provided by the Disclosing Party pursuant to or in anticipation of this </w:t>
            </w:r>
            <w:r w:rsidR="00FF670F" w:rsidRPr="00724541">
              <w:rPr>
                <w:rFonts w:cs="Arial"/>
                <w:sz w:val="24"/>
              </w:rPr>
              <w:t>Contract</w:t>
            </w:r>
            <w:r w:rsidRPr="00724541">
              <w:rPr>
                <w:rFonts w:cs="Arial"/>
                <w:sz w:val="24"/>
              </w:rPr>
              <w:t xml:space="preserve"> that relates to:</w:t>
            </w:r>
          </w:p>
          <w:p w14:paraId="1D6A8EB4" w14:textId="77777777" w:rsidR="004A7C2C" w:rsidRPr="00724541" w:rsidRDefault="004A7C2C" w:rsidP="004A7C2C">
            <w:pPr>
              <w:pStyle w:val="DefinitionListLevel1"/>
              <w:rPr>
                <w:rFonts w:cs="Arial"/>
                <w:sz w:val="24"/>
              </w:rPr>
            </w:pPr>
            <w:r w:rsidRPr="00724541">
              <w:rPr>
                <w:rFonts w:cs="Arial"/>
                <w:sz w:val="24"/>
              </w:rPr>
              <w:t>the Disclosing Party Group; or</w:t>
            </w:r>
          </w:p>
          <w:p w14:paraId="1BF14F02" w14:textId="77777777" w:rsidR="004A7C2C" w:rsidRPr="00724541" w:rsidRDefault="004A7C2C" w:rsidP="004A7C2C">
            <w:pPr>
              <w:pStyle w:val="DefinitionListLevel1"/>
              <w:rPr>
                <w:rFonts w:cs="Arial"/>
                <w:sz w:val="24"/>
              </w:rPr>
            </w:pPr>
            <w:r w:rsidRPr="00724541">
              <w:rPr>
                <w:rFonts w:cs="Arial"/>
                <w:sz w:val="24"/>
              </w:rPr>
              <w:t>the operations, business, affairs, developments, intellectual property rights, trade secrets, know-how and/or personnel of the Disclosing Party Group;</w:t>
            </w:r>
          </w:p>
          <w:p w14:paraId="1370BB5F" w14:textId="77777777" w:rsidR="004A7C2C" w:rsidRPr="00724541" w:rsidRDefault="004A7C2C" w:rsidP="004A7C2C">
            <w:pPr>
              <w:pStyle w:val="DefinitionList"/>
              <w:rPr>
                <w:rFonts w:cs="Arial"/>
                <w:sz w:val="24"/>
              </w:rPr>
            </w:pPr>
            <w:r w:rsidRPr="00724541">
              <w:rPr>
                <w:rFonts w:cs="Arial"/>
                <w:sz w:val="24"/>
              </w:rPr>
              <w:t xml:space="preserve">other Information provided by the Disclosing Party pursuant to or in anticipation of this </w:t>
            </w:r>
            <w:r w:rsidR="00FF670F" w:rsidRPr="00724541">
              <w:rPr>
                <w:rFonts w:cs="Arial"/>
                <w:sz w:val="24"/>
              </w:rPr>
              <w:t>Contract</w:t>
            </w:r>
            <w:r w:rsidRPr="00724541">
              <w:rPr>
                <w:rFonts w:cs="Arial"/>
                <w:sz w:val="24"/>
              </w:rPr>
              <w:t xml:space="preserve"> that is clearly designated as being confidential or </w:t>
            </w:r>
            <w:bookmarkStart w:id="17" w:name="_9kR3WTr5DA48Amp6z1ulqt9"/>
            <w:r w:rsidRPr="00724541">
              <w:rPr>
                <w:rFonts w:cs="Arial"/>
                <w:sz w:val="24"/>
              </w:rPr>
              <w:t>equivalent</w:t>
            </w:r>
            <w:bookmarkEnd w:id="17"/>
            <w:r w:rsidRPr="00724541">
              <w:rPr>
                <w:rFonts w:cs="Arial"/>
                <w:sz w:val="24"/>
              </w:rPr>
              <w:t xml:space="preserve"> or that ought reasonably to be considered to be confidential (whether or not it is so marked) which comes (or has come) to the Recipient’s attention or into the Recipient’s possession in connection with this </w:t>
            </w:r>
            <w:r w:rsidR="00FF670F" w:rsidRPr="00724541">
              <w:rPr>
                <w:rFonts w:cs="Arial"/>
                <w:sz w:val="24"/>
              </w:rPr>
              <w:t>Contract</w:t>
            </w:r>
            <w:r w:rsidRPr="00724541">
              <w:rPr>
                <w:rFonts w:cs="Arial"/>
                <w:sz w:val="24"/>
              </w:rPr>
              <w:t xml:space="preserve">; </w:t>
            </w:r>
          </w:p>
          <w:p w14:paraId="66D0F577" w14:textId="77777777" w:rsidR="004A7C2C" w:rsidRPr="00724541" w:rsidRDefault="004A7C2C" w:rsidP="004A7C2C">
            <w:pPr>
              <w:pStyle w:val="DefinitionList"/>
              <w:rPr>
                <w:rFonts w:cs="Arial"/>
                <w:sz w:val="24"/>
              </w:rPr>
            </w:pPr>
            <w:r w:rsidRPr="00724541">
              <w:rPr>
                <w:rFonts w:cs="Arial"/>
                <w:sz w:val="24"/>
              </w:rPr>
              <w:t xml:space="preserve">discussions, negotiations, and correspondence between the Disclosing Party or any of its directors, officers, employees, consultants or professional advisers and the Recipient or any of its directors, officers, employees, consultants and professional advisers in connection with this </w:t>
            </w:r>
            <w:r w:rsidR="00FF670F" w:rsidRPr="00724541">
              <w:rPr>
                <w:rFonts w:cs="Arial"/>
                <w:sz w:val="24"/>
              </w:rPr>
              <w:t>Contract</w:t>
            </w:r>
            <w:r w:rsidRPr="00724541">
              <w:rPr>
                <w:rFonts w:cs="Arial"/>
                <w:sz w:val="24"/>
              </w:rPr>
              <w:t xml:space="preserve"> and all matters arising therefrom; and</w:t>
            </w:r>
          </w:p>
          <w:p w14:paraId="7965BAC8" w14:textId="77777777" w:rsidR="004A7C2C" w:rsidRPr="00724541" w:rsidRDefault="004A7C2C" w:rsidP="004A7C2C">
            <w:pPr>
              <w:pStyle w:val="DefinitionList"/>
              <w:rPr>
                <w:rFonts w:cs="Arial"/>
                <w:sz w:val="24"/>
              </w:rPr>
            </w:pPr>
            <w:r w:rsidRPr="00724541">
              <w:rPr>
                <w:rFonts w:cs="Arial"/>
                <w:sz w:val="24"/>
              </w:rPr>
              <w:t>Information derived from any of the above,</w:t>
            </w:r>
          </w:p>
          <w:p w14:paraId="4EBB81B7" w14:textId="77777777" w:rsidR="004A7C2C" w:rsidRPr="00724541" w:rsidRDefault="004A7C2C" w:rsidP="00721109">
            <w:pPr>
              <w:pStyle w:val="StdBodyText"/>
              <w:rPr>
                <w:rFonts w:cs="Arial"/>
                <w:sz w:val="24"/>
              </w:rPr>
            </w:pPr>
            <w:r w:rsidRPr="00724541">
              <w:rPr>
                <w:rFonts w:cs="Arial"/>
                <w:sz w:val="24"/>
              </w:rPr>
              <w:t>but not including any Information which:</w:t>
            </w:r>
          </w:p>
          <w:p w14:paraId="0A6C3B73" w14:textId="77777777" w:rsidR="004A7C2C" w:rsidRPr="00724541" w:rsidRDefault="004A7C2C" w:rsidP="004A7C2C">
            <w:pPr>
              <w:pStyle w:val="DefinitionListLevel1"/>
              <w:rPr>
                <w:rFonts w:cs="Arial"/>
                <w:sz w:val="24"/>
              </w:rPr>
            </w:pPr>
            <w:r w:rsidRPr="00724541">
              <w:rPr>
                <w:rFonts w:cs="Arial"/>
                <w:sz w:val="24"/>
              </w:rPr>
              <w:t xml:space="preserve">was in the possession of the Recipient without obligation of confidentiality prior to its disclosure by the Disclosing Party; </w:t>
            </w:r>
          </w:p>
          <w:p w14:paraId="753168D1" w14:textId="77777777" w:rsidR="004A7C2C" w:rsidRPr="00724541" w:rsidRDefault="004A7C2C" w:rsidP="004A7C2C">
            <w:pPr>
              <w:pStyle w:val="DefinitionListLevel1"/>
              <w:rPr>
                <w:rFonts w:cs="Arial"/>
                <w:sz w:val="24"/>
              </w:rPr>
            </w:pPr>
            <w:r w:rsidRPr="00724541">
              <w:rPr>
                <w:rFonts w:cs="Arial"/>
                <w:sz w:val="24"/>
              </w:rPr>
              <w:t xml:space="preserve">the Recipient obtained on a non-confidential basis from a third party who is not, to the Recipient’s knowledge or belief, bound by a </w:t>
            </w:r>
            <w:bookmarkStart w:id="18" w:name="_9kR3WTr2AADMGllxplkhs84mqz8P7q87v457NXN"/>
            <w:r w:rsidRPr="00724541">
              <w:rPr>
                <w:rFonts w:cs="Arial"/>
                <w:sz w:val="24"/>
              </w:rPr>
              <w:t>confidentiality agreement with the Disclosing Party</w:t>
            </w:r>
            <w:bookmarkEnd w:id="18"/>
            <w:r w:rsidRPr="00724541">
              <w:rPr>
                <w:rFonts w:cs="Arial"/>
                <w:sz w:val="24"/>
              </w:rPr>
              <w:t xml:space="preserve"> or otherwise prohibited from disclosing the information to the Recipient; </w:t>
            </w:r>
          </w:p>
          <w:p w14:paraId="038F030E" w14:textId="77777777" w:rsidR="004A7C2C" w:rsidRPr="00724541" w:rsidRDefault="004A7C2C" w:rsidP="004A7C2C">
            <w:pPr>
              <w:pStyle w:val="DefinitionListLevel1"/>
              <w:rPr>
                <w:rFonts w:cs="Arial"/>
                <w:sz w:val="24"/>
              </w:rPr>
            </w:pPr>
            <w:r w:rsidRPr="00724541">
              <w:rPr>
                <w:rFonts w:cs="Arial"/>
                <w:sz w:val="24"/>
              </w:rPr>
              <w:t xml:space="preserve">was already generally available and in the public domain at the time of disclosure otherwise than by a breach of this </w:t>
            </w:r>
            <w:r w:rsidR="00FF670F" w:rsidRPr="00724541">
              <w:rPr>
                <w:rFonts w:cs="Arial"/>
                <w:sz w:val="24"/>
              </w:rPr>
              <w:t>Contract</w:t>
            </w:r>
            <w:r w:rsidRPr="00724541">
              <w:rPr>
                <w:rFonts w:cs="Arial"/>
                <w:sz w:val="24"/>
              </w:rPr>
              <w:t xml:space="preserve"> or breach of a duty of confidentiality; </w:t>
            </w:r>
          </w:p>
          <w:p w14:paraId="2074DD92" w14:textId="77777777" w:rsidR="004A7C2C" w:rsidRPr="00724541" w:rsidRDefault="004A7C2C" w:rsidP="004A7C2C">
            <w:pPr>
              <w:pStyle w:val="DefinitionListLevel1"/>
              <w:rPr>
                <w:rFonts w:cs="Arial"/>
                <w:sz w:val="24"/>
              </w:rPr>
            </w:pPr>
            <w:r w:rsidRPr="00724541">
              <w:rPr>
                <w:rFonts w:cs="Arial"/>
                <w:sz w:val="24"/>
              </w:rPr>
              <w:t>was independently developed without access to the Confidential Information; or</w:t>
            </w:r>
          </w:p>
          <w:p w14:paraId="3E64E755" w14:textId="77777777" w:rsidR="004A7C2C" w:rsidRPr="00724541" w:rsidRDefault="004A7C2C" w:rsidP="004A7C2C">
            <w:pPr>
              <w:pStyle w:val="DefinitionListLevel1"/>
              <w:rPr>
                <w:rFonts w:cs="Arial"/>
                <w:sz w:val="24"/>
              </w:rPr>
            </w:pPr>
            <w:r w:rsidRPr="00724541">
              <w:rPr>
                <w:rFonts w:cs="Arial"/>
                <w:sz w:val="24"/>
              </w:rPr>
              <w:t>relates to the Supplier’s:</w:t>
            </w:r>
          </w:p>
          <w:p w14:paraId="400B71AF" w14:textId="77777777" w:rsidR="004A7C2C" w:rsidRPr="00724541" w:rsidRDefault="004A7C2C" w:rsidP="004A7C2C">
            <w:pPr>
              <w:pStyle w:val="DefinitionListLevel2"/>
              <w:tabs>
                <w:tab w:val="clear" w:pos="1440"/>
                <w:tab w:val="num" w:pos="2160"/>
              </w:tabs>
              <w:ind w:left="2160"/>
              <w:rPr>
                <w:rFonts w:cs="Arial"/>
                <w:sz w:val="24"/>
              </w:rPr>
            </w:pPr>
            <w:r w:rsidRPr="00724541">
              <w:rPr>
                <w:rFonts w:cs="Arial"/>
                <w:sz w:val="24"/>
              </w:rPr>
              <w:t xml:space="preserve">performance under this </w:t>
            </w:r>
            <w:r w:rsidR="00FF670F" w:rsidRPr="00724541">
              <w:rPr>
                <w:rFonts w:cs="Arial"/>
                <w:sz w:val="24"/>
              </w:rPr>
              <w:t>Contract</w:t>
            </w:r>
            <w:r w:rsidRPr="00724541">
              <w:rPr>
                <w:rFonts w:cs="Arial"/>
                <w:sz w:val="24"/>
              </w:rPr>
              <w:t xml:space="preserve">; or </w:t>
            </w:r>
          </w:p>
          <w:p w14:paraId="12151D32" w14:textId="77777777" w:rsidR="004A7C2C" w:rsidRPr="00724541" w:rsidRDefault="004A7C2C" w:rsidP="004A7C2C">
            <w:pPr>
              <w:pStyle w:val="DefinitionListLevel2"/>
              <w:tabs>
                <w:tab w:val="clear" w:pos="1440"/>
                <w:tab w:val="num" w:pos="2160"/>
              </w:tabs>
              <w:ind w:left="2160"/>
              <w:rPr>
                <w:rFonts w:cs="Arial"/>
                <w:sz w:val="24"/>
              </w:rPr>
            </w:pPr>
            <w:r w:rsidRPr="00724541">
              <w:rPr>
                <w:rFonts w:cs="Arial"/>
                <w:sz w:val="24"/>
              </w:rPr>
              <w:t xml:space="preserve">failure to pay any Sub-contractor as required pursuant to </w:t>
            </w:r>
            <w:bookmarkStart w:id="19" w:name="_9kMJI5YVtCIAEFFHGHIsqr12sHPFzvBJMRCxCUP"/>
            <w:r w:rsidRPr="00724541">
              <w:rPr>
                <w:rFonts w:cs="Arial"/>
                <w:sz w:val="24"/>
              </w:rPr>
              <w:t xml:space="preserve">Clause </w:t>
            </w:r>
            <w:bookmarkEnd w:id="19"/>
            <w:r w:rsidRPr="00724541">
              <w:rPr>
                <w:rFonts w:cs="Arial"/>
                <w:sz w:val="24"/>
              </w:rPr>
              <w:t>15.15(a) (Supply Chain Protection);</w:t>
            </w:r>
          </w:p>
        </w:tc>
      </w:tr>
      <w:tr w:rsidR="00DA359A" w:rsidRPr="00724541" w14:paraId="05D280D8" w14:textId="77777777" w:rsidTr="00995964">
        <w:tc>
          <w:tcPr>
            <w:tcW w:w="3493" w:type="dxa"/>
          </w:tcPr>
          <w:p w14:paraId="1B13E0A2" w14:textId="402C8697" w:rsidR="00DA359A" w:rsidRPr="00724541" w:rsidRDefault="00DA359A" w:rsidP="00721109">
            <w:pPr>
              <w:pStyle w:val="StdBodyTextBold"/>
              <w:rPr>
                <w:rFonts w:cs="Arial"/>
              </w:rPr>
            </w:pPr>
            <w:r w:rsidRPr="00724541">
              <w:rPr>
                <w:rFonts w:cs="Arial"/>
                <w:sz w:val="24"/>
              </w:rPr>
              <w:t>“Conflict of Interest”</w:t>
            </w:r>
          </w:p>
        </w:tc>
        <w:tc>
          <w:tcPr>
            <w:tcW w:w="5245" w:type="dxa"/>
          </w:tcPr>
          <w:p w14:paraId="649D6903" w14:textId="77A58F65" w:rsidR="00DA359A" w:rsidRPr="00724541" w:rsidRDefault="00DA359A" w:rsidP="00DA359A">
            <w:pPr>
              <w:pStyle w:val="StdBodyTextBold"/>
              <w:rPr>
                <w:rFonts w:cs="Arial"/>
                <w:b w:val="0"/>
              </w:rPr>
            </w:pPr>
            <w:r w:rsidRPr="00724541">
              <w:rPr>
                <w:rFonts w:cs="Arial"/>
                <w:b w:val="0"/>
                <w:sz w:val="24"/>
              </w:rPr>
              <w:t>a conflict between the financial or personal duties of the Supplier or the Supplier Personnel and the duties owed to the Authority under the Contract, in the reasonable opinion of the Authority;</w:t>
            </w:r>
          </w:p>
        </w:tc>
      </w:tr>
      <w:tr w:rsidR="004A7C2C" w:rsidRPr="00724541" w14:paraId="78DA3E5E" w14:textId="77777777" w:rsidTr="00DA359A">
        <w:tc>
          <w:tcPr>
            <w:tcW w:w="3493" w:type="dxa"/>
          </w:tcPr>
          <w:p w14:paraId="5C9B78CD" w14:textId="77777777" w:rsidR="004A7C2C" w:rsidRPr="00724541" w:rsidRDefault="004A7C2C" w:rsidP="00721109">
            <w:pPr>
              <w:pStyle w:val="StdBodyTextBold"/>
              <w:rPr>
                <w:rFonts w:cs="Arial"/>
                <w:sz w:val="24"/>
              </w:rPr>
            </w:pPr>
            <w:r w:rsidRPr="00724541">
              <w:rPr>
                <w:rFonts w:cs="Arial"/>
                <w:sz w:val="24"/>
              </w:rPr>
              <w:t>“Contract Change”</w:t>
            </w:r>
          </w:p>
        </w:tc>
        <w:tc>
          <w:tcPr>
            <w:tcW w:w="5245" w:type="dxa"/>
          </w:tcPr>
          <w:p w14:paraId="537634F3" w14:textId="77777777" w:rsidR="004A7C2C" w:rsidRPr="00724541" w:rsidRDefault="004A7C2C" w:rsidP="00721109">
            <w:pPr>
              <w:pStyle w:val="StdBodyText"/>
              <w:rPr>
                <w:rFonts w:cs="Arial"/>
                <w:sz w:val="24"/>
              </w:rPr>
            </w:pPr>
            <w:r w:rsidRPr="00724541">
              <w:rPr>
                <w:rFonts w:cs="Arial"/>
                <w:sz w:val="24"/>
              </w:rPr>
              <w:t xml:space="preserve">any change to this </w:t>
            </w:r>
            <w:r w:rsidR="00FF670F" w:rsidRPr="00724541">
              <w:rPr>
                <w:rFonts w:cs="Arial"/>
                <w:sz w:val="24"/>
              </w:rPr>
              <w:t>Contract</w:t>
            </w:r>
            <w:r w:rsidRPr="00724541">
              <w:rPr>
                <w:rFonts w:cs="Arial"/>
                <w:sz w:val="24"/>
              </w:rPr>
              <w:t xml:space="preserve"> other than an Operational Change;</w:t>
            </w:r>
          </w:p>
        </w:tc>
      </w:tr>
      <w:tr w:rsidR="004A7C2C" w:rsidRPr="00724541" w14:paraId="6E0D6047" w14:textId="77777777" w:rsidTr="00DA359A">
        <w:tc>
          <w:tcPr>
            <w:tcW w:w="3493" w:type="dxa"/>
          </w:tcPr>
          <w:p w14:paraId="67979229" w14:textId="7A40D251" w:rsidR="004A7C2C" w:rsidRPr="00724541" w:rsidRDefault="004A7C2C" w:rsidP="00721109">
            <w:pPr>
              <w:pStyle w:val="StdBodyTextBold"/>
              <w:rPr>
                <w:rFonts w:cs="Arial"/>
                <w:sz w:val="24"/>
              </w:rPr>
            </w:pPr>
          </w:p>
        </w:tc>
        <w:tc>
          <w:tcPr>
            <w:tcW w:w="5245" w:type="dxa"/>
          </w:tcPr>
          <w:p w14:paraId="3CCF0C08" w14:textId="23D162B1" w:rsidR="004A7C2C" w:rsidRPr="00724541" w:rsidRDefault="004A7C2C" w:rsidP="00721109">
            <w:pPr>
              <w:pStyle w:val="StdBodyText"/>
              <w:rPr>
                <w:rFonts w:cs="Arial"/>
                <w:sz w:val="24"/>
              </w:rPr>
            </w:pPr>
          </w:p>
        </w:tc>
      </w:tr>
      <w:tr w:rsidR="004A7C2C" w:rsidRPr="00724541" w14:paraId="4B05F84A" w14:textId="77777777" w:rsidTr="00DA359A">
        <w:tc>
          <w:tcPr>
            <w:tcW w:w="3493" w:type="dxa"/>
          </w:tcPr>
          <w:p w14:paraId="123367AD" w14:textId="50BE504B" w:rsidR="004A7C2C" w:rsidRPr="00724541" w:rsidRDefault="004A7C2C" w:rsidP="00721109">
            <w:pPr>
              <w:pStyle w:val="StdBodyTextBold"/>
              <w:rPr>
                <w:rFonts w:cs="Arial"/>
                <w:sz w:val="24"/>
              </w:rPr>
            </w:pPr>
            <w:r w:rsidRPr="00724541">
              <w:rPr>
                <w:rFonts w:cs="Arial"/>
                <w:sz w:val="24"/>
              </w:rPr>
              <w:t>“Contract</w:t>
            </w:r>
            <w:r w:rsidR="00356F49" w:rsidRPr="00724541">
              <w:rPr>
                <w:rFonts w:cs="Arial"/>
                <w:sz w:val="24"/>
              </w:rPr>
              <w:t>s</w:t>
            </w:r>
            <w:r w:rsidRPr="00724541">
              <w:rPr>
                <w:rFonts w:cs="Arial"/>
                <w:sz w:val="24"/>
              </w:rPr>
              <w:t xml:space="preserve"> Finder”</w:t>
            </w:r>
          </w:p>
        </w:tc>
        <w:tc>
          <w:tcPr>
            <w:tcW w:w="5245" w:type="dxa"/>
          </w:tcPr>
          <w:p w14:paraId="591D1044" w14:textId="7A099364" w:rsidR="004A7C2C" w:rsidRPr="00724541" w:rsidRDefault="004A7C2C" w:rsidP="00356F49">
            <w:pPr>
              <w:pStyle w:val="StdBodyText"/>
              <w:rPr>
                <w:rFonts w:cs="Arial"/>
                <w:sz w:val="24"/>
              </w:rPr>
            </w:pPr>
            <w:r w:rsidRPr="00724541">
              <w:rPr>
                <w:rFonts w:cs="Arial"/>
                <w:sz w:val="24"/>
              </w:rPr>
              <w:t xml:space="preserve">the online government portal which allows suppliers to search for information about contracts as prescribed by </w:t>
            </w:r>
            <w:bookmarkStart w:id="20" w:name="_9kR3WTr2AADJHcEn7L4tz2oXi1t1tOVDJO6sC2i"/>
            <w:r w:rsidRPr="00724541">
              <w:rPr>
                <w:rFonts w:cs="Arial"/>
                <w:sz w:val="24"/>
              </w:rPr>
              <w:t>Part 4 of the Public Contract Regulations 2015</w:t>
            </w:r>
            <w:bookmarkEnd w:id="20"/>
            <w:r w:rsidRPr="00724541">
              <w:rPr>
                <w:rFonts w:cs="Arial"/>
                <w:sz w:val="24"/>
              </w:rPr>
              <w:t>;</w:t>
            </w:r>
          </w:p>
        </w:tc>
      </w:tr>
      <w:tr w:rsidR="004A7C2C" w:rsidRPr="00724541" w14:paraId="3A551D8C" w14:textId="77777777" w:rsidTr="00DA359A">
        <w:tc>
          <w:tcPr>
            <w:tcW w:w="3493" w:type="dxa"/>
          </w:tcPr>
          <w:p w14:paraId="3F1304D3" w14:textId="77777777" w:rsidR="004A7C2C" w:rsidRPr="00724541" w:rsidRDefault="004A7C2C" w:rsidP="00721109">
            <w:pPr>
              <w:pStyle w:val="StdBodyTextBold"/>
              <w:rPr>
                <w:rFonts w:cs="Arial"/>
                <w:sz w:val="24"/>
              </w:rPr>
            </w:pPr>
            <w:r w:rsidRPr="00724541">
              <w:rPr>
                <w:rFonts w:cs="Arial"/>
                <w:sz w:val="24"/>
              </w:rPr>
              <w:t>“Contract Year”</w:t>
            </w:r>
          </w:p>
        </w:tc>
        <w:tc>
          <w:tcPr>
            <w:tcW w:w="5245" w:type="dxa"/>
          </w:tcPr>
          <w:p w14:paraId="57ACF99A" w14:textId="77777777" w:rsidR="004A7C2C" w:rsidRPr="00724541" w:rsidRDefault="004A7C2C" w:rsidP="001E53A2">
            <w:pPr>
              <w:pStyle w:val="DefinitionList"/>
              <w:numPr>
                <w:ilvl w:val="0"/>
                <w:numId w:val="28"/>
              </w:numPr>
              <w:rPr>
                <w:rFonts w:cs="Arial"/>
                <w:sz w:val="24"/>
              </w:rPr>
            </w:pPr>
            <w:r w:rsidRPr="00724541">
              <w:rPr>
                <w:rFonts w:cs="Arial"/>
                <w:sz w:val="24"/>
              </w:rPr>
              <w:t>a period of 12 months commencing on the Effective Date; or</w:t>
            </w:r>
          </w:p>
          <w:p w14:paraId="21F078D1" w14:textId="77777777" w:rsidR="004A7C2C" w:rsidRPr="00724541" w:rsidRDefault="004A7C2C" w:rsidP="004A7C2C">
            <w:pPr>
              <w:pStyle w:val="DefinitionList"/>
              <w:rPr>
                <w:rFonts w:cs="Arial"/>
                <w:sz w:val="24"/>
              </w:rPr>
            </w:pPr>
            <w:r w:rsidRPr="00724541">
              <w:rPr>
                <w:rFonts w:cs="Arial"/>
                <w:sz w:val="24"/>
              </w:rPr>
              <w:t>thereafter a period of 12 months commencing on each anniversary of the Effective Date;</w:t>
            </w:r>
          </w:p>
          <w:p w14:paraId="2157A4AC" w14:textId="77777777" w:rsidR="004A7C2C" w:rsidRPr="00724541" w:rsidRDefault="004A7C2C" w:rsidP="00721109">
            <w:pPr>
              <w:pStyle w:val="StdBodyText"/>
              <w:rPr>
                <w:rFonts w:cs="Arial"/>
                <w:sz w:val="24"/>
              </w:rPr>
            </w:pPr>
            <w:r w:rsidRPr="00724541">
              <w:rPr>
                <w:rFonts w:cs="Arial"/>
                <w:sz w:val="24"/>
              </w:rPr>
              <w:t>provided that the final Contract Year shall end on the expiry or termination of the Term;</w:t>
            </w:r>
          </w:p>
        </w:tc>
      </w:tr>
      <w:tr w:rsidR="004A7C2C" w:rsidRPr="00724541" w14:paraId="2481DBA8" w14:textId="77777777" w:rsidTr="00DA359A">
        <w:tc>
          <w:tcPr>
            <w:tcW w:w="3493" w:type="dxa"/>
          </w:tcPr>
          <w:p w14:paraId="6E5B4D23" w14:textId="77777777" w:rsidR="004A7C2C" w:rsidRPr="00724541" w:rsidRDefault="004A7C2C" w:rsidP="00721109">
            <w:pPr>
              <w:pStyle w:val="StdBodyTextBold"/>
              <w:rPr>
                <w:rFonts w:cs="Arial"/>
                <w:sz w:val="24"/>
              </w:rPr>
            </w:pPr>
            <w:r w:rsidRPr="00724541">
              <w:rPr>
                <w:rFonts w:cs="Arial"/>
                <w:sz w:val="24"/>
              </w:rPr>
              <w:t>“Control”</w:t>
            </w:r>
          </w:p>
        </w:tc>
        <w:tc>
          <w:tcPr>
            <w:tcW w:w="5245" w:type="dxa"/>
          </w:tcPr>
          <w:p w14:paraId="3FAB2A48" w14:textId="77777777" w:rsidR="004A7C2C" w:rsidRPr="00724541" w:rsidRDefault="004A7C2C" w:rsidP="00721109">
            <w:pPr>
              <w:pStyle w:val="StdBodyText"/>
              <w:rPr>
                <w:rFonts w:cs="Arial"/>
                <w:sz w:val="24"/>
              </w:rPr>
            </w:pPr>
            <w:r w:rsidRPr="00724541">
              <w:rPr>
                <w:rFonts w:cs="Arial"/>
                <w:sz w:val="24"/>
              </w:rPr>
              <w:t>the possession by person, directly or indirectly, of the power to direct or cause the direction of the management and policies of the other person (whether through the ownership of voting shares, by contract or otherwise) and “</w:t>
            </w:r>
            <w:r w:rsidRPr="00724541">
              <w:rPr>
                <w:rStyle w:val="StdBodyTextBoldChar"/>
                <w:rFonts w:cs="Arial"/>
                <w:sz w:val="24"/>
              </w:rPr>
              <w:t>Controls</w:t>
            </w:r>
            <w:r w:rsidRPr="00724541">
              <w:rPr>
                <w:rFonts w:cs="Arial"/>
                <w:sz w:val="24"/>
              </w:rPr>
              <w:t>” and “</w:t>
            </w:r>
            <w:r w:rsidRPr="00724541">
              <w:rPr>
                <w:rStyle w:val="StdBodyTextBoldChar"/>
                <w:rFonts w:cs="Arial"/>
                <w:sz w:val="24"/>
              </w:rPr>
              <w:t>Controlled</w:t>
            </w:r>
            <w:r w:rsidRPr="00724541">
              <w:rPr>
                <w:rFonts w:cs="Arial"/>
                <w:sz w:val="24"/>
              </w:rPr>
              <w:t>” shall be interpreted accordingly;</w:t>
            </w:r>
          </w:p>
        </w:tc>
      </w:tr>
      <w:tr w:rsidR="004A7C2C" w:rsidRPr="00724541" w14:paraId="466FB599" w14:textId="77777777" w:rsidTr="00DA359A">
        <w:tc>
          <w:tcPr>
            <w:tcW w:w="3493" w:type="dxa"/>
          </w:tcPr>
          <w:p w14:paraId="24D48B28" w14:textId="77777777" w:rsidR="004A7C2C" w:rsidRPr="00724541" w:rsidRDefault="004A7C2C" w:rsidP="00721109">
            <w:pPr>
              <w:pStyle w:val="StdBodyTextBold"/>
              <w:rPr>
                <w:rFonts w:cs="Arial"/>
                <w:sz w:val="24"/>
              </w:rPr>
            </w:pPr>
            <w:r w:rsidRPr="00724541">
              <w:rPr>
                <w:rFonts w:cs="Arial"/>
                <w:sz w:val="24"/>
              </w:rPr>
              <w:t>“Controller”</w:t>
            </w:r>
          </w:p>
        </w:tc>
        <w:tc>
          <w:tcPr>
            <w:tcW w:w="5245" w:type="dxa"/>
          </w:tcPr>
          <w:p w14:paraId="08EB502E" w14:textId="08F87C54" w:rsidR="004A7C2C" w:rsidRPr="00724541" w:rsidRDefault="004A7C2C" w:rsidP="006231DD">
            <w:pPr>
              <w:pStyle w:val="StdBodyText"/>
              <w:rPr>
                <w:rFonts w:cs="Arial"/>
                <w:sz w:val="24"/>
              </w:rPr>
            </w:pPr>
            <w:r w:rsidRPr="00724541">
              <w:rPr>
                <w:rFonts w:cs="Arial"/>
                <w:sz w:val="24"/>
              </w:rPr>
              <w:t xml:space="preserve">has the meaning given in the </w:t>
            </w:r>
            <w:r w:rsidR="000E4B1B" w:rsidRPr="00724541">
              <w:rPr>
                <w:rFonts w:cs="Arial"/>
                <w:sz w:val="24"/>
              </w:rPr>
              <w:t xml:space="preserve">UK </w:t>
            </w:r>
            <w:r w:rsidRPr="00724541">
              <w:rPr>
                <w:rFonts w:cs="Arial"/>
                <w:sz w:val="24"/>
              </w:rPr>
              <w:t>GDPR</w:t>
            </w:r>
            <w:r w:rsidR="006231DD" w:rsidRPr="00724541">
              <w:rPr>
                <w:rFonts w:cs="Arial"/>
                <w:sz w:val="24"/>
              </w:rPr>
              <w:t xml:space="preserve"> or the EU GDPR as the context requires</w:t>
            </w:r>
            <w:r w:rsidRPr="00724541">
              <w:rPr>
                <w:rFonts w:cs="Arial"/>
                <w:sz w:val="24"/>
              </w:rPr>
              <w:t>;</w:t>
            </w:r>
          </w:p>
        </w:tc>
      </w:tr>
      <w:tr w:rsidR="004A7C2C" w:rsidRPr="00724541" w14:paraId="135EAACA" w14:textId="77777777" w:rsidTr="00DA359A">
        <w:tc>
          <w:tcPr>
            <w:tcW w:w="3493" w:type="dxa"/>
          </w:tcPr>
          <w:p w14:paraId="469693F6" w14:textId="77777777" w:rsidR="004A7C2C" w:rsidRPr="00724541" w:rsidRDefault="004A7C2C" w:rsidP="00721109">
            <w:pPr>
              <w:pStyle w:val="StdBodyTextBold"/>
              <w:rPr>
                <w:rFonts w:cs="Arial"/>
                <w:sz w:val="24"/>
              </w:rPr>
            </w:pPr>
            <w:r w:rsidRPr="00724541">
              <w:rPr>
                <w:rFonts w:cs="Arial"/>
                <w:sz w:val="24"/>
              </w:rPr>
              <w:t>“Corporate Change Event”</w:t>
            </w:r>
          </w:p>
        </w:tc>
        <w:tc>
          <w:tcPr>
            <w:tcW w:w="5245" w:type="dxa"/>
          </w:tcPr>
          <w:p w14:paraId="19B714FE" w14:textId="77777777" w:rsidR="004A7C2C" w:rsidRPr="00724541" w:rsidRDefault="004A7C2C" w:rsidP="00721109">
            <w:pPr>
              <w:pStyle w:val="StdBodyText"/>
              <w:rPr>
                <w:rFonts w:cs="Arial"/>
                <w:sz w:val="24"/>
              </w:rPr>
            </w:pPr>
            <w:r w:rsidRPr="00724541">
              <w:rPr>
                <w:rFonts w:cs="Arial"/>
                <w:sz w:val="24"/>
              </w:rPr>
              <w:t>means:</w:t>
            </w:r>
          </w:p>
          <w:p w14:paraId="1FAD18D6" w14:textId="77777777" w:rsidR="004A7C2C" w:rsidRPr="00724541" w:rsidRDefault="004A7C2C" w:rsidP="001E53A2">
            <w:pPr>
              <w:pStyle w:val="DefinitionList"/>
              <w:numPr>
                <w:ilvl w:val="0"/>
                <w:numId w:val="29"/>
              </w:numPr>
              <w:rPr>
                <w:rFonts w:cs="Arial"/>
                <w:sz w:val="24"/>
              </w:rPr>
            </w:pPr>
            <w:r w:rsidRPr="00724541">
              <w:rPr>
                <w:rFonts w:cs="Arial"/>
                <w:sz w:val="24"/>
              </w:rPr>
              <w:t>any change of Control of the Supplier or a Parent Undertaking of the Supplier;</w:t>
            </w:r>
          </w:p>
          <w:p w14:paraId="4E9E84EF" w14:textId="77777777" w:rsidR="004A7C2C" w:rsidRPr="00724541" w:rsidRDefault="004A7C2C" w:rsidP="004A7C2C">
            <w:pPr>
              <w:pStyle w:val="DefinitionList"/>
              <w:rPr>
                <w:rFonts w:cs="Arial"/>
                <w:sz w:val="24"/>
              </w:rPr>
            </w:pPr>
            <w:r w:rsidRPr="00724541">
              <w:rPr>
                <w:rFonts w:cs="Arial"/>
                <w:sz w:val="24"/>
              </w:rPr>
              <w:t xml:space="preserve">any change of Control of any member of the Supplier Group which, in the reasonable opinion of the Authority, could have a material adverse effect on the Services; </w:t>
            </w:r>
          </w:p>
          <w:p w14:paraId="325EB1B2" w14:textId="77777777" w:rsidR="004A7C2C" w:rsidRPr="00724541" w:rsidRDefault="004A7C2C" w:rsidP="004A7C2C">
            <w:pPr>
              <w:pStyle w:val="DefinitionList"/>
              <w:rPr>
                <w:rFonts w:cs="Arial"/>
                <w:sz w:val="24"/>
              </w:rPr>
            </w:pPr>
            <w:r w:rsidRPr="00724541">
              <w:rPr>
                <w:rFonts w:cs="Arial"/>
                <w:sz w:val="24"/>
              </w:rPr>
              <w:t>any change to the business of the Supplier or any member of the Supplier Group which, in the reasonable opinion of the Authority, could have a material adverse effect on the Services;</w:t>
            </w:r>
          </w:p>
          <w:p w14:paraId="75D3D094" w14:textId="4E8928E2" w:rsidR="004A7C2C" w:rsidRPr="00724541" w:rsidRDefault="004A7C2C" w:rsidP="004A7C2C">
            <w:pPr>
              <w:pStyle w:val="DefinitionList"/>
              <w:rPr>
                <w:rFonts w:cs="Arial"/>
                <w:sz w:val="24"/>
              </w:rPr>
            </w:pPr>
            <w:r w:rsidRPr="00724541">
              <w:rPr>
                <w:rFonts w:cs="Arial"/>
                <w:sz w:val="24"/>
              </w:rPr>
              <w:t>a Class 1 Transaction taking place in relation to the shares of the Supplier or any Parent Undertaking of the Supplier whose shares are listed on the main market of the London Stock Exchange plc;</w:t>
            </w:r>
          </w:p>
          <w:p w14:paraId="59F5B294" w14:textId="77777777" w:rsidR="004A7C2C" w:rsidRPr="00724541" w:rsidRDefault="004A7C2C" w:rsidP="004A7C2C">
            <w:pPr>
              <w:pStyle w:val="DefinitionList"/>
              <w:rPr>
                <w:rFonts w:cs="Arial"/>
                <w:sz w:val="24"/>
              </w:rPr>
            </w:pPr>
            <w:bookmarkStart w:id="21" w:name="_Ref_ContractCompanion_9kb9Ur29B"/>
            <w:bookmarkStart w:id="22" w:name="_9kR3WTrAG86DHetjmj09ubTOACAD038SQv291am"/>
            <w:bookmarkStart w:id="23" w:name="_9kR3WTr299DIDctjmj09ubTOACAD038SQv291am"/>
            <w:r w:rsidRPr="00724541">
              <w:rPr>
                <w:rFonts w:cs="Arial"/>
                <w:sz w:val="24"/>
              </w:rPr>
              <w:t>an event that could reasonably be regarded as being equivalent to a Class 1 Transaction taking place in respect of the Supplier or any Parent Undertaking of the Supplier;</w:t>
            </w:r>
            <w:bookmarkEnd w:id="21"/>
            <w:bookmarkEnd w:id="22"/>
            <w:bookmarkEnd w:id="23"/>
          </w:p>
          <w:p w14:paraId="41D0B880" w14:textId="77777777" w:rsidR="004A7C2C" w:rsidRPr="00724541" w:rsidRDefault="004A7C2C" w:rsidP="004A7C2C">
            <w:pPr>
              <w:pStyle w:val="DefinitionList"/>
              <w:rPr>
                <w:rFonts w:cs="Arial"/>
                <w:sz w:val="24"/>
              </w:rPr>
            </w:pPr>
            <w:r w:rsidRPr="00724541">
              <w:rPr>
                <w:rFonts w:cs="Arial"/>
                <w:sz w:val="24"/>
              </w:rPr>
              <w:t>payment of dividends by the Supplier or the ultimate Parent Undertaking of the Supplier Group exceeding 25% of the Net Asset Value of the Supplier or the ultimate Parent Undertaking of the Supplier Group respectively in any 12 month period;</w:t>
            </w:r>
          </w:p>
          <w:p w14:paraId="7F42CD14" w14:textId="77777777" w:rsidR="004A7C2C" w:rsidRPr="00724541" w:rsidRDefault="004A7C2C" w:rsidP="004A7C2C">
            <w:pPr>
              <w:pStyle w:val="DefinitionList"/>
              <w:rPr>
                <w:rFonts w:cs="Arial"/>
                <w:sz w:val="24"/>
              </w:rPr>
            </w:pPr>
            <w:bookmarkStart w:id="24" w:name="_9kR3WTrAG86DEbtjmj09ubTOACAD038SQv291am"/>
            <w:bookmarkStart w:id="25" w:name="_9kR3WTr299DICbtjmj09ubTOACAD038SQv291am"/>
            <w:bookmarkStart w:id="26" w:name="_Ref_ContractCompanion_9kb9Ur298"/>
            <w:r w:rsidRPr="00724541">
              <w:rPr>
                <w:rFonts w:cs="Arial"/>
                <w:sz w:val="24"/>
              </w:rPr>
              <w:t>an order is made or an effective resolution is passed for the winding up of any member of the Supplier Group;</w:t>
            </w:r>
            <w:bookmarkEnd w:id="24"/>
            <w:bookmarkEnd w:id="25"/>
            <w:r w:rsidRPr="00724541">
              <w:rPr>
                <w:rFonts w:cs="Arial"/>
                <w:sz w:val="24"/>
              </w:rPr>
              <w:t xml:space="preserve"> </w:t>
            </w:r>
            <w:bookmarkEnd w:id="26"/>
          </w:p>
          <w:p w14:paraId="40C27C84" w14:textId="77777777" w:rsidR="004A7C2C" w:rsidRPr="00724541" w:rsidRDefault="004A7C2C" w:rsidP="004A7C2C">
            <w:pPr>
              <w:pStyle w:val="DefinitionList"/>
              <w:rPr>
                <w:rFonts w:cs="Arial"/>
                <w:sz w:val="24"/>
              </w:rPr>
            </w:pPr>
            <w:r w:rsidRPr="00724541">
              <w:rPr>
                <w:rFonts w:cs="Arial"/>
                <w:sz w:val="24"/>
              </w:rPr>
              <w:t xml:space="preserve">any member of the Supplier Group stopping payment of its debts generally or becoming unable to pay its debts within the meaning of </w:t>
            </w:r>
            <w:bookmarkStart w:id="27" w:name="_9kR3WTr277DH9zrcszv1FILL7z58uWaHJDLF87J"/>
            <w:r w:rsidRPr="00724541">
              <w:rPr>
                <w:rFonts w:cs="Arial"/>
                <w:sz w:val="24"/>
              </w:rPr>
              <w:t>section 123(1) of the Insolvency Act 1986</w:t>
            </w:r>
            <w:bookmarkEnd w:id="27"/>
            <w:r w:rsidRPr="00724541">
              <w:rPr>
                <w:rFonts w:cs="Arial"/>
                <w:sz w:val="24"/>
              </w:rPr>
              <w:t xml:space="preserve"> or any member of the Supplier Group ceasing to carry on all or substantially all its business, or any compromise, composition, arrangement or agreement being made with creditors of any member of the Supplier Group;</w:t>
            </w:r>
          </w:p>
          <w:p w14:paraId="002F9E5C" w14:textId="77777777" w:rsidR="004A7C2C" w:rsidRPr="00724541" w:rsidRDefault="004A7C2C" w:rsidP="004A7C2C">
            <w:pPr>
              <w:pStyle w:val="DefinitionList"/>
              <w:rPr>
                <w:rFonts w:cs="Arial"/>
                <w:sz w:val="24"/>
              </w:rPr>
            </w:pPr>
            <w:r w:rsidRPr="00724541">
              <w:rPr>
                <w:rFonts w:cs="Arial"/>
                <w:sz w:val="24"/>
              </w:rPr>
              <w:t>the appointment of a receiver, administrative receiver or administrator in respect of or over all or a material part of the undertaking or assets of any member of the Supplier Group; and/or</w:t>
            </w:r>
          </w:p>
          <w:p w14:paraId="3DDAF10F" w14:textId="4DB08C33" w:rsidR="004A7C2C" w:rsidRPr="00724541" w:rsidRDefault="004A7C2C" w:rsidP="004A7C2C">
            <w:pPr>
              <w:pStyle w:val="DefinitionList"/>
              <w:rPr>
                <w:rFonts w:cs="Arial"/>
                <w:sz w:val="24"/>
              </w:rPr>
            </w:pPr>
            <w:r w:rsidRPr="00724541">
              <w:rPr>
                <w:rFonts w:cs="Arial"/>
                <w:sz w:val="24"/>
              </w:rPr>
              <w:t xml:space="preserve">any process or events with an effect analogous to those in </w:t>
            </w:r>
            <w:bookmarkStart w:id="28" w:name="_9kMHG5YVtCIA8FJgvlol2BwdVQCECF25AUSx4B3"/>
            <w:r w:rsidR="00EF0A4F" w:rsidRPr="00724541">
              <w:rPr>
                <w:rFonts w:cs="Arial"/>
                <w:sz w:val="24"/>
              </w:rPr>
              <w:t>P</w:t>
            </w:r>
            <w:r w:rsidRPr="00724541">
              <w:rPr>
                <w:rFonts w:cs="Arial"/>
                <w:sz w:val="24"/>
              </w:rPr>
              <w:t xml:space="preserve">aragraphs </w:t>
            </w:r>
            <w:r w:rsidRPr="00724541">
              <w:rPr>
                <w:rFonts w:cs="Arial"/>
              </w:rPr>
              <w:fldChar w:fldCharType="begin"/>
            </w:r>
            <w:r w:rsidRPr="00724541">
              <w:rPr>
                <w:rFonts w:cs="Arial"/>
                <w:sz w:val="24"/>
              </w:rPr>
              <w:instrText xml:space="preserve"> REF _Ref_ContractCompanion_9kb9Ur29B \w \n \h \t \* MERGEFORMAT </w:instrText>
            </w:r>
            <w:r w:rsidRPr="00724541">
              <w:rPr>
                <w:rFonts w:cs="Arial"/>
              </w:rPr>
            </w:r>
            <w:r w:rsidRPr="00724541">
              <w:rPr>
                <w:rFonts w:cs="Arial"/>
              </w:rPr>
              <w:fldChar w:fldCharType="separate"/>
            </w:r>
            <w:bookmarkStart w:id="29" w:name="_9kMHG5YVt4BBFKFevlol2BwdVQCECF25AUSx4B3"/>
            <w:r w:rsidR="00C2064B">
              <w:rPr>
                <w:rFonts w:cs="Arial"/>
                <w:sz w:val="24"/>
              </w:rPr>
              <w:t>(e)</w:t>
            </w:r>
            <w:bookmarkEnd w:id="29"/>
            <w:r w:rsidRPr="00724541">
              <w:rPr>
                <w:rFonts w:cs="Arial"/>
              </w:rPr>
              <w:fldChar w:fldCharType="end"/>
            </w:r>
            <w:bookmarkEnd w:id="28"/>
            <w:r w:rsidRPr="00724541">
              <w:rPr>
                <w:rFonts w:cs="Arial"/>
                <w:sz w:val="24"/>
              </w:rPr>
              <w:t xml:space="preserve"> to </w:t>
            </w:r>
            <w:bookmarkStart w:id="30" w:name="_9kMHG5YVtCIA8FGdvlol2BwdVQCECF25AUSx4B3"/>
            <w:r w:rsidRPr="00724541">
              <w:rPr>
                <w:rFonts w:cs="Arial"/>
              </w:rPr>
              <w:fldChar w:fldCharType="begin"/>
            </w:r>
            <w:r w:rsidRPr="00724541">
              <w:rPr>
                <w:rFonts w:cs="Arial"/>
                <w:sz w:val="24"/>
              </w:rPr>
              <w:instrText xml:space="preserve"> REF _Ref_ContractCompanion_9kb9Ur298 \w \n \h \t \* MERGEFORMAT </w:instrText>
            </w:r>
            <w:r w:rsidRPr="00724541">
              <w:rPr>
                <w:rFonts w:cs="Arial"/>
              </w:rPr>
            </w:r>
            <w:r w:rsidRPr="00724541">
              <w:rPr>
                <w:rFonts w:cs="Arial"/>
              </w:rPr>
              <w:fldChar w:fldCharType="separate"/>
            </w:r>
            <w:bookmarkStart w:id="31" w:name="_9kMHG5YVt4BBFKEdvlol2BwdVQCECF25AUSx4B3"/>
            <w:r w:rsidR="00C2064B">
              <w:rPr>
                <w:rFonts w:cs="Arial"/>
                <w:sz w:val="24"/>
              </w:rPr>
              <w:t>(g)</w:t>
            </w:r>
            <w:bookmarkEnd w:id="31"/>
            <w:r w:rsidRPr="00724541">
              <w:rPr>
                <w:rFonts w:cs="Arial"/>
              </w:rPr>
              <w:fldChar w:fldCharType="end"/>
            </w:r>
            <w:bookmarkEnd w:id="30"/>
            <w:r w:rsidRPr="00724541">
              <w:rPr>
                <w:rFonts w:cs="Arial"/>
                <w:sz w:val="24"/>
              </w:rPr>
              <w:t xml:space="preserve"> inclusive above occurring to a member of the Supplier Group in a jurisdiction outside England and Wales;</w:t>
            </w:r>
          </w:p>
        </w:tc>
      </w:tr>
      <w:tr w:rsidR="009A56FE" w:rsidRPr="00724541" w14:paraId="72C179BD" w14:textId="77777777" w:rsidTr="00DA359A">
        <w:tc>
          <w:tcPr>
            <w:tcW w:w="3493" w:type="dxa"/>
          </w:tcPr>
          <w:p w14:paraId="4A642898" w14:textId="1327C8BA" w:rsidR="009A56FE" w:rsidRPr="00724541" w:rsidRDefault="009A56FE" w:rsidP="009A56FE">
            <w:pPr>
              <w:pStyle w:val="StdBodyTextBold"/>
              <w:rPr>
                <w:rFonts w:cs="Arial"/>
              </w:rPr>
            </w:pPr>
            <w:r w:rsidRPr="00724541">
              <w:rPr>
                <w:rFonts w:cs="Arial"/>
                <w:sz w:val="24"/>
              </w:rPr>
              <w:t>“Corporate Change Event Grace Period”</w:t>
            </w:r>
          </w:p>
        </w:tc>
        <w:tc>
          <w:tcPr>
            <w:tcW w:w="5245" w:type="dxa"/>
          </w:tcPr>
          <w:p w14:paraId="7F7626F5" w14:textId="085F3C58" w:rsidR="009A56FE" w:rsidRPr="00724541" w:rsidRDefault="009A56FE" w:rsidP="009A56FE">
            <w:pPr>
              <w:pStyle w:val="StdBodyText"/>
              <w:rPr>
                <w:rFonts w:cs="Arial"/>
              </w:rPr>
            </w:pPr>
            <w:r w:rsidRPr="00724541">
              <w:rPr>
                <w:rFonts w:cs="Arial"/>
                <w:sz w:val="24"/>
              </w:rPr>
              <w:t>means a grace period agreed to by the Relevant Authority for providing CRP Information</w:t>
            </w:r>
            <w:r w:rsidR="004058BD" w:rsidRPr="00724541">
              <w:rPr>
                <w:rFonts w:cs="Arial"/>
                <w:sz w:val="24"/>
              </w:rPr>
              <w:t xml:space="preserve"> and/or updates to Service Continuity Plan</w:t>
            </w:r>
            <w:r w:rsidRPr="00724541">
              <w:rPr>
                <w:rFonts w:cs="Arial"/>
                <w:sz w:val="24"/>
              </w:rPr>
              <w:t xml:space="preserve"> after a Corporate Change Event</w:t>
            </w:r>
          </w:p>
        </w:tc>
      </w:tr>
      <w:tr w:rsidR="009A56FE" w:rsidRPr="00724541" w14:paraId="40215612" w14:textId="77777777" w:rsidTr="00DA359A">
        <w:tc>
          <w:tcPr>
            <w:tcW w:w="3493" w:type="dxa"/>
          </w:tcPr>
          <w:p w14:paraId="792E9CC6" w14:textId="77777777" w:rsidR="009A56FE" w:rsidRPr="00724541" w:rsidRDefault="009A56FE" w:rsidP="009A56FE">
            <w:pPr>
              <w:pStyle w:val="StdBodyTextBold"/>
              <w:rPr>
                <w:rFonts w:cs="Arial"/>
                <w:sz w:val="24"/>
              </w:rPr>
            </w:pPr>
            <w:r w:rsidRPr="00724541">
              <w:rPr>
                <w:rFonts w:cs="Arial"/>
                <w:sz w:val="24"/>
              </w:rPr>
              <w:t>“Costs”</w:t>
            </w:r>
          </w:p>
        </w:tc>
        <w:tc>
          <w:tcPr>
            <w:tcW w:w="5245" w:type="dxa"/>
          </w:tcPr>
          <w:p w14:paraId="0C414C86" w14:textId="0543CF9A" w:rsidR="009A56FE" w:rsidRPr="00724541" w:rsidRDefault="009A56FE" w:rsidP="00EF0A4F">
            <w:pPr>
              <w:pStyle w:val="StdBodyText"/>
              <w:rPr>
                <w:rFonts w:cs="Arial"/>
                <w:sz w:val="24"/>
              </w:rPr>
            </w:pPr>
            <w:r w:rsidRPr="00724541">
              <w:rPr>
                <w:rFonts w:cs="Arial"/>
                <w:sz w:val="24"/>
              </w:rPr>
              <w:t xml:space="preserve">has the meaning given in </w:t>
            </w:r>
            <w:r w:rsidR="00EF0A4F" w:rsidRPr="00724541">
              <w:rPr>
                <w:rFonts w:cs="Arial"/>
              </w:rPr>
              <w:fldChar w:fldCharType="begin"/>
            </w:r>
            <w:r w:rsidR="00EF0A4F" w:rsidRPr="00724541">
              <w:rPr>
                <w:rFonts w:cs="Arial"/>
                <w:sz w:val="24"/>
              </w:rPr>
              <w:instrText xml:space="preserve"> REF _Ref92199959 \h  \* MERGEFORMAT </w:instrText>
            </w:r>
            <w:r w:rsidR="00EF0A4F" w:rsidRPr="00724541">
              <w:rPr>
                <w:rFonts w:cs="Arial"/>
              </w:rPr>
            </w:r>
            <w:r w:rsidR="00EF0A4F" w:rsidRPr="00724541">
              <w:rPr>
                <w:rFonts w:cs="Arial"/>
              </w:rPr>
              <w:fldChar w:fldCharType="separate"/>
            </w:r>
            <w:r w:rsidR="00C2064B" w:rsidRPr="00C2064B">
              <w:rPr>
                <w:rFonts w:cs="Arial"/>
                <w:sz w:val="24"/>
              </w:rPr>
              <w:t xml:space="preserve"> Schedule 15 </w:t>
            </w:r>
            <w:r w:rsidR="00C2064B" w:rsidRPr="00C2064B">
              <w:rPr>
                <w:rFonts w:cs="Arial"/>
                <w:i/>
                <w:iCs/>
                <w:sz w:val="24"/>
              </w:rPr>
              <w:t xml:space="preserve">(Charges and </w:t>
            </w:r>
            <w:r w:rsidR="00C2064B" w:rsidRPr="00C2064B">
              <w:rPr>
                <w:rFonts w:cs="Arial"/>
                <w:sz w:val="24"/>
              </w:rPr>
              <w:t>Invoicing</w:t>
            </w:r>
            <w:r w:rsidR="00C2064B" w:rsidRPr="00D5341B">
              <w:rPr>
                <w:rFonts w:cs="Arial"/>
                <w:sz w:val="36"/>
                <w:szCs w:val="36"/>
              </w:rPr>
              <w:t>)</w:t>
            </w:r>
            <w:r w:rsidR="00EF0A4F" w:rsidRPr="00724541">
              <w:rPr>
                <w:rFonts w:cs="Arial"/>
              </w:rPr>
              <w:fldChar w:fldCharType="end"/>
            </w:r>
            <w:r w:rsidRPr="00724541">
              <w:rPr>
                <w:rFonts w:cs="Arial"/>
                <w:sz w:val="24"/>
              </w:rPr>
              <w:t>;</w:t>
            </w:r>
          </w:p>
        </w:tc>
      </w:tr>
      <w:tr w:rsidR="009A56FE" w:rsidRPr="00F55457" w14:paraId="0FD632AE" w14:textId="77777777" w:rsidTr="00DA359A">
        <w:tc>
          <w:tcPr>
            <w:tcW w:w="3493" w:type="dxa"/>
          </w:tcPr>
          <w:p w14:paraId="5031D2D4" w14:textId="77777777" w:rsidR="009A56FE" w:rsidRPr="00F55457" w:rsidRDefault="009A56FE" w:rsidP="009A56FE">
            <w:pPr>
              <w:pStyle w:val="StdBodyTextBold"/>
              <w:rPr>
                <w:rFonts w:cs="Arial"/>
                <w:sz w:val="24"/>
              </w:rPr>
            </w:pPr>
            <w:r w:rsidRPr="00F55457">
              <w:rPr>
                <w:rFonts w:cs="Arial"/>
                <w:sz w:val="24"/>
              </w:rPr>
              <w:t>“Critical Performance Failure”</w:t>
            </w:r>
          </w:p>
        </w:tc>
        <w:tc>
          <w:tcPr>
            <w:tcW w:w="5245" w:type="dxa"/>
          </w:tcPr>
          <w:p w14:paraId="2271FA17" w14:textId="77777777" w:rsidR="009A56FE" w:rsidRPr="00F55457" w:rsidRDefault="009A56FE" w:rsidP="009A56FE">
            <w:pPr>
              <w:pStyle w:val="DefinitionList"/>
              <w:numPr>
                <w:ilvl w:val="0"/>
                <w:numId w:val="32"/>
              </w:numPr>
              <w:rPr>
                <w:rFonts w:cs="Arial"/>
                <w:sz w:val="24"/>
              </w:rPr>
            </w:pPr>
            <w:r w:rsidRPr="00F55457">
              <w:rPr>
                <w:rFonts w:cs="Arial"/>
                <w:sz w:val="24"/>
              </w:rPr>
              <w:t xml:space="preserve">the Supplier accruing in aggregate </w:t>
            </w:r>
            <w:r w:rsidRPr="00F55457">
              <w:rPr>
                <w:rFonts w:cs="Arial"/>
                <w:sz w:val="24"/>
                <w:highlight w:val="yellow"/>
              </w:rPr>
              <w:t>[</w:t>
            </w:r>
            <w:r w:rsidRPr="00F55457">
              <w:rPr>
                <w:rStyle w:val="StdBodyTextBoldChar"/>
                <w:rFonts w:cs="Arial"/>
                <w:sz w:val="24"/>
                <w:highlight w:val="yellow"/>
              </w:rPr>
              <w:t>insert number</w:t>
            </w:r>
            <w:r w:rsidRPr="00F55457">
              <w:rPr>
                <w:rFonts w:cs="Arial"/>
                <w:sz w:val="24"/>
                <w:highlight w:val="yellow"/>
              </w:rPr>
              <w:t>]</w:t>
            </w:r>
            <w:r w:rsidRPr="00F55457">
              <w:rPr>
                <w:rFonts w:cs="Arial"/>
                <w:sz w:val="24"/>
              </w:rPr>
              <w:t xml:space="preserve"> or more Service Points (in terms of the number of points allocated) in any period of </w:t>
            </w:r>
            <w:r w:rsidRPr="00F55457">
              <w:rPr>
                <w:rFonts w:cs="Arial"/>
                <w:sz w:val="24"/>
                <w:highlight w:val="yellow"/>
              </w:rPr>
              <w:t>[</w:t>
            </w:r>
            <w:r w:rsidRPr="00F55457">
              <w:rPr>
                <w:rStyle w:val="StdBodyTextBoldChar"/>
                <w:rFonts w:cs="Arial"/>
                <w:sz w:val="24"/>
                <w:highlight w:val="yellow"/>
              </w:rPr>
              <w:t>insert number</w:t>
            </w:r>
            <w:r w:rsidRPr="00F55457">
              <w:rPr>
                <w:rFonts w:cs="Arial"/>
                <w:sz w:val="24"/>
                <w:highlight w:val="yellow"/>
              </w:rPr>
              <w:t>]</w:t>
            </w:r>
            <w:r w:rsidRPr="00F55457">
              <w:rPr>
                <w:rFonts w:cs="Arial"/>
                <w:sz w:val="24"/>
              </w:rPr>
              <w:t xml:space="preserve"> months; or</w:t>
            </w:r>
          </w:p>
          <w:p w14:paraId="09940D7D" w14:textId="77777777" w:rsidR="009A56FE" w:rsidRPr="00F55457" w:rsidRDefault="009A56FE" w:rsidP="009A56FE">
            <w:pPr>
              <w:pStyle w:val="DefinitionList"/>
              <w:rPr>
                <w:rFonts w:cs="Arial"/>
                <w:sz w:val="24"/>
              </w:rPr>
            </w:pPr>
            <w:r w:rsidRPr="00F55457">
              <w:rPr>
                <w:rFonts w:cs="Arial"/>
                <w:sz w:val="24"/>
              </w:rPr>
              <w:t xml:space="preserve">the Supplier accruing Service Credits or Compensation for Unacceptable KPI Failure which meet or exceed the Service Credit Cap; </w:t>
            </w:r>
          </w:p>
        </w:tc>
      </w:tr>
      <w:tr w:rsidR="00356F49" w:rsidRPr="00F55457" w14:paraId="1ABCC279" w14:textId="77777777" w:rsidTr="00DA359A">
        <w:tc>
          <w:tcPr>
            <w:tcW w:w="3493" w:type="dxa"/>
          </w:tcPr>
          <w:p w14:paraId="3A89B8EE" w14:textId="767F1F66" w:rsidR="00356F49" w:rsidRPr="00AB0447" w:rsidRDefault="00356F49" w:rsidP="009A56FE">
            <w:pPr>
              <w:pStyle w:val="StdBodyTextBold"/>
              <w:rPr>
                <w:rFonts w:cs="Arial"/>
              </w:rPr>
            </w:pPr>
            <w:r w:rsidRPr="0052775D">
              <w:rPr>
                <w:rFonts w:cs="Arial"/>
                <w:sz w:val="24"/>
              </w:rPr>
              <w:t>“Crown Body”</w:t>
            </w:r>
          </w:p>
        </w:tc>
        <w:tc>
          <w:tcPr>
            <w:tcW w:w="5245" w:type="dxa"/>
          </w:tcPr>
          <w:p w14:paraId="50885F4C" w14:textId="05E49361" w:rsidR="00356F49" w:rsidRPr="00AB0447" w:rsidRDefault="00356F49" w:rsidP="0001420D">
            <w:pPr>
              <w:pStyle w:val="StdBodyText"/>
              <w:rPr>
                <w:rFonts w:cs="Arial"/>
              </w:rPr>
            </w:pPr>
            <w:r w:rsidRPr="00AB0447">
              <w:rPr>
                <w:rFonts w:cs="Arial"/>
                <w:sz w:val="24"/>
              </w:rPr>
              <w:t>means</w:t>
            </w:r>
            <w:r w:rsidRPr="00AB0447">
              <w:rPr>
                <w:rFonts w:cs="Arial"/>
              </w:rPr>
              <w:t xml:space="preserve"> </w:t>
            </w:r>
            <w:r w:rsidRPr="00AB0447">
              <w:rPr>
                <w:sz w:val="24"/>
              </w:rPr>
              <w:t>the government of the United Kingdom (including the Northern Ireland Assembly and Executive Committee, the Scottish Government and the National Assembly for Wales), including government ministers and government departments and particular bodies, persons, commissions or agencies from time to time carrying out functions on its behalf;</w:t>
            </w:r>
          </w:p>
        </w:tc>
      </w:tr>
      <w:tr w:rsidR="00922B86" w:rsidRPr="00F55457" w14:paraId="17D4BAE5" w14:textId="77777777" w:rsidTr="00DA359A">
        <w:tc>
          <w:tcPr>
            <w:tcW w:w="3493" w:type="dxa"/>
          </w:tcPr>
          <w:p w14:paraId="10D9989B" w14:textId="10C61C25" w:rsidR="00922B86" w:rsidRPr="00AB0447" w:rsidRDefault="00922B86" w:rsidP="009A56FE">
            <w:pPr>
              <w:pStyle w:val="StdBodyTextBold"/>
              <w:rPr>
                <w:rFonts w:cs="Arial"/>
                <w:sz w:val="24"/>
              </w:rPr>
            </w:pPr>
            <w:r w:rsidRPr="00AB0447">
              <w:rPr>
                <w:rFonts w:cs="Arial"/>
                <w:sz w:val="24"/>
              </w:rPr>
              <w:t>“Crown Copyright”</w:t>
            </w:r>
          </w:p>
        </w:tc>
        <w:tc>
          <w:tcPr>
            <w:tcW w:w="5245" w:type="dxa"/>
          </w:tcPr>
          <w:p w14:paraId="06C03C44" w14:textId="14438206" w:rsidR="00922B86" w:rsidRPr="00AB0447" w:rsidRDefault="00922B86" w:rsidP="009A56FE">
            <w:pPr>
              <w:pStyle w:val="StdBodyText"/>
              <w:rPr>
                <w:rFonts w:cs="Arial"/>
                <w:sz w:val="24"/>
              </w:rPr>
            </w:pPr>
            <w:r w:rsidRPr="00AB0447">
              <w:rPr>
                <w:rFonts w:cs="Arial"/>
                <w:sz w:val="24"/>
              </w:rPr>
              <w:t>has the meaning given in the Copyright, Designs and Patents Act 1988</w:t>
            </w:r>
          </w:p>
        </w:tc>
      </w:tr>
      <w:tr w:rsidR="009A56FE" w:rsidRPr="00F55457" w14:paraId="69029AF9" w14:textId="77777777" w:rsidTr="00DA359A">
        <w:tc>
          <w:tcPr>
            <w:tcW w:w="3493" w:type="dxa"/>
          </w:tcPr>
          <w:p w14:paraId="4221C4F4" w14:textId="77777777" w:rsidR="009A56FE" w:rsidRPr="00AB0447" w:rsidRDefault="009A56FE" w:rsidP="009A56FE">
            <w:pPr>
              <w:pStyle w:val="StdBodyTextBold"/>
              <w:rPr>
                <w:rFonts w:cs="Arial"/>
                <w:sz w:val="24"/>
              </w:rPr>
            </w:pPr>
            <w:r w:rsidRPr="00AB0447">
              <w:rPr>
                <w:rFonts w:cs="Arial"/>
                <w:sz w:val="24"/>
              </w:rPr>
              <w:t>“CRTPA”</w:t>
            </w:r>
          </w:p>
        </w:tc>
        <w:tc>
          <w:tcPr>
            <w:tcW w:w="5245" w:type="dxa"/>
          </w:tcPr>
          <w:p w14:paraId="248DA513" w14:textId="77777777" w:rsidR="009A56FE" w:rsidRPr="00AB0447" w:rsidRDefault="009A56FE" w:rsidP="009A56FE">
            <w:pPr>
              <w:pStyle w:val="StdBodyText"/>
              <w:rPr>
                <w:rFonts w:cs="Arial"/>
                <w:sz w:val="24"/>
              </w:rPr>
            </w:pPr>
            <w:r w:rsidRPr="00AB0447">
              <w:rPr>
                <w:rFonts w:cs="Arial"/>
                <w:sz w:val="24"/>
              </w:rPr>
              <w:t xml:space="preserve">the </w:t>
            </w:r>
            <w:bookmarkStart w:id="32" w:name="_9kR3WTr277DMFKFx38qcwDmXtt7JF3jg2D9ia9T"/>
            <w:r w:rsidRPr="00AB0447">
              <w:rPr>
                <w:rFonts w:cs="Arial"/>
                <w:sz w:val="24"/>
              </w:rPr>
              <w:t>Contracts (Rights of Third Parties) Act 1999</w:t>
            </w:r>
            <w:bookmarkEnd w:id="32"/>
            <w:r w:rsidRPr="00AB0447">
              <w:rPr>
                <w:rFonts w:cs="Arial"/>
                <w:sz w:val="24"/>
              </w:rPr>
              <w:t>;</w:t>
            </w:r>
          </w:p>
        </w:tc>
      </w:tr>
      <w:tr w:rsidR="009A56FE" w:rsidRPr="00F55457" w14:paraId="4EE03696" w14:textId="77777777" w:rsidTr="00DA359A">
        <w:tc>
          <w:tcPr>
            <w:tcW w:w="3493" w:type="dxa"/>
          </w:tcPr>
          <w:p w14:paraId="240030D4" w14:textId="77777777" w:rsidR="009A56FE" w:rsidRPr="00AB0447" w:rsidRDefault="009A56FE" w:rsidP="009A56FE">
            <w:pPr>
              <w:pStyle w:val="StdBodyTextBold"/>
              <w:rPr>
                <w:rFonts w:cs="Arial"/>
                <w:sz w:val="24"/>
              </w:rPr>
            </w:pPr>
            <w:r w:rsidRPr="00AB0447">
              <w:rPr>
                <w:rFonts w:cs="Arial"/>
                <w:sz w:val="24"/>
              </w:rPr>
              <w:t>“Data Loss Event”</w:t>
            </w:r>
          </w:p>
        </w:tc>
        <w:tc>
          <w:tcPr>
            <w:tcW w:w="5245" w:type="dxa"/>
          </w:tcPr>
          <w:p w14:paraId="365DFDD9" w14:textId="77777777" w:rsidR="009A56FE" w:rsidRPr="00AB0447" w:rsidRDefault="009A56FE" w:rsidP="009A56FE">
            <w:pPr>
              <w:pStyle w:val="StdBodyText"/>
              <w:rPr>
                <w:rFonts w:cs="Arial"/>
                <w:sz w:val="24"/>
              </w:rPr>
            </w:pPr>
            <w:r w:rsidRPr="00AB0447">
              <w:rPr>
                <w:rFonts w:cs="Arial"/>
                <w:sz w:val="24"/>
              </w:rPr>
              <w:t>any event that results, or may result, in unauthorised access to Personal Data held by the Supplier under this Contract, and/or actual or potential loss and/or destruction of Personal Data in breach of this Contract, including any Personal Data Breach;</w:t>
            </w:r>
          </w:p>
        </w:tc>
      </w:tr>
      <w:tr w:rsidR="009A56FE" w:rsidRPr="00F55457" w14:paraId="4B5993BA" w14:textId="77777777" w:rsidTr="00DA359A">
        <w:tc>
          <w:tcPr>
            <w:tcW w:w="3493" w:type="dxa"/>
          </w:tcPr>
          <w:p w14:paraId="0A9B00A5" w14:textId="77777777" w:rsidR="009A56FE" w:rsidRPr="00AB0447" w:rsidRDefault="009A56FE" w:rsidP="009A56FE">
            <w:pPr>
              <w:pStyle w:val="StdBodyTextBold"/>
              <w:rPr>
                <w:rFonts w:cs="Arial"/>
                <w:sz w:val="24"/>
              </w:rPr>
            </w:pPr>
            <w:r w:rsidRPr="00AB0447">
              <w:rPr>
                <w:rFonts w:cs="Arial"/>
                <w:sz w:val="24"/>
              </w:rPr>
              <w:t>“Data Protection Impact Assessment”</w:t>
            </w:r>
          </w:p>
        </w:tc>
        <w:tc>
          <w:tcPr>
            <w:tcW w:w="5245" w:type="dxa"/>
          </w:tcPr>
          <w:p w14:paraId="77747FD9" w14:textId="77777777" w:rsidR="009A56FE" w:rsidRPr="00AB0447" w:rsidRDefault="009A56FE" w:rsidP="009A56FE">
            <w:pPr>
              <w:pStyle w:val="StdBodyText"/>
              <w:rPr>
                <w:rFonts w:cs="Arial"/>
                <w:sz w:val="24"/>
              </w:rPr>
            </w:pPr>
            <w:r w:rsidRPr="00AB0447">
              <w:rPr>
                <w:rFonts w:cs="Arial"/>
                <w:sz w:val="24"/>
              </w:rPr>
              <w:t>an assessment by the Controller of the impact of the envisaged processing on the protection of Personal Data;</w:t>
            </w:r>
          </w:p>
        </w:tc>
      </w:tr>
      <w:tr w:rsidR="009A56FE" w:rsidRPr="00F55457" w14:paraId="7C17C127" w14:textId="77777777" w:rsidTr="00DA359A">
        <w:tc>
          <w:tcPr>
            <w:tcW w:w="3493" w:type="dxa"/>
          </w:tcPr>
          <w:p w14:paraId="468535FD" w14:textId="77777777" w:rsidR="009A56FE" w:rsidRPr="00AB0447" w:rsidRDefault="009A56FE" w:rsidP="009A56FE">
            <w:pPr>
              <w:pStyle w:val="StdBodyTextBold"/>
              <w:rPr>
                <w:rFonts w:cs="Arial"/>
                <w:sz w:val="24"/>
              </w:rPr>
            </w:pPr>
            <w:r w:rsidRPr="00AB0447">
              <w:rPr>
                <w:rFonts w:cs="Arial"/>
                <w:sz w:val="24"/>
              </w:rPr>
              <w:t>“Data Protection Legislation”</w:t>
            </w:r>
          </w:p>
        </w:tc>
        <w:tc>
          <w:tcPr>
            <w:tcW w:w="5245" w:type="dxa"/>
          </w:tcPr>
          <w:p w14:paraId="60B1D432" w14:textId="77777777" w:rsidR="00E4262F" w:rsidRPr="00AB0447" w:rsidRDefault="00E4262F" w:rsidP="00B92DFF">
            <w:pPr>
              <w:pStyle w:val="DefinitionList"/>
              <w:numPr>
                <w:ilvl w:val="0"/>
                <w:numId w:val="69"/>
              </w:numPr>
              <w:rPr>
                <w:rFonts w:cs="Arial"/>
                <w:sz w:val="24"/>
              </w:rPr>
            </w:pPr>
            <w:bookmarkStart w:id="33" w:name="_9kR3WTr8E845Fs"/>
            <w:bookmarkEnd w:id="33"/>
            <w:r w:rsidRPr="00AB0447">
              <w:rPr>
                <w:rFonts w:eastAsia="Arial"/>
                <w:sz w:val="24"/>
              </w:rPr>
              <w:t xml:space="preserve">the UK GDPR; </w:t>
            </w:r>
          </w:p>
          <w:p w14:paraId="286DCCB9" w14:textId="77777777" w:rsidR="00E4262F" w:rsidRPr="00AB0447" w:rsidRDefault="00E4262F" w:rsidP="00E4262F">
            <w:pPr>
              <w:pStyle w:val="DefinitionList"/>
              <w:rPr>
                <w:rFonts w:cs="Arial"/>
                <w:sz w:val="24"/>
              </w:rPr>
            </w:pPr>
            <w:r w:rsidRPr="00AB0447">
              <w:rPr>
                <w:rFonts w:eastAsia="Arial"/>
                <w:sz w:val="24"/>
              </w:rPr>
              <w:t xml:space="preserve">the DPA 2018 to the extent that it relates to processing of personal data and privacy; </w:t>
            </w:r>
          </w:p>
          <w:p w14:paraId="2635BAE0" w14:textId="76026CE9" w:rsidR="00E4262F" w:rsidRPr="00AB0447" w:rsidRDefault="00E4262F" w:rsidP="009A56FE">
            <w:pPr>
              <w:pStyle w:val="DefinitionList"/>
              <w:rPr>
                <w:rFonts w:cs="Arial"/>
                <w:sz w:val="24"/>
              </w:rPr>
            </w:pPr>
            <w:r w:rsidRPr="00AB0447">
              <w:rPr>
                <w:rFonts w:eastAsia="Arial"/>
                <w:sz w:val="24"/>
              </w:rPr>
              <w:t xml:space="preserve">all applicable Law about the processing of personal data and privacy; and </w:t>
            </w:r>
          </w:p>
          <w:p w14:paraId="51A32D90" w14:textId="2734F2EF" w:rsidR="009A56FE" w:rsidRPr="00AB0447" w:rsidRDefault="00E4262F" w:rsidP="009A56FE">
            <w:pPr>
              <w:pStyle w:val="DefinitionList"/>
              <w:rPr>
                <w:rFonts w:cs="Arial"/>
                <w:sz w:val="24"/>
              </w:rPr>
            </w:pPr>
            <w:r w:rsidRPr="00AB0447">
              <w:rPr>
                <w:rFonts w:eastAsia="Arial"/>
                <w:sz w:val="24"/>
              </w:rPr>
              <w:t>(to the extent that it applies) the EU GDPR</w:t>
            </w:r>
            <w:r w:rsidRPr="00AB0447">
              <w:rPr>
                <w:rFonts w:cs="Arial"/>
                <w:sz w:val="24"/>
              </w:rPr>
              <w:t>;</w:t>
            </w:r>
          </w:p>
        </w:tc>
      </w:tr>
      <w:tr w:rsidR="009A56FE" w:rsidRPr="00F55457" w14:paraId="478C46E2" w14:textId="77777777" w:rsidTr="00DA359A">
        <w:tc>
          <w:tcPr>
            <w:tcW w:w="3493" w:type="dxa"/>
          </w:tcPr>
          <w:p w14:paraId="3659FF30" w14:textId="77777777" w:rsidR="009A56FE" w:rsidRPr="00AB0447" w:rsidRDefault="009A56FE" w:rsidP="009A56FE">
            <w:pPr>
              <w:pStyle w:val="StdBodyTextBold"/>
              <w:rPr>
                <w:rFonts w:cs="Arial"/>
                <w:sz w:val="24"/>
              </w:rPr>
            </w:pPr>
            <w:r w:rsidRPr="00AB0447">
              <w:rPr>
                <w:rFonts w:cs="Arial"/>
                <w:sz w:val="24"/>
              </w:rPr>
              <w:t>“Data Subject”</w:t>
            </w:r>
          </w:p>
        </w:tc>
        <w:tc>
          <w:tcPr>
            <w:tcW w:w="5245" w:type="dxa"/>
          </w:tcPr>
          <w:p w14:paraId="359F9E65" w14:textId="44E51E2E" w:rsidR="009A56FE" w:rsidRPr="00AB0447" w:rsidRDefault="009E6AAC" w:rsidP="009A56FE">
            <w:pPr>
              <w:pStyle w:val="StdBodyText"/>
              <w:rPr>
                <w:rFonts w:cs="Arial"/>
                <w:sz w:val="24"/>
              </w:rPr>
            </w:pPr>
            <w:r w:rsidRPr="00AB0447">
              <w:rPr>
                <w:rFonts w:cs="Arial"/>
                <w:sz w:val="24"/>
              </w:rPr>
              <w:t xml:space="preserve">has the meaning given to it in the UK GDPR or the EU GDPR as the context requires; </w:t>
            </w:r>
          </w:p>
        </w:tc>
      </w:tr>
      <w:tr w:rsidR="009A56FE" w:rsidRPr="00F55457" w14:paraId="3DFDCD70" w14:textId="77777777" w:rsidTr="00DA359A">
        <w:tc>
          <w:tcPr>
            <w:tcW w:w="3493" w:type="dxa"/>
          </w:tcPr>
          <w:p w14:paraId="6B881CCC" w14:textId="77777777" w:rsidR="009A56FE" w:rsidRPr="00AB0447" w:rsidRDefault="009A56FE" w:rsidP="009A56FE">
            <w:pPr>
              <w:pStyle w:val="StdBodyTextBold"/>
              <w:rPr>
                <w:rFonts w:cs="Arial"/>
                <w:sz w:val="24"/>
              </w:rPr>
            </w:pPr>
            <w:r w:rsidRPr="00AB0447">
              <w:rPr>
                <w:rFonts w:cs="Arial"/>
                <w:sz w:val="24"/>
              </w:rPr>
              <w:t>“Data Subject Request”</w:t>
            </w:r>
          </w:p>
        </w:tc>
        <w:tc>
          <w:tcPr>
            <w:tcW w:w="5245" w:type="dxa"/>
          </w:tcPr>
          <w:p w14:paraId="5FC5B000" w14:textId="77777777" w:rsidR="009A56FE" w:rsidRPr="00AB0447" w:rsidRDefault="009A56FE" w:rsidP="009A56FE">
            <w:pPr>
              <w:pStyle w:val="StdBodyText"/>
              <w:rPr>
                <w:rFonts w:cs="Arial"/>
                <w:sz w:val="24"/>
              </w:rPr>
            </w:pPr>
            <w:r w:rsidRPr="00AB0447">
              <w:rPr>
                <w:rFonts w:cs="Arial"/>
                <w:sz w:val="24"/>
              </w:rPr>
              <w:t>a request made by, or on behalf of, a Data Subject in accordance with rights granted pursuant to the Data Protection Legislation to their Personal Data;</w:t>
            </w:r>
          </w:p>
        </w:tc>
      </w:tr>
      <w:tr w:rsidR="009A56FE" w:rsidRPr="00F55457" w14:paraId="60562E88" w14:textId="77777777" w:rsidTr="00DA359A">
        <w:tc>
          <w:tcPr>
            <w:tcW w:w="3493" w:type="dxa"/>
          </w:tcPr>
          <w:p w14:paraId="4CBF0892" w14:textId="77777777" w:rsidR="009A56FE" w:rsidRPr="00AB0447" w:rsidRDefault="009A56FE" w:rsidP="009A56FE">
            <w:pPr>
              <w:pStyle w:val="StdBodyTextBold"/>
              <w:rPr>
                <w:rFonts w:cs="Arial"/>
                <w:sz w:val="24"/>
              </w:rPr>
            </w:pPr>
            <w:r w:rsidRPr="00AB0447">
              <w:rPr>
                <w:rFonts w:cs="Arial"/>
                <w:sz w:val="24"/>
              </w:rPr>
              <w:t>“Deductions”</w:t>
            </w:r>
          </w:p>
        </w:tc>
        <w:tc>
          <w:tcPr>
            <w:tcW w:w="5245" w:type="dxa"/>
          </w:tcPr>
          <w:p w14:paraId="57B89C6F" w14:textId="59FAD9A2" w:rsidR="009A56FE" w:rsidRPr="00AB0447" w:rsidRDefault="009A56FE" w:rsidP="009A56FE">
            <w:pPr>
              <w:pStyle w:val="StdBodyText"/>
              <w:rPr>
                <w:rFonts w:cs="Arial"/>
                <w:sz w:val="24"/>
              </w:rPr>
            </w:pPr>
            <w:r w:rsidRPr="00AB0447">
              <w:rPr>
                <w:rFonts w:cs="Arial"/>
                <w:sz w:val="24"/>
              </w:rPr>
              <w:t>all Service Credits, Compensation for Unacceptable KPI Failure, or any other deduction which is paid or payable to the Authority under this Contract;</w:t>
            </w:r>
          </w:p>
        </w:tc>
      </w:tr>
      <w:tr w:rsidR="009A56FE" w:rsidRPr="00F55457" w14:paraId="36DB4B5E" w14:textId="77777777" w:rsidTr="00DA359A">
        <w:tc>
          <w:tcPr>
            <w:tcW w:w="3493" w:type="dxa"/>
          </w:tcPr>
          <w:p w14:paraId="6543F9EF" w14:textId="77777777" w:rsidR="009A56FE" w:rsidRPr="00AB0447" w:rsidRDefault="009A56FE" w:rsidP="009A56FE">
            <w:pPr>
              <w:pStyle w:val="StdBodyTextBold"/>
              <w:rPr>
                <w:rFonts w:cs="Arial"/>
                <w:sz w:val="24"/>
              </w:rPr>
            </w:pPr>
            <w:r w:rsidRPr="00AB0447">
              <w:rPr>
                <w:rFonts w:cs="Arial"/>
                <w:sz w:val="24"/>
              </w:rPr>
              <w:t>“Default”</w:t>
            </w:r>
          </w:p>
        </w:tc>
        <w:tc>
          <w:tcPr>
            <w:tcW w:w="5245" w:type="dxa"/>
          </w:tcPr>
          <w:p w14:paraId="7BD8408E" w14:textId="77777777" w:rsidR="009A56FE" w:rsidRPr="00AB0447" w:rsidRDefault="009A56FE" w:rsidP="009A56FE">
            <w:pPr>
              <w:pStyle w:val="StdBodyText"/>
              <w:rPr>
                <w:rFonts w:cs="Arial"/>
                <w:sz w:val="24"/>
              </w:rPr>
            </w:pPr>
            <w:r w:rsidRPr="00AB0447">
              <w:rPr>
                <w:rFonts w:cs="Arial"/>
                <w:sz w:val="24"/>
              </w:rPr>
              <w:t>any breach of the obligations of the relevant Party (including abandonment of this Contract in breach of its terms, repudiatory breach or breach of a fundamental term) or any other default, act, omission, negligence or statement:</w:t>
            </w:r>
          </w:p>
          <w:p w14:paraId="323175A8" w14:textId="77777777" w:rsidR="009A56FE" w:rsidRPr="00AB0447" w:rsidRDefault="009A56FE" w:rsidP="00B92DFF">
            <w:pPr>
              <w:pStyle w:val="DefinitionList"/>
              <w:numPr>
                <w:ilvl w:val="0"/>
                <w:numId w:val="33"/>
              </w:numPr>
              <w:rPr>
                <w:rFonts w:cs="Arial"/>
                <w:sz w:val="24"/>
              </w:rPr>
            </w:pPr>
            <w:r w:rsidRPr="00AB0447">
              <w:rPr>
                <w:rFonts w:cs="Arial"/>
                <w:sz w:val="24"/>
              </w:rPr>
              <w:t>in the case of the Authority, of its employees, servants, agents; or</w:t>
            </w:r>
          </w:p>
          <w:p w14:paraId="2E7B816E" w14:textId="77777777" w:rsidR="009A56FE" w:rsidRPr="00AB0447" w:rsidRDefault="009A56FE" w:rsidP="009A56FE">
            <w:pPr>
              <w:pStyle w:val="DefinitionList"/>
              <w:rPr>
                <w:rFonts w:cs="Arial"/>
                <w:sz w:val="24"/>
              </w:rPr>
            </w:pPr>
            <w:r w:rsidRPr="00AB0447">
              <w:rPr>
                <w:rFonts w:cs="Arial"/>
                <w:sz w:val="24"/>
              </w:rPr>
              <w:t>in the case of the Supplier, of its Sub-contractors or any Supplier Personnel,</w:t>
            </w:r>
          </w:p>
          <w:p w14:paraId="532112CE" w14:textId="77777777" w:rsidR="009A56FE" w:rsidRPr="00AB0447" w:rsidRDefault="009A56FE" w:rsidP="009A56FE">
            <w:pPr>
              <w:pStyle w:val="StdBodyText"/>
              <w:rPr>
                <w:rFonts w:cs="Arial"/>
                <w:sz w:val="24"/>
              </w:rPr>
            </w:pPr>
            <w:r w:rsidRPr="00AB0447">
              <w:rPr>
                <w:rFonts w:cs="Arial"/>
                <w:sz w:val="24"/>
              </w:rPr>
              <w:t>in connection with or in relation to the subject-matter of this Contract and in respect of which such Party is liable to the other;</w:t>
            </w:r>
          </w:p>
        </w:tc>
      </w:tr>
      <w:tr w:rsidR="009A56FE" w:rsidRPr="00F55457" w14:paraId="72B12D0E" w14:textId="77777777" w:rsidTr="00DA359A">
        <w:tc>
          <w:tcPr>
            <w:tcW w:w="3493" w:type="dxa"/>
          </w:tcPr>
          <w:p w14:paraId="15E72985" w14:textId="77777777" w:rsidR="009A56FE" w:rsidRPr="00AB0447" w:rsidRDefault="009A56FE" w:rsidP="009A56FE">
            <w:pPr>
              <w:pStyle w:val="StdBodyTextBold"/>
              <w:rPr>
                <w:rFonts w:cs="Arial"/>
                <w:sz w:val="24"/>
              </w:rPr>
            </w:pPr>
            <w:r w:rsidRPr="00AB0447">
              <w:rPr>
                <w:rFonts w:cs="Arial"/>
                <w:sz w:val="24"/>
              </w:rPr>
              <w:t>“Defect”</w:t>
            </w:r>
          </w:p>
        </w:tc>
        <w:tc>
          <w:tcPr>
            <w:tcW w:w="5245" w:type="dxa"/>
          </w:tcPr>
          <w:p w14:paraId="60309B05" w14:textId="77777777" w:rsidR="009A56FE" w:rsidRPr="00AB0447" w:rsidRDefault="009A56FE" w:rsidP="00B92DFF">
            <w:pPr>
              <w:pStyle w:val="DefinitionList"/>
              <w:numPr>
                <w:ilvl w:val="0"/>
                <w:numId w:val="34"/>
              </w:numPr>
              <w:rPr>
                <w:rFonts w:cs="Arial"/>
                <w:sz w:val="24"/>
              </w:rPr>
            </w:pPr>
            <w:r w:rsidRPr="00AB0447">
              <w:rPr>
                <w:rFonts w:cs="Arial"/>
                <w:sz w:val="24"/>
              </w:rPr>
              <w:t>any error, damage or defect in the manufacturing of a Deliverable; or</w:t>
            </w:r>
          </w:p>
          <w:p w14:paraId="43B80880" w14:textId="77777777" w:rsidR="009A56FE" w:rsidRPr="00AB0447" w:rsidRDefault="009A56FE" w:rsidP="009A56FE">
            <w:pPr>
              <w:pStyle w:val="DefinitionList"/>
              <w:rPr>
                <w:rFonts w:cs="Arial"/>
                <w:sz w:val="24"/>
              </w:rPr>
            </w:pPr>
            <w:r w:rsidRPr="00AB0447">
              <w:rPr>
                <w:rFonts w:cs="Arial"/>
                <w:sz w:val="24"/>
              </w:rPr>
              <w:t>any error or failure of code within the Software which causes a Deliverable to malfunction or to produce unintelligible or incorrect results; or</w:t>
            </w:r>
          </w:p>
          <w:p w14:paraId="062AEFBE" w14:textId="77777777" w:rsidR="009A56FE" w:rsidRPr="00AB0447" w:rsidRDefault="009A56FE" w:rsidP="009A56FE">
            <w:pPr>
              <w:pStyle w:val="DefinitionList"/>
              <w:rPr>
                <w:rFonts w:cs="Arial"/>
                <w:sz w:val="24"/>
              </w:rPr>
            </w:pPr>
            <w:r w:rsidRPr="00AB0447">
              <w:rPr>
                <w:rFonts w:cs="Arial"/>
                <w:sz w:val="24"/>
              </w:rPr>
              <w:t>any failure of any Deliverable to provide the performance, features and functionality specified in the Authority Requirements or the Documentation (including any adverse effect on response times) regardless of whether or not it prevents the relevant Deliverable from meeting its associated Test Success Criteria; or</w:t>
            </w:r>
          </w:p>
          <w:p w14:paraId="383C0C50" w14:textId="77777777" w:rsidR="009A56FE" w:rsidRPr="00AB0447" w:rsidRDefault="009A56FE" w:rsidP="009A56FE">
            <w:pPr>
              <w:pStyle w:val="DefinitionList"/>
              <w:rPr>
                <w:rFonts w:cs="Arial"/>
                <w:sz w:val="24"/>
              </w:rPr>
            </w:pPr>
            <w:r w:rsidRPr="00AB0447">
              <w:rPr>
                <w:rFonts w:cs="Arial"/>
                <w:sz w:val="24"/>
              </w:rPr>
              <w:t>any failure of any Deliverable to operate in conjunction with or interface with any other Deliverable in order to provide the performance, features and functionality specified in the Authority Requirements or the Documentation (including any adverse effect on response times) regardless of whether or not it prevents the relevant Deliverable from meeting its associated Test Success Criteria;</w:t>
            </w:r>
          </w:p>
        </w:tc>
      </w:tr>
      <w:tr w:rsidR="009A56FE" w:rsidRPr="00F55457" w14:paraId="01D82F83" w14:textId="77777777" w:rsidTr="00DA359A">
        <w:tc>
          <w:tcPr>
            <w:tcW w:w="3493" w:type="dxa"/>
          </w:tcPr>
          <w:p w14:paraId="121A63AE" w14:textId="77777777" w:rsidR="009A56FE" w:rsidRPr="00AB0447" w:rsidRDefault="009A56FE" w:rsidP="009A56FE">
            <w:pPr>
              <w:pStyle w:val="StdBodyTextBold"/>
              <w:rPr>
                <w:rFonts w:cs="Arial"/>
                <w:sz w:val="24"/>
              </w:rPr>
            </w:pPr>
            <w:r w:rsidRPr="00AB0447">
              <w:rPr>
                <w:rFonts w:cs="Arial"/>
                <w:sz w:val="24"/>
              </w:rPr>
              <w:t>“Delay”</w:t>
            </w:r>
          </w:p>
        </w:tc>
        <w:tc>
          <w:tcPr>
            <w:tcW w:w="5245" w:type="dxa"/>
          </w:tcPr>
          <w:p w14:paraId="196ECBC7" w14:textId="32C3DE1E" w:rsidR="009A56FE" w:rsidRPr="00AB0447" w:rsidRDefault="009A56FE" w:rsidP="00B92DFF">
            <w:pPr>
              <w:pStyle w:val="DefinitionList"/>
              <w:numPr>
                <w:ilvl w:val="0"/>
                <w:numId w:val="35"/>
              </w:numPr>
              <w:rPr>
                <w:rFonts w:cs="Arial"/>
                <w:sz w:val="24"/>
              </w:rPr>
            </w:pPr>
            <w:r w:rsidRPr="00AB0447">
              <w:rPr>
                <w:rFonts w:cs="Arial"/>
                <w:sz w:val="24"/>
              </w:rPr>
              <w:t xml:space="preserve">a delay in </w:t>
            </w:r>
            <w:r w:rsidR="00932A9B">
              <w:rPr>
                <w:rFonts w:cs="Arial"/>
                <w:sz w:val="24"/>
              </w:rPr>
              <w:t>commencing provisionof the Mobilisation Services  on the Effective Date</w:t>
            </w:r>
            <w:r w:rsidRPr="00AB0447">
              <w:rPr>
                <w:rFonts w:cs="Arial"/>
                <w:sz w:val="24"/>
              </w:rPr>
              <w:t>; or</w:t>
            </w:r>
          </w:p>
          <w:p w14:paraId="4A8C424C" w14:textId="1F2CF91F" w:rsidR="009A56FE" w:rsidRPr="00AB0447" w:rsidRDefault="009A56FE" w:rsidP="009A56FE">
            <w:pPr>
              <w:pStyle w:val="DefinitionList"/>
              <w:rPr>
                <w:rFonts w:cs="Arial"/>
                <w:sz w:val="24"/>
              </w:rPr>
            </w:pPr>
            <w:r w:rsidRPr="00AB0447">
              <w:rPr>
                <w:rFonts w:cs="Arial"/>
                <w:sz w:val="24"/>
              </w:rPr>
              <w:t xml:space="preserve">a delay in </w:t>
            </w:r>
            <w:r w:rsidR="00932A9B">
              <w:rPr>
                <w:rFonts w:cs="Arial"/>
                <w:sz w:val="24"/>
              </w:rPr>
              <w:t>commencing the Operational Services on and from the Start Date</w:t>
            </w:r>
            <w:r w:rsidRPr="00AB0447">
              <w:rPr>
                <w:rFonts w:cs="Arial"/>
                <w:sz w:val="24"/>
              </w:rPr>
              <w:t>;</w:t>
            </w:r>
          </w:p>
        </w:tc>
      </w:tr>
      <w:tr w:rsidR="009A56FE" w:rsidRPr="00F55457" w14:paraId="4D20ED26" w14:textId="77777777" w:rsidTr="00DA359A">
        <w:tc>
          <w:tcPr>
            <w:tcW w:w="3493" w:type="dxa"/>
          </w:tcPr>
          <w:p w14:paraId="3CADE346" w14:textId="77777777" w:rsidR="009A56FE" w:rsidRPr="00AB0447" w:rsidRDefault="009A56FE" w:rsidP="009A56FE">
            <w:pPr>
              <w:pStyle w:val="StdBodyTextBold"/>
              <w:rPr>
                <w:rFonts w:cs="Arial"/>
                <w:sz w:val="24"/>
              </w:rPr>
            </w:pPr>
            <w:r w:rsidRPr="00AB0447">
              <w:rPr>
                <w:rFonts w:cs="Arial"/>
                <w:sz w:val="24"/>
              </w:rPr>
              <w:t>“Deliverable”</w:t>
            </w:r>
          </w:p>
        </w:tc>
        <w:tc>
          <w:tcPr>
            <w:tcW w:w="5245" w:type="dxa"/>
          </w:tcPr>
          <w:p w14:paraId="75F4D875" w14:textId="7B07552A" w:rsidR="009A56FE" w:rsidRPr="00AB0447" w:rsidRDefault="009A56FE" w:rsidP="009A56FE">
            <w:pPr>
              <w:pStyle w:val="StdBodyText"/>
              <w:rPr>
                <w:rFonts w:cs="Arial"/>
                <w:sz w:val="24"/>
              </w:rPr>
            </w:pPr>
            <w:r w:rsidRPr="00AB0447">
              <w:rPr>
                <w:rFonts w:cs="Arial"/>
                <w:sz w:val="24"/>
              </w:rPr>
              <w:t>an item or feature delivered or to be delivered by the Supplier at any other stage during the performance of this Contract;</w:t>
            </w:r>
          </w:p>
        </w:tc>
      </w:tr>
      <w:tr w:rsidR="009A56FE" w:rsidRPr="00F55457" w14:paraId="314DB600" w14:textId="77777777" w:rsidTr="00DA359A">
        <w:tc>
          <w:tcPr>
            <w:tcW w:w="3493" w:type="dxa"/>
          </w:tcPr>
          <w:p w14:paraId="0336B355" w14:textId="77777777" w:rsidR="009A56FE" w:rsidRPr="00AB0447" w:rsidRDefault="009A56FE" w:rsidP="009A56FE">
            <w:pPr>
              <w:pStyle w:val="StdBodyTextBold"/>
              <w:rPr>
                <w:rFonts w:cs="Arial"/>
                <w:sz w:val="24"/>
              </w:rPr>
            </w:pPr>
            <w:r w:rsidRPr="00AB0447">
              <w:rPr>
                <w:rFonts w:cs="Arial"/>
                <w:sz w:val="24"/>
              </w:rPr>
              <w:t>“Dependent Parent Undertaking”</w:t>
            </w:r>
          </w:p>
        </w:tc>
        <w:tc>
          <w:tcPr>
            <w:tcW w:w="5245" w:type="dxa"/>
          </w:tcPr>
          <w:p w14:paraId="648A8643" w14:textId="77777777" w:rsidR="009A56FE" w:rsidRPr="00AB0447" w:rsidRDefault="009A56FE" w:rsidP="009A56FE">
            <w:pPr>
              <w:pStyle w:val="StdBodyText"/>
              <w:rPr>
                <w:rFonts w:cs="Arial"/>
                <w:sz w:val="24"/>
              </w:rPr>
            </w:pPr>
            <w:r w:rsidRPr="00AB0447">
              <w:rPr>
                <w:rFonts w:cs="Arial"/>
                <w:sz w:val="24"/>
              </w:rPr>
              <w:t>means any Parent Undertaking which provides any of its Subsidiary Undertakings and/or Associates, whether directly or indirectly, with any financial, trading, managerial or other assistance of whatever nature, without which the Supplier would be unable to continue the day to day conduct and operation of its business in the same manner as carried on at the time of entering into this Contract, including for the avoidance of doubt the provision of the Services in accordance with the terms of this Contract;</w:t>
            </w:r>
          </w:p>
        </w:tc>
      </w:tr>
      <w:tr w:rsidR="009A56FE" w:rsidRPr="00F55457" w14:paraId="71BDC3DA" w14:textId="77777777" w:rsidTr="00DA359A">
        <w:tc>
          <w:tcPr>
            <w:tcW w:w="3493" w:type="dxa"/>
          </w:tcPr>
          <w:p w14:paraId="0D4BD992" w14:textId="77777777" w:rsidR="009A56FE" w:rsidRPr="00AB0447" w:rsidRDefault="009A56FE" w:rsidP="009A56FE">
            <w:pPr>
              <w:pStyle w:val="StdBodyTextBold"/>
              <w:rPr>
                <w:rFonts w:cs="Arial"/>
                <w:sz w:val="24"/>
              </w:rPr>
            </w:pPr>
            <w:r w:rsidRPr="00AB0447">
              <w:rPr>
                <w:rFonts w:cs="Arial"/>
                <w:sz w:val="24"/>
              </w:rPr>
              <w:t>“Detailed Implementation Plan”</w:t>
            </w:r>
          </w:p>
        </w:tc>
        <w:tc>
          <w:tcPr>
            <w:tcW w:w="5245" w:type="dxa"/>
          </w:tcPr>
          <w:p w14:paraId="31E67907" w14:textId="6B8035A1" w:rsidR="009A56FE" w:rsidRPr="00AB0447" w:rsidRDefault="009A56FE" w:rsidP="00F5034A">
            <w:pPr>
              <w:pStyle w:val="StdBodyText"/>
              <w:rPr>
                <w:rFonts w:cs="Arial"/>
                <w:sz w:val="24"/>
              </w:rPr>
            </w:pPr>
            <w:r w:rsidRPr="00AB0447">
              <w:rPr>
                <w:rFonts w:cs="Arial"/>
                <w:sz w:val="24"/>
              </w:rPr>
              <w:t xml:space="preserve">the plan developed and revised from time to time in accordance with </w:t>
            </w:r>
            <w:bookmarkStart w:id="34" w:name="_9kR3WTr2CC4EMdEnoewrqy2P"/>
            <w:r w:rsidRPr="00AB0447">
              <w:rPr>
                <w:rFonts w:cs="Arial"/>
                <w:sz w:val="24"/>
              </w:rPr>
              <w:t xml:space="preserve">Paragraphs </w:t>
            </w:r>
            <w:bookmarkEnd w:id="34"/>
            <w:r w:rsidRPr="00AB0447">
              <w:rPr>
                <w:rFonts w:cs="Arial"/>
              </w:rPr>
              <w:fldChar w:fldCharType="begin"/>
            </w:r>
            <w:r w:rsidRPr="00AB0447">
              <w:rPr>
                <w:rFonts w:cs="Arial"/>
                <w:sz w:val="24"/>
              </w:rPr>
              <w:instrText xml:space="preserve"> REF _Ref_ContractCompanion_9kb9Ur9FB \w \h  \* MERGEFORMAT </w:instrText>
            </w:r>
            <w:r w:rsidRPr="00AB0447">
              <w:rPr>
                <w:rFonts w:cs="Arial"/>
              </w:rPr>
            </w:r>
            <w:r w:rsidRPr="00AB0447">
              <w:rPr>
                <w:rFonts w:cs="Arial"/>
              </w:rPr>
              <w:fldChar w:fldCharType="separate"/>
            </w:r>
            <w:r w:rsidR="00C2064B">
              <w:rPr>
                <w:rFonts w:cs="Arial"/>
                <w:sz w:val="24"/>
              </w:rPr>
              <w:t>3</w:t>
            </w:r>
            <w:r w:rsidRPr="00AB0447">
              <w:rPr>
                <w:rFonts w:cs="Arial"/>
              </w:rPr>
              <w:fldChar w:fldCharType="end"/>
            </w:r>
            <w:r w:rsidRPr="00AB0447">
              <w:rPr>
                <w:rFonts w:cs="Arial"/>
                <w:sz w:val="24"/>
              </w:rPr>
              <w:t xml:space="preserve"> and </w:t>
            </w:r>
            <w:r w:rsidRPr="00AB0447">
              <w:rPr>
                <w:rFonts w:cs="Arial"/>
              </w:rPr>
              <w:fldChar w:fldCharType="begin"/>
            </w:r>
            <w:r w:rsidRPr="00AB0447">
              <w:rPr>
                <w:rFonts w:cs="Arial"/>
                <w:sz w:val="24"/>
              </w:rPr>
              <w:instrText xml:space="preserve"> REF _Ref44508311 \w \h  \* MERGEFORMAT </w:instrText>
            </w:r>
            <w:r w:rsidRPr="00AB0447">
              <w:rPr>
                <w:rFonts w:cs="Arial"/>
              </w:rPr>
            </w:r>
            <w:r w:rsidRPr="00AB0447">
              <w:rPr>
                <w:rFonts w:cs="Arial"/>
              </w:rPr>
              <w:fldChar w:fldCharType="separate"/>
            </w:r>
            <w:r w:rsidR="00C2064B">
              <w:rPr>
                <w:rFonts w:cs="Arial"/>
                <w:sz w:val="24"/>
              </w:rPr>
              <w:t>4</w:t>
            </w:r>
            <w:r w:rsidRPr="00AB0447">
              <w:rPr>
                <w:rFonts w:cs="Arial"/>
              </w:rPr>
              <w:fldChar w:fldCharType="end"/>
            </w:r>
            <w:r w:rsidRPr="00AB0447">
              <w:rPr>
                <w:rFonts w:cs="Arial"/>
                <w:sz w:val="24"/>
              </w:rPr>
              <w:t xml:space="preserve"> of </w:t>
            </w:r>
            <w:r w:rsidR="00F5034A" w:rsidRPr="00AB0447">
              <w:rPr>
                <w:rFonts w:cs="Arial"/>
              </w:rPr>
              <w:fldChar w:fldCharType="begin"/>
            </w:r>
            <w:r w:rsidR="00F5034A" w:rsidRPr="00AB0447">
              <w:rPr>
                <w:rFonts w:cs="Arial"/>
                <w:sz w:val="24"/>
              </w:rPr>
              <w:instrText xml:space="preserve"> REF _Ref92199942 \h  \* MERGEFORMAT </w:instrText>
            </w:r>
            <w:r w:rsidR="00F5034A" w:rsidRPr="00AB0447">
              <w:rPr>
                <w:rFonts w:cs="Arial"/>
              </w:rPr>
            </w:r>
            <w:r w:rsidR="00F5034A" w:rsidRPr="00AB0447">
              <w:rPr>
                <w:rFonts w:cs="Arial"/>
              </w:rPr>
              <w:fldChar w:fldCharType="separate"/>
            </w:r>
            <w:r w:rsidR="00C2064B" w:rsidRPr="00C2064B">
              <w:rPr>
                <w:rFonts w:cs="Arial"/>
                <w:sz w:val="24"/>
              </w:rPr>
              <w:t>Schedule 13 (</w:t>
            </w:r>
            <w:r w:rsidR="00C2064B" w:rsidRPr="00C2064B">
              <w:rPr>
                <w:rFonts w:cs="Arial"/>
                <w:i/>
                <w:iCs/>
                <w:sz w:val="24"/>
              </w:rPr>
              <w:t>Mobilisation Plan</w:t>
            </w:r>
            <w:r w:rsidR="00C2064B" w:rsidRPr="00C2064B">
              <w:rPr>
                <w:rFonts w:cs="Arial"/>
                <w:sz w:val="24"/>
              </w:rPr>
              <w:t>)</w:t>
            </w:r>
            <w:r w:rsidR="00F5034A" w:rsidRPr="00AB0447">
              <w:rPr>
                <w:rFonts w:cs="Arial"/>
              </w:rPr>
              <w:fldChar w:fldCharType="end"/>
            </w:r>
            <w:r w:rsidRPr="00AB0447">
              <w:rPr>
                <w:rFonts w:cs="Arial"/>
                <w:sz w:val="24"/>
              </w:rPr>
              <w:t>;</w:t>
            </w:r>
          </w:p>
        </w:tc>
      </w:tr>
      <w:tr w:rsidR="009A56FE" w:rsidRPr="00F55457" w14:paraId="4072B4D9" w14:textId="77777777" w:rsidTr="00DA359A">
        <w:tc>
          <w:tcPr>
            <w:tcW w:w="3493" w:type="dxa"/>
          </w:tcPr>
          <w:p w14:paraId="180F78E2" w14:textId="77777777" w:rsidR="009A56FE" w:rsidRPr="00AB0447" w:rsidRDefault="009A56FE" w:rsidP="009A56FE">
            <w:pPr>
              <w:pStyle w:val="StdBodyTextBold"/>
              <w:rPr>
                <w:rFonts w:cs="Arial"/>
                <w:sz w:val="24"/>
              </w:rPr>
            </w:pPr>
            <w:r w:rsidRPr="00AB0447">
              <w:rPr>
                <w:rFonts w:cs="Arial"/>
                <w:sz w:val="24"/>
              </w:rPr>
              <w:t>“Disclosing Party”</w:t>
            </w:r>
          </w:p>
        </w:tc>
        <w:tc>
          <w:tcPr>
            <w:tcW w:w="5245" w:type="dxa"/>
          </w:tcPr>
          <w:p w14:paraId="249D4527" w14:textId="69305BD2" w:rsidR="009A56FE" w:rsidRPr="00AB0447" w:rsidRDefault="009A56FE" w:rsidP="009A56FE">
            <w:pPr>
              <w:pStyle w:val="StdBodyText"/>
              <w:rPr>
                <w:rFonts w:cs="Arial"/>
                <w:sz w:val="24"/>
              </w:rPr>
            </w:pPr>
            <w:r w:rsidRPr="00AB0447">
              <w:rPr>
                <w:rFonts w:cs="Arial"/>
                <w:sz w:val="24"/>
              </w:rPr>
              <w:t xml:space="preserve">has the meaning given in </w:t>
            </w:r>
            <w:bookmarkStart w:id="35" w:name="_9kMHG5YVtCIACJIFDDSN6C3pyFIECG78J7DG6In"/>
            <w:bookmarkStart w:id="36" w:name="_9kMHG5YVtCJBCJJGDDSN6C3pyFIECG78J7DG6In"/>
            <w:r w:rsidRPr="00AB0447">
              <w:rPr>
                <w:rFonts w:cs="Arial"/>
                <w:sz w:val="24"/>
              </w:rPr>
              <w:t xml:space="preserve">Clause </w:t>
            </w:r>
            <w:bookmarkEnd w:id="35"/>
            <w:bookmarkEnd w:id="36"/>
            <w:r w:rsidR="00090E62" w:rsidRPr="00AB0447">
              <w:rPr>
                <w:rFonts w:cs="Arial"/>
                <w:sz w:val="24"/>
              </w:rPr>
              <w:t>19</w:t>
            </w:r>
            <w:r w:rsidRPr="00AB0447">
              <w:rPr>
                <w:rFonts w:cs="Arial"/>
                <w:sz w:val="24"/>
              </w:rPr>
              <w:t>.1 (Confidentiality);</w:t>
            </w:r>
          </w:p>
        </w:tc>
      </w:tr>
      <w:tr w:rsidR="009A56FE" w:rsidRPr="00F55457" w14:paraId="16FC5098" w14:textId="77777777" w:rsidTr="00DA359A">
        <w:tc>
          <w:tcPr>
            <w:tcW w:w="3493" w:type="dxa"/>
          </w:tcPr>
          <w:p w14:paraId="0B90ADD8" w14:textId="77777777" w:rsidR="009A56FE" w:rsidRPr="00AB0447" w:rsidRDefault="009A56FE" w:rsidP="009A56FE">
            <w:pPr>
              <w:pStyle w:val="StdBodyTextBold"/>
              <w:rPr>
                <w:rFonts w:cs="Arial"/>
                <w:sz w:val="24"/>
              </w:rPr>
            </w:pPr>
            <w:r w:rsidRPr="00AB0447">
              <w:rPr>
                <w:rFonts w:cs="Arial"/>
                <w:sz w:val="24"/>
              </w:rPr>
              <w:t>“Disclosing Party Group”</w:t>
            </w:r>
          </w:p>
        </w:tc>
        <w:tc>
          <w:tcPr>
            <w:tcW w:w="5245" w:type="dxa"/>
          </w:tcPr>
          <w:p w14:paraId="4869F61C" w14:textId="77777777" w:rsidR="009A56FE" w:rsidRPr="00AB0447" w:rsidRDefault="009A56FE" w:rsidP="00B92DFF">
            <w:pPr>
              <w:pStyle w:val="DefinitionList"/>
              <w:numPr>
                <w:ilvl w:val="0"/>
                <w:numId w:val="36"/>
              </w:numPr>
              <w:rPr>
                <w:rFonts w:cs="Arial"/>
                <w:sz w:val="24"/>
              </w:rPr>
            </w:pPr>
            <w:r w:rsidRPr="00AB0447">
              <w:rPr>
                <w:rFonts w:cs="Arial"/>
                <w:sz w:val="24"/>
              </w:rPr>
              <w:t xml:space="preserve">where the Disclosing Party is the Supplier, the Supplier and any Affiliates of the Supplier; and </w:t>
            </w:r>
          </w:p>
          <w:p w14:paraId="24136452" w14:textId="77777777" w:rsidR="009A56FE" w:rsidRPr="00AB0447" w:rsidRDefault="009A56FE" w:rsidP="009A56FE">
            <w:pPr>
              <w:pStyle w:val="DefinitionList"/>
              <w:rPr>
                <w:rFonts w:cs="Arial"/>
                <w:sz w:val="24"/>
              </w:rPr>
            </w:pPr>
            <w:r w:rsidRPr="00AB0447">
              <w:rPr>
                <w:rFonts w:cs="Arial"/>
                <w:sz w:val="24"/>
              </w:rPr>
              <w:t>where the Disclosing Party is the Authority, the Authority and any Central Government Body with which the Authority or the Supplier interacts in connection with this Contract;</w:t>
            </w:r>
          </w:p>
        </w:tc>
      </w:tr>
      <w:tr w:rsidR="009A56FE" w:rsidRPr="00F55457" w14:paraId="75F5201A" w14:textId="77777777" w:rsidTr="00DA359A">
        <w:tc>
          <w:tcPr>
            <w:tcW w:w="3493" w:type="dxa"/>
          </w:tcPr>
          <w:p w14:paraId="68AC9089" w14:textId="77777777" w:rsidR="009A56FE" w:rsidRPr="00AB0447" w:rsidRDefault="009A56FE" w:rsidP="009A56FE">
            <w:pPr>
              <w:pStyle w:val="StdBodyTextBold"/>
              <w:rPr>
                <w:rFonts w:cs="Arial"/>
                <w:sz w:val="24"/>
              </w:rPr>
            </w:pPr>
            <w:r w:rsidRPr="00AB0447">
              <w:rPr>
                <w:rFonts w:cs="Arial"/>
                <w:sz w:val="24"/>
              </w:rPr>
              <w:t>“Dispute”</w:t>
            </w:r>
          </w:p>
        </w:tc>
        <w:tc>
          <w:tcPr>
            <w:tcW w:w="5245" w:type="dxa"/>
          </w:tcPr>
          <w:p w14:paraId="3F31D640" w14:textId="77777777" w:rsidR="009A56FE" w:rsidRPr="00AB0447" w:rsidRDefault="009A56FE" w:rsidP="009A56FE">
            <w:pPr>
              <w:pStyle w:val="StdBodyText"/>
              <w:rPr>
                <w:rFonts w:cs="Arial"/>
                <w:sz w:val="24"/>
              </w:rPr>
            </w:pPr>
            <w:r w:rsidRPr="00AB0447">
              <w:rPr>
                <w:rFonts w:cs="Arial"/>
                <w:sz w:val="24"/>
              </w:rPr>
              <w:t>any dispute, difference or question of interpretation arising out of or in connection with this Contract, including any dispute, difference or question of interpretation relating to the Services, failure to agree in accordance with the Change Control Procedure or any matter where this Contract directs the Parties to resolve an issue by reference to the Dispute Resolution Procedure;</w:t>
            </w:r>
          </w:p>
        </w:tc>
      </w:tr>
      <w:tr w:rsidR="009A56FE" w:rsidRPr="00F55457" w14:paraId="011D363E" w14:textId="77777777" w:rsidTr="00DA359A">
        <w:tc>
          <w:tcPr>
            <w:tcW w:w="3493" w:type="dxa"/>
          </w:tcPr>
          <w:p w14:paraId="57DD70E4" w14:textId="77777777" w:rsidR="009A56FE" w:rsidRPr="00AB0447" w:rsidRDefault="009A56FE" w:rsidP="009A56FE">
            <w:pPr>
              <w:pStyle w:val="StdBodyTextBold"/>
              <w:rPr>
                <w:rFonts w:cs="Arial"/>
                <w:sz w:val="24"/>
              </w:rPr>
            </w:pPr>
            <w:r w:rsidRPr="00AB0447">
              <w:rPr>
                <w:rFonts w:cs="Arial"/>
                <w:sz w:val="24"/>
              </w:rPr>
              <w:t>“Dispute Notice”</w:t>
            </w:r>
          </w:p>
        </w:tc>
        <w:tc>
          <w:tcPr>
            <w:tcW w:w="5245" w:type="dxa"/>
          </w:tcPr>
          <w:p w14:paraId="6540C6F3" w14:textId="77777777" w:rsidR="009A56FE" w:rsidRPr="00AB0447" w:rsidRDefault="009A56FE" w:rsidP="009A56FE">
            <w:pPr>
              <w:pStyle w:val="StdBodyText"/>
              <w:rPr>
                <w:rFonts w:cs="Arial"/>
                <w:sz w:val="24"/>
              </w:rPr>
            </w:pPr>
            <w:r w:rsidRPr="00AB0447">
              <w:rPr>
                <w:rFonts w:cs="Arial"/>
                <w:sz w:val="24"/>
              </w:rPr>
              <w:t>a written notice served by one Party on the other stating that the Party serving the notice believes that there is a Dispute;</w:t>
            </w:r>
          </w:p>
        </w:tc>
      </w:tr>
      <w:tr w:rsidR="009A56FE" w:rsidRPr="00F55457" w14:paraId="1705ECCE" w14:textId="77777777" w:rsidTr="00DA359A">
        <w:tc>
          <w:tcPr>
            <w:tcW w:w="3493" w:type="dxa"/>
          </w:tcPr>
          <w:p w14:paraId="58B69375" w14:textId="77777777" w:rsidR="009A56FE" w:rsidRPr="00AB0447" w:rsidRDefault="009A56FE" w:rsidP="009A56FE">
            <w:pPr>
              <w:pStyle w:val="StdBodyTextBold"/>
              <w:rPr>
                <w:rFonts w:cs="Arial"/>
                <w:sz w:val="24"/>
              </w:rPr>
            </w:pPr>
            <w:r w:rsidRPr="00AB0447">
              <w:rPr>
                <w:rFonts w:cs="Arial"/>
                <w:sz w:val="24"/>
              </w:rPr>
              <w:t>“Dispute Resolution Procedure”</w:t>
            </w:r>
          </w:p>
        </w:tc>
        <w:tc>
          <w:tcPr>
            <w:tcW w:w="5245" w:type="dxa"/>
          </w:tcPr>
          <w:p w14:paraId="6F43CC6A" w14:textId="3FB91775" w:rsidR="009A56FE" w:rsidRPr="00AB0447" w:rsidRDefault="009A56FE" w:rsidP="00F5034A">
            <w:pPr>
              <w:pStyle w:val="StdBodyText"/>
              <w:rPr>
                <w:rFonts w:cs="Arial"/>
                <w:sz w:val="24"/>
              </w:rPr>
            </w:pPr>
            <w:r w:rsidRPr="00AB0447">
              <w:rPr>
                <w:rFonts w:cs="Arial"/>
                <w:sz w:val="24"/>
              </w:rPr>
              <w:t xml:space="preserve">the dispute resolution procedure set out in </w:t>
            </w:r>
            <w:r w:rsidR="00F5034A" w:rsidRPr="00AB0447">
              <w:rPr>
                <w:rFonts w:cs="Arial"/>
              </w:rPr>
              <w:fldChar w:fldCharType="begin"/>
            </w:r>
            <w:r w:rsidR="00F5034A" w:rsidRPr="00AB0447">
              <w:rPr>
                <w:rFonts w:cs="Arial"/>
                <w:sz w:val="24"/>
              </w:rPr>
              <w:instrText xml:space="preserve"> REF _Ref92200032 \h  \* MERGEFORMAT </w:instrText>
            </w:r>
            <w:r w:rsidR="00F5034A" w:rsidRPr="00AB0447">
              <w:rPr>
                <w:rFonts w:cs="Arial"/>
              </w:rPr>
            </w:r>
            <w:r w:rsidR="00F5034A" w:rsidRPr="00AB0447">
              <w:rPr>
                <w:rFonts w:cs="Arial"/>
              </w:rPr>
              <w:fldChar w:fldCharType="separate"/>
            </w:r>
            <w:r w:rsidR="00C2064B" w:rsidRPr="00C2064B">
              <w:rPr>
                <w:rFonts w:cs="Arial"/>
                <w:sz w:val="24"/>
              </w:rPr>
              <w:t>Schedule 23 (</w:t>
            </w:r>
            <w:r w:rsidR="00C2064B" w:rsidRPr="00C2064B">
              <w:rPr>
                <w:rFonts w:cs="Arial"/>
                <w:i/>
                <w:iCs/>
                <w:sz w:val="24"/>
              </w:rPr>
              <w:t>Dispute Resolution Procedure</w:t>
            </w:r>
            <w:r w:rsidR="00C2064B" w:rsidRPr="00C2064B">
              <w:rPr>
                <w:rFonts w:cs="Arial"/>
                <w:sz w:val="24"/>
              </w:rPr>
              <w:t>)</w:t>
            </w:r>
            <w:r w:rsidR="00F5034A" w:rsidRPr="00AB0447">
              <w:rPr>
                <w:rFonts w:cs="Arial"/>
              </w:rPr>
              <w:fldChar w:fldCharType="end"/>
            </w:r>
            <w:r w:rsidRPr="00AB0447">
              <w:rPr>
                <w:rFonts w:cs="Arial"/>
                <w:sz w:val="24"/>
              </w:rPr>
              <w:t>;</w:t>
            </w:r>
          </w:p>
        </w:tc>
      </w:tr>
      <w:tr w:rsidR="009A56FE" w:rsidRPr="00F55457" w14:paraId="07B21BEC" w14:textId="77777777" w:rsidTr="00DA359A">
        <w:tc>
          <w:tcPr>
            <w:tcW w:w="3493" w:type="dxa"/>
          </w:tcPr>
          <w:p w14:paraId="595A5CB2" w14:textId="77777777" w:rsidR="009A56FE" w:rsidRPr="00AB0447" w:rsidRDefault="009A56FE" w:rsidP="009A56FE">
            <w:pPr>
              <w:pStyle w:val="StdBodyTextBold"/>
              <w:rPr>
                <w:rFonts w:cs="Arial"/>
                <w:sz w:val="24"/>
              </w:rPr>
            </w:pPr>
            <w:r w:rsidRPr="00AB0447">
              <w:rPr>
                <w:rFonts w:cs="Arial"/>
                <w:sz w:val="24"/>
              </w:rPr>
              <w:t>“Documentation”</w:t>
            </w:r>
          </w:p>
        </w:tc>
        <w:tc>
          <w:tcPr>
            <w:tcW w:w="5245" w:type="dxa"/>
          </w:tcPr>
          <w:p w14:paraId="7AA30BE7" w14:textId="77777777" w:rsidR="009A56FE" w:rsidRPr="00AB0447" w:rsidRDefault="009A56FE" w:rsidP="009A56FE">
            <w:pPr>
              <w:pStyle w:val="StdBodyText"/>
              <w:rPr>
                <w:rFonts w:cs="Arial"/>
                <w:sz w:val="24"/>
              </w:rPr>
            </w:pPr>
            <w:r w:rsidRPr="00AB0447">
              <w:rPr>
                <w:rFonts w:cs="Arial"/>
                <w:sz w:val="24"/>
              </w:rPr>
              <w:t>descriptions of the Services and Performance Indicators, details of the Supplier System (including (i) vendors and versions for off-the-shelf components and (ii) source code and build information for proprietary components), relevant design and development information, technical specifications of all functionality including those not included in standard manuals (such as those that modify system performance and access levels), configuration details, test scripts, user manuals, operating manuals, process definitions and procedures, and all such other documentation as:</w:t>
            </w:r>
          </w:p>
          <w:p w14:paraId="5C0C84B1" w14:textId="77777777" w:rsidR="009A56FE" w:rsidRPr="00AB0447" w:rsidRDefault="009A56FE" w:rsidP="00B92DFF">
            <w:pPr>
              <w:pStyle w:val="DefinitionList"/>
              <w:numPr>
                <w:ilvl w:val="0"/>
                <w:numId w:val="37"/>
              </w:numPr>
              <w:rPr>
                <w:rFonts w:cs="Arial"/>
                <w:sz w:val="24"/>
              </w:rPr>
            </w:pPr>
            <w:r w:rsidRPr="00AB0447">
              <w:rPr>
                <w:rFonts w:cs="Arial"/>
                <w:sz w:val="24"/>
              </w:rPr>
              <w:t>is required to be supplied by the Supplier to the Authority under this Contract;</w:t>
            </w:r>
          </w:p>
          <w:p w14:paraId="674B6A2B" w14:textId="77777777" w:rsidR="009A56FE" w:rsidRPr="00AB0447" w:rsidRDefault="009A56FE" w:rsidP="009A56FE">
            <w:pPr>
              <w:pStyle w:val="DefinitionList"/>
              <w:rPr>
                <w:rFonts w:cs="Arial"/>
                <w:sz w:val="24"/>
              </w:rPr>
            </w:pPr>
            <w:r w:rsidRPr="00AB0447">
              <w:rPr>
                <w:rFonts w:cs="Arial"/>
                <w:sz w:val="24"/>
              </w:rPr>
              <w:t>would reasonably be required by a competent third party capable of Good Industry Practice contracted by the Authority to develop, configure, build, deploy, run, maintain, upgrade and test the individual systems that provide Services;</w:t>
            </w:r>
          </w:p>
          <w:p w14:paraId="5334D4BA" w14:textId="77777777" w:rsidR="009A56FE" w:rsidRPr="00AB0447" w:rsidRDefault="009A56FE" w:rsidP="009A56FE">
            <w:pPr>
              <w:pStyle w:val="DefinitionList"/>
              <w:rPr>
                <w:rFonts w:cs="Arial"/>
                <w:sz w:val="24"/>
              </w:rPr>
            </w:pPr>
            <w:r w:rsidRPr="00AB0447">
              <w:rPr>
                <w:rFonts w:cs="Arial"/>
                <w:sz w:val="24"/>
              </w:rPr>
              <w:t>is required by the Supplier in order to provide the Services; and/or</w:t>
            </w:r>
          </w:p>
          <w:p w14:paraId="2CD1CCFF" w14:textId="77777777" w:rsidR="009A56FE" w:rsidRPr="00AB0447" w:rsidRDefault="009A56FE" w:rsidP="009A56FE">
            <w:pPr>
              <w:pStyle w:val="DefinitionList"/>
              <w:rPr>
                <w:rFonts w:cs="Arial"/>
                <w:sz w:val="24"/>
              </w:rPr>
            </w:pPr>
            <w:r w:rsidRPr="00AB0447">
              <w:rPr>
                <w:rFonts w:cs="Arial"/>
                <w:sz w:val="24"/>
              </w:rPr>
              <w:t>has been or shall be generated for the purpose of providing the Services;</w:t>
            </w:r>
          </w:p>
        </w:tc>
      </w:tr>
      <w:tr w:rsidR="009A56FE" w:rsidRPr="00F55457" w14:paraId="37142D2C" w14:textId="77777777" w:rsidTr="00DA359A">
        <w:tc>
          <w:tcPr>
            <w:tcW w:w="3493" w:type="dxa"/>
          </w:tcPr>
          <w:p w14:paraId="56E5D292" w14:textId="77777777" w:rsidR="009A56FE" w:rsidRPr="00AB0447" w:rsidRDefault="009A56FE" w:rsidP="009A56FE">
            <w:pPr>
              <w:pStyle w:val="StdBodyTextBold"/>
              <w:rPr>
                <w:rFonts w:cs="Arial"/>
                <w:sz w:val="24"/>
              </w:rPr>
            </w:pPr>
            <w:r w:rsidRPr="00AB0447">
              <w:rPr>
                <w:rFonts w:cs="Arial"/>
                <w:sz w:val="24"/>
              </w:rPr>
              <w:t>“DOTAS”</w:t>
            </w:r>
          </w:p>
        </w:tc>
        <w:tc>
          <w:tcPr>
            <w:tcW w:w="5245" w:type="dxa"/>
          </w:tcPr>
          <w:p w14:paraId="49CC20D3" w14:textId="77777777" w:rsidR="009A56FE" w:rsidRPr="00AB0447" w:rsidRDefault="009A56FE" w:rsidP="009A56FE">
            <w:pPr>
              <w:pStyle w:val="StdBodyText"/>
              <w:rPr>
                <w:rFonts w:cs="Arial"/>
                <w:sz w:val="24"/>
              </w:rPr>
            </w:pPr>
            <w:r w:rsidRPr="00AB0447">
              <w:rPr>
                <w:rFonts w:cs="Arial"/>
                <w:sz w:val="24"/>
              </w:rPr>
              <w:t xml:space="preserve">the Disclosure of Tax Avoidance Schemes rules which require a promoter of tax schemes to tell HMRC of any specified notifiable arrangements or proposals and to provide prescribed information on those arrangements or proposals within set time limits as contained in </w:t>
            </w:r>
            <w:bookmarkStart w:id="37" w:name="_9kR3WTr277DJFaEn7O7tz2oNM1uvyqPI8ZUTY"/>
            <w:r w:rsidRPr="00AB0447">
              <w:rPr>
                <w:rFonts w:cs="Arial"/>
                <w:sz w:val="24"/>
              </w:rPr>
              <w:t>Part 7 of the Finance Act 2004</w:t>
            </w:r>
            <w:bookmarkEnd w:id="37"/>
            <w:r w:rsidRPr="00AB0447">
              <w:rPr>
                <w:rFonts w:cs="Arial"/>
                <w:sz w:val="24"/>
              </w:rPr>
              <w:t xml:space="preserve"> and in secondary legislation made under vires contained in </w:t>
            </w:r>
            <w:bookmarkStart w:id="38" w:name="_9kMHG5YVt499FLHcGp9Q9v14qPO3wx0sRKAbWVa"/>
            <w:r w:rsidRPr="00AB0447">
              <w:rPr>
                <w:rFonts w:cs="Arial"/>
                <w:sz w:val="24"/>
              </w:rPr>
              <w:t>Part 7 of the Finance Act 2004</w:t>
            </w:r>
            <w:bookmarkEnd w:id="38"/>
            <w:r w:rsidRPr="00AB0447">
              <w:rPr>
                <w:rFonts w:cs="Arial"/>
                <w:sz w:val="24"/>
              </w:rPr>
              <w:t xml:space="preserve"> and as extended to national insurance contributions by the </w:t>
            </w:r>
            <w:bookmarkStart w:id="39" w:name="_9kR3WTr277DJKdCpyu0nmVS9HHyvyqRWEKPF0DW"/>
            <w:r w:rsidRPr="00AB0447">
              <w:rPr>
                <w:rFonts w:cs="Arial"/>
                <w:sz w:val="24"/>
              </w:rPr>
              <w:t>National Insurance Contributions (Application of Part 7 of the Finance Act 2004) Regulations 2012, SI 2012/1868</w:t>
            </w:r>
            <w:bookmarkEnd w:id="39"/>
            <w:r w:rsidRPr="00AB0447">
              <w:rPr>
                <w:rFonts w:cs="Arial"/>
                <w:sz w:val="24"/>
              </w:rPr>
              <w:t xml:space="preserve">) made under </w:t>
            </w:r>
            <w:bookmarkStart w:id="40" w:name="_9kR3WTr277DGH8rcszv1FJLTNz58ugl2xw0thyF"/>
            <w:r w:rsidRPr="00AB0447">
              <w:rPr>
                <w:rFonts w:cs="Arial"/>
                <w:sz w:val="24"/>
              </w:rPr>
              <w:t>section 132A of the Social Security Administration Act 1992</w:t>
            </w:r>
            <w:bookmarkEnd w:id="40"/>
            <w:r w:rsidRPr="00AB0447">
              <w:rPr>
                <w:rFonts w:cs="Arial"/>
                <w:sz w:val="24"/>
              </w:rPr>
              <w:t>;</w:t>
            </w:r>
          </w:p>
        </w:tc>
      </w:tr>
      <w:tr w:rsidR="009A56FE" w:rsidRPr="00F55457" w14:paraId="42D49E06" w14:textId="77777777" w:rsidTr="00DA359A">
        <w:tc>
          <w:tcPr>
            <w:tcW w:w="3493" w:type="dxa"/>
          </w:tcPr>
          <w:p w14:paraId="1C15C7C1" w14:textId="77777777" w:rsidR="009A56FE" w:rsidRPr="00AB0447" w:rsidRDefault="009A56FE" w:rsidP="009A56FE">
            <w:pPr>
              <w:pStyle w:val="StdBodyTextBold"/>
              <w:rPr>
                <w:rFonts w:cs="Arial"/>
                <w:sz w:val="24"/>
              </w:rPr>
            </w:pPr>
            <w:r w:rsidRPr="00AB0447">
              <w:rPr>
                <w:rFonts w:cs="Arial"/>
                <w:sz w:val="24"/>
              </w:rPr>
              <w:t>“DPA 2018”</w:t>
            </w:r>
          </w:p>
        </w:tc>
        <w:tc>
          <w:tcPr>
            <w:tcW w:w="5245" w:type="dxa"/>
          </w:tcPr>
          <w:p w14:paraId="0A9CF7A1" w14:textId="77777777" w:rsidR="009A56FE" w:rsidRPr="00AB0447" w:rsidRDefault="009A56FE" w:rsidP="009A56FE">
            <w:pPr>
              <w:pStyle w:val="StdBodyText"/>
              <w:rPr>
                <w:rFonts w:cs="Arial"/>
                <w:sz w:val="24"/>
              </w:rPr>
            </w:pPr>
            <w:r w:rsidRPr="00AB0447">
              <w:rPr>
                <w:rFonts w:cs="Arial"/>
                <w:sz w:val="24"/>
              </w:rPr>
              <w:t xml:space="preserve">the </w:t>
            </w:r>
            <w:bookmarkStart w:id="41" w:name="_9kR3WTr277DLLS2pqNZ58zjz628VF5WRRa"/>
            <w:r w:rsidRPr="00AB0447">
              <w:rPr>
                <w:rFonts w:cs="Arial"/>
                <w:sz w:val="24"/>
              </w:rPr>
              <w:t>Data Protection Act 2018</w:t>
            </w:r>
            <w:bookmarkEnd w:id="41"/>
            <w:r w:rsidRPr="00AB0447">
              <w:rPr>
                <w:rFonts w:cs="Arial"/>
                <w:sz w:val="24"/>
              </w:rPr>
              <w:t>;</w:t>
            </w:r>
          </w:p>
        </w:tc>
      </w:tr>
      <w:tr w:rsidR="009A56FE" w:rsidRPr="00F55457" w14:paraId="3484F755" w14:textId="77777777" w:rsidTr="00DA359A">
        <w:tc>
          <w:tcPr>
            <w:tcW w:w="3493" w:type="dxa"/>
          </w:tcPr>
          <w:p w14:paraId="71BF3168" w14:textId="77777777" w:rsidR="009A56FE" w:rsidRPr="00AB0447" w:rsidRDefault="009A56FE" w:rsidP="009A56FE">
            <w:pPr>
              <w:pStyle w:val="StdBodyTextBold"/>
              <w:rPr>
                <w:rFonts w:cs="Arial"/>
                <w:sz w:val="24"/>
              </w:rPr>
            </w:pPr>
            <w:r w:rsidRPr="00AB0447">
              <w:rPr>
                <w:rFonts w:cs="Arial"/>
                <w:sz w:val="24"/>
              </w:rPr>
              <w:t>“Due Diligence Information”</w:t>
            </w:r>
          </w:p>
        </w:tc>
        <w:tc>
          <w:tcPr>
            <w:tcW w:w="5245" w:type="dxa"/>
          </w:tcPr>
          <w:p w14:paraId="4ED74BD5" w14:textId="77777777" w:rsidR="009A56FE" w:rsidRPr="00AB0447" w:rsidRDefault="009A56FE" w:rsidP="009A56FE">
            <w:pPr>
              <w:pStyle w:val="StdBodyText"/>
              <w:rPr>
                <w:rFonts w:cs="Arial"/>
                <w:sz w:val="24"/>
              </w:rPr>
            </w:pPr>
            <w:r w:rsidRPr="00AB0447">
              <w:rPr>
                <w:rFonts w:cs="Arial"/>
                <w:sz w:val="24"/>
              </w:rPr>
              <w:t>any information supplied to the Supplier by or on behalf of the Authority prior to the Effective Date;</w:t>
            </w:r>
          </w:p>
        </w:tc>
      </w:tr>
      <w:tr w:rsidR="009A56FE" w:rsidRPr="00F55457" w14:paraId="0B3E52B5" w14:textId="77777777" w:rsidTr="00DA359A">
        <w:tc>
          <w:tcPr>
            <w:tcW w:w="3493" w:type="dxa"/>
          </w:tcPr>
          <w:p w14:paraId="6C114042" w14:textId="77777777" w:rsidR="009A56FE" w:rsidRPr="00AB0447" w:rsidRDefault="009A56FE" w:rsidP="009A56FE">
            <w:pPr>
              <w:pStyle w:val="StdBodyTextBold"/>
              <w:rPr>
                <w:rFonts w:cs="Arial"/>
                <w:sz w:val="24"/>
              </w:rPr>
            </w:pPr>
            <w:r w:rsidRPr="00AB0447">
              <w:rPr>
                <w:rFonts w:cs="Arial"/>
                <w:sz w:val="24"/>
              </w:rPr>
              <w:t>“Effective Date”</w:t>
            </w:r>
          </w:p>
        </w:tc>
        <w:tc>
          <w:tcPr>
            <w:tcW w:w="5245" w:type="dxa"/>
          </w:tcPr>
          <w:p w14:paraId="6CDB0FA5" w14:textId="77777777" w:rsidR="009A56FE" w:rsidRPr="00AB0447" w:rsidRDefault="009A56FE" w:rsidP="009A56FE">
            <w:pPr>
              <w:pStyle w:val="StdBodyText"/>
              <w:rPr>
                <w:rFonts w:cs="Arial"/>
                <w:sz w:val="24"/>
              </w:rPr>
            </w:pPr>
            <w:r w:rsidRPr="00AB0447">
              <w:rPr>
                <w:rFonts w:cs="Arial"/>
                <w:sz w:val="24"/>
              </w:rPr>
              <w:t xml:space="preserve">the later of: </w:t>
            </w:r>
          </w:p>
          <w:p w14:paraId="2AF42DE5" w14:textId="77777777" w:rsidR="009A56FE" w:rsidRPr="00AB0447" w:rsidRDefault="009A56FE" w:rsidP="00B92DFF">
            <w:pPr>
              <w:pStyle w:val="DefinitionList"/>
              <w:numPr>
                <w:ilvl w:val="0"/>
                <w:numId w:val="38"/>
              </w:numPr>
              <w:rPr>
                <w:rFonts w:cs="Arial"/>
                <w:sz w:val="24"/>
              </w:rPr>
            </w:pPr>
            <w:r w:rsidRPr="00AB0447">
              <w:rPr>
                <w:rFonts w:cs="Arial"/>
                <w:sz w:val="24"/>
              </w:rPr>
              <w:t>the date on which this Contract is signed by both Parties; and</w:t>
            </w:r>
          </w:p>
          <w:p w14:paraId="0A0A0CD5" w14:textId="77777777" w:rsidR="009A56FE" w:rsidRDefault="009A56FE" w:rsidP="009A56FE">
            <w:pPr>
              <w:pStyle w:val="DefinitionList"/>
              <w:rPr>
                <w:rFonts w:cs="Arial"/>
                <w:sz w:val="24"/>
              </w:rPr>
            </w:pPr>
            <w:r w:rsidRPr="00AB0447">
              <w:rPr>
                <w:rFonts w:cs="Arial"/>
                <w:sz w:val="24"/>
              </w:rPr>
              <w:t xml:space="preserve">the date on which the Condition Precedent has been satisfied or waived in accordance with </w:t>
            </w:r>
            <w:bookmarkStart w:id="42" w:name="_9kMJI5YVt4DD8IOSEjtCxAM"/>
            <w:r w:rsidRPr="00AB0447">
              <w:rPr>
                <w:rFonts w:cs="Arial"/>
                <w:sz w:val="24"/>
              </w:rPr>
              <w:t xml:space="preserve">Clause </w:t>
            </w:r>
            <w:bookmarkEnd w:id="42"/>
            <w:r w:rsidRPr="00AB0447">
              <w:rPr>
                <w:rFonts w:cs="Arial"/>
                <w:sz w:val="24"/>
              </w:rPr>
              <w:t xml:space="preserve">4.2 (Condition Precedent); </w:t>
            </w:r>
          </w:p>
          <w:p w14:paraId="749174E4" w14:textId="2EFFFBA5" w:rsidR="00E0438D" w:rsidRPr="00AB0447" w:rsidRDefault="00E0438D" w:rsidP="00E0438D">
            <w:pPr>
              <w:pStyle w:val="DefinitionList"/>
              <w:numPr>
                <w:ilvl w:val="0"/>
                <w:numId w:val="0"/>
              </w:numPr>
              <w:ind w:left="37" w:hanging="37"/>
              <w:rPr>
                <w:rFonts w:cs="Arial"/>
                <w:sz w:val="24"/>
              </w:rPr>
            </w:pPr>
            <w:r>
              <w:rPr>
                <w:rFonts w:cs="Arial"/>
                <w:sz w:val="24"/>
              </w:rPr>
              <w:t>and in either case the date from which the Mobilisation Services shall commence;</w:t>
            </w:r>
          </w:p>
        </w:tc>
      </w:tr>
      <w:tr w:rsidR="009A56FE" w:rsidRPr="00F55457" w14:paraId="615660D7" w14:textId="77777777" w:rsidTr="00DA359A">
        <w:tc>
          <w:tcPr>
            <w:tcW w:w="3493" w:type="dxa"/>
          </w:tcPr>
          <w:p w14:paraId="70F7913D" w14:textId="77777777" w:rsidR="009A56FE" w:rsidRPr="00AB0447" w:rsidRDefault="009A56FE" w:rsidP="009A56FE">
            <w:pPr>
              <w:pStyle w:val="StdBodyTextBold"/>
              <w:rPr>
                <w:rFonts w:cs="Arial"/>
                <w:sz w:val="24"/>
              </w:rPr>
            </w:pPr>
            <w:r w:rsidRPr="00AB0447">
              <w:rPr>
                <w:rFonts w:cs="Arial"/>
                <w:sz w:val="24"/>
              </w:rPr>
              <w:t>“EIRs”</w:t>
            </w:r>
          </w:p>
        </w:tc>
        <w:tc>
          <w:tcPr>
            <w:tcW w:w="5245" w:type="dxa"/>
          </w:tcPr>
          <w:p w14:paraId="648BC6CC" w14:textId="77777777" w:rsidR="009A56FE" w:rsidRPr="00AB0447" w:rsidRDefault="009A56FE" w:rsidP="009A56FE">
            <w:pPr>
              <w:pStyle w:val="StdBodyText"/>
              <w:rPr>
                <w:rFonts w:cs="Arial"/>
                <w:sz w:val="24"/>
              </w:rPr>
            </w:pPr>
            <w:r w:rsidRPr="00AB0447">
              <w:rPr>
                <w:rFonts w:cs="Arial"/>
                <w:sz w:val="24"/>
              </w:rPr>
              <w:t xml:space="preserve">the </w:t>
            </w:r>
            <w:bookmarkStart w:id="43" w:name="_9kR3WTr277DLJRG40x410suAyraX13GFz7GCIwi"/>
            <w:r w:rsidRPr="00AB0447">
              <w:rPr>
                <w:rFonts w:cs="Arial"/>
                <w:sz w:val="24"/>
              </w:rPr>
              <w:t>Environmental Information Regulations 2004</w:t>
            </w:r>
            <w:bookmarkEnd w:id="43"/>
            <w:r w:rsidRPr="00AB0447">
              <w:rPr>
                <w:rFonts w:cs="Arial"/>
                <w:sz w:val="24"/>
              </w:rPr>
              <w:t>, together with any guidance and/or codes of practice issued by the Information Commissioner or any Central Government Body in relation to such Regulations;</w:t>
            </w:r>
          </w:p>
        </w:tc>
      </w:tr>
      <w:tr w:rsidR="009A56FE" w:rsidRPr="00F55457" w14:paraId="3F45BA5D" w14:textId="77777777" w:rsidTr="00DA359A">
        <w:tc>
          <w:tcPr>
            <w:tcW w:w="3493" w:type="dxa"/>
          </w:tcPr>
          <w:p w14:paraId="49CE050D" w14:textId="77777777" w:rsidR="009A56FE" w:rsidRPr="00AB0447" w:rsidRDefault="009A56FE" w:rsidP="009A56FE">
            <w:pPr>
              <w:pStyle w:val="StdBodyTextBold"/>
              <w:rPr>
                <w:rFonts w:cs="Arial"/>
                <w:sz w:val="24"/>
              </w:rPr>
            </w:pPr>
            <w:r w:rsidRPr="00AB0447">
              <w:rPr>
                <w:rFonts w:cs="Arial"/>
                <w:sz w:val="24"/>
              </w:rPr>
              <w:t xml:space="preserve">“Emergency </w:t>
            </w:r>
            <w:bookmarkStart w:id="44" w:name="_9kMON5YVt499FMJaDgu6ytqrum"/>
            <w:r w:rsidRPr="00AB0447">
              <w:rPr>
                <w:rFonts w:cs="Arial"/>
                <w:sz w:val="24"/>
              </w:rPr>
              <w:t>Maintenance</w:t>
            </w:r>
            <w:bookmarkEnd w:id="44"/>
            <w:r w:rsidRPr="00AB0447">
              <w:rPr>
                <w:rFonts w:cs="Arial"/>
                <w:sz w:val="24"/>
              </w:rPr>
              <w:t>”</w:t>
            </w:r>
          </w:p>
        </w:tc>
        <w:tc>
          <w:tcPr>
            <w:tcW w:w="5245" w:type="dxa"/>
          </w:tcPr>
          <w:p w14:paraId="7FA4A19B" w14:textId="77777777" w:rsidR="009A56FE" w:rsidRPr="00AB0447" w:rsidRDefault="009A56FE" w:rsidP="009A56FE">
            <w:pPr>
              <w:pStyle w:val="StdBodyText"/>
              <w:rPr>
                <w:rFonts w:cs="Arial"/>
                <w:sz w:val="24"/>
              </w:rPr>
            </w:pPr>
            <w:r w:rsidRPr="00AB0447">
              <w:rPr>
                <w:rFonts w:cs="Arial"/>
                <w:sz w:val="24"/>
              </w:rPr>
              <w:t xml:space="preserve">ad hoc and unplanned </w:t>
            </w:r>
            <w:bookmarkStart w:id="45" w:name="_9kMPO5YVt499FMK1jgu6ytqrum"/>
            <w:r w:rsidRPr="00AB0447">
              <w:rPr>
                <w:rFonts w:cs="Arial"/>
                <w:sz w:val="24"/>
              </w:rPr>
              <w:t>maintenance</w:t>
            </w:r>
            <w:bookmarkEnd w:id="45"/>
            <w:r w:rsidRPr="00AB0447">
              <w:rPr>
                <w:rFonts w:cs="Arial"/>
                <w:sz w:val="24"/>
              </w:rPr>
              <w:t xml:space="preserve"> provided by the Supplier where:</w:t>
            </w:r>
          </w:p>
          <w:p w14:paraId="69D8A800" w14:textId="77777777" w:rsidR="009A56FE" w:rsidRPr="00AB0447" w:rsidRDefault="009A56FE" w:rsidP="00B92DFF">
            <w:pPr>
              <w:pStyle w:val="DefinitionList"/>
              <w:numPr>
                <w:ilvl w:val="0"/>
                <w:numId w:val="39"/>
              </w:numPr>
              <w:rPr>
                <w:rFonts w:cs="Arial"/>
                <w:sz w:val="24"/>
              </w:rPr>
            </w:pPr>
            <w:r w:rsidRPr="00AB0447">
              <w:rPr>
                <w:rFonts w:cs="Arial"/>
                <w:sz w:val="24"/>
              </w:rPr>
              <w:t xml:space="preserve">the Authority reasonably suspects that the IT Environment or the Services, or any part of the IT Environment or the Services, has or may have developed a fault, and notifies the Supplier of the same; or </w:t>
            </w:r>
          </w:p>
          <w:p w14:paraId="37B1E908" w14:textId="77777777" w:rsidR="009A56FE" w:rsidRPr="00AB0447" w:rsidRDefault="009A56FE" w:rsidP="009A56FE">
            <w:pPr>
              <w:pStyle w:val="DefinitionList"/>
              <w:rPr>
                <w:rFonts w:cs="Arial"/>
                <w:sz w:val="24"/>
              </w:rPr>
            </w:pPr>
            <w:r w:rsidRPr="00AB0447">
              <w:rPr>
                <w:rFonts w:cs="Arial"/>
                <w:sz w:val="24"/>
              </w:rPr>
              <w:t>the Supplier reasonably suspects that the IT Environment or the Services, or any part the IT Environment or the Services, has or may have developed a fault;</w:t>
            </w:r>
          </w:p>
        </w:tc>
      </w:tr>
      <w:tr w:rsidR="009A56FE" w:rsidRPr="00F55457" w14:paraId="3DCFA12D" w14:textId="77777777" w:rsidTr="00DA359A">
        <w:tc>
          <w:tcPr>
            <w:tcW w:w="3493" w:type="dxa"/>
          </w:tcPr>
          <w:p w14:paraId="710B4F2F" w14:textId="77777777" w:rsidR="009A56FE" w:rsidRPr="00AB0447" w:rsidRDefault="009A56FE" w:rsidP="009A56FE">
            <w:pPr>
              <w:pStyle w:val="StdBodyTextBold"/>
              <w:rPr>
                <w:rFonts w:cs="Arial"/>
                <w:sz w:val="24"/>
              </w:rPr>
            </w:pPr>
            <w:r w:rsidRPr="00AB0447">
              <w:rPr>
                <w:rFonts w:cs="Arial"/>
                <w:sz w:val="24"/>
              </w:rPr>
              <w:t>“Employee Liabilities”</w:t>
            </w:r>
          </w:p>
        </w:tc>
        <w:tc>
          <w:tcPr>
            <w:tcW w:w="5245" w:type="dxa"/>
          </w:tcPr>
          <w:p w14:paraId="59E9B044" w14:textId="77777777" w:rsidR="009A56FE" w:rsidRPr="00AB0447" w:rsidRDefault="009A56FE" w:rsidP="009A56FE">
            <w:pPr>
              <w:pStyle w:val="StdBodyText"/>
              <w:rPr>
                <w:rFonts w:cs="Arial"/>
                <w:sz w:val="24"/>
              </w:rPr>
            </w:pPr>
            <w:r w:rsidRPr="00AB0447">
              <w:rPr>
                <w:rFonts w:cs="Arial"/>
                <w:sz w:val="24"/>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14:paraId="751BF3A5" w14:textId="77777777" w:rsidR="009A56FE" w:rsidRPr="00AB0447" w:rsidRDefault="009A56FE" w:rsidP="00B92DFF">
            <w:pPr>
              <w:pStyle w:val="DefinitionList"/>
              <w:numPr>
                <w:ilvl w:val="0"/>
                <w:numId w:val="40"/>
              </w:numPr>
              <w:rPr>
                <w:rFonts w:cs="Arial"/>
                <w:sz w:val="24"/>
              </w:rPr>
            </w:pPr>
            <w:r w:rsidRPr="00AB0447">
              <w:rPr>
                <w:rFonts w:cs="Arial"/>
                <w:sz w:val="24"/>
              </w:rPr>
              <w:t xml:space="preserve">redundancy payments including contractual or enhanced redundancy costs, termination costs and notice payments; </w:t>
            </w:r>
          </w:p>
          <w:p w14:paraId="4C5F0411" w14:textId="77777777" w:rsidR="009A56FE" w:rsidRPr="00AB0447" w:rsidRDefault="009A56FE" w:rsidP="009A56FE">
            <w:pPr>
              <w:pStyle w:val="DefinitionList"/>
              <w:rPr>
                <w:rFonts w:cs="Arial"/>
                <w:sz w:val="24"/>
              </w:rPr>
            </w:pPr>
            <w:r w:rsidRPr="00AB0447">
              <w:rPr>
                <w:rFonts w:cs="Arial"/>
                <w:sz w:val="24"/>
              </w:rPr>
              <w:t>unfair, wrongful or constructive dismissal compensation;</w:t>
            </w:r>
          </w:p>
          <w:p w14:paraId="742BD537" w14:textId="77777777" w:rsidR="009A56FE" w:rsidRPr="00AB0447" w:rsidRDefault="009A56FE" w:rsidP="009A56FE">
            <w:pPr>
              <w:pStyle w:val="DefinitionList"/>
              <w:rPr>
                <w:rFonts w:cs="Arial"/>
                <w:sz w:val="24"/>
              </w:rPr>
            </w:pPr>
            <w:r w:rsidRPr="00AB0447">
              <w:rPr>
                <w:rFonts w:cs="Arial"/>
                <w:sz w:val="24"/>
              </w:rPr>
              <w:t>compensation fo</w:t>
            </w:r>
            <w:bookmarkStart w:id="46" w:name="_9kR3WTr5DA48Cyo"/>
            <w:bookmarkEnd w:id="46"/>
            <w:r w:rsidRPr="00AB0447">
              <w:rPr>
                <w:rFonts w:cs="Arial"/>
                <w:sz w:val="24"/>
              </w:rPr>
              <w:t>r discrimination on grounds of sex, race, disability, age, religion or belief, gender reassignment, marriage or civil partne</w:t>
            </w:r>
            <w:bookmarkStart w:id="47" w:name="_9kR3WTr5DA48Dxhput3v2J"/>
            <w:bookmarkEnd w:id="47"/>
            <w:r w:rsidRPr="00AB0447">
              <w:rPr>
                <w:rFonts w:cs="Arial"/>
                <w:sz w:val="24"/>
              </w:rPr>
              <w:t xml:space="preserve">rship, pregnancy and maternity or sexual orientation or claims for equal pay; </w:t>
            </w:r>
          </w:p>
          <w:p w14:paraId="509FA567" w14:textId="77777777" w:rsidR="009A56FE" w:rsidRPr="00AB0447" w:rsidRDefault="009A56FE" w:rsidP="009A56FE">
            <w:pPr>
              <w:pStyle w:val="DefinitionList"/>
              <w:rPr>
                <w:rFonts w:cs="Arial"/>
                <w:sz w:val="24"/>
              </w:rPr>
            </w:pPr>
            <w:r w:rsidRPr="00AB0447">
              <w:rPr>
                <w:rFonts w:cs="Arial"/>
                <w:sz w:val="24"/>
              </w:rPr>
              <w:t>compensation for less favourable treatment of part-time workers or fixed term employees;</w:t>
            </w:r>
          </w:p>
          <w:p w14:paraId="1799352A" w14:textId="77777777" w:rsidR="009A56FE" w:rsidRPr="00AB0447" w:rsidRDefault="009A56FE" w:rsidP="009A56FE">
            <w:pPr>
              <w:pStyle w:val="DefinitionList"/>
              <w:rPr>
                <w:rFonts w:cs="Arial"/>
                <w:sz w:val="24"/>
              </w:rPr>
            </w:pPr>
            <w:r w:rsidRPr="00AB0447">
              <w:rPr>
                <w:rFonts w:cs="Arial"/>
                <w:sz w:val="24"/>
              </w:rPr>
              <w:t>outstanding employment debts and unlawful deduction of wages including any PAYE and national insurance contributions;</w:t>
            </w:r>
          </w:p>
          <w:p w14:paraId="6B995071" w14:textId="77777777" w:rsidR="009A56FE" w:rsidRPr="00AB0447" w:rsidRDefault="009A56FE" w:rsidP="009A56FE">
            <w:pPr>
              <w:pStyle w:val="DefinitionList"/>
              <w:rPr>
                <w:rFonts w:cs="Arial"/>
                <w:sz w:val="24"/>
              </w:rPr>
            </w:pPr>
            <w:r w:rsidRPr="00AB0447">
              <w:rPr>
                <w:rFonts w:cs="Arial"/>
                <w:sz w:val="24"/>
              </w:rPr>
              <w:t>employment claims whether in tort, contract or statute or otherwise;</w:t>
            </w:r>
          </w:p>
          <w:p w14:paraId="73AFE420" w14:textId="77777777" w:rsidR="009A56FE" w:rsidRPr="00AB0447" w:rsidRDefault="009A56FE" w:rsidP="009A56FE">
            <w:pPr>
              <w:pStyle w:val="DefinitionList"/>
              <w:rPr>
                <w:rFonts w:cs="Arial"/>
                <w:sz w:val="24"/>
              </w:rPr>
            </w:pPr>
            <w:r w:rsidRPr="00AB0447">
              <w:rPr>
                <w:rFonts w:cs="Arial"/>
                <w:sz w:val="24"/>
              </w:rPr>
              <w:t>any investigation relating to employment matters by the Equality and Human Rights Commission or other enforcement, regulatory or supervisory body and of implementing any requirements which may arise from such investigation;</w:t>
            </w:r>
          </w:p>
        </w:tc>
      </w:tr>
      <w:tr w:rsidR="009A56FE" w:rsidRPr="00F55457" w14:paraId="15790849" w14:textId="77777777" w:rsidTr="00DA359A">
        <w:tc>
          <w:tcPr>
            <w:tcW w:w="3493" w:type="dxa"/>
          </w:tcPr>
          <w:p w14:paraId="6167176F" w14:textId="77777777" w:rsidR="009A56FE" w:rsidRPr="00AB0447" w:rsidRDefault="009A56FE" w:rsidP="009A56FE">
            <w:pPr>
              <w:pStyle w:val="StdBodyTextBold"/>
              <w:rPr>
                <w:rFonts w:cs="Arial"/>
                <w:sz w:val="24"/>
              </w:rPr>
            </w:pPr>
            <w:r w:rsidRPr="00AB0447">
              <w:rPr>
                <w:rFonts w:cs="Arial"/>
                <w:sz w:val="24"/>
              </w:rPr>
              <w:t>“Employment Regulations”</w:t>
            </w:r>
          </w:p>
        </w:tc>
        <w:tc>
          <w:tcPr>
            <w:tcW w:w="5245" w:type="dxa"/>
          </w:tcPr>
          <w:p w14:paraId="4AFAE03B" w14:textId="24C3ABD2" w:rsidR="009A56FE" w:rsidRPr="00AB0447" w:rsidRDefault="009A56FE" w:rsidP="009A56FE">
            <w:pPr>
              <w:pStyle w:val="StdBodyText"/>
              <w:rPr>
                <w:rFonts w:cs="Arial"/>
                <w:sz w:val="24"/>
              </w:rPr>
            </w:pPr>
            <w:r w:rsidRPr="00AB0447">
              <w:rPr>
                <w:rFonts w:cs="Arial"/>
                <w:sz w:val="24"/>
              </w:rPr>
              <w:t xml:space="preserve">the </w:t>
            </w:r>
            <w:bookmarkStart w:id="48" w:name="_9kR3WTr277CKMjZnk3wjw7wdgwo3J3v487DxrNQ"/>
            <w:r w:rsidRPr="00AB0447">
              <w:rPr>
                <w:rFonts w:cs="Arial"/>
                <w:sz w:val="24"/>
              </w:rPr>
              <w:t>Transfer of Undertakings (Protection of Employment) Regulations 2006</w:t>
            </w:r>
            <w:bookmarkEnd w:id="48"/>
            <w:r w:rsidRPr="00AB0447">
              <w:rPr>
                <w:rFonts w:cs="Arial"/>
                <w:sz w:val="24"/>
              </w:rPr>
              <w:t xml:space="preserve"> (SI 2006/246) as amended or replaced;</w:t>
            </w:r>
          </w:p>
        </w:tc>
      </w:tr>
      <w:tr w:rsidR="009A56FE" w:rsidRPr="00F55457" w14:paraId="4FF5A9A2" w14:textId="77777777" w:rsidTr="00DA359A">
        <w:tc>
          <w:tcPr>
            <w:tcW w:w="3493" w:type="dxa"/>
          </w:tcPr>
          <w:p w14:paraId="5F3F8B9E" w14:textId="77777777" w:rsidR="009A56FE" w:rsidRPr="00AB0447" w:rsidRDefault="009A56FE" w:rsidP="009A56FE">
            <w:pPr>
              <w:pStyle w:val="StdBodyTextBold"/>
              <w:rPr>
                <w:rFonts w:cs="Arial"/>
                <w:sz w:val="24"/>
              </w:rPr>
            </w:pPr>
            <w:r w:rsidRPr="00AB0447">
              <w:rPr>
                <w:rFonts w:cs="Arial"/>
                <w:sz w:val="24"/>
              </w:rPr>
              <w:t>“Estimated Year 1 Charges”</w:t>
            </w:r>
          </w:p>
        </w:tc>
        <w:tc>
          <w:tcPr>
            <w:tcW w:w="5245" w:type="dxa"/>
          </w:tcPr>
          <w:p w14:paraId="23DC27F5" w14:textId="77777777" w:rsidR="009A56FE" w:rsidRPr="00AB0447" w:rsidRDefault="009A56FE" w:rsidP="009A56FE">
            <w:pPr>
              <w:pStyle w:val="StdBodyText"/>
              <w:rPr>
                <w:rFonts w:cs="Arial"/>
                <w:sz w:val="24"/>
              </w:rPr>
            </w:pPr>
            <w:r w:rsidRPr="00AB0447">
              <w:rPr>
                <w:rFonts w:cs="Arial"/>
                <w:sz w:val="24"/>
              </w:rPr>
              <w:t>the estimated Charges payable by the Authority during the first Contract Year, as set out in the Financial Model;</w:t>
            </w:r>
          </w:p>
        </w:tc>
      </w:tr>
      <w:tr w:rsidR="009A56FE" w:rsidRPr="00F55457" w14:paraId="3252858C" w14:textId="77777777" w:rsidTr="00DA359A">
        <w:tc>
          <w:tcPr>
            <w:tcW w:w="3493" w:type="dxa"/>
          </w:tcPr>
          <w:p w14:paraId="1E799E92" w14:textId="77777777" w:rsidR="009A56FE" w:rsidRPr="00AB0447" w:rsidRDefault="009A56FE" w:rsidP="009A56FE">
            <w:pPr>
              <w:pStyle w:val="StdBodyTextBold"/>
              <w:rPr>
                <w:rFonts w:cs="Arial"/>
                <w:sz w:val="24"/>
              </w:rPr>
            </w:pPr>
            <w:r w:rsidRPr="00AB0447">
              <w:rPr>
                <w:rFonts w:cs="Arial"/>
                <w:sz w:val="24"/>
              </w:rPr>
              <w:t>“Estimated Initial Service Charges”</w:t>
            </w:r>
          </w:p>
        </w:tc>
        <w:tc>
          <w:tcPr>
            <w:tcW w:w="5245" w:type="dxa"/>
          </w:tcPr>
          <w:p w14:paraId="3AC4FE09" w14:textId="0E744A69" w:rsidR="009A56FE" w:rsidRPr="00AB0447" w:rsidRDefault="009A56FE" w:rsidP="009A56FE">
            <w:pPr>
              <w:pStyle w:val="StdBodyText"/>
              <w:rPr>
                <w:rFonts w:cs="Arial"/>
                <w:sz w:val="24"/>
              </w:rPr>
            </w:pPr>
            <w:r w:rsidRPr="00AB0447">
              <w:rPr>
                <w:rFonts w:cs="Arial"/>
                <w:sz w:val="24"/>
              </w:rPr>
              <w:t xml:space="preserve">the estimated Service Charges payable by the Authority during the period of 12 months from the </w:t>
            </w:r>
            <w:r w:rsidR="00E0438D">
              <w:rPr>
                <w:rFonts w:cs="Arial"/>
                <w:sz w:val="24"/>
              </w:rPr>
              <w:t>Start</w:t>
            </w:r>
            <w:r w:rsidRPr="00AB0447">
              <w:rPr>
                <w:rFonts w:cs="Arial"/>
                <w:sz w:val="24"/>
              </w:rPr>
              <w:t xml:space="preserve"> Date, as set out in the Financial Model;</w:t>
            </w:r>
          </w:p>
        </w:tc>
      </w:tr>
      <w:tr w:rsidR="009A56FE" w:rsidRPr="00F55457" w14:paraId="7E5026E3" w14:textId="77777777" w:rsidTr="00995964">
        <w:tc>
          <w:tcPr>
            <w:tcW w:w="3493" w:type="dxa"/>
          </w:tcPr>
          <w:p w14:paraId="3024DA59" w14:textId="765F0B9E" w:rsidR="009A56FE" w:rsidRPr="00AB0447" w:rsidRDefault="009A56FE" w:rsidP="009A56FE">
            <w:pPr>
              <w:pStyle w:val="StdBodyTextBold"/>
              <w:rPr>
                <w:rFonts w:cs="Arial"/>
                <w:sz w:val="24"/>
              </w:rPr>
            </w:pPr>
            <w:r w:rsidRPr="00AB0447">
              <w:rPr>
                <w:rFonts w:cs="Arial"/>
                <w:sz w:val="24"/>
              </w:rPr>
              <w:t>“EEA”</w:t>
            </w:r>
          </w:p>
        </w:tc>
        <w:tc>
          <w:tcPr>
            <w:tcW w:w="5245" w:type="dxa"/>
          </w:tcPr>
          <w:p w14:paraId="10D9604D" w14:textId="4A1CA250" w:rsidR="009A56FE" w:rsidRPr="00AB0447" w:rsidRDefault="009A56FE" w:rsidP="009A56FE">
            <w:pPr>
              <w:pStyle w:val="StdBodyText"/>
              <w:rPr>
                <w:rFonts w:cs="Arial"/>
                <w:sz w:val="24"/>
              </w:rPr>
            </w:pPr>
            <w:r w:rsidRPr="00AB0447">
              <w:rPr>
                <w:rFonts w:cs="Arial"/>
                <w:sz w:val="24"/>
              </w:rPr>
              <w:t>European Economic Area</w:t>
            </w:r>
          </w:p>
        </w:tc>
      </w:tr>
      <w:tr w:rsidR="009A56FE" w:rsidRPr="00995964" w14:paraId="05F77ACF" w14:textId="77777777" w:rsidTr="001D5A91">
        <w:tc>
          <w:tcPr>
            <w:tcW w:w="3493" w:type="dxa"/>
          </w:tcPr>
          <w:p w14:paraId="22DA2361" w14:textId="01A35A5B" w:rsidR="009A56FE" w:rsidRPr="00AB0447" w:rsidRDefault="009A56FE" w:rsidP="009A56FE">
            <w:pPr>
              <w:pStyle w:val="StdBodyTextBold"/>
              <w:rPr>
                <w:rFonts w:cs="Arial"/>
                <w:sz w:val="24"/>
              </w:rPr>
            </w:pPr>
            <w:r w:rsidRPr="00AB0447">
              <w:rPr>
                <w:rFonts w:cs="Arial"/>
                <w:sz w:val="24"/>
              </w:rPr>
              <w:t>“EU GDPR”</w:t>
            </w:r>
          </w:p>
        </w:tc>
        <w:tc>
          <w:tcPr>
            <w:tcW w:w="5245" w:type="dxa"/>
          </w:tcPr>
          <w:p w14:paraId="258BF9B6" w14:textId="01AED5FB" w:rsidR="009A56FE" w:rsidRPr="00AB0447" w:rsidRDefault="009A56FE" w:rsidP="001D5A91">
            <w:pPr>
              <w:pStyle w:val="StdBodyText"/>
              <w:rPr>
                <w:rFonts w:cs="Arial"/>
                <w:sz w:val="24"/>
              </w:rPr>
            </w:pPr>
            <w:r w:rsidRPr="00AB0447">
              <w:rPr>
                <w:rFonts w:cs="Arial"/>
                <w:sz w:val="24"/>
              </w:rPr>
              <w:t>Regulation (EU) 2016/679 of the European Parliament and of the Council of 27 April 2016 on the protection of natural persons with regard to the processing of personal data and on the free movement of such data (General Data Protection Regulation) as it has effect in EU law;</w:t>
            </w:r>
          </w:p>
        </w:tc>
      </w:tr>
      <w:tr w:rsidR="009A56FE" w:rsidRPr="00995964" w14:paraId="3251E065" w14:textId="77777777" w:rsidTr="001D5A91">
        <w:tc>
          <w:tcPr>
            <w:tcW w:w="3493" w:type="dxa"/>
          </w:tcPr>
          <w:p w14:paraId="60D9E15C" w14:textId="2B53A945" w:rsidR="009A56FE" w:rsidRPr="00AB0447" w:rsidRDefault="009A56FE" w:rsidP="009A56FE">
            <w:pPr>
              <w:pStyle w:val="StdBodyTextBold"/>
              <w:rPr>
                <w:rFonts w:cs="Arial"/>
                <w:sz w:val="24"/>
              </w:rPr>
            </w:pPr>
            <w:r w:rsidRPr="00AB0447">
              <w:rPr>
                <w:rFonts w:cs="Arial"/>
                <w:sz w:val="24"/>
              </w:rPr>
              <w:t>“EU”</w:t>
            </w:r>
          </w:p>
        </w:tc>
        <w:tc>
          <w:tcPr>
            <w:tcW w:w="5245" w:type="dxa"/>
          </w:tcPr>
          <w:p w14:paraId="21A782CE" w14:textId="7E2B9E3F" w:rsidR="009A56FE" w:rsidRPr="00AB0447" w:rsidRDefault="009A56FE" w:rsidP="009A56FE">
            <w:pPr>
              <w:pStyle w:val="StdBodyText"/>
              <w:rPr>
                <w:rFonts w:cs="Arial"/>
                <w:sz w:val="24"/>
              </w:rPr>
            </w:pPr>
            <w:bookmarkStart w:id="49" w:name="_9kR3WTr277DLIQN721seojez17qgAAv64AB1cOE"/>
            <w:r w:rsidRPr="00AB0447">
              <w:rPr>
                <w:rFonts w:cs="Arial"/>
                <w:sz w:val="24"/>
              </w:rPr>
              <w:t>European Union</w:t>
            </w:r>
            <w:bookmarkEnd w:id="49"/>
          </w:p>
        </w:tc>
      </w:tr>
      <w:tr w:rsidR="009A56FE" w:rsidRPr="00F55457" w14:paraId="1BBD3637" w14:textId="77777777" w:rsidTr="001D5A91">
        <w:tc>
          <w:tcPr>
            <w:tcW w:w="3493" w:type="dxa"/>
          </w:tcPr>
          <w:p w14:paraId="5DE659F8" w14:textId="77777777" w:rsidR="009A56FE" w:rsidRPr="00AB0447" w:rsidRDefault="009A56FE" w:rsidP="009A56FE">
            <w:pPr>
              <w:pStyle w:val="StdBodyTextBold"/>
              <w:rPr>
                <w:rFonts w:cs="Arial"/>
                <w:sz w:val="24"/>
              </w:rPr>
            </w:pPr>
            <w:r w:rsidRPr="00AB0447">
              <w:rPr>
                <w:rFonts w:cs="Arial"/>
                <w:sz w:val="24"/>
              </w:rPr>
              <w:t>“Exit Management”</w:t>
            </w:r>
          </w:p>
        </w:tc>
        <w:tc>
          <w:tcPr>
            <w:tcW w:w="5245" w:type="dxa"/>
          </w:tcPr>
          <w:p w14:paraId="691668BE" w14:textId="68A981CD" w:rsidR="009A56FE" w:rsidRPr="00AB0447" w:rsidRDefault="009A56FE" w:rsidP="00F5034A">
            <w:pPr>
              <w:pStyle w:val="StdBodyText"/>
              <w:rPr>
                <w:rFonts w:cs="Arial"/>
                <w:sz w:val="24"/>
              </w:rPr>
            </w:pPr>
            <w:r w:rsidRPr="00AB0447">
              <w:rPr>
                <w:rFonts w:cs="Arial"/>
                <w:sz w:val="24"/>
              </w:rPr>
              <w:t xml:space="preserve">services, activities, processes and procedures to ensure a smooth and orderly transition of all or part of the Services from the Supplier to the Authority and/or a Replacement Supplier, as set out or referred to in </w:t>
            </w:r>
            <w:r w:rsidR="00F5034A" w:rsidRPr="00AB0447">
              <w:rPr>
                <w:rFonts w:cs="Arial"/>
              </w:rPr>
              <w:fldChar w:fldCharType="begin"/>
            </w:r>
            <w:r w:rsidR="00F5034A" w:rsidRPr="00AB0447">
              <w:rPr>
                <w:rFonts w:cs="Arial"/>
                <w:sz w:val="24"/>
              </w:rPr>
              <w:instrText xml:space="preserve"> REF _Ref92200048 \h  \* MERGEFORMAT </w:instrText>
            </w:r>
            <w:r w:rsidR="00F5034A" w:rsidRPr="00AB0447">
              <w:rPr>
                <w:rFonts w:cs="Arial"/>
              </w:rPr>
            </w:r>
            <w:r w:rsidR="00F5034A" w:rsidRPr="00AB0447">
              <w:rPr>
                <w:rFonts w:cs="Arial"/>
              </w:rPr>
              <w:fldChar w:fldCharType="separate"/>
            </w:r>
            <w:r w:rsidR="00C2064B" w:rsidRPr="00C2064B">
              <w:rPr>
                <w:rFonts w:cs="Arial"/>
                <w:sz w:val="24"/>
              </w:rPr>
              <w:t xml:space="preserve">Schedule 25 (Exit </w:t>
            </w:r>
            <w:r w:rsidR="00C2064B" w:rsidRPr="00C2064B">
              <w:rPr>
                <w:rFonts w:cs="Arial"/>
                <w:i/>
                <w:iCs/>
                <w:sz w:val="24"/>
              </w:rPr>
              <w:t>Management)</w:t>
            </w:r>
            <w:r w:rsidR="00F5034A" w:rsidRPr="00AB0447">
              <w:rPr>
                <w:rFonts w:cs="Arial"/>
              </w:rPr>
              <w:fldChar w:fldCharType="end"/>
            </w:r>
            <w:r w:rsidRPr="00AB0447">
              <w:rPr>
                <w:rFonts w:cs="Arial"/>
                <w:sz w:val="24"/>
              </w:rPr>
              <w:t>;</w:t>
            </w:r>
          </w:p>
        </w:tc>
      </w:tr>
      <w:tr w:rsidR="009A56FE" w:rsidRPr="00F55457" w14:paraId="51D0C3ED" w14:textId="77777777" w:rsidTr="001D5A91">
        <w:tc>
          <w:tcPr>
            <w:tcW w:w="3493" w:type="dxa"/>
          </w:tcPr>
          <w:p w14:paraId="44D592C1" w14:textId="77777777" w:rsidR="009A56FE" w:rsidRPr="00AB0447" w:rsidRDefault="009A56FE" w:rsidP="009A56FE">
            <w:pPr>
              <w:pStyle w:val="StdBodyTextBold"/>
              <w:rPr>
                <w:rFonts w:cs="Arial"/>
                <w:sz w:val="24"/>
              </w:rPr>
            </w:pPr>
            <w:r w:rsidRPr="00AB0447">
              <w:rPr>
                <w:rFonts w:cs="Arial"/>
                <w:sz w:val="24"/>
              </w:rPr>
              <w:t>“Exit Plan”</w:t>
            </w:r>
          </w:p>
        </w:tc>
        <w:tc>
          <w:tcPr>
            <w:tcW w:w="5245" w:type="dxa"/>
          </w:tcPr>
          <w:p w14:paraId="506BC77C" w14:textId="0920CFD8" w:rsidR="009A56FE" w:rsidRPr="00AB0447" w:rsidRDefault="009A56FE" w:rsidP="00F66533">
            <w:pPr>
              <w:pStyle w:val="StdBodyText"/>
              <w:rPr>
                <w:rFonts w:cs="Arial"/>
                <w:sz w:val="24"/>
              </w:rPr>
            </w:pPr>
            <w:r w:rsidRPr="00AB0447">
              <w:rPr>
                <w:rFonts w:cs="Arial"/>
                <w:sz w:val="24"/>
              </w:rPr>
              <w:t xml:space="preserve">the plan produced and updated by the Supplier during the Term in accordance with </w:t>
            </w:r>
            <w:bookmarkStart w:id="50" w:name="_9kMIH5YVt4EE6EJcGpqgyts0G"/>
            <w:r w:rsidRPr="00AB0447">
              <w:rPr>
                <w:rFonts w:cs="Arial"/>
                <w:sz w:val="24"/>
              </w:rPr>
              <w:t xml:space="preserve">Paragraph </w:t>
            </w:r>
            <w:bookmarkEnd w:id="50"/>
            <w:r w:rsidRPr="00AB0447">
              <w:rPr>
                <w:rFonts w:cs="Arial"/>
              </w:rPr>
              <w:fldChar w:fldCharType="begin"/>
            </w:r>
            <w:r w:rsidRPr="00AB0447">
              <w:rPr>
                <w:rFonts w:cs="Arial"/>
                <w:sz w:val="24"/>
              </w:rPr>
              <w:instrText xml:space="preserve"> REF _Ref44508664 \w \h  \* MERGEFORMAT </w:instrText>
            </w:r>
            <w:r w:rsidRPr="00AB0447">
              <w:rPr>
                <w:rFonts w:cs="Arial"/>
              </w:rPr>
            </w:r>
            <w:r w:rsidRPr="00AB0447">
              <w:rPr>
                <w:rFonts w:cs="Arial"/>
              </w:rPr>
              <w:fldChar w:fldCharType="separate"/>
            </w:r>
            <w:r w:rsidR="00C2064B">
              <w:rPr>
                <w:rFonts w:cs="Arial"/>
                <w:sz w:val="24"/>
              </w:rPr>
              <w:t>4</w:t>
            </w:r>
            <w:r w:rsidRPr="00AB0447">
              <w:rPr>
                <w:rFonts w:cs="Arial"/>
              </w:rPr>
              <w:fldChar w:fldCharType="end"/>
            </w:r>
            <w:r w:rsidRPr="00AB0447">
              <w:rPr>
                <w:rFonts w:cs="Arial"/>
                <w:sz w:val="24"/>
              </w:rPr>
              <w:t xml:space="preserve"> of </w:t>
            </w:r>
            <w:r w:rsidR="00F66533" w:rsidRPr="00AB0447">
              <w:rPr>
                <w:rFonts w:cs="Arial"/>
              </w:rPr>
              <w:fldChar w:fldCharType="begin"/>
            </w:r>
            <w:r w:rsidR="00F66533" w:rsidRPr="00AB0447">
              <w:rPr>
                <w:rFonts w:cs="Arial"/>
                <w:sz w:val="24"/>
              </w:rPr>
              <w:instrText xml:space="preserve"> REF _Ref92200048 \h  \* MERGEFORMAT </w:instrText>
            </w:r>
            <w:r w:rsidR="00F66533" w:rsidRPr="00AB0447">
              <w:rPr>
                <w:rFonts w:cs="Arial"/>
              </w:rPr>
            </w:r>
            <w:r w:rsidR="00F66533" w:rsidRPr="00AB0447">
              <w:rPr>
                <w:rFonts w:cs="Arial"/>
              </w:rPr>
              <w:fldChar w:fldCharType="separate"/>
            </w:r>
            <w:r w:rsidR="00C2064B" w:rsidRPr="00C2064B">
              <w:rPr>
                <w:rFonts w:cs="Arial"/>
                <w:sz w:val="24"/>
              </w:rPr>
              <w:t xml:space="preserve">Schedule 25 (Exit </w:t>
            </w:r>
            <w:r w:rsidR="00C2064B" w:rsidRPr="00C2064B">
              <w:rPr>
                <w:rFonts w:cs="Arial"/>
                <w:i/>
                <w:iCs/>
                <w:sz w:val="24"/>
              </w:rPr>
              <w:t>Management)</w:t>
            </w:r>
            <w:r w:rsidR="00F66533" w:rsidRPr="00AB0447">
              <w:rPr>
                <w:rFonts w:cs="Arial"/>
              </w:rPr>
              <w:fldChar w:fldCharType="end"/>
            </w:r>
            <w:r w:rsidRPr="00AB0447">
              <w:rPr>
                <w:rFonts w:cs="Arial"/>
                <w:sz w:val="24"/>
              </w:rPr>
              <w:t>;</w:t>
            </w:r>
          </w:p>
        </w:tc>
      </w:tr>
      <w:tr w:rsidR="009A56FE" w:rsidRPr="00F55457" w14:paraId="14853035" w14:textId="77777777" w:rsidTr="001D5A91">
        <w:tc>
          <w:tcPr>
            <w:tcW w:w="3493" w:type="dxa"/>
          </w:tcPr>
          <w:p w14:paraId="50F939CE" w14:textId="77777777" w:rsidR="009A56FE" w:rsidRPr="00AB0447" w:rsidRDefault="009A56FE" w:rsidP="009A56FE">
            <w:pPr>
              <w:pStyle w:val="StdBodyTextBold"/>
              <w:rPr>
                <w:rFonts w:cs="Arial"/>
                <w:sz w:val="24"/>
              </w:rPr>
            </w:pPr>
            <w:r w:rsidRPr="00AB0447">
              <w:rPr>
                <w:rFonts w:cs="Arial"/>
                <w:sz w:val="24"/>
              </w:rPr>
              <w:t>“Expedited Dispute Timetable”</w:t>
            </w:r>
          </w:p>
        </w:tc>
        <w:tc>
          <w:tcPr>
            <w:tcW w:w="5245" w:type="dxa"/>
          </w:tcPr>
          <w:p w14:paraId="042B8475" w14:textId="36E08189" w:rsidR="009A56FE" w:rsidRPr="00AB0447" w:rsidRDefault="009A56FE" w:rsidP="00F66533">
            <w:pPr>
              <w:pStyle w:val="StdBodyText"/>
              <w:rPr>
                <w:rFonts w:cs="Arial"/>
                <w:sz w:val="24"/>
              </w:rPr>
            </w:pPr>
            <w:r w:rsidRPr="00AB0447">
              <w:rPr>
                <w:rFonts w:cs="Arial"/>
                <w:sz w:val="24"/>
              </w:rPr>
              <w:t xml:space="preserve">the reduced timetable for the resolution of Disputes set out in </w:t>
            </w:r>
            <w:bookmarkStart w:id="51" w:name="_9kMIH5YVt4EE6CEZGpqgyts0F"/>
            <w:r w:rsidRPr="00AB0447">
              <w:rPr>
                <w:rFonts w:cs="Arial"/>
                <w:sz w:val="24"/>
              </w:rPr>
              <w:t xml:space="preserve">Paragraph </w:t>
            </w:r>
            <w:bookmarkEnd w:id="51"/>
            <w:r w:rsidRPr="00AB0447">
              <w:rPr>
                <w:rFonts w:cs="Arial"/>
              </w:rPr>
              <w:fldChar w:fldCharType="begin"/>
            </w:r>
            <w:r w:rsidRPr="00AB0447">
              <w:rPr>
                <w:rFonts w:cs="Arial"/>
                <w:sz w:val="24"/>
              </w:rPr>
              <w:instrText xml:space="preserve"> REF _Ref_ContractCompanion_9kb9Us4BB \w \h  \* MERGEFORMAT </w:instrText>
            </w:r>
            <w:r w:rsidRPr="00AB0447">
              <w:rPr>
                <w:rFonts w:cs="Arial"/>
              </w:rPr>
            </w:r>
            <w:r w:rsidRPr="00AB0447">
              <w:rPr>
                <w:rFonts w:cs="Arial"/>
              </w:rPr>
              <w:fldChar w:fldCharType="separate"/>
            </w:r>
            <w:r w:rsidR="00C2064B">
              <w:rPr>
                <w:rFonts w:cs="Arial"/>
                <w:sz w:val="24"/>
              </w:rPr>
              <w:t>3</w:t>
            </w:r>
            <w:r w:rsidRPr="00AB0447">
              <w:rPr>
                <w:rFonts w:cs="Arial"/>
              </w:rPr>
              <w:fldChar w:fldCharType="end"/>
            </w:r>
            <w:r w:rsidRPr="00AB0447">
              <w:rPr>
                <w:rFonts w:cs="Arial"/>
                <w:sz w:val="24"/>
              </w:rPr>
              <w:t xml:space="preserve"> of </w:t>
            </w:r>
            <w:r w:rsidR="00F66533" w:rsidRPr="00AB0447">
              <w:rPr>
                <w:rFonts w:cs="Arial"/>
              </w:rPr>
              <w:fldChar w:fldCharType="begin"/>
            </w:r>
            <w:r w:rsidR="00F66533" w:rsidRPr="00AB0447">
              <w:rPr>
                <w:rFonts w:cs="Arial"/>
                <w:sz w:val="24"/>
              </w:rPr>
              <w:instrText xml:space="preserve"> REF _Ref92200032 \h  \* MERGEFORMAT </w:instrText>
            </w:r>
            <w:r w:rsidR="00F66533" w:rsidRPr="00AB0447">
              <w:rPr>
                <w:rFonts w:cs="Arial"/>
              </w:rPr>
            </w:r>
            <w:r w:rsidR="00F66533" w:rsidRPr="00AB0447">
              <w:rPr>
                <w:rFonts w:cs="Arial"/>
              </w:rPr>
              <w:fldChar w:fldCharType="separate"/>
            </w:r>
            <w:r w:rsidR="00C2064B" w:rsidRPr="00C2064B">
              <w:rPr>
                <w:rFonts w:cs="Arial"/>
                <w:sz w:val="24"/>
              </w:rPr>
              <w:t>Schedule 23 (</w:t>
            </w:r>
            <w:r w:rsidR="00C2064B" w:rsidRPr="00C2064B">
              <w:rPr>
                <w:rFonts w:cs="Arial"/>
                <w:i/>
                <w:iCs/>
                <w:sz w:val="24"/>
              </w:rPr>
              <w:t>Dispute Resolution Procedure</w:t>
            </w:r>
            <w:r w:rsidR="00C2064B" w:rsidRPr="00C2064B">
              <w:rPr>
                <w:rFonts w:cs="Arial"/>
                <w:sz w:val="24"/>
              </w:rPr>
              <w:t>)</w:t>
            </w:r>
            <w:r w:rsidR="00F66533" w:rsidRPr="00AB0447">
              <w:rPr>
                <w:rFonts w:cs="Arial"/>
              </w:rPr>
              <w:fldChar w:fldCharType="end"/>
            </w:r>
            <w:r w:rsidRPr="00AB0447">
              <w:rPr>
                <w:rFonts w:cs="Arial"/>
                <w:sz w:val="24"/>
              </w:rPr>
              <w:t>;</w:t>
            </w:r>
          </w:p>
        </w:tc>
      </w:tr>
      <w:tr w:rsidR="009A56FE" w:rsidRPr="00F55457" w14:paraId="2409341D" w14:textId="77777777" w:rsidTr="001D5A91">
        <w:tc>
          <w:tcPr>
            <w:tcW w:w="3493" w:type="dxa"/>
          </w:tcPr>
          <w:p w14:paraId="54972177" w14:textId="77777777" w:rsidR="009A56FE" w:rsidRPr="00AB0447" w:rsidRDefault="009A56FE" w:rsidP="009A56FE">
            <w:pPr>
              <w:pStyle w:val="StdBodyTextBold"/>
              <w:rPr>
                <w:rFonts w:cs="Arial"/>
                <w:sz w:val="24"/>
              </w:rPr>
            </w:pPr>
            <w:r w:rsidRPr="00AB0447">
              <w:rPr>
                <w:rFonts w:cs="Arial"/>
                <w:sz w:val="24"/>
              </w:rPr>
              <w:t>“Expert”</w:t>
            </w:r>
          </w:p>
        </w:tc>
        <w:tc>
          <w:tcPr>
            <w:tcW w:w="5245" w:type="dxa"/>
          </w:tcPr>
          <w:p w14:paraId="44EBC59F" w14:textId="17D576C1" w:rsidR="009A56FE" w:rsidRPr="00AB0447" w:rsidRDefault="009A56FE" w:rsidP="00F66533">
            <w:pPr>
              <w:pStyle w:val="StdBodyText"/>
              <w:rPr>
                <w:rFonts w:cs="Arial"/>
                <w:sz w:val="24"/>
              </w:rPr>
            </w:pPr>
            <w:r w:rsidRPr="00AB0447">
              <w:rPr>
                <w:rFonts w:cs="Arial"/>
                <w:sz w:val="24"/>
              </w:rPr>
              <w:t xml:space="preserve">has the meaning given in </w:t>
            </w:r>
            <w:r w:rsidR="00F66533" w:rsidRPr="00AB0447">
              <w:rPr>
                <w:rFonts w:cs="Arial"/>
              </w:rPr>
              <w:fldChar w:fldCharType="begin"/>
            </w:r>
            <w:r w:rsidR="00F66533" w:rsidRPr="00AB0447">
              <w:rPr>
                <w:rFonts w:cs="Arial"/>
                <w:sz w:val="24"/>
              </w:rPr>
              <w:instrText xml:space="preserve"> REF _Ref92200032 \h  \* MERGEFORMAT </w:instrText>
            </w:r>
            <w:r w:rsidR="00F66533" w:rsidRPr="00AB0447">
              <w:rPr>
                <w:rFonts w:cs="Arial"/>
              </w:rPr>
            </w:r>
            <w:r w:rsidR="00F66533" w:rsidRPr="00AB0447">
              <w:rPr>
                <w:rFonts w:cs="Arial"/>
              </w:rPr>
              <w:fldChar w:fldCharType="separate"/>
            </w:r>
            <w:r w:rsidR="00C2064B" w:rsidRPr="00C2064B">
              <w:rPr>
                <w:rFonts w:cs="Arial"/>
                <w:sz w:val="24"/>
              </w:rPr>
              <w:t>Schedule 23 (</w:t>
            </w:r>
            <w:r w:rsidR="00C2064B" w:rsidRPr="00C2064B">
              <w:rPr>
                <w:rFonts w:cs="Arial"/>
                <w:i/>
                <w:iCs/>
                <w:sz w:val="24"/>
              </w:rPr>
              <w:t>Dispute Resolution Procedure</w:t>
            </w:r>
            <w:r w:rsidR="00C2064B" w:rsidRPr="00C2064B">
              <w:rPr>
                <w:rFonts w:cs="Arial"/>
                <w:sz w:val="24"/>
              </w:rPr>
              <w:t>)</w:t>
            </w:r>
            <w:r w:rsidR="00F66533" w:rsidRPr="00AB0447">
              <w:rPr>
                <w:rFonts w:cs="Arial"/>
              </w:rPr>
              <w:fldChar w:fldCharType="end"/>
            </w:r>
            <w:r w:rsidRPr="00AB0447">
              <w:rPr>
                <w:rFonts w:cs="Arial"/>
                <w:sz w:val="24"/>
              </w:rPr>
              <w:t>;</w:t>
            </w:r>
          </w:p>
        </w:tc>
      </w:tr>
      <w:tr w:rsidR="009A56FE" w:rsidRPr="00F55457" w14:paraId="4675E838" w14:textId="77777777" w:rsidTr="001D5A91">
        <w:tc>
          <w:tcPr>
            <w:tcW w:w="3493" w:type="dxa"/>
          </w:tcPr>
          <w:p w14:paraId="1020FDBA" w14:textId="77777777" w:rsidR="009A56FE" w:rsidRPr="00AB0447" w:rsidRDefault="009A56FE" w:rsidP="009A56FE">
            <w:pPr>
              <w:pStyle w:val="StdBodyTextBold"/>
              <w:rPr>
                <w:rFonts w:cs="Arial"/>
                <w:sz w:val="24"/>
              </w:rPr>
            </w:pPr>
            <w:r w:rsidRPr="00AB0447">
              <w:rPr>
                <w:rFonts w:cs="Arial"/>
                <w:sz w:val="24"/>
              </w:rPr>
              <w:t>“Expert Determination”</w:t>
            </w:r>
          </w:p>
        </w:tc>
        <w:tc>
          <w:tcPr>
            <w:tcW w:w="5245" w:type="dxa"/>
          </w:tcPr>
          <w:p w14:paraId="5CB27D18" w14:textId="69D8FDD9" w:rsidR="009A56FE" w:rsidRPr="00AB0447" w:rsidRDefault="009A56FE" w:rsidP="00F66533">
            <w:pPr>
              <w:pStyle w:val="StdBodyText"/>
              <w:rPr>
                <w:rFonts w:cs="Arial"/>
                <w:sz w:val="24"/>
              </w:rPr>
            </w:pPr>
            <w:r w:rsidRPr="00AB0447">
              <w:rPr>
                <w:rFonts w:cs="Arial"/>
                <w:sz w:val="24"/>
              </w:rPr>
              <w:t xml:space="preserve">the process described in </w:t>
            </w:r>
            <w:bookmarkStart w:id="52" w:name="_9kMJI5YVt4EE6BIeGpqgyts0I"/>
            <w:r w:rsidRPr="00AB0447">
              <w:rPr>
                <w:rFonts w:cs="Arial"/>
                <w:sz w:val="24"/>
              </w:rPr>
              <w:t xml:space="preserve">Paragraph </w:t>
            </w:r>
            <w:bookmarkEnd w:id="52"/>
            <w:r w:rsidRPr="00AB0447">
              <w:rPr>
                <w:rFonts w:cs="Arial"/>
              </w:rPr>
              <w:fldChar w:fldCharType="begin"/>
            </w:r>
            <w:r w:rsidRPr="00AB0447">
              <w:rPr>
                <w:rFonts w:cs="Arial"/>
                <w:sz w:val="24"/>
              </w:rPr>
              <w:instrText xml:space="preserve"> REF _Ref_ContractCompanion_9kb9Us4AB \w \h  \* MERGEFORMAT </w:instrText>
            </w:r>
            <w:r w:rsidRPr="00AB0447">
              <w:rPr>
                <w:rFonts w:cs="Arial"/>
              </w:rPr>
            </w:r>
            <w:r w:rsidRPr="00AB0447">
              <w:rPr>
                <w:rFonts w:cs="Arial"/>
              </w:rPr>
              <w:fldChar w:fldCharType="separate"/>
            </w:r>
            <w:r w:rsidR="00C2064B">
              <w:rPr>
                <w:rFonts w:cs="Arial"/>
                <w:sz w:val="24"/>
              </w:rPr>
              <w:t>6</w:t>
            </w:r>
            <w:r w:rsidRPr="00AB0447">
              <w:rPr>
                <w:rFonts w:cs="Arial"/>
              </w:rPr>
              <w:fldChar w:fldCharType="end"/>
            </w:r>
            <w:r w:rsidRPr="00AB0447">
              <w:rPr>
                <w:rFonts w:cs="Arial"/>
                <w:sz w:val="24"/>
              </w:rPr>
              <w:t xml:space="preserve"> of </w:t>
            </w:r>
            <w:r w:rsidR="00F66533" w:rsidRPr="00AB0447">
              <w:rPr>
                <w:rFonts w:cs="Arial"/>
              </w:rPr>
              <w:fldChar w:fldCharType="begin"/>
            </w:r>
            <w:r w:rsidR="00F66533" w:rsidRPr="00AB0447">
              <w:rPr>
                <w:rFonts w:cs="Arial"/>
                <w:sz w:val="24"/>
              </w:rPr>
              <w:instrText xml:space="preserve"> REF _Ref92200032 \h  \* MERGEFORMAT </w:instrText>
            </w:r>
            <w:r w:rsidR="00F66533" w:rsidRPr="00AB0447">
              <w:rPr>
                <w:rFonts w:cs="Arial"/>
              </w:rPr>
            </w:r>
            <w:r w:rsidR="00F66533" w:rsidRPr="00AB0447">
              <w:rPr>
                <w:rFonts w:cs="Arial"/>
              </w:rPr>
              <w:fldChar w:fldCharType="separate"/>
            </w:r>
            <w:r w:rsidR="00C2064B" w:rsidRPr="00C2064B">
              <w:rPr>
                <w:rFonts w:cs="Arial"/>
                <w:sz w:val="24"/>
              </w:rPr>
              <w:t>Schedule 23 (</w:t>
            </w:r>
            <w:r w:rsidR="00C2064B" w:rsidRPr="00C2064B">
              <w:rPr>
                <w:rFonts w:cs="Arial"/>
                <w:i/>
                <w:iCs/>
                <w:sz w:val="24"/>
              </w:rPr>
              <w:t>Dispute Resolution Procedure</w:t>
            </w:r>
            <w:r w:rsidR="00C2064B" w:rsidRPr="00C2064B">
              <w:rPr>
                <w:rFonts w:cs="Arial"/>
                <w:sz w:val="24"/>
              </w:rPr>
              <w:t>)</w:t>
            </w:r>
            <w:r w:rsidR="00F66533" w:rsidRPr="00AB0447">
              <w:rPr>
                <w:rFonts w:cs="Arial"/>
              </w:rPr>
              <w:fldChar w:fldCharType="end"/>
            </w:r>
            <w:r w:rsidRPr="00AB0447">
              <w:rPr>
                <w:rFonts w:cs="Arial"/>
                <w:sz w:val="24"/>
              </w:rPr>
              <w:t>;</w:t>
            </w:r>
          </w:p>
        </w:tc>
      </w:tr>
      <w:tr w:rsidR="009A56FE" w:rsidRPr="00F55457" w14:paraId="22402FAA" w14:textId="77777777" w:rsidTr="001D5A91">
        <w:tc>
          <w:tcPr>
            <w:tcW w:w="3493" w:type="dxa"/>
          </w:tcPr>
          <w:p w14:paraId="345A98C4" w14:textId="77777777" w:rsidR="009A56FE" w:rsidRPr="00F55457" w:rsidRDefault="009A56FE" w:rsidP="009A56FE">
            <w:pPr>
              <w:pStyle w:val="StdBodyTextBold"/>
              <w:rPr>
                <w:rFonts w:cs="Arial"/>
                <w:sz w:val="24"/>
              </w:rPr>
            </w:pPr>
            <w:r w:rsidRPr="00F55457">
              <w:rPr>
                <w:rFonts w:cs="Arial"/>
                <w:sz w:val="24"/>
              </w:rPr>
              <w:t>“Extension Period”</w:t>
            </w:r>
          </w:p>
        </w:tc>
        <w:tc>
          <w:tcPr>
            <w:tcW w:w="5245" w:type="dxa"/>
          </w:tcPr>
          <w:p w14:paraId="12A36AAD" w14:textId="77777777" w:rsidR="009A56FE" w:rsidRPr="00F55457" w:rsidRDefault="009A56FE" w:rsidP="009A56FE">
            <w:pPr>
              <w:pStyle w:val="StdBodyText"/>
              <w:rPr>
                <w:rFonts w:cs="Arial"/>
                <w:sz w:val="24"/>
              </w:rPr>
            </w:pPr>
            <w:r w:rsidRPr="00F55457">
              <w:rPr>
                <w:rFonts w:cs="Arial"/>
                <w:sz w:val="24"/>
              </w:rPr>
              <w:t xml:space="preserve">a period of </w:t>
            </w:r>
            <w:r w:rsidRPr="00F55457">
              <w:rPr>
                <w:rFonts w:cs="Arial"/>
                <w:sz w:val="24"/>
                <w:highlight w:val="yellow"/>
              </w:rPr>
              <w:t>[x]</w:t>
            </w:r>
            <w:r w:rsidRPr="00F55457">
              <w:rPr>
                <w:rFonts w:cs="Arial"/>
                <w:sz w:val="24"/>
              </w:rPr>
              <w:t xml:space="preserve"> years from the end of the Initial Term;</w:t>
            </w:r>
          </w:p>
        </w:tc>
      </w:tr>
      <w:tr w:rsidR="009A56FE" w:rsidRPr="00F55457" w14:paraId="15B78351" w14:textId="77777777" w:rsidTr="001D5A91">
        <w:tc>
          <w:tcPr>
            <w:tcW w:w="3493" w:type="dxa"/>
          </w:tcPr>
          <w:p w14:paraId="137144CF" w14:textId="77777777" w:rsidR="009A56FE" w:rsidRPr="00AB0447" w:rsidRDefault="009A56FE" w:rsidP="009A56FE">
            <w:pPr>
              <w:pStyle w:val="StdBodyTextBold"/>
              <w:rPr>
                <w:rFonts w:cs="Arial"/>
                <w:sz w:val="24"/>
              </w:rPr>
            </w:pPr>
            <w:r w:rsidRPr="00AB0447">
              <w:rPr>
                <w:rFonts w:cs="Arial"/>
                <w:sz w:val="24"/>
              </w:rPr>
              <w:t>“Financial Distress Event”</w:t>
            </w:r>
          </w:p>
        </w:tc>
        <w:tc>
          <w:tcPr>
            <w:tcW w:w="5245" w:type="dxa"/>
          </w:tcPr>
          <w:p w14:paraId="7B696794" w14:textId="1D82C20F" w:rsidR="009A56FE" w:rsidRPr="00AB0447" w:rsidRDefault="009A56FE" w:rsidP="00F66533">
            <w:pPr>
              <w:pStyle w:val="StdBodyText"/>
              <w:rPr>
                <w:rFonts w:cs="Arial"/>
                <w:sz w:val="24"/>
              </w:rPr>
            </w:pPr>
            <w:r w:rsidRPr="00AB0447">
              <w:rPr>
                <w:rFonts w:cs="Arial"/>
                <w:sz w:val="24"/>
              </w:rPr>
              <w:t xml:space="preserve">the occurrence of one or more of the events listed in </w:t>
            </w:r>
            <w:bookmarkStart w:id="53" w:name="_9kR3WTr2CC4EOfEnoewrqyDL"/>
            <w:r w:rsidRPr="00AB0447">
              <w:rPr>
                <w:rFonts w:cs="Arial"/>
                <w:sz w:val="24"/>
              </w:rPr>
              <w:t xml:space="preserve">Paragraph </w:t>
            </w:r>
            <w:bookmarkEnd w:id="53"/>
            <w:r w:rsidRPr="00AB0447">
              <w:rPr>
                <w:rFonts w:cs="Arial"/>
              </w:rPr>
              <w:fldChar w:fldCharType="begin"/>
            </w:r>
            <w:r w:rsidRPr="00AB0447">
              <w:rPr>
                <w:rFonts w:cs="Arial"/>
                <w:sz w:val="24"/>
              </w:rPr>
              <w:instrText xml:space="preserve"> REF _Ref44508774 \w \h  \* MERGEFORMAT </w:instrText>
            </w:r>
            <w:r w:rsidRPr="00AB0447">
              <w:rPr>
                <w:rFonts w:cs="Arial"/>
              </w:rPr>
            </w:r>
            <w:r w:rsidRPr="00AB0447">
              <w:rPr>
                <w:rFonts w:cs="Arial"/>
              </w:rPr>
              <w:fldChar w:fldCharType="separate"/>
            </w:r>
            <w:r w:rsidR="00C2064B">
              <w:rPr>
                <w:rFonts w:cs="Arial"/>
                <w:sz w:val="24"/>
              </w:rPr>
              <w:t>3.1</w:t>
            </w:r>
            <w:r w:rsidRPr="00AB0447">
              <w:rPr>
                <w:rFonts w:cs="Arial"/>
              </w:rPr>
              <w:fldChar w:fldCharType="end"/>
            </w:r>
            <w:r w:rsidRPr="00AB0447">
              <w:rPr>
                <w:rFonts w:cs="Arial"/>
                <w:sz w:val="24"/>
              </w:rPr>
              <w:t xml:space="preserve"> of </w:t>
            </w:r>
            <w:r w:rsidR="00F66533" w:rsidRPr="00AB0447">
              <w:rPr>
                <w:rFonts w:cs="Arial"/>
              </w:rPr>
              <w:fldChar w:fldCharType="begin"/>
            </w:r>
            <w:r w:rsidR="00F66533" w:rsidRPr="00AB0447">
              <w:rPr>
                <w:rFonts w:cs="Arial"/>
                <w:sz w:val="24"/>
              </w:rPr>
              <w:instrText xml:space="preserve"> REF _Ref92199989 \h  \* MERGEFORMAT </w:instrText>
            </w:r>
            <w:r w:rsidR="00F66533" w:rsidRPr="00AB0447">
              <w:rPr>
                <w:rFonts w:cs="Arial"/>
              </w:rPr>
            </w:r>
            <w:r w:rsidR="00F66533" w:rsidRPr="00AB0447">
              <w:rPr>
                <w:rFonts w:cs="Arial"/>
              </w:rPr>
              <w:fldChar w:fldCharType="separate"/>
            </w:r>
            <w:r w:rsidR="00C2064B" w:rsidRPr="00C2064B">
              <w:rPr>
                <w:rFonts w:cs="Arial"/>
                <w:sz w:val="24"/>
              </w:rPr>
              <w:t>Schedule 18 (</w:t>
            </w:r>
            <w:r w:rsidR="00C2064B" w:rsidRPr="00C2064B">
              <w:rPr>
                <w:rFonts w:cs="Arial"/>
                <w:i/>
                <w:iCs/>
                <w:sz w:val="24"/>
              </w:rPr>
              <w:t>Financial Distress</w:t>
            </w:r>
            <w:r w:rsidR="00C2064B" w:rsidRPr="00C2064B">
              <w:rPr>
                <w:rFonts w:cs="Arial"/>
                <w:sz w:val="24"/>
              </w:rPr>
              <w:t>)</w:t>
            </w:r>
            <w:r w:rsidR="00F66533" w:rsidRPr="00AB0447">
              <w:rPr>
                <w:rFonts w:cs="Arial"/>
              </w:rPr>
              <w:fldChar w:fldCharType="end"/>
            </w:r>
            <w:r w:rsidRPr="00AB0447">
              <w:rPr>
                <w:rFonts w:cs="Arial"/>
                <w:sz w:val="24"/>
              </w:rPr>
              <w:t>;</w:t>
            </w:r>
          </w:p>
        </w:tc>
      </w:tr>
      <w:tr w:rsidR="009A56FE" w:rsidRPr="00F55457" w14:paraId="0A1341A1" w14:textId="77777777" w:rsidTr="001D5A91">
        <w:tc>
          <w:tcPr>
            <w:tcW w:w="3493" w:type="dxa"/>
          </w:tcPr>
          <w:p w14:paraId="3C35794B" w14:textId="77777777" w:rsidR="009A56FE" w:rsidRPr="00AB0447" w:rsidRDefault="009A56FE" w:rsidP="009A56FE">
            <w:pPr>
              <w:pStyle w:val="StdBodyTextBold"/>
              <w:rPr>
                <w:rFonts w:cs="Arial"/>
                <w:sz w:val="24"/>
              </w:rPr>
            </w:pPr>
            <w:r w:rsidRPr="00AB0447">
              <w:rPr>
                <w:rFonts w:cs="Arial"/>
                <w:sz w:val="24"/>
              </w:rPr>
              <w:t>“Financial Distress Remediation Plan”</w:t>
            </w:r>
          </w:p>
        </w:tc>
        <w:tc>
          <w:tcPr>
            <w:tcW w:w="5245" w:type="dxa"/>
          </w:tcPr>
          <w:p w14:paraId="6A7AF4EE" w14:textId="19829179" w:rsidR="009A56FE" w:rsidRPr="00AB0447" w:rsidRDefault="009A56FE" w:rsidP="00076F07">
            <w:pPr>
              <w:pStyle w:val="StdBodyText"/>
              <w:rPr>
                <w:rFonts w:cs="Arial"/>
                <w:sz w:val="24"/>
              </w:rPr>
            </w:pPr>
            <w:r w:rsidRPr="00AB0447">
              <w:rPr>
                <w:rFonts w:cs="Arial"/>
                <w:sz w:val="24"/>
              </w:rPr>
              <w:t>a plan setting out how the Supplier will ensure the continued performance and delivery of the Services in accordance with this Contract in the event that a Financial Distress Event occurs</w:t>
            </w:r>
            <w:r w:rsidR="00350EF8" w:rsidRPr="00AB0447">
              <w:rPr>
                <w:rFonts w:cs="Arial"/>
                <w:sz w:val="24"/>
              </w:rPr>
              <w:t xml:space="preserve">. This plan should include </w:t>
            </w:r>
            <w:r w:rsidR="00244D74" w:rsidRPr="00AB0447">
              <w:rPr>
                <w:rFonts w:cs="Arial"/>
                <w:sz w:val="24"/>
              </w:rPr>
              <w:t xml:space="preserve">what the </w:t>
            </w:r>
            <w:r w:rsidR="00076F07" w:rsidRPr="00AB0447">
              <w:rPr>
                <w:rFonts w:cs="Arial"/>
                <w:sz w:val="24"/>
              </w:rPr>
              <w:t>Authority</w:t>
            </w:r>
            <w:r w:rsidR="00244D74" w:rsidRPr="00AB0447">
              <w:rPr>
                <w:rFonts w:cs="Arial"/>
                <w:sz w:val="24"/>
              </w:rPr>
              <w:t xml:space="preserve"> would need to put in place to ensure </w:t>
            </w:r>
            <w:r w:rsidR="00350EF8" w:rsidRPr="00AB0447">
              <w:rPr>
                <w:rFonts w:cs="Arial"/>
                <w:sz w:val="24"/>
              </w:rPr>
              <w:t xml:space="preserve"> performance and delivery </w:t>
            </w:r>
            <w:r w:rsidR="00244D74" w:rsidRPr="00AB0447">
              <w:rPr>
                <w:rFonts w:cs="Arial"/>
                <w:sz w:val="24"/>
              </w:rPr>
              <w:t>of the Services</w:t>
            </w:r>
            <w:r w:rsidR="00350EF8" w:rsidRPr="00AB0447">
              <w:rPr>
                <w:rFonts w:cs="Arial"/>
                <w:sz w:val="24"/>
              </w:rPr>
              <w:t xml:space="preserve"> in accordance with this Contract up to and including any Insolvency Event in respect of the relevant </w:t>
            </w:r>
            <w:r w:rsidR="00994D72" w:rsidRPr="00AB0447">
              <w:rPr>
                <w:rFonts w:cs="Arial"/>
                <w:sz w:val="24"/>
              </w:rPr>
              <w:t>FDE Group entity</w:t>
            </w:r>
            <w:r w:rsidR="00244D74" w:rsidRPr="00AB0447">
              <w:rPr>
                <w:rFonts w:cs="Arial"/>
                <w:sz w:val="24"/>
              </w:rPr>
              <w:t xml:space="preserve"> and may refer to the Insolvency Continuity Plan in this regard</w:t>
            </w:r>
            <w:r w:rsidRPr="00AB0447">
              <w:rPr>
                <w:rFonts w:cs="Arial"/>
                <w:sz w:val="24"/>
              </w:rPr>
              <w:t>;</w:t>
            </w:r>
          </w:p>
        </w:tc>
      </w:tr>
      <w:tr w:rsidR="009A56FE" w:rsidRPr="00F55457" w14:paraId="2E4211A4" w14:textId="77777777" w:rsidTr="001D5A91">
        <w:tc>
          <w:tcPr>
            <w:tcW w:w="3493" w:type="dxa"/>
          </w:tcPr>
          <w:p w14:paraId="1FC977EF" w14:textId="77777777" w:rsidR="009A56FE" w:rsidRPr="00AB0447" w:rsidRDefault="009A56FE" w:rsidP="009A56FE">
            <w:pPr>
              <w:pStyle w:val="StdBodyTextBold"/>
              <w:rPr>
                <w:rFonts w:cs="Arial"/>
                <w:sz w:val="24"/>
              </w:rPr>
            </w:pPr>
            <w:r w:rsidRPr="00AB0447">
              <w:rPr>
                <w:rFonts w:cs="Arial"/>
                <w:sz w:val="24"/>
              </w:rPr>
              <w:t>“Financial Model”</w:t>
            </w:r>
          </w:p>
        </w:tc>
        <w:tc>
          <w:tcPr>
            <w:tcW w:w="5245" w:type="dxa"/>
          </w:tcPr>
          <w:p w14:paraId="0F0AD961" w14:textId="117692D6" w:rsidR="009A56FE" w:rsidRPr="00AB0447" w:rsidRDefault="009A56FE" w:rsidP="00F66533">
            <w:pPr>
              <w:pStyle w:val="StdBodyText"/>
              <w:rPr>
                <w:rFonts w:cs="Arial"/>
                <w:sz w:val="24"/>
              </w:rPr>
            </w:pPr>
            <w:r w:rsidRPr="00AB0447">
              <w:rPr>
                <w:rFonts w:cs="Arial"/>
                <w:sz w:val="24"/>
              </w:rPr>
              <w:t xml:space="preserve">has the meaning given in </w:t>
            </w:r>
            <w:r w:rsidR="00F66533" w:rsidRPr="00AB0447">
              <w:rPr>
                <w:rFonts w:cs="Arial"/>
              </w:rPr>
              <w:fldChar w:fldCharType="begin"/>
            </w:r>
            <w:r w:rsidR="00F66533" w:rsidRPr="00AB0447">
              <w:rPr>
                <w:rFonts w:cs="Arial"/>
                <w:sz w:val="24"/>
              </w:rPr>
              <w:instrText xml:space="preserve"> REF _Ref92200001 \h  \* MERGEFORMAT </w:instrText>
            </w:r>
            <w:r w:rsidR="00F66533" w:rsidRPr="00AB0447">
              <w:rPr>
                <w:rFonts w:cs="Arial"/>
              </w:rPr>
            </w:r>
            <w:r w:rsidR="00F66533" w:rsidRPr="00AB0447">
              <w:rPr>
                <w:rFonts w:cs="Arial"/>
              </w:rPr>
              <w:fldChar w:fldCharType="separate"/>
            </w:r>
            <w:r w:rsidR="00C2064B" w:rsidRPr="00C2064B">
              <w:rPr>
                <w:rFonts w:cs="Arial"/>
                <w:sz w:val="24"/>
              </w:rPr>
              <w:t>Schedule 19 (</w:t>
            </w:r>
            <w:r w:rsidR="00C2064B" w:rsidRPr="00C2064B">
              <w:rPr>
                <w:rFonts w:cs="Arial"/>
                <w:i/>
                <w:iCs/>
                <w:sz w:val="24"/>
              </w:rPr>
              <w:t>Financial Reports and Audit Rights</w:t>
            </w:r>
            <w:r w:rsidR="00C2064B" w:rsidRPr="00C2064B">
              <w:rPr>
                <w:rFonts w:cs="Arial"/>
                <w:sz w:val="24"/>
              </w:rPr>
              <w:t>)</w:t>
            </w:r>
            <w:r w:rsidR="00F66533" w:rsidRPr="00AB0447">
              <w:rPr>
                <w:rFonts w:cs="Arial"/>
              </w:rPr>
              <w:fldChar w:fldCharType="end"/>
            </w:r>
            <w:r w:rsidRPr="00AB0447">
              <w:rPr>
                <w:rFonts w:cs="Arial"/>
                <w:sz w:val="24"/>
              </w:rPr>
              <w:t>;</w:t>
            </w:r>
          </w:p>
        </w:tc>
      </w:tr>
      <w:tr w:rsidR="009A56FE" w:rsidRPr="00F55457" w14:paraId="05D73BFA" w14:textId="77777777" w:rsidTr="001D5A91">
        <w:tc>
          <w:tcPr>
            <w:tcW w:w="3493" w:type="dxa"/>
          </w:tcPr>
          <w:p w14:paraId="37AB8B48" w14:textId="77777777" w:rsidR="009A56FE" w:rsidRPr="00AB0447" w:rsidRDefault="009A56FE" w:rsidP="009A56FE">
            <w:pPr>
              <w:pStyle w:val="StdBodyTextBold"/>
              <w:rPr>
                <w:rFonts w:cs="Arial"/>
                <w:sz w:val="24"/>
              </w:rPr>
            </w:pPr>
            <w:r w:rsidRPr="00AB0447">
              <w:rPr>
                <w:rFonts w:cs="Arial"/>
                <w:sz w:val="24"/>
              </w:rPr>
              <w:t>“Financial Reports”</w:t>
            </w:r>
          </w:p>
        </w:tc>
        <w:tc>
          <w:tcPr>
            <w:tcW w:w="5245" w:type="dxa"/>
          </w:tcPr>
          <w:p w14:paraId="4B0B26AB" w14:textId="196D3D31" w:rsidR="009A56FE" w:rsidRPr="00AB0447" w:rsidRDefault="009A56FE" w:rsidP="00F66533">
            <w:pPr>
              <w:pStyle w:val="StdBodyText"/>
              <w:rPr>
                <w:rFonts w:cs="Arial"/>
                <w:sz w:val="24"/>
              </w:rPr>
            </w:pPr>
            <w:r w:rsidRPr="00AB0447">
              <w:rPr>
                <w:rFonts w:cs="Arial"/>
                <w:sz w:val="24"/>
              </w:rPr>
              <w:t xml:space="preserve">has the meaning given in </w:t>
            </w:r>
            <w:r w:rsidR="00F66533" w:rsidRPr="00AB0447">
              <w:rPr>
                <w:rFonts w:cs="Arial"/>
              </w:rPr>
              <w:fldChar w:fldCharType="begin"/>
            </w:r>
            <w:r w:rsidR="00F66533" w:rsidRPr="00AB0447">
              <w:rPr>
                <w:rFonts w:cs="Arial"/>
                <w:sz w:val="24"/>
              </w:rPr>
              <w:instrText xml:space="preserve"> REF _Ref92200001 \h  \* MERGEFORMAT </w:instrText>
            </w:r>
            <w:r w:rsidR="00F66533" w:rsidRPr="00AB0447">
              <w:rPr>
                <w:rFonts w:cs="Arial"/>
              </w:rPr>
            </w:r>
            <w:r w:rsidR="00F66533" w:rsidRPr="00AB0447">
              <w:rPr>
                <w:rFonts w:cs="Arial"/>
              </w:rPr>
              <w:fldChar w:fldCharType="separate"/>
            </w:r>
            <w:r w:rsidR="00C2064B" w:rsidRPr="00C2064B">
              <w:rPr>
                <w:rFonts w:cs="Arial"/>
                <w:sz w:val="24"/>
              </w:rPr>
              <w:t>Schedule 19 (</w:t>
            </w:r>
            <w:r w:rsidR="00C2064B" w:rsidRPr="00C2064B">
              <w:rPr>
                <w:rFonts w:cs="Arial"/>
                <w:i/>
                <w:iCs/>
                <w:sz w:val="24"/>
              </w:rPr>
              <w:t>Financial Reports and Audit Rights</w:t>
            </w:r>
            <w:r w:rsidR="00C2064B" w:rsidRPr="00C2064B">
              <w:rPr>
                <w:rFonts w:cs="Arial"/>
                <w:sz w:val="24"/>
              </w:rPr>
              <w:t>)</w:t>
            </w:r>
            <w:r w:rsidR="00F66533" w:rsidRPr="00AB0447">
              <w:rPr>
                <w:rFonts w:cs="Arial"/>
              </w:rPr>
              <w:fldChar w:fldCharType="end"/>
            </w:r>
            <w:r w:rsidRPr="00AB0447">
              <w:rPr>
                <w:rFonts w:cs="Arial"/>
                <w:sz w:val="24"/>
              </w:rPr>
              <w:t>;</w:t>
            </w:r>
          </w:p>
        </w:tc>
      </w:tr>
      <w:tr w:rsidR="009A56FE" w:rsidRPr="00F55457" w14:paraId="6BA9B2F6" w14:textId="77777777" w:rsidTr="001D5A91">
        <w:tc>
          <w:tcPr>
            <w:tcW w:w="3493" w:type="dxa"/>
          </w:tcPr>
          <w:p w14:paraId="2D248EBC" w14:textId="77777777" w:rsidR="009A56FE" w:rsidRPr="00AB0447" w:rsidRDefault="009A56FE" w:rsidP="009A56FE">
            <w:pPr>
              <w:pStyle w:val="StdBodyTextBold"/>
              <w:rPr>
                <w:rFonts w:cs="Arial"/>
                <w:sz w:val="24"/>
              </w:rPr>
            </w:pPr>
            <w:r w:rsidRPr="00AB0447">
              <w:rPr>
                <w:rFonts w:cs="Arial"/>
                <w:sz w:val="24"/>
              </w:rPr>
              <w:t>“Financial Transparency Objectives”</w:t>
            </w:r>
          </w:p>
        </w:tc>
        <w:tc>
          <w:tcPr>
            <w:tcW w:w="5245" w:type="dxa"/>
          </w:tcPr>
          <w:p w14:paraId="6E847C83" w14:textId="5D50AF41" w:rsidR="009A56FE" w:rsidRPr="00AB0447" w:rsidRDefault="009A56FE" w:rsidP="00F66533">
            <w:pPr>
              <w:pStyle w:val="StdBodyText"/>
              <w:rPr>
                <w:rFonts w:cs="Arial"/>
                <w:sz w:val="24"/>
              </w:rPr>
            </w:pPr>
            <w:r w:rsidRPr="00AB0447">
              <w:rPr>
                <w:rFonts w:cs="Arial"/>
                <w:sz w:val="24"/>
              </w:rPr>
              <w:t xml:space="preserve">has the meaning given in </w:t>
            </w:r>
            <w:r w:rsidR="00F66533" w:rsidRPr="00AB0447">
              <w:rPr>
                <w:rFonts w:cs="Arial"/>
              </w:rPr>
              <w:fldChar w:fldCharType="begin"/>
            </w:r>
            <w:r w:rsidR="00F66533" w:rsidRPr="00AB0447">
              <w:rPr>
                <w:rFonts w:cs="Arial"/>
                <w:sz w:val="24"/>
              </w:rPr>
              <w:instrText xml:space="preserve"> REF _Ref92200001 \h  \* MERGEFORMAT </w:instrText>
            </w:r>
            <w:r w:rsidR="00F66533" w:rsidRPr="00AB0447">
              <w:rPr>
                <w:rFonts w:cs="Arial"/>
              </w:rPr>
            </w:r>
            <w:r w:rsidR="00F66533" w:rsidRPr="00AB0447">
              <w:rPr>
                <w:rFonts w:cs="Arial"/>
              </w:rPr>
              <w:fldChar w:fldCharType="separate"/>
            </w:r>
            <w:r w:rsidR="00C2064B" w:rsidRPr="00C2064B">
              <w:rPr>
                <w:rFonts w:cs="Arial"/>
                <w:sz w:val="24"/>
              </w:rPr>
              <w:t>Schedule 19 (Financial Reports and Audit Rights)</w:t>
            </w:r>
            <w:r w:rsidR="00F66533" w:rsidRPr="00AB0447">
              <w:rPr>
                <w:rFonts w:cs="Arial"/>
              </w:rPr>
              <w:fldChar w:fldCharType="end"/>
            </w:r>
            <w:r w:rsidRPr="00AB0447">
              <w:rPr>
                <w:rFonts w:cs="Arial"/>
                <w:sz w:val="24"/>
              </w:rPr>
              <w:t>;</w:t>
            </w:r>
          </w:p>
        </w:tc>
      </w:tr>
      <w:tr w:rsidR="009A56FE" w:rsidRPr="00F55457" w14:paraId="2629B66E" w14:textId="77777777" w:rsidTr="001D5A91">
        <w:tc>
          <w:tcPr>
            <w:tcW w:w="3493" w:type="dxa"/>
          </w:tcPr>
          <w:p w14:paraId="68436D7E" w14:textId="77777777" w:rsidR="009A56FE" w:rsidRPr="00AB0447" w:rsidRDefault="009A56FE" w:rsidP="009A56FE">
            <w:pPr>
              <w:pStyle w:val="StdBodyTextBold"/>
              <w:rPr>
                <w:rFonts w:cs="Arial"/>
                <w:sz w:val="24"/>
              </w:rPr>
            </w:pPr>
            <w:r w:rsidRPr="00AB0447">
              <w:rPr>
                <w:rFonts w:cs="Arial"/>
                <w:sz w:val="24"/>
              </w:rPr>
              <w:t>“FOIA”</w:t>
            </w:r>
          </w:p>
        </w:tc>
        <w:tc>
          <w:tcPr>
            <w:tcW w:w="5245" w:type="dxa"/>
          </w:tcPr>
          <w:p w14:paraId="7DCC6ACA" w14:textId="77777777" w:rsidR="009A56FE" w:rsidRPr="00AB0447" w:rsidRDefault="009A56FE" w:rsidP="009A56FE">
            <w:pPr>
              <w:pStyle w:val="StdBodyText"/>
              <w:rPr>
                <w:rFonts w:cs="Arial"/>
                <w:sz w:val="24"/>
              </w:rPr>
            </w:pPr>
            <w:r w:rsidRPr="00AB0447">
              <w:rPr>
                <w:rFonts w:cs="Arial"/>
                <w:sz w:val="24"/>
              </w:rPr>
              <w:t xml:space="preserve">the </w:t>
            </w:r>
            <w:bookmarkStart w:id="54" w:name="_9kR3WTr277DLFOLrffq01vQTxzCBv3C8EbLBcXW"/>
            <w:r w:rsidRPr="00AB0447">
              <w:rPr>
                <w:rFonts w:cs="Arial"/>
                <w:sz w:val="24"/>
              </w:rPr>
              <w:t>Freedom of Information Act 2000</w:t>
            </w:r>
            <w:bookmarkEnd w:id="54"/>
            <w:r w:rsidRPr="00AB0447">
              <w:rPr>
                <w:rFonts w:cs="Arial"/>
                <w:sz w:val="24"/>
              </w:rPr>
              <w:t xml:space="preserve"> and any subordinate legislation made under that Act from time to time, together with any guidance and/or codes of practice issued by the Information Commissioner or any relevant Central Government Body in relation to such Act;</w:t>
            </w:r>
          </w:p>
        </w:tc>
      </w:tr>
      <w:tr w:rsidR="009A56FE" w:rsidRPr="00F55457" w14:paraId="2AD666E1" w14:textId="77777777" w:rsidTr="001D5A91">
        <w:tc>
          <w:tcPr>
            <w:tcW w:w="3493" w:type="dxa"/>
          </w:tcPr>
          <w:p w14:paraId="294854EE" w14:textId="77777777" w:rsidR="009A56FE" w:rsidRPr="00AB0447" w:rsidRDefault="009A56FE" w:rsidP="009A56FE">
            <w:pPr>
              <w:pStyle w:val="StdBodyTextBold"/>
              <w:rPr>
                <w:rFonts w:cs="Arial"/>
                <w:sz w:val="24"/>
              </w:rPr>
            </w:pPr>
            <w:r w:rsidRPr="00AB0447">
              <w:rPr>
                <w:rFonts w:cs="Arial"/>
                <w:sz w:val="24"/>
              </w:rPr>
              <w:t>“Force Majeure Event”</w:t>
            </w:r>
          </w:p>
        </w:tc>
        <w:tc>
          <w:tcPr>
            <w:tcW w:w="5245" w:type="dxa"/>
          </w:tcPr>
          <w:p w14:paraId="56EF066D" w14:textId="77777777" w:rsidR="009A56FE" w:rsidRPr="00AB0447" w:rsidRDefault="009A56FE" w:rsidP="009A56FE">
            <w:pPr>
              <w:pStyle w:val="StdBodyText"/>
              <w:rPr>
                <w:rFonts w:cs="Arial"/>
                <w:sz w:val="24"/>
              </w:rPr>
            </w:pPr>
            <w:r w:rsidRPr="00AB0447">
              <w:rPr>
                <w:rFonts w:cs="Arial"/>
                <w:sz w:val="24"/>
              </w:rPr>
              <w:t>any event outside the reasonable control of either Party affecting its performance of its obligations under this Contract arising from acts, events, omissions, happenings or non-happenings beyond its reasonable control and which are not attributable to any wilful act, neglect or failure to take reasonable preventative action by that Party, including riots, war or armed conflict, acts of terrorism, acts of government, local government or regulatory bodies, fire, flood, storm or earthquake, or other natural disaster but excluding any industrial dispute relating to the Supplier or the Supplier Personnel or any other failure in the Supplier’s or a Sub-contractor’s supply chain;</w:t>
            </w:r>
          </w:p>
        </w:tc>
      </w:tr>
      <w:tr w:rsidR="009A56FE" w:rsidRPr="00F55457" w14:paraId="083C086A" w14:textId="77777777" w:rsidTr="001D5A91">
        <w:tc>
          <w:tcPr>
            <w:tcW w:w="3493" w:type="dxa"/>
          </w:tcPr>
          <w:p w14:paraId="7E359310" w14:textId="77777777" w:rsidR="009A56FE" w:rsidRPr="00AB0447" w:rsidRDefault="009A56FE" w:rsidP="009A56FE">
            <w:pPr>
              <w:pStyle w:val="StdBodyTextBold"/>
              <w:rPr>
                <w:rFonts w:cs="Arial"/>
                <w:sz w:val="24"/>
              </w:rPr>
            </w:pPr>
            <w:r w:rsidRPr="00AB0447">
              <w:rPr>
                <w:rFonts w:cs="Arial"/>
                <w:sz w:val="24"/>
              </w:rPr>
              <w:t>“Force Majeure Notice”</w:t>
            </w:r>
          </w:p>
        </w:tc>
        <w:tc>
          <w:tcPr>
            <w:tcW w:w="5245" w:type="dxa"/>
          </w:tcPr>
          <w:p w14:paraId="6857B808" w14:textId="77777777" w:rsidR="009A56FE" w:rsidRPr="00AB0447" w:rsidRDefault="009A56FE" w:rsidP="009A56FE">
            <w:pPr>
              <w:pStyle w:val="StdBodyText"/>
              <w:rPr>
                <w:rFonts w:cs="Arial"/>
                <w:sz w:val="24"/>
              </w:rPr>
            </w:pPr>
            <w:r w:rsidRPr="00AB0447">
              <w:rPr>
                <w:rFonts w:cs="Arial"/>
                <w:sz w:val="24"/>
              </w:rPr>
              <w:t>a written notice s</w:t>
            </w:r>
            <w:bookmarkStart w:id="55" w:name="_9kR3WTr5DA48E0w"/>
            <w:bookmarkEnd w:id="55"/>
            <w:r w:rsidRPr="00AB0447">
              <w:rPr>
                <w:rFonts w:cs="Arial"/>
                <w:sz w:val="24"/>
              </w:rPr>
              <w:t>erved by the Affected Party on the other Party stating that the Affected Party believes that there is a Force Majeure Event;</w:t>
            </w:r>
          </w:p>
        </w:tc>
      </w:tr>
      <w:tr w:rsidR="009A56FE" w:rsidRPr="00F55457" w14:paraId="69600BD9" w14:textId="77777777" w:rsidTr="001D5A91">
        <w:tc>
          <w:tcPr>
            <w:tcW w:w="3493" w:type="dxa"/>
          </w:tcPr>
          <w:p w14:paraId="021B8781" w14:textId="77777777" w:rsidR="009A56FE" w:rsidRPr="00AB0447" w:rsidRDefault="009A56FE" w:rsidP="009A56FE">
            <w:pPr>
              <w:pStyle w:val="StdBodyTextBold"/>
              <w:rPr>
                <w:rFonts w:cs="Arial"/>
                <w:sz w:val="24"/>
              </w:rPr>
            </w:pPr>
            <w:r w:rsidRPr="00AB0447">
              <w:rPr>
                <w:rFonts w:cs="Arial"/>
                <w:sz w:val="24"/>
              </w:rPr>
              <w:t>“Former Supplier”</w:t>
            </w:r>
          </w:p>
        </w:tc>
        <w:tc>
          <w:tcPr>
            <w:tcW w:w="5245" w:type="dxa"/>
          </w:tcPr>
          <w:p w14:paraId="752A0DCB" w14:textId="0FD0B3AA" w:rsidR="009A56FE" w:rsidRPr="00AB0447" w:rsidRDefault="009A56FE" w:rsidP="00F66533">
            <w:pPr>
              <w:pStyle w:val="StdBodyText"/>
              <w:rPr>
                <w:rFonts w:cs="Arial"/>
                <w:sz w:val="24"/>
              </w:rPr>
            </w:pPr>
            <w:r w:rsidRPr="00AB0447">
              <w:rPr>
                <w:rFonts w:cs="Arial"/>
                <w:sz w:val="24"/>
              </w:rPr>
              <w:t xml:space="preserve">has the meaning given in </w:t>
            </w:r>
            <w:r w:rsidR="00F66533" w:rsidRPr="00AB0447">
              <w:rPr>
                <w:rFonts w:cs="Arial"/>
              </w:rPr>
              <w:fldChar w:fldCharType="begin"/>
            </w:r>
            <w:r w:rsidR="00F66533" w:rsidRPr="00AB0447">
              <w:rPr>
                <w:rFonts w:cs="Arial"/>
                <w:sz w:val="24"/>
              </w:rPr>
              <w:instrText xml:space="preserve"> REF _Ref92200072 \h </w:instrText>
            </w:r>
            <w:r w:rsidR="00662B49" w:rsidRPr="00AB0447">
              <w:rPr>
                <w:rFonts w:cs="Arial"/>
                <w:sz w:val="24"/>
              </w:rPr>
              <w:instrText xml:space="preserve"> \* MERGEFORMAT </w:instrText>
            </w:r>
            <w:r w:rsidR="00F66533" w:rsidRPr="00AB0447">
              <w:rPr>
                <w:rFonts w:cs="Arial"/>
              </w:rPr>
            </w:r>
            <w:r w:rsidR="00F66533" w:rsidRPr="00AB0447">
              <w:rPr>
                <w:rFonts w:cs="Arial"/>
              </w:rPr>
              <w:fldChar w:fldCharType="separate"/>
            </w:r>
            <w:r w:rsidR="00C2064B" w:rsidRPr="00C2064B">
              <w:rPr>
                <w:rFonts w:cs="Arial"/>
                <w:sz w:val="24"/>
              </w:rPr>
              <w:t>Schedule 28 (</w:t>
            </w:r>
            <w:r w:rsidR="00C2064B" w:rsidRPr="00C2064B">
              <w:rPr>
                <w:rFonts w:cs="Arial"/>
                <w:i/>
                <w:iCs/>
                <w:sz w:val="24"/>
              </w:rPr>
              <w:t>Staff Transfer</w:t>
            </w:r>
            <w:r w:rsidR="00C2064B" w:rsidRPr="00C2064B">
              <w:rPr>
                <w:rFonts w:cs="Arial"/>
                <w:sz w:val="24"/>
              </w:rPr>
              <w:t>)</w:t>
            </w:r>
            <w:r w:rsidR="00F66533" w:rsidRPr="00AB0447">
              <w:rPr>
                <w:rFonts w:cs="Arial"/>
              </w:rPr>
              <w:fldChar w:fldCharType="end"/>
            </w:r>
            <w:r w:rsidRPr="00AB0447">
              <w:rPr>
                <w:rFonts w:cs="Arial"/>
                <w:sz w:val="24"/>
              </w:rPr>
              <w:t>;</w:t>
            </w:r>
          </w:p>
        </w:tc>
      </w:tr>
      <w:tr w:rsidR="009A56FE" w:rsidRPr="00F55457" w14:paraId="6A2E2FAC" w14:textId="77777777" w:rsidTr="001D5A91">
        <w:tc>
          <w:tcPr>
            <w:tcW w:w="3493" w:type="dxa"/>
          </w:tcPr>
          <w:p w14:paraId="01E6E7ED" w14:textId="77777777" w:rsidR="009A56FE" w:rsidRPr="00AB0447" w:rsidRDefault="009A56FE" w:rsidP="009A56FE">
            <w:pPr>
              <w:pStyle w:val="StdBodyTextBold"/>
              <w:rPr>
                <w:rFonts w:cs="Arial"/>
                <w:sz w:val="24"/>
              </w:rPr>
            </w:pPr>
            <w:r w:rsidRPr="00AB0447">
              <w:rPr>
                <w:rFonts w:cs="Arial"/>
                <w:sz w:val="24"/>
              </w:rPr>
              <w:t>“General Anti-Abuse Rule”</w:t>
            </w:r>
          </w:p>
        </w:tc>
        <w:tc>
          <w:tcPr>
            <w:tcW w:w="5245" w:type="dxa"/>
          </w:tcPr>
          <w:p w14:paraId="125C2DF7" w14:textId="77777777" w:rsidR="009A56FE" w:rsidRPr="00AB0447" w:rsidRDefault="009A56FE" w:rsidP="00B92DFF">
            <w:pPr>
              <w:pStyle w:val="DefinitionList"/>
              <w:numPr>
                <w:ilvl w:val="0"/>
                <w:numId w:val="41"/>
              </w:numPr>
              <w:rPr>
                <w:rFonts w:cs="Arial"/>
                <w:sz w:val="24"/>
              </w:rPr>
            </w:pPr>
            <w:r w:rsidRPr="00AB0447">
              <w:rPr>
                <w:rFonts w:cs="Arial"/>
                <w:sz w:val="24"/>
              </w:rPr>
              <w:t xml:space="preserve">the legislation in </w:t>
            </w:r>
            <w:bookmarkStart w:id="56" w:name="_9kR3WTr277DJGbEn7M5tz2oNM1uvyqPI8ZUUY"/>
            <w:r w:rsidRPr="00AB0447">
              <w:rPr>
                <w:rFonts w:cs="Arial"/>
                <w:sz w:val="24"/>
              </w:rPr>
              <w:t>Part 5 of the Finance Act 2013</w:t>
            </w:r>
            <w:bookmarkEnd w:id="56"/>
            <w:r w:rsidRPr="00AB0447">
              <w:rPr>
                <w:rFonts w:cs="Arial"/>
                <w:sz w:val="24"/>
              </w:rPr>
              <w:t>; and</w:t>
            </w:r>
          </w:p>
          <w:p w14:paraId="755C1F6B" w14:textId="77777777" w:rsidR="009A56FE" w:rsidRPr="00AB0447" w:rsidRDefault="009A56FE" w:rsidP="009A56FE">
            <w:pPr>
              <w:pStyle w:val="DefinitionList"/>
              <w:rPr>
                <w:rFonts w:cs="Arial"/>
                <w:sz w:val="24"/>
              </w:rPr>
            </w:pPr>
            <w:r w:rsidRPr="00AB0447">
              <w:rPr>
                <w:rFonts w:cs="Arial"/>
                <w:sz w:val="24"/>
              </w:rPr>
              <w:t>any future legislation introduced into Parliament to counteract tax advantages arising from abusive arrangements to avoid national insurance contributions;</w:t>
            </w:r>
          </w:p>
        </w:tc>
      </w:tr>
      <w:tr w:rsidR="009A56FE" w:rsidRPr="00F55457" w14:paraId="4A31D31F" w14:textId="77777777" w:rsidTr="001D5A91">
        <w:tc>
          <w:tcPr>
            <w:tcW w:w="3493" w:type="dxa"/>
          </w:tcPr>
          <w:p w14:paraId="08E7D798" w14:textId="77777777" w:rsidR="009A56FE" w:rsidRPr="00AB0447" w:rsidRDefault="009A56FE" w:rsidP="009A56FE">
            <w:pPr>
              <w:pStyle w:val="StdBodyTextBold"/>
              <w:rPr>
                <w:rFonts w:cs="Arial"/>
                <w:sz w:val="24"/>
              </w:rPr>
            </w:pPr>
            <w:r w:rsidRPr="00AB0447">
              <w:rPr>
                <w:rFonts w:cs="Arial"/>
                <w:sz w:val="24"/>
              </w:rPr>
              <w:t>“General Change in Law”</w:t>
            </w:r>
          </w:p>
        </w:tc>
        <w:tc>
          <w:tcPr>
            <w:tcW w:w="5245" w:type="dxa"/>
          </w:tcPr>
          <w:p w14:paraId="41468A3B" w14:textId="77777777" w:rsidR="009A56FE" w:rsidRPr="00AB0447" w:rsidRDefault="009A56FE" w:rsidP="009A56FE">
            <w:pPr>
              <w:pStyle w:val="StdBodyText"/>
              <w:rPr>
                <w:rFonts w:cs="Arial"/>
                <w:sz w:val="24"/>
              </w:rPr>
            </w:pPr>
            <w:r w:rsidRPr="00AB0447">
              <w:rPr>
                <w:rFonts w:cs="Arial"/>
                <w:sz w:val="24"/>
              </w:rPr>
              <w:t>a Change in Law where the change is of a general legislative nature (including taxation or duties of any sort affecting the Supplier) or which affects or relates to a Comparable Supply;</w:t>
            </w:r>
          </w:p>
        </w:tc>
      </w:tr>
      <w:tr w:rsidR="009A56FE" w:rsidRPr="00F55457" w14:paraId="1A4E6BA4" w14:textId="77777777" w:rsidTr="001D5A91">
        <w:tc>
          <w:tcPr>
            <w:tcW w:w="3493" w:type="dxa"/>
          </w:tcPr>
          <w:p w14:paraId="747D365B" w14:textId="77777777" w:rsidR="009A56FE" w:rsidRPr="00AB0447" w:rsidRDefault="009A56FE" w:rsidP="009A56FE">
            <w:pPr>
              <w:pStyle w:val="StdBodyTextBold"/>
              <w:rPr>
                <w:rFonts w:cs="Arial"/>
                <w:sz w:val="24"/>
              </w:rPr>
            </w:pPr>
            <w:r w:rsidRPr="00AB0447">
              <w:rPr>
                <w:rFonts w:cs="Arial"/>
                <w:sz w:val="24"/>
              </w:rPr>
              <w:t>“Good Industry Practice”</w:t>
            </w:r>
          </w:p>
        </w:tc>
        <w:tc>
          <w:tcPr>
            <w:tcW w:w="5245" w:type="dxa"/>
          </w:tcPr>
          <w:p w14:paraId="029B490F" w14:textId="77777777" w:rsidR="009A56FE" w:rsidRPr="00AB0447" w:rsidRDefault="009A56FE" w:rsidP="009A56FE">
            <w:pPr>
              <w:pStyle w:val="StdBodyText"/>
              <w:rPr>
                <w:rFonts w:cs="Arial"/>
                <w:sz w:val="24"/>
              </w:rPr>
            </w:pPr>
            <w:r w:rsidRPr="00AB0447">
              <w:rPr>
                <w:rFonts w:cs="Arial"/>
                <w:sz w:val="24"/>
              </w:rPr>
              <w:t>at any time the exercise of that degree of care, skill, diligence, prudence, efficiency, foresight and timeliness which would be reasonably expected at such time from a leading and expert supplier of services similar to the Services to a customer like the Authority, such supplier seeking to comply with its contractual obligations in full and complying with applicable Laws;</w:t>
            </w:r>
          </w:p>
        </w:tc>
      </w:tr>
      <w:tr w:rsidR="009A56FE" w:rsidRPr="00F55457" w14:paraId="024CD247" w14:textId="77777777" w:rsidTr="001D5A91">
        <w:tc>
          <w:tcPr>
            <w:tcW w:w="3493" w:type="dxa"/>
          </w:tcPr>
          <w:p w14:paraId="4D8425FB" w14:textId="77777777" w:rsidR="009A56FE" w:rsidRPr="00AB0447" w:rsidRDefault="009A56FE" w:rsidP="009A56FE">
            <w:pPr>
              <w:pStyle w:val="StdBodyTextBold"/>
              <w:rPr>
                <w:rFonts w:cs="Arial"/>
                <w:sz w:val="24"/>
              </w:rPr>
            </w:pPr>
            <w:r w:rsidRPr="00AB0447">
              <w:rPr>
                <w:rFonts w:cs="Arial"/>
                <w:sz w:val="24"/>
              </w:rPr>
              <w:t>“Goods”</w:t>
            </w:r>
          </w:p>
        </w:tc>
        <w:tc>
          <w:tcPr>
            <w:tcW w:w="5245" w:type="dxa"/>
          </w:tcPr>
          <w:p w14:paraId="61B1EFE3" w14:textId="77777777" w:rsidR="009A56FE" w:rsidRPr="00AB0447" w:rsidRDefault="009A56FE" w:rsidP="009A56FE">
            <w:pPr>
              <w:pStyle w:val="StdBodyText"/>
              <w:rPr>
                <w:rFonts w:cs="Arial"/>
                <w:sz w:val="24"/>
              </w:rPr>
            </w:pPr>
            <w:r w:rsidRPr="00AB0447">
              <w:rPr>
                <w:rFonts w:cs="Arial"/>
                <w:sz w:val="24"/>
              </w:rPr>
              <w:t xml:space="preserve">has the meaning given in </w:t>
            </w:r>
            <w:bookmarkStart w:id="57" w:name="_9kMHG5YVtCIA9A8IQoWlwxhwCvyIG39CykfBTL3"/>
            <w:bookmarkStart w:id="58" w:name="_9kMHG5YVtCJB9A9JQoWlwxhwCvyIG39CykfBTL3"/>
            <w:bookmarkStart w:id="59" w:name="_9kMHG5YVt4AAFPHIQoWlwxhwCvyIG39CykfBTL3"/>
            <w:r w:rsidRPr="00AB0447">
              <w:rPr>
                <w:rFonts w:cs="Arial"/>
                <w:sz w:val="24"/>
              </w:rPr>
              <w:t xml:space="preserve">Clause </w:t>
            </w:r>
            <w:bookmarkEnd w:id="57"/>
            <w:bookmarkEnd w:id="58"/>
            <w:bookmarkEnd w:id="59"/>
            <w:r w:rsidRPr="00AB0447">
              <w:rPr>
                <w:rFonts w:cs="Arial"/>
                <w:sz w:val="24"/>
              </w:rPr>
              <w:t>9.7 (Supply of Goods);</w:t>
            </w:r>
          </w:p>
        </w:tc>
      </w:tr>
      <w:tr w:rsidR="009A56FE" w:rsidRPr="00F55457" w14:paraId="7B142B12" w14:textId="77777777" w:rsidTr="001D5A91">
        <w:tc>
          <w:tcPr>
            <w:tcW w:w="3493" w:type="dxa"/>
          </w:tcPr>
          <w:p w14:paraId="64EC1408" w14:textId="47E434BD" w:rsidR="009A56FE" w:rsidRPr="00AB0447" w:rsidRDefault="00F26EED" w:rsidP="009A56FE">
            <w:pPr>
              <w:pStyle w:val="StdBodyTextBold"/>
              <w:rPr>
                <w:rFonts w:cs="Arial"/>
                <w:sz w:val="24"/>
              </w:rPr>
            </w:pPr>
            <w:r>
              <w:rPr>
                <w:rFonts w:cs="Arial"/>
                <w:sz w:val="24"/>
              </w:rPr>
              <w:t>[</w:t>
            </w:r>
            <w:r w:rsidR="009A56FE" w:rsidRPr="00AB0447">
              <w:rPr>
                <w:rFonts w:cs="Arial"/>
                <w:sz w:val="24"/>
              </w:rPr>
              <w:t>“Guarantee”</w:t>
            </w:r>
          </w:p>
        </w:tc>
        <w:tc>
          <w:tcPr>
            <w:tcW w:w="5245" w:type="dxa"/>
          </w:tcPr>
          <w:p w14:paraId="4FC95D7C" w14:textId="61F37D32" w:rsidR="009A56FE" w:rsidRPr="00AB0447" w:rsidRDefault="009A56FE" w:rsidP="003D320B">
            <w:pPr>
              <w:pStyle w:val="StdBodyText"/>
              <w:rPr>
                <w:rFonts w:cs="Arial"/>
                <w:sz w:val="24"/>
              </w:rPr>
            </w:pPr>
            <w:r w:rsidRPr="00AB0447">
              <w:rPr>
                <w:rFonts w:cs="Arial"/>
                <w:sz w:val="24"/>
              </w:rPr>
              <w:t xml:space="preserve">the deed of guarantee in favour of the Authority entered into by the Guarantor on or about the date of this Contract (which is in the form set out in </w:t>
            </w:r>
            <w:r w:rsidR="003D320B" w:rsidRPr="00AB0447">
              <w:rPr>
                <w:rFonts w:cs="Arial"/>
              </w:rPr>
              <w:fldChar w:fldCharType="begin"/>
            </w:r>
            <w:r w:rsidR="003D320B" w:rsidRPr="00AB0447">
              <w:rPr>
                <w:rFonts w:cs="Arial"/>
                <w:sz w:val="24"/>
              </w:rPr>
              <w:instrText xml:space="preserve"> REF _Ref92200080 \h  \* MERGEFORMAT </w:instrText>
            </w:r>
            <w:r w:rsidR="003D320B" w:rsidRPr="00AB0447">
              <w:rPr>
                <w:rFonts w:cs="Arial"/>
              </w:rPr>
            </w:r>
            <w:r w:rsidR="003D320B" w:rsidRPr="00AB0447">
              <w:rPr>
                <w:rFonts w:cs="Arial"/>
              </w:rPr>
              <w:fldChar w:fldCharType="separate"/>
            </w:r>
            <w:r w:rsidR="00C2064B" w:rsidRPr="00C2064B">
              <w:rPr>
                <w:rFonts w:cs="Arial"/>
                <w:sz w:val="24"/>
              </w:rPr>
              <w:t>Schedule 29 (</w:t>
            </w:r>
            <w:r w:rsidR="00C2064B" w:rsidRPr="00C2064B">
              <w:rPr>
                <w:rFonts w:cs="Arial"/>
                <w:i/>
                <w:iCs/>
                <w:sz w:val="24"/>
              </w:rPr>
              <w:t>Key Personnel)</w:t>
            </w:r>
            <w:r w:rsidR="003D320B" w:rsidRPr="00AB0447">
              <w:rPr>
                <w:rFonts w:cs="Arial"/>
              </w:rPr>
              <w:fldChar w:fldCharType="end"/>
            </w:r>
            <w:r w:rsidRPr="00AB0447">
              <w:rPr>
                <w:rFonts w:cs="Arial"/>
                <w:sz w:val="24"/>
              </w:rPr>
              <w:t>), or any guarantee acceptable to the Authority that replaces it from time to time;</w:t>
            </w:r>
            <w:r w:rsidR="00F26EED">
              <w:rPr>
                <w:rFonts w:cs="Arial"/>
                <w:sz w:val="24"/>
              </w:rPr>
              <w:t>]</w:t>
            </w:r>
          </w:p>
        </w:tc>
      </w:tr>
      <w:tr w:rsidR="009A56FE" w:rsidRPr="00F55457" w14:paraId="095DF83C" w14:textId="77777777" w:rsidTr="001D5A91">
        <w:tc>
          <w:tcPr>
            <w:tcW w:w="3493" w:type="dxa"/>
          </w:tcPr>
          <w:p w14:paraId="4FC54740" w14:textId="549E584C" w:rsidR="009A56FE" w:rsidRPr="00F55457" w:rsidRDefault="00F26EED" w:rsidP="009A56FE">
            <w:pPr>
              <w:pStyle w:val="StdBodyTextBold"/>
              <w:rPr>
                <w:rFonts w:cs="Arial"/>
                <w:sz w:val="24"/>
              </w:rPr>
            </w:pPr>
            <w:r>
              <w:rPr>
                <w:rFonts w:cs="Arial"/>
                <w:sz w:val="24"/>
              </w:rPr>
              <w:t>[</w:t>
            </w:r>
            <w:r w:rsidR="009A56FE" w:rsidRPr="00F55457">
              <w:rPr>
                <w:rFonts w:cs="Arial"/>
                <w:sz w:val="24"/>
              </w:rPr>
              <w:t>“Guarantor”</w:t>
            </w:r>
          </w:p>
        </w:tc>
        <w:tc>
          <w:tcPr>
            <w:tcW w:w="5245" w:type="dxa"/>
          </w:tcPr>
          <w:p w14:paraId="5E4B49E0" w14:textId="327B4858" w:rsidR="009A56FE" w:rsidRPr="00F55457" w:rsidRDefault="009A56FE" w:rsidP="009A56FE">
            <w:pPr>
              <w:pStyle w:val="StdBodyText"/>
              <w:rPr>
                <w:rFonts w:cs="Arial"/>
                <w:sz w:val="24"/>
              </w:rPr>
            </w:pPr>
            <w:r w:rsidRPr="00F55457">
              <w:rPr>
                <w:rFonts w:cs="Arial"/>
                <w:sz w:val="24"/>
                <w:highlight w:val="yellow"/>
              </w:rPr>
              <w:t>[</w:t>
            </w:r>
            <w:r w:rsidRPr="00F55457">
              <w:rPr>
                <w:rStyle w:val="StdBodyTextBoldChar"/>
                <w:rFonts w:cs="Arial"/>
                <w:sz w:val="24"/>
                <w:highlight w:val="yellow"/>
              </w:rPr>
              <w:t>insert name</w:t>
            </w:r>
            <w:r w:rsidRPr="00F55457">
              <w:rPr>
                <w:rFonts w:cs="Arial"/>
                <w:sz w:val="24"/>
                <w:highlight w:val="yellow"/>
              </w:rPr>
              <w:t>]</w:t>
            </w:r>
            <w:r w:rsidRPr="00F55457">
              <w:rPr>
                <w:rFonts w:cs="Arial"/>
                <w:sz w:val="24"/>
              </w:rPr>
              <w:t xml:space="preserve">, a company registered in </w:t>
            </w:r>
            <w:r w:rsidRPr="00F55457">
              <w:rPr>
                <w:rFonts w:cs="Arial"/>
                <w:sz w:val="24"/>
                <w:highlight w:val="yellow"/>
              </w:rPr>
              <w:t>[</w:t>
            </w:r>
            <w:r w:rsidRPr="00F55457">
              <w:rPr>
                <w:rStyle w:val="StdBodyTextBoldChar"/>
                <w:rFonts w:cs="Arial"/>
                <w:sz w:val="24"/>
                <w:highlight w:val="yellow"/>
              </w:rPr>
              <w:t>insert country</w:t>
            </w:r>
            <w:r w:rsidRPr="00F55457">
              <w:rPr>
                <w:rFonts w:cs="Arial"/>
                <w:sz w:val="24"/>
                <w:highlight w:val="yellow"/>
              </w:rPr>
              <w:t>]</w:t>
            </w:r>
            <w:r w:rsidRPr="00F55457">
              <w:rPr>
                <w:rFonts w:cs="Arial"/>
                <w:sz w:val="24"/>
              </w:rPr>
              <w:t xml:space="preserve"> with company number </w:t>
            </w:r>
            <w:r w:rsidRPr="00F55457">
              <w:rPr>
                <w:rFonts w:cs="Arial"/>
                <w:sz w:val="24"/>
                <w:highlight w:val="yellow"/>
              </w:rPr>
              <w:t>[</w:t>
            </w:r>
            <w:r w:rsidRPr="00F55457">
              <w:rPr>
                <w:rStyle w:val="StdBodyTextBoldChar"/>
                <w:rFonts w:cs="Arial"/>
                <w:sz w:val="24"/>
                <w:highlight w:val="yellow"/>
              </w:rPr>
              <w:t>insert company number</w:t>
            </w:r>
            <w:r w:rsidRPr="00F55457">
              <w:rPr>
                <w:rFonts w:cs="Arial"/>
                <w:sz w:val="24"/>
                <w:highlight w:val="yellow"/>
              </w:rPr>
              <w:t>]</w:t>
            </w:r>
            <w:r w:rsidRPr="00F55457">
              <w:rPr>
                <w:rFonts w:cs="Arial"/>
                <w:sz w:val="24"/>
              </w:rPr>
              <w:t xml:space="preserve"> and whose registered office is at </w:t>
            </w:r>
            <w:r w:rsidRPr="00F55457">
              <w:rPr>
                <w:rFonts w:cs="Arial"/>
                <w:sz w:val="24"/>
                <w:highlight w:val="yellow"/>
              </w:rPr>
              <w:t>[</w:t>
            </w:r>
            <w:r w:rsidRPr="00F55457">
              <w:rPr>
                <w:rStyle w:val="StdBodyTextBoldChar"/>
                <w:rFonts w:cs="Arial"/>
                <w:sz w:val="24"/>
                <w:highlight w:val="yellow"/>
              </w:rPr>
              <w:t>insert registered address</w:t>
            </w:r>
            <w:r w:rsidRPr="00F55457">
              <w:rPr>
                <w:rFonts w:cs="Arial"/>
                <w:sz w:val="24"/>
                <w:highlight w:val="yellow"/>
              </w:rPr>
              <w:t>]</w:t>
            </w:r>
            <w:r w:rsidRPr="00F55457">
              <w:rPr>
                <w:rFonts w:cs="Arial"/>
                <w:sz w:val="24"/>
              </w:rPr>
              <w:t>;</w:t>
            </w:r>
            <w:r w:rsidR="00F26EED">
              <w:rPr>
                <w:rFonts w:cs="Arial"/>
                <w:sz w:val="24"/>
              </w:rPr>
              <w:t>]</w:t>
            </w:r>
          </w:p>
        </w:tc>
      </w:tr>
      <w:tr w:rsidR="009A56FE" w:rsidRPr="00F55457" w14:paraId="5AE86A5E" w14:textId="77777777" w:rsidTr="001D5A91">
        <w:tc>
          <w:tcPr>
            <w:tcW w:w="3493" w:type="dxa"/>
          </w:tcPr>
          <w:p w14:paraId="7508D1D0" w14:textId="77777777" w:rsidR="009A56FE" w:rsidRPr="00F55457" w:rsidRDefault="009A56FE" w:rsidP="009A56FE">
            <w:pPr>
              <w:pStyle w:val="StdBodyTextBold"/>
              <w:rPr>
                <w:rFonts w:cs="Arial"/>
                <w:sz w:val="24"/>
              </w:rPr>
            </w:pPr>
            <w:r w:rsidRPr="00F55457">
              <w:rPr>
                <w:rFonts w:cs="Arial"/>
                <w:sz w:val="24"/>
              </w:rPr>
              <w:t>“Halifax Abuse Principle”</w:t>
            </w:r>
          </w:p>
        </w:tc>
        <w:tc>
          <w:tcPr>
            <w:tcW w:w="5245" w:type="dxa"/>
          </w:tcPr>
          <w:p w14:paraId="6E66055B" w14:textId="77777777" w:rsidR="009A56FE" w:rsidRPr="00F55457" w:rsidRDefault="009A56FE" w:rsidP="009A56FE">
            <w:pPr>
              <w:pStyle w:val="StdBodyText"/>
              <w:rPr>
                <w:rFonts w:cs="Arial"/>
                <w:sz w:val="24"/>
              </w:rPr>
            </w:pPr>
            <w:r w:rsidRPr="00F55457">
              <w:rPr>
                <w:rFonts w:cs="Arial"/>
                <w:sz w:val="24"/>
              </w:rPr>
              <w:t>the principle explained in the CJEU Case C-255/02 Halifax and others;</w:t>
            </w:r>
          </w:p>
        </w:tc>
      </w:tr>
      <w:tr w:rsidR="009A56FE" w:rsidRPr="00F55457" w14:paraId="69B1E808" w14:textId="77777777" w:rsidTr="001D5A91">
        <w:tc>
          <w:tcPr>
            <w:tcW w:w="3493" w:type="dxa"/>
          </w:tcPr>
          <w:p w14:paraId="21459129" w14:textId="77777777" w:rsidR="009A56FE" w:rsidRPr="00F55457" w:rsidRDefault="009A56FE" w:rsidP="009A56FE">
            <w:pPr>
              <w:pStyle w:val="StdBodyTextBold"/>
              <w:rPr>
                <w:rFonts w:cs="Arial"/>
                <w:sz w:val="24"/>
              </w:rPr>
            </w:pPr>
            <w:r w:rsidRPr="00F55457">
              <w:rPr>
                <w:rFonts w:cs="Arial"/>
                <w:sz w:val="24"/>
              </w:rPr>
              <w:t>“Health and Safety Policy”</w:t>
            </w:r>
          </w:p>
        </w:tc>
        <w:tc>
          <w:tcPr>
            <w:tcW w:w="5245" w:type="dxa"/>
          </w:tcPr>
          <w:p w14:paraId="04DE92C9" w14:textId="77777777" w:rsidR="009A56FE" w:rsidRPr="00F55457" w:rsidRDefault="009A56FE" w:rsidP="009A56FE">
            <w:pPr>
              <w:pStyle w:val="StdBodyText"/>
              <w:rPr>
                <w:rFonts w:cs="Arial"/>
                <w:sz w:val="24"/>
              </w:rPr>
            </w:pPr>
            <w:r w:rsidRPr="00F55457">
              <w:rPr>
                <w:rFonts w:cs="Arial"/>
                <w:sz w:val="24"/>
              </w:rPr>
              <w:t>the health and safety policy of the Authority and/or other relevant Central Government Body as provided to the Supplier on or before the Effective Date and as subsequently provided to the Supplier from time to time except any provision of any such subsequently provided policy that cannot be reasonably reconciled to ensuring compliance with applicable Law regarding health and safety;</w:t>
            </w:r>
          </w:p>
        </w:tc>
      </w:tr>
      <w:tr w:rsidR="009A56FE" w:rsidRPr="00F55457" w14:paraId="077F014F" w14:textId="77777777" w:rsidTr="001D5A91">
        <w:tc>
          <w:tcPr>
            <w:tcW w:w="3493" w:type="dxa"/>
          </w:tcPr>
          <w:p w14:paraId="691F71E4" w14:textId="77777777" w:rsidR="009A56FE" w:rsidRPr="00F55457" w:rsidRDefault="009A56FE" w:rsidP="009A56FE">
            <w:pPr>
              <w:pStyle w:val="StdBodyTextBold"/>
              <w:rPr>
                <w:rFonts w:cs="Arial"/>
                <w:sz w:val="24"/>
              </w:rPr>
            </w:pPr>
            <w:r w:rsidRPr="00F55457">
              <w:rPr>
                <w:rFonts w:cs="Arial"/>
                <w:sz w:val="24"/>
              </w:rPr>
              <w:t>“HMRC”</w:t>
            </w:r>
          </w:p>
        </w:tc>
        <w:tc>
          <w:tcPr>
            <w:tcW w:w="5245" w:type="dxa"/>
          </w:tcPr>
          <w:p w14:paraId="766122BF" w14:textId="77777777" w:rsidR="009A56FE" w:rsidRPr="00F55457" w:rsidRDefault="009A56FE" w:rsidP="009A56FE">
            <w:pPr>
              <w:pStyle w:val="StdBodyText"/>
              <w:rPr>
                <w:rFonts w:cs="Arial"/>
                <w:sz w:val="24"/>
              </w:rPr>
            </w:pPr>
            <w:r w:rsidRPr="00F55457">
              <w:rPr>
                <w:rFonts w:cs="Arial"/>
                <w:sz w:val="24"/>
              </w:rPr>
              <w:t>HM Revenue &amp; Customs;</w:t>
            </w:r>
          </w:p>
        </w:tc>
      </w:tr>
      <w:tr w:rsidR="009A56FE" w:rsidRPr="00F55457" w14:paraId="2A5C2C38" w14:textId="77777777" w:rsidTr="001D5A91">
        <w:tc>
          <w:tcPr>
            <w:tcW w:w="3493" w:type="dxa"/>
          </w:tcPr>
          <w:p w14:paraId="2E61FA5C" w14:textId="77777777" w:rsidR="009A56FE" w:rsidRPr="00F55457" w:rsidRDefault="009A56FE" w:rsidP="009A56FE">
            <w:pPr>
              <w:pStyle w:val="StdBodyTextBold"/>
              <w:rPr>
                <w:rFonts w:cs="Arial"/>
                <w:sz w:val="24"/>
              </w:rPr>
            </w:pPr>
            <w:r w:rsidRPr="00F55457">
              <w:rPr>
                <w:rFonts w:cs="Arial"/>
                <w:sz w:val="24"/>
              </w:rPr>
              <w:t>“Impact Assessment”</w:t>
            </w:r>
          </w:p>
        </w:tc>
        <w:tc>
          <w:tcPr>
            <w:tcW w:w="5245" w:type="dxa"/>
          </w:tcPr>
          <w:p w14:paraId="7FCE59E9" w14:textId="3A8F456A" w:rsidR="009A56FE" w:rsidRPr="00F55457" w:rsidRDefault="009A56FE" w:rsidP="003D320B">
            <w:pPr>
              <w:pStyle w:val="StdBodyText"/>
              <w:rPr>
                <w:rFonts w:cs="Arial"/>
                <w:sz w:val="24"/>
              </w:rPr>
            </w:pPr>
            <w:r w:rsidRPr="00F55457">
              <w:rPr>
                <w:rFonts w:cs="Arial"/>
                <w:sz w:val="24"/>
              </w:rPr>
              <w:t xml:space="preserve">has the meaning given in </w:t>
            </w:r>
            <w:r w:rsidR="003D320B" w:rsidRPr="003D320B">
              <w:rPr>
                <w:rFonts w:cs="Arial"/>
              </w:rPr>
              <w:fldChar w:fldCharType="begin"/>
            </w:r>
            <w:r w:rsidR="003D320B">
              <w:rPr>
                <w:rFonts w:cs="Arial"/>
                <w:sz w:val="24"/>
              </w:rPr>
              <w:instrText xml:space="preserve"> REF _Ref92200025 \h  \* MERGEFORMAT </w:instrText>
            </w:r>
            <w:r w:rsidR="003D320B" w:rsidRPr="003D320B">
              <w:rPr>
                <w:rFonts w:cs="Arial"/>
              </w:rPr>
            </w:r>
            <w:r w:rsidR="003D320B" w:rsidRPr="003D320B">
              <w:rPr>
                <w:rFonts w:cs="Arial"/>
              </w:rPr>
              <w:fldChar w:fldCharType="separate"/>
            </w:r>
            <w:r w:rsidR="00C2064B" w:rsidRPr="00C2064B">
              <w:rPr>
                <w:rFonts w:cs="Arial"/>
                <w:sz w:val="24"/>
              </w:rPr>
              <w:t>Schedule 22 (</w:t>
            </w:r>
            <w:r w:rsidR="00C2064B" w:rsidRPr="00C2064B">
              <w:rPr>
                <w:rFonts w:cs="Arial"/>
                <w:i/>
                <w:iCs/>
                <w:sz w:val="24"/>
              </w:rPr>
              <w:t>Change Control Procedure</w:t>
            </w:r>
            <w:r w:rsidR="00C2064B" w:rsidRPr="00C2064B">
              <w:rPr>
                <w:rFonts w:cs="Arial"/>
                <w:sz w:val="24"/>
              </w:rPr>
              <w:t>)</w:t>
            </w:r>
            <w:r w:rsidR="003D320B" w:rsidRPr="003D320B">
              <w:rPr>
                <w:rFonts w:cs="Arial"/>
              </w:rPr>
              <w:fldChar w:fldCharType="end"/>
            </w:r>
            <w:r w:rsidRPr="00F55457">
              <w:rPr>
                <w:rFonts w:cs="Arial"/>
                <w:sz w:val="24"/>
              </w:rPr>
              <w:t>;</w:t>
            </w:r>
          </w:p>
        </w:tc>
      </w:tr>
      <w:tr w:rsidR="009A56FE" w:rsidRPr="00F55457" w14:paraId="43A20D10" w14:textId="77777777" w:rsidTr="001D5A91">
        <w:tc>
          <w:tcPr>
            <w:tcW w:w="3493" w:type="dxa"/>
          </w:tcPr>
          <w:p w14:paraId="5A3B2AB5" w14:textId="77777777" w:rsidR="009A56FE" w:rsidRPr="00AB0447" w:rsidRDefault="009A56FE" w:rsidP="009A56FE">
            <w:pPr>
              <w:pStyle w:val="StdBodyTextBold"/>
              <w:rPr>
                <w:rFonts w:cs="Arial"/>
                <w:sz w:val="24"/>
              </w:rPr>
            </w:pPr>
            <w:r w:rsidRPr="00AB0447">
              <w:rPr>
                <w:rFonts w:cs="Arial"/>
                <w:sz w:val="24"/>
              </w:rPr>
              <w:t>“Indemnified Person”</w:t>
            </w:r>
          </w:p>
        </w:tc>
        <w:tc>
          <w:tcPr>
            <w:tcW w:w="5245" w:type="dxa"/>
          </w:tcPr>
          <w:p w14:paraId="2AE23899" w14:textId="77777777" w:rsidR="009A56FE" w:rsidRPr="00AB0447" w:rsidRDefault="009A56FE" w:rsidP="009A56FE">
            <w:pPr>
              <w:pStyle w:val="StdBodyText"/>
              <w:rPr>
                <w:rFonts w:cs="Arial"/>
                <w:sz w:val="24"/>
              </w:rPr>
            </w:pPr>
            <w:r w:rsidRPr="00AB0447">
              <w:rPr>
                <w:rFonts w:cs="Arial"/>
                <w:sz w:val="24"/>
              </w:rPr>
              <w:t>the Authority and each and every person to whom the Authority (or any direct or indirect sub-licensee of the Authority) sub-licenses, assigns or novates any Relevant IPRs or rights in Relevant IPRs in accordance with this Contract;</w:t>
            </w:r>
          </w:p>
        </w:tc>
      </w:tr>
      <w:tr w:rsidR="009A56FE" w:rsidRPr="00F55457" w14:paraId="1EDF7709" w14:textId="77777777" w:rsidTr="001D5A91">
        <w:tc>
          <w:tcPr>
            <w:tcW w:w="3493" w:type="dxa"/>
          </w:tcPr>
          <w:p w14:paraId="3ADC0397" w14:textId="6A62E506" w:rsidR="009A56FE" w:rsidRPr="00F55457" w:rsidRDefault="009A56FE" w:rsidP="009A56FE">
            <w:pPr>
              <w:pStyle w:val="StdBodyTextBold"/>
              <w:rPr>
                <w:rFonts w:cs="Arial"/>
                <w:sz w:val="24"/>
              </w:rPr>
            </w:pPr>
            <w:r w:rsidRPr="00F55457">
              <w:rPr>
                <w:rFonts w:cs="Arial"/>
                <w:sz w:val="24"/>
              </w:rPr>
              <w:t>“Independent Control</w:t>
            </w:r>
            <w:r>
              <w:rPr>
                <w:rFonts w:cs="Arial"/>
                <w:sz w:val="24"/>
              </w:rPr>
              <w:t>ler</w:t>
            </w:r>
            <w:r w:rsidRPr="00F55457">
              <w:rPr>
                <w:rFonts w:cs="Arial"/>
                <w:sz w:val="24"/>
              </w:rPr>
              <w:t>”</w:t>
            </w:r>
          </w:p>
        </w:tc>
        <w:tc>
          <w:tcPr>
            <w:tcW w:w="5245" w:type="dxa"/>
          </w:tcPr>
          <w:p w14:paraId="25829D76" w14:textId="26A99921" w:rsidR="009A56FE" w:rsidRPr="00995964" w:rsidRDefault="009A56FE" w:rsidP="009A56FE">
            <w:pPr>
              <w:pStyle w:val="StdBodyText"/>
              <w:rPr>
                <w:rFonts w:cs="Arial"/>
                <w:sz w:val="24"/>
              </w:rPr>
            </w:pPr>
            <w:r w:rsidRPr="00995964">
              <w:rPr>
                <w:sz w:val="24"/>
              </w:rPr>
              <w:t>a party which is Controller of the same Personal Data as the other Party and there is no element of joint control with regards to that Personal Data;</w:t>
            </w:r>
          </w:p>
        </w:tc>
      </w:tr>
      <w:tr w:rsidR="009A56FE" w:rsidRPr="00F55457" w14:paraId="186FF407" w14:textId="77777777" w:rsidTr="001D5A91">
        <w:tc>
          <w:tcPr>
            <w:tcW w:w="3493" w:type="dxa"/>
          </w:tcPr>
          <w:p w14:paraId="7DE64C76" w14:textId="77777777" w:rsidR="009A56FE" w:rsidRPr="00F55457" w:rsidRDefault="009A56FE" w:rsidP="009A56FE">
            <w:pPr>
              <w:pStyle w:val="StdBodyTextBold"/>
              <w:rPr>
                <w:rFonts w:cs="Arial"/>
                <w:sz w:val="24"/>
              </w:rPr>
            </w:pPr>
            <w:r w:rsidRPr="00F55457">
              <w:rPr>
                <w:rFonts w:cs="Arial"/>
                <w:sz w:val="24"/>
              </w:rPr>
              <w:t>“Information”</w:t>
            </w:r>
          </w:p>
        </w:tc>
        <w:tc>
          <w:tcPr>
            <w:tcW w:w="5245" w:type="dxa"/>
          </w:tcPr>
          <w:p w14:paraId="071053EA" w14:textId="77777777" w:rsidR="009A56FE" w:rsidRPr="00F55457" w:rsidRDefault="009A56FE" w:rsidP="009A56FE">
            <w:pPr>
              <w:pStyle w:val="StdBodyText"/>
              <w:rPr>
                <w:rFonts w:cs="Arial"/>
                <w:sz w:val="24"/>
              </w:rPr>
            </w:pPr>
            <w:r w:rsidRPr="00F55457">
              <w:rPr>
                <w:rFonts w:cs="Arial"/>
                <w:sz w:val="24"/>
              </w:rPr>
              <w:t>all information of whatever nature, however conveyed and in whatever form, including in writing, orally, by demonstration, electronically and in a tangible, visual or machine-readable medium (including CD-ROM, magnetic and digital form);</w:t>
            </w:r>
          </w:p>
        </w:tc>
      </w:tr>
      <w:tr w:rsidR="009A56FE" w:rsidRPr="00F55457" w14:paraId="1F856C24" w14:textId="77777777" w:rsidTr="001D5A91">
        <w:tc>
          <w:tcPr>
            <w:tcW w:w="3493" w:type="dxa"/>
          </w:tcPr>
          <w:p w14:paraId="19F176FA" w14:textId="77777777" w:rsidR="009A56FE" w:rsidRPr="00F55457" w:rsidRDefault="009A56FE" w:rsidP="009A56FE">
            <w:pPr>
              <w:pStyle w:val="StdBodyTextBold"/>
              <w:rPr>
                <w:rFonts w:cs="Arial"/>
                <w:sz w:val="24"/>
              </w:rPr>
            </w:pPr>
            <w:r w:rsidRPr="00F55457">
              <w:rPr>
                <w:rFonts w:cs="Arial"/>
                <w:sz w:val="24"/>
              </w:rPr>
              <w:t>“Initial Term”</w:t>
            </w:r>
          </w:p>
        </w:tc>
        <w:tc>
          <w:tcPr>
            <w:tcW w:w="5245" w:type="dxa"/>
          </w:tcPr>
          <w:p w14:paraId="5F6E24C4" w14:textId="77777777" w:rsidR="009A56FE" w:rsidRPr="00F55457" w:rsidRDefault="009A56FE" w:rsidP="009A56FE">
            <w:pPr>
              <w:pStyle w:val="StdBodyText"/>
              <w:rPr>
                <w:rFonts w:cs="Arial"/>
                <w:sz w:val="24"/>
              </w:rPr>
            </w:pPr>
            <w:r w:rsidRPr="00F55457">
              <w:rPr>
                <w:rFonts w:cs="Arial"/>
                <w:sz w:val="24"/>
              </w:rPr>
              <w:t xml:space="preserve">the period of </w:t>
            </w:r>
            <w:r w:rsidRPr="00F55457">
              <w:rPr>
                <w:rStyle w:val="StdBodyTextBoldChar"/>
                <w:rFonts w:cs="Arial"/>
                <w:sz w:val="24"/>
                <w:highlight w:val="yellow"/>
              </w:rPr>
              <w:t>[x years]</w:t>
            </w:r>
            <w:r w:rsidRPr="00F55457">
              <w:rPr>
                <w:rFonts w:cs="Arial"/>
                <w:sz w:val="24"/>
              </w:rPr>
              <w:t xml:space="preserve"> from and including the Effective Date;</w:t>
            </w:r>
          </w:p>
        </w:tc>
      </w:tr>
      <w:tr w:rsidR="009A56FE" w:rsidRPr="00F55457" w14:paraId="74BF58F6" w14:textId="77777777" w:rsidTr="001D5A91">
        <w:tc>
          <w:tcPr>
            <w:tcW w:w="3493" w:type="dxa"/>
          </w:tcPr>
          <w:p w14:paraId="5C925AFF" w14:textId="77777777" w:rsidR="009A56FE" w:rsidRPr="00F55457" w:rsidRDefault="009A56FE" w:rsidP="009A56FE">
            <w:pPr>
              <w:pStyle w:val="StdBodyTextBold"/>
              <w:rPr>
                <w:rFonts w:cs="Arial"/>
                <w:sz w:val="24"/>
              </w:rPr>
            </w:pPr>
            <w:r w:rsidRPr="00F55457">
              <w:rPr>
                <w:rFonts w:cs="Arial"/>
                <w:sz w:val="24"/>
              </w:rPr>
              <w:t>“Initial Upload Date”</w:t>
            </w:r>
          </w:p>
        </w:tc>
        <w:tc>
          <w:tcPr>
            <w:tcW w:w="5245" w:type="dxa"/>
          </w:tcPr>
          <w:p w14:paraId="75B9D222" w14:textId="3AFED2DC" w:rsidR="009A56FE" w:rsidRPr="00DF43A1" w:rsidRDefault="009A56FE" w:rsidP="003D320B">
            <w:pPr>
              <w:pStyle w:val="StdBodyText"/>
              <w:rPr>
                <w:rFonts w:cs="Arial"/>
                <w:sz w:val="24"/>
              </w:rPr>
            </w:pPr>
            <w:r w:rsidRPr="00DF43A1">
              <w:rPr>
                <w:rFonts w:cs="Arial"/>
                <w:sz w:val="24"/>
              </w:rPr>
              <w:t xml:space="preserve">means the occurrence of an event detailed in </w:t>
            </w:r>
            <w:r w:rsidR="003D320B" w:rsidRPr="00DF43A1">
              <w:rPr>
                <w:rFonts w:cs="Arial"/>
              </w:rPr>
              <w:fldChar w:fldCharType="begin"/>
            </w:r>
            <w:r w:rsidR="003D320B" w:rsidRPr="00DF43A1">
              <w:rPr>
                <w:rFonts w:cs="Arial"/>
                <w:sz w:val="24"/>
              </w:rPr>
              <w:instrText xml:space="preserve"> REF _Ref92200040 \h  \* MERGEFORMAT </w:instrText>
            </w:r>
            <w:r w:rsidR="003D320B" w:rsidRPr="00DF43A1">
              <w:rPr>
                <w:rFonts w:cs="Arial"/>
              </w:rPr>
            </w:r>
            <w:r w:rsidR="003D320B" w:rsidRPr="00DF43A1">
              <w:rPr>
                <w:rFonts w:cs="Arial"/>
              </w:rPr>
              <w:fldChar w:fldCharType="separate"/>
            </w:r>
            <w:r w:rsidR="00C2064B" w:rsidRPr="00C2064B">
              <w:rPr>
                <w:rFonts w:cs="Arial"/>
                <w:sz w:val="24"/>
              </w:rPr>
              <w:t>Schedule 24 (</w:t>
            </w:r>
            <w:r w:rsidR="00C2064B" w:rsidRPr="00C2064B">
              <w:rPr>
                <w:rFonts w:cs="Arial"/>
                <w:i/>
                <w:iCs/>
                <w:sz w:val="24"/>
              </w:rPr>
              <w:t>Reports and Records Provisions</w:t>
            </w:r>
            <w:r w:rsidR="00C2064B" w:rsidRPr="00C2064B">
              <w:rPr>
                <w:rFonts w:cs="Arial"/>
                <w:sz w:val="24"/>
              </w:rPr>
              <w:t>)</w:t>
            </w:r>
            <w:r w:rsidR="003D320B" w:rsidRPr="00DF43A1">
              <w:rPr>
                <w:rFonts w:cs="Arial"/>
              </w:rPr>
              <w:fldChar w:fldCharType="end"/>
            </w:r>
            <w:r w:rsidRPr="00DF43A1">
              <w:rPr>
                <w:rFonts w:cs="Arial"/>
                <w:sz w:val="24"/>
              </w:rPr>
              <w:t xml:space="preserve">  </w:t>
            </w:r>
            <w:r w:rsidR="00930A05" w:rsidRPr="00DF43A1">
              <w:rPr>
                <w:rFonts w:cs="Arial"/>
              </w:rPr>
              <w:fldChar w:fldCharType="begin"/>
            </w:r>
            <w:r w:rsidR="00930A05" w:rsidRPr="00DF43A1">
              <w:rPr>
                <w:rFonts w:cs="Arial"/>
                <w:sz w:val="24"/>
              </w:rPr>
              <w:instrText xml:space="preserve"> REF  _Ref_ContractCompanion_9kb9Ur5BA \* Caps \h </w:instrText>
            </w:r>
            <w:r w:rsidR="00FA4ED5" w:rsidRPr="00DF43A1">
              <w:rPr>
                <w:rFonts w:cs="Arial"/>
              </w:rPr>
              <w:instrText xml:space="preserve"> \* MERGEFORMAT </w:instrText>
            </w:r>
            <w:r w:rsidR="00930A05" w:rsidRPr="00DF43A1">
              <w:rPr>
                <w:rFonts w:cs="Arial"/>
              </w:rPr>
            </w:r>
            <w:r w:rsidR="00930A05" w:rsidRPr="00DF43A1">
              <w:rPr>
                <w:rFonts w:cs="Arial"/>
              </w:rPr>
              <w:fldChar w:fldCharType="separate"/>
            </w:r>
            <w:r w:rsidR="00C2064B" w:rsidRPr="00D00D9A">
              <w:rPr>
                <w:rFonts w:cs="Arial"/>
                <w:sz w:val="24"/>
              </w:rPr>
              <w:t>Annex 3:</w:t>
            </w:r>
            <w:r w:rsidR="00C2064B" w:rsidRPr="00F0375C">
              <w:rPr>
                <w:rFonts w:cs="Arial"/>
                <w:sz w:val="24"/>
              </w:rPr>
              <w:t xml:space="preserve"> Records</w:t>
            </w:r>
            <w:r w:rsidR="00C2064B" w:rsidRPr="00C2064B">
              <w:rPr>
                <w:rFonts w:cs="Arial"/>
                <w:i/>
                <w:iCs/>
              </w:rPr>
              <w:t xml:space="preserve"> To Upload To Virtual Library</w:t>
            </w:r>
            <w:r w:rsidR="00930A05" w:rsidRPr="00DF43A1">
              <w:rPr>
                <w:rFonts w:cs="Arial"/>
              </w:rPr>
              <w:fldChar w:fldCharType="end"/>
            </w:r>
            <w:r w:rsidR="00FA4ED5" w:rsidRPr="00DF43A1">
              <w:rPr>
                <w:rFonts w:cs="Arial"/>
              </w:rPr>
              <w:t>)</w:t>
            </w:r>
            <w:r w:rsidRPr="00DF43A1">
              <w:rPr>
                <w:rFonts w:cs="Arial"/>
                <w:sz w:val="24"/>
              </w:rPr>
              <w:t xml:space="preserve"> which requires the Supplier to provide its initial upload of the relevant information to the Virtual Library</w:t>
            </w:r>
            <w:r w:rsidR="00930A05" w:rsidRPr="00DF43A1">
              <w:rPr>
                <w:rFonts w:cs="Arial"/>
                <w:sz w:val="24"/>
              </w:rPr>
              <w:t>;</w:t>
            </w:r>
          </w:p>
        </w:tc>
      </w:tr>
      <w:tr w:rsidR="009A56FE" w:rsidRPr="00F55457" w14:paraId="4917C72C" w14:textId="77777777" w:rsidTr="001D5A91">
        <w:tc>
          <w:tcPr>
            <w:tcW w:w="3493" w:type="dxa"/>
          </w:tcPr>
          <w:p w14:paraId="6BC4C3E2" w14:textId="77777777" w:rsidR="009A56FE" w:rsidRPr="00F55457" w:rsidRDefault="009A56FE" w:rsidP="009A56FE">
            <w:pPr>
              <w:pStyle w:val="StdBodyTextBold"/>
              <w:rPr>
                <w:rFonts w:cs="Arial"/>
                <w:sz w:val="24"/>
              </w:rPr>
            </w:pPr>
            <w:r w:rsidRPr="00F55457">
              <w:rPr>
                <w:rFonts w:cs="Arial"/>
                <w:sz w:val="24"/>
              </w:rPr>
              <w:t>“Insolvency Event”</w:t>
            </w:r>
          </w:p>
        </w:tc>
        <w:tc>
          <w:tcPr>
            <w:tcW w:w="5245" w:type="dxa"/>
          </w:tcPr>
          <w:p w14:paraId="769BB24E" w14:textId="77777777" w:rsidR="009A56FE" w:rsidRPr="00F55457" w:rsidRDefault="009A56FE" w:rsidP="009A56FE">
            <w:pPr>
              <w:pStyle w:val="StdBodyText"/>
              <w:rPr>
                <w:rFonts w:cs="Arial"/>
                <w:sz w:val="24"/>
              </w:rPr>
            </w:pPr>
            <w:r w:rsidRPr="00F55457">
              <w:rPr>
                <w:rFonts w:cs="Arial"/>
                <w:sz w:val="24"/>
              </w:rPr>
              <w:t>with respect to any person, means:</w:t>
            </w:r>
          </w:p>
          <w:p w14:paraId="4E144841" w14:textId="77777777" w:rsidR="009A56FE" w:rsidRPr="00F55457" w:rsidRDefault="009A56FE" w:rsidP="00B92DFF">
            <w:pPr>
              <w:pStyle w:val="DefinitionList"/>
              <w:numPr>
                <w:ilvl w:val="0"/>
                <w:numId w:val="42"/>
              </w:numPr>
              <w:rPr>
                <w:rFonts w:cs="Arial"/>
                <w:sz w:val="24"/>
              </w:rPr>
            </w:pPr>
            <w:r w:rsidRPr="00F55457">
              <w:rPr>
                <w:rFonts w:cs="Arial"/>
                <w:sz w:val="24"/>
              </w:rPr>
              <w:t>that person suspends, or threatens to suspend, payment of its debts, or is unable to pay its debts as they fall due or admits inability to pay its debts, or:</w:t>
            </w:r>
          </w:p>
          <w:p w14:paraId="7B24D16F" w14:textId="77777777" w:rsidR="009A56FE" w:rsidRPr="00F55457" w:rsidRDefault="009A56FE" w:rsidP="009A56FE">
            <w:pPr>
              <w:pStyle w:val="DefinitionListLevel1"/>
              <w:rPr>
                <w:rFonts w:cs="Arial"/>
                <w:sz w:val="24"/>
              </w:rPr>
            </w:pPr>
            <w:r w:rsidRPr="00F55457">
              <w:rPr>
                <w:rFonts w:cs="Arial"/>
                <w:sz w:val="24"/>
              </w:rPr>
              <w:t xml:space="preserve">(being a company or a LLP) is deemed unable to pay its debts within the meaning of </w:t>
            </w:r>
            <w:bookmarkStart w:id="60" w:name="_9kR3WTr277DHA0rcszv1FIL8y47tVZGICKE76Ir"/>
            <w:r w:rsidRPr="00F55457">
              <w:rPr>
                <w:rFonts w:cs="Arial"/>
                <w:sz w:val="24"/>
              </w:rPr>
              <w:t>section 123 of the Insolvency Act 1986</w:t>
            </w:r>
            <w:bookmarkEnd w:id="60"/>
            <w:r w:rsidRPr="00F55457">
              <w:rPr>
                <w:rFonts w:cs="Arial"/>
                <w:sz w:val="24"/>
              </w:rPr>
              <w:t xml:space="preserve">, or </w:t>
            </w:r>
          </w:p>
          <w:p w14:paraId="4E8377C6" w14:textId="77777777" w:rsidR="009A56FE" w:rsidRPr="00F55457" w:rsidRDefault="009A56FE" w:rsidP="009A56FE">
            <w:pPr>
              <w:pStyle w:val="DefinitionListLevel1"/>
              <w:rPr>
                <w:rFonts w:cs="Arial"/>
                <w:sz w:val="24"/>
              </w:rPr>
            </w:pPr>
            <w:r w:rsidRPr="00F55457">
              <w:rPr>
                <w:rFonts w:cs="Arial"/>
                <w:sz w:val="24"/>
              </w:rPr>
              <w:t xml:space="preserve">(being a partnership) is deemed unable to pay its debts within the meaning of </w:t>
            </w:r>
            <w:bookmarkStart w:id="61" w:name="_9kR3WTr277DGC3rcszv1GJK7y47tVZGICKE76Ir"/>
            <w:r w:rsidRPr="00F55457">
              <w:rPr>
                <w:rFonts w:cs="Arial"/>
                <w:sz w:val="24"/>
              </w:rPr>
              <w:t>section 222 of the Insolvency Act 1986</w:t>
            </w:r>
            <w:bookmarkEnd w:id="61"/>
            <w:r w:rsidRPr="00F55457">
              <w:rPr>
                <w:rFonts w:cs="Arial"/>
                <w:sz w:val="24"/>
              </w:rPr>
              <w:t xml:space="preserve">; </w:t>
            </w:r>
          </w:p>
          <w:p w14:paraId="2496C8DD" w14:textId="77777777" w:rsidR="009A56FE" w:rsidRPr="00F55457" w:rsidRDefault="009A56FE" w:rsidP="009A56FE">
            <w:pPr>
              <w:pStyle w:val="DefinitionList"/>
              <w:rPr>
                <w:rFonts w:cs="Arial"/>
                <w:sz w:val="24"/>
              </w:rPr>
            </w:pPr>
            <w:r w:rsidRPr="00F55457">
              <w:rPr>
                <w:rFonts w:cs="Arial"/>
                <w:sz w:val="24"/>
              </w:rPr>
              <w:t xml:space="preserve">that person commences negotiations with one or more of its creditors (using a voluntary arrangement, scheme of arrangement or otherwise) with a view to rescheduling any of its debts, or makes a proposal for or enters into any compromise or arrangement with one or more of its creditors or takes any step to obtain a moratorium pursuant to </w:t>
            </w:r>
            <w:bookmarkStart w:id="62" w:name="_9kR3WTr277DGFgLcszv1FQ7rvbVrur8H2SkIAGJ"/>
            <w:r w:rsidRPr="00F55457">
              <w:rPr>
                <w:rFonts w:cs="Arial"/>
                <w:sz w:val="24"/>
              </w:rPr>
              <w:t xml:space="preserve">Section 1A </w:t>
            </w:r>
            <w:r w:rsidRPr="00DF43A1">
              <w:rPr>
                <w:rFonts w:cs="Arial"/>
                <w:sz w:val="24"/>
              </w:rPr>
              <w:t>and Schedule A1 of the</w:t>
            </w:r>
            <w:r w:rsidRPr="00F55457">
              <w:rPr>
                <w:rFonts w:cs="Arial"/>
                <w:sz w:val="24"/>
              </w:rPr>
              <w:t xml:space="preserve"> Insolvency Act 1986</w:t>
            </w:r>
            <w:bookmarkEnd w:id="62"/>
            <w:r w:rsidRPr="00F55457">
              <w:rPr>
                <w:rFonts w:cs="Arial"/>
                <w:sz w:val="24"/>
              </w:rPr>
              <w:t xml:space="preserve"> other than (in the case of a company, a LLP or a partnership) for the sole purpose of a scheme for a solvent amalgamation of that person with one or more other companies or the solvent reconstruction of that person;</w:t>
            </w:r>
          </w:p>
          <w:p w14:paraId="47A48945" w14:textId="77777777" w:rsidR="009A56FE" w:rsidRPr="00F55457" w:rsidRDefault="009A56FE" w:rsidP="009A56FE">
            <w:pPr>
              <w:pStyle w:val="DefinitionList"/>
              <w:rPr>
                <w:rFonts w:cs="Arial"/>
                <w:sz w:val="24"/>
              </w:rPr>
            </w:pPr>
            <w:r w:rsidRPr="00F55457">
              <w:rPr>
                <w:rFonts w:cs="Arial"/>
                <w:sz w:val="24"/>
              </w:rPr>
              <w:t xml:space="preserve">another person becomes entitled to appoint a receiver over the assets </w:t>
            </w:r>
            <w:bookmarkStart w:id="63" w:name="_9kR3WTr5DA48F1o"/>
            <w:r w:rsidRPr="00F55457">
              <w:rPr>
                <w:rFonts w:cs="Arial"/>
                <w:sz w:val="24"/>
              </w:rPr>
              <w:t>of</w:t>
            </w:r>
            <w:bookmarkEnd w:id="63"/>
            <w:r w:rsidRPr="00F55457">
              <w:rPr>
                <w:rFonts w:cs="Arial"/>
                <w:sz w:val="24"/>
              </w:rPr>
              <w:t xml:space="preserve"> </w:t>
            </w:r>
            <w:bookmarkStart w:id="64" w:name="_9kR3WTr5DA48G7vdq"/>
            <w:bookmarkEnd w:id="64"/>
            <w:r w:rsidRPr="00F55457">
              <w:rPr>
                <w:rFonts w:cs="Arial"/>
                <w:sz w:val="24"/>
              </w:rPr>
              <w:t xml:space="preserve">that person or a receiver is appointed over the assets of that person; </w:t>
            </w:r>
          </w:p>
          <w:p w14:paraId="0E3304BF" w14:textId="77777777" w:rsidR="009A56FE" w:rsidRPr="00F55457" w:rsidRDefault="009A56FE" w:rsidP="009A56FE">
            <w:pPr>
              <w:pStyle w:val="DefinitionList"/>
              <w:rPr>
                <w:rFonts w:cs="Arial"/>
                <w:sz w:val="24"/>
              </w:rPr>
            </w:pPr>
            <w:r w:rsidRPr="00F55457">
              <w:rPr>
                <w:rFonts w:cs="Arial"/>
                <w:sz w:val="24"/>
              </w:rPr>
              <w:t xml:space="preserve">a creditor or encumbrancer of that person attaches or takes possession of, or a distress, execution or other such process is levied or enforced on or sued against, the whole or any part of that person’s assets and such attachment or process is not discharged within fourteen (14) days; </w:t>
            </w:r>
          </w:p>
          <w:p w14:paraId="5649BD58" w14:textId="77777777" w:rsidR="009A56FE" w:rsidRPr="00F55457" w:rsidRDefault="009A56FE" w:rsidP="009A56FE">
            <w:pPr>
              <w:pStyle w:val="DefinitionList"/>
              <w:rPr>
                <w:rFonts w:cs="Arial"/>
                <w:sz w:val="24"/>
              </w:rPr>
            </w:pPr>
            <w:r w:rsidRPr="00F55457">
              <w:rPr>
                <w:rFonts w:cs="Arial"/>
                <w:sz w:val="24"/>
              </w:rPr>
              <w:t>that person suspends or ceases, or threatens to suspend or cease, carrying on all or a substantial part of its business;</w:t>
            </w:r>
          </w:p>
          <w:p w14:paraId="65F1CE61" w14:textId="77777777" w:rsidR="009A56FE" w:rsidRPr="00F55457" w:rsidRDefault="009A56FE" w:rsidP="009A56FE">
            <w:pPr>
              <w:pStyle w:val="DefinitionList"/>
              <w:rPr>
                <w:rFonts w:cs="Arial"/>
                <w:sz w:val="24"/>
              </w:rPr>
            </w:pPr>
            <w:r w:rsidRPr="00F55457">
              <w:rPr>
                <w:rFonts w:cs="Arial"/>
                <w:sz w:val="24"/>
              </w:rPr>
              <w:t>where that person is a company, a LLP or a partnership:</w:t>
            </w:r>
          </w:p>
          <w:p w14:paraId="08875148" w14:textId="77777777" w:rsidR="009A56FE" w:rsidRPr="00F55457" w:rsidRDefault="009A56FE" w:rsidP="009A56FE">
            <w:pPr>
              <w:pStyle w:val="DefinitionListLevel1"/>
              <w:rPr>
                <w:rFonts w:cs="Arial"/>
                <w:sz w:val="24"/>
              </w:rPr>
            </w:pPr>
            <w:r w:rsidRPr="00F55457">
              <w:rPr>
                <w:rFonts w:cs="Arial"/>
                <w:sz w:val="24"/>
              </w:rPr>
              <w:t xml:space="preserve">a petition is presented (which is not dismissed within fourteen (14) days of its service), a notice is given, a resolution is passed, or an order is made, for or in connection with the winding up of that person other than for the sole purpose of a scheme for a solvent amalgamation of that person with one or more other companies or the solvent reconstruction of that person; </w:t>
            </w:r>
          </w:p>
          <w:p w14:paraId="4A45FC2A" w14:textId="77777777" w:rsidR="009A56FE" w:rsidRPr="00F55457" w:rsidRDefault="009A56FE" w:rsidP="009A56FE">
            <w:pPr>
              <w:pStyle w:val="DefinitionListLevel1"/>
              <w:rPr>
                <w:rFonts w:cs="Arial"/>
                <w:sz w:val="24"/>
              </w:rPr>
            </w:pPr>
            <w:r w:rsidRPr="00F55457">
              <w:rPr>
                <w:rFonts w:cs="Arial"/>
                <w:sz w:val="24"/>
              </w:rPr>
              <w:t xml:space="preserve">an application is made to court, or an order is made, for the appointment of an administrator, or if a notice of intention to appoint an administrator is filed at Court or given or if an administrator is appointed, over that person; </w:t>
            </w:r>
          </w:p>
          <w:p w14:paraId="79E7BC42" w14:textId="77777777" w:rsidR="009A56FE" w:rsidRPr="00F55457" w:rsidRDefault="009A56FE" w:rsidP="009A56FE">
            <w:pPr>
              <w:pStyle w:val="DefinitionListLevel1"/>
              <w:rPr>
                <w:rFonts w:cs="Arial"/>
                <w:sz w:val="24"/>
              </w:rPr>
            </w:pPr>
            <w:r w:rsidRPr="00F55457">
              <w:rPr>
                <w:rFonts w:cs="Arial"/>
                <w:sz w:val="24"/>
              </w:rPr>
              <w:t xml:space="preserve">(being a company or a LLP) the holder of a qualifying floating charge over the assets of that </w:t>
            </w:r>
            <w:bookmarkStart w:id="65" w:name="_9kR3WTr5DA48H4or640"/>
            <w:r w:rsidRPr="00F55457">
              <w:rPr>
                <w:rFonts w:cs="Arial"/>
                <w:sz w:val="24"/>
              </w:rPr>
              <w:t>person</w:t>
            </w:r>
            <w:bookmarkEnd w:id="65"/>
            <w:r w:rsidRPr="00F55457">
              <w:rPr>
                <w:rFonts w:cs="Arial"/>
                <w:sz w:val="24"/>
              </w:rPr>
              <w:t xml:space="preserve"> has become entitled to appoint or has appointed an administrative receiver; or</w:t>
            </w:r>
          </w:p>
          <w:p w14:paraId="4A2E2A7C" w14:textId="77777777" w:rsidR="009A56FE" w:rsidRPr="00F55457" w:rsidRDefault="009A56FE" w:rsidP="009A56FE">
            <w:pPr>
              <w:pStyle w:val="DefinitionListLevel1"/>
              <w:rPr>
                <w:rFonts w:cs="Arial"/>
                <w:sz w:val="24"/>
              </w:rPr>
            </w:pPr>
            <w:r w:rsidRPr="00F55457">
              <w:rPr>
                <w:rFonts w:cs="Arial"/>
                <w:sz w:val="24"/>
              </w:rPr>
              <w:t xml:space="preserve">(being a partnership) the holder of an agricultural floating charge over the assets of that person has become entitled to appoint or has appointed an agricultural receiver; or </w:t>
            </w:r>
          </w:p>
          <w:p w14:paraId="6820B049" w14:textId="77777777" w:rsidR="009A56FE" w:rsidRPr="00F55457" w:rsidRDefault="009A56FE" w:rsidP="009A56FE">
            <w:pPr>
              <w:pStyle w:val="DefinitionList"/>
              <w:rPr>
                <w:rFonts w:cs="Arial"/>
                <w:sz w:val="24"/>
              </w:rPr>
            </w:pPr>
            <w:r w:rsidRPr="00F55457">
              <w:rPr>
                <w:rFonts w:cs="Arial"/>
                <w:sz w:val="24"/>
              </w:rPr>
              <w:t>any event occurs, or proceeding is taken, with respect to that person in any jurisdiction to which it is subject that has an effect equivalent or similar to any of the events mentioned above;</w:t>
            </w:r>
          </w:p>
        </w:tc>
      </w:tr>
      <w:tr w:rsidR="009A56FE" w:rsidRPr="00F55457" w14:paraId="5805BD54" w14:textId="77777777" w:rsidTr="001D5A91">
        <w:tc>
          <w:tcPr>
            <w:tcW w:w="3493" w:type="dxa"/>
          </w:tcPr>
          <w:p w14:paraId="3040B6FB" w14:textId="77777777" w:rsidR="009A56FE" w:rsidRPr="00F55457" w:rsidRDefault="009A56FE" w:rsidP="009A56FE">
            <w:pPr>
              <w:pStyle w:val="StdBodyText"/>
              <w:rPr>
                <w:rFonts w:cs="Arial"/>
                <w:sz w:val="24"/>
              </w:rPr>
            </w:pPr>
            <w:r w:rsidRPr="00F55457">
              <w:rPr>
                <w:rStyle w:val="StdBodyTextBoldChar"/>
                <w:rFonts w:cs="Arial"/>
                <w:sz w:val="24"/>
              </w:rPr>
              <w:t>“Intellectual Property Rights”</w:t>
            </w:r>
            <w:r w:rsidRPr="00F55457">
              <w:rPr>
                <w:rFonts w:cs="Arial"/>
                <w:sz w:val="24"/>
              </w:rPr>
              <w:t xml:space="preserve"> or </w:t>
            </w:r>
            <w:r w:rsidRPr="00F55457">
              <w:rPr>
                <w:rStyle w:val="StdBodyTextBoldChar"/>
                <w:rFonts w:cs="Arial"/>
                <w:sz w:val="24"/>
              </w:rPr>
              <w:t>“IPRs”</w:t>
            </w:r>
          </w:p>
        </w:tc>
        <w:tc>
          <w:tcPr>
            <w:tcW w:w="5245" w:type="dxa"/>
          </w:tcPr>
          <w:p w14:paraId="3DB88669" w14:textId="77777777" w:rsidR="009A56FE" w:rsidRPr="00F55457" w:rsidRDefault="009A56FE" w:rsidP="00B92DFF">
            <w:pPr>
              <w:pStyle w:val="DefinitionList"/>
              <w:numPr>
                <w:ilvl w:val="0"/>
                <w:numId w:val="43"/>
              </w:numPr>
              <w:rPr>
                <w:rFonts w:cs="Arial"/>
                <w:sz w:val="24"/>
              </w:rPr>
            </w:pPr>
            <w:bookmarkStart w:id="66" w:name="_Ref44062808"/>
            <w:r w:rsidRPr="00F55457">
              <w:rPr>
                <w:rFonts w:cs="Arial"/>
                <w:sz w:val="24"/>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bookmarkEnd w:id="66"/>
          </w:p>
          <w:p w14:paraId="6B095211" w14:textId="65D89435" w:rsidR="009A56FE" w:rsidRPr="00F55457" w:rsidRDefault="009A56FE" w:rsidP="009A56FE">
            <w:pPr>
              <w:pStyle w:val="DefinitionList"/>
              <w:rPr>
                <w:rFonts w:cs="Arial"/>
                <w:sz w:val="24"/>
              </w:rPr>
            </w:pPr>
            <w:r w:rsidRPr="00F55457">
              <w:rPr>
                <w:rFonts w:cs="Arial"/>
                <w:sz w:val="24"/>
              </w:rPr>
              <w:t xml:space="preserve">applications for registration, and the right to apply for registration, for any of the rights listed at </w:t>
            </w:r>
            <w:r w:rsidRPr="00F55457">
              <w:rPr>
                <w:rFonts w:cs="Arial"/>
              </w:rPr>
              <w:fldChar w:fldCharType="begin"/>
            </w:r>
            <w:r w:rsidRPr="00F55457">
              <w:rPr>
                <w:rFonts w:cs="Arial"/>
                <w:sz w:val="24"/>
              </w:rPr>
              <w:instrText xml:space="preserve"> REF _Ref44062808 \r \h  \* MERGEFORMAT </w:instrText>
            </w:r>
            <w:r w:rsidRPr="00F55457">
              <w:rPr>
                <w:rFonts w:cs="Arial"/>
              </w:rPr>
            </w:r>
            <w:r w:rsidRPr="00F55457">
              <w:rPr>
                <w:rFonts w:cs="Arial"/>
              </w:rPr>
              <w:fldChar w:fldCharType="separate"/>
            </w:r>
            <w:r w:rsidR="00C2064B">
              <w:rPr>
                <w:rFonts w:cs="Arial"/>
                <w:sz w:val="24"/>
              </w:rPr>
              <w:t>(a)</w:t>
            </w:r>
            <w:r w:rsidRPr="00F55457">
              <w:rPr>
                <w:rFonts w:cs="Arial"/>
              </w:rPr>
              <w:fldChar w:fldCharType="end"/>
            </w:r>
            <w:r w:rsidRPr="00F55457">
              <w:rPr>
                <w:rFonts w:cs="Arial"/>
                <w:sz w:val="24"/>
              </w:rPr>
              <w:t xml:space="preserve"> that are capable of being registered in any country or jurisdiction; and</w:t>
            </w:r>
          </w:p>
          <w:p w14:paraId="5F9E53E7" w14:textId="77777777" w:rsidR="009A56FE" w:rsidRPr="00F55457" w:rsidRDefault="009A56FE" w:rsidP="009A56FE">
            <w:pPr>
              <w:pStyle w:val="DefinitionList"/>
              <w:rPr>
                <w:rFonts w:cs="Arial"/>
                <w:sz w:val="24"/>
              </w:rPr>
            </w:pPr>
            <w:r w:rsidRPr="00F55457">
              <w:rPr>
                <w:rFonts w:cs="Arial"/>
                <w:sz w:val="24"/>
              </w:rPr>
              <w:t>all other rights having equivalent or similar effect in any country or jurisdiction;</w:t>
            </w:r>
          </w:p>
        </w:tc>
      </w:tr>
      <w:tr w:rsidR="009A56FE" w:rsidRPr="00F55457" w14:paraId="25D6B832" w14:textId="77777777" w:rsidTr="001D5A91">
        <w:tc>
          <w:tcPr>
            <w:tcW w:w="3493" w:type="dxa"/>
          </w:tcPr>
          <w:p w14:paraId="6F3D1562" w14:textId="77777777" w:rsidR="009A56FE" w:rsidRPr="00F55457" w:rsidRDefault="009A56FE" w:rsidP="009A56FE">
            <w:pPr>
              <w:pStyle w:val="StdBodyTextBold"/>
              <w:rPr>
                <w:rStyle w:val="StdBodyTextBoldChar"/>
                <w:rFonts w:cs="Arial"/>
                <w:sz w:val="24"/>
              </w:rPr>
            </w:pPr>
            <w:r w:rsidRPr="00F55457">
              <w:rPr>
                <w:rFonts w:cs="Arial"/>
                <w:sz w:val="24"/>
              </w:rPr>
              <w:t>“Intervention Cause”</w:t>
            </w:r>
          </w:p>
        </w:tc>
        <w:tc>
          <w:tcPr>
            <w:tcW w:w="5245" w:type="dxa"/>
          </w:tcPr>
          <w:p w14:paraId="156A3096" w14:textId="4757EAE3" w:rsidR="009A56FE" w:rsidRPr="008D6A63" w:rsidRDefault="009A56FE" w:rsidP="009A56FE">
            <w:pPr>
              <w:pStyle w:val="StdBodyText"/>
              <w:rPr>
                <w:rFonts w:cs="Arial"/>
                <w:sz w:val="24"/>
              </w:rPr>
            </w:pPr>
            <w:r w:rsidRPr="008D6A63">
              <w:rPr>
                <w:rFonts w:cs="Arial"/>
                <w:sz w:val="24"/>
              </w:rPr>
              <w:t xml:space="preserve">has the meaning given in </w:t>
            </w:r>
            <w:bookmarkStart w:id="67" w:name="_9kMIH5YVtCIABJKGLLVH"/>
            <w:bookmarkStart w:id="68" w:name="_9kMHG5YVtCJBBJLHLLVH"/>
            <w:r w:rsidRPr="008D6A63">
              <w:rPr>
                <w:rFonts w:cs="Arial"/>
                <w:sz w:val="24"/>
              </w:rPr>
              <w:t xml:space="preserve">Clause </w:t>
            </w:r>
            <w:bookmarkEnd w:id="67"/>
            <w:bookmarkEnd w:id="68"/>
            <w:r w:rsidR="00090E62" w:rsidRPr="008D6A63">
              <w:rPr>
                <w:rFonts w:cs="Arial"/>
                <w:sz w:val="24"/>
              </w:rPr>
              <w:t>27</w:t>
            </w:r>
            <w:r w:rsidRPr="008D6A63">
              <w:rPr>
                <w:rFonts w:cs="Arial"/>
                <w:sz w:val="24"/>
              </w:rPr>
              <w:t>.1 (Remedial Adviser);</w:t>
            </w:r>
          </w:p>
        </w:tc>
      </w:tr>
      <w:tr w:rsidR="009A56FE" w:rsidRPr="00F55457" w14:paraId="1485B86A" w14:textId="77777777" w:rsidTr="001D5A91">
        <w:tc>
          <w:tcPr>
            <w:tcW w:w="3493" w:type="dxa"/>
          </w:tcPr>
          <w:p w14:paraId="39651781" w14:textId="77777777" w:rsidR="009A56FE" w:rsidRPr="00F55457" w:rsidRDefault="009A56FE" w:rsidP="009A56FE">
            <w:pPr>
              <w:pStyle w:val="StdBodyTextBold"/>
              <w:rPr>
                <w:rFonts w:cs="Arial"/>
                <w:sz w:val="24"/>
              </w:rPr>
            </w:pPr>
            <w:r w:rsidRPr="00F55457">
              <w:rPr>
                <w:rFonts w:cs="Arial"/>
                <w:sz w:val="24"/>
              </w:rPr>
              <w:t>“</w:t>
            </w:r>
            <w:bookmarkStart w:id="69" w:name="_9kMKJ5YVt4CCFMNaM4wvD1uA628ieHCwt"/>
            <w:r w:rsidRPr="00F55457">
              <w:rPr>
                <w:rFonts w:cs="Arial"/>
                <w:sz w:val="24"/>
              </w:rPr>
              <w:t>Intervention Notice</w:t>
            </w:r>
            <w:bookmarkEnd w:id="69"/>
            <w:r w:rsidRPr="00F55457">
              <w:rPr>
                <w:rFonts w:cs="Arial"/>
                <w:sz w:val="24"/>
              </w:rPr>
              <w:t>”</w:t>
            </w:r>
          </w:p>
        </w:tc>
        <w:tc>
          <w:tcPr>
            <w:tcW w:w="5245" w:type="dxa"/>
          </w:tcPr>
          <w:p w14:paraId="76437252" w14:textId="12DACE79" w:rsidR="009A56FE" w:rsidRPr="008D6A63" w:rsidRDefault="009A56FE" w:rsidP="009A56FE">
            <w:pPr>
              <w:pStyle w:val="StdBodyText"/>
              <w:rPr>
                <w:rFonts w:cs="Arial"/>
                <w:sz w:val="24"/>
              </w:rPr>
            </w:pPr>
            <w:r w:rsidRPr="008D6A63">
              <w:rPr>
                <w:rFonts w:cs="Arial"/>
                <w:sz w:val="24"/>
              </w:rPr>
              <w:t xml:space="preserve">has the meaning given in </w:t>
            </w:r>
            <w:bookmarkStart w:id="70" w:name="_9kMJI5YVtCIABJKGLLVH"/>
            <w:bookmarkStart w:id="71" w:name="_9kMIH5YVtCJBBJLHLLVH"/>
            <w:r w:rsidRPr="008D6A63">
              <w:rPr>
                <w:rFonts w:cs="Arial"/>
                <w:sz w:val="24"/>
              </w:rPr>
              <w:t xml:space="preserve">Clause </w:t>
            </w:r>
            <w:bookmarkEnd w:id="70"/>
            <w:bookmarkEnd w:id="71"/>
            <w:r w:rsidR="00090E62" w:rsidRPr="008D6A63">
              <w:rPr>
                <w:rFonts w:cs="Arial"/>
                <w:sz w:val="24"/>
              </w:rPr>
              <w:t>27</w:t>
            </w:r>
            <w:r w:rsidRPr="008D6A63">
              <w:rPr>
                <w:rFonts w:cs="Arial"/>
                <w:sz w:val="24"/>
              </w:rPr>
              <w:t>.1 (Remedial Adviser);</w:t>
            </w:r>
          </w:p>
        </w:tc>
      </w:tr>
      <w:tr w:rsidR="009A56FE" w:rsidRPr="00F55457" w14:paraId="12E57F4F" w14:textId="77777777" w:rsidTr="001D5A91">
        <w:tc>
          <w:tcPr>
            <w:tcW w:w="3493" w:type="dxa"/>
          </w:tcPr>
          <w:p w14:paraId="69008176" w14:textId="77777777" w:rsidR="009A56FE" w:rsidRPr="00F55457" w:rsidRDefault="009A56FE" w:rsidP="009A56FE">
            <w:pPr>
              <w:pStyle w:val="StdBodyTextBold"/>
              <w:rPr>
                <w:rFonts w:cs="Arial"/>
                <w:sz w:val="24"/>
              </w:rPr>
            </w:pPr>
            <w:r w:rsidRPr="00F55457">
              <w:rPr>
                <w:rFonts w:cs="Arial"/>
                <w:sz w:val="24"/>
              </w:rPr>
              <w:t>“Intervention Period”</w:t>
            </w:r>
          </w:p>
        </w:tc>
        <w:tc>
          <w:tcPr>
            <w:tcW w:w="5245" w:type="dxa"/>
          </w:tcPr>
          <w:p w14:paraId="53738C98" w14:textId="6F2FC0C9" w:rsidR="009A56FE" w:rsidRPr="008D6A63" w:rsidRDefault="009A56FE" w:rsidP="009A56FE">
            <w:pPr>
              <w:pStyle w:val="StdBodyText"/>
              <w:rPr>
                <w:rFonts w:cs="Arial"/>
                <w:sz w:val="24"/>
              </w:rPr>
            </w:pPr>
            <w:r w:rsidRPr="008D6A63">
              <w:rPr>
                <w:rFonts w:cs="Arial"/>
                <w:sz w:val="24"/>
              </w:rPr>
              <w:t xml:space="preserve">has the meaning given in </w:t>
            </w:r>
            <w:bookmarkStart w:id="72" w:name="_9kMHG5YVtCIABIMJLMqcoDI3tt7F28BxRcSGCNI"/>
            <w:bookmarkStart w:id="73" w:name="_9kMHG5YVtCJBBINKLMqcoDI3tt7F28BxRcSGCNI"/>
            <w:r w:rsidRPr="008D6A63">
              <w:rPr>
                <w:rFonts w:cs="Arial"/>
                <w:sz w:val="24"/>
              </w:rPr>
              <w:t xml:space="preserve">Clause </w:t>
            </w:r>
            <w:bookmarkEnd w:id="72"/>
            <w:bookmarkEnd w:id="73"/>
            <w:r w:rsidR="00090E62" w:rsidRPr="008D6A63">
              <w:rPr>
                <w:rFonts w:cs="Arial"/>
                <w:sz w:val="24"/>
              </w:rPr>
              <w:t>27</w:t>
            </w:r>
            <w:r w:rsidRPr="008D6A63">
              <w:rPr>
                <w:rFonts w:cs="Arial"/>
                <w:sz w:val="24"/>
              </w:rPr>
              <w:t>.2(c) (Remedial Adviser);</w:t>
            </w:r>
          </w:p>
        </w:tc>
      </w:tr>
      <w:tr w:rsidR="009A56FE" w:rsidRPr="00F55457" w14:paraId="72B15454" w14:textId="77777777" w:rsidTr="001D5A91">
        <w:tc>
          <w:tcPr>
            <w:tcW w:w="3493" w:type="dxa"/>
          </w:tcPr>
          <w:p w14:paraId="0951B63F" w14:textId="77777777" w:rsidR="009A56FE" w:rsidRPr="00F55457" w:rsidRDefault="009A56FE" w:rsidP="009A56FE">
            <w:pPr>
              <w:pStyle w:val="StdBodyTextBold"/>
              <w:rPr>
                <w:rFonts w:cs="Arial"/>
                <w:sz w:val="24"/>
              </w:rPr>
            </w:pPr>
            <w:r w:rsidRPr="00F55457">
              <w:rPr>
                <w:rFonts w:cs="Arial"/>
                <w:sz w:val="24"/>
              </w:rPr>
              <w:t>“Intervention Trigger Event”</w:t>
            </w:r>
          </w:p>
        </w:tc>
        <w:tc>
          <w:tcPr>
            <w:tcW w:w="5245" w:type="dxa"/>
          </w:tcPr>
          <w:p w14:paraId="1EC93960" w14:textId="0348E4A1" w:rsidR="009A56FE" w:rsidRPr="00F55457" w:rsidRDefault="009A56FE" w:rsidP="00B92DFF">
            <w:pPr>
              <w:pStyle w:val="DefinitionList"/>
              <w:numPr>
                <w:ilvl w:val="0"/>
                <w:numId w:val="44"/>
              </w:numPr>
              <w:rPr>
                <w:rFonts w:cs="Arial"/>
                <w:sz w:val="24"/>
              </w:rPr>
            </w:pPr>
            <w:bookmarkStart w:id="74" w:name="_9kR3WTrAG86CKitjmj09ubZTB32K81HD9FvuG65"/>
            <w:r w:rsidRPr="00F55457">
              <w:rPr>
                <w:rFonts w:cs="Arial"/>
                <w:sz w:val="24"/>
              </w:rPr>
              <w:t>any event falling within limb</w:t>
            </w:r>
            <w:bookmarkEnd w:id="74"/>
            <w:r w:rsidRPr="00F55457">
              <w:rPr>
                <w:rFonts w:cs="Arial"/>
                <w:sz w:val="24"/>
              </w:rPr>
              <w:t xml:space="preserve"> </w:t>
            </w:r>
            <w:bookmarkStart w:id="75" w:name="_9kMHG5YVtCIA8EMkvlol2BwdbVD54MA3JFBHxwI"/>
            <w:r w:rsidRPr="00F55457">
              <w:rPr>
                <w:rFonts w:cs="Arial"/>
              </w:rPr>
              <w:fldChar w:fldCharType="begin"/>
            </w:r>
            <w:r w:rsidRPr="00F55457">
              <w:rPr>
                <w:rFonts w:cs="Arial"/>
                <w:sz w:val="24"/>
              </w:rPr>
              <w:instrText xml:space="preserve"> REF _Ref_ContractCompanion_9kb9Ur28E \w \n \h \t \* MERGEFORMAT </w:instrText>
            </w:r>
            <w:r w:rsidRPr="00F55457">
              <w:rPr>
                <w:rFonts w:cs="Arial"/>
              </w:rPr>
            </w:r>
            <w:r w:rsidRPr="00F55457">
              <w:rPr>
                <w:rFonts w:cs="Arial"/>
              </w:rPr>
              <w:fldChar w:fldCharType="separate"/>
            </w:r>
            <w:bookmarkStart w:id="76" w:name="_9kMHG5YVt4BBFJIivlol2BwdlmGC93x7xfAJBD6"/>
            <w:r w:rsidR="00C2064B">
              <w:rPr>
                <w:rFonts w:cs="Arial"/>
                <w:sz w:val="24"/>
              </w:rPr>
              <w:t>(a)</w:t>
            </w:r>
            <w:bookmarkEnd w:id="76"/>
            <w:r w:rsidRPr="00F55457">
              <w:rPr>
                <w:rFonts w:cs="Arial"/>
              </w:rPr>
              <w:fldChar w:fldCharType="end"/>
            </w:r>
            <w:bookmarkEnd w:id="75"/>
            <w:r w:rsidRPr="00F55457">
              <w:rPr>
                <w:rFonts w:cs="Arial"/>
                <w:sz w:val="24"/>
              </w:rPr>
              <w:t xml:space="preserve">, </w:t>
            </w:r>
            <w:bookmarkStart w:id="77" w:name="_9kMHG5YVt4DDEMMr"/>
            <w:r w:rsidRPr="00F55457">
              <w:rPr>
                <w:rFonts w:cs="Arial"/>
              </w:rPr>
              <w:fldChar w:fldCharType="begin"/>
            </w:r>
            <w:r w:rsidRPr="00F55457">
              <w:rPr>
                <w:rFonts w:cs="Arial"/>
                <w:sz w:val="24"/>
              </w:rPr>
              <w:instrText xml:space="preserve"> REF _Ref_ContractCompanion_9kb9Ur8GE \w \n \h \t \* MERGEFORMAT </w:instrText>
            </w:r>
            <w:r w:rsidRPr="00F55457">
              <w:rPr>
                <w:rFonts w:cs="Arial"/>
              </w:rPr>
            </w:r>
            <w:r w:rsidRPr="00F55457">
              <w:rPr>
                <w:rFonts w:cs="Arial"/>
              </w:rPr>
              <w:fldChar w:fldCharType="separate"/>
            </w:r>
            <w:r w:rsidR="00C2064B">
              <w:rPr>
                <w:rFonts w:cs="Arial"/>
                <w:sz w:val="24"/>
              </w:rPr>
              <w:t>(b)</w:t>
            </w:r>
            <w:r w:rsidRPr="00F55457">
              <w:rPr>
                <w:rFonts w:cs="Arial"/>
              </w:rPr>
              <w:fldChar w:fldCharType="end"/>
            </w:r>
            <w:bookmarkEnd w:id="77"/>
            <w:r w:rsidRPr="00F55457">
              <w:rPr>
                <w:rFonts w:cs="Arial"/>
                <w:sz w:val="24"/>
              </w:rPr>
              <w:t xml:space="preserve">, </w:t>
            </w:r>
            <w:bookmarkStart w:id="78" w:name="_9kR3WTr2BBCKHn"/>
            <w:r w:rsidRPr="00F55457">
              <w:rPr>
                <w:rFonts w:cs="Arial"/>
              </w:rPr>
              <w:fldChar w:fldCharType="begin"/>
            </w:r>
            <w:r w:rsidRPr="00F55457">
              <w:rPr>
                <w:rFonts w:cs="Arial"/>
                <w:sz w:val="24"/>
              </w:rPr>
              <w:instrText xml:space="preserve"> REF _Ref_ContractCompanion_9kb9Ur8GB \w \n \h \t \* MERGEFORMAT </w:instrText>
            </w:r>
            <w:r w:rsidRPr="00F55457">
              <w:rPr>
                <w:rFonts w:cs="Arial"/>
              </w:rPr>
            </w:r>
            <w:r w:rsidRPr="00F55457">
              <w:rPr>
                <w:rFonts w:cs="Arial"/>
              </w:rPr>
              <w:fldChar w:fldCharType="separate"/>
            </w:r>
            <w:r w:rsidR="00C2064B">
              <w:rPr>
                <w:rFonts w:cs="Arial"/>
                <w:sz w:val="24"/>
              </w:rPr>
              <w:t>(c)</w:t>
            </w:r>
            <w:r w:rsidRPr="00F55457">
              <w:rPr>
                <w:rFonts w:cs="Arial"/>
              </w:rPr>
              <w:fldChar w:fldCharType="end"/>
            </w:r>
            <w:bookmarkEnd w:id="78"/>
            <w:r w:rsidRPr="00F55457">
              <w:rPr>
                <w:rFonts w:cs="Arial"/>
                <w:sz w:val="24"/>
              </w:rPr>
              <w:t xml:space="preserve">, </w:t>
            </w:r>
            <w:r w:rsidRPr="00F55457">
              <w:rPr>
                <w:rFonts w:cs="Arial"/>
              </w:rPr>
              <w:fldChar w:fldCharType="begin"/>
            </w:r>
            <w:r w:rsidRPr="00F55457">
              <w:rPr>
                <w:rFonts w:cs="Arial"/>
                <w:sz w:val="24"/>
              </w:rPr>
              <w:instrText xml:space="preserve"> REF _Ref44573604 \r \h  \* MERGEFORMAT </w:instrText>
            </w:r>
            <w:r w:rsidRPr="00F55457">
              <w:rPr>
                <w:rFonts w:cs="Arial"/>
              </w:rPr>
            </w:r>
            <w:r w:rsidRPr="00F55457">
              <w:rPr>
                <w:rFonts w:cs="Arial"/>
              </w:rPr>
              <w:fldChar w:fldCharType="separate"/>
            </w:r>
            <w:r w:rsidR="00C2064B">
              <w:rPr>
                <w:rFonts w:cs="Arial"/>
                <w:sz w:val="24"/>
              </w:rPr>
              <w:t>(e)</w:t>
            </w:r>
            <w:r w:rsidRPr="00F55457">
              <w:rPr>
                <w:rFonts w:cs="Arial"/>
              </w:rPr>
              <w:fldChar w:fldCharType="end"/>
            </w:r>
            <w:r w:rsidRPr="00F55457">
              <w:rPr>
                <w:rFonts w:cs="Arial"/>
                <w:sz w:val="24"/>
              </w:rPr>
              <w:t xml:space="preserve">, </w:t>
            </w:r>
            <w:bookmarkStart w:id="79" w:name="_9kMHG5YVtCIA8DGfvlol2BwdlmGC93x7xfAJBD6"/>
            <w:r w:rsidRPr="00F55457">
              <w:rPr>
                <w:rFonts w:cs="Arial"/>
              </w:rPr>
              <w:fldChar w:fldCharType="begin"/>
            </w:r>
            <w:r w:rsidRPr="00F55457">
              <w:rPr>
                <w:rFonts w:cs="Arial"/>
                <w:sz w:val="24"/>
              </w:rPr>
              <w:instrText xml:space="preserve"> REF _Ref_ContractCompanion_9kb9Ur278 \w \n \h \t \* MERGEFORMAT </w:instrText>
            </w:r>
            <w:r w:rsidRPr="00F55457">
              <w:rPr>
                <w:rFonts w:cs="Arial"/>
              </w:rPr>
            </w:r>
            <w:r w:rsidRPr="00F55457">
              <w:rPr>
                <w:rFonts w:cs="Arial"/>
              </w:rPr>
              <w:fldChar w:fldCharType="separate"/>
            </w:r>
            <w:bookmarkStart w:id="80" w:name="_9kMHG5YVt4BBFJHhvlol2BwdlmGC93x7xfAJBD6"/>
            <w:r w:rsidR="00C2064B">
              <w:rPr>
                <w:rFonts w:cs="Arial"/>
                <w:sz w:val="24"/>
              </w:rPr>
              <w:t>(f)</w:t>
            </w:r>
            <w:bookmarkEnd w:id="80"/>
            <w:r w:rsidRPr="00F55457">
              <w:rPr>
                <w:rFonts w:cs="Arial"/>
              </w:rPr>
              <w:fldChar w:fldCharType="end"/>
            </w:r>
            <w:bookmarkEnd w:id="79"/>
            <w:r w:rsidRPr="00F55457">
              <w:rPr>
                <w:rFonts w:cs="Arial"/>
                <w:sz w:val="24"/>
              </w:rPr>
              <w:t xml:space="preserve"> or </w:t>
            </w:r>
            <w:bookmarkStart w:id="81" w:name="_9kMIH5YVtCIA8DDcvlol2BwdlmGC93x7xfAJBD6"/>
            <w:r w:rsidRPr="00F55457">
              <w:rPr>
                <w:rFonts w:cs="Arial"/>
              </w:rPr>
              <w:fldChar w:fldCharType="begin"/>
            </w:r>
            <w:r w:rsidRPr="00F55457">
              <w:rPr>
                <w:rFonts w:cs="Arial"/>
                <w:sz w:val="24"/>
              </w:rPr>
              <w:instrText xml:space="preserve"> REF _Ref_ContractCompanion_9kb9Ur26E \w \n \h \t \* MERGEFORMAT </w:instrText>
            </w:r>
            <w:r w:rsidRPr="00F55457">
              <w:rPr>
                <w:rFonts w:cs="Arial"/>
              </w:rPr>
            </w:r>
            <w:r w:rsidRPr="00F55457">
              <w:rPr>
                <w:rFonts w:cs="Arial"/>
              </w:rPr>
              <w:fldChar w:fldCharType="separate"/>
            </w:r>
            <w:bookmarkStart w:id="82" w:name="_9kMIH5YVt4BBFJGgvlol2BwdlmGC93x7xfAJBD6"/>
            <w:r w:rsidR="00C2064B">
              <w:rPr>
                <w:rFonts w:cs="Arial"/>
                <w:sz w:val="24"/>
              </w:rPr>
              <w:t>(g)</w:t>
            </w:r>
            <w:bookmarkEnd w:id="82"/>
            <w:r w:rsidRPr="00F55457">
              <w:rPr>
                <w:rFonts w:cs="Arial"/>
              </w:rPr>
              <w:fldChar w:fldCharType="end"/>
            </w:r>
            <w:bookmarkEnd w:id="81"/>
            <w:r w:rsidRPr="00F55457">
              <w:rPr>
                <w:rFonts w:cs="Arial"/>
                <w:sz w:val="24"/>
              </w:rPr>
              <w:t xml:space="preserve"> of the definition of a Supplier Termination Event;</w:t>
            </w:r>
          </w:p>
          <w:p w14:paraId="28AACAFA" w14:textId="77777777" w:rsidR="009A56FE" w:rsidRPr="00F55457" w:rsidRDefault="009A56FE" w:rsidP="009A56FE">
            <w:pPr>
              <w:pStyle w:val="DefinitionList"/>
              <w:rPr>
                <w:rFonts w:cs="Arial"/>
                <w:sz w:val="24"/>
              </w:rPr>
            </w:pPr>
            <w:r w:rsidRPr="00F55457">
              <w:rPr>
                <w:rFonts w:cs="Arial"/>
                <w:sz w:val="24"/>
              </w:rPr>
              <w:t>a Default by the Supplier that is materially preventing or materially delaying the performance of the Services or any material part of the Services;</w:t>
            </w:r>
          </w:p>
          <w:p w14:paraId="3B39AE04" w14:textId="1F23DA43" w:rsidR="009A56FE" w:rsidRPr="00F55457" w:rsidRDefault="009A56FE" w:rsidP="009A56FE">
            <w:pPr>
              <w:pStyle w:val="DefinitionList"/>
              <w:rPr>
                <w:rFonts w:cs="Arial"/>
                <w:sz w:val="24"/>
              </w:rPr>
            </w:pPr>
            <w:r w:rsidRPr="00F55457">
              <w:rPr>
                <w:rFonts w:cs="Arial"/>
                <w:sz w:val="24"/>
              </w:rPr>
              <w:t xml:space="preserve">the Supplier accruing in aggregate </w:t>
            </w:r>
            <w:r w:rsidRPr="00F55457">
              <w:rPr>
                <w:rFonts w:cs="Arial"/>
                <w:sz w:val="24"/>
                <w:highlight w:val="yellow"/>
              </w:rPr>
              <w:t>[</w:t>
            </w:r>
            <w:r w:rsidRPr="00F55457">
              <w:rPr>
                <w:rStyle w:val="StdBodyTextBoldChar"/>
                <w:rFonts w:cs="Arial"/>
                <w:sz w:val="24"/>
                <w:highlight w:val="yellow"/>
              </w:rPr>
              <w:t>insert number of points which is 75% of the points that would constitute a “Critical Performance Failure”</w:t>
            </w:r>
            <w:r w:rsidRPr="00F55457">
              <w:rPr>
                <w:rFonts w:cs="Arial"/>
                <w:sz w:val="24"/>
                <w:highlight w:val="yellow"/>
              </w:rPr>
              <w:t>]</w:t>
            </w:r>
            <w:r w:rsidRPr="00F55457">
              <w:rPr>
                <w:rFonts w:cs="Arial"/>
                <w:sz w:val="24"/>
              </w:rPr>
              <w:t xml:space="preserve"> or more Service Points (in terms of the number of points allocated) in any period of </w:t>
            </w:r>
            <w:r w:rsidRPr="00F55457">
              <w:rPr>
                <w:rFonts w:cs="Arial"/>
                <w:sz w:val="24"/>
                <w:highlight w:val="yellow"/>
              </w:rPr>
              <w:t>[</w:t>
            </w:r>
            <w:r w:rsidRPr="00F55457">
              <w:rPr>
                <w:rStyle w:val="StdBodyTextBoldChar"/>
                <w:rFonts w:cs="Arial"/>
                <w:sz w:val="24"/>
                <w:highlight w:val="yellow"/>
              </w:rPr>
              <w:t>insert number of months taken from definition of</w:t>
            </w:r>
            <w:r w:rsidRPr="00F55457">
              <w:rPr>
                <w:rFonts w:cs="Arial"/>
                <w:sz w:val="24"/>
                <w:highlight w:val="yellow"/>
              </w:rPr>
              <w:t xml:space="preserve"> “Critical Performance Failure”]</w:t>
            </w:r>
            <w:r w:rsidRPr="00F55457">
              <w:rPr>
                <w:rFonts w:cs="Arial"/>
                <w:sz w:val="24"/>
              </w:rPr>
              <w:t xml:space="preserve"> months; </w:t>
            </w:r>
            <w:r w:rsidR="00673E25">
              <w:rPr>
                <w:rFonts w:cs="Arial"/>
                <w:sz w:val="24"/>
              </w:rPr>
              <w:t xml:space="preserve"> and/or</w:t>
            </w:r>
          </w:p>
          <w:p w14:paraId="5311F358" w14:textId="3436A753" w:rsidR="009A56FE" w:rsidRPr="00673E25" w:rsidRDefault="009A56FE" w:rsidP="00673E25">
            <w:pPr>
              <w:pStyle w:val="DefinitionList"/>
              <w:rPr>
                <w:rFonts w:cs="Arial"/>
                <w:sz w:val="24"/>
              </w:rPr>
            </w:pPr>
            <w:r w:rsidRPr="00F55457">
              <w:rPr>
                <w:rFonts w:cs="Arial"/>
                <w:sz w:val="24"/>
              </w:rPr>
              <w:t xml:space="preserve">the Supplier accruing Service Credits which meet or exceed 75% of the Service Credit Cap; </w:t>
            </w:r>
          </w:p>
        </w:tc>
      </w:tr>
      <w:tr w:rsidR="009A56FE" w:rsidRPr="00995964" w14:paraId="29C884EE" w14:textId="77777777" w:rsidTr="001108D9">
        <w:tc>
          <w:tcPr>
            <w:tcW w:w="3493" w:type="dxa"/>
          </w:tcPr>
          <w:p w14:paraId="17FD00CC" w14:textId="77777777" w:rsidR="009A56FE" w:rsidRPr="00995964" w:rsidRDefault="009A56FE" w:rsidP="009A56FE">
            <w:pPr>
              <w:pStyle w:val="StdBodyTextBold"/>
              <w:rPr>
                <w:rFonts w:cs="Arial"/>
                <w:sz w:val="24"/>
              </w:rPr>
            </w:pPr>
            <w:r w:rsidRPr="00995964">
              <w:rPr>
                <w:rFonts w:cs="Arial"/>
                <w:sz w:val="24"/>
              </w:rPr>
              <w:t>“IP Completion Day”</w:t>
            </w:r>
          </w:p>
          <w:p w14:paraId="60144356" w14:textId="77777777" w:rsidR="009A56FE" w:rsidRPr="00995964" w:rsidRDefault="009A56FE" w:rsidP="009A56FE">
            <w:pPr>
              <w:pStyle w:val="StdBodyTextBold"/>
              <w:rPr>
                <w:rFonts w:cs="Arial"/>
                <w:sz w:val="24"/>
              </w:rPr>
            </w:pPr>
          </w:p>
        </w:tc>
        <w:tc>
          <w:tcPr>
            <w:tcW w:w="5245" w:type="dxa"/>
          </w:tcPr>
          <w:p w14:paraId="0468210C" w14:textId="77777777" w:rsidR="009A56FE" w:rsidRPr="008D6A63" w:rsidRDefault="009A56FE" w:rsidP="009A56FE">
            <w:pPr>
              <w:pStyle w:val="StdBodyText"/>
              <w:rPr>
                <w:rFonts w:cs="Arial"/>
                <w:sz w:val="24"/>
              </w:rPr>
            </w:pPr>
            <w:r w:rsidRPr="008D6A63">
              <w:rPr>
                <w:rFonts w:cs="Arial"/>
                <w:sz w:val="24"/>
              </w:rPr>
              <w:t>has the meaning given to it in the European Union (Withdrawal Agreement) Act 2020;</w:t>
            </w:r>
          </w:p>
        </w:tc>
      </w:tr>
      <w:tr w:rsidR="009A56FE" w:rsidRPr="00F55457" w14:paraId="1932B1AE" w14:textId="77777777" w:rsidTr="001D5A91">
        <w:tc>
          <w:tcPr>
            <w:tcW w:w="3493" w:type="dxa"/>
          </w:tcPr>
          <w:p w14:paraId="0CA06173" w14:textId="77777777" w:rsidR="009A56FE" w:rsidRPr="00F55457" w:rsidRDefault="009A56FE" w:rsidP="009A56FE">
            <w:pPr>
              <w:pStyle w:val="StdBodyTextBold"/>
              <w:rPr>
                <w:rFonts w:cs="Arial"/>
                <w:sz w:val="24"/>
              </w:rPr>
            </w:pPr>
            <w:r w:rsidRPr="00F55457">
              <w:rPr>
                <w:rFonts w:cs="Arial"/>
                <w:sz w:val="24"/>
              </w:rPr>
              <w:t>“IPRs Claim”</w:t>
            </w:r>
          </w:p>
        </w:tc>
        <w:tc>
          <w:tcPr>
            <w:tcW w:w="5245" w:type="dxa"/>
          </w:tcPr>
          <w:p w14:paraId="7FC73B16" w14:textId="77777777" w:rsidR="009A56FE" w:rsidRPr="008D6A63" w:rsidRDefault="009A56FE" w:rsidP="009A56FE">
            <w:pPr>
              <w:pStyle w:val="StdBodyText"/>
              <w:rPr>
                <w:rFonts w:cs="Arial"/>
                <w:sz w:val="24"/>
              </w:rPr>
            </w:pPr>
            <w:r w:rsidRPr="008D6A63">
              <w:rPr>
                <w:rFonts w:cs="Arial"/>
                <w:sz w:val="24"/>
              </w:rPr>
              <w:t>any claim against any Indemnified Person of infringement or alleged infringement (including the defence of such infringement or alleged infringement) of any Relevant IPRs save for any such claim to the extent that it is caused by any use by or on behalf of that Indemnified Person of any Relevant IPRs, or the use of the Authority Software by or on behalf of the Supplier, in either case in combination with any item not supplied or recommended by the Supplier pursuant to this Contract or for a purpose not reasonably to be inferred from the Services Description or the provisions of this Contract;</w:t>
            </w:r>
          </w:p>
        </w:tc>
      </w:tr>
      <w:tr w:rsidR="009A56FE" w:rsidRPr="00F55457" w14:paraId="75C429D3" w14:textId="77777777" w:rsidTr="001D5A91">
        <w:tc>
          <w:tcPr>
            <w:tcW w:w="3493" w:type="dxa"/>
          </w:tcPr>
          <w:p w14:paraId="48D72F43" w14:textId="77777777" w:rsidR="009A56FE" w:rsidRPr="00F55457" w:rsidRDefault="009A56FE" w:rsidP="009A56FE">
            <w:pPr>
              <w:pStyle w:val="StdBodyTextBold"/>
              <w:rPr>
                <w:rFonts w:cs="Arial"/>
                <w:sz w:val="24"/>
              </w:rPr>
            </w:pPr>
            <w:r w:rsidRPr="00F55457">
              <w:rPr>
                <w:rFonts w:cs="Arial"/>
                <w:sz w:val="24"/>
              </w:rPr>
              <w:t>“IT”</w:t>
            </w:r>
          </w:p>
        </w:tc>
        <w:tc>
          <w:tcPr>
            <w:tcW w:w="5245" w:type="dxa"/>
          </w:tcPr>
          <w:p w14:paraId="023CE906" w14:textId="77777777" w:rsidR="009A56FE" w:rsidRPr="00F55457" w:rsidRDefault="009A56FE" w:rsidP="009A56FE">
            <w:pPr>
              <w:pStyle w:val="StdBodyText"/>
              <w:rPr>
                <w:rFonts w:cs="Arial"/>
                <w:sz w:val="24"/>
              </w:rPr>
            </w:pPr>
            <w:r w:rsidRPr="00F55457">
              <w:rPr>
                <w:rFonts w:cs="Arial"/>
                <w:sz w:val="24"/>
              </w:rPr>
              <w:t>information and communications technology;</w:t>
            </w:r>
          </w:p>
        </w:tc>
      </w:tr>
      <w:tr w:rsidR="009A56FE" w:rsidRPr="00F55457" w14:paraId="6703F4AE" w14:textId="77777777" w:rsidTr="001D5A91">
        <w:tc>
          <w:tcPr>
            <w:tcW w:w="3493" w:type="dxa"/>
          </w:tcPr>
          <w:p w14:paraId="018568AA" w14:textId="77777777" w:rsidR="009A56FE" w:rsidRPr="00F55457" w:rsidRDefault="009A56FE" w:rsidP="009A56FE">
            <w:pPr>
              <w:pStyle w:val="StdBodyTextBold"/>
              <w:rPr>
                <w:rFonts w:cs="Arial"/>
                <w:sz w:val="24"/>
              </w:rPr>
            </w:pPr>
            <w:r w:rsidRPr="00F55457">
              <w:rPr>
                <w:rFonts w:cs="Arial"/>
                <w:sz w:val="24"/>
              </w:rPr>
              <w:t>“IT Environment”</w:t>
            </w:r>
          </w:p>
        </w:tc>
        <w:tc>
          <w:tcPr>
            <w:tcW w:w="5245" w:type="dxa"/>
          </w:tcPr>
          <w:p w14:paraId="760CE040" w14:textId="77777777" w:rsidR="009A56FE" w:rsidRPr="00F55457" w:rsidRDefault="009A56FE" w:rsidP="009A56FE">
            <w:pPr>
              <w:pStyle w:val="StdBodyText"/>
              <w:rPr>
                <w:rFonts w:cs="Arial"/>
                <w:sz w:val="24"/>
              </w:rPr>
            </w:pPr>
            <w:r w:rsidRPr="00F55457">
              <w:rPr>
                <w:rFonts w:cs="Arial"/>
                <w:sz w:val="24"/>
              </w:rPr>
              <w:t>the Authority System and the Supplier System;</w:t>
            </w:r>
          </w:p>
        </w:tc>
      </w:tr>
      <w:tr w:rsidR="009A56FE" w:rsidRPr="00F55457" w14:paraId="3383CC87" w14:textId="77777777" w:rsidTr="001D5A91">
        <w:tc>
          <w:tcPr>
            <w:tcW w:w="3493" w:type="dxa"/>
          </w:tcPr>
          <w:p w14:paraId="1DCE9F24" w14:textId="77777777" w:rsidR="009A56FE" w:rsidRPr="00F55457" w:rsidRDefault="009A56FE" w:rsidP="009A56FE">
            <w:pPr>
              <w:pStyle w:val="StdBodyTextBold"/>
              <w:rPr>
                <w:rFonts w:cs="Arial"/>
                <w:sz w:val="24"/>
              </w:rPr>
            </w:pPr>
            <w:r w:rsidRPr="00F55457">
              <w:rPr>
                <w:rFonts w:cs="Arial"/>
                <w:sz w:val="24"/>
              </w:rPr>
              <w:t>“Joint Controllers”</w:t>
            </w:r>
          </w:p>
        </w:tc>
        <w:tc>
          <w:tcPr>
            <w:tcW w:w="5245" w:type="dxa"/>
          </w:tcPr>
          <w:p w14:paraId="1ABBD915" w14:textId="37894342" w:rsidR="009A56FE" w:rsidRPr="00F55457" w:rsidRDefault="009A56FE" w:rsidP="009A56FE">
            <w:pPr>
              <w:pStyle w:val="StdBodyText"/>
              <w:rPr>
                <w:rFonts w:cs="Arial"/>
                <w:sz w:val="24"/>
              </w:rPr>
            </w:pPr>
            <w:r w:rsidRPr="00F55457">
              <w:rPr>
                <w:rFonts w:cs="Arial"/>
                <w:sz w:val="24"/>
              </w:rPr>
              <w:t>where two or more Controllers jointly determine the purposes and means of processing;</w:t>
            </w:r>
          </w:p>
        </w:tc>
      </w:tr>
      <w:tr w:rsidR="009A56FE" w:rsidRPr="00F55457" w14:paraId="5C14B797" w14:textId="77777777" w:rsidTr="001D5A91">
        <w:tc>
          <w:tcPr>
            <w:tcW w:w="3493" w:type="dxa"/>
          </w:tcPr>
          <w:p w14:paraId="05D7DF8F" w14:textId="77777777" w:rsidR="009A56FE" w:rsidRPr="00F55457" w:rsidRDefault="009A56FE" w:rsidP="009A56FE">
            <w:pPr>
              <w:pStyle w:val="StdBodyTextBold"/>
              <w:rPr>
                <w:rFonts w:cs="Arial"/>
                <w:sz w:val="24"/>
              </w:rPr>
            </w:pPr>
            <w:r w:rsidRPr="00F55457">
              <w:rPr>
                <w:rFonts w:cs="Arial"/>
                <w:sz w:val="24"/>
              </w:rPr>
              <w:t>“Key Performance Indicator”</w:t>
            </w:r>
          </w:p>
        </w:tc>
        <w:tc>
          <w:tcPr>
            <w:tcW w:w="5245" w:type="dxa"/>
          </w:tcPr>
          <w:p w14:paraId="45A81404" w14:textId="63E3A8B0" w:rsidR="009A56FE" w:rsidRPr="00973218" w:rsidRDefault="009A56FE" w:rsidP="003D320B">
            <w:pPr>
              <w:pStyle w:val="StdBodyText"/>
              <w:rPr>
                <w:rFonts w:cs="Arial"/>
                <w:sz w:val="24"/>
              </w:rPr>
            </w:pPr>
            <w:r w:rsidRPr="00973218">
              <w:rPr>
                <w:rFonts w:cs="Arial"/>
                <w:sz w:val="24"/>
              </w:rPr>
              <w:t xml:space="preserve">the </w:t>
            </w:r>
            <w:r w:rsidR="000B67A1">
              <w:rPr>
                <w:rFonts w:cs="Arial"/>
                <w:sz w:val="24"/>
              </w:rPr>
              <w:t xml:space="preserve">Qualitative Indicator where Service Credits are attributed for poor performance </w:t>
            </w:r>
            <w:r w:rsidRPr="00973218">
              <w:rPr>
                <w:rFonts w:cs="Arial"/>
                <w:sz w:val="24"/>
              </w:rPr>
              <w:t xml:space="preserve"> set out in </w:t>
            </w:r>
            <w:bookmarkStart w:id="83" w:name="_9kR3WTr2CC56AeIXjn4"/>
            <w:r w:rsidRPr="00973218">
              <w:rPr>
                <w:rFonts w:cs="Arial"/>
                <w:sz w:val="24"/>
              </w:rPr>
              <w:t>Table</w:t>
            </w:r>
            <w:r w:rsidR="006F6733" w:rsidRPr="00973218">
              <w:rPr>
                <w:rFonts w:cs="Arial"/>
                <w:sz w:val="24"/>
              </w:rPr>
              <w:t> </w:t>
            </w:r>
            <w:r w:rsidRPr="00973218">
              <w:rPr>
                <w:rFonts w:cs="Arial"/>
                <w:sz w:val="24"/>
              </w:rPr>
              <w:t>1</w:t>
            </w:r>
            <w:bookmarkEnd w:id="83"/>
            <w:r w:rsidRPr="00973218">
              <w:rPr>
                <w:rFonts w:cs="Arial"/>
                <w:sz w:val="24"/>
              </w:rPr>
              <w:t xml:space="preserve"> of </w:t>
            </w:r>
            <w:r w:rsidR="00973218" w:rsidRPr="00973218">
              <w:fldChar w:fldCharType="begin"/>
            </w:r>
            <w:r w:rsidR="00973218" w:rsidRPr="00973218">
              <w:rPr>
                <w:sz w:val="24"/>
              </w:rPr>
              <w:instrText xml:space="preserve"> REF Sch3Ann1PartA \h </w:instrText>
            </w:r>
            <w:r w:rsidR="00973218">
              <w:rPr>
                <w:sz w:val="24"/>
              </w:rPr>
              <w:instrText xml:space="preserve"> \* MERGEFORMAT </w:instrText>
            </w:r>
            <w:r w:rsidR="00973218" w:rsidRPr="00973218">
              <w:fldChar w:fldCharType="separate"/>
            </w:r>
            <w:r w:rsidR="00C2064B" w:rsidRPr="00C2064B">
              <w:rPr>
                <w:sz w:val="24"/>
              </w:rPr>
              <w:t>Part A</w:t>
            </w:r>
            <w:r w:rsidR="00973218" w:rsidRPr="00973218">
              <w:fldChar w:fldCharType="end"/>
            </w:r>
            <w:r w:rsidRPr="00973218">
              <w:rPr>
                <w:rFonts w:cs="Arial"/>
                <w:sz w:val="24"/>
              </w:rPr>
              <w:t xml:space="preserve"> of</w:t>
            </w:r>
            <w:r w:rsidR="00711A0D" w:rsidRPr="00973218">
              <w:rPr>
                <w:rFonts w:cs="Arial"/>
                <w:sz w:val="24"/>
              </w:rPr>
              <w:t xml:space="preserve"> </w:t>
            </w:r>
            <w:r w:rsidR="00711A0D" w:rsidRPr="00973218">
              <w:rPr>
                <w:rFonts w:cs="Arial"/>
              </w:rPr>
              <w:fldChar w:fldCharType="begin"/>
            </w:r>
            <w:r w:rsidR="00711A0D" w:rsidRPr="00973218">
              <w:rPr>
                <w:rFonts w:cs="Arial"/>
                <w:sz w:val="24"/>
              </w:rPr>
              <w:instrText xml:space="preserve"> REF ANNEX1_SCHEDULE3 \h </w:instrText>
            </w:r>
            <w:r w:rsidR="00973218">
              <w:rPr>
                <w:rFonts w:cs="Arial"/>
                <w:sz w:val="24"/>
              </w:rPr>
              <w:instrText xml:space="preserve"> \* MERGEFORMAT </w:instrText>
            </w:r>
            <w:r w:rsidR="00711A0D" w:rsidRPr="00973218">
              <w:rPr>
                <w:rFonts w:cs="Arial"/>
              </w:rPr>
            </w:r>
            <w:r w:rsidR="00711A0D" w:rsidRPr="00973218">
              <w:rPr>
                <w:rFonts w:cs="Arial"/>
              </w:rPr>
              <w:fldChar w:fldCharType="separate"/>
            </w:r>
            <w:r w:rsidR="00C2064B" w:rsidRPr="00FC322D">
              <w:rPr>
                <w:rFonts w:cs="Arial"/>
                <w:sz w:val="24"/>
              </w:rPr>
              <w:t>Annex 1</w:t>
            </w:r>
            <w:r w:rsidR="00711A0D" w:rsidRPr="00973218">
              <w:rPr>
                <w:rFonts w:cs="Arial"/>
              </w:rPr>
              <w:fldChar w:fldCharType="end"/>
            </w:r>
            <w:r w:rsidR="00711A0D" w:rsidRPr="00973218">
              <w:rPr>
                <w:rFonts w:cs="Arial"/>
                <w:sz w:val="24"/>
              </w:rPr>
              <w:t xml:space="preserve"> </w:t>
            </w:r>
            <w:r w:rsidRPr="00973218">
              <w:rPr>
                <w:rFonts w:cs="Arial"/>
                <w:sz w:val="24"/>
              </w:rPr>
              <w:t xml:space="preserve">of </w:t>
            </w:r>
            <w:r w:rsidR="003D320B" w:rsidRPr="00973218">
              <w:rPr>
                <w:rFonts w:cs="Arial"/>
              </w:rPr>
              <w:fldChar w:fldCharType="begin"/>
            </w:r>
            <w:r w:rsidR="003D320B" w:rsidRPr="00973218">
              <w:rPr>
                <w:rFonts w:cs="Arial"/>
                <w:sz w:val="24"/>
              </w:rPr>
              <w:instrText xml:space="preserve"> REF _Ref92197146 \h  \* MERGEFORMAT </w:instrText>
            </w:r>
            <w:r w:rsidR="003D320B" w:rsidRPr="00973218">
              <w:rPr>
                <w:rFonts w:cs="Arial"/>
              </w:rPr>
            </w:r>
            <w:r w:rsidR="003D320B" w:rsidRPr="00973218">
              <w:rPr>
                <w:rFonts w:cs="Arial"/>
              </w:rPr>
              <w:fldChar w:fldCharType="separate"/>
            </w:r>
            <w:r w:rsidR="00C2064B" w:rsidRPr="00C2064B">
              <w:rPr>
                <w:rFonts w:cs="Arial"/>
                <w:sz w:val="24"/>
              </w:rPr>
              <w:t>Schedule 3 (</w:t>
            </w:r>
            <w:r w:rsidR="00C2064B" w:rsidRPr="00C2064B">
              <w:rPr>
                <w:rFonts w:cs="Arial"/>
                <w:i/>
                <w:iCs/>
                <w:sz w:val="24"/>
              </w:rPr>
              <w:t>Performance Levels</w:t>
            </w:r>
            <w:r w:rsidR="00C2064B" w:rsidRPr="00C2064B">
              <w:rPr>
                <w:rFonts w:cs="Arial"/>
                <w:sz w:val="24"/>
              </w:rPr>
              <w:t>)</w:t>
            </w:r>
            <w:r w:rsidR="003D320B" w:rsidRPr="00973218">
              <w:rPr>
                <w:rFonts w:cs="Arial"/>
              </w:rPr>
              <w:fldChar w:fldCharType="end"/>
            </w:r>
            <w:r w:rsidRPr="00973218">
              <w:rPr>
                <w:rFonts w:cs="Arial"/>
                <w:sz w:val="24"/>
              </w:rPr>
              <w:t>;</w:t>
            </w:r>
          </w:p>
        </w:tc>
      </w:tr>
      <w:tr w:rsidR="009A56FE" w:rsidRPr="00F55457" w14:paraId="75C9A8E0" w14:textId="77777777" w:rsidTr="001D5A91">
        <w:tc>
          <w:tcPr>
            <w:tcW w:w="3493" w:type="dxa"/>
          </w:tcPr>
          <w:p w14:paraId="21D40967" w14:textId="77777777" w:rsidR="009A56FE" w:rsidRPr="008D6A63" w:rsidRDefault="009A56FE" w:rsidP="009A56FE">
            <w:pPr>
              <w:pStyle w:val="StdBodyTextBold"/>
              <w:rPr>
                <w:rFonts w:cs="Arial"/>
                <w:sz w:val="24"/>
              </w:rPr>
            </w:pPr>
            <w:r w:rsidRPr="008D6A63">
              <w:rPr>
                <w:rFonts w:cs="Arial"/>
                <w:sz w:val="24"/>
              </w:rPr>
              <w:t>“Key Personnel”</w:t>
            </w:r>
          </w:p>
        </w:tc>
        <w:tc>
          <w:tcPr>
            <w:tcW w:w="5245" w:type="dxa"/>
          </w:tcPr>
          <w:p w14:paraId="5E797D52" w14:textId="26FD377C" w:rsidR="009A56FE" w:rsidRPr="008D6A63" w:rsidRDefault="009A56FE" w:rsidP="003D320B">
            <w:pPr>
              <w:pStyle w:val="StdBodyText"/>
              <w:rPr>
                <w:rFonts w:cs="Arial"/>
                <w:sz w:val="24"/>
              </w:rPr>
            </w:pPr>
            <w:r w:rsidRPr="008D6A63">
              <w:rPr>
                <w:rFonts w:cs="Arial"/>
                <w:sz w:val="24"/>
              </w:rPr>
              <w:t xml:space="preserve">those persons appointed by the Supplier to fulfil the Key Roles, being the persons listed in </w:t>
            </w:r>
            <w:r w:rsidR="003D320B" w:rsidRPr="008D6A63">
              <w:rPr>
                <w:rFonts w:cs="Arial"/>
              </w:rPr>
              <w:fldChar w:fldCharType="begin"/>
            </w:r>
            <w:r w:rsidR="003D320B" w:rsidRPr="008D6A63">
              <w:rPr>
                <w:rFonts w:cs="Arial"/>
                <w:sz w:val="24"/>
              </w:rPr>
              <w:instrText xml:space="preserve"> REF _Ref92200080 \h  \* MERGEFORMAT </w:instrText>
            </w:r>
            <w:r w:rsidR="003D320B" w:rsidRPr="008D6A63">
              <w:rPr>
                <w:rFonts w:cs="Arial"/>
              </w:rPr>
            </w:r>
            <w:r w:rsidR="003D320B" w:rsidRPr="008D6A63">
              <w:rPr>
                <w:rFonts w:cs="Arial"/>
              </w:rPr>
              <w:fldChar w:fldCharType="separate"/>
            </w:r>
            <w:r w:rsidR="00C2064B" w:rsidRPr="00C2064B">
              <w:rPr>
                <w:rFonts w:cs="Arial"/>
                <w:sz w:val="24"/>
              </w:rPr>
              <w:t>Schedule 29 (</w:t>
            </w:r>
            <w:r w:rsidR="00C2064B" w:rsidRPr="00C2064B">
              <w:rPr>
                <w:rFonts w:cs="Arial"/>
                <w:i/>
                <w:iCs/>
                <w:sz w:val="24"/>
              </w:rPr>
              <w:t>Key Personnel</w:t>
            </w:r>
            <w:r w:rsidR="00C2064B" w:rsidRPr="00C2064B">
              <w:rPr>
                <w:rFonts w:cs="Arial"/>
                <w:sz w:val="24"/>
              </w:rPr>
              <w:t>)</w:t>
            </w:r>
            <w:r w:rsidR="003D320B" w:rsidRPr="008D6A63">
              <w:rPr>
                <w:rFonts w:cs="Arial"/>
              </w:rPr>
              <w:fldChar w:fldCharType="end"/>
            </w:r>
            <w:r w:rsidRPr="008D6A63">
              <w:rPr>
                <w:rFonts w:cs="Arial"/>
                <w:sz w:val="24"/>
              </w:rPr>
              <w:t xml:space="preserve"> against each Key Role as at the Effective Date or as amended from time to time in accordance with </w:t>
            </w:r>
            <w:bookmarkStart w:id="84" w:name="_9kMHG5YVtCIAEICBFKkUmYjD960u4JAtyADHOSE"/>
            <w:r w:rsidRPr="008D6A63">
              <w:rPr>
                <w:rFonts w:cs="Arial"/>
                <w:sz w:val="24"/>
              </w:rPr>
              <w:t xml:space="preserve">Clauses </w:t>
            </w:r>
            <w:bookmarkEnd w:id="84"/>
            <w:r w:rsidRPr="008D6A63">
              <w:rPr>
                <w:rFonts w:cs="Arial"/>
                <w:sz w:val="24"/>
              </w:rPr>
              <w:t>14.5 and 14.6 (Key Personnel);</w:t>
            </w:r>
          </w:p>
        </w:tc>
      </w:tr>
      <w:tr w:rsidR="009A56FE" w:rsidRPr="00F55457" w14:paraId="6912BF0E" w14:textId="77777777" w:rsidTr="001D5A91">
        <w:tc>
          <w:tcPr>
            <w:tcW w:w="3493" w:type="dxa"/>
          </w:tcPr>
          <w:p w14:paraId="54607D67" w14:textId="77777777" w:rsidR="009A56FE" w:rsidRPr="008D6A63" w:rsidRDefault="009A56FE" w:rsidP="009A56FE">
            <w:pPr>
              <w:pStyle w:val="StdBodyTextBold"/>
              <w:rPr>
                <w:rFonts w:cs="Arial"/>
                <w:sz w:val="24"/>
              </w:rPr>
            </w:pPr>
            <w:r w:rsidRPr="008D6A63">
              <w:rPr>
                <w:rFonts w:cs="Arial"/>
                <w:sz w:val="24"/>
              </w:rPr>
              <w:t>“Key Roles”</w:t>
            </w:r>
          </w:p>
        </w:tc>
        <w:tc>
          <w:tcPr>
            <w:tcW w:w="5245" w:type="dxa"/>
          </w:tcPr>
          <w:p w14:paraId="14B7C524" w14:textId="5D334232" w:rsidR="009A56FE" w:rsidRPr="008D6A63" w:rsidRDefault="009A56FE" w:rsidP="003D320B">
            <w:pPr>
              <w:pStyle w:val="StdBodyText"/>
              <w:rPr>
                <w:rFonts w:cs="Arial"/>
                <w:sz w:val="24"/>
              </w:rPr>
            </w:pPr>
            <w:r w:rsidRPr="008D6A63">
              <w:rPr>
                <w:rFonts w:cs="Arial"/>
                <w:sz w:val="24"/>
              </w:rPr>
              <w:t xml:space="preserve">a role described as a Key Role in </w:t>
            </w:r>
            <w:r w:rsidR="003D320B" w:rsidRPr="008D6A63">
              <w:rPr>
                <w:rFonts w:cs="Arial"/>
              </w:rPr>
              <w:fldChar w:fldCharType="begin"/>
            </w:r>
            <w:r w:rsidR="003D320B" w:rsidRPr="008D6A63">
              <w:rPr>
                <w:rFonts w:cs="Arial"/>
                <w:sz w:val="24"/>
              </w:rPr>
              <w:instrText xml:space="preserve"> REF _Ref92200080 \h  \* MERGEFORMAT </w:instrText>
            </w:r>
            <w:r w:rsidR="003D320B" w:rsidRPr="008D6A63">
              <w:rPr>
                <w:rFonts w:cs="Arial"/>
              </w:rPr>
            </w:r>
            <w:r w:rsidR="003D320B" w:rsidRPr="008D6A63">
              <w:rPr>
                <w:rFonts w:cs="Arial"/>
              </w:rPr>
              <w:fldChar w:fldCharType="separate"/>
            </w:r>
            <w:r w:rsidR="00C2064B" w:rsidRPr="00C2064B">
              <w:rPr>
                <w:rFonts w:cs="Arial"/>
                <w:sz w:val="24"/>
              </w:rPr>
              <w:t>Schedule 29 (</w:t>
            </w:r>
            <w:r w:rsidR="00C2064B" w:rsidRPr="00C2064B">
              <w:rPr>
                <w:rFonts w:cs="Arial"/>
                <w:i/>
                <w:iCs/>
                <w:sz w:val="24"/>
              </w:rPr>
              <w:t>Key Personnel</w:t>
            </w:r>
            <w:r w:rsidR="00C2064B" w:rsidRPr="00C2064B">
              <w:rPr>
                <w:rFonts w:cs="Arial"/>
                <w:sz w:val="24"/>
              </w:rPr>
              <w:t>)</w:t>
            </w:r>
            <w:r w:rsidR="003D320B" w:rsidRPr="008D6A63">
              <w:rPr>
                <w:rFonts w:cs="Arial"/>
              </w:rPr>
              <w:fldChar w:fldCharType="end"/>
            </w:r>
            <w:r w:rsidRPr="008D6A63">
              <w:rPr>
                <w:rFonts w:cs="Arial"/>
                <w:sz w:val="24"/>
              </w:rPr>
              <w:t xml:space="preserve"> and any additional roles added from time to time in accordance with </w:t>
            </w:r>
            <w:bookmarkStart w:id="85" w:name="_9kMHG5YVtCIAEIFEFJjUmGRH51C7ARLyBK0x8OK"/>
            <w:r w:rsidRPr="008D6A63">
              <w:rPr>
                <w:rFonts w:cs="Arial"/>
                <w:sz w:val="24"/>
              </w:rPr>
              <w:t xml:space="preserve">Clause </w:t>
            </w:r>
            <w:bookmarkEnd w:id="85"/>
            <w:r w:rsidRPr="008D6A63">
              <w:rPr>
                <w:rFonts w:cs="Arial"/>
                <w:sz w:val="24"/>
              </w:rPr>
              <w:t>14.4 (Key Personnel);</w:t>
            </w:r>
          </w:p>
        </w:tc>
      </w:tr>
      <w:tr w:rsidR="009A56FE" w:rsidRPr="00F55457" w14:paraId="12996592" w14:textId="77777777" w:rsidTr="001D5A91">
        <w:tc>
          <w:tcPr>
            <w:tcW w:w="3493" w:type="dxa"/>
          </w:tcPr>
          <w:p w14:paraId="0F387925" w14:textId="77777777" w:rsidR="009A56FE" w:rsidRPr="008D6A63" w:rsidRDefault="009A56FE" w:rsidP="009A56FE">
            <w:pPr>
              <w:pStyle w:val="StdBodyTextBold"/>
              <w:rPr>
                <w:rFonts w:cs="Arial"/>
                <w:sz w:val="24"/>
              </w:rPr>
            </w:pPr>
            <w:r w:rsidRPr="008D6A63">
              <w:rPr>
                <w:rFonts w:cs="Arial"/>
                <w:sz w:val="24"/>
              </w:rPr>
              <w:t>“Key Sub-contract”</w:t>
            </w:r>
          </w:p>
        </w:tc>
        <w:tc>
          <w:tcPr>
            <w:tcW w:w="5245" w:type="dxa"/>
          </w:tcPr>
          <w:p w14:paraId="048C39FE" w14:textId="77777777" w:rsidR="009A56FE" w:rsidRPr="008D6A63" w:rsidRDefault="009A56FE" w:rsidP="009A56FE">
            <w:pPr>
              <w:pStyle w:val="StdBodyText"/>
              <w:rPr>
                <w:rFonts w:cs="Arial"/>
                <w:sz w:val="24"/>
              </w:rPr>
            </w:pPr>
            <w:r w:rsidRPr="008D6A63">
              <w:rPr>
                <w:rFonts w:cs="Arial"/>
                <w:sz w:val="24"/>
              </w:rPr>
              <w:t>each Sub-contract with a Key Sub-contractor;</w:t>
            </w:r>
          </w:p>
        </w:tc>
      </w:tr>
      <w:tr w:rsidR="009A56FE" w:rsidRPr="00F55457" w14:paraId="365AD6B5" w14:textId="77777777" w:rsidTr="001D5A91">
        <w:tc>
          <w:tcPr>
            <w:tcW w:w="3493" w:type="dxa"/>
          </w:tcPr>
          <w:p w14:paraId="21DA5088" w14:textId="77777777" w:rsidR="009A56FE" w:rsidRPr="008D6A63" w:rsidRDefault="009A56FE" w:rsidP="009A56FE">
            <w:pPr>
              <w:pStyle w:val="StdBodyTextBold"/>
              <w:rPr>
                <w:rFonts w:cs="Arial"/>
                <w:sz w:val="24"/>
              </w:rPr>
            </w:pPr>
            <w:r w:rsidRPr="008D6A63">
              <w:rPr>
                <w:rFonts w:cs="Arial"/>
                <w:sz w:val="24"/>
              </w:rPr>
              <w:t>“Key Sub-contractor”</w:t>
            </w:r>
          </w:p>
        </w:tc>
        <w:tc>
          <w:tcPr>
            <w:tcW w:w="5245" w:type="dxa"/>
          </w:tcPr>
          <w:p w14:paraId="4F50379D" w14:textId="77777777" w:rsidR="009A56FE" w:rsidRPr="008D6A63" w:rsidRDefault="009A56FE" w:rsidP="009A56FE">
            <w:pPr>
              <w:pStyle w:val="StdBodyText"/>
              <w:rPr>
                <w:rFonts w:cs="Arial"/>
                <w:sz w:val="24"/>
              </w:rPr>
            </w:pPr>
            <w:r w:rsidRPr="008D6A63">
              <w:rPr>
                <w:rFonts w:cs="Arial"/>
                <w:sz w:val="24"/>
              </w:rPr>
              <w:t>any Sub-contractor:</w:t>
            </w:r>
          </w:p>
          <w:p w14:paraId="53726371" w14:textId="77777777" w:rsidR="009A56FE" w:rsidRPr="008D6A63" w:rsidRDefault="009A56FE" w:rsidP="00B92DFF">
            <w:pPr>
              <w:pStyle w:val="DefinitionList"/>
              <w:numPr>
                <w:ilvl w:val="0"/>
                <w:numId w:val="45"/>
              </w:numPr>
              <w:rPr>
                <w:rFonts w:cs="Arial"/>
                <w:sz w:val="24"/>
              </w:rPr>
            </w:pPr>
            <w:r w:rsidRPr="008D6A63">
              <w:rPr>
                <w:rFonts w:cs="Arial"/>
                <w:sz w:val="24"/>
              </w:rPr>
              <w:t>which, in the opinion of the Authority, performs (or would perform if appointed) a critical role in the provision of all or any part of the Services; and/or</w:t>
            </w:r>
          </w:p>
          <w:p w14:paraId="665DC4FC" w14:textId="77777777" w:rsidR="009A56FE" w:rsidRPr="008D6A63" w:rsidRDefault="009A56FE" w:rsidP="009A56FE">
            <w:pPr>
              <w:pStyle w:val="DefinitionList"/>
              <w:rPr>
                <w:rFonts w:cs="Arial"/>
                <w:sz w:val="24"/>
              </w:rPr>
            </w:pPr>
            <w:r w:rsidRPr="008D6A63">
              <w:rPr>
                <w:rFonts w:cs="Arial"/>
                <w:sz w:val="24"/>
              </w:rPr>
              <w:t>with a Sub-contract with a contract value which at the time of appointment exceeds (or would exceed if appointed) 10% of the aggregate Charges forecast to be payable under this Contract (as set out in the Financial Model);</w:t>
            </w:r>
          </w:p>
        </w:tc>
      </w:tr>
      <w:tr w:rsidR="009A56FE" w:rsidRPr="00F55457" w14:paraId="7C4BE8ED" w14:textId="77777777" w:rsidTr="001D5A91">
        <w:tc>
          <w:tcPr>
            <w:tcW w:w="3493" w:type="dxa"/>
          </w:tcPr>
          <w:p w14:paraId="55EBAB74" w14:textId="77777777" w:rsidR="009A56FE" w:rsidRPr="008D6A63" w:rsidRDefault="009A56FE" w:rsidP="009A56FE">
            <w:pPr>
              <w:pStyle w:val="StdBodyTextBold"/>
              <w:rPr>
                <w:rFonts w:cs="Arial"/>
                <w:sz w:val="24"/>
              </w:rPr>
            </w:pPr>
            <w:r w:rsidRPr="008D6A63">
              <w:rPr>
                <w:rFonts w:cs="Arial"/>
                <w:sz w:val="24"/>
              </w:rPr>
              <w:t>“Know-How”</w:t>
            </w:r>
          </w:p>
        </w:tc>
        <w:tc>
          <w:tcPr>
            <w:tcW w:w="5245" w:type="dxa"/>
          </w:tcPr>
          <w:p w14:paraId="4D1D68D7" w14:textId="77777777" w:rsidR="009A56FE" w:rsidRPr="008D6A63" w:rsidRDefault="009A56FE" w:rsidP="009A56FE">
            <w:pPr>
              <w:pStyle w:val="StdBodyText"/>
              <w:rPr>
                <w:rFonts w:cs="Arial"/>
                <w:sz w:val="24"/>
              </w:rPr>
            </w:pPr>
            <w:r w:rsidRPr="008D6A63">
              <w:rPr>
                <w:rFonts w:cs="Arial"/>
                <w:sz w:val="24"/>
              </w:rPr>
              <w:t>all ideas, concepts, schemes, information, knowledge, techniques, methodology, and anything else in the nature of know how relating to the Services but excluding know how already in the other Party’s possession before this Contract;</w:t>
            </w:r>
          </w:p>
        </w:tc>
      </w:tr>
      <w:tr w:rsidR="009A56FE" w:rsidRPr="00F55457" w14:paraId="1407F5A0" w14:textId="77777777" w:rsidTr="001D5A91">
        <w:tc>
          <w:tcPr>
            <w:tcW w:w="3493" w:type="dxa"/>
          </w:tcPr>
          <w:p w14:paraId="0733D0B9" w14:textId="77777777" w:rsidR="009A56FE" w:rsidRPr="008D6A63" w:rsidRDefault="009A56FE" w:rsidP="009A56FE">
            <w:pPr>
              <w:pStyle w:val="StdBodyTextBold"/>
              <w:rPr>
                <w:rFonts w:cs="Arial"/>
                <w:sz w:val="24"/>
              </w:rPr>
            </w:pPr>
            <w:r w:rsidRPr="008D6A63">
              <w:rPr>
                <w:rFonts w:cs="Arial"/>
                <w:sz w:val="24"/>
              </w:rPr>
              <w:t>“KPI Failure”</w:t>
            </w:r>
          </w:p>
        </w:tc>
        <w:tc>
          <w:tcPr>
            <w:tcW w:w="5245" w:type="dxa"/>
          </w:tcPr>
          <w:p w14:paraId="69DB1029" w14:textId="77777777" w:rsidR="009A56FE" w:rsidRPr="008D6A63" w:rsidRDefault="009A56FE" w:rsidP="009A56FE">
            <w:pPr>
              <w:pStyle w:val="StdBodyText"/>
              <w:rPr>
                <w:rFonts w:cs="Arial"/>
                <w:sz w:val="24"/>
              </w:rPr>
            </w:pPr>
            <w:r w:rsidRPr="008D6A63">
              <w:rPr>
                <w:rFonts w:cs="Arial"/>
                <w:sz w:val="24"/>
              </w:rPr>
              <w:t>a failure to meet the Target Performance Level in respect of a Key Performance Indicator;</w:t>
            </w:r>
          </w:p>
        </w:tc>
      </w:tr>
      <w:tr w:rsidR="009A56FE" w:rsidRPr="00F55457" w14:paraId="3881BE82" w14:textId="77777777" w:rsidTr="001D5A91">
        <w:tc>
          <w:tcPr>
            <w:tcW w:w="3493" w:type="dxa"/>
          </w:tcPr>
          <w:p w14:paraId="1066B0DA" w14:textId="77777777" w:rsidR="009A56FE" w:rsidRPr="008D6A63" w:rsidRDefault="009A56FE" w:rsidP="009A56FE">
            <w:pPr>
              <w:pStyle w:val="StdBodyTextBold"/>
              <w:rPr>
                <w:rFonts w:cs="Arial"/>
                <w:sz w:val="24"/>
              </w:rPr>
            </w:pPr>
            <w:r w:rsidRPr="008D6A63">
              <w:rPr>
                <w:rFonts w:cs="Arial"/>
                <w:sz w:val="24"/>
              </w:rPr>
              <w:t>“KPI Service Threshold”</w:t>
            </w:r>
          </w:p>
        </w:tc>
        <w:tc>
          <w:tcPr>
            <w:tcW w:w="5245" w:type="dxa"/>
          </w:tcPr>
          <w:p w14:paraId="4E9B57BD" w14:textId="658D8E59" w:rsidR="009A56FE" w:rsidRPr="008D6A63" w:rsidRDefault="009A56FE" w:rsidP="003D320B">
            <w:pPr>
              <w:pStyle w:val="StdBodyText"/>
              <w:rPr>
                <w:rFonts w:cs="Arial"/>
                <w:sz w:val="24"/>
              </w:rPr>
            </w:pPr>
            <w:r w:rsidRPr="008D6A63">
              <w:rPr>
                <w:rFonts w:cs="Arial"/>
                <w:sz w:val="24"/>
              </w:rPr>
              <w:t xml:space="preserve">shall be as set out against the relevant </w:t>
            </w:r>
            <w:bookmarkStart w:id="86" w:name="_9kR3WTr2AADKKZDykLuwu76qsvnUY0wwp7MLGDz"/>
            <w:r w:rsidRPr="008D6A63">
              <w:rPr>
                <w:rFonts w:cs="Arial"/>
                <w:sz w:val="24"/>
              </w:rPr>
              <w:t xml:space="preserve">Key Performance Indicator in Table 1 of </w:t>
            </w:r>
            <w:r w:rsidR="00973218" w:rsidRPr="008D6A63">
              <w:rPr>
                <w:rFonts w:cs="Arial"/>
              </w:rPr>
              <w:fldChar w:fldCharType="begin"/>
            </w:r>
            <w:r w:rsidR="00973218" w:rsidRPr="008D6A63">
              <w:rPr>
                <w:rFonts w:cs="Arial"/>
                <w:sz w:val="24"/>
              </w:rPr>
              <w:instrText xml:space="preserve"> REF Sch3Ann1PartA \h  \* MERGEFORMAT </w:instrText>
            </w:r>
            <w:r w:rsidR="00973218" w:rsidRPr="008D6A63">
              <w:rPr>
                <w:rFonts w:cs="Arial"/>
              </w:rPr>
            </w:r>
            <w:r w:rsidR="00973218" w:rsidRPr="008D6A63">
              <w:rPr>
                <w:rFonts w:cs="Arial"/>
              </w:rPr>
              <w:fldChar w:fldCharType="separate"/>
            </w:r>
            <w:r w:rsidR="00C2064B" w:rsidRPr="00C2064B">
              <w:rPr>
                <w:rFonts w:cs="Arial"/>
                <w:sz w:val="24"/>
              </w:rPr>
              <w:t>Part A</w:t>
            </w:r>
            <w:r w:rsidR="00973218" w:rsidRPr="008D6A63">
              <w:rPr>
                <w:rFonts w:cs="Arial"/>
              </w:rPr>
              <w:fldChar w:fldCharType="end"/>
            </w:r>
            <w:r w:rsidRPr="008D6A63">
              <w:rPr>
                <w:rFonts w:cs="Arial"/>
                <w:sz w:val="24"/>
              </w:rPr>
              <w:t xml:space="preserve"> of </w:t>
            </w:r>
            <w:bookmarkEnd w:id="86"/>
            <w:r w:rsidR="00711A0D" w:rsidRPr="008D6A63">
              <w:rPr>
                <w:rFonts w:cs="Arial"/>
              </w:rPr>
              <w:fldChar w:fldCharType="begin"/>
            </w:r>
            <w:r w:rsidR="00711A0D" w:rsidRPr="008D6A63">
              <w:rPr>
                <w:rFonts w:cs="Arial"/>
                <w:sz w:val="24"/>
              </w:rPr>
              <w:instrText xml:space="preserve"> REF ANNEX1_SCHEDULE3 \h </w:instrText>
            </w:r>
            <w:r w:rsidR="00973218" w:rsidRPr="008D6A63">
              <w:rPr>
                <w:rFonts w:cs="Arial"/>
                <w:sz w:val="24"/>
              </w:rPr>
              <w:instrText xml:space="preserve"> \* MERGEFORMAT </w:instrText>
            </w:r>
            <w:r w:rsidR="00711A0D" w:rsidRPr="008D6A63">
              <w:rPr>
                <w:rFonts w:cs="Arial"/>
              </w:rPr>
            </w:r>
            <w:r w:rsidR="00711A0D" w:rsidRPr="008D6A63">
              <w:rPr>
                <w:rFonts w:cs="Arial"/>
              </w:rPr>
              <w:fldChar w:fldCharType="separate"/>
            </w:r>
            <w:r w:rsidR="00C2064B" w:rsidRPr="00FC322D">
              <w:rPr>
                <w:rFonts w:cs="Arial"/>
                <w:sz w:val="24"/>
              </w:rPr>
              <w:t>Annex 1</w:t>
            </w:r>
            <w:r w:rsidR="00711A0D" w:rsidRPr="008D6A63">
              <w:rPr>
                <w:rFonts w:cs="Arial"/>
              </w:rPr>
              <w:fldChar w:fldCharType="end"/>
            </w:r>
            <w:r w:rsidR="00711A0D" w:rsidRPr="008D6A63">
              <w:rPr>
                <w:rFonts w:cs="Arial"/>
                <w:sz w:val="24"/>
              </w:rPr>
              <w:t xml:space="preserve"> </w:t>
            </w:r>
            <w:r w:rsidRPr="008D6A63">
              <w:rPr>
                <w:rFonts w:cs="Arial"/>
                <w:sz w:val="24"/>
              </w:rPr>
              <w:t xml:space="preserve">of </w:t>
            </w:r>
            <w:r w:rsidR="003D320B" w:rsidRPr="008D6A63">
              <w:rPr>
                <w:rFonts w:cs="Arial"/>
              </w:rPr>
              <w:fldChar w:fldCharType="begin"/>
            </w:r>
            <w:r w:rsidR="003D320B" w:rsidRPr="008D6A63">
              <w:rPr>
                <w:rFonts w:cs="Arial"/>
                <w:sz w:val="24"/>
              </w:rPr>
              <w:instrText xml:space="preserve"> REF _Ref92197146 \h  \* MERGEFORMAT </w:instrText>
            </w:r>
            <w:r w:rsidR="003D320B" w:rsidRPr="008D6A63">
              <w:rPr>
                <w:rFonts w:cs="Arial"/>
              </w:rPr>
            </w:r>
            <w:r w:rsidR="003D320B" w:rsidRPr="008D6A63">
              <w:rPr>
                <w:rFonts w:cs="Arial"/>
              </w:rPr>
              <w:fldChar w:fldCharType="separate"/>
            </w:r>
            <w:r w:rsidR="00C2064B" w:rsidRPr="00C2064B">
              <w:rPr>
                <w:rFonts w:cs="Arial"/>
                <w:sz w:val="24"/>
              </w:rPr>
              <w:t>Schedule 3 (</w:t>
            </w:r>
            <w:r w:rsidR="00C2064B" w:rsidRPr="00C2064B">
              <w:rPr>
                <w:rFonts w:cs="Arial"/>
                <w:i/>
                <w:iCs/>
                <w:sz w:val="24"/>
              </w:rPr>
              <w:t>Performance Levels</w:t>
            </w:r>
            <w:r w:rsidR="00C2064B" w:rsidRPr="00C2064B">
              <w:rPr>
                <w:rFonts w:cs="Arial"/>
                <w:sz w:val="24"/>
              </w:rPr>
              <w:t>)</w:t>
            </w:r>
            <w:r w:rsidR="003D320B" w:rsidRPr="008D6A63">
              <w:rPr>
                <w:rFonts w:cs="Arial"/>
              </w:rPr>
              <w:fldChar w:fldCharType="end"/>
            </w:r>
            <w:r w:rsidRPr="008D6A63">
              <w:rPr>
                <w:rFonts w:cs="Arial"/>
                <w:sz w:val="24"/>
              </w:rPr>
              <w:t>;</w:t>
            </w:r>
          </w:p>
        </w:tc>
      </w:tr>
      <w:tr w:rsidR="009A56FE" w:rsidRPr="00F55457" w14:paraId="374C88C5" w14:textId="77777777" w:rsidTr="001D5A91">
        <w:tc>
          <w:tcPr>
            <w:tcW w:w="3493" w:type="dxa"/>
          </w:tcPr>
          <w:p w14:paraId="64765AB0" w14:textId="77777777" w:rsidR="009A56FE" w:rsidRPr="008D6A63" w:rsidRDefault="009A56FE" w:rsidP="009A56FE">
            <w:pPr>
              <w:pStyle w:val="StdBodyTextBold"/>
              <w:rPr>
                <w:rFonts w:cs="Arial"/>
                <w:sz w:val="24"/>
              </w:rPr>
            </w:pPr>
            <w:r w:rsidRPr="008D6A63">
              <w:rPr>
                <w:rFonts w:cs="Arial"/>
                <w:sz w:val="24"/>
              </w:rPr>
              <w:t>“Law”</w:t>
            </w:r>
          </w:p>
        </w:tc>
        <w:tc>
          <w:tcPr>
            <w:tcW w:w="5245" w:type="dxa"/>
          </w:tcPr>
          <w:p w14:paraId="2B820D7F" w14:textId="3F42307E" w:rsidR="009A56FE" w:rsidRPr="008D6A63" w:rsidRDefault="009A56FE" w:rsidP="009A56FE">
            <w:pPr>
              <w:pStyle w:val="StdBodyText"/>
              <w:rPr>
                <w:rFonts w:cs="Arial"/>
                <w:sz w:val="24"/>
              </w:rPr>
            </w:pPr>
            <w:r w:rsidRPr="008D6A63">
              <w:rPr>
                <w:rFonts w:cs="Arial"/>
                <w:sz w:val="24"/>
              </w:rPr>
              <w:t xml:space="preserve">any law, statute, subordinate legislation within the meaning of </w:t>
            </w:r>
            <w:bookmarkStart w:id="87" w:name="_9kR3WTr277DGD4rcszv1GII6y47tVZH98KLBEBC"/>
            <w:r w:rsidRPr="008D6A63">
              <w:rPr>
                <w:rFonts w:cs="Arial"/>
                <w:sz w:val="24"/>
              </w:rPr>
              <w:t>Section 21(1) of the Interpretation Act 1978</w:t>
            </w:r>
            <w:bookmarkEnd w:id="87"/>
            <w:r w:rsidRPr="008D6A63">
              <w:rPr>
                <w:rFonts w:cs="Arial"/>
                <w:sz w:val="24"/>
              </w:rPr>
              <w:t xml:space="preserve">, bye-law, right within the meaning of </w:t>
            </w:r>
            <w:bookmarkStart w:id="88" w:name="_9kR3WTr277DGE5rcszv1G5w25rPaKFE5r1eaHGP"/>
            <w:r w:rsidRPr="008D6A63">
              <w:rPr>
                <w:rFonts w:cs="Arial"/>
                <w:sz w:val="24"/>
              </w:rPr>
              <w:t xml:space="preserve">the European Union (Withdrawal) Act </w:t>
            </w:r>
            <w:bookmarkEnd w:id="88"/>
            <w:r w:rsidRPr="008D6A63">
              <w:rPr>
                <w:rFonts w:cs="Arial"/>
                <w:sz w:val="24"/>
              </w:rPr>
              <w:t>2018 as amended by European Union (Withdrawal Agreement) Act 2020, regulation, order, regulatory policy, mandatory guidance or code of practice, judgment of a relevant court of law, or directives or requirements of any regulatory body with which the Supplier is bound to comply;</w:t>
            </w:r>
          </w:p>
        </w:tc>
      </w:tr>
      <w:tr w:rsidR="009A56FE" w:rsidRPr="00074A42" w14:paraId="165D7137" w14:textId="77777777" w:rsidTr="001D5A91">
        <w:tc>
          <w:tcPr>
            <w:tcW w:w="3493" w:type="dxa"/>
          </w:tcPr>
          <w:p w14:paraId="0E27B9EC" w14:textId="77777777" w:rsidR="009A56FE" w:rsidRPr="008D6A63" w:rsidRDefault="009A56FE" w:rsidP="009A56FE">
            <w:pPr>
              <w:pStyle w:val="StdBodyTextBold"/>
              <w:rPr>
                <w:rFonts w:cs="Arial"/>
                <w:sz w:val="24"/>
              </w:rPr>
            </w:pPr>
            <w:r w:rsidRPr="008D6A63">
              <w:rPr>
                <w:rFonts w:cs="Arial"/>
                <w:sz w:val="24"/>
              </w:rPr>
              <w:t>“LED”</w:t>
            </w:r>
          </w:p>
        </w:tc>
        <w:tc>
          <w:tcPr>
            <w:tcW w:w="5245" w:type="dxa"/>
          </w:tcPr>
          <w:p w14:paraId="251449BC" w14:textId="77777777" w:rsidR="009A56FE" w:rsidRPr="008D6A63" w:rsidRDefault="009A56FE" w:rsidP="009A56FE">
            <w:pPr>
              <w:pStyle w:val="StdBodyText"/>
              <w:rPr>
                <w:rFonts w:cs="Arial"/>
                <w:sz w:val="24"/>
                <w:lang w:val="fr-FR"/>
              </w:rPr>
            </w:pPr>
            <w:r w:rsidRPr="008D6A63">
              <w:rPr>
                <w:rFonts w:cs="Arial"/>
                <w:sz w:val="24"/>
                <w:lang w:val="fr-FR"/>
              </w:rPr>
              <w:t>Law Enforcement Directive (Directive (EU) 2016/680);</w:t>
            </w:r>
          </w:p>
        </w:tc>
      </w:tr>
      <w:tr w:rsidR="009A56FE" w:rsidRPr="00F55457" w14:paraId="3768E521" w14:textId="77777777" w:rsidTr="001D5A91">
        <w:tc>
          <w:tcPr>
            <w:tcW w:w="3493" w:type="dxa"/>
          </w:tcPr>
          <w:p w14:paraId="19CCFC23" w14:textId="77777777" w:rsidR="009A56FE" w:rsidRPr="008D6A63" w:rsidRDefault="009A56FE" w:rsidP="009A56FE">
            <w:pPr>
              <w:pStyle w:val="StdBodyTextBold"/>
              <w:rPr>
                <w:rFonts w:cs="Arial"/>
                <w:sz w:val="24"/>
              </w:rPr>
            </w:pPr>
            <w:r w:rsidRPr="008D6A63">
              <w:rPr>
                <w:rFonts w:cs="Arial"/>
                <w:sz w:val="24"/>
              </w:rPr>
              <w:t>“Licensed Software”</w:t>
            </w:r>
          </w:p>
        </w:tc>
        <w:tc>
          <w:tcPr>
            <w:tcW w:w="5245" w:type="dxa"/>
          </w:tcPr>
          <w:p w14:paraId="67F1842F" w14:textId="77777777" w:rsidR="009A56FE" w:rsidRPr="008D6A63" w:rsidRDefault="009A56FE" w:rsidP="009A56FE">
            <w:pPr>
              <w:pStyle w:val="StdBodyText"/>
              <w:rPr>
                <w:rFonts w:cs="Arial"/>
                <w:sz w:val="24"/>
              </w:rPr>
            </w:pPr>
            <w:r w:rsidRPr="008D6A63">
              <w:rPr>
                <w:rFonts w:cs="Arial"/>
                <w:sz w:val="24"/>
              </w:rPr>
              <w:t>all and any Software licensed by or through the Supplier, its Sub-contractors or any third party to the Authority for the purposes of or pursuant to this Contract, including any Supplier Software, Third Party Software and/or any Specially Written Software;</w:t>
            </w:r>
          </w:p>
        </w:tc>
      </w:tr>
      <w:tr w:rsidR="009A56FE" w:rsidRPr="00F55457" w14:paraId="2F255939" w14:textId="77777777" w:rsidTr="001D5A91">
        <w:tc>
          <w:tcPr>
            <w:tcW w:w="3493" w:type="dxa"/>
          </w:tcPr>
          <w:p w14:paraId="4E2AE599" w14:textId="77777777" w:rsidR="009A56FE" w:rsidRPr="008D6A63" w:rsidRDefault="009A56FE" w:rsidP="009A56FE">
            <w:pPr>
              <w:pStyle w:val="StdBodyTextBold"/>
              <w:rPr>
                <w:rFonts w:cs="Arial"/>
                <w:sz w:val="24"/>
              </w:rPr>
            </w:pPr>
            <w:r w:rsidRPr="008D6A63">
              <w:rPr>
                <w:rFonts w:cs="Arial"/>
                <w:sz w:val="24"/>
              </w:rPr>
              <w:t>“Losses”</w:t>
            </w:r>
          </w:p>
        </w:tc>
        <w:tc>
          <w:tcPr>
            <w:tcW w:w="5245" w:type="dxa"/>
          </w:tcPr>
          <w:p w14:paraId="5EB70AC7" w14:textId="77777777" w:rsidR="009A56FE" w:rsidRPr="008D6A63" w:rsidRDefault="009A56FE" w:rsidP="009A56FE">
            <w:pPr>
              <w:pStyle w:val="StdBodyText"/>
              <w:rPr>
                <w:rFonts w:cs="Arial"/>
                <w:sz w:val="24"/>
              </w:rPr>
            </w:pPr>
            <w:r w:rsidRPr="008D6A63">
              <w:rPr>
                <w:rFonts w:cs="Arial"/>
                <w:sz w:val="24"/>
              </w:rPr>
              <w:t>losses, liabilities, damages, costs and expenses (including legal fees on a solicitor/client basis) and disbursements and costs of investigation, litigation, settlement, judgment interest and penalties whether arising in contract, tort (including negligence), breach of statutory duty or otherwise;</w:t>
            </w:r>
          </w:p>
        </w:tc>
      </w:tr>
      <w:tr w:rsidR="009A56FE" w:rsidRPr="00F55457" w14:paraId="4D16B046" w14:textId="77777777" w:rsidTr="001D5A91">
        <w:tc>
          <w:tcPr>
            <w:tcW w:w="3493" w:type="dxa"/>
          </w:tcPr>
          <w:p w14:paraId="46DCACE2" w14:textId="77777777" w:rsidR="009A56FE" w:rsidRPr="008D6A63" w:rsidRDefault="009A56FE" w:rsidP="009A56FE">
            <w:pPr>
              <w:pStyle w:val="StdBodyTextBold"/>
              <w:rPr>
                <w:rFonts w:cs="Arial"/>
                <w:sz w:val="24"/>
              </w:rPr>
            </w:pPr>
            <w:r w:rsidRPr="008D6A63">
              <w:rPr>
                <w:rFonts w:cs="Arial"/>
                <w:sz w:val="24"/>
              </w:rPr>
              <w:t>“</w:t>
            </w:r>
            <w:bookmarkStart w:id="89" w:name="_9kMPO5YVt499FMJaDgu6ytqrum"/>
            <w:r w:rsidRPr="008D6A63">
              <w:rPr>
                <w:rFonts w:cs="Arial"/>
                <w:sz w:val="24"/>
              </w:rPr>
              <w:t>Maintenance</w:t>
            </w:r>
            <w:bookmarkEnd w:id="89"/>
            <w:r w:rsidRPr="008D6A63">
              <w:rPr>
                <w:rFonts w:cs="Arial"/>
                <w:sz w:val="24"/>
              </w:rPr>
              <w:t xml:space="preserve"> Schedule”</w:t>
            </w:r>
          </w:p>
        </w:tc>
        <w:tc>
          <w:tcPr>
            <w:tcW w:w="5245" w:type="dxa"/>
          </w:tcPr>
          <w:p w14:paraId="1AE13764" w14:textId="77777777" w:rsidR="009A56FE" w:rsidRPr="008D6A63" w:rsidRDefault="009A56FE" w:rsidP="009A56FE">
            <w:pPr>
              <w:pStyle w:val="StdBodyText"/>
              <w:rPr>
                <w:rFonts w:cs="Arial"/>
                <w:sz w:val="24"/>
              </w:rPr>
            </w:pPr>
            <w:r w:rsidRPr="008D6A63">
              <w:rPr>
                <w:rFonts w:cs="Arial"/>
                <w:sz w:val="24"/>
              </w:rPr>
              <w:t xml:space="preserve">shall have the meaning set out in </w:t>
            </w:r>
            <w:bookmarkStart w:id="90" w:name="_9kMHG5YVtCIA9AFPNiTlXiC85zt3I9sx918BvBG"/>
            <w:r w:rsidRPr="008D6A63">
              <w:rPr>
                <w:rFonts w:cs="Arial"/>
                <w:sz w:val="24"/>
              </w:rPr>
              <w:t xml:space="preserve">Clause </w:t>
            </w:r>
            <w:bookmarkEnd w:id="90"/>
            <w:r w:rsidRPr="008D6A63">
              <w:rPr>
                <w:rFonts w:cs="Arial"/>
                <w:sz w:val="24"/>
              </w:rPr>
              <w:t>9.4 (</w:t>
            </w:r>
            <w:bookmarkStart w:id="91" w:name="_9kMHzG6ZWu5AAGNKbEhv7zursvn"/>
            <w:r w:rsidRPr="008D6A63">
              <w:rPr>
                <w:rFonts w:cs="Arial"/>
                <w:sz w:val="24"/>
              </w:rPr>
              <w:t>Maintenance</w:t>
            </w:r>
            <w:bookmarkEnd w:id="91"/>
            <w:r w:rsidRPr="008D6A63">
              <w:rPr>
                <w:rFonts w:cs="Arial"/>
                <w:sz w:val="24"/>
              </w:rPr>
              <w:t>);</w:t>
            </w:r>
          </w:p>
        </w:tc>
      </w:tr>
      <w:tr w:rsidR="009A56FE" w:rsidRPr="00F55457" w14:paraId="6D9C6093" w14:textId="77777777" w:rsidTr="001D5A91">
        <w:tc>
          <w:tcPr>
            <w:tcW w:w="3493" w:type="dxa"/>
          </w:tcPr>
          <w:p w14:paraId="7A754910" w14:textId="77777777" w:rsidR="009A56FE" w:rsidRPr="008D6A63" w:rsidRDefault="009A56FE" w:rsidP="009A56FE">
            <w:pPr>
              <w:pStyle w:val="StdBodyTextBold"/>
              <w:rPr>
                <w:rFonts w:cs="Arial"/>
                <w:sz w:val="24"/>
              </w:rPr>
            </w:pPr>
            <w:r w:rsidRPr="008D6A63">
              <w:rPr>
                <w:rFonts w:cs="Arial"/>
                <w:sz w:val="24"/>
              </w:rPr>
              <w:t>“Malicious Software”</w:t>
            </w:r>
          </w:p>
        </w:tc>
        <w:tc>
          <w:tcPr>
            <w:tcW w:w="5245" w:type="dxa"/>
          </w:tcPr>
          <w:p w14:paraId="0080F0A3" w14:textId="77777777" w:rsidR="009A56FE" w:rsidRPr="008D6A63" w:rsidRDefault="009A56FE" w:rsidP="009A56FE">
            <w:pPr>
              <w:pStyle w:val="StdBodyText"/>
              <w:rPr>
                <w:rFonts w:cs="Arial"/>
                <w:sz w:val="24"/>
              </w:rPr>
            </w:pPr>
            <w:r w:rsidRPr="008D6A63">
              <w:rPr>
                <w:rFonts w:cs="Arial"/>
                <w:sz w:val="24"/>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9A56FE" w:rsidRPr="00F55457" w14:paraId="24152E21" w14:textId="77777777" w:rsidTr="001D5A91">
        <w:tc>
          <w:tcPr>
            <w:tcW w:w="3493" w:type="dxa"/>
          </w:tcPr>
          <w:p w14:paraId="2331CC8F" w14:textId="77777777" w:rsidR="009A56FE" w:rsidRPr="008D6A63" w:rsidRDefault="009A56FE" w:rsidP="009A56FE">
            <w:pPr>
              <w:pStyle w:val="StdBodyTextBold"/>
              <w:rPr>
                <w:rFonts w:cs="Arial"/>
                <w:sz w:val="24"/>
              </w:rPr>
            </w:pPr>
            <w:r w:rsidRPr="008D6A63">
              <w:rPr>
                <w:rFonts w:cs="Arial"/>
                <w:sz w:val="24"/>
              </w:rPr>
              <w:t>“Management Information”</w:t>
            </w:r>
          </w:p>
        </w:tc>
        <w:tc>
          <w:tcPr>
            <w:tcW w:w="5245" w:type="dxa"/>
          </w:tcPr>
          <w:p w14:paraId="48815135" w14:textId="756E7D28" w:rsidR="009A56FE" w:rsidRPr="008D6A63" w:rsidRDefault="009A56FE" w:rsidP="003D320B">
            <w:pPr>
              <w:pStyle w:val="StdBodyText"/>
              <w:rPr>
                <w:rFonts w:cs="Arial"/>
                <w:sz w:val="24"/>
              </w:rPr>
            </w:pPr>
            <w:r w:rsidRPr="008D6A63">
              <w:rPr>
                <w:rFonts w:cs="Arial"/>
                <w:sz w:val="24"/>
              </w:rPr>
              <w:t xml:space="preserve">the management information specified in </w:t>
            </w:r>
            <w:r w:rsidR="003D320B" w:rsidRPr="008D6A63">
              <w:rPr>
                <w:rFonts w:cs="Arial"/>
              </w:rPr>
              <w:fldChar w:fldCharType="begin"/>
            </w:r>
            <w:r w:rsidR="003D320B" w:rsidRPr="008D6A63">
              <w:rPr>
                <w:rFonts w:cs="Arial"/>
                <w:sz w:val="24"/>
              </w:rPr>
              <w:instrText xml:space="preserve"> REF _Ref92197146 \h  \* MERGEFORMAT </w:instrText>
            </w:r>
            <w:r w:rsidR="003D320B" w:rsidRPr="008D6A63">
              <w:rPr>
                <w:rFonts w:cs="Arial"/>
              </w:rPr>
            </w:r>
            <w:r w:rsidR="003D320B" w:rsidRPr="008D6A63">
              <w:rPr>
                <w:rFonts w:cs="Arial"/>
              </w:rPr>
              <w:fldChar w:fldCharType="separate"/>
            </w:r>
            <w:r w:rsidR="00C2064B" w:rsidRPr="00C2064B">
              <w:rPr>
                <w:rFonts w:cs="Arial"/>
                <w:sz w:val="24"/>
              </w:rPr>
              <w:t>Schedule 3 (</w:t>
            </w:r>
            <w:r w:rsidR="00C2064B" w:rsidRPr="00C2064B">
              <w:rPr>
                <w:rFonts w:cs="Arial"/>
                <w:i/>
                <w:iCs/>
                <w:sz w:val="24"/>
              </w:rPr>
              <w:t>Performance Levels</w:t>
            </w:r>
            <w:r w:rsidR="00C2064B" w:rsidRPr="00C2064B">
              <w:rPr>
                <w:rFonts w:cs="Arial"/>
                <w:sz w:val="24"/>
              </w:rPr>
              <w:t>)</w:t>
            </w:r>
            <w:r w:rsidR="003D320B" w:rsidRPr="008D6A63">
              <w:rPr>
                <w:rFonts w:cs="Arial"/>
              </w:rPr>
              <w:fldChar w:fldCharType="end"/>
            </w:r>
            <w:r w:rsidRPr="008D6A63">
              <w:rPr>
                <w:rFonts w:cs="Arial"/>
                <w:sz w:val="24"/>
              </w:rPr>
              <w:t xml:space="preserve">, </w:t>
            </w:r>
            <w:r w:rsidR="003D320B" w:rsidRPr="008D6A63">
              <w:rPr>
                <w:rFonts w:cs="Arial"/>
              </w:rPr>
              <w:fldChar w:fldCharType="begin"/>
            </w:r>
            <w:r w:rsidR="003D320B" w:rsidRPr="008D6A63">
              <w:rPr>
                <w:rFonts w:cs="Arial"/>
                <w:sz w:val="24"/>
              </w:rPr>
              <w:instrText xml:space="preserve"> REF _Ref92199959 \h  \* MERGEFORMAT </w:instrText>
            </w:r>
            <w:r w:rsidR="003D320B" w:rsidRPr="008D6A63">
              <w:rPr>
                <w:rFonts w:cs="Arial"/>
              </w:rPr>
            </w:r>
            <w:r w:rsidR="003D320B" w:rsidRPr="008D6A63">
              <w:rPr>
                <w:rFonts w:cs="Arial"/>
              </w:rPr>
              <w:fldChar w:fldCharType="separate"/>
            </w:r>
            <w:r w:rsidR="00C2064B" w:rsidRPr="00C2064B">
              <w:rPr>
                <w:rFonts w:cs="Arial"/>
                <w:sz w:val="24"/>
              </w:rPr>
              <w:t xml:space="preserve"> Schedule 15 </w:t>
            </w:r>
            <w:r w:rsidR="00C2064B" w:rsidRPr="00C2064B">
              <w:rPr>
                <w:rFonts w:cs="Arial"/>
                <w:i/>
                <w:iCs/>
                <w:sz w:val="24"/>
              </w:rPr>
              <w:t xml:space="preserve">(Charges and </w:t>
            </w:r>
            <w:r w:rsidR="00C2064B" w:rsidRPr="00C2064B">
              <w:rPr>
                <w:rFonts w:cs="Arial"/>
                <w:sz w:val="24"/>
              </w:rPr>
              <w:t>Invoicing</w:t>
            </w:r>
            <w:r w:rsidR="00C2064B" w:rsidRPr="00D5341B">
              <w:rPr>
                <w:rFonts w:cs="Arial"/>
                <w:sz w:val="36"/>
                <w:szCs w:val="36"/>
              </w:rPr>
              <w:t>)</w:t>
            </w:r>
            <w:r w:rsidR="003D320B" w:rsidRPr="008D6A63">
              <w:rPr>
                <w:rFonts w:cs="Arial"/>
              </w:rPr>
              <w:fldChar w:fldCharType="end"/>
            </w:r>
            <w:r w:rsidRPr="008D6A63">
              <w:rPr>
                <w:rFonts w:cs="Arial"/>
                <w:sz w:val="24"/>
              </w:rPr>
              <w:t xml:space="preserve"> and </w:t>
            </w:r>
            <w:r w:rsidR="003D320B" w:rsidRPr="008D6A63">
              <w:rPr>
                <w:rFonts w:cs="Arial"/>
              </w:rPr>
              <w:fldChar w:fldCharType="begin"/>
            </w:r>
            <w:r w:rsidR="003D320B" w:rsidRPr="008D6A63">
              <w:rPr>
                <w:rFonts w:cs="Arial"/>
                <w:sz w:val="24"/>
              </w:rPr>
              <w:instrText xml:space="preserve"> REF _Ref92200016 \h  \* MERGEFORMAT </w:instrText>
            </w:r>
            <w:r w:rsidR="003D320B" w:rsidRPr="008D6A63">
              <w:rPr>
                <w:rFonts w:cs="Arial"/>
              </w:rPr>
            </w:r>
            <w:r w:rsidR="003D320B" w:rsidRPr="008D6A63">
              <w:rPr>
                <w:rFonts w:cs="Arial"/>
              </w:rPr>
              <w:fldChar w:fldCharType="separate"/>
            </w:r>
            <w:r w:rsidR="00C2064B" w:rsidRPr="00C2064B">
              <w:rPr>
                <w:rFonts w:cs="Arial"/>
                <w:sz w:val="24"/>
              </w:rPr>
              <w:t>Schedule 21 (</w:t>
            </w:r>
            <w:r w:rsidR="00C2064B" w:rsidRPr="00C2064B">
              <w:rPr>
                <w:rFonts w:cs="Arial"/>
                <w:i/>
                <w:iCs/>
                <w:sz w:val="24"/>
              </w:rPr>
              <w:t>Governance</w:t>
            </w:r>
            <w:r w:rsidR="00C2064B" w:rsidRPr="00C2064B">
              <w:rPr>
                <w:rFonts w:cs="Arial"/>
                <w:sz w:val="24"/>
              </w:rPr>
              <w:t>)</w:t>
            </w:r>
            <w:r w:rsidR="003D320B" w:rsidRPr="008D6A63">
              <w:rPr>
                <w:rFonts w:cs="Arial"/>
              </w:rPr>
              <w:fldChar w:fldCharType="end"/>
            </w:r>
            <w:r w:rsidRPr="008D6A63">
              <w:rPr>
                <w:rFonts w:cs="Arial"/>
                <w:sz w:val="24"/>
              </w:rPr>
              <w:t xml:space="preserve"> to be provided by the Supplier to the Authority;</w:t>
            </w:r>
          </w:p>
        </w:tc>
      </w:tr>
      <w:tr w:rsidR="009A56FE" w:rsidRPr="00F55457" w14:paraId="7561C0AA" w14:textId="77777777" w:rsidTr="001D5A91">
        <w:tc>
          <w:tcPr>
            <w:tcW w:w="3493" w:type="dxa"/>
          </w:tcPr>
          <w:p w14:paraId="5B977397" w14:textId="77777777" w:rsidR="009A56FE" w:rsidRPr="008D6A63" w:rsidRDefault="009A56FE" w:rsidP="009A56FE">
            <w:pPr>
              <w:pStyle w:val="StdBodyTextBold"/>
              <w:rPr>
                <w:rFonts w:cs="Arial"/>
                <w:sz w:val="24"/>
              </w:rPr>
            </w:pPr>
            <w:r w:rsidRPr="008D6A63">
              <w:rPr>
                <w:rFonts w:cs="Arial"/>
                <w:sz w:val="24"/>
              </w:rPr>
              <w:t>“Material KPI Failure”</w:t>
            </w:r>
          </w:p>
        </w:tc>
        <w:tc>
          <w:tcPr>
            <w:tcW w:w="5245" w:type="dxa"/>
          </w:tcPr>
          <w:p w14:paraId="5C3A4C42" w14:textId="77777777" w:rsidR="009A56FE" w:rsidRPr="008D6A63" w:rsidRDefault="009A56FE" w:rsidP="00B92DFF">
            <w:pPr>
              <w:pStyle w:val="DefinitionList"/>
              <w:numPr>
                <w:ilvl w:val="0"/>
                <w:numId w:val="46"/>
              </w:numPr>
              <w:rPr>
                <w:rFonts w:cs="Arial"/>
                <w:sz w:val="24"/>
              </w:rPr>
            </w:pPr>
            <w:r w:rsidRPr="008D6A63">
              <w:rPr>
                <w:rFonts w:cs="Arial"/>
                <w:sz w:val="24"/>
              </w:rPr>
              <w:t>a Serious KPI Failure;</w:t>
            </w:r>
          </w:p>
          <w:p w14:paraId="438C691A" w14:textId="77777777" w:rsidR="009A56FE" w:rsidRPr="008D6A63" w:rsidRDefault="009A56FE" w:rsidP="009A56FE">
            <w:pPr>
              <w:pStyle w:val="DefinitionList"/>
              <w:rPr>
                <w:rFonts w:cs="Arial"/>
                <w:sz w:val="24"/>
              </w:rPr>
            </w:pPr>
            <w:r w:rsidRPr="008D6A63">
              <w:rPr>
                <w:rFonts w:cs="Arial"/>
                <w:sz w:val="24"/>
              </w:rPr>
              <w:t>a Severe KPI Failure; or</w:t>
            </w:r>
          </w:p>
          <w:p w14:paraId="7CA8DE36" w14:textId="77777777" w:rsidR="009A56FE" w:rsidRPr="008D6A63" w:rsidRDefault="009A56FE" w:rsidP="009A56FE">
            <w:pPr>
              <w:pStyle w:val="DefinitionList"/>
              <w:rPr>
                <w:rFonts w:cs="Arial"/>
                <w:sz w:val="24"/>
              </w:rPr>
            </w:pPr>
            <w:r w:rsidRPr="008D6A63">
              <w:rPr>
                <w:rFonts w:cs="Arial"/>
                <w:sz w:val="24"/>
              </w:rPr>
              <w:t>a failure by the Supplier to meet a KPI Service Threshold;</w:t>
            </w:r>
          </w:p>
        </w:tc>
      </w:tr>
      <w:tr w:rsidR="009A56FE" w:rsidRPr="00F55457" w14:paraId="09327743" w14:textId="77777777" w:rsidTr="001D5A91">
        <w:tc>
          <w:tcPr>
            <w:tcW w:w="3493" w:type="dxa"/>
          </w:tcPr>
          <w:p w14:paraId="42292E1F" w14:textId="77777777" w:rsidR="009A56FE" w:rsidRPr="008D6A63" w:rsidRDefault="009A56FE" w:rsidP="009A56FE">
            <w:pPr>
              <w:pStyle w:val="StdBodyTextBold"/>
              <w:rPr>
                <w:rFonts w:cs="Arial"/>
                <w:sz w:val="24"/>
              </w:rPr>
            </w:pPr>
            <w:r w:rsidRPr="008D6A63">
              <w:rPr>
                <w:rFonts w:cs="Arial"/>
                <w:sz w:val="24"/>
              </w:rPr>
              <w:t>“Material PI Failure”</w:t>
            </w:r>
          </w:p>
        </w:tc>
        <w:tc>
          <w:tcPr>
            <w:tcW w:w="5245" w:type="dxa"/>
          </w:tcPr>
          <w:p w14:paraId="40DB388C" w14:textId="77777777" w:rsidR="009A56FE" w:rsidRPr="008D6A63" w:rsidRDefault="009A56FE" w:rsidP="00B92DFF">
            <w:pPr>
              <w:pStyle w:val="DefinitionList"/>
              <w:numPr>
                <w:ilvl w:val="0"/>
                <w:numId w:val="47"/>
              </w:numPr>
              <w:rPr>
                <w:rFonts w:cs="Arial"/>
                <w:sz w:val="24"/>
              </w:rPr>
            </w:pPr>
            <w:r w:rsidRPr="008D6A63">
              <w:rPr>
                <w:rFonts w:cs="Arial"/>
                <w:sz w:val="24"/>
              </w:rPr>
              <w:t>a failure by the Supplier to meet the PI Service Threshold in respect of 25% or more of the Subsidiary Performance Indicators that are measured in that Service Period; and/or</w:t>
            </w:r>
          </w:p>
          <w:p w14:paraId="3515322B" w14:textId="77777777" w:rsidR="009A56FE" w:rsidRPr="008D6A63" w:rsidRDefault="009A56FE" w:rsidP="009A56FE">
            <w:pPr>
              <w:pStyle w:val="DefinitionList"/>
              <w:rPr>
                <w:rFonts w:cs="Arial"/>
                <w:sz w:val="24"/>
              </w:rPr>
            </w:pPr>
            <w:r w:rsidRPr="008D6A63">
              <w:rPr>
                <w:rFonts w:cs="Arial"/>
                <w:sz w:val="24"/>
              </w:rPr>
              <w:t>a failure by the Supplier to meet the Target Performance Level in respect of 50% or more of the Subsidiary Performance Indicators that are measured in that Service Period;</w:t>
            </w:r>
          </w:p>
        </w:tc>
      </w:tr>
      <w:tr w:rsidR="009A56FE" w:rsidRPr="00F55457" w14:paraId="17573BD9" w14:textId="77777777" w:rsidTr="001D5A91">
        <w:tc>
          <w:tcPr>
            <w:tcW w:w="3493" w:type="dxa"/>
          </w:tcPr>
          <w:p w14:paraId="7015FE6F" w14:textId="77777777" w:rsidR="009A56FE" w:rsidRPr="008D6A63" w:rsidRDefault="009A56FE" w:rsidP="009A56FE">
            <w:pPr>
              <w:pStyle w:val="StdBodyTextBold"/>
              <w:rPr>
                <w:rFonts w:cs="Arial"/>
                <w:sz w:val="24"/>
              </w:rPr>
            </w:pPr>
            <w:r w:rsidRPr="008D6A63">
              <w:rPr>
                <w:rFonts w:cs="Arial"/>
                <w:sz w:val="24"/>
              </w:rPr>
              <w:t>“Measurement Period”</w:t>
            </w:r>
          </w:p>
        </w:tc>
        <w:tc>
          <w:tcPr>
            <w:tcW w:w="5245" w:type="dxa"/>
          </w:tcPr>
          <w:p w14:paraId="16CED1E7" w14:textId="2FCB5BB4" w:rsidR="009A56FE" w:rsidRPr="008D6A63" w:rsidRDefault="009A56FE" w:rsidP="009A56FE">
            <w:pPr>
              <w:pStyle w:val="StdBodyText"/>
              <w:rPr>
                <w:rFonts w:cs="Arial"/>
                <w:sz w:val="24"/>
              </w:rPr>
            </w:pPr>
            <w:r w:rsidRPr="008D6A63">
              <w:rPr>
                <w:rFonts w:cs="Arial"/>
                <w:sz w:val="24"/>
              </w:rPr>
              <w:t>in relation to a Performance Indicator or Subsidiary Performance Indicator, the period over which the Supplier’s performance is measured (for example, a Service Period if measured monthly or a 12 month period if measured annually);</w:t>
            </w:r>
          </w:p>
        </w:tc>
      </w:tr>
      <w:tr w:rsidR="009A56FE" w:rsidRPr="00F55457" w14:paraId="605EEBE6" w14:textId="77777777" w:rsidTr="001D5A91">
        <w:tc>
          <w:tcPr>
            <w:tcW w:w="3493" w:type="dxa"/>
          </w:tcPr>
          <w:p w14:paraId="711C7E34" w14:textId="77777777" w:rsidR="009A56FE" w:rsidRPr="008D6A63" w:rsidRDefault="009A56FE" w:rsidP="009A56FE">
            <w:pPr>
              <w:pStyle w:val="StdBodyTextBold"/>
              <w:rPr>
                <w:rFonts w:cs="Arial"/>
                <w:sz w:val="24"/>
              </w:rPr>
            </w:pPr>
            <w:r w:rsidRPr="008D6A63">
              <w:rPr>
                <w:rFonts w:cs="Arial"/>
                <w:sz w:val="24"/>
              </w:rPr>
              <w:t>“Minor KPI Failure”</w:t>
            </w:r>
          </w:p>
        </w:tc>
        <w:tc>
          <w:tcPr>
            <w:tcW w:w="5245" w:type="dxa"/>
          </w:tcPr>
          <w:p w14:paraId="6D228540" w14:textId="336D875D" w:rsidR="009A56FE" w:rsidRPr="008D6A63" w:rsidRDefault="009A56FE" w:rsidP="003D320B">
            <w:pPr>
              <w:pStyle w:val="StdBodyText"/>
              <w:rPr>
                <w:rFonts w:cs="Arial"/>
                <w:sz w:val="24"/>
              </w:rPr>
            </w:pPr>
            <w:r w:rsidRPr="008D6A63">
              <w:rPr>
                <w:rFonts w:cs="Arial"/>
                <w:sz w:val="24"/>
              </w:rPr>
              <w:t xml:space="preserve">shall be as set out against the relevant </w:t>
            </w:r>
            <w:bookmarkStart w:id="92" w:name="_9kMHG5YVt4CCFMMbF0mNwyw98suxpWa2yyr9ONI"/>
            <w:r w:rsidRPr="008D6A63">
              <w:rPr>
                <w:rFonts w:cs="Arial"/>
                <w:sz w:val="24"/>
              </w:rPr>
              <w:t>Key Performance Indicator in Table</w:t>
            </w:r>
            <w:r w:rsidR="00973218" w:rsidRPr="008D6A63">
              <w:rPr>
                <w:rFonts w:cs="Arial"/>
                <w:sz w:val="24"/>
              </w:rPr>
              <w:t> </w:t>
            </w:r>
            <w:r w:rsidR="00E0438D">
              <w:rPr>
                <w:rFonts w:cs="Arial"/>
                <w:sz w:val="24"/>
              </w:rPr>
              <w:t>2</w:t>
            </w:r>
            <w:r w:rsidRPr="008D6A63">
              <w:rPr>
                <w:rFonts w:cs="Arial"/>
                <w:sz w:val="24"/>
              </w:rPr>
              <w:t xml:space="preserve"> of </w:t>
            </w:r>
            <w:r w:rsidR="00973218" w:rsidRPr="008D6A63">
              <w:rPr>
                <w:rFonts w:cs="Arial"/>
              </w:rPr>
              <w:fldChar w:fldCharType="begin"/>
            </w:r>
            <w:r w:rsidR="00973218" w:rsidRPr="008D6A63">
              <w:rPr>
                <w:rFonts w:cs="Arial"/>
                <w:sz w:val="24"/>
              </w:rPr>
              <w:instrText xml:space="preserve"> REF Sch3Ann1PartA \h  \* MERGEFORMAT </w:instrText>
            </w:r>
            <w:r w:rsidR="00973218" w:rsidRPr="008D6A63">
              <w:rPr>
                <w:rFonts w:cs="Arial"/>
              </w:rPr>
            </w:r>
            <w:r w:rsidR="00973218" w:rsidRPr="008D6A63">
              <w:rPr>
                <w:rFonts w:cs="Arial"/>
              </w:rPr>
              <w:fldChar w:fldCharType="separate"/>
            </w:r>
            <w:r w:rsidR="00C2064B" w:rsidRPr="00C2064B">
              <w:rPr>
                <w:rFonts w:cs="Arial"/>
                <w:sz w:val="24"/>
              </w:rPr>
              <w:t>Part A</w:t>
            </w:r>
            <w:r w:rsidR="00973218" w:rsidRPr="008D6A63">
              <w:rPr>
                <w:rFonts w:cs="Arial"/>
              </w:rPr>
              <w:fldChar w:fldCharType="end"/>
            </w:r>
            <w:r w:rsidRPr="008D6A63">
              <w:rPr>
                <w:rFonts w:cs="Arial"/>
                <w:sz w:val="24"/>
              </w:rPr>
              <w:t xml:space="preserve"> of </w:t>
            </w:r>
            <w:bookmarkEnd w:id="92"/>
            <w:r w:rsidR="00973218" w:rsidRPr="008D6A63">
              <w:rPr>
                <w:rFonts w:cs="Arial"/>
              </w:rPr>
              <w:fldChar w:fldCharType="begin"/>
            </w:r>
            <w:r w:rsidR="00973218" w:rsidRPr="008D6A63">
              <w:rPr>
                <w:rFonts w:cs="Arial"/>
                <w:sz w:val="24"/>
              </w:rPr>
              <w:instrText xml:space="preserve"> REF ANNEX1_SCHEDULE3 \h  \* MERGEFORMAT </w:instrText>
            </w:r>
            <w:r w:rsidR="00973218" w:rsidRPr="008D6A63">
              <w:rPr>
                <w:rFonts w:cs="Arial"/>
              </w:rPr>
            </w:r>
            <w:r w:rsidR="00973218" w:rsidRPr="008D6A63">
              <w:rPr>
                <w:rFonts w:cs="Arial"/>
              </w:rPr>
              <w:fldChar w:fldCharType="separate"/>
            </w:r>
            <w:r w:rsidR="00C2064B" w:rsidRPr="00FC322D">
              <w:rPr>
                <w:rFonts w:cs="Arial"/>
                <w:sz w:val="24"/>
              </w:rPr>
              <w:t>Annex 1</w:t>
            </w:r>
            <w:r w:rsidR="00973218" w:rsidRPr="008D6A63">
              <w:rPr>
                <w:rFonts w:cs="Arial"/>
              </w:rPr>
              <w:fldChar w:fldCharType="end"/>
            </w:r>
            <w:r w:rsidR="003D320B" w:rsidRPr="008D6A63">
              <w:rPr>
                <w:rFonts w:cs="Arial"/>
              </w:rPr>
              <w:t xml:space="preserve"> </w:t>
            </w:r>
            <w:r w:rsidRPr="008D6A63">
              <w:rPr>
                <w:rFonts w:cs="Arial"/>
                <w:sz w:val="24"/>
              </w:rPr>
              <w:t xml:space="preserve">of </w:t>
            </w:r>
            <w:r w:rsidR="003D320B" w:rsidRPr="008D6A63">
              <w:rPr>
                <w:rFonts w:cs="Arial"/>
              </w:rPr>
              <w:fldChar w:fldCharType="begin"/>
            </w:r>
            <w:r w:rsidR="003D320B" w:rsidRPr="008D6A63">
              <w:rPr>
                <w:rFonts w:cs="Arial"/>
                <w:sz w:val="24"/>
              </w:rPr>
              <w:instrText xml:space="preserve"> REF _Ref92197146 \h  \* MERGEFORMAT </w:instrText>
            </w:r>
            <w:r w:rsidR="003D320B" w:rsidRPr="008D6A63">
              <w:rPr>
                <w:rFonts w:cs="Arial"/>
              </w:rPr>
            </w:r>
            <w:r w:rsidR="003D320B" w:rsidRPr="008D6A63">
              <w:rPr>
                <w:rFonts w:cs="Arial"/>
              </w:rPr>
              <w:fldChar w:fldCharType="separate"/>
            </w:r>
            <w:r w:rsidR="00C2064B" w:rsidRPr="00C2064B">
              <w:rPr>
                <w:rFonts w:cs="Arial"/>
                <w:sz w:val="24"/>
              </w:rPr>
              <w:t>Schedule 3 (</w:t>
            </w:r>
            <w:r w:rsidR="00C2064B" w:rsidRPr="00C2064B">
              <w:rPr>
                <w:rFonts w:cs="Arial"/>
                <w:i/>
                <w:iCs/>
                <w:sz w:val="24"/>
              </w:rPr>
              <w:t>Performance Levels</w:t>
            </w:r>
            <w:r w:rsidR="00C2064B" w:rsidRPr="00C2064B">
              <w:rPr>
                <w:rFonts w:cs="Arial"/>
                <w:sz w:val="24"/>
              </w:rPr>
              <w:t>)</w:t>
            </w:r>
            <w:r w:rsidR="003D320B" w:rsidRPr="008D6A63">
              <w:rPr>
                <w:rFonts w:cs="Arial"/>
              </w:rPr>
              <w:fldChar w:fldCharType="end"/>
            </w:r>
            <w:r w:rsidRPr="008D6A63">
              <w:rPr>
                <w:rFonts w:cs="Arial"/>
                <w:sz w:val="24"/>
              </w:rPr>
              <w:t>;</w:t>
            </w:r>
          </w:p>
        </w:tc>
      </w:tr>
      <w:tr w:rsidR="00E0438D" w:rsidRPr="00F55457" w14:paraId="58BBE03D" w14:textId="77777777" w:rsidTr="001D5A91">
        <w:tc>
          <w:tcPr>
            <w:tcW w:w="3493" w:type="dxa"/>
          </w:tcPr>
          <w:p w14:paraId="11AEB75E" w14:textId="086BDED9" w:rsidR="00E0438D" w:rsidRPr="008D6A63" w:rsidRDefault="00E0438D" w:rsidP="00E0438D">
            <w:pPr>
              <w:pStyle w:val="StdBodyTextBold"/>
              <w:rPr>
                <w:rFonts w:cs="Arial"/>
              </w:rPr>
            </w:pPr>
            <w:r w:rsidRPr="00F55457">
              <w:rPr>
                <w:rFonts w:cs="Arial"/>
                <w:sz w:val="24"/>
              </w:rPr>
              <w:t>“</w:t>
            </w:r>
            <w:r>
              <w:rPr>
                <w:rFonts w:cs="Arial"/>
                <w:sz w:val="24"/>
              </w:rPr>
              <w:t>Mobilisation</w:t>
            </w:r>
            <w:r w:rsidRPr="00F55457">
              <w:rPr>
                <w:rFonts w:cs="Arial"/>
                <w:sz w:val="24"/>
              </w:rPr>
              <w:t xml:space="preserve"> Plan”</w:t>
            </w:r>
          </w:p>
        </w:tc>
        <w:tc>
          <w:tcPr>
            <w:tcW w:w="5245" w:type="dxa"/>
          </w:tcPr>
          <w:p w14:paraId="76BD56E7" w14:textId="51346772" w:rsidR="00E0438D" w:rsidRPr="008D6A63" w:rsidRDefault="00E0438D" w:rsidP="00E0438D">
            <w:pPr>
              <w:pStyle w:val="StdBodyText"/>
              <w:rPr>
                <w:rFonts w:cs="Arial"/>
              </w:rPr>
            </w:pPr>
            <w:r w:rsidRPr="00F55457">
              <w:rPr>
                <w:rFonts w:cs="Arial"/>
                <w:sz w:val="24"/>
              </w:rPr>
              <w:t xml:space="preserve">the Outline Implementation Plan or (if and when approved by the Authority pursuant to </w:t>
            </w:r>
            <w:bookmarkStart w:id="93" w:name="_9kMJI5YVt4EE6CEZGpqgyts0F"/>
            <w:r w:rsidRPr="003D320B">
              <w:rPr>
                <w:rFonts w:cs="Arial"/>
                <w:sz w:val="24"/>
              </w:rPr>
              <w:t>Paragraph</w:t>
            </w:r>
            <w:r w:rsidRPr="00F55457">
              <w:rPr>
                <w:rFonts w:cs="Arial"/>
                <w:sz w:val="24"/>
              </w:rPr>
              <w:t xml:space="preserve"> </w:t>
            </w:r>
            <w:bookmarkEnd w:id="93"/>
            <w:r w:rsidRPr="003D320B">
              <w:rPr>
                <w:rFonts w:cs="Arial"/>
              </w:rPr>
              <w:fldChar w:fldCharType="begin"/>
            </w:r>
            <w:r w:rsidRPr="00F55457">
              <w:rPr>
                <w:rFonts w:cs="Arial"/>
                <w:sz w:val="24"/>
              </w:rPr>
              <w:instrText xml:space="preserve"> REF _Ref_ContractCompanion_9kb9Ur9FB \w \h  \* MERGEFORMAT </w:instrText>
            </w:r>
            <w:r w:rsidRPr="003D320B">
              <w:rPr>
                <w:rFonts w:cs="Arial"/>
              </w:rPr>
            </w:r>
            <w:r w:rsidRPr="003D320B">
              <w:rPr>
                <w:rFonts w:cs="Arial"/>
              </w:rPr>
              <w:fldChar w:fldCharType="separate"/>
            </w:r>
            <w:r w:rsidR="00C2064B">
              <w:rPr>
                <w:rFonts w:cs="Arial"/>
                <w:sz w:val="24"/>
              </w:rPr>
              <w:t>3</w:t>
            </w:r>
            <w:r w:rsidRPr="003D320B">
              <w:rPr>
                <w:rFonts w:cs="Arial"/>
              </w:rPr>
              <w:fldChar w:fldCharType="end"/>
            </w:r>
            <w:r w:rsidRPr="00F55457">
              <w:rPr>
                <w:rFonts w:cs="Arial"/>
                <w:sz w:val="24"/>
              </w:rPr>
              <w:t xml:space="preserve"> of </w:t>
            </w:r>
            <w:r w:rsidRPr="003D320B">
              <w:rPr>
                <w:rFonts w:cs="Arial"/>
              </w:rPr>
              <w:fldChar w:fldCharType="begin"/>
            </w:r>
            <w:r>
              <w:rPr>
                <w:rFonts w:cs="Arial"/>
                <w:sz w:val="24"/>
              </w:rPr>
              <w:instrText xml:space="preserve"> REF _Ref92199942 \h  \* MERGEFORMAT </w:instrText>
            </w:r>
            <w:r w:rsidRPr="003D320B">
              <w:rPr>
                <w:rFonts w:cs="Arial"/>
              </w:rPr>
            </w:r>
            <w:r w:rsidRPr="003D320B">
              <w:rPr>
                <w:rFonts w:cs="Arial"/>
              </w:rPr>
              <w:fldChar w:fldCharType="separate"/>
            </w:r>
            <w:r w:rsidR="00C2064B" w:rsidRPr="00C2064B">
              <w:rPr>
                <w:rFonts w:cs="Arial"/>
                <w:sz w:val="24"/>
              </w:rPr>
              <w:t>Schedule 13 (</w:t>
            </w:r>
            <w:r w:rsidR="00C2064B" w:rsidRPr="00C2064B">
              <w:rPr>
                <w:rFonts w:cs="Arial"/>
                <w:i/>
                <w:iCs/>
                <w:sz w:val="24"/>
              </w:rPr>
              <w:t>Mobilisation Plan</w:t>
            </w:r>
            <w:r w:rsidR="00C2064B" w:rsidRPr="00C2064B">
              <w:rPr>
                <w:rFonts w:cs="Arial"/>
                <w:sz w:val="24"/>
              </w:rPr>
              <w:t>)</w:t>
            </w:r>
            <w:r w:rsidRPr="003D320B">
              <w:rPr>
                <w:rFonts w:cs="Arial"/>
              </w:rPr>
              <w:fldChar w:fldCharType="end"/>
            </w:r>
            <w:r w:rsidRPr="00F55457">
              <w:rPr>
                <w:rFonts w:cs="Arial"/>
                <w:sz w:val="24"/>
              </w:rPr>
              <w:t xml:space="preserve">) the Detailed Implementation Plan as updated in accordance with </w:t>
            </w:r>
            <w:bookmarkStart w:id="94" w:name="_9kMJI5YVt4EE6EJcGpqgyts0G"/>
            <w:r w:rsidRPr="003D320B">
              <w:rPr>
                <w:rFonts w:cs="Arial"/>
                <w:sz w:val="24"/>
              </w:rPr>
              <w:t>Paragraph</w:t>
            </w:r>
            <w:r w:rsidRPr="00F55457">
              <w:rPr>
                <w:rFonts w:cs="Arial"/>
                <w:sz w:val="24"/>
              </w:rPr>
              <w:t xml:space="preserve"> </w:t>
            </w:r>
            <w:bookmarkEnd w:id="94"/>
            <w:r w:rsidRPr="003D320B">
              <w:rPr>
                <w:rFonts w:cs="Arial"/>
              </w:rPr>
              <w:fldChar w:fldCharType="begin"/>
            </w:r>
            <w:r w:rsidRPr="00F55457">
              <w:rPr>
                <w:rFonts w:cs="Arial"/>
                <w:sz w:val="24"/>
              </w:rPr>
              <w:instrText xml:space="preserve"> REF _Ref44508311 \w \h  \* MERGEFORMAT </w:instrText>
            </w:r>
            <w:r w:rsidRPr="003D320B">
              <w:rPr>
                <w:rFonts w:cs="Arial"/>
              </w:rPr>
            </w:r>
            <w:r w:rsidRPr="003D320B">
              <w:rPr>
                <w:rFonts w:cs="Arial"/>
              </w:rPr>
              <w:fldChar w:fldCharType="separate"/>
            </w:r>
            <w:r w:rsidR="00C2064B">
              <w:rPr>
                <w:rFonts w:cs="Arial"/>
                <w:sz w:val="24"/>
              </w:rPr>
              <w:t>4</w:t>
            </w:r>
            <w:r w:rsidRPr="003D320B">
              <w:rPr>
                <w:rFonts w:cs="Arial"/>
              </w:rPr>
              <w:fldChar w:fldCharType="end"/>
            </w:r>
            <w:r w:rsidRPr="00F55457">
              <w:rPr>
                <w:rFonts w:cs="Arial"/>
                <w:sz w:val="24"/>
              </w:rPr>
              <w:t xml:space="preserve"> of </w:t>
            </w:r>
            <w:r w:rsidRPr="003D320B">
              <w:rPr>
                <w:rFonts w:cs="Arial"/>
              </w:rPr>
              <w:fldChar w:fldCharType="begin"/>
            </w:r>
            <w:r>
              <w:rPr>
                <w:rFonts w:cs="Arial"/>
                <w:sz w:val="24"/>
              </w:rPr>
              <w:instrText xml:space="preserve"> REF _Ref92199942 \h  \* MERGEFORMAT </w:instrText>
            </w:r>
            <w:r w:rsidRPr="003D320B">
              <w:rPr>
                <w:rFonts w:cs="Arial"/>
              </w:rPr>
            </w:r>
            <w:r w:rsidRPr="003D320B">
              <w:rPr>
                <w:rFonts w:cs="Arial"/>
              </w:rPr>
              <w:fldChar w:fldCharType="separate"/>
            </w:r>
            <w:r w:rsidR="00C2064B" w:rsidRPr="00C2064B">
              <w:rPr>
                <w:rFonts w:cs="Arial"/>
                <w:sz w:val="24"/>
              </w:rPr>
              <w:t>Schedule 13 (</w:t>
            </w:r>
            <w:r w:rsidR="00C2064B" w:rsidRPr="00C2064B">
              <w:rPr>
                <w:rFonts w:cs="Arial"/>
                <w:i/>
                <w:iCs/>
                <w:sz w:val="24"/>
              </w:rPr>
              <w:t>Mobilisation Plan</w:t>
            </w:r>
            <w:r w:rsidR="00C2064B" w:rsidRPr="00C2064B">
              <w:rPr>
                <w:rFonts w:cs="Arial"/>
                <w:sz w:val="24"/>
              </w:rPr>
              <w:t>)</w:t>
            </w:r>
            <w:r w:rsidRPr="003D320B">
              <w:rPr>
                <w:rFonts w:cs="Arial"/>
              </w:rPr>
              <w:fldChar w:fldCharType="end"/>
            </w:r>
            <w:r w:rsidRPr="00F55457">
              <w:rPr>
                <w:rFonts w:cs="Arial"/>
                <w:sz w:val="24"/>
              </w:rPr>
              <w:t xml:space="preserve"> from time to time;</w:t>
            </w:r>
          </w:p>
        </w:tc>
      </w:tr>
      <w:tr w:rsidR="00E0438D" w:rsidRPr="00F55457" w14:paraId="12FD158B" w14:textId="77777777" w:rsidTr="001D5A91">
        <w:tc>
          <w:tcPr>
            <w:tcW w:w="3493" w:type="dxa"/>
          </w:tcPr>
          <w:p w14:paraId="3D931011" w14:textId="14E5B1EC" w:rsidR="00E0438D" w:rsidRPr="008D6A63" w:rsidRDefault="00E0438D" w:rsidP="00E0438D">
            <w:pPr>
              <w:pStyle w:val="StdBodyTextBold"/>
              <w:rPr>
                <w:rFonts w:cs="Arial"/>
              </w:rPr>
            </w:pPr>
            <w:r w:rsidRPr="00F55457">
              <w:rPr>
                <w:rFonts w:cs="Arial"/>
                <w:sz w:val="24"/>
              </w:rPr>
              <w:t>“</w:t>
            </w:r>
            <w:r>
              <w:rPr>
                <w:rFonts w:cs="Arial"/>
                <w:sz w:val="24"/>
              </w:rPr>
              <w:t>Mobilisation</w:t>
            </w:r>
            <w:r w:rsidRPr="00F55457">
              <w:rPr>
                <w:rFonts w:cs="Arial"/>
                <w:sz w:val="24"/>
              </w:rPr>
              <w:t xml:space="preserve"> Services”</w:t>
            </w:r>
          </w:p>
        </w:tc>
        <w:tc>
          <w:tcPr>
            <w:tcW w:w="5245" w:type="dxa"/>
          </w:tcPr>
          <w:p w14:paraId="4DDC2ED2" w14:textId="41E339E4" w:rsidR="00E0438D" w:rsidRPr="008D6A63" w:rsidRDefault="00E0438D" w:rsidP="00E0438D">
            <w:pPr>
              <w:pStyle w:val="StdBodyText"/>
              <w:rPr>
                <w:rFonts w:cs="Arial"/>
              </w:rPr>
            </w:pPr>
            <w:r w:rsidRPr="00F55457">
              <w:rPr>
                <w:rFonts w:cs="Arial"/>
                <w:sz w:val="24"/>
              </w:rPr>
              <w:t xml:space="preserve">the </w:t>
            </w:r>
            <w:r w:rsidR="006A7284">
              <w:rPr>
                <w:rFonts w:cs="Arial"/>
                <w:sz w:val="24"/>
              </w:rPr>
              <w:t xml:space="preserve">activities and deliverable required to mobilise </w:t>
            </w:r>
            <w:r w:rsidRPr="00F55457">
              <w:rPr>
                <w:rFonts w:cs="Arial"/>
                <w:sz w:val="24"/>
              </w:rPr>
              <w:t xml:space="preserve">services </w:t>
            </w:r>
            <w:r w:rsidR="006A7284">
              <w:rPr>
                <w:rFonts w:cs="Arial"/>
                <w:sz w:val="24"/>
              </w:rPr>
              <w:t>in readiness for go live of the Operational Services on and from the Start Date</w:t>
            </w:r>
            <w:r w:rsidRPr="00F55457">
              <w:rPr>
                <w:rFonts w:cs="Arial"/>
                <w:sz w:val="24"/>
              </w:rPr>
              <w:t>;</w:t>
            </w:r>
          </w:p>
        </w:tc>
      </w:tr>
      <w:tr w:rsidR="009A56FE" w:rsidRPr="00F55457" w14:paraId="6B3B3915" w14:textId="77777777" w:rsidTr="001D5A91">
        <w:tc>
          <w:tcPr>
            <w:tcW w:w="3493" w:type="dxa"/>
          </w:tcPr>
          <w:p w14:paraId="348CB5F0" w14:textId="77777777" w:rsidR="009A56FE" w:rsidRPr="00F55457" w:rsidRDefault="009A56FE" w:rsidP="009A56FE">
            <w:pPr>
              <w:pStyle w:val="StdBodyTextBold"/>
              <w:rPr>
                <w:rFonts w:cs="Arial"/>
                <w:sz w:val="24"/>
              </w:rPr>
            </w:pPr>
            <w:r w:rsidRPr="00F55457">
              <w:rPr>
                <w:rFonts w:cs="Arial"/>
                <w:sz w:val="24"/>
              </w:rPr>
              <w:t>“month”</w:t>
            </w:r>
          </w:p>
        </w:tc>
        <w:tc>
          <w:tcPr>
            <w:tcW w:w="5245" w:type="dxa"/>
          </w:tcPr>
          <w:p w14:paraId="152C9ACC" w14:textId="77777777" w:rsidR="009A56FE" w:rsidRPr="00F55457" w:rsidRDefault="009A56FE" w:rsidP="009A56FE">
            <w:pPr>
              <w:pStyle w:val="StdBodyText"/>
              <w:rPr>
                <w:rFonts w:cs="Arial"/>
                <w:sz w:val="24"/>
              </w:rPr>
            </w:pPr>
            <w:r w:rsidRPr="00F55457">
              <w:rPr>
                <w:rFonts w:cs="Arial"/>
                <w:sz w:val="24"/>
              </w:rPr>
              <w:t>a calendar month and “</w:t>
            </w:r>
            <w:r w:rsidRPr="00F55457">
              <w:rPr>
                <w:rStyle w:val="StdBodyTextBoldChar"/>
                <w:rFonts w:cs="Arial"/>
                <w:sz w:val="24"/>
              </w:rPr>
              <w:t>monthly</w:t>
            </w:r>
            <w:r w:rsidRPr="00F55457">
              <w:rPr>
                <w:rFonts w:cs="Arial"/>
                <w:sz w:val="24"/>
              </w:rPr>
              <w:t>” shall be interpreted accordingly;</w:t>
            </w:r>
          </w:p>
        </w:tc>
      </w:tr>
      <w:tr w:rsidR="009A56FE" w:rsidRPr="00F55457" w14:paraId="4C608553" w14:textId="77777777" w:rsidTr="001D5A91">
        <w:tc>
          <w:tcPr>
            <w:tcW w:w="3493" w:type="dxa"/>
          </w:tcPr>
          <w:p w14:paraId="5A09C494" w14:textId="77777777" w:rsidR="009A56FE" w:rsidRPr="00F55457" w:rsidRDefault="009A56FE" w:rsidP="009A56FE">
            <w:pPr>
              <w:pStyle w:val="StdBodyTextBold"/>
              <w:rPr>
                <w:rFonts w:cs="Arial"/>
                <w:sz w:val="24"/>
              </w:rPr>
            </w:pPr>
            <w:r w:rsidRPr="00F55457">
              <w:rPr>
                <w:rFonts w:cs="Arial"/>
                <w:sz w:val="24"/>
              </w:rPr>
              <w:t>“Multi-Party Dispute Resolution Procedure”</w:t>
            </w:r>
          </w:p>
        </w:tc>
        <w:tc>
          <w:tcPr>
            <w:tcW w:w="5245" w:type="dxa"/>
          </w:tcPr>
          <w:p w14:paraId="43C7359C" w14:textId="36358D28" w:rsidR="009A56FE" w:rsidRPr="00F55457" w:rsidRDefault="009A56FE" w:rsidP="00575FCD">
            <w:pPr>
              <w:pStyle w:val="StdBodyText"/>
              <w:rPr>
                <w:rFonts w:cs="Arial"/>
                <w:sz w:val="24"/>
              </w:rPr>
            </w:pPr>
            <w:r w:rsidRPr="00F55457">
              <w:rPr>
                <w:rFonts w:cs="Arial"/>
                <w:sz w:val="24"/>
              </w:rPr>
              <w:t xml:space="preserve">has </w:t>
            </w:r>
            <w:r w:rsidRPr="00D10A05">
              <w:rPr>
                <w:rFonts w:cs="Arial"/>
                <w:sz w:val="24"/>
              </w:rPr>
              <w:t xml:space="preserve">the meaning given in </w:t>
            </w:r>
            <w:bookmarkStart w:id="95" w:name="_9kR3WTr2CC56CcEnoewrqyJR"/>
            <w:r w:rsidRPr="00D10A05">
              <w:rPr>
                <w:rFonts w:cs="Arial"/>
                <w:sz w:val="24"/>
              </w:rPr>
              <w:t>Paragraph</w:t>
            </w:r>
            <w:r w:rsidR="00A9621D" w:rsidRPr="00D10A05">
              <w:rPr>
                <w:rFonts w:cs="Arial"/>
                <w:sz w:val="24"/>
              </w:rPr>
              <w:t xml:space="preserve"> </w:t>
            </w:r>
            <w:r w:rsidR="000B6D29" w:rsidRPr="00D10A05">
              <w:rPr>
                <w:rFonts w:cs="Arial"/>
              </w:rPr>
              <w:fldChar w:fldCharType="begin"/>
            </w:r>
            <w:r w:rsidR="000B6D29" w:rsidRPr="00D10A05">
              <w:rPr>
                <w:rFonts w:cs="Arial"/>
                <w:sz w:val="24"/>
              </w:rPr>
              <w:instrText xml:space="preserve"> REF _Ref44510621 \r \h </w:instrText>
            </w:r>
            <w:r w:rsidR="008D6A63" w:rsidRPr="00D10A05">
              <w:rPr>
                <w:rFonts w:cs="Arial"/>
              </w:rPr>
              <w:instrText xml:space="preserve"> \* MERGEFORMAT </w:instrText>
            </w:r>
            <w:r w:rsidR="000B6D29" w:rsidRPr="00D10A05">
              <w:rPr>
                <w:rFonts w:cs="Arial"/>
              </w:rPr>
            </w:r>
            <w:r w:rsidR="000B6D29" w:rsidRPr="00D10A05">
              <w:rPr>
                <w:rFonts w:cs="Arial"/>
              </w:rPr>
              <w:fldChar w:fldCharType="separate"/>
            </w:r>
            <w:r w:rsidR="00C2064B">
              <w:rPr>
                <w:rFonts w:cs="Arial"/>
                <w:sz w:val="24"/>
              </w:rPr>
              <w:t>9.1</w:t>
            </w:r>
            <w:r w:rsidR="000B6D29" w:rsidRPr="00D10A05">
              <w:rPr>
                <w:rFonts w:cs="Arial"/>
              </w:rPr>
              <w:fldChar w:fldCharType="end"/>
            </w:r>
            <w:r w:rsidRPr="00D10A05">
              <w:rPr>
                <w:rFonts w:cs="Arial"/>
                <w:sz w:val="24"/>
              </w:rPr>
              <w:t xml:space="preserve"> </w:t>
            </w:r>
            <w:bookmarkEnd w:id="95"/>
            <w:r w:rsidR="000B6D29" w:rsidRPr="00D10A05">
              <w:rPr>
                <w:rFonts w:cs="Arial"/>
                <w:sz w:val="24"/>
              </w:rPr>
              <w:t xml:space="preserve">of </w:t>
            </w:r>
            <w:r w:rsidR="0061274F" w:rsidRPr="00D10A05">
              <w:rPr>
                <w:rFonts w:cs="Arial"/>
              </w:rPr>
              <w:fldChar w:fldCharType="begin"/>
            </w:r>
            <w:r w:rsidR="0061274F" w:rsidRPr="00D10A05">
              <w:rPr>
                <w:rFonts w:cs="Arial"/>
                <w:sz w:val="24"/>
              </w:rPr>
              <w:instrText xml:space="preserve"> REF _Ref92200072 \h  \* MERGEFORMAT </w:instrText>
            </w:r>
            <w:r w:rsidR="0061274F" w:rsidRPr="00D10A05">
              <w:rPr>
                <w:rFonts w:cs="Arial"/>
              </w:rPr>
            </w:r>
            <w:r w:rsidR="0061274F" w:rsidRPr="00D10A05">
              <w:rPr>
                <w:rFonts w:cs="Arial"/>
              </w:rPr>
              <w:fldChar w:fldCharType="separate"/>
            </w:r>
            <w:r w:rsidR="00C2064B" w:rsidRPr="00C2064B">
              <w:rPr>
                <w:rFonts w:cs="Arial"/>
                <w:sz w:val="24"/>
              </w:rPr>
              <w:t>Schedule 28 (</w:t>
            </w:r>
            <w:r w:rsidR="00C2064B" w:rsidRPr="00C2064B">
              <w:rPr>
                <w:rFonts w:cs="Arial"/>
                <w:i/>
                <w:iCs/>
                <w:sz w:val="24"/>
              </w:rPr>
              <w:t>Staff Transfer</w:t>
            </w:r>
            <w:r w:rsidR="00C2064B" w:rsidRPr="00C2064B">
              <w:rPr>
                <w:rFonts w:cs="Arial"/>
                <w:sz w:val="24"/>
              </w:rPr>
              <w:t>)</w:t>
            </w:r>
            <w:r w:rsidR="0061274F" w:rsidRPr="00D10A05">
              <w:rPr>
                <w:rFonts w:cs="Arial"/>
              </w:rPr>
              <w:fldChar w:fldCharType="end"/>
            </w:r>
            <w:r w:rsidRPr="00D10A05">
              <w:rPr>
                <w:rFonts w:cs="Arial"/>
                <w:sz w:val="24"/>
              </w:rPr>
              <w:t xml:space="preserve"> of</w:t>
            </w:r>
            <w:r w:rsidRPr="00F55457">
              <w:rPr>
                <w:rFonts w:cs="Arial"/>
                <w:sz w:val="24"/>
              </w:rPr>
              <w:t xml:space="preserve"> </w:t>
            </w:r>
            <w:r w:rsidR="00575FCD" w:rsidRPr="00575FCD">
              <w:rPr>
                <w:rFonts w:cs="Arial"/>
              </w:rPr>
              <w:fldChar w:fldCharType="begin"/>
            </w:r>
            <w:r w:rsidR="00575FCD">
              <w:rPr>
                <w:rFonts w:cs="Arial"/>
                <w:sz w:val="24"/>
              </w:rPr>
              <w:instrText xml:space="preserve"> REF _Ref92200032 \h  \* MERGEFORMAT </w:instrText>
            </w:r>
            <w:r w:rsidR="00575FCD" w:rsidRPr="00575FCD">
              <w:rPr>
                <w:rFonts w:cs="Arial"/>
              </w:rPr>
            </w:r>
            <w:r w:rsidR="00575FCD" w:rsidRPr="00575FCD">
              <w:rPr>
                <w:rFonts w:cs="Arial"/>
              </w:rPr>
              <w:fldChar w:fldCharType="separate"/>
            </w:r>
            <w:r w:rsidR="00C2064B" w:rsidRPr="00C2064B">
              <w:rPr>
                <w:rFonts w:cs="Arial"/>
                <w:sz w:val="24"/>
              </w:rPr>
              <w:t>Schedule 23 (</w:t>
            </w:r>
            <w:r w:rsidR="00C2064B" w:rsidRPr="00C2064B">
              <w:rPr>
                <w:rFonts w:cs="Arial"/>
                <w:i/>
                <w:iCs/>
                <w:sz w:val="24"/>
              </w:rPr>
              <w:t>Dispute Resolution Procedure</w:t>
            </w:r>
            <w:r w:rsidR="00C2064B" w:rsidRPr="00C2064B">
              <w:rPr>
                <w:rFonts w:cs="Arial"/>
                <w:sz w:val="24"/>
              </w:rPr>
              <w:t>)</w:t>
            </w:r>
            <w:r w:rsidR="00575FCD" w:rsidRPr="00575FCD">
              <w:rPr>
                <w:rFonts w:cs="Arial"/>
              </w:rPr>
              <w:fldChar w:fldCharType="end"/>
            </w:r>
            <w:r w:rsidRPr="00F55457">
              <w:rPr>
                <w:rFonts w:cs="Arial"/>
                <w:sz w:val="24"/>
              </w:rPr>
              <w:t>;</w:t>
            </w:r>
          </w:p>
        </w:tc>
      </w:tr>
      <w:tr w:rsidR="009A56FE" w:rsidRPr="00F55457" w14:paraId="559407B8" w14:textId="77777777" w:rsidTr="001D5A91">
        <w:tc>
          <w:tcPr>
            <w:tcW w:w="3493" w:type="dxa"/>
          </w:tcPr>
          <w:p w14:paraId="2DE7B152" w14:textId="77777777" w:rsidR="009A56FE" w:rsidRPr="008D6A63" w:rsidRDefault="009A56FE" w:rsidP="009A56FE">
            <w:pPr>
              <w:pStyle w:val="StdBodyTextBold"/>
              <w:rPr>
                <w:rFonts w:cs="Arial"/>
                <w:sz w:val="24"/>
              </w:rPr>
            </w:pPr>
            <w:r w:rsidRPr="008D6A63">
              <w:rPr>
                <w:rFonts w:cs="Arial"/>
                <w:sz w:val="24"/>
              </w:rPr>
              <w:t>“</w:t>
            </w:r>
            <w:bookmarkStart w:id="96" w:name="_9kMHG5YVt4CCFMEVX331YLuEMthDzqs9O9bfCJK"/>
            <w:r w:rsidRPr="008D6A63">
              <w:rPr>
                <w:rFonts w:cs="Arial"/>
                <w:sz w:val="24"/>
              </w:rPr>
              <w:t>Multi-Party Procedure Initiation Notice</w:t>
            </w:r>
            <w:bookmarkEnd w:id="96"/>
            <w:r w:rsidRPr="008D6A63">
              <w:rPr>
                <w:rFonts w:cs="Arial"/>
                <w:sz w:val="24"/>
              </w:rPr>
              <w:t>”</w:t>
            </w:r>
          </w:p>
        </w:tc>
        <w:tc>
          <w:tcPr>
            <w:tcW w:w="5245" w:type="dxa"/>
          </w:tcPr>
          <w:p w14:paraId="2C8A6D68" w14:textId="3472BAA2" w:rsidR="009A56FE" w:rsidRPr="008D6A63" w:rsidRDefault="009A56FE" w:rsidP="00575FCD">
            <w:pPr>
              <w:pStyle w:val="StdBodyText"/>
              <w:rPr>
                <w:rFonts w:cs="Arial"/>
                <w:sz w:val="24"/>
              </w:rPr>
            </w:pPr>
            <w:r w:rsidRPr="008D6A63">
              <w:rPr>
                <w:rFonts w:cs="Arial"/>
                <w:sz w:val="24"/>
              </w:rPr>
              <w:t xml:space="preserve">has the meaning given in </w:t>
            </w:r>
            <w:bookmarkStart w:id="97" w:name="_9kR3WTr2CC56DdEnoewrqyJS"/>
            <w:r w:rsidRPr="008D6A63">
              <w:rPr>
                <w:rFonts w:cs="Arial"/>
                <w:sz w:val="24"/>
              </w:rPr>
              <w:t xml:space="preserve">Paragraph </w:t>
            </w:r>
            <w:bookmarkEnd w:id="97"/>
            <w:r w:rsidRPr="008D6A63">
              <w:rPr>
                <w:rFonts w:cs="Arial"/>
              </w:rPr>
              <w:fldChar w:fldCharType="begin"/>
            </w:r>
            <w:r w:rsidRPr="008D6A63">
              <w:rPr>
                <w:rFonts w:cs="Arial"/>
                <w:sz w:val="24"/>
              </w:rPr>
              <w:instrText xml:space="preserve"> REF _Ref_ContractCompanion_9kb9Us686 \w \h  \* MERGEFORMAT </w:instrText>
            </w:r>
            <w:r w:rsidRPr="008D6A63">
              <w:rPr>
                <w:rFonts w:cs="Arial"/>
              </w:rPr>
            </w:r>
            <w:r w:rsidRPr="008D6A63">
              <w:rPr>
                <w:rFonts w:cs="Arial"/>
              </w:rPr>
              <w:fldChar w:fldCharType="separate"/>
            </w:r>
            <w:r w:rsidR="00C2064B">
              <w:rPr>
                <w:rFonts w:cs="Arial"/>
                <w:sz w:val="24"/>
              </w:rPr>
              <w:t>9.2</w:t>
            </w:r>
            <w:r w:rsidRPr="008D6A63">
              <w:rPr>
                <w:rFonts w:cs="Arial"/>
              </w:rPr>
              <w:fldChar w:fldCharType="end"/>
            </w:r>
            <w:r w:rsidRPr="008D6A63">
              <w:rPr>
                <w:rFonts w:cs="Arial"/>
                <w:sz w:val="24"/>
              </w:rPr>
              <w:t xml:space="preserve"> of </w:t>
            </w:r>
            <w:r w:rsidR="00575FCD" w:rsidRPr="008D6A63">
              <w:rPr>
                <w:rFonts w:cs="Arial"/>
              </w:rPr>
              <w:fldChar w:fldCharType="begin"/>
            </w:r>
            <w:r w:rsidR="00575FCD" w:rsidRPr="008D6A63">
              <w:rPr>
                <w:rFonts w:cs="Arial"/>
                <w:sz w:val="24"/>
              </w:rPr>
              <w:instrText xml:space="preserve"> REF _Ref92200032 \h  \* MERGEFORMAT </w:instrText>
            </w:r>
            <w:r w:rsidR="00575FCD" w:rsidRPr="008D6A63">
              <w:rPr>
                <w:rFonts w:cs="Arial"/>
              </w:rPr>
            </w:r>
            <w:r w:rsidR="00575FCD" w:rsidRPr="008D6A63">
              <w:rPr>
                <w:rFonts w:cs="Arial"/>
              </w:rPr>
              <w:fldChar w:fldCharType="separate"/>
            </w:r>
            <w:r w:rsidR="00C2064B" w:rsidRPr="00C2064B">
              <w:rPr>
                <w:rFonts w:cs="Arial"/>
                <w:sz w:val="24"/>
              </w:rPr>
              <w:t>Schedule 23 (</w:t>
            </w:r>
            <w:r w:rsidR="00C2064B" w:rsidRPr="00C2064B">
              <w:rPr>
                <w:rFonts w:cs="Arial"/>
                <w:i/>
                <w:iCs/>
                <w:sz w:val="24"/>
              </w:rPr>
              <w:t>Dispute Resolution Procedure</w:t>
            </w:r>
            <w:r w:rsidR="00C2064B" w:rsidRPr="00C2064B">
              <w:rPr>
                <w:rFonts w:cs="Arial"/>
                <w:sz w:val="24"/>
              </w:rPr>
              <w:t>)</w:t>
            </w:r>
            <w:r w:rsidR="00575FCD" w:rsidRPr="008D6A63">
              <w:rPr>
                <w:rFonts w:cs="Arial"/>
              </w:rPr>
              <w:fldChar w:fldCharType="end"/>
            </w:r>
            <w:r w:rsidRPr="008D6A63">
              <w:rPr>
                <w:rFonts w:cs="Arial"/>
                <w:sz w:val="24"/>
              </w:rPr>
              <w:t>;</w:t>
            </w:r>
          </w:p>
        </w:tc>
      </w:tr>
      <w:tr w:rsidR="009A56FE" w:rsidRPr="00F55457" w14:paraId="37EB0DEC" w14:textId="77777777" w:rsidTr="001D5A91">
        <w:tc>
          <w:tcPr>
            <w:tcW w:w="3493" w:type="dxa"/>
          </w:tcPr>
          <w:p w14:paraId="097D3915" w14:textId="77777777" w:rsidR="009A56FE" w:rsidRPr="008D6A63" w:rsidRDefault="009A56FE" w:rsidP="009A56FE">
            <w:pPr>
              <w:pStyle w:val="StdBodyTextBold"/>
              <w:rPr>
                <w:rFonts w:cs="Arial"/>
                <w:sz w:val="24"/>
              </w:rPr>
            </w:pPr>
            <w:r w:rsidRPr="008D6A63">
              <w:rPr>
                <w:rFonts w:cs="Arial"/>
                <w:sz w:val="24"/>
              </w:rPr>
              <w:t>“New Releases”</w:t>
            </w:r>
          </w:p>
        </w:tc>
        <w:tc>
          <w:tcPr>
            <w:tcW w:w="5245" w:type="dxa"/>
          </w:tcPr>
          <w:p w14:paraId="24039154" w14:textId="77777777" w:rsidR="009A56FE" w:rsidRPr="008D6A63" w:rsidRDefault="009A56FE" w:rsidP="009A56FE">
            <w:pPr>
              <w:pStyle w:val="StdBodyText"/>
              <w:rPr>
                <w:rFonts w:cs="Arial"/>
                <w:sz w:val="24"/>
              </w:rPr>
            </w:pPr>
            <w:r w:rsidRPr="008D6A63">
              <w:rPr>
                <w:rFonts w:cs="Arial"/>
                <w:sz w:val="24"/>
              </w:rPr>
              <w:t>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9A56FE" w:rsidRPr="00F55457" w14:paraId="6B4C5C9B" w14:textId="77777777" w:rsidTr="001D5A91">
        <w:tc>
          <w:tcPr>
            <w:tcW w:w="3493" w:type="dxa"/>
          </w:tcPr>
          <w:p w14:paraId="4F81D85F" w14:textId="77777777" w:rsidR="009A56FE" w:rsidRPr="008D6A63" w:rsidRDefault="009A56FE" w:rsidP="009A56FE">
            <w:pPr>
              <w:pStyle w:val="StdBodyTextBold"/>
              <w:rPr>
                <w:rFonts w:cs="Arial"/>
                <w:sz w:val="24"/>
              </w:rPr>
            </w:pPr>
            <w:r w:rsidRPr="008D6A63">
              <w:rPr>
                <w:rFonts w:cs="Arial"/>
                <w:sz w:val="24"/>
              </w:rPr>
              <w:t>“Non-trivial Customer Base”</w:t>
            </w:r>
          </w:p>
        </w:tc>
        <w:tc>
          <w:tcPr>
            <w:tcW w:w="5245" w:type="dxa"/>
          </w:tcPr>
          <w:p w14:paraId="435692D9" w14:textId="77777777" w:rsidR="009A56FE" w:rsidRPr="008D6A63" w:rsidRDefault="009A56FE" w:rsidP="009A56FE">
            <w:pPr>
              <w:pStyle w:val="StdBodyText"/>
              <w:rPr>
                <w:rFonts w:cs="Arial"/>
                <w:sz w:val="24"/>
              </w:rPr>
            </w:pPr>
            <w:r w:rsidRPr="008D6A63">
              <w:rPr>
                <w:rFonts w:cs="Arial"/>
                <w:sz w:val="24"/>
              </w:rPr>
              <w:t>a significant customer base with respect to the date of first release and the relevant market but excluding Affiliates and other entities related to the licensor;</w:t>
            </w:r>
          </w:p>
        </w:tc>
      </w:tr>
      <w:tr w:rsidR="009A56FE" w:rsidRPr="00F55457" w14:paraId="633A1642" w14:textId="77777777" w:rsidTr="001D5A91">
        <w:tc>
          <w:tcPr>
            <w:tcW w:w="3493" w:type="dxa"/>
          </w:tcPr>
          <w:p w14:paraId="6B8994FA" w14:textId="77777777" w:rsidR="009A56FE" w:rsidRPr="008D6A63" w:rsidRDefault="009A56FE" w:rsidP="009A56FE">
            <w:pPr>
              <w:pStyle w:val="StdBodyTextBold"/>
              <w:rPr>
                <w:rFonts w:cs="Arial"/>
                <w:sz w:val="24"/>
              </w:rPr>
            </w:pPr>
            <w:r w:rsidRPr="008D6A63">
              <w:rPr>
                <w:rFonts w:cs="Arial"/>
                <w:sz w:val="24"/>
              </w:rPr>
              <w:t>“Non-retained Deliverables”</w:t>
            </w:r>
          </w:p>
        </w:tc>
        <w:tc>
          <w:tcPr>
            <w:tcW w:w="5245" w:type="dxa"/>
          </w:tcPr>
          <w:p w14:paraId="18251F9A" w14:textId="77777777" w:rsidR="009A56FE" w:rsidRPr="008D6A63" w:rsidRDefault="009A56FE" w:rsidP="009A56FE">
            <w:pPr>
              <w:pStyle w:val="StdBodyText"/>
              <w:rPr>
                <w:rFonts w:cs="Arial"/>
                <w:sz w:val="24"/>
              </w:rPr>
            </w:pPr>
            <w:r w:rsidRPr="008D6A63">
              <w:rPr>
                <w:rFonts w:cs="Arial"/>
                <w:sz w:val="24"/>
              </w:rPr>
              <w:t>in relation to a CPP Milestone Payment Notice and each CPP Milestone the subject of that CPP Milestone Payment Notice, Deliverables provided to the Authority which relate to the relevant CPP Milestone(s) and which are not Retained Deliverables;</w:t>
            </w:r>
          </w:p>
        </w:tc>
      </w:tr>
      <w:tr w:rsidR="009A56FE" w:rsidRPr="00F55457" w14:paraId="4E914FBF" w14:textId="77777777" w:rsidTr="001D5A91">
        <w:tc>
          <w:tcPr>
            <w:tcW w:w="3493" w:type="dxa"/>
          </w:tcPr>
          <w:p w14:paraId="4674CE79" w14:textId="77777777" w:rsidR="009A56FE" w:rsidRPr="008D6A63" w:rsidRDefault="009A56FE" w:rsidP="009A56FE">
            <w:pPr>
              <w:pStyle w:val="StdBodyTextBold"/>
              <w:rPr>
                <w:rFonts w:cs="Arial"/>
                <w:sz w:val="24"/>
              </w:rPr>
            </w:pPr>
            <w:r w:rsidRPr="008D6A63">
              <w:rPr>
                <w:rFonts w:cs="Arial"/>
                <w:sz w:val="24"/>
              </w:rPr>
              <w:t>“Notifiable Default”</w:t>
            </w:r>
          </w:p>
        </w:tc>
        <w:tc>
          <w:tcPr>
            <w:tcW w:w="5245" w:type="dxa"/>
          </w:tcPr>
          <w:p w14:paraId="0A21D266" w14:textId="1603CE24" w:rsidR="009A56FE" w:rsidRPr="008D6A63" w:rsidRDefault="009A56FE" w:rsidP="009A56FE">
            <w:pPr>
              <w:pStyle w:val="StdBodyText"/>
              <w:rPr>
                <w:rFonts w:cs="Arial"/>
                <w:sz w:val="24"/>
              </w:rPr>
            </w:pPr>
            <w:r w:rsidRPr="008D6A63">
              <w:rPr>
                <w:rFonts w:cs="Arial"/>
                <w:sz w:val="24"/>
              </w:rPr>
              <w:t xml:space="preserve">shall have the meaning given in </w:t>
            </w:r>
            <w:bookmarkStart w:id="98" w:name="_9kMHG5YVtCJBBLLFJJVP72om45yELAs5"/>
            <w:bookmarkStart w:id="99" w:name="_9kMJI5YVtCIABLOIJJVP72om45yELAs5"/>
            <w:r w:rsidRPr="008D6A63">
              <w:rPr>
                <w:rFonts w:cs="Arial"/>
                <w:sz w:val="24"/>
              </w:rPr>
              <w:t xml:space="preserve">Clause </w:t>
            </w:r>
            <w:bookmarkEnd w:id="98"/>
            <w:bookmarkEnd w:id="99"/>
            <w:r w:rsidRPr="008D6A63">
              <w:rPr>
                <w:rFonts w:cs="Arial"/>
                <w:sz w:val="24"/>
              </w:rPr>
              <w:t>2</w:t>
            </w:r>
            <w:r w:rsidR="00090E62" w:rsidRPr="008D6A63">
              <w:rPr>
                <w:rFonts w:cs="Arial"/>
                <w:sz w:val="24"/>
              </w:rPr>
              <w:t>5</w:t>
            </w:r>
            <w:r w:rsidRPr="008D6A63">
              <w:rPr>
                <w:rFonts w:cs="Arial"/>
                <w:sz w:val="24"/>
              </w:rPr>
              <w:t>.1 (Rectification Plan Process);</w:t>
            </w:r>
          </w:p>
        </w:tc>
      </w:tr>
      <w:tr w:rsidR="009A56FE" w:rsidRPr="00F55457" w14:paraId="75E06532" w14:textId="77777777" w:rsidTr="001D5A91">
        <w:tc>
          <w:tcPr>
            <w:tcW w:w="3493" w:type="dxa"/>
          </w:tcPr>
          <w:p w14:paraId="37AD312C" w14:textId="77777777" w:rsidR="009A56FE" w:rsidRPr="008D6A63" w:rsidRDefault="009A56FE" w:rsidP="009A56FE">
            <w:pPr>
              <w:pStyle w:val="StdBodyTextBold"/>
              <w:rPr>
                <w:rFonts w:cs="Arial"/>
                <w:sz w:val="24"/>
              </w:rPr>
            </w:pPr>
            <w:r w:rsidRPr="008D6A63">
              <w:rPr>
                <w:rFonts w:cs="Arial"/>
                <w:sz w:val="24"/>
              </w:rPr>
              <w:t>“Object Code”</w:t>
            </w:r>
          </w:p>
        </w:tc>
        <w:tc>
          <w:tcPr>
            <w:tcW w:w="5245" w:type="dxa"/>
          </w:tcPr>
          <w:p w14:paraId="0A443636" w14:textId="77777777" w:rsidR="009A56FE" w:rsidRPr="008D6A63" w:rsidRDefault="009A56FE" w:rsidP="009A56FE">
            <w:pPr>
              <w:pStyle w:val="StdBodyText"/>
              <w:rPr>
                <w:rFonts w:cs="Arial"/>
                <w:sz w:val="24"/>
              </w:rPr>
            </w:pPr>
            <w:r w:rsidRPr="008D6A63">
              <w:rPr>
                <w:rFonts w:cs="Arial"/>
                <w:sz w:val="24"/>
              </w:rPr>
              <w:t>software and/or data in machine-readable, compiled object code form;</w:t>
            </w:r>
          </w:p>
        </w:tc>
      </w:tr>
      <w:tr w:rsidR="009A56FE" w:rsidRPr="00F55457" w14:paraId="4AA3724C" w14:textId="77777777" w:rsidTr="001D5A91">
        <w:tc>
          <w:tcPr>
            <w:tcW w:w="3493" w:type="dxa"/>
          </w:tcPr>
          <w:p w14:paraId="3C97161E" w14:textId="77777777" w:rsidR="009A56FE" w:rsidRPr="008D6A63" w:rsidRDefault="009A56FE" w:rsidP="009A56FE">
            <w:pPr>
              <w:pStyle w:val="StdBodyTextBold"/>
              <w:rPr>
                <w:rFonts w:cs="Arial"/>
                <w:sz w:val="24"/>
              </w:rPr>
            </w:pPr>
            <w:r w:rsidRPr="008D6A63">
              <w:rPr>
                <w:rFonts w:cs="Arial"/>
                <w:sz w:val="24"/>
              </w:rPr>
              <w:t>“Occasion of Tax Non-Compliance”</w:t>
            </w:r>
          </w:p>
        </w:tc>
        <w:tc>
          <w:tcPr>
            <w:tcW w:w="5245" w:type="dxa"/>
          </w:tcPr>
          <w:p w14:paraId="0B38468E" w14:textId="77777777" w:rsidR="009A56FE" w:rsidRPr="008D6A63" w:rsidRDefault="009A56FE" w:rsidP="00B92DFF">
            <w:pPr>
              <w:pStyle w:val="DefinitionList"/>
              <w:numPr>
                <w:ilvl w:val="0"/>
                <w:numId w:val="49"/>
              </w:numPr>
              <w:rPr>
                <w:rFonts w:cs="Arial"/>
                <w:sz w:val="24"/>
              </w:rPr>
            </w:pPr>
            <w:r w:rsidRPr="008D6A63">
              <w:rPr>
                <w:rFonts w:cs="Arial"/>
                <w:sz w:val="24"/>
              </w:rPr>
              <w:t>any tax return of the Supplier submitted to a Relevant Tax Authority on or after 1 October 2012 is found on or after 1 April 2013 to be incorrect as a result of:</w:t>
            </w:r>
          </w:p>
          <w:p w14:paraId="08F77E45" w14:textId="77777777" w:rsidR="009A56FE" w:rsidRPr="008D6A63" w:rsidRDefault="009A56FE" w:rsidP="009A56FE">
            <w:pPr>
              <w:pStyle w:val="DefinitionListLevel1"/>
              <w:rPr>
                <w:rFonts w:cs="Arial"/>
                <w:sz w:val="24"/>
              </w:rPr>
            </w:pPr>
            <w:r w:rsidRPr="008D6A63">
              <w:rPr>
                <w:rFonts w:cs="Arial"/>
                <w:sz w:val="24"/>
              </w:rPr>
              <w:t xml:space="preserve">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14:paraId="19B3D7E3" w14:textId="77777777" w:rsidR="009A56FE" w:rsidRPr="008D6A63" w:rsidRDefault="009A56FE" w:rsidP="009A56FE">
            <w:pPr>
              <w:pStyle w:val="DefinitionListLevel1"/>
              <w:rPr>
                <w:rFonts w:cs="Arial"/>
                <w:sz w:val="24"/>
              </w:rPr>
            </w:pPr>
            <w:r w:rsidRPr="008D6A63">
              <w:rPr>
                <w:rFonts w:cs="Arial"/>
                <w:sz w:val="24"/>
              </w:rPr>
              <w:t>the failure of an avoidance scheme which the Supplier was involved in, and which was, or should have been, notified to a Relevant Tax Authority under the DOTAS or any equivalent or similar regime; and/or</w:t>
            </w:r>
          </w:p>
          <w:p w14:paraId="236DE97F" w14:textId="77777777" w:rsidR="009A56FE" w:rsidRPr="008D6A63" w:rsidRDefault="009A56FE" w:rsidP="009A56FE">
            <w:pPr>
              <w:pStyle w:val="DefinitionList"/>
              <w:rPr>
                <w:rFonts w:cs="Arial"/>
                <w:sz w:val="24"/>
              </w:rPr>
            </w:pPr>
            <w:r w:rsidRPr="008D6A63">
              <w:rPr>
                <w:rFonts w:cs="Arial"/>
                <w:sz w:val="24"/>
              </w:rPr>
              <w:t>any tax return of the Supplier submitted to a Relevant Tax Authority on or after 1 October 2012 gives rise on or after 1 April 2013 to a criminal conviction in any jurisdiction for tax related offences which is not spent at the Effective Date or to a civil penalty for fraud or evasion;</w:t>
            </w:r>
          </w:p>
        </w:tc>
      </w:tr>
      <w:tr w:rsidR="009A56FE" w:rsidRPr="00F55457" w14:paraId="7699B697" w14:textId="77777777" w:rsidTr="001D5A91">
        <w:tc>
          <w:tcPr>
            <w:tcW w:w="3493" w:type="dxa"/>
          </w:tcPr>
          <w:p w14:paraId="7B649A2F" w14:textId="77777777" w:rsidR="009A56FE" w:rsidRPr="008D6A63" w:rsidRDefault="009A56FE" w:rsidP="009A56FE">
            <w:pPr>
              <w:pStyle w:val="StdBodyTextBold"/>
              <w:rPr>
                <w:rFonts w:cs="Arial"/>
                <w:sz w:val="24"/>
              </w:rPr>
            </w:pPr>
            <w:r w:rsidRPr="008D6A63">
              <w:rPr>
                <w:rFonts w:cs="Arial"/>
                <w:sz w:val="24"/>
              </w:rPr>
              <w:t>“Open Book Data”</w:t>
            </w:r>
          </w:p>
        </w:tc>
        <w:tc>
          <w:tcPr>
            <w:tcW w:w="5245" w:type="dxa"/>
          </w:tcPr>
          <w:p w14:paraId="5D7BEF57" w14:textId="72D6BA96" w:rsidR="009A56FE" w:rsidRPr="008D6A63" w:rsidRDefault="009A56FE" w:rsidP="00575FCD">
            <w:pPr>
              <w:pStyle w:val="StdBodyText"/>
              <w:rPr>
                <w:rFonts w:cs="Arial"/>
                <w:sz w:val="24"/>
              </w:rPr>
            </w:pPr>
            <w:r w:rsidRPr="008D6A63">
              <w:rPr>
                <w:rFonts w:cs="Arial"/>
                <w:sz w:val="24"/>
              </w:rPr>
              <w:t xml:space="preserve">has the meaning given in </w:t>
            </w:r>
            <w:r w:rsidR="00575FCD" w:rsidRPr="008D6A63">
              <w:rPr>
                <w:rFonts w:cs="Arial"/>
              </w:rPr>
              <w:fldChar w:fldCharType="begin"/>
            </w:r>
            <w:r w:rsidR="00575FCD" w:rsidRPr="008D6A63">
              <w:rPr>
                <w:rFonts w:cs="Arial"/>
                <w:sz w:val="24"/>
              </w:rPr>
              <w:instrText xml:space="preserve"> REF _Ref92200001 \h  \* MERGEFORMAT </w:instrText>
            </w:r>
            <w:r w:rsidR="00575FCD" w:rsidRPr="008D6A63">
              <w:rPr>
                <w:rFonts w:cs="Arial"/>
              </w:rPr>
            </w:r>
            <w:r w:rsidR="00575FCD" w:rsidRPr="008D6A63">
              <w:rPr>
                <w:rFonts w:cs="Arial"/>
              </w:rPr>
              <w:fldChar w:fldCharType="separate"/>
            </w:r>
            <w:r w:rsidR="00C2064B" w:rsidRPr="00C2064B">
              <w:rPr>
                <w:rFonts w:cs="Arial"/>
                <w:sz w:val="24"/>
              </w:rPr>
              <w:t>Schedule 19 (</w:t>
            </w:r>
            <w:r w:rsidR="00C2064B" w:rsidRPr="00C2064B">
              <w:rPr>
                <w:rFonts w:cs="Arial"/>
                <w:i/>
                <w:iCs/>
                <w:sz w:val="24"/>
              </w:rPr>
              <w:t>Financial Reports and Audit Rights</w:t>
            </w:r>
            <w:r w:rsidR="00C2064B" w:rsidRPr="00C2064B">
              <w:rPr>
                <w:rFonts w:cs="Arial"/>
                <w:sz w:val="24"/>
              </w:rPr>
              <w:t>)</w:t>
            </w:r>
            <w:r w:rsidR="00575FCD" w:rsidRPr="008D6A63">
              <w:rPr>
                <w:rFonts w:cs="Arial"/>
              </w:rPr>
              <w:fldChar w:fldCharType="end"/>
            </w:r>
            <w:r w:rsidRPr="008D6A63">
              <w:rPr>
                <w:rFonts w:cs="Arial"/>
                <w:sz w:val="24"/>
              </w:rPr>
              <w:t>;</w:t>
            </w:r>
          </w:p>
        </w:tc>
      </w:tr>
      <w:tr w:rsidR="009A56FE" w:rsidRPr="00F55457" w14:paraId="7C457C3B" w14:textId="77777777" w:rsidTr="001D5A91">
        <w:tc>
          <w:tcPr>
            <w:tcW w:w="3493" w:type="dxa"/>
          </w:tcPr>
          <w:p w14:paraId="01FEC4D5" w14:textId="77777777" w:rsidR="009A56FE" w:rsidRPr="008D6A63" w:rsidRDefault="009A56FE" w:rsidP="009A56FE">
            <w:pPr>
              <w:pStyle w:val="StdBodyTextBold"/>
              <w:rPr>
                <w:rFonts w:cs="Arial"/>
                <w:sz w:val="24"/>
              </w:rPr>
            </w:pPr>
            <w:r w:rsidRPr="008D6A63">
              <w:rPr>
                <w:rFonts w:cs="Arial"/>
                <w:sz w:val="24"/>
              </w:rPr>
              <w:t>“Open Source”</w:t>
            </w:r>
          </w:p>
        </w:tc>
        <w:tc>
          <w:tcPr>
            <w:tcW w:w="5245" w:type="dxa"/>
          </w:tcPr>
          <w:p w14:paraId="25D1CA2A" w14:textId="77777777" w:rsidR="009A56FE" w:rsidRPr="008D6A63" w:rsidRDefault="009A56FE" w:rsidP="009A56FE">
            <w:pPr>
              <w:pStyle w:val="StdBodyText"/>
              <w:rPr>
                <w:rFonts w:cs="Arial"/>
                <w:sz w:val="24"/>
              </w:rPr>
            </w:pPr>
            <w:r w:rsidRPr="008D6A63">
              <w:rPr>
                <w:rFonts w:cs="Arial"/>
                <w:sz w:val="24"/>
              </w:rPr>
              <w:t>computer Software that is released on the internet for use by any person, such release usually being made under a recognised open source licence and stating that it is released as open source;</w:t>
            </w:r>
          </w:p>
        </w:tc>
      </w:tr>
      <w:tr w:rsidR="009A56FE" w:rsidRPr="00F55457" w14:paraId="7AE6F61E" w14:textId="77777777" w:rsidTr="001D5A91">
        <w:tc>
          <w:tcPr>
            <w:tcW w:w="3493" w:type="dxa"/>
          </w:tcPr>
          <w:p w14:paraId="10BBE583" w14:textId="77777777" w:rsidR="009A56FE" w:rsidRPr="008D6A63" w:rsidRDefault="009A56FE" w:rsidP="009A56FE">
            <w:pPr>
              <w:pStyle w:val="StdBodyTextBold"/>
              <w:rPr>
                <w:rFonts w:cs="Arial"/>
                <w:sz w:val="24"/>
              </w:rPr>
            </w:pPr>
            <w:r w:rsidRPr="008D6A63">
              <w:rPr>
                <w:rFonts w:cs="Arial"/>
                <w:sz w:val="24"/>
              </w:rPr>
              <w:t>“Operating Environment”</w:t>
            </w:r>
          </w:p>
        </w:tc>
        <w:tc>
          <w:tcPr>
            <w:tcW w:w="5245" w:type="dxa"/>
          </w:tcPr>
          <w:p w14:paraId="136092A8" w14:textId="77777777" w:rsidR="009A56FE" w:rsidRPr="008D6A63" w:rsidRDefault="009A56FE" w:rsidP="009A56FE">
            <w:pPr>
              <w:pStyle w:val="StdBodyText"/>
              <w:rPr>
                <w:rFonts w:cs="Arial"/>
                <w:sz w:val="24"/>
              </w:rPr>
            </w:pPr>
            <w:r w:rsidRPr="008D6A63">
              <w:rPr>
                <w:rFonts w:cs="Arial"/>
                <w:sz w:val="24"/>
              </w:rPr>
              <w:t>the Authority System and the Sites;</w:t>
            </w:r>
          </w:p>
        </w:tc>
      </w:tr>
      <w:tr w:rsidR="009A56FE" w:rsidRPr="00F55457" w14:paraId="7F237E21" w14:textId="77777777" w:rsidTr="001D5A91">
        <w:tc>
          <w:tcPr>
            <w:tcW w:w="3493" w:type="dxa"/>
          </w:tcPr>
          <w:p w14:paraId="097CDADB" w14:textId="77777777" w:rsidR="009A56FE" w:rsidRPr="008D6A63" w:rsidRDefault="009A56FE" w:rsidP="009A56FE">
            <w:pPr>
              <w:pStyle w:val="StdBodyTextBold"/>
              <w:rPr>
                <w:rFonts w:cs="Arial"/>
                <w:sz w:val="24"/>
              </w:rPr>
            </w:pPr>
            <w:r w:rsidRPr="008D6A63">
              <w:rPr>
                <w:rFonts w:cs="Arial"/>
                <w:sz w:val="24"/>
              </w:rPr>
              <w:t>“Operational Change”</w:t>
            </w:r>
          </w:p>
        </w:tc>
        <w:tc>
          <w:tcPr>
            <w:tcW w:w="5245" w:type="dxa"/>
          </w:tcPr>
          <w:p w14:paraId="15E4C413" w14:textId="77777777" w:rsidR="009A56FE" w:rsidRPr="008D6A63" w:rsidRDefault="009A56FE" w:rsidP="009A56FE">
            <w:pPr>
              <w:pStyle w:val="StdBodyText"/>
              <w:rPr>
                <w:rFonts w:cs="Arial"/>
                <w:sz w:val="24"/>
              </w:rPr>
            </w:pPr>
            <w:r w:rsidRPr="008D6A63">
              <w:rPr>
                <w:rFonts w:cs="Arial"/>
                <w:sz w:val="24"/>
              </w:rPr>
              <w:t xml:space="preserve">any change in the </w:t>
            </w:r>
            <w:bookmarkStart w:id="100" w:name="_9kML4H6ZWu9A679B"/>
            <w:r w:rsidRPr="008D6A63">
              <w:rPr>
                <w:rFonts w:cs="Arial"/>
                <w:sz w:val="24"/>
              </w:rPr>
              <w:t>Supplier's</w:t>
            </w:r>
            <w:bookmarkEnd w:id="100"/>
            <w:r w:rsidRPr="008D6A63">
              <w:rPr>
                <w:rFonts w:cs="Arial"/>
                <w:sz w:val="24"/>
              </w:rPr>
              <w:t xml:space="preserve"> operational procedures which in all respects, when implemented:</w:t>
            </w:r>
          </w:p>
          <w:p w14:paraId="0442CF71" w14:textId="77777777" w:rsidR="009A56FE" w:rsidRPr="008D6A63" w:rsidRDefault="009A56FE" w:rsidP="00B92DFF">
            <w:pPr>
              <w:pStyle w:val="DefinitionList"/>
              <w:numPr>
                <w:ilvl w:val="0"/>
                <w:numId w:val="50"/>
              </w:numPr>
              <w:rPr>
                <w:rFonts w:cs="Arial"/>
                <w:sz w:val="24"/>
              </w:rPr>
            </w:pPr>
            <w:r w:rsidRPr="008D6A63">
              <w:rPr>
                <w:rFonts w:cs="Arial"/>
                <w:sz w:val="24"/>
              </w:rPr>
              <w:t xml:space="preserve">will not affect the Charges and will not result in any other costs to the Authority; </w:t>
            </w:r>
          </w:p>
          <w:p w14:paraId="121CE0EB" w14:textId="77777777" w:rsidR="009A56FE" w:rsidRPr="008D6A63" w:rsidRDefault="009A56FE" w:rsidP="009A56FE">
            <w:pPr>
              <w:pStyle w:val="DefinitionList"/>
              <w:rPr>
                <w:rFonts w:cs="Arial"/>
                <w:sz w:val="24"/>
              </w:rPr>
            </w:pPr>
            <w:r w:rsidRPr="008D6A63">
              <w:rPr>
                <w:rFonts w:cs="Arial"/>
                <w:sz w:val="24"/>
              </w:rPr>
              <w:t xml:space="preserve">may change the way in which the Services are delivered but will not adversely affect the output of the Services or increase the risks in performing or receiving the Services; </w:t>
            </w:r>
          </w:p>
          <w:p w14:paraId="78ED5A0E" w14:textId="77777777" w:rsidR="009A56FE" w:rsidRPr="008D6A63" w:rsidRDefault="009A56FE" w:rsidP="009A56FE">
            <w:pPr>
              <w:pStyle w:val="DefinitionList"/>
              <w:rPr>
                <w:rFonts w:cs="Arial"/>
                <w:sz w:val="24"/>
              </w:rPr>
            </w:pPr>
            <w:r w:rsidRPr="008D6A63">
              <w:rPr>
                <w:rFonts w:cs="Arial"/>
                <w:sz w:val="24"/>
              </w:rPr>
              <w:t xml:space="preserve">will not adversely affect the interfaces or interoperability of the Services with any of the </w:t>
            </w:r>
            <w:bookmarkStart w:id="101" w:name="_9kML5I6ZWu9A679B"/>
            <w:r w:rsidRPr="008D6A63">
              <w:rPr>
                <w:rFonts w:cs="Arial"/>
                <w:sz w:val="24"/>
              </w:rPr>
              <w:t>Authority's</w:t>
            </w:r>
            <w:bookmarkEnd w:id="101"/>
            <w:r w:rsidRPr="008D6A63">
              <w:rPr>
                <w:rFonts w:cs="Arial"/>
                <w:sz w:val="24"/>
              </w:rPr>
              <w:t xml:space="preserve"> IT infrastructure; and</w:t>
            </w:r>
          </w:p>
          <w:p w14:paraId="44A4BE40" w14:textId="77777777" w:rsidR="009A56FE" w:rsidRPr="008D6A63" w:rsidRDefault="009A56FE" w:rsidP="009A56FE">
            <w:pPr>
              <w:pStyle w:val="DefinitionList"/>
              <w:rPr>
                <w:rFonts w:cs="Arial"/>
                <w:sz w:val="24"/>
              </w:rPr>
            </w:pPr>
            <w:r w:rsidRPr="008D6A63">
              <w:rPr>
                <w:rFonts w:cs="Arial"/>
                <w:sz w:val="24"/>
              </w:rPr>
              <w:t>will not require a change to this Contract;</w:t>
            </w:r>
          </w:p>
        </w:tc>
      </w:tr>
      <w:tr w:rsidR="009A56FE" w:rsidRPr="00F55457" w14:paraId="753BC316" w14:textId="77777777" w:rsidTr="001D5A91">
        <w:tc>
          <w:tcPr>
            <w:tcW w:w="3493" w:type="dxa"/>
          </w:tcPr>
          <w:p w14:paraId="4BA0C7E2" w14:textId="77777777" w:rsidR="009A56FE" w:rsidRPr="008D6A63" w:rsidRDefault="009A56FE" w:rsidP="009A56FE">
            <w:pPr>
              <w:pStyle w:val="StdBodyTextBold"/>
              <w:rPr>
                <w:rFonts w:cs="Arial"/>
                <w:sz w:val="24"/>
              </w:rPr>
            </w:pPr>
            <w:r w:rsidRPr="008D6A63">
              <w:rPr>
                <w:rFonts w:cs="Arial"/>
                <w:sz w:val="24"/>
              </w:rPr>
              <w:t>“Operational Services”</w:t>
            </w:r>
          </w:p>
        </w:tc>
        <w:tc>
          <w:tcPr>
            <w:tcW w:w="5245" w:type="dxa"/>
          </w:tcPr>
          <w:p w14:paraId="7220F3F4" w14:textId="31CAAEA5" w:rsidR="009A56FE" w:rsidRPr="008D6A63" w:rsidRDefault="009A56FE" w:rsidP="009A56FE">
            <w:pPr>
              <w:pStyle w:val="StdBodyText"/>
              <w:rPr>
                <w:rFonts w:cs="Arial"/>
                <w:sz w:val="24"/>
              </w:rPr>
            </w:pPr>
            <w:r w:rsidRPr="008D6A63">
              <w:rPr>
                <w:rFonts w:cs="Arial"/>
                <w:sz w:val="24"/>
              </w:rPr>
              <w:t xml:space="preserve">the operational services described as such in the </w:t>
            </w:r>
            <w:r w:rsidR="00E0438D">
              <w:rPr>
                <w:rFonts w:cs="Arial"/>
                <w:sz w:val="24"/>
              </w:rPr>
              <w:t>Specification</w:t>
            </w:r>
            <w:r w:rsidRPr="008D6A63">
              <w:rPr>
                <w:rFonts w:cs="Arial"/>
                <w:sz w:val="24"/>
              </w:rPr>
              <w:t>;</w:t>
            </w:r>
          </w:p>
        </w:tc>
      </w:tr>
      <w:tr w:rsidR="009A56FE" w:rsidRPr="00F55457" w14:paraId="32FE1E4E" w14:textId="77777777" w:rsidTr="001D5A91">
        <w:tc>
          <w:tcPr>
            <w:tcW w:w="3493" w:type="dxa"/>
          </w:tcPr>
          <w:p w14:paraId="10B80F1E" w14:textId="77777777" w:rsidR="009A56FE" w:rsidRPr="008D6A63" w:rsidRDefault="009A56FE" w:rsidP="009A56FE">
            <w:pPr>
              <w:pStyle w:val="StdBodyTextBold"/>
              <w:rPr>
                <w:rFonts w:cs="Arial"/>
                <w:sz w:val="24"/>
              </w:rPr>
            </w:pPr>
            <w:r w:rsidRPr="008D6A63">
              <w:rPr>
                <w:rFonts w:cs="Arial"/>
                <w:sz w:val="24"/>
              </w:rPr>
              <w:t>“Optional Services”</w:t>
            </w:r>
          </w:p>
        </w:tc>
        <w:tc>
          <w:tcPr>
            <w:tcW w:w="5245" w:type="dxa"/>
          </w:tcPr>
          <w:p w14:paraId="0028A993" w14:textId="589E4EA5" w:rsidR="009A56FE" w:rsidRPr="008D6A63" w:rsidRDefault="009A56FE" w:rsidP="00575FCD">
            <w:pPr>
              <w:pStyle w:val="StdBodyText"/>
              <w:rPr>
                <w:rFonts w:cs="Arial"/>
                <w:sz w:val="24"/>
              </w:rPr>
            </w:pPr>
            <w:r w:rsidRPr="008D6A63">
              <w:rPr>
                <w:rFonts w:cs="Arial"/>
                <w:sz w:val="24"/>
              </w:rPr>
              <w:t xml:space="preserve">the services described as such in </w:t>
            </w:r>
            <w:r w:rsidR="00575FCD" w:rsidRPr="008D6A63">
              <w:rPr>
                <w:rFonts w:cs="Arial"/>
              </w:rPr>
              <w:fldChar w:fldCharType="begin"/>
            </w:r>
            <w:r w:rsidR="00575FCD" w:rsidRPr="008D6A63">
              <w:rPr>
                <w:rFonts w:cs="Arial"/>
                <w:sz w:val="24"/>
              </w:rPr>
              <w:instrText xml:space="preserve"> REF _Ref92707577 \h  \* MERGEFORMAT </w:instrText>
            </w:r>
            <w:r w:rsidR="00575FCD" w:rsidRPr="008D6A63">
              <w:rPr>
                <w:rFonts w:cs="Arial"/>
              </w:rPr>
            </w:r>
            <w:r w:rsidR="00575FCD" w:rsidRPr="008D6A63">
              <w:rPr>
                <w:rFonts w:cs="Arial"/>
              </w:rPr>
              <w:fldChar w:fldCharType="separate"/>
            </w:r>
            <w:r w:rsidR="00C2064B" w:rsidRPr="00C2064B">
              <w:rPr>
                <w:rFonts w:cs="Arial"/>
                <w:sz w:val="24"/>
              </w:rPr>
              <w:t>Schedule 2 (</w:t>
            </w:r>
            <w:r w:rsidR="00C2064B" w:rsidRPr="00C2064B">
              <w:rPr>
                <w:rFonts w:cs="Arial"/>
                <w:i/>
                <w:iCs/>
                <w:sz w:val="24"/>
              </w:rPr>
              <w:t>Specification</w:t>
            </w:r>
            <w:r w:rsidR="00C2064B" w:rsidRPr="00C2064B">
              <w:rPr>
                <w:rFonts w:cs="Arial"/>
                <w:sz w:val="24"/>
              </w:rPr>
              <w:t>)</w:t>
            </w:r>
            <w:r w:rsidR="00575FCD" w:rsidRPr="008D6A63">
              <w:rPr>
                <w:rFonts w:cs="Arial"/>
              </w:rPr>
              <w:fldChar w:fldCharType="end"/>
            </w:r>
            <w:r w:rsidRPr="008D6A63">
              <w:rPr>
                <w:rFonts w:cs="Arial"/>
                <w:sz w:val="24"/>
              </w:rPr>
              <w:t xml:space="preserve"> which are to be provided by the Supplier if required by the Authority in accordance with </w:t>
            </w:r>
            <w:bookmarkStart w:id="102" w:name="_9kMIH5YVtCIAABBHGCfUmGRH51C7ARLyBTAARKI"/>
            <w:r w:rsidRPr="008D6A63">
              <w:rPr>
                <w:rFonts w:cs="Arial"/>
                <w:sz w:val="24"/>
              </w:rPr>
              <w:t xml:space="preserve">Clause </w:t>
            </w:r>
            <w:bookmarkEnd w:id="102"/>
            <w:r w:rsidRPr="008D6A63">
              <w:rPr>
                <w:rFonts w:cs="Arial"/>
                <w:sz w:val="24"/>
              </w:rPr>
              <w:t>5.10 (Optional Services);</w:t>
            </w:r>
          </w:p>
        </w:tc>
      </w:tr>
      <w:tr w:rsidR="009A56FE" w:rsidRPr="00F55457" w14:paraId="6D63F5E7" w14:textId="77777777" w:rsidTr="001D5A91">
        <w:tc>
          <w:tcPr>
            <w:tcW w:w="3493" w:type="dxa"/>
          </w:tcPr>
          <w:p w14:paraId="59DD6F20" w14:textId="77777777" w:rsidR="009A56FE" w:rsidRPr="008D6A63" w:rsidRDefault="009A56FE" w:rsidP="009A56FE">
            <w:pPr>
              <w:pStyle w:val="StdBodyTextBold"/>
              <w:rPr>
                <w:rFonts w:cs="Arial"/>
                <w:sz w:val="24"/>
              </w:rPr>
            </w:pPr>
            <w:r w:rsidRPr="008D6A63">
              <w:rPr>
                <w:rFonts w:cs="Arial"/>
                <w:sz w:val="24"/>
              </w:rPr>
              <w:t>“Optional Services Implementation Plan”</w:t>
            </w:r>
          </w:p>
        </w:tc>
        <w:tc>
          <w:tcPr>
            <w:tcW w:w="5245" w:type="dxa"/>
          </w:tcPr>
          <w:p w14:paraId="1EFD1038" w14:textId="77777777" w:rsidR="009A56FE" w:rsidRPr="008D6A63" w:rsidRDefault="009A56FE" w:rsidP="009A56FE">
            <w:pPr>
              <w:pStyle w:val="StdBodyText"/>
              <w:rPr>
                <w:rFonts w:cs="Arial"/>
                <w:sz w:val="24"/>
              </w:rPr>
            </w:pPr>
            <w:r w:rsidRPr="008D6A63">
              <w:rPr>
                <w:rFonts w:cs="Arial"/>
                <w:sz w:val="24"/>
              </w:rPr>
              <w:t>the implementation plan to effect the Optional Services agreed between the Parties prior to the Effective Date and, if not agreed prior to the Effective Date, to be developed by the Supplier and approved by the Authority;</w:t>
            </w:r>
          </w:p>
        </w:tc>
      </w:tr>
      <w:tr w:rsidR="009A56FE" w:rsidRPr="00F55457" w14:paraId="5C637890" w14:textId="77777777" w:rsidTr="001D5A91">
        <w:tc>
          <w:tcPr>
            <w:tcW w:w="3493" w:type="dxa"/>
          </w:tcPr>
          <w:p w14:paraId="2EDD9CA6" w14:textId="77777777" w:rsidR="009A56FE" w:rsidRPr="008D6A63" w:rsidRDefault="009A56FE" w:rsidP="009A56FE">
            <w:pPr>
              <w:pStyle w:val="StdBodyTextBold"/>
              <w:rPr>
                <w:rFonts w:cs="Arial"/>
                <w:sz w:val="24"/>
              </w:rPr>
            </w:pPr>
            <w:r w:rsidRPr="008D6A63">
              <w:rPr>
                <w:rFonts w:cs="Arial"/>
                <w:sz w:val="24"/>
              </w:rPr>
              <w:t>“Other Supplier”</w:t>
            </w:r>
          </w:p>
        </w:tc>
        <w:tc>
          <w:tcPr>
            <w:tcW w:w="5245" w:type="dxa"/>
          </w:tcPr>
          <w:p w14:paraId="06CF5E5B" w14:textId="662C39AB" w:rsidR="009A56FE" w:rsidRPr="008D6A63" w:rsidRDefault="009A56FE" w:rsidP="005969C4">
            <w:pPr>
              <w:pStyle w:val="StdBodyText"/>
              <w:rPr>
                <w:rFonts w:cs="Arial"/>
                <w:sz w:val="24"/>
              </w:rPr>
            </w:pPr>
            <w:r w:rsidRPr="008D6A63">
              <w:rPr>
                <w:rFonts w:cs="Arial"/>
                <w:sz w:val="24"/>
              </w:rPr>
              <w:t>any supplier to the Authority (other than the Supplier) which is notified to the Supplier from time to time;</w:t>
            </w:r>
          </w:p>
        </w:tc>
      </w:tr>
      <w:tr w:rsidR="009A56FE" w:rsidRPr="00F55457" w14:paraId="3F881788" w14:textId="77777777" w:rsidTr="001D5A91">
        <w:tc>
          <w:tcPr>
            <w:tcW w:w="3493" w:type="dxa"/>
          </w:tcPr>
          <w:p w14:paraId="6F150C4B" w14:textId="77777777" w:rsidR="009A56FE" w:rsidRPr="008D6A63" w:rsidRDefault="009A56FE" w:rsidP="009A56FE">
            <w:pPr>
              <w:pStyle w:val="StdBodyTextBold"/>
              <w:rPr>
                <w:rFonts w:cs="Arial"/>
                <w:sz w:val="24"/>
              </w:rPr>
            </w:pPr>
            <w:r w:rsidRPr="008D6A63">
              <w:rPr>
                <w:rFonts w:cs="Arial"/>
                <w:sz w:val="24"/>
              </w:rPr>
              <w:t>“Outline Implementation Plan”</w:t>
            </w:r>
          </w:p>
        </w:tc>
        <w:tc>
          <w:tcPr>
            <w:tcW w:w="5245" w:type="dxa"/>
          </w:tcPr>
          <w:p w14:paraId="15858D3D" w14:textId="710EA680" w:rsidR="009A56FE" w:rsidRPr="008D6A63" w:rsidRDefault="009A56FE" w:rsidP="00575FCD">
            <w:pPr>
              <w:pStyle w:val="StdBodyText"/>
              <w:rPr>
                <w:rFonts w:cs="Arial"/>
                <w:sz w:val="24"/>
              </w:rPr>
            </w:pPr>
            <w:r w:rsidRPr="008D6A63">
              <w:rPr>
                <w:rFonts w:cs="Arial"/>
                <w:sz w:val="24"/>
              </w:rPr>
              <w:t xml:space="preserve">the outline plan set out at </w:t>
            </w:r>
            <w:r w:rsidR="007D3601" w:rsidRPr="008D6A63">
              <w:rPr>
                <w:rFonts w:cs="Arial"/>
                <w:sz w:val="24"/>
              </w:rPr>
              <w:t xml:space="preserve">Annex </w:t>
            </w:r>
            <w:r w:rsidR="007D3601" w:rsidRPr="008D6A63">
              <w:rPr>
                <w:rFonts w:cs="Arial"/>
              </w:rPr>
              <w:fldChar w:fldCharType="begin"/>
            </w:r>
            <w:r w:rsidR="007D3601" w:rsidRPr="008D6A63">
              <w:rPr>
                <w:rFonts w:cs="Arial"/>
                <w:sz w:val="24"/>
              </w:rPr>
              <w:instrText xml:space="preserve"> REF ANNEX1_SCHEDULE13 \h </w:instrText>
            </w:r>
            <w:r w:rsidR="007D3601" w:rsidRPr="008D6A63">
              <w:rPr>
                <w:rFonts w:cs="Arial"/>
              </w:rPr>
            </w:r>
            <w:r w:rsidR="007D3601" w:rsidRPr="008D6A63">
              <w:rPr>
                <w:rFonts w:cs="Arial"/>
              </w:rPr>
              <w:fldChar w:fldCharType="separate"/>
            </w:r>
            <w:r w:rsidR="00C2064B" w:rsidRPr="00D5341B">
              <w:rPr>
                <w:rFonts w:cs="Arial"/>
                <w:sz w:val="24"/>
              </w:rPr>
              <w:t>1</w:t>
            </w:r>
            <w:r w:rsidR="007D3601" w:rsidRPr="008D6A63">
              <w:rPr>
                <w:rFonts w:cs="Arial"/>
              </w:rPr>
              <w:fldChar w:fldCharType="end"/>
            </w:r>
            <w:r w:rsidRPr="008D6A63">
              <w:rPr>
                <w:rFonts w:cs="Arial"/>
                <w:sz w:val="24"/>
              </w:rPr>
              <w:t xml:space="preserve"> of </w:t>
            </w:r>
            <w:r w:rsidR="00575FCD" w:rsidRPr="008D6A63">
              <w:rPr>
                <w:rFonts w:cs="Arial"/>
              </w:rPr>
              <w:fldChar w:fldCharType="begin"/>
            </w:r>
            <w:r w:rsidR="00575FCD" w:rsidRPr="008D6A63">
              <w:rPr>
                <w:rFonts w:cs="Arial"/>
                <w:sz w:val="24"/>
              </w:rPr>
              <w:instrText xml:space="preserve"> REF _Ref92199942 \h  \* MERGEFORMAT </w:instrText>
            </w:r>
            <w:r w:rsidR="00575FCD" w:rsidRPr="008D6A63">
              <w:rPr>
                <w:rFonts w:cs="Arial"/>
              </w:rPr>
            </w:r>
            <w:r w:rsidR="00575FCD" w:rsidRPr="008D6A63">
              <w:rPr>
                <w:rFonts w:cs="Arial"/>
              </w:rPr>
              <w:fldChar w:fldCharType="separate"/>
            </w:r>
            <w:r w:rsidR="00C2064B" w:rsidRPr="00C2064B">
              <w:rPr>
                <w:rFonts w:cs="Arial"/>
                <w:sz w:val="24"/>
              </w:rPr>
              <w:t>Schedule 13 (</w:t>
            </w:r>
            <w:r w:rsidR="00C2064B" w:rsidRPr="00C2064B">
              <w:rPr>
                <w:rFonts w:cs="Arial"/>
                <w:i/>
                <w:iCs/>
                <w:sz w:val="24"/>
              </w:rPr>
              <w:t>Mobilisation Plan</w:t>
            </w:r>
            <w:r w:rsidR="00C2064B" w:rsidRPr="00C2064B">
              <w:rPr>
                <w:rFonts w:cs="Arial"/>
                <w:sz w:val="24"/>
              </w:rPr>
              <w:t>)</w:t>
            </w:r>
            <w:r w:rsidR="00575FCD" w:rsidRPr="008D6A63">
              <w:rPr>
                <w:rFonts w:cs="Arial"/>
              </w:rPr>
              <w:fldChar w:fldCharType="end"/>
            </w:r>
            <w:r w:rsidRPr="008D6A63">
              <w:rPr>
                <w:rFonts w:cs="Arial"/>
                <w:sz w:val="24"/>
              </w:rPr>
              <w:t>;</w:t>
            </w:r>
          </w:p>
        </w:tc>
      </w:tr>
      <w:tr w:rsidR="009A56FE" w:rsidRPr="00F55457" w14:paraId="6A9AB970" w14:textId="77777777" w:rsidTr="001D5A91">
        <w:tc>
          <w:tcPr>
            <w:tcW w:w="3493" w:type="dxa"/>
          </w:tcPr>
          <w:p w14:paraId="62FB82FD" w14:textId="77777777" w:rsidR="009A56FE" w:rsidRPr="008D6A63" w:rsidRDefault="009A56FE" w:rsidP="009A56FE">
            <w:pPr>
              <w:pStyle w:val="StdBodyTextBold"/>
              <w:rPr>
                <w:rFonts w:cs="Arial"/>
                <w:sz w:val="24"/>
              </w:rPr>
            </w:pPr>
            <w:r w:rsidRPr="008D6A63">
              <w:rPr>
                <w:rFonts w:cs="Arial"/>
                <w:sz w:val="24"/>
              </w:rPr>
              <w:t>“Parent Undertaking”</w:t>
            </w:r>
          </w:p>
        </w:tc>
        <w:tc>
          <w:tcPr>
            <w:tcW w:w="5245" w:type="dxa"/>
          </w:tcPr>
          <w:p w14:paraId="65DD01CB" w14:textId="77777777" w:rsidR="009A56FE" w:rsidRPr="008D6A63" w:rsidRDefault="009A56FE" w:rsidP="009A56FE">
            <w:pPr>
              <w:pStyle w:val="StdBodyText"/>
              <w:rPr>
                <w:rFonts w:cs="Arial"/>
                <w:sz w:val="24"/>
              </w:rPr>
            </w:pPr>
            <w:r w:rsidRPr="008D6A63">
              <w:rPr>
                <w:rFonts w:cs="Arial"/>
                <w:sz w:val="24"/>
              </w:rPr>
              <w:t xml:space="preserve">has the meaning set out in </w:t>
            </w:r>
            <w:bookmarkStart w:id="103" w:name="_9kR3WTr277DHC2rcszv1FHNP8z58uQVCE32B3El"/>
            <w:r w:rsidRPr="008D6A63">
              <w:rPr>
                <w:rFonts w:cs="Arial"/>
                <w:sz w:val="24"/>
              </w:rPr>
              <w:t>section 1162 of the Companies Act 2006</w:t>
            </w:r>
            <w:bookmarkEnd w:id="103"/>
            <w:r w:rsidRPr="008D6A63">
              <w:rPr>
                <w:rFonts w:cs="Arial"/>
                <w:sz w:val="24"/>
              </w:rPr>
              <w:t>;</w:t>
            </w:r>
          </w:p>
        </w:tc>
      </w:tr>
      <w:tr w:rsidR="009A56FE" w:rsidRPr="00F55457" w14:paraId="31C52660" w14:textId="77777777" w:rsidTr="001D5A91">
        <w:tc>
          <w:tcPr>
            <w:tcW w:w="3493" w:type="dxa"/>
          </w:tcPr>
          <w:p w14:paraId="4CC8DEB8" w14:textId="77777777" w:rsidR="009A56FE" w:rsidRPr="008D6A63" w:rsidRDefault="009A56FE" w:rsidP="009A56FE">
            <w:pPr>
              <w:pStyle w:val="StdBodyTextBold"/>
              <w:rPr>
                <w:rFonts w:cs="Arial"/>
                <w:sz w:val="24"/>
              </w:rPr>
            </w:pPr>
            <w:r w:rsidRPr="008D6A63">
              <w:rPr>
                <w:rFonts w:cs="Arial"/>
                <w:sz w:val="24"/>
              </w:rPr>
              <w:t>“Partial Termination”</w:t>
            </w:r>
          </w:p>
        </w:tc>
        <w:tc>
          <w:tcPr>
            <w:tcW w:w="5245" w:type="dxa"/>
          </w:tcPr>
          <w:p w14:paraId="51151B4C" w14:textId="6C7F766D" w:rsidR="009A56FE" w:rsidRPr="008D6A63" w:rsidRDefault="009A56FE" w:rsidP="009A56FE">
            <w:pPr>
              <w:pStyle w:val="StdBodyText"/>
              <w:rPr>
                <w:rFonts w:cs="Arial"/>
                <w:sz w:val="24"/>
              </w:rPr>
            </w:pPr>
            <w:r w:rsidRPr="008D6A63">
              <w:rPr>
                <w:rFonts w:cs="Arial"/>
                <w:sz w:val="24"/>
              </w:rPr>
              <w:t xml:space="preserve">the partial termination of this Contract to the extent that it relates to the provision of any part of the Services as further provided for in </w:t>
            </w:r>
            <w:bookmarkStart w:id="104" w:name="_9kMIH5YVtCIAAJNJGGpiiuE4q16wwANJKBAJBD6"/>
            <w:r w:rsidRPr="008D6A63">
              <w:rPr>
                <w:rFonts w:cs="Arial"/>
                <w:sz w:val="24"/>
              </w:rPr>
              <w:t xml:space="preserve">Clause </w:t>
            </w:r>
            <w:bookmarkEnd w:id="104"/>
            <w:r w:rsidRPr="008D6A63">
              <w:rPr>
                <w:rFonts w:cs="Arial"/>
                <w:sz w:val="24"/>
              </w:rPr>
              <w:t>3</w:t>
            </w:r>
            <w:r w:rsidR="00090E62" w:rsidRPr="008D6A63">
              <w:rPr>
                <w:rFonts w:cs="Arial"/>
                <w:sz w:val="24"/>
              </w:rPr>
              <w:t>1</w:t>
            </w:r>
            <w:r w:rsidRPr="008D6A63">
              <w:rPr>
                <w:rFonts w:cs="Arial"/>
                <w:sz w:val="24"/>
              </w:rPr>
              <w:t>.2(b) (Termination by the Authority) or 3</w:t>
            </w:r>
            <w:r w:rsidR="00090E62" w:rsidRPr="008D6A63">
              <w:rPr>
                <w:rFonts w:cs="Arial"/>
                <w:sz w:val="24"/>
              </w:rPr>
              <w:t>1</w:t>
            </w:r>
            <w:r w:rsidRPr="008D6A63">
              <w:rPr>
                <w:rFonts w:cs="Arial"/>
                <w:sz w:val="24"/>
              </w:rPr>
              <w:t>.3(b) (Termination by the Supplier) or otherwise by mutual agreement by the Parties;</w:t>
            </w:r>
          </w:p>
        </w:tc>
      </w:tr>
      <w:tr w:rsidR="009A56FE" w:rsidRPr="00F55457" w14:paraId="5CADB814" w14:textId="77777777" w:rsidTr="001D5A91">
        <w:tc>
          <w:tcPr>
            <w:tcW w:w="3493" w:type="dxa"/>
          </w:tcPr>
          <w:p w14:paraId="735DFCB3" w14:textId="77777777" w:rsidR="009A56FE" w:rsidRPr="008D6A63" w:rsidRDefault="009A56FE" w:rsidP="009A56FE">
            <w:pPr>
              <w:pStyle w:val="StdBodyText"/>
              <w:rPr>
                <w:rFonts w:cs="Arial"/>
                <w:sz w:val="24"/>
              </w:rPr>
            </w:pPr>
            <w:r w:rsidRPr="008D6A63">
              <w:rPr>
                <w:rStyle w:val="StdBodyTextBoldChar"/>
                <w:rFonts w:cs="Arial"/>
                <w:sz w:val="24"/>
              </w:rPr>
              <w:t>“Parties”</w:t>
            </w:r>
            <w:r w:rsidRPr="008D6A63">
              <w:rPr>
                <w:rFonts w:cs="Arial"/>
                <w:sz w:val="24"/>
              </w:rPr>
              <w:t xml:space="preserve"> and </w:t>
            </w:r>
            <w:r w:rsidRPr="008D6A63">
              <w:rPr>
                <w:rStyle w:val="StdBodyTextBoldChar"/>
                <w:rFonts w:cs="Arial"/>
                <w:sz w:val="24"/>
              </w:rPr>
              <w:t>“Party”</w:t>
            </w:r>
          </w:p>
        </w:tc>
        <w:tc>
          <w:tcPr>
            <w:tcW w:w="5245" w:type="dxa"/>
          </w:tcPr>
          <w:p w14:paraId="77B45855" w14:textId="77777777" w:rsidR="009A56FE" w:rsidRPr="008D6A63" w:rsidRDefault="009A56FE" w:rsidP="009A56FE">
            <w:pPr>
              <w:pStyle w:val="StdBodyText"/>
              <w:rPr>
                <w:rFonts w:cs="Arial"/>
                <w:sz w:val="24"/>
              </w:rPr>
            </w:pPr>
            <w:r w:rsidRPr="008D6A63">
              <w:rPr>
                <w:rFonts w:cs="Arial"/>
                <w:sz w:val="24"/>
              </w:rPr>
              <w:t>have the meanings respectively given on page 1 of this Contract;</w:t>
            </w:r>
          </w:p>
        </w:tc>
      </w:tr>
      <w:tr w:rsidR="009A56FE" w:rsidRPr="00F55457" w14:paraId="098C1F04" w14:textId="77777777" w:rsidTr="001D5A91">
        <w:tc>
          <w:tcPr>
            <w:tcW w:w="3493" w:type="dxa"/>
          </w:tcPr>
          <w:p w14:paraId="0F7BB335" w14:textId="77777777" w:rsidR="009A56FE" w:rsidRPr="008D6A63" w:rsidRDefault="009A56FE" w:rsidP="009A56FE">
            <w:pPr>
              <w:pStyle w:val="StdBodyTextBold"/>
              <w:rPr>
                <w:rStyle w:val="StdBodyTextBoldChar"/>
                <w:rFonts w:cs="Arial"/>
                <w:b/>
                <w:sz w:val="24"/>
              </w:rPr>
            </w:pPr>
            <w:r w:rsidRPr="008D6A63">
              <w:rPr>
                <w:rFonts w:cs="Arial"/>
                <w:sz w:val="24"/>
              </w:rPr>
              <w:t>“Performance Failure”</w:t>
            </w:r>
          </w:p>
        </w:tc>
        <w:tc>
          <w:tcPr>
            <w:tcW w:w="5245" w:type="dxa"/>
          </w:tcPr>
          <w:p w14:paraId="1796A6DD" w14:textId="77777777" w:rsidR="009A56FE" w:rsidRPr="008D6A63" w:rsidRDefault="009A56FE" w:rsidP="009A56FE">
            <w:pPr>
              <w:pStyle w:val="StdBodyText"/>
              <w:rPr>
                <w:rFonts w:cs="Arial"/>
                <w:sz w:val="24"/>
              </w:rPr>
            </w:pPr>
            <w:r w:rsidRPr="008D6A63">
              <w:rPr>
                <w:rFonts w:cs="Arial"/>
                <w:sz w:val="24"/>
              </w:rPr>
              <w:t>a KPI Failure or a PI Failure;</w:t>
            </w:r>
          </w:p>
        </w:tc>
      </w:tr>
      <w:tr w:rsidR="009A56FE" w:rsidRPr="00F55457" w14:paraId="2F781062" w14:textId="77777777" w:rsidTr="001D5A91">
        <w:tc>
          <w:tcPr>
            <w:tcW w:w="3493" w:type="dxa"/>
          </w:tcPr>
          <w:p w14:paraId="5F8E8ECE" w14:textId="77777777" w:rsidR="009A56FE" w:rsidRPr="008D6A63" w:rsidRDefault="009A56FE" w:rsidP="009A56FE">
            <w:pPr>
              <w:pStyle w:val="StdBodyTextBold"/>
              <w:rPr>
                <w:rFonts w:cs="Arial"/>
                <w:sz w:val="24"/>
              </w:rPr>
            </w:pPr>
            <w:r w:rsidRPr="008D6A63">
              <w:rPr>
                <w:rFonts w:cs="Arial"/>
                <w:sz w:val="24"/>
              </w:rPr>
              <w:t>“Performance Indicators”</w:t>
            </w:r>
          </w:p>
        </w:tc>
        <w:tc>
          <w:tcPr>
            <w:tcW w:w="5245" w:type="dxa"/>
          </w:tcPr>
          <w:p w14:paraId="7B095112" w14:textId="6D9F3B49" w:rsidR="009A56FE" w:rsidRPr="008D6A63" w:rsidRDefault="009A56FE" w:rsidP="009A56FE">
            <w:pPr>
              <w:pStyle w:val="StdBodyText"/>
              <w:rPr>
                <w:rFonts w:cs="Arial"/>
                <w:sz w:val="24"/>
              </w:rPr>
            </w:pPr>
            <w:r w:rsidRPr="008D6A63">
              <w:rPr>
                <w:rFonts w:cs="Arial"/>
                <w:sz w:val="24"/>
              </w:rPr>
              <w:t xml:space="preserve">the </w:t>
            </w:r>
            <w:r w:rsidR="005F2F0E">
              <w:rPr>
                <w:rFonts w:cs="Arial"/>
                <w:sz w:val="24"/>
              </w:rPr>
              <w:t>Quantative</w:t>
            </w:r>
            <w:r w:rsidRPr="008D6A63">
              <w:rPr>
                <w:rFonts w:cs="Arial"/>
                <w:sz w:val="24"/>
              </w:rPr>
              <w:t xml:space="preserve"> Indicators and the </w:t>
            </w:r>
            <w:r w:rsidR="005F2F0E">
              <w:rPr>
                <w:rFonts w:cs="Arial"/>
                <w:sz w:val="24"/>
              </w:rPr>
              <w:t xml:space="preserve">Qualitative </w:t>
            </w:r>
            <w:r w:rsidRPr="008D6A63">
              <w:rPr>
                <w:rFonts w:cs="Arial"/>
                <w:sz w:val="24"/>
              </w:rPr>
              <w:t xml:space="preserve"> Indicators;</w:t>
            </w:r>
          </w:p>
        </w:tc>
      </w:tr>
      <w:tr w:rsidR="009A56FE" w:rsidRPr="00F55457" w14:paraId="665CE486" w14:textId="77777777" w:rsidTr="001D5A91">
        <w:tc>
          <w:tcPr>
            <w:tcW w:w="3493" w:type="dxa"/>
          </w:tcPr>
          <w:p w14:paraId="2C19485C" w14:textId="77777777" w:rsidR="009A56FE" w:rsidRPr="008D6A63" w:rsidRDefault="009A56FE" w:rsidP="009A56FE">
            <w:pPr>
              <w:pStyle w:val="StdBodyTextBold"/>
              <w:rPr>
                <w:rFonts w:cs="Arial"/>
                <w:sz w:val="24"/>
              </w:rPr>
            </w:pPr>
            <w:r w:rsidRPr="008D6A63">
              <w:rPr>
                <w:rFonts w:cs="Arial"/>
                <w:sz w:val="24"/>
              </w:rPr>
              <w:t xml:space="preserve">“Permitted </w:t>
            </w:r>
            <w:bookmarkStart w:id="105" w:name="_9kMH0H6ZWu5AAGNKbEhv7zursvn"/>
            <w:r w:rsidRPr="008D6A63">
              <w:rPr>
                <w:rFonts w:cs="Arial"/>
                <w:sz w:val="24"/>
              </w:rPr>
              <w:t>Maintenance</w:t>
            </w:r>
            <w:bookmarkEnd w:id="105"/>
            <w:r w:rsidRPr="008D6A63">
              <w:rPr>
                <w:rFonts w:cs="Arial"/>
                <w:sz w:val="24"/>
              </w:rPr>
              <w:t>”</w:t>
            </w:r>
          </w:p>
        </w:tc>
        <w:tc>
          <w:tcPr>
            <w:tcW w:w="5245" w:type="dxa"/>
          </w:tcPr>
          <w:p w14:paraId="60F9B335" w14:textId="77777777" w:rsidR="009A56FE" w:rsidRPr="008D6A63" w:rsidRDefault="009A56FE" w:rsidP="009A56FE">
            <w:pPr>
              <w:pStyle w:val="StdBodyText"/>
              <w:rPr>
                <w:rFonts w:cs="Arial"/>
                <w:sz w:val="24"/>
              </w:rPr>
            </w:pPr>
            <w:r w:rsidRPr="008D6A63">
              <w:rPr>
                <w:rFonts w:cs="Arial"/>
                <w:sz w:val="24"/>
              </w:rPr>
              <w:t xml:space="preserve">has the meaning given in </w:t>
            </w:r>
            <w:bookmarkStart w:id="106" w:name="_9kMHG5YVtCJB9ACMNiTlXiC85zt3I9sx918BvBG"/>
            <w:bookmarkStart w:id="107" w:name="_9kMIH5YVtCIA9AFPNiTlXiC85zt3I9sx918BvBG"/>
            <w:bookmarkStart w:id="108" w:name="_9kMHG5YVt4AAFPIJNiTlXiC85zt3I9sx918BvBG"/>
            <w:r w:rsidRPr="008D6A63">
              <w:rPr>
                <w:rFonts w:cs="Arial"/>
                <w:sz w:val="24"/>
              </w:rPr>
              <w:t xml:space="preserve">Clause </w:t>
            </w:r>
            <w:bookmarkEnd w:id="106"/>
            <w:bookmarkEnd w:id="107"/>
            <w:bookmarkEnd w:id="108"/>
            <w:r w:rsidRPr="008D6A63">
              <w:rPr>
                <w:rFonts w:cs="Arial"/>
                <w:sz w:val="24"/>
              </w:rPr>
              <w:t>9.4 (</w:t>
            </w:r>
            <w:bookmarkStart w:id="109" w:name="_9kMH1I6ZWu5AAGNKbEhv7zursvn"/>
            <w:r w:rsidRPr="008D6A63">
              <w:rPr>
                <w:rFonts w:cs="Arial"/>
                <w:sz w:val="24"/>
              </w:rPr>
              <w:t>Maintenance</w:t>
            </w:r>
            <w:bookmarkEnd w:id="109"/>
            <w:r w:rsidRPr="008D6A63">
              <w:rPr>
                <w:rFonts w:cs="Arial"/>
                <w:sz w:val="24"/>
              </w:rPr>
              <w:t>);</w:t>
            </w:r>
          </w:p>
        </w:tc>
      </w:tr>
      <w:tr w:rsidR="009A56FE" w:rsidRPr="00F55457" w14:paraId="4F3D27F3" w14:textId="77777777" w:rsidTr="001D5A91">
        <w:tc>
          <w:tcPr>
            <w:tcW w:w="3493" w:type="dxa"/>
          </w:tcPr>
          <w:p w14:paraId="14B7D494" w14:textId="77777777" w:rsidR="009A56FE" w:rsidRPr="008D6A63" w:rsidRDefault="009A56FE" w:rsidP="009A56FE">
            <w:pPr>
              <w:pStyle w:val="StdBodyTextBold"/>
              <w:rPr>
                <w:rFonts w:cs="Arial"/>
                <w:sz w:val="24"/>
              </w:rPr>
            </w:pPr>
            <w:r w:rsidRPr="008D6A63">
              <w:rPr>
                <w:rFonts w:cs="Arial"/>
                <w:sz w:val="24"/>
              </w:rPr>
              <w:t>“Performance Monitoring Report”</w:t>
            </w:r>
          </w:p>
        </w:tc>
        <w:tc>
          <w:tcPr>
            <w:tcW w:w="5245" w:type="dxa"/>
          </w:tcPr>
          <w:p w14:paraId="6B62FAD2" w14:textId="79AC1FEA" w:rsidR="009A56FE" w:rsidRPr="008D6A63" w:rsidRDefault="009A56FE" w:rsidP="00575FCD">
            <w:pPr>
              <w:pStyle w:val="StdBodyText"/>
              <w:rPr>
                <w:rFonts w:cs="Arial"/>
                <w:sz w:val="24"/>
              </w:rPr>
            </w:pPr>
            <w:r w:rsidRPr="008D6A63">
              <w:rPr>
                <w:rFonts w:cs="Arial"/>
                <w:sz w:val="24"/>
              </w:rPr>
              <w:t xml:space="preserve">has the meaning given in </w:t>
            </w:r>
            <w:r w:rsidR="00575FCD" w:rsidRPr="008D6A63">
              <w:rPr>
                <w:rFonts w:cs="Arial"/>
              </w:rPr>
              <w:fldChar w:fldCharType="begin"/>
            </w:r>
            <w:r w:rsidR="00575FCD" w:rsidRPr="008D6A63">
              <w:rPr>
                <w:rFonts w:cs="Arial"/>
                <w:sz w:val="24"/>
              </w:rPr>
              <w:instrText xml:space="preserve"> REF _Ref92197146 \h  \* MERGEFORMAT </w:instrText>
            </w:r>
            <w:r w:rsidR="00575FCD" w:rsidRPr="008D6A63">
              <w:rPr>
                <w:rFonts w:cs="Arial"/>
              </w:rPr>
            </w:r>
            <w:r w:rsidR="00575FCD" w:rsidRPr="008D6A63">
              <w:rPr>
                <w:rFonts w:cs="Arial"/>
              </w:rPr>
              <w:fldChar w:fldCharType="separate"/>
            </w:r>
            <w:r w:rsidR="00C2064B" w:rsidRPr="00C2064B">
              <w:rPr>
                <w:rFonts w:cs="Arial"/>
                <w:sz w:val="24"/>
              </w:rPr>
              <w:t>Schedule 3 (</w:t>
            </w:r>
            <w:r w:rsidR="00C2064B" w:rsidRPr="00C2064B">
              <w:rPr>
                <w:rFonts w:cs="Arial"/>
                <w:i/>
                <w:iCs/>
                <w:sz w:val="24"/>
              </w:rPr>
              <w:t>Performance Levels</w:t>
            </w:r>
            <w:r w:rsidR="00C2064B" w:rsidRPr="00C2064B">
              <w:rPr>
                <w:rFonts w:cs="Arial"/>
                <w:sz w:val="24"/>
              </w:rPr>
              <w:t>)</w:t>
            </w:r>
            <w:r w:rsidR="00575FCD" w:rsidRPr="008D6A63">
              <w:rPr>
                <w:rFonts w:cs="Arial"/>
              </w:rPr>
              <w:fldChar w:fldCharType="end"/>
            </w:r>
            <w:r w:rsidRPr="008D6A63">
              <w:rPr>
                <w:rFonts w:cs="Arial"/>
                <w:sz w:val="24"/>
              </w:rPr>
              <w:t>;</w:t>
            </w:r>
          </w:p>
        </w:tc>
      </w:tr>
      <w:tr w:rsidR="009A56FE" w:rsidRPr="00F55457" w14:paraId="7E8C8683" w14:textId="77777777" w:rsidTr="001D5A91">
        <w:tc>
          <w:tcPr>
            <w:tcW w:w="3493" w:type="dxa"/>
          </w:tcPr>
          <w:p w14:paraId="78327136" w14:textId="77777777" w:rsidR="009A56FE" w:rsidRPr="008D6A63" w:rsidRDefault="009A56FE" w:rsidP="009A56FE">
            <w:pPr>
              <w:pStyle w:val="StdBodyTextBold"/>
              <w:rPr>
                <w:rFonts w:cs="Arial"/>
                <w:sz w:val="24"/>
              </w:rPr>
            </w:pPr>
            <w:r w:rsidRPr="008D6A63">
              <w:rPr>
                <w:rFonts w:cs="Arial"/>
                <w:sz w:val="24"/>
              </w:rPr>
              <w:t>“Personal Data”</w:t>
            </w:r>
          </w:p>
        </w:tc>
        <w:tc>
          <w:tcPr>
            <w:tcW w:w="5245" w:type="dxa"/>
          </w:tcPr>
          <w:p w14:paraId="422E1FF3" w14:textId="06412FCF" w:rsidR="009A56FE" w:rsidRPr="008D6A63" w:rsidRDefault="009A56FE" w:rsidP="009A56FE">
            <w:pPr>
              <w:pStyle w:val="StdBodyText"/>
              <w:rPr>
                <w:rFonts w:cs="Arial"/>
                <w:sz w:val="24"/>
              </w:rPr>
            </w:pPr>
            <w:r w:rsidRPr="008D6A63">
              <w:rPr>
                <w:rFonts w:cs="Arial"/>
                <w:sz w:val="24"/>
              </w:rPr>
              <w:t>has the meaning given in the UK GDPR or the EU GDPR as the context requires;</w:t>
            </w:r>
          </w:p>
        </w:tc>
      </w:tr>
      <w:tr w:rsidR="009A56FE" w:rsidRPr="00F55457" w14:paraId="43D88D61" w14:textId="77777777" w:rsidTr="001D5A91">
        <w:tc>
          <w:tcPr>
            <w:tcW w:w="3493" w:type="dxa"/>
          </w:tcPr>
          <w:p w14:paraId="70115C9A" w14:textId="77777777" w:rsidR="009A56FE" w:rsidRPr="008D6A63" w:rsidRDefault="009A56FE" w:rsidP="009A56FE">
            <w:pPr>
              <w:pStyle w:val="StdBodyTextBold"/>
              <w:rPr>
                <w:rFonts w:cs="Arial"/>
                <w:sz w:val="24"/>
              </w:rPr>
            </w:pPr>
            <w:r w:rsidRPr="008D6A63">
              <w:rPr>
                <w:rFonts w:cs="Arial"/>
                <w:sz w:val="24"/>
              </w:rPr>
              <w:t>“Personal Data Breach”</w:t>
            </w:r>
          </w:p>
        </w:tc>
        <w:tc>
          <w:tcPr>
            <w:tcW w:w="5245" w:type="dxa"/>
          </w:tcPr>
          <w:p w14:paraId="651A7A73" w14:textId="235F14E2" w:rsidR="009A56FE" w:rsidRPr="008D6A63" w:rsidRDefault="009A56FE" w:rsidP="009A56FE">
            <w:pPr>
              <w:pStyle w:val="StdBodyText"/>
              <w:rPr>
                <w:rFonts w:cs="Arial"/>
                <w:sz w:val="24"/>
              </w:rPr>
            </w:pPr>
            <w:r w:rsidRPr="008D6A63">
              <w:rPr>
                <w:rFonts w:cs="Arial"/>
                <w:sz w:val="24"/>
              </w:rPr>
              <w:t>has the meaning given in the UK GDPR or the EU GDPR as the context requires;</w:t>
            </w:r>
          </w:p>
        </w:tc>
      </w:tr>
      <w:tr w:rsidR="009A56FE" w:rsidRPr="00F55457" w14:paraId="07D297E2" w14:textId="77777777" w:rsidTr="001D5A91">
        <w:tc>
          <w:tcPr>
            <w:tcW w:w="3493" w:type="dxa"/>
          </w:tcPr>
          <w:p w14:paraId="65B4A8E3" w14:textId="77777777" w:rsidR="009A56FE" w:rsidRPr="008D6A63" w:rsidRDefault="009A56FE" w:rsidP="009A56FE">
            <w:pPr>
              <w:pStyle w:val="StdBodyTextBold"/>
              <w:rPr>
                <w:rFonts w:cs="Arial"/>
                <w:sz w:val="24"/>
              </w:rPr>
            </w:pPr>
            <w:r w:rsidRPr="008D6A63">
              <w:rPr>
                <w:rFonts w:cs="Arial"/>
                <w:sz w:val="24"/>
              </w:rPr>
              <w:t>“PI Failure”</w:t>
            </w:r>
          </w:p>
        </w:tc>
        <w:tc>
          <w:tcPr>
            <w:tcW w:w="5245" w:type="dxa"/>
          </w:tcPr>
          <w:p w14:paraId="5EC006D2" w14:textId="77777777" w:rsidR="009A56FE" w:rsidRPr="008D6A63" w:rsidRDefault="009A56FE" w:rsidP="009A56FE">
            <w:pPr>
              <w:pStyle w:val="StdBodyText"/>
              <w:rPr>
                <w:rFonts w:cs="Arial"/>
                <w:sz w:val="24"/>
              </w:rPr>
            </w:pPr>
            <w:r w:rsidRPr="008D6A63">
              <w:rPr>
                <w:rFonts w:cs="Arial"/>
                <w:sz w:val="24"/>
              </w:rPr>
              <w:t>a failure to meet the Target Performance Level in respect of a Subsidiary Performance Indicator;</w:t>
            </w:r>
          </w:p>
        </w:tc>
      </w:tr>
      <w:tr w:rsidR="009A56FE" w:rsidRPr="00F55457" w14:paraId="2E15D486" w14:textId="77777777" w:rsidTr="001D5A91">
        <w:tc>
          <w:tcPr>
            <w:tcW w:w="3493" w:type="dxa"/>
          </w:tcPr>
          <w:p w14:paraId="35197AAA" w14:textId="77777777" w:rsidR="009A56FE" w:rsidRPr="008D6A63" w:rsidRDefault="009A56FE" w:rsidP="009A56FE">
            <w:pPr>
              <w:pStyle w:val="StdBodyTextBold"/>
              <w:rPr>
                <w:rFonts w:cs="Arial"/>
                <w:sz w:val="24"/>
              </w:rPr>
            </w:pPr>
            <w:r w:rsidRPr="008D6A63">
              <w:rPr>
                <w:rFonts w:cs="Arial"/>
                <w:sz w:val="24"/>
              </w:rPr>
              <w:t>“PI Service Threshold”</w:t>
            </w:r>
          </w:p>
        </w:tc>
        <w:tc>
          <w:tcPr>
            <w:tcW w:w="5245" w:type="dxa"/>
          </w:tcPr>
          <w:p w14:paraId="2D83A320" w14:textId="6BC99B40" w:rsidR="009A56FE" w:rsidRPr="008D6A63" w:rsidRDefault="009A56FE" w:rsidP="00BD4155">
            <w:pPr>
              <w:pStyle w:val="StdBodyText"/>
              <w:rPr>
                <w:rFonts w:cs="Arial"/>
                <w:sz w:val="24"/>
              </w:rPr>
            </w:pPr>
            <w:r w:rsidRPr="008D6A63">
              <w:rPr>
                <w:rFonts w:cs="Arial"/>
                <w:sz w:val="24"/>
              </w:rPr>
              <w:t xml:space="preserve">shall be as set out against the relevant Subsidiary Performance Indicator in </w:t>
            </w:r>
            <w:bookmarkStart w:id="110" w:name="_9kR3WTr2CC56EiIXjn5"/>
            <w:r w:rsidRPr="008D6A63">
              <w:rPr>
                <w:rFonts w:cs="Arial"/>
                <w:sz w:val="24"/>
              </w:rPr>
              <w:t>Table 2</w:t>
            </w:r>
            <w:bookmarkEnd w:id="110"/>
            <w:r w:rsidRPr="008D6A63">
              <w:rPr>
                <w:rFonts w:cs="Arial"/>
                <w:sz w:val="24"/>
              </w:rPr>
              <w:t xml:space="preserve"> in </w:t>
            </w:r>
            <w:r w:rsidR="00973218" w:rsidRPr="008D6A63">
              <w:rPr>
                <w:rFonts w:cs="Arial"/>
              </w:rPr>
              <w:fldChar w:fldCharType="begin"/>
            </w:r>
            <w:r w:rsidR="00973218" w:rsidRPr="008D6A63">
              <w:rPr>
                <w:rFonts w:cs="Arial"/>
                <w:sz w:val="24"/>
              </w:rPr>
              <w:instrText xml:space="preserve"> REF Sch3Ann1PartA \h  \* MERGEFORMAT </w:instrText>
            </w:r>
            <w:r w:rsidR="00973218" w:rsidRPr="008D6A63">
              <w:rPr>
                <w:rFonts w:cs="Arial"/>
              </w:rPr>
            </w:r>
            <w:r w:rsidR="00973218" w:rsidRPr="008D6A63">
              <w:rPr>
                <w:rFonts w:cs="Arial"/>
              </w:rPr>
              <w:fldChar w:fldCharType="separate"/>
            </w:r>
            <w:r w:rsidR="00C2064B" w:rsidRPr="00C2064B">
              <w:rPr>
                <w:rFonts w:cs="Arial"/>
                <w:sz w:val="24"/>
              </w:rPr>
              <w:t>Part A</w:t>
            </w:r>
            <w:r w:rsidR="00973218" w:rsidRPr="008D6A63">
              <w:rPr>
                <w:rFonts w:cs="Arial"/>
              </w:rPr>
              <w:fldChar w:fldCharType="end"/>
            </w:r>
            <w:r w:rsidRPr="008D6A63">
              <w:rPr>
                <w:rFonts w:cs="Arial"/>
                <w:sz w:val="24"/>
              </w:rPr>
              <w:t xml:space="preserve"> of </w:t>
            </w:r>
            <w:r w:rsidR="007D3601" w:rsidRPr="008D6A63">
              <w:rPr>
                <w:rFonts w:cs="Arial"/>
              </w:rPr>
              <w:fldChar w:fldCharType="begin"/>
            </w:r>
            <w:r w:rsidR="007D3601" w:rsidRPr="008D6A63">
              <w:rPr>
                <w:rFonts w:cs="Arial"/>
                <w:sz w:val="24"/>
              </w:rPr>
              <w:instrText xml:space="preserve"> REF ANNEX1_SCHEDULE3 \h </w:instrText>
            </w:r>
            <w:r w:rsidR="007D3601" w:rsidRPr="008D6A63">
              <w:rPr>
                <w:rFonts w:cs="Arial"/>
              </w:rPr>
            </w:r>
            <w:r w:rsidR="007D3601" w:rsidRPr="008D6A63">
              <w:rPr>
                <w:rFonts w:cs="Arial"/>
              </w:rPr>
              <w:fldChar w:fldCharType="separate"/>
            </w:r>
            <w:r w:rsidR="00C2064B" w:rsidRPr="00FC322D">
              <w:rPr>
                <w:rFonts w:cs="Arial"/>
                <w:sz w:val="24"/>
              </w:rPr>
              <w:t>Annex 1</w:t>
            </w:r>
            <w:r w:rsidR="007D3601" w:rsidRPr="008D6A63">
              <w:rPr>
                <w:rFonts w:cs="Arial"/>
              </w:rPr>
              <w:fldChar w:fldCharType="end"/>
            </w:r>
            <w:r w:rsidR="007D3601" w:rsidRPr="008D6A63">
              <w:rPr>
                <w:rFonts w:cs="Arial"/>
                <w:sz w:val="24"/>
              </w:rPr>
              <w:t xml:space="preserve"> </w:t>
            </w:r>
            <w:r w:rsidRPr="008D6A63">
              <w:rPr>
                <w:rFonts w:cs="Arial"/>
                <w:sz w:val="24"/>
              </w:rPr>
              <w:t xml:space="preserve">of </w:t>
            </w:r>
            <w:r w:rsidR="00575FCD" w:rsidRPr="008D6A63">
              <w:rPr>
                <w:rFonts w:cs="Arial"/>
              </w:rPr>
              <w:fldChar w:fldCharType="begin"/>
            </w:r>
            <w:r w:rsidR="00575FCD" w:rsidRPr="008D6A63">
              <w:rPr>
                <w:rFonts w:cs="Arial"/>
                <w:sz w:val="24"/>
              </w:rPr>
              <w:instrText xml:space="preserve"> REF _Ref92197146 \h  \* MERGEFORMAT </w:instrText>
            </w:r>
            <w:r w:rsidR="00575FCD" w:rsidRPr="008D6A63">
              <w:rPr>
                <w:rFonts w:cs="Arial"/>
              </w:rPr>
            </w:r>
            <w:r w:rsidR="00575FCD" w:rsidRPr="008D6A63">
              <w:rPr>
                <w:rFonts w:cs="Arial"/>
              </w:rPr>
              <w:fldChar w:fldCharType="separate"/>
            </w:r>
            <w:r w:rsidR="00C2064B" w:rsidRPr="00C2064B">
              <w:rPr>
                <w:rFonts w:cs="Arial"/>
                <w:sz w:val="24"/>
              </w:rPr>
              <w:t>Schedule 3 (</w:t>
            </w:r>
            <w:r w:rsidR="00C2064B" w:rsidRPr="00C2064B">
              <w:rPr>
                <w:rFonts w:cs="Arial"/>
                <w:i/>
                <w:iCs/>
                <w:sz w:val="24"/>
              </w:rPr>
              <w:t>Performance Levels</w:t>
            </w:r>
            <w:r w:rsidR="00C2064B" w:rsidRPr="00C2064B">
              <w:rPr>
                <w:rFonts w:cs="Arial"/>
                <w:sz w:val="24"/>
              </w:rPr>
              <w:t>)</w:t>
            </w:r>
            <w:r w:rsidR="00575FCD" w:rsidRPr="008D6A63">
              <w:rPr>
                <w:rFonts w:cs="Arial"/>
              </w:rPr>
              <w:fldChar w:fldCharType="end"/>
            </w:r>
            <w:r w:rsidRPr="008D6A63">
              <w:rPr>
                <w:rFonts w:cs="Arial"/>
                <w:sz w:val="24"/>
              </w:rPr>
              <w:t>;</w:t>
            </w:r>
          </w:p>
        </w:tc>
      </w:tr>
      <w:tr w:rsidR="009A56FE" w:rsidRPr="00F55457" w14:paraId="3D534C6E" w14:textId="77777777" w:rsidTr="001D5A91">
        <w:tc>
          <w:tcPr>
            <w:tcW w:w="3493" w:type="dxa"/>
          </w:tcPr>
          <w:p w14:paraId="1686E09D" w14:textId="77777777" w:rsidR="009A56FE" w:rsidRPr="008D6A63" w:rsidRDefault="009A56FE" w:rsidP="009A56FE">
            <w:pPr>
              <w:pStyle w:val="StdBodyTextBold"/>
              <w:rPr>
                <w:rFonts w:cs="Arial"/>
                <w:sz w:val="24"/>
              </w:rPr>
            </w:pPr>
            <w:r w:rsidRPr="008D6A63">
              <w:rPr>
                <w:rFonts w:cs="Arial"/>
                <w:sz w:val="24"/>
              </w:rPr>
              <w:t>“Preceding Services”</w:t>
            </w:r>
          </w:p>
        </w:tc>
        <w:tc>
          <w:tcPr>
            <w:tcW w:w="5245" w:type="dxa"/>
          </w:tcPr>
          <w:p w14:paraId="4F63A8E6" w14:textId="77777777" w:rsidR="009A56FE" w:rsidRPr="008D6A63" w:rsidRDefault="009A56FE" w:rsidP="009A56FE">
            <w:pPr>
              <w:pStyle w:val="StdBodyText"/>
              <w:rPr>
                <w:rFonts w:cs="Arial"/>
                <w:sz w:val="24"/>
              </w:rPr>
            </w:pPr>
            <w:r w:rsidRPr="008D6A63">
              <w:rPr>
                <w:rFonts w:cs="Arial"/>
                <w:sz w:val="24"/>
              </w:rPr>
              <w:t xml:space="preserve">has the meaning given in </w:t>
            </w:r>
            <w:bookmarkStart w:id="111" w:name="_9kMHG5YVtCIA9JNKHow3mxy"/>
            <w:bookmarkStart w:id="112" w:name="_9kMHG5YVtCJB9JOLHow3mxy"/>
            <w:r w:rsidRPr="008D6A63">
              <w:rPr>
                <w:rFonts w:cs="Arial"/>
                <w:sz w:val="24"/>
              </w:rPr>
              <w:t xml:space="preserve">Clause </w:t>
            </w:r>
            <w:bookmarkEnd w:id="111"/>
            <w:bookmarkEnd w:id="112"/>
            <w:r w:rsidRPr="008D6A63">
              <w:rPr>
                <w:rFonts w:cs="Arial"/>
                <w:sz w:val="24"/>
              </w:rPr>
              <w:t>5.2(b) (Standard of Services);</w:t>
            </w:r>
          </w:p>
        </w:tc>
      </w:tr>
      <w:tr w:rsidR="009A56FE" w:rsidRPr="00F55457" w14:paraId="5F488942" w14:textId="77777777" w:rsidTr="00995964">
        <w:tc>
          <w:tcPr>
            <w:tcW w:w="3493" w:type="dxa"/>
          </w:tcPr>
          <w:p w14:paraId="121A7691" w14:textId="3EF45FCD" w:rsidR="009A56FE" w:rsidRPr="008D6A63" w:rsidRDefault="009A56FE" w:rsidP="009A56FE">
            <w:pPr>
              <w:pStyle w:val="StdBodyTextBold"/>
              <w:rPr>
                <w:rFonts w:cs="Arial"/>
              </w:rPr>
            </w:pPr>
            <w:r w:rsidRPr="008D6A63">
              <w:rPr>
                <w:rFonts w:cs="Arial"/>
                <w:sz w:val="24"/>
              </w:rPr>
              <w:t>“Prescribed Person”</w:t>
            </w:r>
          </w:p>
        </w:tc>
        <w:tc>
          <w:tcPr>
            <w:tcW w:w="5245" w:type="dxa"/>
          </w:tcPr>
          <w:p w14:paraId="1C435CB7" w14:textId="6A5163A4" w:rsidR="009A56FE" w:rsidRPr="008D6A63" w:rsidRDefault="009A56FE" w:rsidP="00721608">
            <w:pPr>
              <w:pStyle w:val="StdBodyText"/>
              <w:rPr>
                <w:rFonts w:cs="Arial"/>
              </w:rPr>
            </w:pPr>
            <w:r w:rsidRPr="008D6A63">
              <w:rPr>
                <w:rFonts w:cs="Arial"/>
                <w:sz w:val="24"/>
              </w:rPr>
              <w:t>a legal adviser, an MP</w:t>
            </w:r>
            <w:r w:rsidR="00700CE8" w:rsidRPr="008D6A63">
              <w:rPr>
                <w:rFonts w:cs="Arial"/>
                <w:sz w:val="24"/>
              </w:rPr>
              <w:t>,</w:t>
            </w:r>
            <w:r w:rsidRPr="008D6A63">
              <w:rPr>
                <w:rFonts w:cs="Arial"/>
                <w:sz w:val="24"/>
              </w:rPr>
              <w:t xml:space="preserve"> or an appropriate body which a whistle-blower may make a disclosure to as detailed in ‘Whistleblowing: list of prescribed people and bodies’, available online at: </w:t>
            </w:r>
            <w:hyperlink r:id="rId15" w:history="1">
              <w:r w:rsidRPr="008D6A63">
                <w:rPr>
                  <w:rStyle w:val="Hyperlink"/>
                  <w:rFonts w:cs="Arial"/>
                  <w:sz w:val="24"/>
                </w:rPr>
                <w:t>https://www.gov.uk/government/publications/blowing-the-whistle-list-of-prescribed-people-and-bodies--2/whistleblowing-list-of-prescribed-people-and-bodies</w:t>
              </w:r>
            </w:hyperlink>
            <w:hyperlink r:id="rId16" w:history="1">
              <w:r w:rsidRPr="008D6A63">
                <w:rPr>
                  <w:rFonts w:cs="Arial"/>
                  <w:sz w:val="24"/>
                </w:rPr>
                <w:t>, as updated from time to time;</w:t>
              </w:r>
            </w:hyperlink>
          </w:p>
        </w:tc>
      </w:tr>
      <w:tr w:rsidR="009A56FE" w:rsidRPr="00F55457" w14:paraId="5651AF7E" w14:textId="77777777" w:rsidTr="00D52B44">
        <w:tc>
          <w:tcPr>
            <w:tcW w:w="3493" w:type="dxa"/>
          </w:tcPr>
          <w:p w14:paraId="3FA7FFBD" w14:textId="77777777" w:rsidR="009A56FE" w:rsidRPr="008D6A63" w:rsidRDefault="009A56FE" w:rsidP="009A56FE">
            <w:pPr>
              <w:pStyle w:val="StdBodyTextBold"/>
              <w:rPr>
                <w:rFonts w:cs="Arial"/>
                <w:sz w:val="24"/>
              </w:rPr>
            </w:pPr>
            <w:r w:rsidRPr="008D6A63">
              <w:rPr>
                <w:rFonts w:cs="Arial"/>
                <w:sz w:val="24"/>
              </w:rPr>
              <w:t>“Processor”</w:t>
            </w:r>
          </w:p>
        </w:tc>
        <w:tc>
          <w:tcPr>
            <w:tcW w:w="5245" w:type="dxa"/>
          </w:tcPr>
          <w:p w14:paraId="2B0ABF17" w14:textId="3D039C7B" w:rsidR="009A56FE" w:rsidRPr="008D6A63" w:rsidRDefault="009A56FE" w:rsidP="009A56FE">
            <w:pPr>
              <w:pStyle w:val="StdBodyText"/>
              <w:rPr>
                <w:rFonts w:cs="Arial"/>
                <w:sz w:val="24"/>
              </w:rPr>
            </w:pPr>
            <w:r w:rsidRPr="008D6A63">
              <w:rPr>
                <w:rFonts w:cs="Arial"/>
                <w:sz w:val="24"/>
              </w:rPr>
              <w:t>has the meaning given to it under the UK GDPR or the EU GDPR as the context requires;</w:t>
            </w:r>
          </w:p>
        </w:tc>
      </w:tr>
      <w:tr w:rsidR="009A56FE" w:rsidRPr="00F55457" w14:paraId="220BF864" w14:textId="77777777" w:rsidTr="00D52B44">
        <w:tc>
          <w:tcPr>
            <w:tcW w:w="3493" w:type="dxa"/>
          </w:tcPr>
          <w:p w14:paraId="16C66252" w14:textId="77777777" w:rsidR="009A56FE" w:rsidRPr="008D6A63" w:rsidRDefault="009A56FE" w:rsidP="009A56FE">
            <w:pPr>
              <w:pStyle w:val="StdBodyTextBold"/>
              <w:rPr>
                <w:rFonts w:cs="Arial"/>
                <w:sz w:val="24"/>
              </w:rPr>
            </w:pPr>
            <w:r w:rsidRPr="008D6A63">
              <w:rPr>
                <w:rFonts w:cs="Arial"/>
                <w:sz w:val="24"/>
              </w:rPr>
              <w:t>“Processor Personnel”</w:t>
            </w:r>
          </w:p>
        </w:tc>
        <w:tc>
          <w:tcPr>
            <w:tcW w:w="5245" w:type="dxa"/>
          </w:tcPr>
          <w:p w14:paraId="53B6ACB2" w14:textId="49AD3A93" w:rsidR="009A56FE" w:rsidRPr="008D6A63" w:rsidRDefault="009A56FE" w:rsidP="009A56FE">
            <w:pPr>
              <w:pStyle w:val="StdBodyText"/>
              <w:rPr>
                <w:rFonts w:cs="Arial"/>
                <w:sz w:val="24"/>
              </w:rPr>
            </w:pPr>
            <w:r w:rsidRPr="008D6A63">
              <w:rPr>
                <w:rFonts w:cs="Arial"/>
                <w:sz w:val="24"/>
              </w:rPr>
              <w:t>means all directors, officers, employees, agents, consultants and suppliers of the Processor and/or of any Sub-processor engaged in the performance of its obligations under this Contract;</w:t>
            </w:r>
          </w:p>
        </w:tc>
      </w:tr>
      <w:tr w:rsidR="009A56FE" w:rsidRPr="00F55457" w14:paraId="4172C4BF" w14:textId="77777777" w:rsidTr="00D52B44">
        <w:tc>
          <w:tcPr>
            <w:tcW w:w="3493" w:type="dxa"/>
          </w:tcPr>
          <w:p w14:paraId="4044D1FF" w14:textId="77777777" w:rsidR="009A56FE" w:rsidRPr="008D6A63" w:rsidRDefault="009A56FE" w:rsidP="009A56FE">
            <w:pPr>
              <w:pStyle w:val="StdBodyTextBold"/>
              <w:rPr>
                <w:rFonts w:cs="Arial"/>
                <w:sz w:val="24"/>
              </w:rPr>
            </w:pPr>
            <w:r w:rsidRPr="008D6A63">
              <w:rPr>
                <w:rFonts w:cs="Arial"/>
                <w:sz w:val="24"/>
              </w:rPr>
              <w:t>“Programme Board”</w:t>
            </w:r>
          </w:p>
        </w:tc>
        <w:tc>
          <w:tcPr>
            <w:tcW w:w="5245" w:type="dxa"/>
          </w:tcPr>
          <w:p w14:paraId="2B38E9EC" w14:textId="4777993B" w:rsidR="009A56FE" w:rsidRPr="008D6A63" w:rsidRDefault="009A56FE" w:rsidP="00575FCD">
            <w:pPr>
              <w:pStyle w:val="StdBodyText"/>
              <w:rPr>
                <w:rFonts w:cs="Arial"/>
                <w:sz w:val="24"/>
              </w:rPr>
            </w:pPr>
            <w:r w:rsidRPr="008D6A63">
              <w:rPr>
                <w:rFonts w:cs="Arial"/>
                <w:sz w:val="24"/>
              </w:rPr>
              <w:t xml:space="preserve">the body described in </w:t>
            </w:r>
            <w:bookmarkStart w:id="113" w:name="_9kR3WTr2CC56FfEnoewrqyF"/>
            <w:r w:rsidRPr="008D6A63">
              <w:rPr>
                <w:rFonts w:cs="Arial"/>
                <w:sz w:val="24"/>
              </w:rPr>
              <w:t xml:space="preserve">Paragraph </w:t>
            </w:r>
            <w:bookmarkEnd w:id="113"/>
            <w:r w:rsidRPr="008D6A63">
              <w:rPr>
                <w:rFonts w:cs="Arial"/>
              </w:rPr>
              <w:fldChar w:fldCharType="begin"/>
            </w:r>
            <w:r w:rsidRPr="008D6A63">
              <w:rPr>
                <w:rFonts w:cs="Arial"/>
                <w:sz w:val="24"/>
              </w:rPr>
              <w:instrText xml:space="preserve"> REF _Ref44511058 \w \h  \* MERGEFORMAT </w:instrText>
            </w:r>
            <w:r w:rsidRPr="008D6A63">
              <w:rPr>
                <w:rFonts w:cs="Arial"/>
              </w:rPr>
            </w:r>
            <w:r w:rsidRPr="008D6A63">
              <w:rPr>
                <w:rFonts w:cs="Arial"/>
              </w:rPr>
              <w:fldChar w:fldCharType="separate"/>
            </w:r>
            <w:r w:rsidR="00C2064B">
              <w:rPr>
                <w:rFonts w:cs="Arial"/>
                <w:sz w:val="24"/>
              </w:rPr>
              <w:t>5</w:t>
            </w:r>
            <w:r w:rsidRPr="008D6A63">
              <w:rPr>
                <w:rFonts w:cs="Arial"/>
              </w:rPr>
              <w:fldChar w:fldCharType="end"/>
            </w:r>
            <w:r w:rsidRPr="008D6A63">
              <w:rPr>
                <w:rFonts w:cs="Arial"/>
                <w:sz w:val="24"/>
              </w:rPr>
              <w:t xml:space="preserve"> of </w:t>
            </w:r>
            <w:r w:rsidR="00575FCD" w:rsidRPr="008D6A63">
              <w:rPr>
                <w:rFonts w:cs="Arial"/>
              </w:rPr>
              <w:fldChar w:fldCharType="begin"/>
            </w:r>
            <w:r w:rsidR="00575FCD" w:rsidRPr="008D6A63">
              <w:rPr>
                <w:rFonts w:cs="Arial"/>
                <w:sz w:val="24"/>
              </w:rPr>
              <w:instrText xml:space="preserve"> REF _Ref92200016 \h  \* MERGEFORMAT </w:instrText>
            </w:r>
            <w:r w:rsidR="00575FCD" w:rsidRPr="008D6A63">
              <w:rPr>
                <w:rFonts w:cs="Arial"/>
              </w:rPr>
            </w:r>
            <w:r w:rsidR="00575FCD" w:rsidRPr="008D6A63">
              <w:rPr>
                <w:rFonts w:cs="Arial"/>
              </w:rPr>
              <w:fldChar w:fldCharType="separate"/>
            </w:r>
            <w:r w:rsidR="00C2064B" w:rsidRPr="00C2064B">
              <w:rPr>
                <w:rFonts w:cs="Arial"/>
                <w:sz w:val="24"/>
              </w:rPr>
              <w:t>Schedule 21 (</w:t>
            </w:r>
            <w:r w:rsidR="00C2064B" w:rsidRPr="00C2064B">
              <w:rPr>
                <w:rFonts w:cs="Arial"/>
                <w:i/>
                <w:iCs/>
                <w:sz w:val="24"/>
              </w:rPr>
              <w:t>Governance</w:t>
            </w:r>
            <w:r w:rsidR="00C2064B" w:rsidRPr="00C2064B">
              <w:rPr>
                <w:rFonts w:cs="Arial"/>
                <w:sz w:val="24"/>
              </w:rPr>
              <w:t>)</w:t>
            </w:r>
            <w:r w:rsidR="00575FCD" w:rsidRPr="008D6A63">
              <w:rPr>
                <w:rFonts w:cs="Arial"/>
              </w:rPr>
              <w:fldChar w:fldCharType="end"/>
            </w:r>
            <w:r w:rsidRPr="008D6A63">
              <w:rPr>
                <w:rFonts w:cs="Arial"/>
                <w:sz w:val="24"/>
              </w:rPr>
              <w:t>;</w:t>
            </w:r>
          </w:p>
        </w:tc>
      </w:tr>
      <w:tr w:rsidR="009A56FE" w:rsidRPr="00F55457" w14:paraId="41273D95" w14:textId="77777777" w:rsidTr="00D52B44">
        <w:tc>
          <w:tcPr>
            <w:tcW w:w="3493" w:type="dxa"/>
          </w:tcPr>
          <w:p w14:paraId="6AF2AE33" w14:textId="77777777" w:rsidR="009A56FE" w:rsidRPr="008D6A63" w:rsidRDefault="009A56FE" w:rsidP="009A56FE">
            <w:pPr>
              <w:pStyle w:val="StdBodyTextBold"/>
              <w:rPr>
                <w:rFonts w:cs="Arial"/>
                <w:sz w:val="24"/>
              </w:rPr>
            </w:pPr>
            <w:r w:rsidRPr="008D6A63">
              <w:rPr>
                <w:rFonts w:cs="Arial"/>
                <w:sz w:val="24"/>
              </w:rPr>
              <w:t>“Prohibited Act”</w:t>
            </w:r>
          </w:p>
        </w:tc>
        <w:tc>
          <w:tcPr>
            <w:tcW w:w="5245" w:type="dxa"/>
          </w:tcPr>
          <w:p w14:paraId="7B11BA0F" w14:textId="77777777" w:rsidR="009A56FE" w:rsidRPr="008D6A63" w:rsidRDefault="009A56FE" w:rsidP="00B92DFF">
            <w:pPr>
              <w:pStyle w:val="DefinitionList"/>
              <w:numPr>
                <w:ilvl w:val="0"/>
                <w:numId w:val="52"/>
              </w:numPr>
              <w:rPr>
                <w:rFonts w:cs="Arial"/>
                <w:sz w:val="24"/>
              </w:rPr>
            </w:pPr>
            <w:r w:rsidRPr="008D6A63">
              <w:rPr>
                <w:rFonts w:cs="Arial"/>
                <w:sz w:val="24"/>
              </w:rPr>
              <w:t>to directly or indirectly offer, promise or give any person working for or engaged by the Authority a financial or other advantage to:</w:t>
            </w:r>
          </w:p>
          <w:p w14:paraId="721BC210" w14:textId="77777777" w:rsidR="009A56FE" w:rsidRPr="008D6A63" w:rsidRDefault="009A56FE" w:rsidP="009A56FE">
            <w:pPr>
              <w:pStyle w:val="DefinitionListLevel1"/>
              <w:rPr>
                <w:rFonts w:cs="Arial"/>
                <w:sz w:val="24"/>
              </w:rPr>
            </w:pPr>
            <w:r w:rsidRPr="008D6A63">
              <w:rPr>
                <w:rFonts w:cs="Arial"/>
                <w:sz w:val="24"/>
              </w:rPr>
              <w:t xml:space="preserve">induce that person to perform improperly a relevant function or activity; or </w:t>
            </w:r>
          </w:p>
          <w:p w14:paraId="2DF0E051" w14:textId="77777777" w:rsidR="009A56FE" w:rsidRPr="008D6A63" w:rsidRDefault="009A56FE" w:rsidP="009A56FE">
            <w:pPr>
              <w:pStyle w:val="DefinitionListLevel1"/>
              <w:rPr>
                <w:rFonts w:cs="Arial"/>
                <w:sz w:val="24"/>
              </w:rPr>
            </w:pPr>
            <w:r w:rsidRPr="008D6A63">
              <w:rPr>
                <w:rFonts w:cs="Arial"/>
                <w:sz w:val="24"/>
              </w:rPr>
              <w:t>reward that person for improper performance of a relevant function or activity;</w:t>
            </w:r>
          </w:p>
          <w:p w14:paraId="0CDA4AB0" w14:textId="77777777" w:rsidR="009A56FE" w:rsidRPr="008D6A63" w:rsidRDefault="009A56FE" w:rsidP="009A56FE">
            <w:pPr>
              <w:pStyle w:val="DefinitionList"/>
              <w:rPr>
                <w:rFonts w:cs="Arial"/>
                <w:sz w:val="24"/>
              </w:rPr>
            </w:pPr>
            <w:r w:rsidRPr="008D6A63">
              <w:rPr>
                <w:rFonts w:cs="Arial"/>
                <w:sz w:val="24"/>
              </w:rPr>
              <w:t>to directly or indirectly request, agree to receive or accept any financial or other advantage as an inducement or a reward for improper performance of a relevant function or activity in connection with this Contract;</w:t>
            </w:r>
          </w:p>
          <w:p w14:paraId="2D6FEB73" w14:textId="77777777" w:rsidR="009A56FE" w:rsidRPr="008D6A63" w:rsidRDefault="009A56FE" w:rsidP="009A56FE">
            <w:pPr>
              <w:pStyle w:val="DefinitionList"/>
              <w:rPr>
                <w:rFonts w:cs="Arial"/>
                <w:sz w:val="24"/>
              </w:rPr>
            </w:pPr>
            <w:bookmarkStart w:id="114" w:name="_Ref_ContractCompanion_9kb9Ur28B"/>
            <w:bookmarkStart w:id="115" w:name="_9kR3WTrAG86CHftjmj09ubgeA1wrsB8tQKABt5K"/>
            <w:bookmarkStart w:id="116" w:name="_9kR3WTr299DIBatjmj09ubgeA1wrsB8tQKABt5K"/>
            <w:r w:rsidRPr="008D6A63">
              <w:rPr>
                <w:rFonts w:cs="Arial"/>
                <w:sz w:val="24"/>
              </w:rPr>
              <w:t>an offence:</w:t>
            </w:r>
            <w:bookmarkEnd w:id="114"/>
            <w:bookmarkEnd w:id="115"/>
            <w:bookmarkEnd w:id="116"/>
          </w:p>
          <w:p w14:paraId="39A86661" w14:textId="77777777" w:rsidR="009A56FE" w:rsidRPr="008D6A63" w:rsidRDefault="009A56FE" w:rsidP="009A56FE">
            <w:pPr>
              <w:pStyle w:val="DefinitionListLevel1"/>
              <w:rPr>
                <w:rFonts w:cs="Arial"/>
                <w:sz w:val="24"/>
              </w:rPr>
            </w:pPr>
            <w:r w:rsidRPr="008D6A63">
              <w:rPr>
                <w:rFonts w:cs="Arial"/>
                <w:sz w:val="24"/>
              </w:rPr>
              <w:t xml:space="preserve">under the </w:t>
            </w:r>
            <w:bookmarkStart w:id="117" w:name="_9kMHG5YVt499FOJNJxifwHbA0RMMN"/>
            <w:r w:rsidRPr="008D6A63">
              <w:rPr>
                <w:rFonts w:cs="Arial"/>
                <w:sz w:val="24"/>
              </w:rPr>
              <w:t>Bribery Act 2010</w:t>
            </w:r>
            <w:bookmarkEnd w:id="117"/>
            <w:r w:rsidRPr="008D6A63">
              <w:rPr>
                <w:rFonts w:cs="Arial"/>
                <w:sz w:val="24"/>
              </w:rPr>
              <w:t xml:space="preserve"> (or any legislation repealed or revoked by such Act); </w:t>
            </w:r>
          </w:p>
          <w:p w14:paraId="0C6C7BA5" w14:textId="77777777" w:rsidR="009A56FE" w:rsidRPr="008D6A63" w:rsidRDefault="009A56FE" w:rsidP="009A56FE">
            <w:pPr>
              <w:pStyle w:val="DefinitionListLevel1"/>
              <w:rPr>
                <w:rFonts w:cs="Arial"/>
                <w:sz w:val="24"/>
              </w:rPr>
            </w:pPr>
            <w:r w:rsidRPr="008D6A63">
              <w:rPr>
                <w:rFonts w:cs="Arial"/>
                <w:sz w:val="24"/>
              </w:rPr>
              <w:t>under legislation or common law concerning fraudulent acts; or</w:t>
            </w:r>
          </w:p>
          <w:p w14:paraId="38D02BB4" w14:textId="77777777" w:rsidR="009A56FE" w:rsidRPr="008D6A63" w:rsidRDefault="009A56FE" w:rsidP="009A56FE">
            <w:pPr>
              <w:pStyle w:val="DefinitionListLevel1"/>
              <w:rPr>
                <w:rFonts w:cs="Arial"/>
                <w:sz w:val="24"/>
              </w:rPr>
            </w:pPr>
            <w:r w:rsidRPr="008D6A63">
              <w:rPr>
                <w:rFonts w:cs="Arial"/>
                <w:sz w:val="24"/>
              </w:rPr>
              <w:t xml:space="preserve">defrauding, attempting to defraud or conspiring to defraud the Authority (including offences by the Supplier under </w:t>
            </w:r>
            <w:bookmarkStart w:id="118" w:name="_9kR3WTr277DJIdEn7K3tz2oKS5124xwcU9236yF"/>
            <w:r w:rsidRPr="008D6A63">
              <w:rPr>
                <w:rFonts w:cs="Arial"/>
                <w:sz w:val="24"/>
              </w:rPr>
              <w:t>Part 3 of the Criminal Finances Act 2017</w:t>
            </w:r>
            <w:bookmarkEnd w:id="118"/>
            <w:r w:rsidRPr="008D6A63">
              <w:rPr>
                <w:rFonts w:cs="Arial"/>
                <w:sz w:val="24"/>
              </w:rPr>
              <w:t>); or</w:t>
            </w:r>
          </w:p>
          <w:p w14:paraId="25296C2A" w14:textId="397124BC" w:rsidR="009A56FE" w:rsidRPr="008D6A63" w:rsidRDefault="009A56FE" w:rsidP="009A56FE">
            <w:pPr>
              <w:pStyle w:val="DefinitionList"/>
              <w:rPr>
                <w:rFonts w:cs="Arial"/>
                <w:sz w:val="24"/>
              </w:rPr>
            </w:pPr>
            <w:r w:rsidRPr="008D6A63">
              <w:rPr>
                <w:rFonts w:cs="Arial"/>
                <w:sz w:val="24"/>
              </w:rPr>
              <w:t xml:space="preserve">any activity, practice or conduct which would constitute one of the offences listed under </w:t>
            </w:r>
            <w:bookmarkStart w:id="119" w:name="_9kMHG5YVtCIA8EJhvlol2BwdigC3ytuDAvSMCDv"/>
            <w:r w:rsidRPr="008D6A63">
              <w:rPr>
                <w:rFonts w:cs="Arial"/>
              </w:rPr>
              <w:fldChar w:fldCharType="begin"/>
            </w:r>
            <w:r w:rsidRPr="008D6A63">
              <w:rPr>
                <w:rFonts w:cs="Arial"/>
                <w:sz w:val="24"/>
              </w:rPr>
              <w:instrText xml:space="preserve"> REF _Ref_ContractCompanion_9kb9Ur28B \w \n \h \t \* MERGEFORMAT </w:instrText>
            </w:r>
            <w:r w:rsidRPr="008D6A63">
              <w:rPr>
                <w:rFonts w:cs="Arial"/>
              </w:rPr>
            </w:r>
            <w:r w:rsidRPr="008D6A63">
              <w:rPr>
                <w:rFonts w:cs="Arial"/>
              </w:rPr>
              <w:fldChar w:fldCharType="separate"/>
            </w:r>
            <w:bookmarkStart w:id="120" w:name="_9kMHG5YVt4BBFKDcvlol2BwdigC3ytuDAvSMCDv"/>
            <w:r w:rsidR="00C2064B">
              <w:rPr>
                <w:rFonts w:cs="Arial"/>
                <w:sz w:val="24"/>
              </w:rPr>
              <w:t>(c)</w:t>
            </w:r>
            <w:bookmarkEnd w:id="120"/>
            <w:r w:rsidRPr="008D6A63">
              <w:rPr>
                <w:rFonts w:cs="Arial"/>
              </w:rPr>
              <w:fldChar w:fldCharType="end"/>
            </w:r>
            <w:bookmarkEnd w:id="119"/>
            <w:r w:rsidRPr="008D6A63">
              <w:rPr>
                <w:rFonts w:cs="Arial"/>
                <w:sz w:val="24"/>
              </w:rPr>
              <w:t xml:space="preserve"> above if such activity, practice or conduct had been carried out in the UK;</w:t>
            </w:r>
          </w:p>
        </w:tc>
      </w:tr>
      <w:tr w:rsidR="009A56FE" w:rsidRPr="00F55457" w14:paraId="781C28F9" w14:textId="77777777" w:rsidTr="00D52B44">
        <w:tc>
          <w:tcPr>
            <w:tcW w:w="3493" w:type="dxa"/>
          </w:tcPr>
          <w:p w14:paraId="19724B0F" w14:textId="77777777" w:rsidR="009A56FE" w:rsidRPr="008D6A63" w:rsidRDefault="009A56FE" w:rsidP="009A56FE">
            <w:pPr>
              <w:pStyle w:val="StdBodyTextBold"/>
              <w:rPr>
                <w:rFonts w:cs="Arial"/>
                <w:sz w:val="24"/>
              </w:rPr>
            </w:pPr>
            <w:r w:rsidRPr="008D6A63">
              <w:rPr>
                <w:rFonts w:cs="Arial"/>
                <w:sz w:val="24"/>
              </w:rPr>
              <w:t>“Protective Measures”</w:t>
            </w:r>
          </w:p>
        </w:tc>
        <w:tc>
          <w:tcPr>
            <w:tcW w:w="5245" w:type="dxa"/>
          </w:tcPr>
          <w:p w14:paraId="50B62E54" w14:textId="77777777" w:rsidR="009A56FE" w:rsidRPr="008D6A63" w:rsidRDefault="009A56FE" w:rsidP="009A56FE">
            <w:pPr>
              <w:pStyle w:val="StdBodyText"/>
              <w:rPr>
                <w:rFonts w:cs="Arial"/>
                <w:sz w:val="24"/>
              </w:rPr>
            </w:pPr>
            <w:r w:rsidRPr="008D6A63">
              <w:rPr>
                <w:rFonts w:cs="Arial"/>
                <w:sz w:val="24"/>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9A56FE" w:rsidRPr="00F55457" w14:paraId="3FFE2B12" w14:textId="77777777" w:rsidTr="00D52B44">
        <w:tc>
          <w:tcPr>
            <w:tcW w:w="3493" w:type="dxa"/>
          </w:tcPr>
          <w:p w14:paraId="6B5CDE34" w14:textId="77777777" w:rsidR="009A56FE" w:rsidRPr="008D6A63" w:rsidRDefault="009A56FE" w:rsidP="009A56FE">
            <w:pPr>
              <w:pStyle w:val="StdBodyTextBold"/>
              <w:rPr>
                <w:rFonts w:cs="Arial"/>
                <w:sz w:val="24"/>
              </w:rPr>
            </w:pPr>
            <w:r w:rsidRPr="008D6A63">
              <w:rPr>
                <w:rFonts w:cs="Arial"/>
                <w:sz w:val="24"/>
              </w:rPr>
              <w:t>“Project Specific IPRs”</w:t>
            </w:r>
          </w:p>
        </w:tc>
        <w:tc>
          <w:tcPr>
            <w:tcW w:w="5245" w:type="dxa"/>
          </w:tcPr>
          <w:p w14:paraId="64C55392" w14:textId="77777777" w:rsidR="009A56FE" w:rsidRPr="008D6A63" w:rsidRDefault="009A56FE" w:rsidP="00B92DFF">
            <w:pPr>
              <w:pStyle w:val="DefinitionList"/>
              <w:numPr>
                <w:ilvl w:val="0"/>
                <w:numId w:val="53"/>
              </w:numPr>
              <w:rPr>
                <w:rFonts w:cs="Arial"/>
                <w:sz w:val="24"/>
              </w:rPr>
            </w:pPr>
            <w:r w:rsidRPr="008D6A63">
              <w:rPr>
                <w:rFonts w:cs="Arial"/>
                <w:sz w:val="24"/>
              </w:rPr>
              <w:t>Intellectual Property Rights in items created by the Supplier (or by a third party on behalf of the Supplier) specifically for the purposes of this Contract and updates and amendments of these items including (but not limited to) database schema; and/or</w:t>
            </w:r>
          </w:p>
          <w:p w14:paraId="0123EA6D" w14:textId="77777777" w:rsidR="009A56FE" w:rsidRPr="008D6A63" w:rsidRDefault="009A56FE" w:rsidP="009A56FE">
            <w:pPr>
              <w:pStyle w:val="DefinitionList"/>
              <w:rPr>
                <w:rFonts w:cs="Arial"/>
                <w:sz w:val="24"/>
              </w:rPr>
            </w:pPr>
            <w:r w:rsidRPr="008D6A63">
              <w:rPr>
                <w:rFonts w:cs="Arial"/>
                <w:sz w:val="24"/>
              </w:rPr>
              <w:t xml:space="preserve">Intellectual Property Rights arising as a result of the performance of the </w:t>
            </w:r>
            <w:bookmarkStart w:id="121" w:name="_9kML6J6ZWu9A679B"/>
            <w:r w:rsidRPr="008D6A63">
              <w:rPr>
                <w:rFonts w:cs="Arial"/>
                <w:sz w:val="24"/>
              </w:rPr>
              <w:t>Supplier's</w:t>
            </w:r>
            <w:bookmarkEnd w:id="121"/>
            <w:r w:rsidRPr="008D6A63">
              <w:rPr>
                <w:rFonts w:cs="Arial"/>
                <w:sz w:val="24"/>
              </w:rPr>
              <w:t xml:space="preserve"> obligations under this Contract;</w:t>
            </w:r>
          </w:p>
          <w:p w14:paraId="59E4F7AA" w14:textId="77777777" w:rsidR="009A56FE" w:rsidRPr="008D6A63" w:rsidRDefault="009A56FE" w:rsidP="009A56FE">
            <w:pPr>
              <w:pStyle w:val="StdBodyText"/>
              <w:rPr>
                <w:rFonts w:cs="Arial"/>
                <w:sz w:val="24"/>
              </w:rPr>
            </w:pPr>
            <w:r w:rsidRPr="008D6A63">
              <w:rPr>
                <w:rFonts w:cs="Arial"/>
                <w:sz w:val="24"/>
              </w:rPr>
              <w:t>but shall not include the Supplier Background IPRs or the Specially Written Software;</w:t>
            </w:r>
          </w:p>
        </w:tc>
      </w:tr>
      <w:tr w:rsidR="009A56FE" w:rsidRPr="00F55457" w14:paraId="130262EA" w14:textId="77777777" w:rsidTr="00D52B44">
        <w:tc>
          <w:tcPr>
            <w:tcW w:w="3493" w:type="dxa"/>
          </w:tcPr>
          <w:p w14:paraId="14C72F94" w14:textId="77777777" w:rsidR="009A56FE" w:rsidRPr="008D6A63" w:rsidRDefault="009A56FE" w:rsidP="009A56FE">
            <w:pPr>
              <w:pStyle w:val="StdBodyTextBold"/>
              <w:rPr>
                <w:rFonts w:cs="Arial"/>
                <w:sz w:val="24"/>
              </w:rPr>
            </w:pPr>
            <w:r w:rsidRPr="008D6A63">
              <w:rPr>
                <w:rFonts w:cs="Arial"/>
                <w:sz w:val="24"/>
              </w:rPr>
              <w:t>“Public Sector Dependent Supplier”</w:t>
            </w:r>
          </w:p>
        </w:tc>
        <w:tc>
          <w:tcPr>
            <w:tcW w:w="5245" w:type="dxa"/>
          </w:tcPr>
          <w:p w14:paraId="3878F2AB" w14:textId="77777777" w:rsidR="009A56FE" w:rsidRPr="008D6A63" w:rsidRDefault="009A56FE" w:rsidP="009A56FE">
            <w:pPr>
              <w:pStyle w:val="StdBodyText"/>
              <w:rPr>
                <w:rFonts w:cs="Arial"/>
                <w:sz w:val="24"/>
              </w:rPr>
            </w:pPr>
            <w:r w:rsidRPr="008D6A63">
              <w:rPr>
                <w:rFonts w:cs="Arial"/>
                <w:sz w:val="24"/>
              </w:rPr>
              <w:t>means a supplier where that supplier, or that supplier’s group has Annual Revenue of £50 million or more of which over 50% is generated from UK Public Sector Business;</w:t>
            </w:r>
          </w:p>
        </w:tc>
      </w:tr>
      <w:tr w:rsidR="009A56FE" w:rsidRPr="00F55457" w14:paraId="33F2291C" w14:textId="77777777" w:rsidTr="00D52B44">
        <w:tc>
          <w:tcPr>
            <w:tcW w:w="3493" w:type="dxa"/>
          </w:tcPr>
          <w:p w14:paraId="48741D5E" w14:textId="77777777" w:rsidR="009A56FE" w:rsidRPr="008D6A63" w:rsidRDefault="009A56FE" w:rsidP="009A56FE">
            <w:pPr>
              <w:pStyle w:val="StdBodyTextBold"/>
              <w:rPr>
                <w:rFonts w:cs="Arial"/>
                <w:sz w:val="24"/>
              </w:rPr>
            </w:pPr>
            <w:r w:rsidRPr="008D6A63">
              <w:rPr>
                <w:rFonts w:cs="Arial"/>
                <w:sz w:val="24"/>
              </w:rPr>
              <w:t>“Publishable Performance Information”</w:t>
            </w:r>
          </w:p>
        </w:tc>
        <w:tc>
          <w:tcPr>
            <w:tcW w:w="5245" w:type="dxa"/>
          </w:tcPr>
          <w:p w14:paraId="29977F0F" w14:textId="16A10055" w:rsidR="009A56FE" w:rsidRPr="008D6A63" w:rsidRDefault="009A56FE" w:rsidP="009A56FE">
            <w:pPr>
              <w:pStyle w:val="StdBodyText"/>
              <w:rPr>
                <w:rFonts w:cs="Arial"/>
                <w:sz w:val="24"/>
              </w:rPr>
            </w:pPr>
            <w:r w:rsidRPr="008D6A63">
              <w:rPr>
                <w:rFonts w:cs="Arial"/>
                <w:sz w:val="24"/>
              </w:rPr>
              <w:t xml:space="preserve">means any of the information in the Performance Monitoring Report as it relates to a Performance Indicator where it is expressed as publishable in the table in </w:t>
            </w:r>
            <w:bookmarkStart w:id="122" w:name="_9kMON5YVt4EE6CGMEyq1P"/>
            <w:r w:rsidR="007D3601" w:rsidRPr="008D6A63">
              <w:rPr>
                <w:rFonts w:cs="Arial"/>
              </w:rPr>
              <w:fldChar w:fldCharType="begin"/>
            </w:r>
            <w:r w:rsidR="007D3601" w:rsidRPr="008D6A63">
              <w:rPr>
                <w:rFonts w:cs="Arial"/>
                <w:sz w:val="24"/>
              </w:rPr>
              <w:instrText xml:space="preserve"> REF ANNEX1_SCHEDULE3 \h </w:instrText>
            </w:r>
            <w:r w:rsidR="007D3601" w:rsidRPr="008D6A63">
              <w:rPr>
                <w:rFonts w:cs="Arial"/>
              </w:rPr>
            </w:r>
            <w:r w:rsidR="007D3601" w:rsidRPr="008D6A63">
              <w:rPr>
                <w:rFonts w:cs="Arial"/>
              </w:rPr>
              <w:fldChar w:fldCharType="separate"/>
            </w:r>
            <w:r w:rsidR="00C2064B" w:rsidRPr="00FC322D">
              <w:rPr>
                <w:rFonts w:cs="Arial"/>
                <w:sz w:val="24"/>
              </w:rPr>
              <w:t>Annex 1</w:t>
            </w:r>
            <w:r w:rsidR="007D3601" w:rsidRPr="008D6A63">
              <w:rPr>
                <w:rFonts w:cs="Arial"/>
              </w:rPr>
              <w:fldChar w:fldCharType="end"/>
            </w:r>
            <w:bookmarkEnd w:id="122"/>
            <w:r w:rsidRPr="008D6A63">
              <w:rPr>
                <w:rFonts w:cs="Arial"/>
                <w:sz w:val="24"/>
              </w:rPr>
              <w:t xml:space="preserve"> which shall not constitute Commercially Sensitive Information;</w:t>
            </w:r>
          </w:p>
        </w:tc>
      </w:tr>
      <w:tr w:rsidR="009A56FE" w:rsidRPr="00F55457" w14:paraId="75B00536" w14:textId="77777777" w:rsidTr="00D52B44">
        <w:tc>
          <w:tcPr>
            <w:tcW w:w="3493" w:type="dxa"/>
          </w:tcPr>
          <w:p w14:paraId="6C1FD5A9" w14:textId="77777777" w:rsidR="009A56FE" w:rsidRPr="008D6A63" w:rsidRDefault="009A56FE" w:rsidP="009A56FE">
            <w:pPr>
              <w:pStyle w:val="StdBodyTextBold"/>
              <w:rPr>
                <w:rFonts w:cs="Arial"/>
                <w:sz w:val="24"/>
              </w:rPr>
            </w:pPr>
            <w:r w:rsidRPr="008D6A63">
              <w:rPr>
                <w:rFonts w:cs="Arial"/>
                <w:sz w:val="24"/>
              </w:rPr>
              <w:t>“Quality Plans”</w:t>
            </w:r>
          </w:p>
        </w:tc>
        <w:tc>
          <w:tcPr>
            <w:tcW w:w="5245" w:type="dxa"/>
          </w:tcPr>
          <w:p w14:paraId="1C54A0F8" w14:textId="77777777" w:rsidR="009A56FE" w:rsidRPr="008D6A63" w:rsidRDefault="009A56FE" w:rsidP="009A56FE">
            <w:pPr>
              <w:pStyle w:val="StdBodyText"/>
              <w:rPr>
                <w:rFonts w:cs="Arial"/>
                <w:sz w:val="24"/>
              </w:rPr>
            </w:pPr>
            <w:r w:rsidRPr="008D6A63">
              <w:rPr>
                <w:rFonts w:cs="Arial"/>
                <w:sz w:val="24"/>
              </w:rPr>
              <w:t xml:space="preserve">has the meaning given in </w:t>
            </w:r>
            <w:bookmarkStart w:id="123" w:name="_9kR3WTr2BB6GGKChrAvAL"/>
            <w:r w:rsidRPr="008D6A63">
              <w:rPr>
                <w:rFonts w:cs="Arial"/>
                <w:sz w:val="24"/>
              </w:rPr>
              <w:t xml:space="preserve">Clause </w:t>
            </w:r>
            <w:bookmarkEnd w:id="123"/>
            <w:r w:rsidRPr="008D6A63">
              <w:rPr>
                <w:rFonts w:cs="Arial"/>
                <w:sz w:val="24"/>
              </w:rPr>
              <w:t>6.1 (Quality Plans);</w:t>
            </w:r>
          </w:p>
        </w:tc>
      </w:tr>
      <w:tr w:rsidR="009A56FE" w:rsidRPr="00F55457" w14:paraId="48753435" w14:textId="77777777" w:rsidTr="00D52B44">
        <w:tc>
          <w:tcPr>
            <w:tcW w:w="3493" w:type="dxa"/>
          </w:tcPr>
          <w:p w14:paraId="7CC4CE84" w14:textId="77777777" w:rsidR="009A56FE" w:rsidRPr="008D6A63" w:rsidRDefault="009A56FE" w:rsidP="009A56FE">
            <w:pPr>
              <w:pStyle w:val="StdBodyTextBold"/>
              <w:rPr>
                <w:rFonts w:cs="Arial"/>
                <w:sz w:val="24"/>
              </w:rPr>
            </w:pPr>
            <w:r w:rsidRPr="008D6A63">
              <w:rPr>
                <w:rFonts w:cs="Arial"/>
                <w:sz w:val="24"/>
              </w:rPr>
              <w:t>“Quarter”</w:t>
            </w:r>
          </w:p>
        </w:tc>
        <w:tc>
          <w:tcPr>
            <w:tcW w:w="5245" w:type="dxa"/>
          </w:tcPr>
          <w:p w14:paraId="25339F5B" w14:textId="77777777" w:rsidR="009A56FE" w:rsidRPr="008D6A63" w:rsidRDefault="009A56FE" w:rsidP="009A56FE">
            <w:pPr>
              <w:pStyle w:val="StdBodyText"/>
              <w:rPr>
                <w:rFonts w:cs="Arial"/>
                <w:sz w:val="24"/>
              </w:rPr>
            </w:pPr>
            <w:r w:rsidRPr="008D6A63">
              <w:rPr>
                <w:rFonts w:cs="Arial"/>
                <w:sz w:val="24"/>
              </w:rPr>
              <w:t>the first three Service Periods and each subsequent three Service Periods (save that the final Quarter shall end on the date of termination or expiry of this Contract);</w:t>
            </w:r>
          </w:p>
        </w:tc>
      </w:tr>
      <w:tr w:rsidR="009A56FE" w:rsidRPr="00F55457" w14:paraId="4A744B76" w14:textId="77777777" w:rsidTr="00D52B44">
        <w:tc>
          <w:tcPr>
            <w:tcW w:w="3493" w:type="dxa"/>
          </w:tcPr>
          <w:p w14:paraId="5360C067" w14:textId="77777777" w:rsidR="009A56FE" w:rsidRPr="008D6A63" w:rsidRDefault="009A56FE" w:rsidP="009A56FE">
            <w:pPr>
              <w:pStyle w:val="StdBodyTextBold"/>
              <w:rPr>
                <w:rFonts w:cs="Arial"/>
                <w:sz w:val="24"/>
              </w:rPr>
            </w:pPr>
            <w:r w:rsidRPr="008D6A63">
              <w:rPr>
                <w:rFonts w:cs="Arial"/>
                <w:sz w:val="24"/>
              </w:rPr>
              <w:t>“Recipient”</w:t>
            </w:r>
          </w:p>
        </w:tc>
        <w:tc>
          <w:tcPr>
            <w:tcW w:w="5245" w:type="dxa"/>
          </w:tcPr>
          <w:p w14:paraId="41C1FF84" w14:textId="70EF1B5F" w:rsidR="009A56FE" w:rsidRPr="008D6A63" w:rsidRDefault="009A56FE" w:rsidP="009A56FE">
            <w:pPr>
              <w:pStyle w:val="StdBodyText"/>
              <w:rPr>
                <w:rFonts w:cs="Arial"/>
                <w:sz w:val="24"/>
              </w:rPr>
            </w:pPr>
            <w:r w:rsidRPr="008D6A63">
              <w:rPr>
                <w:rFonts w:cs="Arial"/>
                <w:sz w:val="24"/>
              </w:rPr>
              <w:t xml:space="preserve">has the meaning given in </w:t>
            </w:r>
            <w:bookmarkStart w:id="124" w:name="_9kMIH5YVtCIACJIFDDSN6C3pyFIECG78J7DG6In"/>
            <w:bookmarkStart w:id="125" w:name="_9kMIH5YVtCJBCJJGDDSN6C3pyFIECG78J7DG6In"/>
            <w:r w:rsidRPr="008D6A63">
              <w:rPr>
                <w:rFonts w:cs="Arial"/>
                <w:sz w:val="24"/>
              </w:rPr>
              <w:t xml:space="preserve">Clause </w:t>
            </w:r>
            <w:bookmarkEnd w:id="124"/>
            <w:bookmarkEnd w:id="125"/>
            <w:r w:rsidR="00090E62" w:rsidRPr="008D6A63">
              <w:rPr>
                <w:rFonts w:cs="Arial"/>
                <w:sz w:val="24"/>
              </w:rPr>
              <w:t>19</w:t>
            </w:r>
            <w:r w:rsidRPr="008D6A63">
              <w:rPr>
                <w:rFonts w:cs="Arial"/>
                <w:sz w:val="24"/>
              </w:rPr>
              <w:t>.1 (Confidentiality);</w:t>
            </w:r>
          </w:p>
        </w:tc>
      </w:tr>
      <w:tr w:rsidR="009A56FE" w:rsidRPr="00F55457" w14:paraId="7D0A0D9C" w14:textId="77777777" w:rsidTr="00D52B44">
        <w:tc>
          <w:tcPr>
            <w:tcW w:w="3493" w:type="dxa"/>
          </w:tcPr>
          <w:p w14:paraId="6A7FC5E8" w14:textId="77777777" w:rsidR="009A56FE" w:rsidRPr="008D6A63" w:rsidRDefault="009A56FE" w:rsidP="009A56FE">
            <w:pPr>
              <w:pStyle w:val="StdBodyTextBold"/>
              <w:rPr>
                <w:rFonts w:cs="Arial"/>
                <w:sz w:val="24"/>
              </w:rPr>
            </w:pPr>
            <w:r w:rsidRPr="008D6A63">
              <w:rPr>
                <w:rFonts w:cs="Arial"/>
                <w:sz w:val="24"/>
              </w:rPr>
              <w:t>“Records”</w:t>
            </w:r>
          </w:p>
        </w:tc>
        <w:tc>
          <w:tcPr>
            <w:tcW w:w="5245" w:type="dxa"/>
          </w:tcPr>
          <w:p w14:paraId="42D83F88" w14:textId="5C1A14CE" w:rsidR="009A56FE" w:rsidRPr="008D6A63" w:rsidRDefault="009A56FE" w:rsidP="00575FCD">
            <w:pPr>
              <w:pStyle w:val="StdBodyText"/>
              <w:rPr>
                <w:rFonts w:cs="Arial"/>
                <w:sz w:val="24"/>
              </w:rPr>
            </w:pPr>
            <w:r w:rsidRPr="008D6A63">
              <w:rPr>
                <w:rFonts w:cs="Arial"/>
                <w:sz w:val="24"/>
              </w:rPr>
              <w:t xml:space="preserve">has the meaning given in </w:t>
            </w:r>
            <w:r w:rsidR="00575FCD" w:rsidRPr="008D6A63">
              <w:rPr>
                <w:rFonts w:cs="Arial"/>
              </w:rPr>
              <w:fldChar w:fldCharType="begin"/>
            </w:r>
            <w:r w:rsidR="00575FCD" w:rsidRPr="008D6A63">
              <w:rPr>
                <w:rFonts w:cs="Arial"/>
                <w:sz w:val="24"/>
              </w:rPr>
              <w:instrText xml:space="preserve"> REF _Ref92200040 \h  \* MERGEFORMAT </w:instrText>
            </w:r>
            <w:r w:rsidR="00575FCD" w:rsidRPr="008D6A63">
              <w:rPr>
                <w:rFonts w:cs="Arial"/>
              </w:rPr>
            </w:r>
            <w:r w:rsidR="00575FCD" w:rsidRPr="008D6A63">
              <w:rPr>
                <w:rFonts w:cs="Arial"/>
              </w:rPr>
              <w:fldChar w:fldCharType="separate"/>
            </w:r>
            <w:r w:rsidR="00C2064B" w:rsidRPr="00C2064B">
              <w:rPr>
                <w:rFonts w:cs="Arial"/>
                <w:sz w:val="24"/>
              </w:rPr>
              <w:t>Schedule 24 (</w:t>
            </w:r>
            <w:r w:rsidR="00C2064B" w:rsidRPr="00C2064B">
              <w:rPr>
                <w:rFonts w:cs="Arial"/>
                <w:i/>
                <w:iCs/>
                <w:sz w:val="24"/>
              </w:rPr>
              <w:t>Reports and Records Provisions</w:t>
            </w:r>
            <w:r w:rsidR="00C2064B" w:rsidRPr="00C2064B">
              <w:rPr>
                <w:rFonts w:cs="Arial"/>
                <w:sz w:val="24"/>
              </w:rPr>
              <w:t>)</w:t>
            </w:r>
            <w:r w:rsidR="00575FCD" w:rsidRPr="008D6A63">
              <w:rPr>
                <w:rFonts w:cs="Arial"/>
              </w:rPr>
              <w:fldChar w:fldCharType="end"/>
            </w:r>
            <w:r w:rsidRPr="008D6A63">
              <w:rPr>
                <w:rFonts w:cs="Arial"/>
                <w:sz w:val="24"/>
              </w:rPr>
              <w:t>;</w:t>
            </w:r>
          </w:p>
        </w:tc>
      </w:tr>
      <w:tr w:rsidR="009A56FE" w:rsidRPr="00F55457" w14:paraId="34C07DD1" w14:textId="77777777" w:rsidTr="00D52B44">
        <w:tc>
          <w:tcPr>
            <w:tcW w:w="3493" w:type="dxa"/>
          </w:tcPr>
          <w:p w14:paraId="05B90546" w14:textId="77777777" w:rsidR="009A56FE" w:rsidRPr="008D6A63" w:rsidRDefault="009A56FE" w:rsidP="009A56FE">
            <w:pPr>
              <w:pStyle w:val="StdBodyTextBold"/>
              <w:rPr>
                <w:rFonts w:cs="Arial"/>
                <w:sz w:val="24"/>
              </w:rPr>
            </w:pPr>
            <w:r w:rsidRPr="008D6A63">
              <w:rPr>
                <w:rFonts w:cs="Arial"/>
                <w:sz w:val="24"/>
              </w:rPr>
              <w:t>“Rectification Plan”</w:t>
            </w:r>
          </w:p>
        </w:tc>
        <w:tc>
          <w:tcPr>
            <w:tcW w:w="5245" w:type="dxa"/>
          </w:tcPr>
          <w:p w14:paraId="260BFB9D" w14:textId="77777777" w:rsidR="009A56FE" w:rsidRPr="008D6A63" w:rsidRDefault="009A56FE" w:rsidP="009A56FE">
            <w:pPr>
              <w:pStyle w:val="StdBodyText"/>
              <w:rPr>
                <w:rFonts w:cs="Arial"/>
                <w:sz w:val="24"/>
              </w:rPr>
            </w:pPr>
            <w:r w:rsidRPr="008D6A63">
              <w:rPr>
                <w:rFonts w:cs="Arial"/>
                <w:sz w:val="24"/>
              </w:rPr>
              <w:t>a plan to address the impact of, and prevent the reoccurrence of, a Notifiable Default;</w:t>
            </w:r>
          </w:p>
        </w:tc>
      </w:tr>
      <w:tr w:rsidR="009A56FE" w:rsidRPr="00F55457" w14:paraId="6DD9233B" w14:textId="77777777" w:rsidTr="00D52B44">
        <w:tc>
          <w:tcPr>
            <w:tcW w:w="3493" w:type="dxa"/>
          </w:tcPr>
          <w:p w14:paraId="57A79537" w14:textId="77777777" w:rsidR="009A56FE" w:rsidRPr="008D6A63" w:rsidRDefault="009A56FE" w:rsidP="009A56FE">
            <w:pPr>
              <w:pStyle w:val="StdBodyTextBold"/>
              <w:rPr>
                <w:rFonts w:cs="Arial"/>
                <w:sz w:val="24"/>
              </w:rPr>
            </w:pPr>
            <w:r w:rsidRPr="008D6A63">
              <w:rPr>
                <w:rFonts w:cs="Arial"/>
                <w:sz w:val="24"/>
              </w:rPr>
              <w:t>“Rectification Plan Failure”</w:t>
            </w:r>
          </w:p>
        </w:tc>
        <w:tc>
          <w:tcPr>
            <w:tcW w:w="5245" w:type="dxa"/>
          </w:tcPr>
          <w:p w14:paraId="53143419" w14:textId="542D996B" w:rsidR="009A56FE" w:rsidRPr="008D6A63" w:rsidRDefault="009A56FE" w:rsidP="00B92DFF">
            <w:pPr>
              <w:pStyle w:val="DefinitionList"/>
              <w:numPr>
                <w:ilvl w:val="0"/>
                <w:numId w:val="54"/>
              </w:numPr>
              <w:rPr>
                <w:rFonts w:cs="Arial"/>
                <w:sz w:val="24"/>
              </w:rPr>
            </w:pPr>
            <w:r w:rsidRPr="008D6A63">
              <w:rPr>
                <w:rFonts w:cs="Arial"/>
                <w:sz w:val="24"/>
              </w:rPr>
              <w:t xml:space="preserve">the Supplier failing to submit or resubmit a draft Rectification Plan to the Authority within the timescales specified in </w:t>
            </w:r>
            <w:bookmarkStart w:id="126" w:name="_9kMIH5YVtCIABKOJJMjUmYjD960u4JAtyAISC5D"/>
            <w:r w:rsidRPr="008D6A63">
              <w:rPr>
                <w:rFonts w:cs="Arial"/>
                <w:sz w:val="24"/>
              </w:rPr>
              <w:t xml:space="preserve">Clauses </w:t>
            </w:r>
            <w:bookmarkEnd w:id="126"/>
            <w:r w:rsidRPr="008D6A63">
              <w:rPr>
                <w:rFonts w:cs="Arial"/>
                <w:sz w:val="24"/>
              </w:rPr>
              <w:t>2</w:t>
            </w:r>
            <w:r w:rsidR="00090E62" w:rsidRPr="008D6A63">
              <w:rPr>
                <w:rFonts w:cs="Arial"/>
                <w:sz w:val="24"/>
              </w:rPr>
              <w:t>5</w:t>
            </w:r>
            <w:r w:rsidRPr="008D6A63">
              <w:rPr>
                <w:rFonts w:cs="Arial"/>
                <w:sz w:val="24"/>
              </w:rPr>
              <w:t>.4 (Submission of the draft Rectification Plan) or 2</w:t>
            </w:r>
            <w:r w:rsidR="00090E62" w:rsidRPr="008D6A63">
              <w:rPr>
                <w:rFonts w:cs="Arial"/>
                <w:sz w:val="24"/>
              </w:rPr>
              <w:t>5</w:t>
            </w:r>
            <w:r w:rsidRPr="008D6A63">
              <w:rPr>
                <w:rFonts w:cs="Arial"/>
                <w:sz w:val="24"/>
              </w:rPr>
              <w:t xml:space="preserve">.8 (Agreement of the Rectification Plan); </w:t>
            </w:r>
          </w:p>
          <w:p w14:paraId="491F8A1C" w14:textId="74638E43" w:rsidR="009A56FE" w:rsidRPr="008D6A63" w:rsidRDefault="009A56FE" w:rsidP="009A56FE">
            <w:pPr>
              <w:pStyle w:val="DefinitionList"/>
              <w:rPr>
                <w:rFonts w:cs="Arial"/>
                <w:sz w:val="24"/>
              </w:rPr>
            </w:pPr>
            <w:r w:rsidRPr="008D6A63">
              <w:rPr>
                <w:rFonts w:cs="Arial"/>
                <w:sz w:val="24"/>
              </w:rPr>
              <w:t xml:space="preserve">the Authority, </w:t>
            </w:r>
            <w:bookmarkStart w:id="127" w:name="_9kR3WTr5DA49Ah"/>
            <w:bookmarkEnd w:id="127"/>
            <w:r w:rsidRPr="008D6A63">
              <w:rPr>
                <w:rFonts w:cs="Arial"/>
                <w:sz w:val="24"/>
              </w:rPr>
              <w:t xml:space="preserve">acting reasonably, rejecting a revised draft of the Rectification Plan submitted by the Supplier pursuant to </w:t>
            </w:r>
            <w:bookmarkStart w:id="128" w:name="_9kMHG5YVtCIABKLGJPmUmGRH51C7ARLyBTA34yE"/>
            <w:r w:rsidRPr="008D6A63">
              <w:rPr>
                <w:rFonts w:cs="Arial"/>
                <w:sz w:val="24"/>
              </w:rPr>
              <w:t xml:space="preserve">Clause </w:t>
            </w:r>
            <w:bookmarkEnd w:id="128"/>
            <w:r w:rsidRPr="008D6A63">
              <w:rPr>
                <w:rFonts w:cs="Arial"/>
                <w:sz w:val="24"/>
              </w:rPr>
              <w:t>2</w:t>
            </w:r>
            <w:r w:rsidR="00090E62" w:rsidRPr="008D6A63">
              <w:rPr>
                <w:rFonts w:cs="Arial"/>
                <w:sz w:val="24"/>
              </w:rPr>
              <w:t>5</w:t>
            </w:r>
            <w:r w:rsidRPr="008D6A63">
              <w:rPr>
                <w:rFonts w:cs="Arial"/>
                <w:sz w:val="24"/>
              </w:rPr>
              <w:t xml:space="preserve">.7 (Agreement of the Rectification Plan); </w:t>
            </w:r>
          </w:p>
          <w:p w14:paraId="5A0224A5" w14:textId="77777777" w:rsidR="009A56FE" w:rsidRPr="008D6A63" w:rsidRDefault="009A56FE" w:rsidP="009A56FE">
            <w:pPr>
              <w:pStyle w:val="DefinitionList"/>
              <w:rPr>
                <w:rFonts w:cs="Arial"/>
                <w:sz w:val="24"/>
              </w:rPr>
            </w:pPr>
            <w:r w:rsidRPr="008D6A63">
              <w:rPr>
                <w:rFonts w:cs="Arial"/>
                <w:sz w:val="24"/>
              </w:rPr>
              <w:t>the Supplier failing to rectify a material Default within the later of:</w:t>
            </w:r>
          </w:p>
          <w:p w14:paraId="1F44AAEE" w14:textId="2A558BDD" w:rsidR="009A56FE" w:rsidRPr="008D6A63" w:rsidRDefault="009A56FE" w:rsidP="009A56FE">
            <w:pPr>
              <w:pStyle w:val="DefinitionListLevel1"/>
              <w:rPr>
                <w:rFonts w:cs="Arial"/>
                <w:sz w:val="24"/>
              </w:rPr>
            </w:pPr>
            <w:r w:rsidRPr="008D6A63">
              <w:rPr>
                <w:rFonts w:cs="Arial"/>
                <w:sz w:val="24"/>
              </w:rPr>
              <w:t xml:space="preserve">30 Working Days of a notification made pursuant to </w:t>
            </w:r>
            <w:bookmarkStart w:id="129" w:name="_9kMIH5YVtCIABLICJKWH"/>
            <w:r w:rsidRPr="008D6A63">
              <w:rPr>
                <w:rFonts w:cs="Arial"/>
                <w:sz w:val="24"/>
              </w:rPr>
              <w:t xml:space="preserve">Clause </w:t>
            </w:r>
            <w:bookmarkEnd w:id="129"/>
            <w:r w:rsidRPr="008D6A63">
              <w:rPr>
                <w:rFonts w:cs="Arial"/>
                <w:sz w:val="24"/>
              </w:rPr>
              <w:t>2</w:t>
            </w:r>
            <w:r w:rsidR="00090E62" w:rsidRPr="008D6A63">
              <w:rPr>
                <w:rFonts w:cs="Arial"/>
                <w:sz w:val="24"/>
              </w:rPr>
              <w:t>5</w:t>
            </w:r>
            <w:r w:rsidRPr="008D6A63">
              <w:rPr>
                <w:rFonts w:cs="Arial"/>
                <w:sz w:val="24"/>
              </w:rPr>
              <w:t xml:space="preserve">.2 (Notification); and </w:t>
            </w:r>
          </w:p>
          <w:p w14:paraId="285E2FE6" w14:textId="77777777" w:rsidR="009A56FE" w:rsidRPr="008D6A63" w:rsidRDefault="009A56FE" w:rsidP="009A56FE">
            <w:pPr>
              <w:pStyle w:val="DefinitionListLevel1"/>
              <w:rPr>
                <w:rFonts w:cs="Arial"/>
                <w:sz w:val="24"/>
              </w:rPr>
            </w:pPr>
            <w:r w:rsidRPr="008D6A63">
              <w:rPr>
                <w:rFonts w:cs="Arial"/>
                <w:sz w:val="24"/>
              </w:rPr>
              <w:t>where the Parties have agreed a Rectification Plan in respect of that material Default and the Supplier can demonstrate that it is implementing the Rectification Plan in good faith, the date specified in the Rectification Plan by which the Supplier must rectify the material Default;</w:t>
            </w:r>
          </w:p>
          <w:p w14:paraId="40605050" w14:textId="45D83697" w:rsidR="009A56FE" w:rsidRPr="008D6A63" w:rsidRDefault="009A56FE" w:rsidP="009A56FE">
            <w:pPr>
              <w:pStyle w:val="DefinitionList"/>
              <w:rPr>
                <w:rFonts w:cs="Arial"/>
                <w:sz w:val="24"/>
              </w:rPr>
            </w:pPr>
            <w:r w:rsidRPr="008D6A63">
              <w:rPr>
                <w:rFonts w:cs="Arial"/>
                <w:sz w:val="24"/>
              </w:rPr>
              <w:t xml:space="preserve">a Material KPI Failure re-occurring in respect of the same Key Performance Indicator for the same (or substantially the same) root cause in any of the 3 Measurement Periods subsequent to the Measurement Period in which the initial Material KPI Failure occurred; </w:t>
            </w:r>
            <w:r w:rsidR="00932A9B">
              <w:rPr>
                <w:rFonts w:cs="Arial"/>
                <w:sz w:val="24"/>
              </w:rPr>
              <w:t>and/or</w:t>
            </w:r>
          </w:p>
          <w:p w14:paraId="7A461679" w14:textId="77777777" w:rsidR="009A56FE" w:rsidRPr="008D6A63" w:rsidRDefault="009A56FE" w:rsidP="009A56FE">
            <w:pPr>
              <w:pStyle w:val="DefinitionList"/>
              <w:rPr>
                <w:rFonts w:cs="Arial"/>
                <w:sz w:val="24"/>
              </w:rPr>
            </w:pPr>
            <w:r w:rsidRPr="008D6A63">
              <w:rPr>
                <w:rFonts w:cs="Arial"/>
                <w:sz w:val="24"/>
              </w:rPr>
              <w:t>following the successful implementation of a Rectification Plan, the same Notifiable Default recurring within a period of 6 months for the same (or substantially the same) root cause as that of the original Notifiable Default;</w:t>
            </w:r>
          </w:p>
        </w:tc>
      </w:tr>
      <w:tr w:rsidR="009A56FE" w:rsidRPr="00F55457" w14:paraId="11919C97" w14:textId="77777777" w:rsidTr="00D52B44">
        <w:tc>
          <w:tcPr>
            <w:tcW w:w="3493" w:type="dxa"/>
          </w:tcPr>
          <w:p w14:paraId="3E297144" w14:textId="77777777" w:rsidR="009A56FE" w:rsidRPr="008D6A63" w:rsidRDefault="009A56FE" w:rsidP="009A56FE">
            <w:pPr>
              <w:pStyle w:val="StdBodyTextBold"/>
              <w:rPr>
                <w:rFonts w:cs="Arial"/>
                <w:sz w:val="24"/>
              </w:rPr>
            </w:pPr>
            <w:r w:rsidRPr="008D6A63">
              <w:rPr>
                <w:rFonts w:cs="Arial"/>
                <w:sz w:val="24"/>
              </w:rPr>
              <w:t>“Rectification Plan Process”</w:t>
            </w:r>
          </w:p>
        </w:tc>
        <w:tc>
          <w:tcPr>
            <w:tcW w:w="5245" w:type="dxa"/>
          </w:tcPr>
          <w:p w14:paraId="56EB07A8" w14:textId="6563EF0E" w:rsidR="009A56FE" w:rsidRPr="008D6A63" w:rsidRDefault="009A56FE" w:rsidP="009A56FE">
            <w:pPr>
              <w:pStyle w:val="StdBodyText"/>
              <w:rPr>
                <w:rFonts w:cs="Arial"/>
                <w:sz w:val="24"/>
              </w:rPr>
            </w:pPr>
            <w:r w:rsidRPr="008D6A63">
              <w:rPr>
                <w:rFonts w:cs="Arial"/>
                <w:sz w:val="24"/>
              </w:rPr>
              <w:t xml:space="preserve">the process set out in </w:t>
            </w:r>
            <w:bookmarkStart w:id="130" w:name="_9kMJI5YVtCIABKOJJMjUmYjD960u4JAtyAISC5D"/>
            <w:r w:rsidRPr="008D6A63">
              <w:rPr>
                <w:rFonts w:cs="Arial"/>
                <w:sz w:val="24"/>
              </w:rPr>
              <w:t xml:space="preserve">Clauses </w:t>
            </w:r>
            <w:bookmarkEnd w:id="130"/>
            <w:r w:rsidRPr="008D6A63">
              <w:rPr>
                <w:rFonts w:cs="Arial"/>
                <w:sz w:val="24"/>
              </w:rPr>
              <w:t>2</w:t>
            </w:r>
            <w:r w:rsidR="00090E62" w:rsidRPr="008D6A63">
              <w:rPr>
                <w:rFonts w:cs="Arial"/>
                <w:sz w:val="24"/>
              </w:rPr>
              <w:t>5</w:t>
            </w:r>
            <w:r w:rsidRPr="008D6A63">
              <w:rPr>
                <w:rFonts w:cs="Arial"/>
                <w:sz w:val="24"/>
              </w:rPr>
              <w:t>.4 (Submission of the draft Rectification Plan) to 2</w:t>
            </w:r>
            <w:r w:rsidR="00090E62" w:rsidRPr="008D6A63">
              <w:rPr>
                <w:rFonts w:cs="Arial"/>
                <w:sz w:val="24"/>
              </w:rPr>
              <w:t>5</w:t>
            </w:r>
            <w:r w:rsidRPr="008D6A63">
              <w:rPr>
                <w:rFonts w:cs="Arial"/>
                <w:sz w:val="24"/>
              </w:rPr>
              <w:t>.9 (Agreement of the Rectification Plan);</w:t>
            </w:r>
          </w:p>
        </w:tc>
      </w:tr>
      <w:tr w:rsidR="009A56FE" w:rsidRPr="00F55457" w14:paraId="6E6919F3" w14:textId="77777777" w:rsidTr="00D52B44">
        <w:tc>
          <w:tcPr>
            <w:tcW w:w="3493" w:type="dxa"/>
          </w:tcPr>
          <w:p w14:paraId="1A30F731" w14:textId="77777777" w:rsidR="009A56FE" w:rsidRPr="008D6A63" w:rsidRDefault="009A56FE" w:rsidP="009A56FE">
            <w:pPr>
              <w:pStyle w:val="StdBodyTextBold"/>
              <w:rPr>
                <w:rFonts w:cs="Arial"/>
                <w:sz w:val="24"/>
              </w:rPr>
            </w:pPr>
            <w:r w:rsidRPr="008D6A63">
              <w:rPr>
                <w:rFonts w:cs="Arial"/>
                <w:sz w:val="24"/>
              </w:rPr>
              <w:t xml:space="preserve">“Registers” </w:t>
            </w:r>
          </w:p>
        </w:tc>
        <w:tc>
          <w:tcPr>
            <w:tcW w:w="5245" w:type="dxa"/>
          </w:tcPr>
          <w:p w14:paraId="6387DE54" w14:textId="36433CF9" w:rsidR="009A56FE" w:rsidRPr="008D6A63" w:rsidRDefault="009A56FE" w:rsidP="00575FCD">
            <w:pPr>
              <w:pStyle w:val="StdBodyText"/>
              <w:rPr>
                <w:rFonts w:cs="Arial"/>
                <w:sz w:val="24"/>
              </w:rPr>
            </w:pPr>
            <w:r w:rsidRPr="008D6A63">
              <w:rPr>
                <w:rFonts w:cs="Arial"/>
                <w:sz w:val="24"/>
              </w:rPr>
              <w:t xml:space="preserve">has the meaning given in </w:t>
            </w:r>
            <w:r w:rsidR="00575FCD" w:rsidRPr="008D6A63">
              <w:rPr>
                <w:rFonts w:cs="Arial"/>
              </w:rPr>
              <w:fldChar w:fldCharType="begin"/>
            </w:r>
            <w:r w:rsidR="00575FCD" w:rsidRPr="008D6A63">
              <w:rPr>
                <w:rFonts w:cs="Arial"/>
                <w:sz w:val="24"/>
              </w:rPr>
              <w:instrText xml:space="preserve"> REF _Ref92200048 \h  \* MERGEFORMAT </w:instrText>
            </w:r>
            <w:r w:rsidR="00575FCD" w:rsidRPr="008D6A63">
              <w:rPr>
                <w:rFonts w:cs="Arial"/>
              </w:rPr>
            </w:r>
            <w:r w:rsidR="00575FCD" w:rsidRPr="008D6A63">
              <w:rPr>
                <w:rFonts w:cs="Arial"/>
              </w:rPr>
              <w:fldChar w:fldCharType="separate"/>
            </w:r>
            <w:r w:rsidR="00C2064B" w:rsidRPr="00C2064B">
              <w:rPr>
                <w:rFonts w:cs="Arial"/>
                <w:sz w:val="24"/>
              </w:rPr>
              <w:t xml:space="preserve">Schedule 25 (Exit </w:t>
            </w:r>
            <w:r w:rsidR="00C2064B" w:rsidRPr="00C2064B">
              <w:rPr>
                <w:rFonts w:cs="Arial"/>
                <w:i/>
                <w:iCs/>
                <w:sz w:val="24"/>
              </w:rPr>
              <w:t>Management)</w:t>
            </w:r>
            <w:r w:rsidR="00575FCD" w:rsidRPr="008D6A63">
              <w:rPr>
                <w:rFonts w:cs="Arial"/>
              </w:rPr>
              <w:fldChar w:fldCharType="end"/>
            </w:r>
            <w:r w:rsidRPr="008D6A63">
              <w:rPr>
                <w:rFonts w:cs="Arial"/>
                <w:sz w:val="24"/>
              </w:rPr>
              <w:t>;</w:t>
            </w:r>
          </w:p>
        </w:tc>
      </w:tr>
      <w:tr w:rsidR="009A56FE" w:rsidRPr="00F55457" w14:paraId="67078CD9" w14:textId="77777777" w:rsidTr="00D52B44">
        <w:tc>
          <w:tcPr>
            <w:tcW w:w="3493" w:type="dxa"/>
          </w:tcPr>
          <w:p w14:paraId="51156C86" w14:textId="77777777" w:rsidR="009A56FE" w:rsidRPr="008D6A63" w:rsidRDefault="009A56FE" w:rsidP="009A56FE">
            <w:pPr>
              <w:pStyle w:val="StdBodyTextBold"/>
              <w:rPr>
                <w:rFonts w:cs="Arial"/>
                <w:sz w:val="24"/>
              </w:rPr>
            </w:pPr>
            <w:r w:rsidRPr="008D6A63">
              <w:rPr>
                <w:rFonts w:cs="Arial"/>
                <w:sz w:val="24"/>
              </w:rPr>
              <w:t>“Reimbursable Expenses”</w:t>
            </w:r>
          </w:p>
        </w:tc>
        <w:tc>
          <w:tcPr>
            <w:tcW w:w="5245" w:type="dxa"/>
          </w:tcPr>
          <w:p w14:paraId="3DF1243A" w14:textId="137427CA" w:rsidR="009A56FE" w:rsidRPr="008D6A63" w:rsidRDefault="009A56FE" w:rsidP="00575FCD">
            <w:pPr>
              <w:pStyle w:val="StdBodyText"/>
              <w:rPr>
                <w:rFonts w:cs="Arial"/>
                <w:sz w:val="24"/>
              </w:rPr>
            </w:pPr>
            <w:r w:rsidRPr="008D6A63">
              <w:rPr>
                <w:rFonts w:cs="Arial"/>
                <w:sz w:val="24"/>
              </w:rPr>
              <w:t xml:space="preserve">has the meaning given in </w:t>
            </w:r>
            <w:r w:rsidR="00575FCD" w:rsidRPr="008D6A63">
              <w:rPr>
                <w:rFonts w:cs="Arial"/>
              </w:rPr>
              <w:fldChar w:fldCharType="begin"/>
            </w:r>
            <w:r w:rsidR="00575FCD" w:rsidRPr="008D6A63">
              <w:rPr>
                <w:rFonts w:cs="Arial"/>
                <w:sz w:val="24"/>
              </w:rPr>
              <w:instrText xml:space="preserve"> REF _Ref92199959 \h  \* MERGEFORMAT </w:instrText>
            </w:r>
            <w:r w:rsidR="00575FCD" w:rsidRPr="008D6A63">
              <w:rPr>
                <w:rFonts w:cs="Arial"/>
              </w:rPr>
            </w:r>
            <w:r w:rsidR="00575FCD" w:rsidRPr="008D6A63">
              <w:rPr>
                <w:rFonts w:cs="Arial"/>
              </w:rPr>
              <w:fldChar w:fldCharType="separate"/>
            </w:r>
            <w:r w:rsidR="00C2064B" w:rsidRPr="00C2064B">
              <w:rPr>
                <w:rFonts w:cs="Arial"/>
                <w:sz w:val="24"/>
              </w:rPr>
              <w:t xml:space="preserve"> Schedule 15 </w:t>
            </w:r>
            <w:r w:rsidR="00C2064B" w:rsidRPr="00C2064B">
              <w:rPr>
                <w:rFonts w:cs="Arial"/>
                <w:i/>
                <w:iCs/>
                <w:sz w:val="24"/>
              </w:rPr>
              <w:t xml:space="preserve">(Charges and </w:t>
            </w:r>
            <w:r w:rsidR="00C2064B" w:rsidRPr="00C2064B">
              <w:rPr>
                <w:rFonts w:cs="Arial"/>
                <w:sz w:val="24"/>
              </w:rPr>
              <w:t>Invoicing</w:t>
            </w:r>
            <w:r w:rsidR="00C2064B" w:rsidRPr="00D5341B">
              <w:rPr>
                <w:rFonts w:cs="Arial"/>
                <w:sz w:val="36"/>
                <w:szCs w:val="36"/>
              </w:rPr>
              <w:t>)</w:t>
            </w:r>
            <w:r w:rsidR="00575FCD" w:rsidRPr="008D6A63">
              <w:rPr>
                <w:rFonts w:cs="Arial"/>
              </w:rPr>
              <w:fldChar w:fldCharType="end"/>
            </w:r>
            <w:r w:rsidRPr="008D6A63">
              <w:rPr>
                <w:rFonts w:cs="Arial"/>
                <w:sz w:val="24"/>
              </w:rPr>
              <w:t>;</w:t>
            </w:r>
          </w:p>
        </w:tc>
      </w:tr>
      <w:tr w:rsidR="009A56FE" w:rsidRPr="00F55457" w14:paraId="18ACDD49" w14:textId="77777777" w:rsidTr="00D52B44">
        <w:tc>
          <w:tcPr>
            <w:tcW w:w="3493" w:type="dxa"/>
          </w:tcPr>
          <w:p w14:paraId="27B3617C" w14:textId="77777777" w:rsidR="009A56FE" w:rsidRPr="008D6A63" w:rsidRDefault="009A56FE" w:rsidP="009A56FE">
            <w:pPr>
              <w:pStyle w:val="StdBodyTextBold"/>
              <w:rPr>
                <w:rFonts w:cs="Arial"/>
                <w:sz w:val="24"/>
              </w:rPr>
            </w:pPr>
            <w:r w:rsidRPr="008D6A63">
              <w:rPr>
                <w:rFonts w:cs="Arial"/>
                <w:sz w:val="24"/>
              </w:rPr>
              <w:t>“Relevant Author</w:t>
            </w:r>
            <w:bookmarkStart w:id="131" w:name="_9kR3WTr5DA49BZKlmxun7"/>
            <w:bookmarkEnd w:id="131"/>
            <w:r w:rsidRPr="008D6A63">
              <w:rPr>
                <w:rFonts w:cs="Arial"/>
                <w:sz w:val="24"/>
              </w:rPr>
              <w:t>ity” or “Relevant Authorities”</w:t>
            </w:r>
          </w:p>
        </w:tc>
        <w:tc>
          <w:tcPr>
            <w:tcW w:w="5245" w:type="dxa"/>
          </w:tcPr>
          <w:p w14:paraId="27AFA72B" w14:textId="77777777" w:rsidR="009A56FE" w:rsidRPr="008D6A63" w:rsidRDefault="009A56FE" w:rsidP="009A56FE">
            <w:pPr>
              <w:pStyle w:val="StdBodyText"/>
              <w:rPr>
                <w:rFonts w:cs="Arial"/>
                <w:sz w:val="24"/>
              </w:rPr>
            </w:pPr>
            <w:r w:rsidRPr="008D6A63">
              <w:rPr>
                <w:rFonts w:cs="Arial"/>
                <w:sz w:val="24"/>
              </w:rPr>
              <w:t xml:space="preserve">means the Authority and the Cabinet Office Markets and Suppliers </w:t>
            </w:r>
            <w:bookmarkStart w:id="132" w:name="_9kR3WTr5DA49CcMaj"/>
            <w:r w:rsidRPr="008D6A63">
              <w:rPr>
                <w:rFonts w:cs="Arial"/>
                <w:sz w:val="24"/>
              </w:rPr>
              <w:t>Team</w:t>
            </w:r>
            <w:bookmarkEnd w:id="132"/>
            <w:r w:rsidRPr="008D6A63">
              <w:rPr>
                <w:rFonts w:cs="Arial"/>
                <w:sz w:val="24"/>
              </w:rPr>
              <w:t xml:space="preserve"> or, where the Supplier is a Strategic Supplier, the Cabinet Office Markets and Suppliers Team;</w:t>
            </w:r>
          </w:p>
        </w:tc>
      </w:tr>
      <w:tr w:rsidR="009A56FE" w:rsidRPr="00F55457" w14:paraId="4932F7C6" w14:textId="77777777" w:rsidTr="00D52B44">
        <w:tc>
          <w:tcPr>
            <w:tcW w:w="3493" w:type="dxa"/>
          </w:tcPr>
          <w:p w14:paraId="3AB209FE" w14:textId="77777777" w:rsidR="009A56FE" w:rsidRPr="008D6A63" w:rsidRDefault="009A56FE" w:rsidP="009A56FE">
            <w:pPr>
              <w:pStyle w:val="StdBodyTextBold"/>
              <w:rPr>
                <w:rFonts w:cs="Arial"/>
                <w:sz w:val="24"/>
              </w:rPr>
            </w:pPr>
            <w:r w:rsidRPr="008D6A63">
              <w:rPr>
                <w:rFonts w:cs="Arial"/>
                <w:sz w:val="24"/>
              </w:rPr>
              <w:t>“Relevant IPRs”</w:t>
            </w:r>
          </w:p>
        </w:tc>
        <w:tc>
          <w:tcPr>
            <w:tcW w:w="5245" w:type="dxa"/>
          </w:tcPr>
          <w:p w14:paraId="5B363242" w14:textId="77777777" w:rsidR="009A56FE" w:rsidRPr="008D6A63" w:rsidRDefault="009A56FE" w:rsidP="009A56FE">
            <w:pPr>
              <w:pStyle w:val="StdBodyText"/>
              <w:rPr>
                <w:rFonts w:cs="Arial"/>
                <w:sz w:val="24"/>
              </w:rPr>
            </w:pPr>
            <w:r w:rsidRPr="008D6A63">
              <w:rPr>
                <w:rFonts w:cs="Arial"/>
                <w:sz w:val="24"/>
              </w:rPr>
              <w:t>IPRs used to provide the Services or as otherwise provided and/or licensed by the Supplier (or to which the Supplier has provided access) to the Authority or a third party in the fulfilment of the Supplier’s obligations under this Contract including IPRs in the Specially Written Software, the Supplier Non-COTS Software, the Supplier Non-COTS Background IPRs, the Third Party Non-COTS Software and the Third Party Non-COTS IPRs but excluding any IPRs in the Authority Software, the Authority Background IPRs, the Supplier COTS Software, the Supplier COTS Background IPRS, the Third Party COTS Software and/or the Third Party COTS IPRs;</w:t>
            </w:r>
          </w:p>
        </w:tc>
      </w:tr>
      <w:tr w:rsidR="009A56FE" w:rsidRPr="00F55457" w14:paraId="2508C5E0" w14:textId="77777777" w:rsidTr="00D52B44">
        <w:tc>
          <w:tcPr>
            <w:tcW w:w="3493" w:type="dxa"/>
          </w:tcPr>
          <w:p w14:paraId="4358530D" w14:textId="77777777" w:rsidR="009A56FE" w:rsidRPr="008D6A63" w:rsidRDefault="009A56FE" w:rsidP="009A56FE">
            <w:pPr>
              <w:pStyle w:val="StdBodyTextBold"/>
              <w:rPr>
                <w:rFonts w:cs="Arial"/>
                <w:sz w:val="24"/>
              </w:rPr>
            </w:pPr>
            <w:r w:rsidRPr="008D6A63">
              <w:rPr>
                <w:rFonts w:cs="Arial"/>
                <w:sz w:val="24"/>
              </w:rPr>
              <w:t>“Relevant Preceding Services”</w:t>
            </w:r>
          </w:p>
        </w:tc>
        <w:tc>
          <w:tcPr>
            <w:tcW w:w="5245" w:type="dxa"/>
          </w:tcPr>
          <w:p w14:paraId="2E76F7AF" w14:textId="77777777" w:rsidR="009A56FE" w:rsidRPr="008D6A63" w:rsidRDefault="009A56FE" w:rsidP="009A56FE">
            <w:pPr>
              <w:pStyle w:val="StdBodyText"/>
              <w:rPr>
                <w:rFonts w:cs="Arial"/>
                <w:sz w:val="24"/>
              </w:rPr>
            </w:pPr>
            <w:r w:rsidRPr="008D6A63">
              <w:rPr>
                <w:rFonts w:cs="Arial"/>
                <w:sz w:val="24"/>
              </w:rPr>
              <w:t xml:space="preserve">has the meaning given in </w:t>
            </w:r>
            <w:bookmarkStart w:id="133" w:name="_9kMIH5YVtCIA9JNKHow3mxy"/>
            <w:bookmarkStart w:id="134" w:name="_9kMIH5YVtCJB9JOLHow3mxy"/>
            <w:r w:rsidRPr="008D6A63">
              <w:rPr>
                <w:rFonts w:cs="Arial"/>
                <w:sz w:val="24"/>
              </w:rPr>
              <w:t xml:space="preserve">Clause </w:t>
            </w:r>
            <w:bookmarkEnd w:id="133"/>
            <w:bookmarkEnd w:id="134"/>
            <w:r w:rsidRPr="008D6A63">
              <w:rPr>
                <w:rFonts w:cs="Arial"/>
                <w:sz w:val="24"/>
              </w:rPr>
              <w:t>5.2(b) (Standard of Services);</w:t>
            </w:r>
          </w:p>
        </w:tc>
      </w:tr>
      <w:tr w:rsidR="009A56FE" w:rsidRPr="00F55457" w14:paraId="11FE5C8F" w14:textId="77777777" w:rsidTr="00D52B44">
        <w:tc>
          <w:tcPr>
            <w:tcW w:w="3493" w:type="dxa"/>
          </w:tcPr>
          <w:p w14:paraId="5C9BD8EC" w14:textId="77777777" w:rsidR="009A56FE" w:rsidRPr="008D6A63" w:rsidRDefault="009A56FE" w:rsidP="009A56FE">
            <w:pPr>
              <w:pStyle w:val="StdBodyTextBold"/>
              <w:rPr>
                <w:rFonts w:cs="Arial"/>
                <w:sz w:val="24"/>
              </w:rPr>
            </w:pPr>
            <w:r w:rsidRPr="008D6A63">
              <w:rPr>
                <w:rFonts w:cs="Arial"/>
                <w:sz w:val="24"/>
              </w:rPr>
              <w:t>“Relevant Requirements”</w:t>
            </w:r>
          </w:p>
        </w:tc>
        <w:tc>
          <w:tcPr>
            <w:tcW w:w="5245" w:type="dxa"/>
          </w:tcPr>
          <w:p w14:paraId="61DDB890" w14:textId="77777777" w:rsidR="009A56FE" w:rsidRPr="008D6A63" w:rsidRDefault="009A56FE" w:rsidP="009A56FE">
            <w:pPr>
              <w:pStyle w:val="StdBodyText"/>
              <w:rPr>
                <w:rFonts w:cs="Arial"/>
                <w:sz w:val="24"/>
              </w:rPr>
            </w:pPr>
            <w:r w:rsidRPr="008D6A63">
              <w:rPr>
                <w:rFonts w:cs="Arial"/>
                <w:sz w:val="24"/>
              </w:rPr>
              <w:t xml:space="preserve">all applicable Law relating to bribery, corruption and fraud, including the </w:t>
            </w:r>
            <w:bookmarkStart w:id="135" w:name="_9kMIH5YVt499FOJNJxifwHbA0RMMN"/>
            <w:r w:rsidRPr="008D6A63">
              <w:rPr>
                <w:rFonts w:cs="Arial"/>
                <w:sz w:val="24"/>
              </w:rPr>
              <w:t>Bribery Act 2010</w:t>
            </w:r>
            <w:bookmarkEnd w:id="135"/>
            <w:r w:rsidRPr="008D6A63">
              <w:rPr>
                <w:rFonts w:cs="Arial"/>
                <w:sz w:val="24"/>
              </w:rPr>
              <w:t xml:space="preserve"> and any guidance issued by the Secretary of State for Justice pursuant to </w:t>
            </w:r>
            <w:bookmarkStart w:id="136" w:name="_9kR3WTr277DFG8rcszv1NCw25rMU8tq7SmLBcXX"/>
            <w:r w:rsidRPr="008D6A63">
              <w:rPr>
                <w:rFonts w:cs="Arial"/>
                <w:sz w:val="24"/>
              </w:rPr>
              <w:t>section 9 of the Bribery Act 2010</w:t>
            </w:r>
            <w:bookmarkEnd w:id="136"/>
            <w:r w:rsidRPr="008D6A63">
              <w:rPr>
                <w:rFonts w:cs="Arial"/>
                <w:sz w:val="24"/>
              </w:rPr>
              <w:t>;</w:t>
            </w:r>
          </w:p>
        </w:tc>
      </w:tr>
      <w:tr w:rsidR="009A56FE" w:rsidRPr="00F55457" w14:paraId="5739BEFD" w14:textId="77777777" w:rsidTr="00D52B44">
        <w:tc>
          <w:tcPr>
            <w:tcW w:w="3493" w:type="dxa"/>
          </w:tcPr>
          <w:p w14:paraId="6631912B" w14:textId="77777777" w:rsidR="009A56FE" w:rsidRPr="008D6A63" w:rsidRDefault="009A56FE" w:rsidP="009A56FE">
            <w:pPr>
              <w:pStyle w:val="StdBodyTextBold"/>
              <w:rPr>
                <w:rFonts w:cs="Arial"/>
                <w:sz w:val="24"/>
              </w:rPr>
            </w:pPr>
            <w:r w:rsidRPr="008D6A63">
              <w:rPr>
                <w:rFonts w:cs="Arial"/>
                <w:sz w:val="24"/>
              </w:rPr>
              <w:t>“Relevant Tax Authority”</w:t>
            </w:r>
          </w:p>
        </w:tc>
        <w:tc>
          <w:tcPr>
            <w:tcW w:w="5245" w:type="dxa"/>
          </w:tcPr>
          <w:p w14:paraId="169B19CE" w14:textId="77777777" w:rsidR="009A56FE" w:rsidRPr="008D6A63" w:rsidRDefault="009A56FE" w:rsidP="009A56FE">
            <w:pPr>
              <w:pStyle w:val="StdBodyText"/>
              <w:rPr>
                <w:rFonts w:cs="Arial"/>
                <w:sz w:val="24"/>
              </w:rPr>
            </w:pPr>
            <w:r w:rsidRPr="008D6A63">
              <w:rPr>
                <w:rFonts w:cs="Arial"/>
                <w:sz w:val="24"/>
              </w:rPr>
              <w:t>HMRC, or, if applicable, a tax authority in the jurisdiction in which the Supplier is established;</w:t>
            </w:r>
          </w:p>
        </w:tc>
      </w:tr>
      <w:tr w:rsidR="009A56FE" w:rsidRPr="00F55457" w14:paraId="4E27003C" w14:textId="77777777" w:rsidTr="00D52B44">
        <w:tc>
          <w:tcPr>
            <w:tcW w:w="3493" w:type="dxa"/>
          </w:tcPr>
          <w:p w14:paraId="5D60D0DE" w14:textId="77777777" w:rsidR="009A56FE" w:rsidRPr="008D6A63" w:rsidRDefault="009A56FE" w:rsidP="009A56FE">
            <w:pPr>
              <w:pStyle w:val="StdBodyTextBold"/>
              <w:rPr>
                <w:rFonts w:cs="Arial"/>
                <w:sz w:val="24"/>
              </w:rPr>
            </w:pPr>
            <w:r w:rsidRPr="008D6A63">
              <w:rPr>
                <w:rFonts w:cs="Arial"/>
                <w:sz w:val="24"/>
              </w:rPr>
              <w:t>“Relevant Transfer”</w:t>
            </w:r>
          </w:p>
        </w:tc>
        <w:tc>
          <w:tcPr>
            <w:tcW w:w="5245" w:type="dxa"/>
          </w:tcPr>
          <w:p w14:paraId="6639B022" w14:textId="77777777" w:rsidR="009A56FE" w:rsidRPr="008D6A63" w:rsidRDefault="009A56FE" w:rsidP="009A56FE">
            <w:pPr>
              <w:pStyle w:val="StdBodyText"/>
              <w:rPr>
                <w:rFonts w:cs="Arial"/>
                <w:sz w:val="24"/>
              </w:rPr>
            </w:pPr>
            <w:r w:rsidRPr="008D6A63">
              <w:rPr>
                <w:rFonts w:cs="Arial"/>
                <w:sz w:val="24"/>
              </w:rPr>
              <w:t>a transfer of employment to which the Employment Regulations applies;</w:t>
            </w:r>
          </w:p>
        </w:tc>
      </w:tr>
      <w:tr w:rsidR="009A56FE" w:rsidRPr="00F55457" w14:paraId="405CED0B" w14:textId="77777777" w:rsidTr="00D52B44">
        <w:tc>
          <w:tcPr>
            <w:tcW w:w="3493" w:type="dxa"/>
          </w:tcPr>
          <w:p w14:paraId="6BA60AAB" w14:textId="77777777" w:rsidR="009A56FE" w:rsidRPr="008D6A63" w:rsidRDefault="009A56FE" w:rsidP="009A56FE">
            <w:pPr>
              <w:pStyle w:val="StdBodyTextBold"/>
              <w:rPr>
                <w:rFonts w:cs="Arial"/>
                <w:sz w:val="24"/>
              </w:rPr>
            </w:pPr>
            <w:r w:rsidRPr="008D6A63">
              <w:rPr>
                <w:rFonts w:cs="Arial"/>
                <w:sz w:val="24"/>
              </w:rPr>
              <w:t>“Remedial Adviser”</w:t>
            </w:r>
          </w:p>
        </w:tc>
        <w:tc>
          <w:tcPr>
            <w:tcW w:w="5245" w:type="dxa"/>
          </w:tcPr>
          <w:p w14:paraId="5BF425D9" w14:textId="60986B89" w:rsidR="009A56FE" w:rsidRPr="008D6A63" w:rsidRDefault="009A56FE" w:rsidP="009A56FE">
            <w:pPr>
              <w:pStyle w:val="StdBodyText"/>
              <w:rPr>
                <w:rFonts w:cs="Arial"/>
                <w:sz w:val="24"/>
              </w:rPr>
            </w:pPr>
            <w:r w:rsidRPr="008D6A63">
              <w:rPr>
                <w:rFonts w:cs="Arial"/>
                <w:sz w:val="24"/>
              </w:rPr>
              <w:t xml:space="preserve">the person appointed pursuant to </w:t>
            </w:r>
            <w:bookmarkStart w:id="137" w:name="_9kMHG5YVtCIABJHDLMWHz2oITJ73E9CTH2IFDNK"/>
            <w:r w:rsidRPr="008D6A63">
              <w:rPr>
                <w:rFonts w:cs="Arial"/>
                <w:sz w:val="24"/>
              </w:rPr>
              <w:t xml:space="preserve">Clause </w:t>
            </w:r>
            <w:bookmarkEnd w:id="137"/>
            <w:r w:rsidR="00090E62" w:rsidRPr="008D6A63">
              <w:rPr>
                <w:rFonts w:cs="Arial"/>
                <w:sz w:val="24"/>
              </w:rPr>
              <w:t>27</w:t>
            </w:r>
            <w:r w:rsidRPr="008D6A63">
              <w:rPr>
                <w:rFonts w:cs="Arial"/>
                <w:sz w:val="24"/>
              </w:rPr>
              <w:t>.2 (Remedial Adviser);</w:t>
            </w:r>
          </w:p>
        </w:tc>
      </w:tr>
      <w:tr w:rsidR="009A56FE" w:rsidRPr="00F55457" w14:paraId="61DA7971" w14:textId="77777777" w:rsidTr="00D52B44">
        <w:tc>
          <w:tcPr>
            <w:tcW w:w="3493" w:type="dxa"/>
          </w:tcPr>
          <w:p w14:paraId="47FE9876" w14:textId="77777777" w:rsidR="009A56FE" w:rsidRPr="008D6A63" w:rsidRDefault="009A56FE" w:rsidP="009A56FE">
            <w:pPr>
              <w:pStyle w:val="StdBodyTextBold"/>
              <w:rPr>
                <w:rFonts w:cs="Arial"/>
                <w:sz w:val="24"/>
              </w:rPr>
            </w:pPr>
            <w:r w:rsidRPr="008D6A63">
              <w:rPr>
                <w:rFonts w:cs="Arial"/>
                <w:sz w:val="24"/>
              </w:rPr>
              <w:t>“Remedial Adviser Failure”</w:t>
            </w:r>
          </w:p>
        </w:tc>
        <w:tc>
          <w:tcPr>
            <w:tcW w:w="5245" w:type="dxa"/>
          </w:tcPr>
          <w:p w14:paraId="0D2BBC10" w14:textId="52625EE1" w:rsidR="009A56FE" w:rsidRPr="008D6A63" w:rsidRDefault="009A56FE" w:rsidP="009A56FE">
            <w:pPr>
              <w:pStyle w:val="StdBodyText"/>
              <w:rPr>
                <w:rFonts w:cs="Arial"/>
                <w:sz w:val="24"/>
              </w:rPr>
            </w:pPr>
            <w:r w:rsidRPr="008D6A63">
              <w:rPr>
                <w:rFonts w:cs="Arial"/>
                <w:sz w:val="24"/>
              </w:rPr>
              <w:t xml:space="preserve">has the meaning given in </w:t>
            </w:r>
            <w:bookmarkStart w:id="138" w:name="_9kMHG5YVtCJBBIFCLQaH"/>
            <w:bookmarkStart w:id="139" w:name="_9kMHG5YVtCIABIGDLQaH"/>
            <w:r w:rsidRPr="008D6A63">
              <w:rPr>
                <w:rFonts w:cs="Arial"/>
                <w:sz w:val="24"/>
              </w:rPr>
              <w:t xml:space="preserve">Clause </w:t>
            </w:r>
            <w:bookmarkEnd w:id="138"/>
            <w:bookmarkEnd w:id="139"/>
            <w:r w:rsidR="00090E62" w:rsidRPr="008D6A63">
              <w:rPr>
                <w:rFonts w:cs="Arial"/>
                <w:sz w:val="24"/>
              </w:rPr>
              <w:t>27</w:t>
            </w:r>
            <w:r w:rsidRPr="008D6A63">
              <w:rPr>
                <w:rFonts w:cs="Arial"/>
                <w:sz w:val="24"/>
              </w:rPr>
              <w:t>.6 (Remedial Adviser);</w:t>
            </w:r>
          </w:p>
        </w:tc>
      </w:tr>
      <w:tr w:rsidR="009A56FE" w:rsidRPr="00F55457" w14:paraId="49C14C97" w14:textId="77777777" w:rsidTr="00D52B44">
        <w:tc>
          <w:tcPr>
            <w:tcW w:w="3493" w:type="dxa"/>
          </w:tcPr>
          <w:p w14:paraId="1571D6C5" w14:textId="77777777" w:rsidR="009A56FE" w:rsidRPr="008D6A63" w:rsidRDefault="009A56FE" w:rsidP="009A56FE">
            <w:pPr>
              <w:pStyle w:val="StdBodyTextBold"/>
              <w:rPr>
                <w:rFonts w:cs="Arial"/>
                <w:sz w:val="24"/>
              </w:rPr>
            </w:pPr>
            <w:r w:rsidRPr="008D6A63">
              <w:rPr>
                <w:rFonts w:cs="Arial"/>
                <w:sz w:val="24"/>
              </w:rPr>
              <w:t>“Replacement Services”</w:t>
            </w:r>
          </w:p>
        </w:tc>
        <w:tc>
          <w:tcPr>
            <w:tcW w:w="5245" w:type="dxa"/>
          </w:tcPr>
          <w:p w14:paraId="4B48FA90" w14:textId="77777777" w:rsidR="009A56FE" w:rsidRPr="008D6A63" w:rsidRDefault="009A56FE" w:rsidP="009A56FE">
            <w:pPr>
              <w:pStyle w:val="StdBodyText"/>
              <w:rPr>
                <w:rFonts w:cs="Arial"/>
                <w:sz w:val="24"/>
              </w:rPr>
            </w:pPr>
            <w:r w:rsidRPr="008D6A63">
              <w:rPr>
                <w:rFonts w:cs="Arial"/>
                <w:sz w:val="24"/>
              </w:rPr>
              <w:t>any services which are the same as or substantially similar to any of the Services and which the Authority receives in substitution for any of the Services following the expiry or termination or Partial Termination of this Contract, whether those services are provided by the Authority internally and/or by any third party;</w:t>
            </w:r>
          </w:p>
        </w:tc>
      </w:tr>
      <w:tr w:rsidR="009A56FE" w:rsidRPr="00F55457" w14:paraId="18B2F606" w14:textId="77777777" w:rsidTr="00D52B44">
        <w:tc>
          <w:tcPr>
            <w:tcW w:w="3493" w:type="dxa"/>
          </w:tcPr>
          <w:p w14:paraId="17A41460" w14:textId="77777777" w:rsidR="009A56FE" w:rsidRPr="008D6A63" w:rsidRDefault="009A56FE" w:rsidP="009A56FE">
            <w:pPr>
              <w:pStyle w:val="StdBodyTextBold"/>
              <w:rPr>
                <w:rFonts w:cs="Arial"/>
                <w:sz w:val="24"/>
              </w:rPr>
            </w:pPr>
            <w:r w:rsidRPr="008D6A63">
              <w:rPr>
                <w:rFonts w:cs="Arial"/>
                <w:sz w:val="24"/>
              </w:rPr>
              <w:t>“Replacement Supplier”</w:t>
            </w:r>
          </w:p>
        </w:tc>
        <w:tc>
          <w:tcPr>
            <w:tcW w:w="5245" w:type="dxa"/>
          </w:tcPr>
          <w:p w14:paraId="0CAE6059" w14:textId="77777777" w:rsidR="009A56FE" w:rsidRPr="008D6A63" w:rsidRDefault="009A56FE" w:rsidP="009A56FE">
            <w:pPr>
              <w:pStyle w:val="StdBodyText"/>
              <w:rPr>
                <w:rFonts w:cs="Arial"/>
                <w:sz w:val="24"/>
              </w:rPr>
            </w:pPr>
            <w:r w:rsidRPr="008D6A63">
              <w:rPr>
                <w:rFonts w:cs="Arial"/>
                <w:sz w:val="24"/>
              </w:rPr>
              <w:t>any third party service provider of Replacement Services appointed by the Authority from time to time (or where the Authority is providing replacement Services for its own account, the Authority);</w:t>
            </w:r>
          </w:p>
        </w:tc>
      </w:tr>
      <w:tr w:rsidR="009A56FE" w:rsidRPr="00F55457" w14:paraId="1B8995B2" w14:textId="77777777" w:rsidTr="00D52B44">
        <w:tc>
          <w:tcPr>
            <w:tcW w:w="3493" w:type="dxa"/>
          </w:tcPr>
          <w:p w14:paraId="249506CB" w14:textId="77777777" w:rsidR="009A56FE" w:rsidRPr="008D6A63" w:rsidRDefault="009A56FE" w:rsidP="009A56FE">
            <w:pPr>
              <w:pStyle w:val="StdBodyTextBold"/>
              <w:rPr>
                <w:rFonts w:cs="Arial"/>
                <w:sz w:val="24"/>
              </w:rPr>
            </w:pPr>
            <w:r w:rsidRPr="008D6A63">
              <w:rPr>
                <w:rFonts w:cs="Arial"/>
                <w:sz w:val="24"/>
              </w:rPr>
              <w:t>“Request For Information”</w:t>
            </w:r>
          </w:p>
        </w:tc>
        <w:tc>
          <w:tcPr>
            <w:tcW w:w="5245" w:type="dxa"/>
          </w:tcPr>
          <w:p w14:paraId="04325F95" w14:textId="77777777" w:rsidR="009A56FE" w:rsidRPr="008D6A63" w:rsidRDefault="009A56FE" w:rsidP="009A56FE">
            <w:pPr>
              <w:pStyle w:val="StdBodyText"/>
              <w:rPr>
                <w:rFonts w:cs="Arial"/>
                <w:sz w:val="24"/>
              </w:rPr>
            </w:pPr>
            <w:r w:rsidRPr="008D6A63">
              <w:rPr>
                <w:rFonts w:cs="Arial"/>
                <w:sz w:val="24"/>
              </w:rPr>
              <w:t>a Request for Information under the FOIA or the EIRs;</w:t>
            </w:r>
          </w:p>
        </w:tc>
      </w:tr>
      <w:tr w:rsidR="009A56FE" w:rsidRPr="00F55457" w14:paraId="3E0566A3" w14:textId="77777777" w:rsidTr="00D52B44">
        <w:tc>
          <w:tcPr>
            <w:tcW w:w="3493" w:type="dxa"/>
          </w:tcPr>
          <w:p w14:paraId="08409AD8" w14:textId="77777777" w:rsidR="009A56FE" w:rsidRPr="008D6A63" w:rsidRDefault="009A56FE" w:rsidP="009A56FE">
            <w:pPr>
              <w:pStyle w:val="StdBodyTextBold"/>
              <w:rPr>
                <w:rFonts w:cs="Arial"/>
                <w:sz w:val="24"/>
              </w:rPr>
            </w:pPr>
            <w:r w:rsidRPr="008D6A63">
              <w:rPr>
                <w:rFonts w:cs="Arial"/>
                <w:sz w:val="24"/>
              </w:rPr>
              <w:t>“Required Action”</w:t>
            </w:r>
          </w:p>
        </w:tc>
        <w:tc>
          <w:tcPr>
            <w:tcW w:w="5245" w:type="dxa"/>
          </w:tcPr>
          <w:p w14:paraId="31810764" w14:textId="22DEBE19" w:rsidR="009A56FE" w:rsidRPr="008D6A63" w:rsidRDefault="009A56FE" w:rsidP="009A56FE">
            <w:pPr>
              <w:pStyle w:val="StdBodyText"/>
              <w:rPr>
                <w:rFonts w:cs="Arial"/>
                <w:sz w:val="24"/>
              </w:rPr>
            </w:pPr>
            <w:r w:rsidRPr="008D6A63">
              <w:rPr>
                <w:rFonts w:cs="Arial"/>
                <w:sz w:val="24"/>
              </w:rPr>
              <w:t xml:space="preserve">has the meaning given in </w:t>
            </w:r>
            <w:bookmarkStart w:id="140" w:name="_9kMHG5YVtCJBBGDDDCnt1nhg0739FAwQbRFBMHK"/>
            <w:bookmarkStart w:id="141" w:name="_9kMHG5YVtCIABGEEDCnt1nhg0739FAwQbRFBMHK"/>
            <w:r w:rsidRPr="008D6A63">
              <w:rPr>
                <w:rFonts w:cs="Arial"/>
                <w:sz w:val="24"/>
              </w:rPr>
              <w:t xml:space="preserve">Clause </w:t>
            </w:r>
            <w:bookmarkEnd w:id="140"/>
            <w:bookmarkEnd w:id="141"/>
            <w:r w:rsidR="00090E62" w:rsidRPr="008D6A63">
              <w:rPr>
                <w:rFonts w:cs="Arial"/>
                <w:sz w:val="24"/>
              </w:rPr>
              <w:t>28</w:t>
            </w:r>
            <w:r w:rsidRPr="008D6A63">
              <w:rPr>
                <w:rFonts w:cs="Arial"/>
                <w:sz w:val="24"/>
              </w:rPr>
              <w:t>.1(a) (Step-In Rights);</w:t>
            </w:r>
          </w:p>
        </w:tc>
      </w:tr>
      <w:tr w:rsidR="009A56FE" w:rsidRPr="00F55457" w14:paraId="4B659864" w14:textId="77777777" w:rsidTr="00D52B44">
        <w:tc>
          <w:tcPr>
            <w:tcW w:w="3493" w:type="dxa"/>
          </w:tcPr>
          <w:p w14:paraId="703F56D9" w14:textId="77777777" w:rsidR="009A56FE" w:rsidRPr="008D6A63" w:rsidRDefault="009A56FE" w:rsidP="009A56FE">
            <w:pPr>
              <w:pStyle w:val="StdBodyTextBold"/>
              <w:rPr>
                <w:rFonts w:cs="Arial"/>
                <w:sz w:val="24"/>
              </w:rPr>
            </w:pPr>
            <w:r w:rsidRPr="008D6A63">
              <w:rPr>
                <w:rFonts w:cs="Arial"/>
                <w:sz w:val="24"/>
              </w:rPr>
              <w:t>“Retained Deliverables”</w:t>
            </w:r>
          </w:p>
        </w:tc>
        <w:tc>
          <w:tcPr>
            <w:tcW w:w="5245" w:type="dxa"/>
          </w:tcPr>
          <w:p w14:paraId="48F3C8A7" w14:textId="562F8F2F" w:rsidR="009A56FE" w:rsidRPr="008D6A63" w:rsidRDefault="009A56FE" w:rsidP="009A56FE">
            <w:pPr>
              <w:pStyle w:val="StdBodyText"/>
              <w:rPr>
                <w:rFonts w:cs="Arial"/>
                <w:sz w:val="24"/>
              </w:rPr>
            </w:pPr>
            <w:r w:rsidRPr="008D6A63">
              <w:rPr>
                <w:rFonts w:cs="Arial"/>
                <w:sz w:val="24"/>
              </w:rPr>
              <w:t xml:space="preserve">has the meaning given in </w:t>
            </w:r>
            <w:bookmarkStart w:id="142" w:name="_9kMHG5YVtCJBAHFDHNvjw6ytqz84AGI4rqyFTE2"/>
            <w:bookmarkStart w:id="143" w:name="_9kMHG5YVtCIAAHGEHNvjw6ytqz84AGI4rqyFTE2"/>
            <w:r w:rsidRPr="008D6A63">
              <w:rPr>
                <w:rFonts w:cs="Arial"/>
                <w:sz w:val="24"/>
              </w:rPr>
              <w:t xml:space="preserve">Clause </w:t>
            </w:r>
            <w:bookmarkEnd w:id="142"/>
            <w:bookmarkEnd w:id="143"/>
            <w:r w:rsidRPr="008D6A63">
              <w:rPr>
                <w:rFonts w:cs="Arial"/>
                <w:sz w:val="24"/>
              </w:rPr>
              <w:t>3</w:t>
            </w:r>
            <w:r w:rsidR="00090E62" w:rsidRPr="008D6A63">
              <w:rPr>
                <w:rFonts w:cs="Arial"/>
                <w:sz w:val="24"/>
              </w:rPr>
              <w:t>2</w:t>
            </w:r>
            <w:r w:rsidRPr="008D6A63">
              <w:rPr>
                <w:rFonts w:cs="Arial"/>
                <w:sz w:val="24"/>
              </w:rPr>
              <w:t>.8(b) (Payments by the Supplier);</w:t>
            </w:r>
          </w:p>
        </w:tc>
      </w:tr>
      <w:tr w:rsidR="009A56FE" w:rsidRPr="00F55457" w14:paraId="7826E11F" w14:textId="77777777" w:rsidTr="00D52B44">
        <w:tc>
          <w:tcPr>
            <w:tcW w:w="3493" w:type="dxa"/>
          </w:tcPr>
          <w:p w14:paraId="1394197C" w14:textId="77777777" w:rsidR="009A56FE" w:rsidRPr="008D6A63" w:rsidRDefault="009A56FE" w:rsidP="009A56FE">
            <w:pPr>
              <w:pStyle w:val="StdBodyTextBold"/>
              <w:rPr>
                <w:rFonts w:cs="Arial"/>
                <w:sz w:val="24"/>
              </w:rPr>
            </w:pPr>
            <w:r w:rsidRPr="008D6A63">
              <w:rPr>
                <w:rFonts w:cs="Arial"/>
                <w:sz w:val="24"/>
              </w:rPr>
              <w:t>“Risk Register”</w:t>
            </w:r>
          </w:p>
        </w:tc>
        <w:tc>
          <w:tcPr>
            <w:tcW w:w="5245" w:type="dxa"/>
          </w:tcPr>
          <w:p w14:paraId="33A265C4" w14:textId="65BEB310" w:rsidR="009A56FE" w:rsidRPr="008D6A63" w:rsidRDefault="009A56FE" w:rsidP="009A56FE">
            <w:pPr>
              <w:pStyle w:val="StdBodyText"/>
              <w:rPr>
                <w:rFonts w:cs="Arial"/>
                <w:sz w:val="24"/>
              </w:rPr>
            </w:pPr>
            <w:r w:rsidRPr="008D6A63">
              <w:rPr>
                <w:rFonts w:cs="Arial"/>
                <w:sz w:val="24"/>
              </w:rPr>
              <w:t xml:space="preserve">the register of risks and contingencies that have been factored into any Costs due under this Contract, a copy of which is set out in </w:t>
            </w:r>
            <w:r w:rsidR="007D3601" w:rsidRPr="008D6A63">
              <w:rPr>
                <w:rFonts w:cs="Arial"/>
                <w:sz w:val="24"/>
              </w:rPr>
              <w:t xml:space="preserve">Annex </w:t>
            </w:r>
            <w:r w:rsidR="007D3601" w:rsidRPr="008D6A63">
              <w:rPr>
                <w:rFonts w:cs="Arial"/>
              </w:rPr>
              <w:fldChar w:fldCharType="begin"/>
            </w:r>
            <w:r w:rsidR="007D3601" w:rsidRPr="008D6A63">
              <w:rPr>
                <w:rFonts w:cs="Arial"/>
                <w:sz w:val="24"/>
              </w:rPr>
              <w:instrText xml:space="preserve"> REF ANNEX4_SCHEDULE15 \h  \* MERGEFORMAT </w:instrText>
            </w:r>
            <w:r w:rsidR="007D3601" w:rsidRPr="008D6A63">
              <w:rPr>
                <w:rFonts w:cs="Arial"/>
              </w:rPr>
            </w:r>
            <w:r w:rsidR="007D3601" w:rsidRPr="008D6A63">
              <w:rPr>
                <w:rFonts w:cs="Arial"/>
              </w:rPr>
              <w:fldChar w:fldCharType="separate"/>
            </w:r>
            <w:r w:rsidR="00C2064B" w:rsidRPr="00C2064B">
              <w:rPr>
                <w:rFonts w:cs="Arial"/>
                <w:sz w:val="24"/>
              </w:rPr>
              <w:t>4</w:t>
            </w:r>
            <w:r w:rsidR="007D3601" w:rsidRPr="008D6A63">
              <w:rPr>
                <w:rFonts w:cs="Arial"/>
              </w:rPr>
              <w:fldChar w:fldCharType="end"/>
            </w:r>
            <w:r w:rsidR="007D3601" w:rsidRPr="008D6A63">
              <w:rPr>
                <w:rFonts w:cs="Arial"/>
                <w:sz w:val="24"/>
              </w:rPr>
              <w:t xml:space="preserve"> </w:t>
            </w:r>
            <w:r w:rsidRPr="008D6A63">
              <w:rPr>
                <w:rFonts w:cs="Arial"/>
                <w:sz w:val="24"/>
              </w:rPr>
              <w:t xml:space="preserve">of </w:t>
            </w:r>
            <w:r w:rsidR="00E562A1" w:rsidRPr="008D6A63">
              <w:rPr>
                <w:rFonts w:cs="Arial"/>
              </w:rPr>
              <w:fldChar w:fldCharType="begin"/>
            </w:r>
            <w:r w:rsidR="00E562A1" w:rsidRPr="008D6A63">
              <w:rPr>
                <w:rFonts w:cs="Arial"/>
                <w:sz w:val="24"/>
              </w:rPr>
              <w:instrText xml:space="preserve"> REF _Ref92199959 \h  \* MERGEFORMAT </w:instrText>
            </w:r>
            <w:r w:rsidR="00E562A1" w:rsidRPr="008D6A63">
              <w:rPr>
                <w:rFonts w:cs="Arial"/>
              </w:rPr>
            </w:r>
            <w:r w:rsidR="00E562A1" w:rsidRPr="008D6A63">
              <w:rPr>
                <w:rFonts w:cs="Arial"/>
              </w:rPr>
              <w:fldChar w:fldCharType="separate"/>
            </w:r>
            <w:r w:rsidR="00C2064B" w:rsidRPr="00C2064B">
              <w:rPr>
                <w:rFonts w:cs="Arial"/>
                <w:sz w:val="24"/>
              </w:rPr>
              <w:t xml:space="preserve"> Schedule 15 </w:t>
            </w:r>
            <w:r w:rsidR="00C2064B" w:rsidRPr="00C2064B">
              <w:rPr>
                <w:rFonts w:cs="Arial"/>
                <w:i/>
                <w:iCs/>
                <w:sz w:val="24"/>
              </w:rPr>
              <w:t xml:space="preserve">(Charges and </w:t>
            </w:r>
            <w:r w:rsidR="00C2064B" w:rsidRPr="00C2064B">
              <w:rPr>
                <w:rFonts w:cs="Arial"/>
                <w:sz w:val="24"/>
              </w:rPr>
              <w:t>Invoicing</w:t>
            </w:r>
            <w:r w:rsidR="00C2064B" w:rsidRPr="00D5341B">
              <w:rPr>
                <w:rFonts w:cs="Arial"/>
                <w:sz w:val="36"/>
                <w:szCs w:val="36"/>
              </w:rPr>
              <w:t>)</w:t>
            </w:r>
            <w:r w:rsidR="00E562A1" w:rsidRPr="008D6A63">
              <w:rPr>
                <w:rFonts w:cs="Arial"/>
              </w:rPr>
              <w:fldChar w:fldCharType="end"/>
            </w:r>
            <w:r w:rsidRPr="008D6A63">
              <w:rPr>
                <w:rFonts w:cs="Arial"/>
                <w:sz w:val="24"/>
              </w:rPr>
              <w:t>;</w:t>
            </w:r>
          </w:p>
        </w:tc>
      </w:tr>
      <w:tr w:rsidR="009A56FE" w:rsidRPr="00F55457" w14:paraId="0E0B0BF7" w14:textId="77777777" w:rsidTr="00D52B44">
        <w:tc>
          <w:tcPr>
            <w:tcW w:w="3493" w:type="dxa"/>
          </w:tcPr>
          <w:p w14:paraId="08A61BD0" w14:textId="77777777" w:rsidR="009A56FE" w:rsidRPr="008D6A63" w:rsidRDefault="009A56FE" w:rsidP="009A56FE">
            <w:pPr>
              <w:pStyle w:val="StdBodyTextBold"/>
              <w:rPr>
                <w:rFonts w:cs="Arial"/>
                <w:sz w:val="24"/>
              </w:rPr>
            </w:pPr>
            <w:r w:rsidRPr="008D6A63">
              <w:rPr>
                <w:rFonts w:cs="Arial"/>
                <w:sz w:val="24"/>
              </w:rPr>
              <w:t>“Serious KPI Failure”</w:t>
            </w:r>
          </w:p>
        </w:tc>
        <w:tc>
          <w:tcPr>
            <w:tcW w:w="5245" w:type="dxa"/>
          </w:tcPr>
          <w:p w14:paraId="6785AB57" w14:textId="3AE7FC47" w:rsidR="009A56FE" w:rsidRPr="008D6A63" w:rsidRDefault="009A56FE" w:rsidP="009A56FE">
            <w:pPr>
              <w:pStyle w:val="StdBodyText"/>
              <w:rPr>
                <w:rFonts w:cs="Arial"/>
                <w:sz w:val="24"/>
              </w:rPr>
            </w:pPr>
            <w:r w:rsidRPr="008D6A63">
              <w:rPr>
                <w:rFonts w:cs="Arial"/>
                <w:sz w:val="24"/>
              </w:rPr>
              <w:t xml:space="preserve">shall be as set out against the relevant </w:t>
            </w:r>
            <w:bookmarkStart w:id="144" w:name="_9kMIH5YVt4CCFMMbF0mNwyw98suxpWa2yyr9ONI"/>
            <w:r w:rsidRPr="008D6A63">
              <w:rPr>
                <w:rFonts w:cs="Arial"/>
                <w:sz w:val="24"/>
              </w:rPr>
              <w:t xml:space="preserve">Key Performance Indicator in Table </w:t>
            </w:r>
            <w:r w:rsidR="00E0438D">
              <w:rPr>
                <w:rFonts w:cs="Arial"/>
                <w:sz w:val="24"/>
              </w:rPr>
              <w:t>2</w:t>
            </w:r>
            <w:r w:rsidRPr="008D6A63">
              <w:rPr>
                <w:rFonts w:cs="Arial"/>
                <w:sz w:val="24"/>
              </w:rPr>
              <w:t xml:space="preserve"> of </w:t>
            </w:r>
            <w:r w:rsidR="00973218" w:rsidRPr="008D6A63">
              <w:rPr>
                <w:rFonts w:cs="Arial"/>
              </w:rPr>
              <w:fldChar w:fldCharType="begin"/>
            </w:r>
            <w:r w:rsidR="00973218" w:rsidRPr="008D6A63">
              <w:rPr>
                <w:rFonts w:cs="Arial"/>
                <w:sz w:val="24"/>
              </w:rPr>
              <w:instrText xml:space="preserve"> REF Sch3Ann1PartA \h  \* MERGEFORMAT </w:instrText>
            </w:r>
            <w:r w:rsidR="00973218" w:rsidRPr="008D6A63">
              <w:rPr>
                <w:rFonts w:cs="Arial"/>
              </w:rPr>
            </w:r>
            <w:r w:rsidR="00973218" w:rsidRPr="008D6A63">
              <w:rPr>
                <w:rFonts w:cs="Arial"/>
              </w:rPr>
              <w:fldChar w:fldCharType="separate"/>
            </w:r>
            <w:r w:rsidR="00C2064B" w:rsidRPr="00C2064B">
              <w:rPr>
                <w:rFonts w:cs="Arial"/>
                <w:sz w:val="24"/>
              </w:rPr>
              <w:t>Part A</w:t>
            </w:r>
            <w:r w:rsidR="00973218" w:rsidRPr="008D6A63">
              <w:rPr>
                <w:rFonts w:cs="Arial"/>
              </w:rPr>
              <w:fldChar w:fldCharType="end"/>
            </w:r>
            <w:r w:rsidRPr="008D6A63">
              <w:rPr>
                <w:rFonts w:cs="Arial"/>
                <w:sz w:val="24"/>
              </w:rPr>
              <w:t xml:space="preserve"> of </w:t>
            </w:r>
            <w:bookmarkStart w:id="145" w:name="_9kMH2J6ZWuDJBDLOKFdNwyw98suxpZUBC3I"/>
            <w:bookmarkStart w:id="146" w:name="_9kMH0H6ZWu5EEEF9cMiliz8tBN"/>
            <w:bookmarkEnd w:id="144"/>
            <w:r w:rsidR="00117CBB" w:rsidRPr="008D6A63">
              <w:rPr>
                <w:rFonts w:cs="Arial"/>
              </w:rPr>
              <w:fldChar w:fldCharType="begin"/>
            </w:r>
            <w:r w:rsidR="00117CBB" w:rsidRPr="008D6A63">
              <w:rPr>
                <w:rFonts w:cs="Arial"/>
                <w:sz w:val="24"/>
              </w:rPr>
              <w:instrText xml:space="preserve"> REF ANNEX1_SCHEDULE3 \h  \* MERGEFORMAT </w:instrText>
            </w:r>
            <w:r w:rsidR="00117CBB" w:rsidRPr="008D6A63">
              <w:rPr>
                <w:rFonts w:cs="Arial"/>
              </w:rPr>
            </w:r>
            <w:r w:rsidR="00117CBB" w:rsidRPr="008D6A63">
              <w:rPr>
                <w:rFonts w:cs="Arial"/>
              </w:rPr>
              <w:fldChar w:fldCharType="separate"/>
            </w:r>
            <w:r w:rsidR="00C2064B" w:rsidRPr="00FC322D">
              <w:rPr>
                <w:rFonts w:cs="Arial"/>
                <w:sz w:val="24"/>
              </w:rPr>
              <w:t>Annex 1</w:t>
            </w:r>
            <w:r w:rsidR="00117CBB" w:rsidRPr="008D6A63">
              <w:rPr>
                <w:rFonts w:cs="Arial"/>
              </w:rPr>
              <w:fldChar w:fldCharType="end"/>
            </w:r>
            <w:r w:rsidR="00117CBB" w:rsidRPr="008D6A63">
              <w:rPr>
                <w:rFonts w:cs="Arial"/>
                <w:sz w:val="24"/>
              </w:rPr>
              <w:t xml:space="preserve"> </w:t>
            </w:r>
            <w:r w:rsidRPr="008D6A63">
              <w:rPr>
                <w:rFonts w:cs="Arial"/>
                <w:sz w:val="24"/>
              </w:rPr>
              <w:t xml:space="preserve">of </w:t>
            </w:r>
            <w:bookmarkEnd w:id="145"/>
            <w:bookmarkEnd w:id="146"/>
            <w:r w:rsidR="00E562A1" w:rsidRPr="008D6A63">
              <w:rPr>
                <w:rFonts w:cs="Arial"/>
              </w:rPr>
              <w:fldChar w:fldCharType="begin"/>
            </w:r>
            <w:r w:rsidR="00E562A1" w:rsidRPr="008D6A63">
              <w:rPr>
                <w:rFonts w:cs="Arial"/>
                <w:sz w:val="24"/>
              </w:rPr>
              <w:instrText xml:space="preserve"> REF _Ref92197146 \h  \* MERGEFORMAT </w:instrText>
            </w:r>
            <w:r w:rsidR="00E562A1" w:rsidRPr="008D6A63">
              <w:rPr>
                <w:rFonts w:cs="Arial"/>
              </w:rPr>
            </w:r>
            <w:r w:rsidR="00E562A1" w:rsidRPr="008D6A63">
              <w:rPr>
                <w:rFonts w:cs="Arial"/>
              </w:rPr>
              <w:fldChar w:fldCharType="separate"/>
            </w:r>
            <w:r w:rsidR="00C2064B" w:rsidRPr="00C2064B">
              <w:rPr>
                <w:rFonts w:cs="Arial"/>
                <w:sz w:val="24"/>
              </w:rPr>
              <w:t>Schedule 3 (</w:t>
            </w:r>
            <w:r w:rsidR="00C2064B" w:rsidRPr="00C2064B">
              <w:rPr>
                <w:rFonts w:cs="Arial"/>
                <w:i/>
                <w:iCs/>
                <w:sz w:val="24"/>
              </w:rPr>
              <w:t>Performance Levels</w:t>
            </w:r>
            <w:r w:rsidR="00C2064B" w:rsidRPr="00C2064B">
              <w:rPr>
                <w:rFonts w:cs="Arial"/>
                <w:sz w:val="24"/>
              </w:rPr>
              <w:t>)</w:t>
            </w:r>
            <w:r w:rsidR="00E562A1" w:rsidRPr="008D6A63">
              <w:rPr>
                <w:rFonts w:cs="Arial"/>
              </w:rPr>
              <w:fldChar w:fldCharType="end"/>
            </w:r>
            <w:r w:rsidRPr="008D6A63">
              <w:rPr>
                <w:rFonts w:cs="Arial"/>
                <w:sz w:val="24"/>
              </w:rPr>
              <w:t>;</w:t>
            </w:r>
          </w:p>
        </w:tc>
      </w:tr>
      <w:tr w:rsidR="009A56FE" w:rsidRPr="00F55457" w14:paraId="351F2194" w14:textId="77777777" w:rsidTr="00D52B44">
        <w:tc>
          <w:tcPr>
            <w:tcW w:w="3493" w:type="dxa"/>
          </w:tcPr>
          <w:p w14:paraId="58D6B0A9" w14:textId="77777777" w:rsidR="009A56FE" w:rsidRPr="008D6A63" w:rsidRDefault="009A56FE" w:rsidP="009A56FE">
            <w:pPr>
              <w:pStyle w:val="StdBodyTextBold"/>
              <w:rPr>
                <w:rFonts w:cs="Arial"/>
                <w:sz w:val="24"/>
              </w:rPr>
            </w:pPr>
            <w:r w:rsidRPr="008D6A63">
              <w:rPr>
                <w:rFonts w:cs="Arial"/>
                <w:sz w:val="24"/>
              </w:rPr>
              <w:t>“Service Charges”</w:t>
            </w:r>
          </w:p>
        </w:tc>
        <w:tc>
          <w:tcPr>
            <w:tcW w:w="5245" w:type="dxa"/>
          </w:tcPr>
          <w:p w14:paraId="3F442A7F" w14:textId="6CAFBEC0" w:rsidR="009A56FE" w:rsidRPr="008D6A63" w:rsidRDefault="009A56FE" w:rsidP="009A56FE">
            <w:pPr>
              <w:pStyle w:val="StdBodyText"/>
              <w:rPr>
                <w:rFonts w:cs="Arial"/>
                <w:sz w:val="24"/>
              </w:rPr>
            </w:pPr>
            <w:r w:rsidRPr="008D6A63">
              <w:rPr>
                <w:rFonts w:cs="Arial"/>
                <w:sz w:val="24"/>
              </w:rPr>
              <w:t xml:space="preserve">the periodic payments made in accordance with </w:t>
            </w:r>
            <w:r w:rsidR="00E562A1" w:rsidRPr="008D6A63">
              <w:rPr>
                <w:rFonts w:cs="Arial"/>
              </w:rPr>
              <w:fldChar w:fldCharType="begin"/>
            </w:r>
            <w:r w:rsidR="00E562A1" w:rsidRPr="008D6A63">
              <w:rPr>
                <w:rFonts w:cs="Arial"/>
                <w:sz w:val="24"/>
              </w:rPr>
              <w:instrText xml:space="preserve"> REF _Ref92199959 \h  \* MERGEFORMAT </w:instrText>
            </w:r>
            <w:r w:rsidR="00E562A1" w:rsidRPr="008D6A63">
              <w:rPr>
                <w:rFonts w:cs="Arial"/>
              </w:rPr>
            </w:r>
            <w:r w:rsidR="00E562A1" w:rsidRPr="008D6A63">
              <w:rPr>
                <w:rFonts w:cs="Arial"/>
              </w:rPr>
              <w:fldChar w:fldCharType="separate"/>
            </w:r>
            <w:r w:rsidR="00C2064B" w:rsidRPr="00C2064B">
              <w:rPr>
                <w:rFonts w:cs="Arial"/>
                <w:sz w:val="24"/>
              </w:rPr>
              <w:t xml:space="preserve"> Schedule 15 </w:t>
            </w:r>
            <w:r w:rsidR="00C2064B" w:rsidRPr="00C2064B">
              <w:rPr>
                <w:rFonts w:cs="Arial"/>
                <w:i/>
                <w:iCs/>
                <w:sz w:val="24"/>
              </w:rPr>
              <w:t xml:space="preserve">(Charges and </w:t>
            </w:r>
            <w:r w:rsidR="00C2064B" w:rsidRPr="00C2064B">
              <w:rPr>
                <w:rFonts w:cs="Arial"/>
                <w:sz w:val="24"/>
              </w:rPr>
              <w:t>Invoicing</w:t>
            </w:r>
            <w:r w:rsidR="00C2064B" w:rsidRPr="00D5341B">
              <w:rPr>
                <w:rFonts w:cs="Arial"/>
                <w:sz w:val="36"/>
                <w:szCs w:val="36"/>
              </w:rPr>
              <w:t>)</w:t>
            </w:r>
            <w:r w:rsidR="00E562A1" w:rsidRPr="008D6A63">
              <w:rPr>
                <w:rFonts w:cs="Arial"/>
              </w:rPr>
              <w:fldChar w:fldCharType="end"/>
            </w:r>
            <w:r w:rsidRPr="008D6A63">
              <w:rPr>
                <w:rFonts w:cs="Arial"/>
                <w:sz w:val="24"/>
              </w:rPr>
              <w:t xml:space="preserve"> in respect of the supply of the Operational Services;</w:t>
            </w:r>
          </w:p>
        </w:tc>
      </w:tr>
      <w:tr w:rsidR="009A56FE" w:rsidRPr="00F55457" w14:paraId="296838FF" w14:textId="77777777" w:rsidTr="00D52B44">
        <w:tc>
          <w:tcPr>
            <w:tcW w:w="3493" w:type="dxa"/>
          </w:tcPr>
          <w:p w14:paraId="065803A2" w14:textId="77777777" w:rsidR="009A56FE" w:rsidRPr="008D6A63" w:rsidRDefault="009A56FE" w:rsidP="009A56FE">
            <w:pPr>
              <w:pStyle w:val="StdBodyTextBold"/>
              <w:rPr>
                <w:rFonts w:cs="Arial"/>
                <w:sz w:val="24"/>
              </w:rPr>
            </w:pPr>
            <w:r w:rsidRPr="008D6A63">
              <w:rPr>
                <w:rFonts w:cs="Arial"/>
                <w:sz w:val="24"/>
              </w:rPr>
              <w:t>“Service Continuity Plan”</w:t>
            </w:r>
          </w:p>
        </w:tc>
        <w:tc>
          <w:tcPr>
            <w:tcW w:w="5245" w:type="dxa"/>
          </w:tcPr>
          <w:p w14:paraId="799021A9" w14:textId="7F6E36D2" w:rsidR="009A56FE" w:rsidRPr="008D6A63" w:rsidRDefault="009A56FE" w:rsidP="009A56FE">
            <w:pPr>
              <w:pStyle w:val="StdBodyText"/>
              <w:rPr>
                <w:rFonts w:cs="Arial"/>
                <w:sz w:val="24"/>
              </w:rPr>
            </w:pPr>
            <w:r w:rsidRPr="008D6A63">
              <w:rPr>
                <w:rFonts w:cs="Arial"/>
                <w:sz w:val="24"/>
              </w:rPr>
              <w:t xml:space="preserve">any plan prepared pursuant to </w:t>
            </w:r>
            <w:bookmarkStart w:id="147" w:name="_9kMHG5YVt4EE6ELeGpqgyts0E"/>
            <w:r w:rsidRPr="008D6A63">
              <w:rPr>
                <w:rFonts w:cs="Arial"/>
                <w:sz w:val="24"/>
              </w:rPr>
              <w:t xml:space="preserve">Paragraph </w:t>
            </w:r>
            <w:bookmarkEnd w:id="147"/>
            <w:r w:rsidRPr="008D6A63">
              <w:rPr>
                <w:rFonts w:cs="Arial"/>
              </w:rPr>
              <w:fldChar w:fldCharType="begin"/>
            </w:r>
            <w:r w:rsidRPr="008D6A63">
              <w:rPr>
                <w:rFonts w:cs="Arial"/>
                <w:sz w:val="24"/>
              </w:rPr>
              <w:instrText xml:space="preserve"> REF _Ref_ContractCompanion_9kb9Us49B \r \h  \* MERGEFORMAT </w:instrText>
            </w:r>
            <w:r w:rsidRPr="008D6A63">
              <w:rPr>
                <w:rFonts w:cs="Arial"/>
              </w:rPr>
            </w:r>
            <w:r w:rsidRPr="008D6A63">
              <w:rPr>
                <w:rFonts w:cs="Arial"/>
              </w:rPr>
              <w:fldChar w:fldCharType="separate"/>
            </w:r>
            <w:r w:rsidR="00C2064B">
              <w:rPr>
                <w:rFonts w:cs="Arial"/>
                <w:sz w:val="24"/>
              </w:rPr>
              <w:t>2</w:t>
            </w:r>
            <w:r w:rsidRPr="008D6A63">
              <w:rPr>
                <w:rFonts w:cs="Arial"/>
              </w:rPr>
              <w:fldChar w:fldCharType="end"/>
            </w:r>
            <w:r w:rsidRPr="008D6A63">
              <w:rPr>
                <w:rFonts w:cs="Arial"/>
                <w:sz w:val="24"/>
              </w:rPr>
              <w:t xml:space="preserve"> of </w:t>
            </w:r>
            <w:r w:rsidR="00E562A1" w:rsidRPr="008D6A63">
              <w:rPr>
                <w:rFonts w:cs="Arial"/>
              </w:rPr>
              <w:fldChar w:fldCharType="begin"/>
            </w:r>
            <w:r w:rsidR="00E562A1" w:rsidRPr="008D6A63">
              <w:rPr>
                <w:rFonts w:cs="Arial"/>
                <w:sz w:val="24"/>
              </w:rPr>
              <w:instrText xml:space="preserve"> REF _Ref92200057 \h  \* MERGEFORMAT </w:instrText>
            </w:r>
            <w:r w:rsidR="00E562A1" w:rsidRPr="008D6A63">
              <w:rPr>
                <w:rFonts w:cs="Arial"/>
              </w:rPr>
            </w:r>
            <w:r w:rsidR="00E562A1" w:rsidRPr="008D6A63">
              <w:rPr>
                <w:rFonts w:cs="Arial"/>
              </w:rPr>
              <w:fldChar w:fldCharType="separate"/>
            </w:r>
            <w:r w:rsidR="00C2064B" w:rsidRPr="00C2064B">
              <w:rPr>
                <w:rFonts w:cs="Arial"/>
                <w:sz w:val="24"/>
              </w:rPr>
              <w:t>Schedule 26 (</w:t>
            </w:r>
            <w:r w:rsidR="00C2064B" w:rsidRPr="00C2064B">
              <w:rPr>
                <w:rFonts w:cs="Arial"/>
                <w:i/>
                <w:iCs/>
                <w:sz w:val="24"/>
              </w:rPr>
              <w:t>Service Continuity Plan and Corporate Resolution Planning</w:t>
            </w:r>
            <w:r w:rsidR="00C2064B" w:rsidRPr="00C2064B">
              <w:rPr>
                <w:rFonts w:cs="Arial"/>
                <w:sz w:val="24"/>
              </w:rPr>
              <w:t>)</w:t>
            </w:r>
            <w:r w:rsidR="00E562A1" w:rsidRPr="008D6A63">
              <w:rPr>
                <w:rFonts w:cs="Arial"/>
              </w:rPr>
              <w:fldChar w:fldCharType="end"/>
            </w:r>
            <w:r w:rsidRPr="008D6A63">
              <w:rPr>
                <w:rFonts w:cs="Arial"/>
                <w:sz w:val="24"/>
              </w:rPr>
              <w:t xml:space="preserve"> as may be amended from time to time;</w:t>
            </w:r>
          </w:p>
        </w:tc>
      </w:tr>
      <w:tr w:rsidR="009A56FE" w:rsidRPr="00F55457" w14:paraId="2F62A6B8" w14:textId="77777777" w:rsidTr="00D52B44">
        <w:tc>
          <w:tcPr>
            <w:tcW w:w="3493" w:type="dxa"/>
          </w:tcPr>
          <w:p w14:paraId="1E5F57FE" w14:textId="77777777" w:rsidR="009A56FE" w:rsidRPr="008D6A63" w:rsidRDefault="009A56FE" w:rsidP="009A56FE">
            <w:pPr>
              <w:pStyle w:val="StdBodyTextBold"/>
              <w:rPr>
                <w:rFonts w:cs="Arial"/>
                <w:sz w:val="24"/>
              </w:rPr>
            </w:pPr>
            <w:r w:rsidRPr="008D6A63">
              <w:rPr>
                <w:rFonts w:cs="Arial"/>
                <w:sz w:val="24"/>
              </w:rPr>
              <w:t>“Service Continuity Services”</w:t>
            </w:r>
          </w:p>
        </w:tc>
        <w:tc>
          <w:tcPr>
            <w:tcW w:w="5245" w:type="dxa"/>
          </w:tcPr>
          <w:p w14:paraId="4ABF7E72" w14:textId="0C065B96" w:rsidR="009A56FE" w:rsidRPr="008D6A63" w:rsidRDefault="009A56FE" w:rsidP="009A56FE">
            <w:pPr>
              <w:pStyle w:val="StdBodyText"/>
              <w:rPr>
                <w:rFonts w:cs="Arial"/>
                <w:sz w:val="24"/>
              </w:rPr>
            </w:pPr>
            <w:r w:rsidRPr="008D6A63">
              <w:rPr>
                <w:rFonts w:cs="Arial"/>
                <w:sz w:val="24"/>
              </w:rPr>
              <w:t xml:space="preserve">the business continuity, disaster </w:t>
            </w:r>
            <w:bookmarkStart w:id="148" w:name="_9kR3WTr5DA49D1qcn7yvG"/>
            <w:r w:rsidRPr="008D6A63">
              <w:rPr>
                <w:rFonts w:cs="Arial"/>
                <w:sz w:val="24"/>
              </w:rPr>
              <w:t>recovery</w:t>
            </w:r>
            <w:bookmarkEnd w:id="148"/>
            <w:r w:rsidRPr="008D6A63">
              <w:rPr>
                <w:rFonts w:cs="Arial"/>
                <w:sz w:val="24"/>
              </w:rPr>
              <w:t xml:space="preserve"> and insolvency continuity services set out in </w:t>
            </w:r>
            <w:r w:rsidR="00E562A1" w:rsidRPr="008D6A63">
              <w:rPr>
                <w:rFonts w:cs="Arial"/>
              </w:rPr>
              <w:fldChar w:fldCharType="begin"/>
            </w:r>
            <w:r w:rsidR="00E562A1" w:rsidRPr="008D6A63">
              <w:rPr>
                <w:rFonts w:cs="Arial"/>
                <w:sz w:val="24"/>
              </w:rPr>
              <w:instrText xml:space="preserve"> REF _Ref92200057 \h  \* MERGEFORMAT </w:instrText>
            </w:r>
            <w:r w:rsidR="00E562A1" w:rsidRPr="008D6A63">
              <w:rPr>
                <w:rFonts w:cs="Arial"/>
              </w:rPr>
            </w:r>
            <w:r w:rsidR="00E562A1" w:rsidRPr="008D6A63">
              <w:rPr>
                <w:rFonts w:cs="Arial"/>
              </w:rPr>
              <w:fldChar w:fldCharType="separate"/>
            </w:r>
            <w:r w:rsidR="00C2064B" w:rsidRPr="00C2064B">
              <w:rPr>
                <w:rFonts w:cs="Arial"/>
                <w:sz w:val="24"/>
              </w:rPr>
              <w:t>Schedule 26 (</w:t>
            </w:r>
            <w:r w:rsidR="00C2064B" w:rsidRPr="00C2064B">
              <w:rPr>
                <w:rFonts w:cs="Arial"/>
                <w:i/>
                <w:iCs/>
                <w:sz w:val="24"/>
              </w:rPr>
              <w:t>Service Continuity Plan and Corporate Resolution Planning</w:t>
            </w:r>
            <w:r w:rsidR="00C2064B" w:rsidRPr="00C2064B">
              <w:rPr>
                <w:rFonts w:cs="Arial"/>
                <w:sz w:val="24"/>
              </w:rPr>
              <w:t>)</w:t>
            </w:r>
            <w:r w:rsidR="00E562A1" w:rsidRPr="008D6A63">
              <w:rPr>
                <w:rFonts w:cs="Arial"/>
              </w:rPr>
              <w:fldChar w:fldCharType="end"/>
            </w:r>
          </w:p>
        </w:tc>
      </w:tr>
      <w:tr w:rsidR="009A56FE" w:rsidRPr="00F55457" w14:paraId="61971A0C" w14:textId="77777777" w:rsidTr="00D52B44">
        <w:tc>
          <w:tcPr>
            <w:tcW w:w="3493" w:type="dxa"/>
          </w:tcPr>
          <w:p w14:paraId="76A2A95F" w14:textId="77777777" w:rsidR="009A56FE" w:rsidRPr="00F55457" w:rsidRDefault="009A56FE" w:rsidP="009A56FE">
            <w:pPr>
              <w:pStyle w:val="StdBodyTextBold"/>
              <w:rPr>
                <w:rFonts w:cs="Arial"/>
                <w:sz w:val="24"/>
              </w:rPr>
            </w:pPr>
            <w:r w:rsidRPr="00F55457">
              <w:rPr>
                <w:rFonts w:cs="Arial"/>
                <w:sz w:val="24"/>
              </w:rPr>
              <w:t>“Service Credit Cap”</w:t>
            </w:r>
          </w:p>
        </w:tc>
        <w:tc>
          <w:tcPr>
            <w:tcW w:w="5245" w:type="dxa"/>
          </w:tcPr>
          <w:p w14:paraId="59489B1E" w14:textId="7B7FBEA1" w:rsidR="009A56FE" w:rsidRPr="00F55457" w:rsidRDefault="009A56FE" w:rsidP="00B92DFF">
            <w:pPr>
              <w:pStyle w:val="DefinitionList"/>
              <w:numPr>
                <w:ilvl w:val="0"/>
                <w:numId w:val="55"/>
              </w:numPr>
              <w:rPr>
                <w:rFonts w:cs="Arial"/>
                <w:sz w:val="24"/>
              </w:rPr>
            </w:pPr>
            <w:r w:rsidRPr="00F55457">
              <w:rPr>
                <w:rFonts w:cs="Arial"/>
                <w:sz w:val="24"/>
              </w:rPr>
              <w:t xml:space="preserve">in the period of 12 months from the </w:t>
            </w:r>
            <w:r w:rsidR="00F26EED">
              <w:rPr>
                <w:rFonts w:cs="Arial"/>
                <w:sz w:val="24"/>
              </w:rPr>
              <w:t xml:space="preserve">Start </w:t>
            </w:r>
            <w:r w:rsidRPr="00F55457">
              <w:rPr>
                <w:rFonts w:cs="Arial"/>
                <w:sz w:val="24"/>
              </w:rPr>
              <w:t xml:space="preserve"> Date to occur after the Effective Date, </w:t>
            </w:r>
            <w:r w:rsidRPr="00F55457">
              <w:rPr>
                <w:rFonts w:cs="Arial"/>
                <w:sz w:val="24"/>
                <w:highlight w:val="yellow"/>
              </w:rPr>
              <w:t>[</w:t>
            </w:r>
            <w:r w:rsidRPr="00F55457">
              <w:rPr>
                <w:rStyle w:val="StdBodyTextBoldChar"/>
                <w:rFonts w:cs="Arial"/>
                <w:sz w:val="24"/>
                <w:highlight w:val="yellow"/>
              </w:rPr>
              <w:t>x</w:t>
            </w:r>
            <w:r w:rsidRPr="00F55457">
              <w:rPr>
                <w:rFonts w:cs="Arial"/>
                <w:sz w:val="24"/>
                <w:highlight w:val="yellow"/>
              </w:rPr>
              <w:t xml:space="preserve">]% </w:t>
            </w:r>
            <w:r w:rsidRPr="00F55457">
              <w:rPr>
                <w:rFonts w:cs="Arial"/>
                <w:sz w:val="24"/>
              </w:rPr>
              <w:t xml:space="preserve">of the Estimated Initial Service Charges; and </w:t>
            </w:r>
          </w:p>
          <w:p w14:paraId="5173C69B" w14:textId="77777777" w:rsidR="009A56FE" w:rsidRPr="00F55457" w:rsidRDefault="009A56FE" w:rsidP="009A56FE">
            <w:pPr>
              <w:pStyle w:val="DefinitionList"/>
              <w:rPr>
                <w:rFonts w:cs="Arial"/>
                <w:sz w:val="24"/>
              </w:rPr>
            </w:pPr>
            <w:r w:rsidRPr="00F55457">
              <w:rPr>
                <w:rFonts w:cs="Arial"/>
                <w:sz w:val="24"/>
              </w:rPr>
              <w:t xml:space="preserve">during the remainder of the Term, </w:t>
            </w:r>
            <w:r w:rsidRPr="00F55457">
              <w:rPr>
                <w:rFonts w:cs="Arial"/>
                <w:sz w:val="24"/>
                <w:highlight w:val="yellow"/>
              </w:rPr>
              <w:t>[</w:t>
            </w:r>
            <w:r w:rsidRPr="00F55457">
              <w:rPr>
                <w:rStyle w:val="StdBodyTextBoldChar"/>
                <w:rFonts w:cs="Arial"/>
                <w:sz w:val="24"/>
                <w:highlight w:val="yellow"/>
              </w:rPr>
              <w:t>x</w:t>
            </w:r>
            <w:r w:rsidRPr="00F55457">
              <w:rPr>
                <w:rFonts w:cs="Arial"/>
                <w:sz w:val="24"/>
                <w:highlight w:val="yellow"/>
              </w:rPr>
              <w:t>]%</w:t>
            </w:r>
            <w:r w:rsidRPr="00F55457">
              <w:rPr>
                <w:rFonts w:cs="Arial"/>
                <w:sz w:val="24"/>
              </w:rPr>
              <w:t xml:space="preserve"> of the Service Charges paid and/or due </w:t>
            </w:r>
            <w:r w:rsidRPr="008D6A63">
              <w:rPr>
                <w:rFonts w:cs="Arial"/>
                <w:sz w:val="24"/>
              </w:rPr>
              <w:t>to be paid to the Supplier under this Contract in the</w:t>
            </w:r>
            <w:r w:rsidRPr="00F55457">
              <w:rPr>
                <w:rFonts w:cs="Arial"/>
                <w:sz w:val="24"/>
              </w:rPr>
              <w:t xml:space="preserve"> period of 12 months immediately preceding the Service Period in respect of which Service Credits are accrued; </w:t>
            </w:r>
          </w:p>
        </w:tc>
      </w:tr>
      <w:tr w:rsidR="009A56FE" w:rsidRPr="00F55457" w14:paraId="6137E706" w14:textId="77777777" w:rsidTr="00D52B44">
        <w:tc>
          <w:tcPr>
            <w:tcW w:w="3493" w:type="dxa"/>
          </w:tcPr>
          <w:p w14:paraId="7CCF3438" w14:textId="77777777" w:rsidR="009A56FE" w:rsidRPr="00F55457" w:rsidRDefault="009A56FE" w:rsidP="009A56FE">
            <w:pPr>
              <w:pStyle w:val="StdBodyTextBold"/>
              <w:rPr>
                <w:rFonts w:cs="Arial"/>
                <w:sz w:val="24"/>
              </w:rPr>
            </w:pPr>
            <w:r w:rsidRPr="00F55457">
              <w:rPr>
                <w:rFonts w:cs="Arial"/>
                <w:sz w:val="24"/>
              </w:rPr>
              <w:t>“Service Credits”</w:t>
            </w:r>
          </w:p>
        </w:tc>
        <w:tc>
          <w:tcPr>
            <w:tcW w:w="5245" w:type="dxa"/>
          </w:tcPr>
          <w:p w14:paraId="34133DD5" w14:textId="67EC1768" w:rsidR="009A56FE" w:rsidRPr="00F55457" w:rsidRDefault="009A56FE" w:rsidP="009A56FE">
            <w:pPr>
              <w:pStyle w:val="StdBodyText"/>
              <w:rPr>
                <w:rFonts w:cs="Arial"/>
                <w:sz w:val="24"/>
              </w:rPr>
            </w:pPr>
            <w:r w:rsidRPr="00F55457">
              <w:rPr>
                <w:rFonts w:cs="Arial"/>
                <w:sz w:val="24"/>
              </w:rPr>
              <w:t xml:space="preserve">credits payable by the Supplier due to the </w:t>
            </w:r>
            <w:r w:rsidRPr="008D6A63">
              <w:rPr>
                <w:rFonts w:cs="Arial"/>
                <w:sz w:val="24"/>
              </w:rPr>
              <w:t xml:space="preserve">occurrence of 1 or more KPI Failures, calculated in accordance with </w:t>
            </w:r>
            <w:bookmarkStart w:id="149" w:name="_9kMKJ5YVt4EE6CEZGpqgyts0F"/>
            <w:r w:rsidRPr="008D6A63">
              <w:rPr>
                <w:rFonts w:cs="Arial"/>
                <w:sz w:val="24"/>
              </w:rPr>
              <w:t xml:space="preserve">Paragraph </w:t>
            </w:r>
            <w:bookmarkEnd w:id="149"/>
            <w:r w:rsidRPr="008D6A63">
              <w:rPr>
                <w:rFonts w:cs="Arial"/>
              </w:rPr>
              <w:fldChar w:fldCharType="begin"/>
            </w:r>
            <w:r w:rsidRPr="008D6A63">
              <w:rPr>
                <w:rFonts w:cs="Arial"/>
                <w:sz w:val="24"/>
              </w:rPr>
              <w:instrText xml:space="preserve"> REF _Ref44570785 \r \h  \* MERGEFORMAT </w:instrText>
            </w:r>
            <w:r w:rsidRPr="008D6A63">
              <w:rPr>
                <w:rFonts w:cs="Arial"/>
              </w:rPr>
            </w:r>
            <w:r w:rsidRPr="008D6A63">
              <w:rPr>
                <w:rFonts w:cs="Arial"/>
              </w:rPr>
              <w:fldChar w:fldCharType="separate"/>
            </w:r>
            <w:r w:rsidR="00C2064B">
              <w:rPr>
                <w:rFonts w:cs="Arial"/>
                <w:sz w:val="24"/>
              </w:rPr>
              <w:t>2</w:t>
            </w:r>
            <w:r w:rsidRPr="008D6A63">
              <w:rPr>
                <w:rFonts w:cs="Arial"/>
              </w:rPr>
              <w:fldChar w:fldCharType="end"/>
            </w:r>
            <w:r w:rsidRPr="008D6A63">
              <w:rPr>
                <w:rFonts w:cs="Arial"/>
                <w:sz w:val="24"/>
              </w:rPr>
              <w:t xml:space="preserve"> of </w:t>
            </w:r>
            <w:r w:rsidR="0004357F" w:rsidRPr="008D6A63">
              <w:rPr>
                <w:rFonts w:cs="Arial"/>
              </w:rPr>
              <w:fldChar w:fldCharType="begin"/>
            </w:r>
            <w:r w:rsidR="0004357F" w:rsidRPr="008D6A63">
              <w:rPr>
                <w:rFonts w:cs="Arial"/>
                <w:sz w:val="24"/>
              </w:rPr>
              <w:instrText xml:space="preserve"> REF Sch15PartC \h  \* MERGEFORMAT </w:instrText>
            </w:r>
            <w:r w:rsidR="0004357F" w:rsidRPr="008D6A63">
              <w:rPr>
                <w:rFonts w:cs="Arial"/>
              </w:rPr>
            </w:r>
            <w:r w:rsidR="0004357F" w:rsidRPr="008D6A63">
              <w:rPr>
                <w:rFonts w:cs="Arial"/>
              </w:rPr>
              <w:fldChar w:fldCharType="separate"/>
            </w:r>
            <w:r w:rsidR="00C2064B" w:rsidRPr="00C2064B">
              <w:rPr>
                <w:rFonts w:cs="Arial"/>
                <w:sz w:val="24"/>
              </w:rPr>
              <w:t>Part</w:t>
            </w:r>
            <w:r w:rsidR="00C2064B" w:rsidRPr="00D5341B">
              <w:rPr>
                <w:rFonts w:cs="Arial"/>
                <w:sz w:val="24"/>
              </w:rPr>
              <w:t> C</w:t>
            </w:r>
            <w:r w:rsidR="0004357F" w:rsidRPr="008D6A63">
              <w:rPr>
                <w:rFonts w:cs="Arial"/>
              </w:rPr>
              <w:fldChar w:fldCharType="end"/>
            </w:r>
            <w:r w:rsidRPr="008D6A63">
              <w:rPr>
                <w:rFonts w:cs="Arial"/>
                <w:sz w:val="24"/>
              </w:rPr>
              <w:t xml:space="preserve"> of </w:t>
            </w:r>
            <w:r w:rsidR="00E562A1" w:rsidRPr="008D6A63">
              <w:rPr>
                <w:rFonts w:cs="Arial"/>
              </w:rPr>
              <w:fldChar w:fldCharType="begin"/>
            </w:r>
            <w:r w:rsidR="00E562A1" w:rsidRPr="008D6A63">
              <w:rPr>
                <w:rFonts w:cs="Arial"/>
                <w:sz w:val="24"/>
              </w:rPr>
              <w:instrText xml:space="preserve"> REF _Ref92199959 \h  \* MERGEFORMAT </w:instrText>
            </w:r>
            <w:r w:rsidR="00E562A1" w:rsidRPr="008D6A63">
              <w:rPr>
                <w:rFonts w:cs="Arial"/>
              </w:rPr>
            </w:r>
            <w:r w:rsidR="00E562A1" w:rsidRPr="008D6A63">
              <w:rPr>
                <w:rFonts w:cs="Arial"/>
              </w:rPr>
              <w:fldChar w:fldCharType="separate"/>
            </w:r>
            <w:r w:rsidR="00C2064B" w:rsidRPr="00C2064B">
              <w:rPr>
                <w:rFonts w:cs="Arial"/>
                <w:sz w:val="24"/>
              </w:rPr>
              <w:t xml:space="preserve"> Schedule 15 </w:t>
            </w:r>
            <w:r w:rsidR="00C2064B" w:rsidRPr="00C2064B">
              <w:rPr>
                <w:rFonts w:cs="Arial"/>
                <w:i/>
                <w:iCs/>
                <w:sz w:val="24"/>
              </w:rPr>
              <w:t xml:space="preserve">(Charges and </w:t>
            </w:r>
            <w:r w:rsidR="00C2064B" w:rsidRPr="00C2064B">
              <w:rPr>
                <w:rFonts w:cs="Arial"/>
                <w:sz w:val="24"/>
              </w:rPr>
              <w:t>Invoicing</w:t>
            </w:r>
            <w:r w:rsidR="00C2064B" w:rsidRPr="00D5341B">
              <w:rPr>
                <w:rFonts w:cs="Arial"/>
                <w:sz w:val="36"/>
                <w:szCs w:val="36"/>
              </w:rPr>
              <w:t>)</w:t>
            </w:r>
            <w:r w:rsidR="00E562A1" w:rsidRPr="008D6A63">
              <w:rPr>
                <w:rFonts w:cs="Arial"/>
              </w:rPr>
              <w:fldChar w:fldCharType="end"/>
            </w:r>
            <w:r w:rsidRPr="008D6A63">
              <w:rPr>
                <w:rFonts w:cs="Arial"/>
                <w:sz w:val="24"/>
              </w:rPr>
              <w:t>;</w:t>
            </w:r>
          </w:p>
        </w:tc>
      </w:tr>
      <w:tr w:rsidR="009A56FE" w:rsidRPr="00F55457" w14:paraId="6CCB87D4" w14:textId="77777777" w:rsidTr="00D52B44">
        <w:tc>
          <w:tcPr>
            <w:tcW w:w="3493" w:type="dxa"/>
          </w:tcPr>
          <w:p w14:paraId="38A6B86F" w14:textId="77777777" w:rsidR="009A56FE" w:rsidRPr="00F55457" w:rsidRDefault="009A56FE" w:rsidP="009A56FE">
            <w:pPr>
              <w:pStyle w:val="StdBodyTextBold"/>
              <w:rPr>
                <w:rFonts w:cs="Arial"/>
                <w:sz w:val="24"/>
              </w:rPr>
            </w:pPr>
            <w:r w:rsidRPr="00F55457">
              <w:rPr>
                <w:rFonts w:cs="Arial"/>
                <w:sz w:val="24"/>
              </w:rPr>
              <w:t>“Service Period”</w:t>
            </w:r>
          </w:p>
        </w:tc>
        <w:tc>
          <w:tcPr>
            <w:tcW w:w="5245" w:type="dxa"/>
          </w:tcPr>
          <w:p w14:paraId="6EFE3956" w14:textId="77777777" w:rsidR="009A56FE" w:rsidRPr="00F55457" w:rsidRDefault="009A56FE" w:rsidP="009A56FE">
            <w:pPr>
              <w:pStyle w:val="StdBodyText"/>
              <w:rPr>
                <w:rFonts w:cs="Arial"/>
                <w:sz w:val="24"/>
              </w:rPr>
            </w:pPr>
            <w:r w:rsidRPr="00F55457">
              <w:rPr>
                <w:rFonts w:cs="Arial"/>
                <w:sz w:val="24"/>
              </w:rPr>
              <w:t>a calendar month, save that:</w:t>
            </w:r>
          </w:p>
          <w:p w14:paraId="29EA8F3B" w14:textId="3A8451C2" w:rsidR="009A56FE" w:rsidRPr="00F55457" w:rsidRDefault="009A56FE" w:rsidP="00B92DFF">
            <w:pPr>
              <w:pStyle w:val="DefinitionList"/>
              <w:numPr>
                <w:ilvl w:val="0"/>
                <w:numId w:val="56"/>
              </w:numPr>
              <w:rPr>
                <w:rFonts w:cs="Arial"/>
                <w:sz w:val="24"/>
              </w:rPr>
            </w:pPr>
            <w:r w:rsidRPr="00F55457">
              <w:rPr>
                <w:rFonts w:cs="Arial"/>
                <w:sz w:val="24"/>
              </w:rPr>
              <w:t xml:space="preserve">the first service period shall begin on the first </w:t>
            </w:r>
            <w:r w:rsidR="00F26EED">
              <w:rPr>
                <w:rFonts w:cs="Arial"/>
                <w:sz w:val="24"/>
              </w:rPr>
              <w:t>Start</w:t>
            </w:r>
            <w:r w:rsidRPr="00F55457">
              <w:rPr>
                <w:rFonts w:cs="Arial"/>
                <w:sz w:val="24"/>
              </w:rPr>
              <w:t xml:space="preserve"> Date and shall expire at the end of the calendar month in which the first </w:t>
            </w:r>
            <w:r w:rsidR="00F26EED">
              <w:rPr>
                <w:rFonts w:cs="Arial"/>
                <w:sz w:val="24"/>
              </w:rPr>
              <w:t>Start</w:t>
            </w:r>
            <w:r w:rsidRPr="00F55457">
              <w:rPr>
                <w:rFonts w:cs="Arial"/>
                <w:sz w:val="24"/>
              </w:rPr>
              <w:t xml:space="preserve"> Date falls; and</w:t>
            </w:r>
          </w:p>
          <w:p w14:paraId="26858EFF" w14:textId="77777777" w:rsidR="009A56FE" w:rsidRPr="00F55457" w:rsidRDefault="009A56FE" w:rsidP="009A56FE">
            <w:pPr>
              <w:pStyle w:val="DefinitionList"/>
              <w:rPr>
                <w:rFonts w:cs="Arial"/>
                <w:sz w:val="24"/>
              </w:rPr>
            </w:pPr>
            <w:r w:rsidRPr="00F55457">
              <w:rPr>
                <w:rFonts w:cs="Arial"/>
                <w:sz w:val="24"/>
              </w:rPr>
              <w:t>the final service period shall commence on the first day of the calendar month in which the Term expires or terminates and shall end on the expiry or termination of the Term;</w:t>
            </w:r>
          </w:p>
        </w:tc>
      </w:tr>
      <w:tr w:rsidR="009A56FE" w:rsidRPr="00117CBB" w14:paraId="39DB88EC" w14:textId="77777777" w:rsidTr="00D52B44">
        <w:tc>
          <w:tcPr>
            <w:tcW w:w="3493" w:type="dxa"/>
          </w:tcPr>
          <w:p w14:paraId="5726BCE3" w14:textId="77777777" w:rsidR="009A56FE" w:rsidRPr="00F55457" w:rsidRDefault="009A56FE" w:rsidP="009A56FE">
            <w:pPr>
              <w:pStyle w:val="StdBodyTextBold"/>
              <w:rPr>
                <w:rFonts w:cs="Arial"/>
                <w:sz w:val="24"/>
              </w:rPr>
            </w:pPr>
            <w:r w:rsidRPr="00F55457">
              <w:rPr>
                <w:rFonts w:cs="Arial"/>
                <w:sz w:val="24"/>
              </w:rPr>
              <w:t>“Service Points”</w:t>
            </w:r>
          </w:p>
        </w:tc>
        <w:tc>
          <w:tcPr>
            <w:tcW w:w="5245" w:type="dxa"/>
          </w:tcPr>
          <w:p w14:paraId="04292776" w14:textId="2870E68F" w:rsidR="009A56FE" w:rsidRPr="00117CBB" w:rsidRDefault="009A56FE" w:rsidP="009A56FE">
            <w:pPr>
              <w:pStyle w:val="StdBodyText"/>
              <w:rPr>
                <w:rFonts w:cs="Arial"/>
                <w:sz w:val="24"/>
              </w:rPr>
            </w:pPr>
            <w:r w:rsidRPr="00117CBB">
              <w:rPr>
                <w:rFonts w:cs="Arial"/>
                <w:sz w:val="24"/>
              </w:rPr>
              <w:t xml:space="preserve">in relation to a KPI Failure, the points that are set out against the relevant Key Performance Indicator in the fifth column of </w:t>
            </w:r>
            <w:r w:rsidR="00F26EED" w:rsidRPr="00117CBB">
              <w:rPr>
                <w:rFonts w:cs="Arial"/>
                <w:sz w:val="24"/>
              </w:rPr>
              <w:t xml:space="preserve">Table </w:t>
            </w:r>
            <w:r w:rsidR="00F26EED">
              <w:rPr>
                <w:rFonts w:cs="Arial"/>
                <w:sz w:val="24"/>
              </w:rPr>
              <w:t xml:space="preserve">2 </w:t>
            </w:r>
            <w:r w:rsidRPr="00117CBB">
              <w:rPr>
                <w:rFonts w:cs="Arial"/>
                <w:sz w:val="24"/>
              </w:rPr>
              <w:t xml:space="preserve">in </w:t>
            </w:r>
            <w:r w:rsidR="00117CBB" w:rsidRPr="00117CBB">
              <w:rPr>
                <w:rFonts w:cs="Arial"/>
              </w:rPr>
              <w:fldChar w:fldCharType="begin"/>
            </w:r>
            <w:r w:rsidR="00117CBB" w:rsidRPr="00117CBB">
              <w:rPr>
                <w:rFonts w:cs="Arial"/>
                <w:sz w:val="24"/>
              </w:rPr>
              <w:instrText xml:space="preserve"> REF ANNEX1_SCHEDULE3 \h </w:instrText>
            </w:r>
            <w:r w:rsidR="00117CBB">
              <w:rPr>
                <w:rFonts w:cs="Arial"/>
                <w:sz w:val="24"/>
              </w:rPr>
              <w:instrText xml:space="preserve"> \* MERGEFORMAT </w:instrText>
            </w:r>
            <w:r w:rsidR="00117CBB" w:rsidRPr="00117CBB">
              <w:rPr>
                <w:rFonts w:cs="Arial"/>
              </w:rPr>
            </w:r>
            <w:r w:rsidR="00117CBB" w:rsidRPr="00117CBB">
              <w:rPr>
                <w:rFonts w:cs="Arial"/>
              </w:rPr>
              <w:fldChar w:fldCharType="separate"/>
            </w:r>
            <w:r w:rsidR="00C2064B" w:rsidRPr="00FC322D">
              <w:rPr>
                <w:rFonts w:cs="Arial"/>
                <w:sz w:val="24"/>
              </w:rPr>
              <w:t>Annex 1</w:t>
            </w:r>
            <w:r w:rsidR="00117CBB" w:rsidRPr="00117CBB">
              <w:rPr>
                <w:rFonts w:cs="Arial"/>
              </w:rPr>
              <w:fldChar w:fldCharType="end"/>
            </w:r>
            <w:r w:rsidR="00117CBB" w:rsidRPr="00117CBB">
              <w:rPr>
                <w:rFonts w:cs="Arial"/>
                <w:sz w:val="24"/>
              </w:rPr>
              <w:t xml:space="preserve"> </w:t>
            </w:r>
            <w:r w:rsidRPr="00117CBB">
              <w:rPr>
                <w:rFonts w:cs="Arial"/>
                <w:sz w:val="24"/>
              </w:rPr>
              <w:t xml:space="preserve">of </w:t>
            </w:r>
            <w:r w:rsidR="00E562A1" w:rsidRPr="00117CBB">
              <w:rPr>
                <w:rFonts w:cs="Arial"/>
              </w:rPr>
              <w:fldChar w:fldCharType="begin"/>
            </w:r>
            <w:r w:rsidR="00E562A1" w:rsidRPr="00117CBB">
              <w:rPr>
                <w:rFonts w:cs="Arial"/>
                <w:sz w:val="24"/>
              </w:rPr>
              <w:instrText xml:space="preserve"> REF _Ref92197146 \h  \* MERGEFORMAT </w:instrText>
            </w:r>
            <w:r w:rsidR="00E562A1" w:rsidRPr="00117CBB">
              <w:rPr>
                <w:rFonts w:cs="Arial"/>
              </w:rPr>
            </w:r>
            <w:r w:rsidR="00E562A1" w:rsidRPr="00117CBB">
              <w:rPr>
                <w:rFonts w:cs="Arial"/>
              </w:rPr>
              <w:fldChar w:fldCharType="separate"/>
            </w:r>
            <w:r w:rsidR="00C2064B" w:rsidRPr="00C2064B">
              <w:rPr>
                <w:rFonts w:cs="Arial"/>
                <w:sz w:val="24"/>
              </w:rPr>
              <w:t>Schedule 3 (</w:t>
            </w:r>
            <w:r w:rsidR="00C2064B" w:rsidRPr="00C2064B">
              <w:rPr>
                <w:rFonts w:cs="Arial"/>
                <w:i/>
                <w:iCs/>
                <w:sz w:val="24"/>
              </w:rPr>
              <w:t>Performance Levels</w:t>
            </w:r>
            <w:r w:rsidR="00C2064B" w:rsidRPr="00C2064B">
              <w:rPr>
                <w:rFonts w:cs="Arial"/>
                <w:sz w:val="24"/>
              </w:rPr>
              <w:t>)</w:t>
            </w:r>
            <w:r w:rsidR="00E562A1" w:rsidRPr="00117CBB">
              <w:rPr>
                <w:rFonts w:cs="Arial"/>
              </w:rPr>
              <w:fldChar w:fldCharType="end"/>
            </w:r>
            <w:r w:rsidRPr="00117CBB">
              <w:rPr>
                <w:rFonts w:cs="Arial"/>
                <w:sz w:val="24"/>
              </w:rPr>
              <w:t>;</w:t>
            </w:r>
          </w:p>
        </w:tc>
      </w:tr>
      <w:tr w:rsidR="009A56FE" w:rsidRPr="00F55457" w14:paraId="5AD5425B" w14:textId="77777777" w:rsidTr="00D52B44">
        <w:tc>
          <w:tcPr>
            <w:tcW w:w="3493" w:type="dxa"/>
          </w:tcPr>
          <w:p w14:paraId="3620A246" w14:textId="77777777" w:rsidR="009A56FE" w:rsidRPr="008D6A63" w:rsidRDefault="009A56FE" w:rsidP="009A56FE">
            <w:pPr>
              <w:pStyle w:val="StdBodyTextBold"/>
              <w:rPr>
                <w:rFonts w:cs="Arial"/>
                <w:sz w:val="24"/>
              </w:rPr>
            </w:pPr>
            <w:r w:rsidRPr="008D6A63">
              <w:rPr>
                <w:rFonts w:cs="Arial"/>
                <w:sz w:val="24"/>
              </w:rPr>
              <w:t>“Services”</w:t>
            </w:r>
          </w:p>
        </w:tc>
        <w:tc>
          <w:tcPr>
            <w:tcW w:w="5245" w:type="dxa"/>
          </w:tcPr>
          <w:p w14:paraId="1CFE176C" w14:textId="0CFE87D0" w:rsidR="009A56FE" w:rsidRPr="008D6A63" w:rsidRDefault="009A56FE" w:rsidP="009A56FE">
            <w:pPr>
              <w:pStyle w:val="StdBodyText"/>
              <w:rPr>
                <w:rFonts w:cs="Arial"/>
                <w:sz w:val="24"/>
              </w:rPr>
            </w:pPr>
            <w:r w:rsidRPr="008D6A63">
              <w:rPr>
                <w:rFonts w:cs="Arial"/>
                <w:sz w:val="24"/>
              </w:rPr>
              <w:t xml:space="preserve">any and all of the services to be provided by the Supplier under this Contract, including those set out in </w:t>
            </w:r>
            <w:r w:rsidR="00E562A1" w:rsidRPr="008D6A63">
              <w:rPr>
                <w:rFonts w:cs="Arial"/>
              </w:rPr>
              <w:fldChar w:fldCharType="begin"/>
            </w:r>
            <w:r w:rsidR="00E562A1" w:rsidRPr="008D6A63">
              <w:rPr>
                <w:rFonts w:cs="Arial"/>
                <w:sz w:val="24"/>
              </w:rPr>
              <w:instrText xml:space="preserve"> REF _Ref92707577 \h  \* MERGEFORMAT </w:instrText>
            </w:r>
            <w:r w:rsidR="00E562A1" w:rsidRPr="008D6A63">
              <w:rPr>
                <w:rFonts w:cs="Arial"/>
              </w:rPr>
            </w:r>
            <w:r w:rsidR="00E562A1" w:rsidRPr="008D6A63">
              <w:rPr>
                <w:rFonts w:cs="Arial"/>
              </w:rPr>
              <w:fldChar w:fldCharType="separate"/>
            </w:r>
            <w:r w:rsidR="00C2064B" w:rsidRPr="00C2064B">
              <w:rPr>
                <w:rFonts w:cs="Arial"/>
                <w:sz w:val="24"/>
              </w:rPr>
              <w:t>Schedule 2 (</w:t>
            </w:r>
            <w:r w:rsidR="00C2064B" w:rsidRPr="00C2064B">
              <w:rPr>
                <w:rFonts w:cs="Arial"/>
                <w:i/>
                <w:iCs/>
                <w:sz w:val="24"/>
              </w:rPr>
              <w:t>Specification</w:t>
            </w:r>
            <w:r w:rsidR="00C2064B" w:rsidRPr="00C2064B">
              <w:rPr>
                <w:rFonts w:cs="Arial"/>
                <w:sz w:val="24"/>
              </w:rPr>
              <w:t>)</w:t>
            </w:r>
            <w:r w:rsidR="00E562A1" w:rsidRPr="008D6A63">
              <w:rPr>
                <w:rFonts w:cs="Arial"/>
              </w:rPr>
              <w:fldChar w:fldCharType="end"/>
            </w:r>
            <w:r w:rsidRPr="008D6A63">
              <w:rPr>
                <w:rFonts w:cs="Arial"/>
                <w:sz w:val="24"/>
              </w:rPr>
              <w:t>;</w:t>
            </w:r>
          </w:p>
        </w:tc>
      </w:tr>
      <w:tr w:rsidR="009A56FE" w:rsidRPr="00F55457" w14:paraId="660B0CB9" w14:textId="77777777" w:rsidTr="00D52B44">
        <w:tc>
          <w:tcPr>
            <w:tcW w:w="3493" w:type="dxa"/>
          </w:tcPr>
          <w:p w14:paraId="425F78C5" w14:textId="77777777" w:rsidR="009A56FE" w:rsidRPr="008D6A63" w:rsidRDefault="009A56FE" w:rsidP="009A56FE">
            <w:pPr>
              <w:pStyle w:val="StdBodyTextBold"/>
              <w:rPr>
                <w:rFonts w:cs="Arial"/>
                <w:sz w:val="24"/>
              </w:rPr>
            </w:pPr>
            <w:r w:rsidRPr="008D6A63">
              <w:rPr>
                <w:rFonts w:cs="Arial"/>
                <w:sz w:val="24"/>
              </w:rPr>
              <w:t>“Service Transfer Date”</w:t>
            </w:r>
          </w:p>
        </w:tc>
        <w:tc>
          <w:tcPr>
            <w:tcW w:w="5245" w:type="dxa"/>
          </w:tcPr>
          <w:p w14:paraId="63A903FE" w14:textId="794AD81D" w:rsidR="009A56FE" w:rsidRPr="008D6A63" w:rsidRDefault="009A56FE" w:rsidP="009A56FE">
            <w:pPr>
              <w:pStyle w:val="StdBodyText"/>
              <w:rPr>
                <w:rFonts w:cs="Arial"/>
                <w:sz w:val="24"/>
              </w:rPr>
            </w:pPr>
            <w:r w:rsidRPr="008D6A63">
              <w:rPr>
                <w:rFonts w:cs="Arial"/>
                <w:sz w:val="24"/>
              </w:rPr>
              <w:t xml:space="preserve">has the meaning given in </w:t>
            </w:r>
            <w:r w:rsidR="00E562A1" w:rsidRPr="008D6A63">
              <w:rPr>
                <w:rFonts w:cs="Arial"/>
              </w:rPr>
              <w:fldChar w:fldCharType="begin"/>
            </w:r>
            <w:r w:rsidR="00E562A1" w:rsidRPr="008D6A63">
              <w:rPr>
                <w:rFonts w:cs="Arial"/>
                <w:sz w:val="24"/>
              </w:rPr>
              <w:instrText xml:space="preserve"> REF _Ref92200072 \h  \* MERGEFORMAT </w:instrText>
            </w:r>
            <w:r w:rsidR="00E562A1" w:rsidRPr="008D6A63">
              <w:rPr>
                <w:rFonts w:cs="Arial"/>
              </w:rPr>
            </w:r>
            <w:r w:rsidR="00E562A1" w:rsidRPr="008D6A63">
              <w:rPr>
                <w:rFonts w:cs="Arial"/>
              </w:rPr>
              <w:fldChar w:fldCharType="separate"/>
            </w:r>
            <w:r w:rsidR="00C2064B" w:rsidRPr="00C2064B">
              <w:rPr>
                <w:rFonts w:cs="Arial"/>
                <w:sz w:val="24"/>
              </w:rPr>
              <w:t>Schedule 28 (</w:t>
            </w:r>
            <w:r w:rsidR="00C2064B" w:rsidRPr="00C2064B">
              <w:rPr>
                <w:rFonts w:cs="Arial"/>
                <w:i/>
                <w:iCs/>
                <w:sz w:val="24"/>
              </w:rPr>
              <w:t>Staff Transfer</w:t>
            </w:r>
            <w:r w:rsidR="00C2064B" w:rsidRPr="00C2064B">
              <w:rPr>
                <w:rFonts w:cs="Arial"/>
                <w:sz w:val="24"/>
              </w:rPr>
              <w:t>)</w:t>
            </w:r>
            <w:r w:rsidR="00E562A1" w:rsidRPr="008D6A63">
              <w:rPr>
                <w:rFonts w:cs="Arial"/>
              </w:rPr>
              <w:fldChar w:fldCharType="end"/>
            </w:r>
            <w:r w:rsidRPr="008D6A63">
              <w:rPr>
                <w:rFonts w:cs="Arial"/>
                <w:sz w:val="24"/>
              </w:rPr>
              <w:t>;</w:t>
            </w:r>
          </w:p>
        </w:tc>
      </w:tr>
      <w:tr w:rsidR="009A56FE" w:rsidRPr="00F55457" w14:paraId="335E7899" w14:textId="77777777" w:rsidTr="00D52B44">
        <w:tc>
          <w:tcPr>
            <w:tcW w:w="3493" w:type="dxa"/>
          </w:tcPr>
          <w:p w14:paraId="50F41329" w14:textId="77777777" w:rsidR="009A56FE" w:rsidRPr="008D6A63" w:rsidRDefault="009A56FE" w:rsidP="009A56FE">
            <w:pPr>
              <w:pStyle w:val="StdBodyTextBold"/>
              <w:rPr>
                <w:rFonts w:cs="Arial"/>
                <w:sz w:val="24"/>
              </w:rPr>
            </w:pPr>
            <w:r w:rsidRPr="008D6A63">
              <w:rPr>
                <w:rFonts w:cs="Arial"/>
                <w:sz w:val="24"/>
              </w:rPr>
              <w:t>“Services Description”</w:t>
            </w:r>
          </w:p>
        </w:tc>
        <w:tc>
          <w:tcPr>
            <w:tcW w:w="5245" w:type="dxa"/>
          </w:tcPr>
          <w:p w14:paraId="3E8FF2B2" w14:textId="27DF92A7" w:rsidR="009A56FE" w:rsidRPr="008D6A63" w:rsidRDefault="009A56FE" w:rsidP="009A56FE">
            <w:pPr>
              <w:pStyle w:val="StdBodyText"/>
              <w:rPr>
                <w:rFonts w:cs="Arial"/>
                <w:sz w:val="24"/>
              </w:rPr>
            </w:pPr>
            <w:r w:rsidRPr="008D6A63">
              <w:rPr>
                <w:rFonts w:cs="Arial"/>
                <w:sz w:val="24"/>
              </w:rPr>
              <w:t xml:space="preserve">the services description set out in </w:t>
            </w:r>
            <w:r w:rsidR="00E562A1" w:rsidRPr="008D6A63">
              <w:rPr>
                <w:rFonts w:cs="Arial"/>
              </w:rPr>
              <w:fldChar w:fldCharType="begin"/>
            </w:r>
            <w:r w:rsidR="00E562A1" w:rsidRPr="008D6A63">
              <w:rPr>
                <w:rFonts w:cs="Arial"/>
                <w:sz w:val="24"/>
              </w:rPr>
              <w:instrText xml:space="preserve"> REF _Ref92707577 \h  \* MERGEFORMAT </w:instrText>
            </w:r>
            <w:r w:rsidR="00E562A1" w:rsidRPr="008D6A63">
              <w:rPr>
                <w:rFonts w:cs="Arial"/>
              </w:rPr>
            </w:r>
            <w:r w:rsidR="00E562A1" w:rsidRPr="008D6A63">
              <w:rPr>
                <w:rFonts w:cs="Arial"/>
              </w:rPr>
              <w:fldChar w:fldCharType="separate"/>
            </w:r>
            <w:r w:rsidR="00C2064B" w:rsidRPr="00C2064B">
              <w:rPr>
                <w:rFonts w:cs="Arial"/>
                <w:sz w:val="24"/>
              </w:rPr>
              <w:t>Schedule 2 (</w:t>
            </w:r>
            <w:r w:rsidR="00C2064B" w:rsidRPr="00C2064B">
              <w:rPr>
                <w:rFonts w:cs="Arial"/>
                <w:i/>
                <w:iCs/>
                <w:sz w:val="24"/>
              </w:rPr>
              <w:t>Specification</w:t>
            </w:r>
            <w:r w:rsidR="00C2064B" w:rsidRPr="00C2064B">
              <w:rPr>
                <w:rFonts w:cs="Arial"/>
                <w:sz w:val="24"/>
              </w:rPr>
              <w:t>)</w:t>
            </w:r>
            <w:r w:rsidR="00E562A1" w:rsidRPr="008D6A63">
              <w:rPr>
                <w:rFonts w:cs="Arial"/>
              </w:rPr>
              <w:fldChar w:fldCharType="end"/>
            </w:r>
            <w:r w:rsidRPr="008D6A63">
              <w:rPr>
                <w:rFonts w:cs="Arial"/>
                <w:sz w:val="24"/>
              </w:rPr>
              <w:t>;</w:t>
            </w:r>
          </w:p>
        </w:tc>
      </w:tr>
      <w:tr w:rsidR="009A56FE" w:rsidRPr="00F55457" w14:paraId="496F0C05" w14:textId="77777777" w:rsidTr="00D52B44">
        <w:tc>
          <w:tcPr>
            <w:tcW w:w="3493" w:type="dxa"/>
          </w:tcPr>
          <w:p w14:paraId="4A454891" w14:textId="77777777" w:rsidR="009A56FE" w:rsidRPr="008D6A63" w:rsidRDefault="009A56FE" w:rsidP="009A56FE">
            <w:pPr>
              <w:pStyle w:val="StdBodyTextBold"/>
              <w:rPr>
                <w:rFonts w:cs="Arial"/>
                <w:sz w:val="24"/>
              </w:rPr>
            </w:pPr>
            <w:r w:rsidRPr="008D6A63">
              <w:rPr>
                <w:rFonts w:cs="Arial"/>
                <w:sz w:val="24"/>
              </w:rPr>
              <w:t>“Severe KPI Failure”</w:t>
            </w:r>
          </w:p>
        </w:tc>
        <w:tc>
          <w:tcPr>
            <w:tcW w:w="5245" w:type="dxa"/>
          </w:tcPr>
          <w:p w14:paraId="5EFDCB59" w14:textId="6E1035E1" w:rsidR="009A56FE" w:rsidRPr="008D6A63" w:rsidRDefault="009A56FE" w:rsidP="009A56FE">
            <w:pPr>
              <w:pStyle w:val="StdBodyText"/>
              <w:rPr>
                <w:rFonts w:cs="Arial"/>
                <w:sz w:val="24"/>
              </w:rPr>
            </w:pPr>
            <w:r w:rsidRPr="008D6A63">
              <w:rPr>
                <w:rFonts w:cs="Arial"/>
                <w:sz w:val="24"/>
              </w:rPr>
              <w:t xml:space="preserve">shall be as set out against the relevant </w:t>
            </w:r>
            <w:bookmarkStart w:id="150" w:name="_9kMJI5YVt4CCFMMbF0mNwyw98suxpWa2yyr9ONI"/>
            <w:r w:rsidRPr="008D6A63">
              <w:rPr>
                <w:rFonts w:cs="Arial"/>
                <w:sz w:val="24"/>
              </w:rPr>
              <w:t xml:space="preserve">Key Performance Indicator in Table </w:t>
            </w:r>
            <w:r w:rsidR="00E0438D">
              <w:rPr>
                <w:rFonts w:cs="Arial"/>
                <w:sz w:val="24"/>
              </w:rPr>
              <w:t>2</w:t>
            </w:r>
            <w:r w:rsidRPr="008D6A63">
              <w:rPr>
                <w:rFonts w:cs="Arial"/>
                <w:sz w:val="24"/>
              </w:rPr>
              <w:t xml:space="preserve"> of </w:t>
            </w:r>
            <w:r w:rsidR="00973218" w:rsidRPr="008D6A63">
              <w:rPr>
                <w:rFonts w:cs="Arial"/>
              </w:rPr>
              <w:fldChar w:fldCharType="begin"/>
            </w:r>
            <w:r w:rsidR="00973218" w:rsidRPr="008D6A63">
              <w:rPr>
                <w:rFonts w:cs="Arial"/>
                <w:sz w:val="24"/>
              </w:rPr>
              <w:instrText xml:space="preserve"> REF Sch3Ann1PartA \h  \* MERGEFORMAT </w:instrText>
            </w:r>
            <w:r w:rsidR="00973218" w:rsidRPr="008D6A63">
              <w:rPr>
                <w:rFonts w:cs="Arial"/>
              </w:rPr>
            </w:r>
            <w:r w:rsidR="00973218" w:rsidRPr="008D6A63">
              <w:rPr>
                <w:rFonts w:cs="Arial"/>
              </w:rPr>
              <w:fldChar w:fldCharType="separate"/>
            </w:r>
            <w:r w:rsidR="00C2064B" w:rsidRPr="00C2064B">
              <w:rPr>
                <w:rFonts w:cs="Arial"/>
                <w:sz w:val="24"/>
              </w:rPr>
              <w:t>Part A</w:t>
            </w:r>
            <w:r w:rsidR="00973218" w:rsidRPr="008D6A63">
              <w:rPr>
                <w:rFonts w:cs="Arial"/>
              </w:rPr>
              <w:fldChar w:fldCharType="end"/>
            </w:r>
            <w:r w:rsidRPr="008D6A63">
              <w:rPr>
                <w:rFonts w:cs="Arial"/>
                <w:sz w:val="24"/>
              </w:rPr>
              <w:t xml:space="preserve"> of </w:t>
            </w:r>
            <w:bookmarkEnd w:id="150"/>
            <w:r w:rsidR="00117CBB" w:rsidRPr="008D6A63">
              <w:rPr>
                <w:rFonts w:cs="Arial"/>
              </w:rPr>
              <w:fldChar w:fldCharType="begin"/>
            </w:r>
            <w:r w:rsidR="00117CBB" w:rsidRPr="008D6A63">
              <w:rPr>
                <w:rFonts w:cs="Arial"/>
                <w:sz w:val="24"/>
              </w:rPr>
              <w:instrText xml:space="preserve"> REF ANNEX1_SCHEDULE3 \h  \* MERGEFORMAT </w:instrText>
            </w:r>
            <w:r w:rsidR="00117CBB" w:rsidRPr="008D6A63">
              <w:rPr>
                <w:rFonts w:cs="Arial"/>
              </w:rPr>
            </w:r>
            <w:r w:rsidR="00117CBB" w:rsidRPr="008D6A63">
              <w:rPr>
                <w:rFonts w:cs="Arial"/>
              </w:rPr>
              <w:fldChar w:fldCharType="separate"/>
            </w:r>
            <w:r w:rsidR="00C2064B" w:rsidRPr="00FC322D">
              <w:rPr>
                <w:rFonts w:cs="Arial"/>
                <w:sz w:val="24"/>
              </w:rPr>
              <w:t>Annex 1</w:t>
            </w:r>
            <w:r w:rsidR="00117CBB" w:rsidRPr="008D6A63">
              <w:rPr>
                <w:rFonts w:cs="Arial"/>
              </w:rPr>
              <w:fldChar w:fldCharType="end"/>
            </w:r>
            <w:r w:rsidR="00117CBB" w:rsidRPr="008D6A63">
              <w:rPr>
                <w:rFonts w:cs="Arial"/>
                <w:sz w:val="24"/>
              </w:rPr>
              <w:t xml:space="preserve"> </w:t>
            </w:r>
            <w:r w:rsidRPr="008D6A63">
              <w:rPr>
                <w:rFonts w:cs="Arial"/>
                <w:sz w:val="24"/>
              </w:rPr>
              <w:t xml:space="preserve">of </w:t>
            </w:r>
            <w:r w:rsidR="00865981" w:rsidRPr="008D6A63">
              <w:rPr>
                <w:rFonts w:cs="Arial"/>
              </w:rPr>
              <w:fldChar w:fldCharType="begin"/>
            </w:r>
            <w:r w:rsidR="00865981" w:rsidRPr="008D6A63">
              <w:rPr>
                <w:rFonts w:cs="Arial"/>
                <w:sz w:val="24"/>
              </w:rPr>
              <w:instrText xml:space="preserve"> REF _Ref92197146 \h  \* MERGEFORMAT </w:instrText>
            </w:r>
            <w:r w:rsidR="00865981" w:rsidRPr="008D6A63">
              <w:rPr>
                <w:rFonts w:cs="Arial"/>
              </w:rPr>
            </w:r>
            <w:r w:rsidR="00865981" w:rsidRPr="008D6A63">
              <w:rPr>
                <w:rFonts w:cs="Arial"/>
              </w:rPr>
              <w:fldChar w:fldCharType="separate"/>
            </w:r>
            <w:r w:rsidR="00C2064B" w:rsidRPr="00C2064B">
              <w:rPr>
                <w:rFonts w:cs="Arial"/>
                <w:sz w:val="24"/>
              </w:rPr>
              <w:t>Schedule 3 (</w:t>
            </w:r>
            <w:r w:rsidR="00C2064B" w:rsidRPr="00C2064B">
              <w:rPr>
                <w:rFonts w:cs="Arial"/>
                <w:i/>
                <w:iCs/>
                <w:sz w:val="24"/>
              </w:rPr>
              <w:t>Performance Levels</w:t>
            </w:r>
            <w:r w:rsidR="00C2064B" w:rsidRPr="00C2064B">
              <w:rPr>
                <w:rFonts w:cs="Arial"/>
                <w:sz w:val="24"/>
              </w:rPr>
              <w:t>)</w:t>
            </w:r>
            <w:r w:rsidR="00865981" w:rsidRPr="008D6A63">
              <w:rPr>
                <w:rFonts w:cs="Arial"/>
              </w:rPr>
              <w:fldChar w:fldCharType="end"/>
            </w:r>
            <w:r w:rsidRPr="008D6A63">
              <w:rPr>
                <w:rFonts w:cs="Arial"/>
                <w:sz w:val="24"/>
              </w:rPr>
              <w:t>;</w:t>
            </w:r>
          </w:p>
        </w:tc>
      </w:tr>
      <w:tr w:rsidR="009A56FE" w:rsidRPr="00F55457" w14:paraId="254A93FA" w14:textId="77777777" w:rsidTr="00D52B44">
        <w:tc>
          <w:tcPr>
            <w:tcW w:w="3493" w:type="dxa"/>
          </w:tcPr>
          <w:p w14:paraId="442CEADE" w14:textId="77777777" w:rsidR="009A56FE" w:rsidRPr="008D6A63" w:rsidRDefault="009A56FE" w:rsidP="009A56FE">
            <w:pPr>
              <w:pStyle w:val="StdBodyTextBold"/>
              <w:rPr>
                <w:rFonts w:cs="Arial"/>
                <w:sz w:val="24"/>
              </w:rPr>
            </w:pPr>
            <w:r w:rsidRPr="008D6A63">
              <w:rPr>
                <w:rFonts w:cs="Arial"/>
                <w:sz w:val="24"/>
              </w:rPr>
              <w:t>“Sites”</w:t>
            </w:r>
          </w:p>
        </w:tc>
        <w:tc>
          <w:tcPr>
            <w:tcW w:w="5245" w:type="dxa"/>
          </w:tcPr>
          <w:p w14:paraId="0A3B1254" w14:textId="77777777" w:rsidR="009A56FE" w:rsidRPr="008D6A63" w:rsidRDefault="009A56FE" w:rsidP="009A56FE">
            <w:pPr>
              <w:pStyle w:val="StdBodyText"/>
              <w:rPr>
                <w:rFonts w:cs="Arial"/>
                <w:sz w:val="24"/>
              </w:rPr>
            </w:pPr>
            <w:r w:rsidRPr="008D6A63">
              <w:rPr>
                <w:rFonts w:cs="Arial"/>
                <w:sz w:val="24"/>
              </w:rPr>
              <w:t xml:space="preserve">any premises (including the Authority Premises, the Supplier’s premises or third party premises): </w:t>
            </w:r>
          </w:p>
          <w:p w14:paraId="173AE587" w14:textId="77777777" w:rsidR="009A56FE" w:rsidRPr="008D6A63" w:rsidRDefault="009A56FE" w:rsidP="00B92DFF">
            <w:pPr>
              <w:pStyle w:val="DefinitionList"/>
              <w:numPr>
                <w:ilvl w:val="0"/>
                <w:numId w:val="57"/>
              </w:numPr>
              <w:rPr>
                <w:rFonts w:cs="Arial"/>
                <w:sz w:val="24"/>
              </w:rPr>
            </w:pPr>
            <w:r w:rsidRPr="008D6A63">
              <w:rPr>
                <w:rFonts w:cs="Arial"/>
                <w:sz w:val="24"/>
              </w:rPr>
              <w:t>from, to or at which:</w:t>
            </w:r>
          </w:p>
          <w:p w14:paraId="49842AAF" w14:textId="77777777" w:rsidR="009A56FE" w:rsidRPr="008D6A63" w:rsidRDefault="009A56FE" w:rsidP="009A56FE">
            <w:pPr>
              <w:pStyle w:val="DefinitionListLevel1"/>
              <w:rPr>
                <w:rFonts w:cs="Arial"/>
                <w:sz w:val="24"/>
              </w:rPr>
            </w:pPr>
            <w:r w:rsidRPr="008D6A63">
              <w:rPr>
                <w:rFonts w:cs="Arial"/>
                <w:sz w:val="24"/>
              </w:rPr>
              <w:t xml:space="preserve">the Services are (or are to be) provided; or </w:t>
            </w:r>
          </w:p>
          <w:p w14:paraId="6E664FB7" w14:textId="77777777" w:rsidR="009A56FE" w:rsidRPr="008D6A63" w:rsidRDefault="009A56FE" w:rsidP="009A56FE">
            <w:pPr>
              <w:pStyle w:val="DefinitionListLevel1"/>
              <w:rPr>
                <w:rFonts w:cs="Arial"/>
                <w:sz w:val="24"/>
              </w:rPr>
            </w:pPr>
            <w:r w:rsidRPr="008D6A63">
              <w:rPr>
                <w:rFonts w:cs="Arial"/>
                <w:sz w:val="24"/>
              </w:rPr>
              <w:t>the Supplier manages, organises or otherwise directs the provision or the use of the Services; or</w:t>
            </w:r>
          </w:p>
          <w:p w14:paraId="660D1F02" w14:textId="77777777" w:rsidR="009A56FE" w:rsidRPr="008D6A63" w:rsidRDefault="009A56FE" w:rsidP="009A56FE">
            <w:pPr>
              <w:pStyle w:val="DefinitionList"/>
              <w:rPr>
                <w:rFonts w:cs="Arial"/>
                <w:sz w:val="24"/>
              </w:rPr>
            </w:pPr>
            <w:r w:rsidRPr="008D6A63">
              <w:rPr>
                <w:rFonts w:cs="Arial"/>
                <w:sz w:val="24"/>
              </w:rPr>
              <w:t>where:</w:t>
            </w:r>
          </w:p>
          <w:p w14:paraId="206B6F90" w14:textId="77777777" w:rsidR="009A56FE" w:rsidRPr="008D6A63" w:rsidRDefault="009A56FE" w:rsidP="009A56FE">
            <w:pPr>
              <w:pStyle w:val="DefinitionListLevel1"/>
              <w:rPr>
                <w:rFonts w:cs="Arial"/>
                <w:sz w:val="24"/>
              </w:rPr>
            </w:pPr>
            <w:r w:rsidRPr="008D6A63">
              <w:rPr>
                <w:rFonts w:cs="Arial"/>
                <w:sz w:val="24"/>
              </w:rPr>
              <w:t xml:space="preserve">any part of the Supplier System is situated; or </w:t>
            </w:r>
          </w:p>
          <w:p w14:paraId="54A3A700" w14:textId="77777777" w:rsidR="009A56FE" w:rsidRPr="008D6A63" w:rsidRDefault="009A56FE" w:rsidP="009A56FE">
            <w:pPr>
              <w:pStyle w:val="DefinitionListLevel1"/>
              <w:rPr>
                <w:rFonts w:cs="Arial"/>
                <w:sz w:val="24"/>
              </w:rPr>
            </w:pPr>
            <w:r w:rsidRPr="008D6A63">
              <w:rPr>
                <w:rFonts w:cs="Arial"/>
                <w:sz w:val="24"/>
              </w:rPr>
              <w:t>any physical interface with the Authority System takes place;</w:t>
            </w:r>
          </w:p>
        </w:tc>
      </w:tr>
      <w:tr w:rsidR="009A56FE" w:rsidRPr="00F55457" w14:paraId="73D614C1" w14:textId="77777777" w:rsidTr="00D52B44">
        <w:tc>
          <w:tcPr>
            <w:tcW w:w="3493" w:type="dxa"/>
          </w:tcPr>
          <w:p w14:paraId="391BA3A7" w14:textId="77777777" w:rsidR="009A56FE" w:rsidRPr="008D6A63" w:rsidRDefault="009A56FE" w:rsidP="009A56FE">
            <w:pPr>
              <w:pStyle w:val="StdBodyTextBold"/>
              <w:rPr>
                <w:rFonts w:cs="Arial"/>
                <w:sz w:val="24"/>
              </w:rPr>
            </w:pPr>
            <w:r w:rsidRPr="008D6A63">
              <w:rPr>
                <w:rFonts w:cs="Arial"/>
                <w:sz w:val="24"/>
              </w:rPr>
              <w:t>“SME”</w:t>
            </w:r>
          </w:p>
        </w:tc>
        <w:tc>
          <w:tcPr>
            <w:tcW w:w="5245" w:type="dxa"/>
          </w:tcPr>
          <w:p w14:paraId="74622298" w14:textId="77777777" w:rsidR="009A56FE" w:rsidRPr="008D6A63" w:rsidRDefault="009A56FE" w:rsidP="009A56FE">
            <w:pPr>
              <w:pStyle w:val="StdBodyText"/>
              <w:rPr>
                <w:rFonts w:cs="Arial"/>
                <w:sz w:val="24"/>
              </w:rPr>
            </w:pPr>
            <w:r w:rsidRPr="008D6A63">
              <w:rPr>
                <w:rFonts w:cs="Arial"/>
                <w:sz w:val="24"/>
              </w:rPr>
              <w:t>an enterprise falling within the category of micro, small and medium-sized enterprises defined by the Commission Recommendation of 6 May 2003 concerning the definition of micro, small and medium-sized enterprises;</w:t>
            </w:r>
          </w:p>
        </w:tc>
      </w:tr>
      <w:tr w:rsidR="009A56FE" w:rsidRPr="00F55457" w14:paraId="2EAB042C" w14:textId="77777777" w:rsidTr="00D52B44">
        <w:tc>
          <w:tcPr>
            <w:tcW w:w="3493" w:type="dxa"/>
          </w:tcPr>
          <w:p w14:paraId="76E733E9" w14:textId="77777777" w:rsidR="009A56FE" w:rsidRPr="008D6A63" w:rsidRDefault="009A56FE" w:rsidP="009A56FE">
            <w:pPr>
              <w:pStyle w:val="StdBodyTextBold"/>
              <w:rPr>
                <w:rFonts w:cs="Arial"/>
                <w:sz w:val="24"/>
              </w:rPr>
            </w:pPr>
            <w:r w:rsidRPr="008D6A63">
              <w:rPr>
                <w:rFonts w:cs="Arial"/>
                <w:sz w:val="24"/>
              </w:rPr>
              <w:t>“Social Value”</w:t>
            </w:r>
          </w:p>
        </w:tc>
        <w:tc>
          <w:tcPr>
            <w:tcW w:w="5245" w:type="dxa"/>
          </w:tcPr>
          <w:p w14:paraId="1EBF5EF8" w14:textId="15ACF0FF" w:rsidR="009A56FE" w:rsidRPr="008D6A63" w:rsidRDefault="009A56FE" w:rsidP="009A56FE">
            <w:pPr>
              <w:pStyle w:val="StdBodyText"/>
              <w:rPr>
                <w:rFonts w:cs="Arial"/>
                <w:sz w:val="24"/>
              </w:rPr>
            </w:pPr>
            <w:r w:rsidRPr="008D6A63">
              <w:rPr>
                <w:rFonts w:cs="Arial"/>
                <w:sz w:val="24"/>
              </w:rPr>
              <w:t xml:space="preserve">the </w:t>
            </w:r>
            <w:r w:rsidR="00F20695" w:rsidRPr="008D6A63">
              <w:rPr>
                <w:rFonts w:cs="Arial"/>
                <w:color w:val="000000"/>
                <w:sz w:val="24"/>
              </w:rPr>
              <w:t>additional social benefits that can be achieved in the delivery of the Contract,</w:t>
            </w:r>
            <w:r w:rsidR="00F20695" w:rsidRPr="008D6A63" w:rsidDel="00F20695">
              <w:rPr>
                <w:rFonts w:cs="Arial"/>
                <w:sz w:val="32"/>
              </w:rPr>
              <w:t xml:space="preserve"> </w:t>
            </w:r>
            <w:bookmarkStart w:id="151" w:name="_Hlk78901962"/>
            <w:r w:rsidRPr="008D6A63">
              <w:rPr>
                <w:rFonts w:cs="Arial"/>
                <w:sz w:val="24"/>
              </w:rPr>
              <w:t xml:space="preserve">set out in </w:t>
            </w:r>
            <w:bookmarkEnd w:id="151"/>
            <w:r w:rsidR="00F20695" w:rsidRPr="008D6A63">
              <w:rPr>
                <w:rFonts w:cs="Arial"/>
                <w:sz w:val="24"/>
              </w:rPr>
              <w:t>the Authority’s Requirements;</w:t>
            </w:r>
          </w:p>
        </w:tc>
      </w:tr>
      <w:tr w:rsidR="009A56FE" w:rsidRPr="00F55457" w14:paraId="3E06DF26" w14:textId="77777777" w:rsidTr="00D52B44">
        <w:tc>
          <w:tcPr>
            <w:tcW w:w="3493" w:type="dxa"/>
          </w:tcPr>
          <w:p w14:paraId="71CBC8AC" w14:textId="77777777" w:rsidR="009A56FE" w:rsidRPr="008D6A63" w:rsidRDefault="009A56FE" w:rsidP="009A56FE">
            <w:pPr>
              <w:pStyle w:val="StdBodyTextBold"/>
              <w:rPr>
                <w:rFonts w:cs="Arial"/>
                <w:sz w:val="24"/>
              </w:rPr>
            </w:pPr>
            <w:r w:rsidRPr="008D6A63">
              <w:rPr>
                <w:rFonts w:cs="Arial"/>
                <w:sz w:val="24"/>
              </w:rPr>
              <w:t>“Software”</w:t>
            </w:r>
          </w:p>
        </w:tc>
        <w:tc>
          <w:tcPr>
            <w:tcW w:w="5245" w:type="dxa"/>
          </w:tcPr>
          <w:p w14:paraId="31DE73A2" w14:textId="77777777" w:rsidR="009A56FE" w:rsidRPr="008D6A63" w:rsidRDefault="009A56FE" w:rsidP="009A56FE">
            <w:pPr>
              <w:pStyle w:val="StdBodyText"/>
              <w:rPr>
                <w:rFonts w:cs="Arial"/>
                <w:sz w:val="24"/>
              </w:rPr>
            </w:pPr>
            <w:r w:rsidRPr="008D6A63">
              <w:rPr>
                <w:rFonts w:cs="Arial"/>
                <w:sz w:val="24"/>
              </w:rPr>
              <w:t>Specially Written Software, Supplier Software and Third Party Software;</w:t>
            </w:r>
          </w:p>
        </w:tc>
      </w:tr>
      <w:tr w:rsidR="009A56FE" w:rsidRPr="00F55457" w14:paraId="3C3952F1" w14:textId="77777777" w:rsidTr="00D52B44">
        <w:tc>
          <w:tcPr>
            <w:tcW w:w="3493" w:type="dxa"/>
          </w:tcPr>
          <w:p w14:paraId="28AB91B8" w14:textId="77777777" w:rsidR="009A56FE" w:rsidRPr="008D6A63" w:rsidRDefault="009A56FE" w:rsidP="009A56FE">
            <w:pPr>
              <w:pStyle w:val="StdBodyTextBold"/>
              <w:rPr>
                <w:rFonts w:cs="Arial"/>
                <w:sz w:val="24"/>
              </w:rPr>
            </w:pPr>
            <w:r w:rsidRPr="008D6A63">
              <w:rPr>
                <w:rFonts w:cs="Arial"/>
                <w:sz w:val="24"/>
              </w:rPr>
              <w:t>“Software Supporting Materials”</w:t>
            </w:r>
          </w:p>
        </w:tc>
        <w:tc>
          <w:tcPr>
            <w:tcW w:w="5245" w:type="dxa"/>
          </w:tcPr>
          <w:p w14:paraId="5901FC4F" w14:textId="6FDBBD25" w:rsidR="009A56FE" w:rsidRPr="008D6A63" w:rsidRDefault="009A56FE" w:rsidP="009A56FE">
            <w:pPr>
              <w:pStyle w:val="StdBodyText"/>
              <w:rPr>
                <w:rFonts w:cs="Arial"/>
                <w:sz w:val="24"/>
              </w:rPr>
            </w:pPr>
            <w:r w:rsidRPr="008D6A63">
              <w:rPr>
                <w:rFonts w:cs="Arial"/>
                <w:sz w:val="24"/>
              </w:rPr>
              <w:t xml:space="preserve">has the meaning given in </w:t>
            </w:r>
            <w:r w:rsidR="000B6D29" w:rsidRPr="008D6A63">
              <w:rPr>
                <w:rFonts w:cs="Arial"/>
                <w:sz w:val="24"/>
              </w:rPr>
              <w:t xml:space="preserve">Paragraph </w:t>
            </w:r>
            <w:r w:rsidR="000B6D29" w:rsidRPr="00C2064B">
              <w:rPr>
                <w:rFonts w:cs="Arial"/>
              </w:rPr>
              <w:fldChar w:fldCharType="begin"/>
            </w:r>
            <w:r w:rsidR="000B6D29" w:rsidRPr="008D6A63">
              <w:rPr>
                <w:rFonts w:cs="Arial"/>
                <w:sz w:val="24"/>
              </w:rPr>
              <w:instrText xml:space="preserve"> REF _Ref95817125 \r \h </w:instrText>
            </w:r>
            <w:r w:rsidR="00C2064B">
              <w:rPr>
                <w:rFonts w:cs="Arial"/>
                <w:sz w:val="24"/>
              </w:rPr>
              <w:instrText xml:space="preserve"> \* MERGEFORMAT </w:instrText>
            </w:r>
            <w:r w:rsidR="000B6D29" w:rsidRPr="00C2064B">
              <w:rPr>
                <w:rFonts w:cs="Arial"/>
              </w:rPr>
            </w:r>
            <w:r w:rsidR="000B6D29" w:rsidRPr="00C2064B">
              <w:rPr>
                <w:rFonts w:cs="Arial"/>
              </w:rPr>
              <w:fldChar w:fldCharType="separate"/>
            </w:r>
            <w:r w:rsidR="00C2064B" w:rsidRPr="00C2064B">
              <w:rPr>
                <w:rFonts w:cs="Arial"/>
                <w:sz w:val="24"/>
              </w:rPr>
              <w:t>2.1b</w:t>
            </w:r>
            <w:r w:rsidR="000B6D29" w:rsidRPr="00C2064B">
              <w:rPr>
                <w:rFonts w:cs="Arial"/>
              </w:rPr>
              <w:fldChar w:fldCharType="end"/>
            </w:r>
            <w:r w:rsidR="000B6D29" w:rsidRPr="008D6A63">
              <w:rPr>
                <w:rFonts w:cs="Arial"/>
                <w:sz w:val="24"/>
              </w:rPr>
              <w:t xml:space="preserve"> of </w:t>
            </w:r>
            <w:r w:rsidR="00E562A1" w:rsidRPr="008D6A63">
              <w:rPr>
                <w:rFonts w:cs="Arial"/>
                <w:b/>
                <w:bCs/>
              </w:rPr>
              <w:fldChar w:fldCharType="begin"/>
            </w:r>
            <w:r w:rsidR="00E562A1" w:rsidRPr="008D6A63">
              <w:rPr>
                <w:rFonts w:cs="Arial"/>
                <w:b/>
                <w:bCs/>
                <w:sz w:val="24"/>
              </w:rPr>
              <w:instrText xml:space="preserve"> REF _Ref92200326 \h  \* MERGEFORMAT </w:instrText>
            </w:r>
            <w:r w:rsidR="00E562A1" w:rsidRPr="008D6A63">
              <w:rPr>
                <w:rFonts w:cs="Arial"/>
                <w:b/>
                <w:bCs/>
              </w:rPr>
            </w:r>
            <w:r w:rsidR="00E562A1" w:rsidRPr="008D6A63">
              <w:rPr>
                <w:rFonts w:cs="Arial"/>
                <w:b/>
                <w:bCs/>
              </w:rPr>
              <w:fldChar w:fldCharType="separate"/>
            </w:r>
            <w:r w:rsidR="00C2064B" w:rsidRPr="00C2064B">
              <w:rPr>
                <w:rStyle w:val="StdBodyTextBoldChar"/>
                <w:rFonts w:eastAsiaTheme="majorEastAsia" w:cs="Arial"/>
                <w:b w:val="0"/>
                <w:bCs/>
                <w:sz w:val="24"/>
                <w:lang w:eastAsia="en-US"/>
              </w:rPr>
              <w:t>Schedule 32 (</w:t>
            </w:r>
            <w:r w:rsidR="00C2064B" w:rsidRPr="00C2064B">
              <w:rPr>
                <w:rStyle w:val="StdBodyTextBoldChar"/>
                <w:rFonts w:eastAsiaTheme="majorEastAsia" w:cs="Arial"/>
                <w:b w:val="0"/>
                <w:bCs/>
                <w:i/>
                <w:iCs/>
                <w:sz w:val="24"/>
                <w:lang w:eastAsia="en-US"/>
              </w:rPr>
              <w:t>Intellectual Property Rights</w:t>
            </w:r>
            <w:r w:rsidR="00C2064B" w:rsidRPr="00C2064B">
              <w:rPr>
                <w:rStyle w:val="StdBodyTextBoldChar"/>
                <w:rFonts w:eastAsiaTheme="majorEastAsia" w:cs="Arial"/>
                <w:b w:val="0"/>
                <w:bCs/>
                <w:sz w:val="24"/>
                <w:lang w:eastAsia="en-US"/>
              </w:rPr>
              <w:t>)</w:t>
            </w:r>
            <w:r w:rsidR="00E562A1" w:rsidRPr="008D6A63">
              <w:rPr>
                <w:rFonts w:cs="Arial"/>
                <w:b/>
                <w:bCs/>
              </w:rPr>
              <w:fldChar w:fldCharType="end"/>
            </w:r>
            <w:r w:rsidRPr="008D6A63">
              <w:rPr>
                <w:rFonts w:cs="Arial"/>
                <w:sz w:val="24"/>
              </w:rPr>
              <w:t xml:space="preserve"> (Specially Written Software and Project Specific IPRs);</w:t>
            </w:r>
          </w:p>
        </w:tc>
      </w:tr>
      <w:tr w:rsidR="009A56FE" w:rsidRPr="00F55457" w14:paraId="7276E6EB" w14:textId="77777777" w:rsidTr="00D52B44">
        <w:tc>
          <w:tcPr>
            <w:tcW w:w="3493" w:type="dxa"/>
          </w:tcPr>
          <w:p w14:paraId="7E2FC522" w14:textId="77777777" w:rsidR="009A56FE" w:rsidRPr="008D6A63" w:rsidRDefault="009A56FE" w:rsidP="009A56FE">
            <w:pPr>
              <w:pStyle w:val="StdBodyTextBold"/>
              <w:rPr>
                <w:rFonts w:cs="Arial"/>
                <w:sz w:val="24"/>
              </w:rPr>
            </w:pPr>
            <w:r w:rsidRPr="008D6A63">
              <w:rPr>
                <w:rFonts w:cs="Arial"/>
                <w:sz w:val="24"/>
              </w:rPr>
              <w:t>“Source Code”</w:t>
            </w:r>
          </w:p>
        </w:tc>
        <w:tc>
          <w:tcPr>
            <w:tcW w:w="5245" w:type="dxa"/>
          </w:tcPr>
          <w:p w14:paraId="09AAA48A" w14:textId="77777777" w:rsidR="009A56FE" w:rsidRPr="008D6A63" w:rsidRDefault="009A56FE" w:rsidP="009A56FE">
            <w:pPr>
              <w:pStyle w:val="StdBodyText"/>
              <w:rPr>
                <w:rFonts w:cs="Arial"/>
                <w:sz w:val="24"/>
              </w:rPr>
            </w:pPr>
            <w:r w:rsidRPr="008D6A63">
              <w:rPr>
                <w:rFonts w:cs="Arial"/>
                <w:sz w:val="24"/>
              </w:rPr>
              <w:t xml:space="preserve">computer programs and/or data in eye-readable form and in such form that it can be compiled or interpreted into equivalent binary code together with all related design comments, flow charts, technical information and documentation necessary for the use, reproduction, </w:t>
            </w:r>
            <w:bookmarkStart w:id="152" w:name="_9kMHzG6ZWu5AAGNL2khv7zursvn"/>
            <w:r w:rsidRPr="008D6A63">
              <w:rPr>
                <w:rFonts w:cs="Arial"/>
                <w:sz w:val="24"/>
              </w:rPr>
              <w:t>maintenance</w:t>
            </w:r>
            <w:bookmarkEnd w:id="152"/>
            <w:r w:rsidRPr="008D6A63">
              <w:rPr>
                <w:rFonts w:cs="Arial"/>
                <w:sz w:val="24"/>
              </w:rPr>
              <w:t>, modification and enhancement of such software;</w:t>
            </w:r>
          </w:p>
        </w:tc>
      </w:tr>
      <w:tr w:rsidR="009A56FE" w:rsidRPr="00F55457" w14:paraId="3B8E3FA6" w14:textId="77777777" w:rsidTr="00D52B44">
        <w:tc>
          <w:tcPr>
            <w:tcW w:w="3493" w:type="dxa"/>
          </w:tcPr>
          <w:p w14:paraId="5685CCB1" w14:textId="77777777" w:rsidR="009A56FE" w:rsidRPr="008D6A63" w:rsidRDefault="009A56FE" w:rsidP="009A56FE">
            <w:pPr>
              <w:pStyle w:val="StdBodyTextBold"/>
              <w:rPr>
                <w:rFonts w:cs="Arial"/>
                <w:sz w:val="24"/>
              </w:rPr>
            </w:pPr>
            <w:r w:rsidRPr="008D6A63">
              <w:rPr>
                <w:rFonts w:cs="Arial"/>
                <w:sz w:val="24"/>
              </w:rPr>
              <w:t>“Specially Written Software”</w:t>
            </w:r>
          </w:p>
        </w:tc>
        <w:tc>
          <w:tcPr>
            <w:tcW w:w="5245" w:type="dxa"/>
          </w:tcPr>
          <w:p w14:paraId="660A7DF0" w14:textId="77777777" w:rsidR="009A56FE" w:rsidRPr="008D6A63" w:rsidRDefault="009A56FE" w:rsidP="009A56FE">
            <w:pPr>
              <w:pStyle w:val="StdBodyText"/>
              <w:rPr>
                <w:rFonts w:cs="Arial"/>
                <w:sz w:val="24"/>
              </w:rPr>
            </w:pPr>
            <w:r w:rsidRPr="008D6A63">
              <w:rPr>
                <w:rFonts w:cs="Arial"/>
                <w:sz w:val="24"/>
              </w:rPr>
              <w:t>any software (including database software, linking instructions, test scripts, compilation instructions and test instructions) created by the Supplier (or by a Sub-contractor or other third party on behalf of the Supplier) specifically for the purposes of this Contract, including any modifications or enhancements to Supplier Software or Third Party Software created specifically for the purposes of this Contract.</w:t>
            </w:r>
          </w:p>
        </w:tc>
      </w:tr>
      <w:tr w:rsidR="009A56FE" w:rsidRPr="00F55457" w14:paraId="3C6A54F2" w14:textId="77777777" w:rsidTr="00D52B44">
        <w:tc>
          <w:tcPr>
            <w:tcW w:w="3493" w:type="dxa"/>
          </w:tcPr>
          <w:p w14:paraId="5B2C8684" w14:textId="77777777" w:rsidR="009A56FE" w:rsidRPr="008D6A63" w:rsidRDefault="009A56FE" w:rsidP="009A56FE">
            <w:pPr>
              <w:pStyle w:val="StdBodyTextBold"/>
              <w:rPr>
                <w:rFonts w:cs="Arial"/>
                <w:sz w:val="24"/>
              </w:rPr>
            </w:pPr>
            <w:r w:rsidRPr="008D6A63">
              <w:rPr>
                <w:rFonts w:cs="Arial"/>
                <w:sz w:val="24"/>
              </w:rPr>
              <w:t>“Specific Change in Law”</w:t>
            </w:r>
          </w:p>
        </w:tc>
        <w:tc>
          <w:tcPr>
            <w:tcW w:w="5245" w:type="dxa"/>
          </w:tcPr>
          <w:p w14:paraId="56314D2B" w14:textId="77777777" w:rsidR="009A56FE" w:rsidRPr="008D6A63" w:rsidRDefault="009A56FE" w:rsidP="009A56FE">
            <w:pPr>
              <w:pStyle w:val="StdBodyText"/>
              <w:rPr>
                <w:rFonts w:cs="Arial"/>
                <w:sz w:val="24"/>
              </w:rPr>
            </w:pPr>
            <w:r w:rsidRPr="008D6A63">
              <w:rPr>
                <w:rFonts w:cs="Arial"/>
                <w:sz w:val="24"/>
              </w:rPr>
              <w:t>a Change in Law that relates specifically to the business of the Authority and which would not affect a Comparable Supply;</w:t>
            </w:r>
          </w:p>
        </w:tc>
      </w:tr>
      <w:tr w:rsidR="009A56FE" w:rsidRPr="00F55457" w14:paraId="5493AE83" w14:textId="77777777" w:rsidTr="00D52B44">
        <w:tc>
          <w:tcPr>
            <w:tcW w:w="3493" w:type="dxa"/>
          </w:tcPr>
          <w:p w14:paraId="56499816" w14:textId="77777777" w:rsidR="009A56FE" w:rsidRPr="008D6A63" w:rsidRDefault="009A56FE" w:rsidP="009A56FE">
            <w:pPr>
              <w:pStyle w:val="StdBodyTextBold"/>
              <w:rPr>
                <w:rFonts w:cs="Arial"/>
                <w:sz w:val="24"/>
              </w:rPr>
            </w:pPr>
            <w:r w:rsidRPr="008D6A63">
              <w:rPr>
                <w:rFonts w:cs="Arial"/>
                <w:sz w:val="24"/>
              </w:rPr>
              <w:t>“Staffing Information”</w:t>
            </w:r>
          </w:p>
        </w:tc>
        <w:tc>
          <w:tcPr>
            <w:tcW w:w="5245" w:type="dxa"/>
          </w:tcPr>
          <w:p w14:paraId="605C6B77" w14:textId="5F737470" w:rsidR="009A56FE" w:rsidRPr="008D6A63" w:rsidRDefault="009A56FE" w:rsidP="009A56FE">
            <w:pPr>
              <w:pStyle w:val="StdBodyText"/>
              <w:rPr>
                <w:rFonts w:cs="Arial"/>
                <w:sz w:val="24"/>
              </w:rPr>
            </w:pPr>
            <w:r w:rsidRPr="008D6A63">
              <w:rPr>
                <w:rFonts w:cs="Arial"/>
                <w:sz w:val="24"/>
              </w:rPr>
              <w:t xml:space="preserve">has the meaning given in </w:t>
            </w:r>
            <w:r w:rsidR="00865981" w:rsidRPr="008D6A63">
              <w:rPr>
                <w:rFonts w:cs="Arial"/>
              </w:rPr>
              <w:fldChar w:fldCharType="begin"/>
            </w:r>
            <w:r w:rsidR="00865981" w:rsidRPr="008D6A63">
              <w:rPr>
                <w:rFonts w:cs="Arial"/>
                <w:sz w:val="24"/>
              </w:rPr>
              <w:instrText xml:space="preserve"> REF _Ref92200072 \h  \* MERGEFORMAT </w:instrText>
            </w:r>
            <w:r w:rsidR="00865981" w:rsidRPr="008D6A63">
              <w:rPr>
                <w:rFonts w:cs="Arial"/>
              </w:rPr>
            </w:r>
            <w:r w:rsidR="00865981" w:rsidRPr="008D6A63">
              <w:rPr>
                <w:rFonts w:cs="Arial"/>
              </w:rPr>
              <w:fldChar w:fldCharType="separate"/>
            </w:r>
            <w:r w:rsidR="00C2064B" w:rsidRPr="00C2064B">
              <w:rPr>
                <w:rFonts w:cs="Arial"/>
                <w:sz w:val="24"/>
              </w:rPr>
              <w:t>Schedule 28 (</w:t>
            </w:r>
            <w:r w:rsidR="00C2064B" w:rsidRPr="00C2064B">
              <w:rPr>
                <w:rFonts w:cs="Arial"/>
                <w:i/>
                <w:iCs/>
                <w:sz w:val="24"/>
              </w:rPr>
              <w:t>Staff Transfer)</w:t>
            </w:r>
            <w:r w:rsidR="00865981" w:rsidRPr="008D6A63">
              <w:rPr>
                <w:rFonts w:cs="Arial"/>
              </w:rPr>
              <w:fldChar w:fldCharType="end"/>
            </w:r>
            <w:r w:rsidRPr="008D6A63">
              <w:rPr>
                <w:rFonts w:cs="Arial"/>
                <w:sz w:val="24"/>
              </w:rPr>
              <w:t>;</w:t>
            </w:r>
          </w:p>
        </w:tc>
      </w:tr>
      <w:tr w:rsidR="00E0438D" w:rsidRPr="00F55457" w14:paraId="4F680176" w14:textId="77777777" w:rsidTr="00D52B44">
        <w:tc>
          <w:tcPr>
            <w:tcW w:w="3493" w:type="dxa"/>
          </w:tcPr>
          <w:p w14:paraId="3C201407" w14:textId="0E2E67B7" w:rsidR="00E0438D" w:rsidRPr="008D6A63" w:rsidRDefault="00E0438D" w:rsidP="009A56FE">
            <w:pPr>
              <w:pStyle w:val="StdBodyTextBold"/>
              <w:rPr>
                <w:rFonts w:cs="Arial"/>
              </w:rPr>
            </w:pPr>
            <w:r w:rsidRPr="00E0438D">
              <w:rPr>
                <w:rFonts w:cs="Arial"/>
                <w:sz w:val="24"/>
              </w:rPr>
              <w:t>“Start Date”</w:t>
            </w:r>
          </w:p>
        </w:tc>
        <w:tc>
          <w:tcPr>
            <w:tcW w:w="5245" w:type="dxa"/>
          </w:tcPr>
          <w:p w14:paraId="35AD2B6F" w14:textId="4ACBF049" w:rsidR="00E0438D" w:rsidRPr="00E0438D" w:rsidRDefault="00E0438D" w:rsidP="00E0438D">
            <w:pPr>
              <w:pStyle w:val="StdBodyText"/>
              <w:rPr>
                <w:rFonts w:cs="Arial"/>
                <w:sz w:val="24"/>
              </w:rPr>
            </w:pPr>
            <w:r w:rsidRPr="00F55457">
              <w:rPr>
                <w:rFonts w:cs="Arial"/>
                <w:sz w:val="24"/>
              </w:rPr>
              <w:t xml:space="preserve">the date on which the Supplier is to commence provision of the first of the </w:t>
            </w:r>
            <w:r>
              <w:rPr>
                <w:rFonts w:cs="Arial"/>
                <w:sz w:val="24"/>
              </w:rPr>
              <w:t xml:space="preserve">Operational </w:t>
            </w:r>
            <w:r w:rsidRPr="00F55457">
              <w:rPr>
                <w:rFonts w:cs="Arial"/>
                <w:sz w:val="24"/>
              </w:rPr>
              <w:t xml:space="preserve">Services, being </w:t>
            </w:r>
            <w:r w:rsidRPr="00F55457">
              <w:rPr>
                <w:rFonts w:cs="Arial"/>
                <w:sz w:val="24"/>
                <w:highlight w:val="yellow"/>
              </w:rPr>
              <w:t>[</w:t>
            </w:r>
            <w:r w:rsidRPr="00F55457">
              <w:rPr>
                <w:rStyle w:val="StdBodyTextBoldChar"/>
                <w:rFonts w:cs="Arial"/>
                <w:sz w:val="24"/>
                <w:highlight w:val="yellow"/>
              </w:rPr>
              <w:t>insert date</w:t>
            </w:r>
            <w:r w:rsidRPr="00F55457">
              <w:rPr>
                <w:rFonts w:cs="Arial"/>
                <w:sz w:val="24"/>
                <w:highlight w:val="yellow"/>
              </w:rPr>
              <w:t>]</w:t>
            </w:r>
            <w:r w:rsidRPr="00F55457">
              <w:rPr>
                <w:rFonts w:cs="Arial"/>
                <w:sz w:val="24"/>
              </w:rPr>
              <w:t>;</w:t>
            </w:r>
          </w:p>
        </w:tc>
      </w:tr>
      <w:tr w:rsidR="009A56FE" w:rsidRPr="00F55457" w14:paraId="271D8AE3" w14:textId="77777777" w:rsidTr="00D52B44">
        <w:tc>
          <w:tcPr>
            <w:tcW w:w="3493" w:type="dxa"/>
          </w:tcPr>
          <w:p w14:paraId="3C40D02B" w14:textId="77777777" w:rsidR="009A56FE" w:rsidRPr="008D6A63" w:rsidRDefault="009A56FE" w:rsidP="009A56FE">
            <w:pPr>
              <w:pStyle w:val="StdBodyTextBold"/>
              <w:rPr>
                <w:rFonts w:cs="Arial"/>
                <w:sz w:val="24"/>
              </w:rPr>
            </w:pPr>
            <w:r w:rsidRPr="008D6A63">
              <w:rPr>
                <w:rFonts w:cs="Arial"/>
                <w:sz w:val="24"/>
              </w:rPr>
              <w:t>“</w:t>
            </w:r>
            <w:bookmarkStart w:id="153" w:name="_9kMLK5YVt4CCFHFhcvsXQcYB6qn"/>
            <w:r w:rsidRPr="008D6A63">
              <w:rPr>
                <w:rFonts w:cs="Arial"/>
                <w:sz w:val="24"/>
              </w:rPr>
              <w:t>Step-In Notice</w:t>
            </w:r>
            <w:bookmarkEnd w:id="153"/>
            <w:r w:rsidRPr="008D6A63">
              <w:rPr>
                <w:rFonts w:cs="Arial"/>
                <w:sz w:val="24"/>
              </w:rPr>
              <w:t>”</w:t>
            </w:r>
          </w:p>
        </w:tc>
        <w:tc>
          <w:tcPr>
            <w:tcW w:w="5245" w:type="dxa"/>
          </w:tcPr>
          <w:p w14:paraId="1D7EDE29" w14:textId="7994F090" w:rsidR="009A56FE" w:rsidRPr="008D6A63" w:rsidRDefault="009A56FE" w:rsidP="009A56FE">
            <w:pPr>
              <w:pStyle w:val="StdBodyText"/>
              <w:rPr>
                <w:rFonts w:cs="Arial"/>
                <w:sz w:val="24"/>
              </w:rPr>
            </w:pPr>
            <w:r w:rsidRPr="008D6A63">
              <w:rPr>
                <w:rFonts w:cs="Arial"/>
                <w:sz w:val="24"/>
              </w:rPr>
              <w:t xml:space="preserve">has the meaning given in </w:t>
            </w:r>
            <w:bookmarkStart w:id="154" w:name="_9kMHG5YVtCJBBGHHDCbV72owvk3JH521t68vjxG"/>
            <w:bookmarkStart w:id="155" w:name="_9kMHG5YVtCIABGIIDCbV72owvk3JH521t68vjxG"/>
            <w:r w:rsidRPr="008D6A63">
              <w:rPr>
                <w:rFonts w:cs="Arial"/>
                <w:sz w:val="24"/>
              </w:rPr>
              <w:t xml:space="preserve">Clause </w:t>
            </w:r>
            <w:bookmarkEnd w:id="154"/>
            <w:bookmarkEnd w:id="155"/>
            <w:r w:rsidR="00090E62" w:rsidRPr="008D6A63">
              <w:rPr>
                <w:rFonts w:cs="Arial"/>
                <w:sz w:val="24"/>
              </w:rPr>
              <w:t>28</w:t>
            </w:r>
            <w:r w:rsidRPr="008D6A63">
              <w:rPr>
                <w:rFonts w:cs="Arial"/>
                <w:sz w:val="24"/>
              </w:rPr>
              <w:t>.1 (Step-In Rights);</w:t>
            </w:r>
          </w:p>
        </w:tc>
      </w:tr>
      <w:tr w:rsidR="009A56FE" w:rsidRPr="00F55457" w14:paraId="3ED84E68" w14:textId="77777777" w:rsidTr="00D52B44">
        <w:tc>
          <w:tcPr>
            <w:tcW w:w="3493" w:type="dxa"/>
          </w:tcPr>
          <w:p w14:paraId="3365DE96" w14:textId="77777777" w:rsidR="009A56FE" w:rsidRPr="008D6A63" w:rsidRDefault="009A56FE" w:rsidP="009A56FE">
            <w:pPr>
              <w:pStyle w:val="StdBodyTextBold"/>
              <w:rPr>
                <w:rFonts w:cs="Arial"/>
                <w:sz w:val="24"/>
              </w:rPr>
            </w:pPr>
            <w:r w:rsidRPr="008D6A63">
              <w:rPr>
                <w:rFonts w:cs="Arial"/>
                <w:sz w:val="24"/>
              </w:rPr>
              <w:t>“Step-In Trigger Event”</w:t>
            </w:r>
          </w:p>
        </w:tc>
        <w:tc>
          <w:tcPr>
            <w:tcW w:w="5245" w:type="dxa"/>
          </w:tcPr>
          <w:p w14:paraId="6618FC34" w14:textId="77777777" w:rsidR="009A56FE" w:rsidRPr="008D6A63" w:rsidRDefault="009A56FE" w:rsidP="00B92DFF">
            <w:pPr>
              <w:pStyle w:val="DefinitionList"/>
              <w:numPr>
                <w:ilvl w:val="0"/>
                <w:numId w:val="58"/>
              </w:numPr>
              <w:rPr>
                <w:rFonts w:cs="Arial"/>
                <w:sz w:val="24"/>
              </w:rPr>
            </w:pPr>
            <w:r w:rsidRPr="008D6A63">
              <w:rPr>
                <w:rFonts w:cs="Arial"/>
                <w:sz w:val="24"/>
              </w:rPr>
              <w:t>any event falling within the definition of a Supplier Termination Event;</w:t>
            </w:r>
          </w:p>
          <w:p w14:paraId="67903D51" w14:textId="77777777" w:rsidR="009A56FE" w:rsidRPr="008D6A63" w:rsidRDefault="009A56FE" w:rsidP="009A56FE">
            <w:pPr>
              <w:pStyle w:val="DefinitionList"/>
              <w:numPr>
                <w:ilvl w:val="0"/>
                <w:numId w:val="14"/>
              </w:numPr>
              <w:rPr>
                <w:rFonts w:cs="Arial"/>
                <w:sz w:val="24"/>
              </w:rPr>
            </w:pPr>
            <w:r w:rsidRPr="008D6A63">
              <w:rPr>
                <w:rFonts w:cs="Arial"/>
                <w:sz w:val="24"/>
              </w:rPr>
              <w:t>a Default by the Supplier that is materially preventing or materially delaying the performance of the Services or any material part of the Services;</w:t>
            </w:r>
          </w:p>
          <w:p w14:paraId="238D31E1" w14:textId="77777777" w:rsidR="009A56FE" w:rsidRPr="008D6A63" w:rsidRDefault="009A56FE" w:rsidP="009A56FE">
            <w:pPr>
              <w:pStyle w:val="DefinitionList"/>
              <w:numPr>
                <w:ilvl w:val="0"/>
                <w:numId w:val="14"/>
              </w:numPr>
              <w:rPr>
                <w:rFonts w:cs="Arial"/>
                <w:sz w:val="24"/>
              </w:rPr>
            </w:pPr>
            <w:bookmarkStart w:id="156" w:name="_Ref_ContractCompanion_9kb9Ur288"/>
            <w:bookmarkStart w:id="157" w:name="_9kR3WTrAG86CEctjmj09ubjj2zeXpoA0zyAlkHA"/>
            <w:bookmarkStart w:id="158" w:name="_9kR3WTr299DIAZtjmj09ubjj2zeXpoA0zyAlkHA"/>
            <w:r w:rsidRPr="008D6A63">
              <w:rPr>
                <w:rFonts w:cs="Arial"/>
                <w:sz w:val="24"/>
              </w:rPr>
              <w:t>the Authority considers that the circumstances constitute an emergency despite the Supplier not being in breach of its obligations under this Contract;</w:t>
            </w:r>
            <w:bookmarkEnd w:id="156"/>
            <w:bookmarkEnd w:id="157"/>
            <w:bookmarkEnd w:id="158"/>
          </w:p>
          <w:p w14:paraId="7ABF5C54" w14:textId="61DDB321" w:rsidR="009A56FE" w:rsidRPr="008D6A63" w:rsidRDefault="009A56FE" w:rsidP="009A56FE">
            <w:pPr>
              <w:pStyle w:val="DefinitionList"/>
              <w:numPr>
                <w:ilvl w:val="0"/>
                <w:numId w:val="14"/>
              </w:numPr>
              <w:rPr>
                <w:rFonts w:cs="Arial"/>
                <w:sz w:val="24"/>
              </w:rPr>
            </w:pPr>
            <w:bookmarkStart w:id="159" w:name="_9kR3WTrAG86CBZtjmj09ubjj2zeXpoA0zyAlkHA"/>
            <w:bookmarkStart w:id="160" w:name="_9kR3WTr299DHIitjmj09ubjj2zeXpoA0zyAlkHA"/>
            <w:bookmarkStart w:id="161" w:name="_Ref_ContractCompanion_9kb9Ur27E"/>
            <w:r w:rsidRPr="008D6A63">
              <w:rPr>
                <w:rFonts w:cs="Arial"/>
                <w:sz w:val="24"/>
              </w:rPr>
              <w:t xml:space="preserve">the Authority being advised by a regulatory body that the exercise by the Authority of its rights under </w:t>
            </w:r>
            <w:bookmarkStart w:id="162" w:name="_9kMHzG6ZWuDJB8GLiT04qAMMLlM96BAKG66KW"/>
            <w:r w:rsidRPr="008D6A63">
              <w:rPr>
                <w:rFonts w:cs="Arial"/>
                <w:sz w:val="24"/>
              </w:rPr>
              <w:t xml:space="preserve">Clause </w:t>
            </w:r>
            <w:bookmarkEnd w:id="162"/>
            <w:r w:rsidR="00090E62" w:rsidRPr="008D6A63">
              <w:rPr>
                <w:rFonts w:cs="Arial"/>
                <w:sz w:val="24"/>
              </w:rPr>
              <w:t>28</w:t>
            </w:r>
            <w:r w:rsidRPr="008D6A63">
              <w:rPr>
                <w:rFonts w:cs="Arial"/>
                <w:sz w:val="24"/>
              </w:rPr>
              <w:t xml:space="preserve"> (Step-In Rights) is necessary;</w:t>
            </w:r>
            <w:bookmarkEnd w:id="159"/>
            <w:bookmarkEnd w:id="160"/>
            <w:r w:rsidRPr="008D6A63">
              <w:rPr>
                <w:rFonts w:cs="Arial"/>
                <w:sz w:val="24"/>
              </w:rPr>
              <w:t xml:space="preserve"> </w:t>
            </w:r>
            <w:bookmarkEnd w:id="161"/>
          </w:p>
          <w:p w14:paraId="1A45E952" w14:textId="77777777" w:rsidR="009A56FE" w:rsidRPr="008D6A63" w:rsidRDefault="009A56FE" w:rsidP="009A56FE">
            <w:pPr>
              <w:pStyle w:val="DefinitionList"/>
              <w:numPr>
                <w:ilvl w:val="0"/>
                <w:numId w:val="14"/>
              </w:numPr>
              <w:rPr>
                <w:rFonts w:cs="Arial"/>
                <w:sz w:val="24"/>
              </w:rPr>
            </w:pPr>
            <w:r w:rsidRPr="008D6A63">
              <w:rPr>
                <w:rFonts w:cs="Arial"/>
                <w:sz w:val="24"/>
              </w:rPr>
              <w:t xml:space="preserve">the existence of a serious risk to the health or safety of persons, property or the environment in connection with the Services; and/or </w:t>
            </w:r>
          </w:p>
          <w:p w14:paraId="0714AA5C" w14:textId="77777777" w:rsidR="009A56FE" w:rsidRPr="008D6A63" w:rsidRDefault="009A56FE" w:rsidP="009A56FE">
            <w:pPr>
              <w:pStyle w:val="DefinitionList"/>
              <w:numPr>
                <w:ilvl w:val="0"/>
                <w:numId w:val="14"/>
              </w:numPr>
              <w:rPr>
                <w:rFonts w:cs="Arial"/>
                <w:sz w:val="24"/>
              </w:rPr>
            </w:pPr>
            <w:r w:rsidRPr="008D6A63">
              <w:rPr>
                <w:rFonts w:cs="Arial"/>
                <w:sz w:val="24"/>
              </w:rPr>
              <w:t>a need by the Authority to take action to discharge a statutory duty;</w:t>
            </w:r>
          </w:p>
        </w:tc>
      </w:tr>
      <w:tr w:rsidR="009A56FE" w:rsidRPr="00F55457" w14:paraId="4BD10011" w14:textId="77777777" w:rsidTr="00D52B44">
        <w:tc>
          <w:tcPr>
            <w:tcW w:w="3493" w:type="dxa"/>
          </w:tcPr>
          <w:p w14:paraId="0B44D476" w14:textId="77777777" w:rsidR="009A56FE" w:rsidRPr="008D6A63" w:rsidRDefault="009A56FE" w:rsidP="009A56FE">
            <w:pPr>
              <w:pStyle w:val="StdBodyTextBold"/>
              <w:rPr>
                <w:rFonts w:cs="Arial"/>
                <w:sz w:val="24"/>
              </w:rPr>
            </w:pPr>
            <w:r w:rsidRPr="008D6A63">
              <w:rPr>
                <w:rFonts w:cs="Arial"/>
                <w:sz w:val="24"/>
              </w:rPr>
              <w:t>“Step-Out Date”</w:t>
            </w:r>
          </w:p>
        </w:tc>
        <w:tc>
          <w:tcPr>
            <w:tcW w:w="5245" w:type="dxa"/>
          </w:tcPr>
          <w:p w14:paraId="6A975CD3" w14:textId="112DEBB5" w:rsidR="009A56FE" w:rsidRPr="008D6A63" w:rsidRDefault="009A56FE" w:rsidP="009A56FE">
            <w:pPr>
              <w:pStyle w:val="StdBodyText"/>
              <w:rPr>
                <w:rFonts w:cs="Arial"/>
                <w:sz w:val="24"/>
              </w:rPr>
            </w:pPr>
            <w:r w:rsidRPr="008D6A63">
              <w:rPr>
                <w:rFonts w:cs="Arial"/>
                <w:sz w:val="24"/>
              </w:rPr>
              <w:t xml:space="preserve">has the meaning given in </w:t>
            </w:r>
            <w:bookmarkStart w:id="163" w:name="_9kMHG5YVtCJBBFBCDGsu1nkhy3z9ID0wwEF1VgW"/>
            <w:bookmarkStart w:id="164" w:name="_9kMHG5YVtCIABFCDDGsu1nkhy3z9ID0wwEF1VgW"/>
            <w:r w:rsidRPr="008D6A63">
              <w:rPr>
                <w:rFonts w:cs="Arial"/>
                <w:sz w:val="24"/>
              </w:rPr>
              <w:t xml:space="preserve">Clause </w:t>
            </w:r>
            <w:bookmarkEnd w:id="163"/>
            <w:bookmarkEnd w:id="164"/>
            <w:r w:rsidR="00090E62" w:rsidRPr="008D6A63">
              <w:rPr>
                <w:rFonts w:cs="Arial"/>
                <w:sz w:val="24"/>
              </w:rPr>
              <w:t>28</w:t>
            </w:r>
            <w:r w:rsidRPr="008D6A63">
              <w:rPr>
                <w:rFonts w:cs="Arial"/>
                <w:sz w:val="24"/>
              </w:rPr>
              <w:t>.5(b) (Step-In Rights);</w:t>
            </w:r>
          </w:p>
        </w:tc>
      </w:tr>
      <w:tr w:rsidR="009A56FE" w:rsidRPr="00F55457" w14:paraId="7D516CAD" w14:textId="77777777" w:rsidTr="00D52B44">
        <w:tc>
          <w:tcPr>
            <w:tcW w:w="3493" w:type="dxa"/>
          </w:tcPr>
          <w:p w14:paraId="2BFC57DB" w14:textId="77777777" w:rsidR="009A56FE" w:rsidRPr="008D6A63" w:rsidRDefault="009A56FE" w:rsidP="009A56FE">
            <w:pPr>
              <w:pStyle w:val="StdBodyTextBold"/>
              <w:rPr>
                <w:rFonts w:cs="Arial"/>
                <w:sz w:val="24"/>
              </w:rPr>
            </w:pPr>
            <w:r w:rsidRPr="008D6A63">
              <w:rPr>
                <w:rFonts w:cs="Arial"/>
                <w:sz w:val="24"/>
              </w:rPr>
              <w:t>“</w:t>
            </w:r>
            <w:bookmarkStart w:id="165" w:name="_9kMIH5YVt4CCFHEgcvsddFjZC7ro"/>
            <w:r w:rsidRPr="008D6A63">
              <w:rPr>
                <w:rFonts w:cs="Arial"/>
                <w:sz w:val="24"/>
              </w:rPr>
              <w:t>Step-Out Notice</w:t>
            </w:r>
            <w:bookmarkEnd w:id="165"/>
            <w:r w:rsidRPr="008D6A63">
              <w:rPr>
                <w:rFonts w:cs="Arial"/>
                <w:sz w:val="24"/>
              </w:rPr>
              <w:t>”</w:t>
            </w:r>
          </w:p>
        </w:tc>
        <w:tc>
          <w:tcPr>
            <w:tcW w:w="5245" w:type="dxa"/>
          </w:tcPr>
          <w:p w14:paraId="0AC33192" w14:textId="29B835C1" w:rsidR="009A56FE" w:rsidRPr="008D6A63" w:rsidRDefault="009A56FE" w:rsidP="009A56FE">
            <w:pPr>
              <w:pStyle w:val="StdBodyText"/>
              <w:rPr>
                <w:rFonts w:cs="Arial"/>
                <w:sz w:val="24"/>
              </w:rPr>
            </w:pPr>
            <w:r w:rsidRPr="008D6A63">
              <w:rPr>
                <w:rFonts w:cs="Arial"/>
                <w:sz w:val="24"/>
              </w:rPr>
              <w:t xml:space="preserve">has the meaning given in </w:t>
            </w:r>
            <w:bookmarkStart w:id="166" w:name="_9kMHG5YVtCJBBFFGDGS9kv8zlml0954BK6GHCB3"/>
            <w:bookmarkStart w:id="167" w:name="_9kMHG5YVtCIABFGHDGS9kv8zlml0954BK6GHCB3"/>
            <w:r w:rsidRPr="008D6A63">
              <w:rPr>
                <w:rFonts w:cs="Arial"/>
                <w:sz w:val="24"/>
              </w:rPr>
              <w:t xml:space="preserve">Clause </w:t>
            </w:r>
            <w:bookmarkEnd w:id="166"/>
            <w:bookmarkEnd w:id="167"/>
            <w:r w:rsidR="00090E62" w:rsidRPr="008D6A63">
              <w:rPr>
                <w:rFonts w:cs="Arial"/>
                <w:sz w:val="24"/>
              </w:rPr>
              <w:t>28</w:t>
            </w:r>
            <w:r w:rsidRPr="008D6A63">
              <w:rPr>
                <w:rFonts w:cs="Arial"/>
                <w:sz w:val="24"/>
              </w:rPr>
              <w:t>.5 (Step-In Rights);</w:t>
            </w:r>
          </w:p>
        </w:tc>
      </w:tr>
      <w:tr w:rsidR="009A56FE" w:rsidRPr="00F55457" w14:paraId="582CD143" w14:textId="77777777" w:rsidTr="00D52B44">
        <w:tc>
          <w:tcPr>
            <w:tcW w:w="3493" w:type="dxa"/>
          </w:tcPr>
          <w:p w14:paraId="37C3235B" w14:textId="77777777" w:rsidR="009A56FE" w:rsidRPr="008D6A63" w:rsidRDefault="009A56FE" w:rsidP="009A56FE">
            <w:pPr>
              <w:pStyle w:val="StdBodyTextBold"/>
              <w:rPr>
                <w:rFonts w:cs="Arial"/>
                <w:sz w:val="24"/>
              </w:rPr>
            </w:pPr>
            <w:r w:rsidRPr="008D6A63">
              <w:rPr>
                <w:rFonts w:cs="Arial"/>
                <w:sz w:val="24"/>
              </w:rPr>
              <w:t>“Step-Out Plan”</w:t>
            </w:r>
          </w:p>
        </w:tc>
        <w:tc>
          <w:tcPr>
            <w:tcW w:w="5245" w:type="dxa"/>
          </w:tcPr>
          <w:p w14:paraId="5430334C" w14:textId="1AF2ED08" w:rsidR="009A56FE" w:rsidRPr="008D6A63" w:rsidRDefault="009A56FE" w:rsidP="009A56FE">
            <w:pPr>
              <w:pStyle w:val="StdBodyText"/>
              <w:rPr>
                <w:rFonts w:cs="Arial"/>
                <w:sz w:val="24"/>
              </w:rPr>
            </w:pPr>
            <w:r w:rsidRPr="008D6A63">
              <w:rPr>
                <w:rFonts w:cs="Arial"/>
                <w:sz w:val="24"/>
              </w:rPr>
              <w:t xml:space="preserve">has the meaning given in </w:t>
            </w:r>
            <w:bookmarkStart w:id="168" w:name="_9kMHG5YVtCJBBEEGDHlUmYjD960u4JAtyA59GEI"/>
            <w:bookmarkStart w:id="169" w:name="_9kMIH5YVtCIABEHJDHlUmYjD960u4JAtyA59GEI"/>
            <w:r w:rsidRPr="008D6A63">
              <w:rPr>
                <w:rFonts w:cs="Arial"/>
                <w:sz w:val="24"/>
              </w:rPr>
              <w:t xml:space="preserve">Clause </w:t>
            </w:r>
            <w:bookmarkEnd w:id="168"/>
            <w:bookmarkEnd w:id="169"/>
            <w:r w:rsidR="00090E62" w:rsidRPr="008D6A63">
              <w:rPr>
                <w:rFonts w:cs="Arial"/>
                <w:sz w:val="24"/>
              </w:rPr>
              <w:t>28</w:t>
            </w:r>
            <w:r w:rsidRPr="008D6A63">
              <w:rPr>
                <w:rFonts w:cs="Arial"/>
                <w:sz w:val="24"/>
              </w:rPr>
              <w:t>.6 (Step-In Rights);</w:t>
            </w:r>
          </w:p>
        </w:tc>
      </w:tr>
      <w:tr w:rsidR="009A56FE" w:rsidRPr="00F55457" w14:paraId="0B497C86" w14:textId="77777777" w:rsidTr="00D52B44">
        <w:tc>
          <w:tcPr>
            <w:tcW w:w="3493" w:type="dxa"/>
          </w:tcPr>
          <w:p w14:paraId="4A64CB56" w14:textId="77777777" w:rsidR="009A56FE" w:rsidRPr="008D6A63" w:rsidRDefault="009A56FE" w:rsidP="009A56FE">
            <w:pPr>
              <w:pStyle w:val="StdBodyTextBold"/>
              <w:rPr>
                <w:rFonts w:cs="Arial"/>
                <w:sz w:val="24"/>
              </w:rPr>
            </w:pPr>
            <w:r w:rsidRPr="008D6A63">
              <w:rPr>
                <w:rFonts w:cs="Arial"/>
                <w:sz w:val="24"/>
              </w:rPr>
              <w:t>“Strategic Supplier”</w:t>
            </w:r>
          </w:p>
        </w:tc>
        <w:tc>
          <w:tcPr>
            <w:tcW w:w="5245" w:type="dxa"/>
          </w:tcPr>
          <w:p w14:paraId="17D96D79" w14:textId="6B46C3FA" w:rsidR="009A56FE" w:rsidRPr="008D6A63" w:rsidRDefault="009A56FE" w:rsidP="009A56FE">
            <w:pPr>
              <w:pStyle w:val="StdBodyText"/>
              <w:rPr>
                <w:rFonts w:cs="Arial"/>
                <w:sz w:val="24"/>
              </w:rPr>
            </w:pPr>
            <w:r w:rsidRPr="008D6A63">
              <w:rPr>
                <w:rFonts w:cs="Arial"/>
                <w:sz w:val="24"/>
              </w:rPr>
              <w:t xml:space="preserve">means those suppliers to government listed at </w:t>
            </w:r>
            <w:hyperlink r:id="rId17" w:history="1">
              <w:r w:rsidRPr="008D6A63">
                <w:rPr>
                  <w:rFonts w:cs="Arial"/>
                  <w:sz w:val="24"/>
                </w:rPr>
                <w:t>https://www.gov.uk/government/publications/strategic-suppliers</w:t>
              </w:r>
            </w:hyperlink>
            <w:r w:rsidRPr="008D6A63">
              <w:rPr>
                <w:rFonts w:cs="Arial"/>
                <w:sz w:val="24"/>
              </w:rPr>
              <w:t>;</w:t>
            </w:r>
          </w:p>
        </w:tc>
      </w:tr>
      <w:tr w:rsidR="009A56FE" w:rsidRPr="00F55457" w14:paraId="126B01E4" w14:textId="77777777" w:rsidTr="00D52B44">
        <w:tc>
          <w:tcPr>
            <w:tcW w:w="3493" w:type="dxa"/>
          </w:tcPr>
          <w:p w14:paraId="1D3AD1AF" w14:textId="77777777" w:rsidR="009A56FE" w:rsidRPr="008D6A63" w:rsidRDefault="009A56FE" w:rsidP="009A56FE">
            <w:pPr>
              <w:pStyle w:val="StdBodyTextBold"/>
              <w:rPr>
                <w:rFonts w:cs="Arial"/>
                <w:sz w:val="24"/>
              </w:rPr>
            </w:pPr>
            <w:r w:rsidRPr="008D6A63">
              <w:rPr>
                <w:rFonts w:cs="Arial"/>
                <w:sz w:val="24"/>
              </w:rPr>
              <w:t>“Sub-contract”</w:t>
            </w:r>
          </w:p>
        </w:tc>
        <w:tc>
          <w:tcPr>
            <w:tcW w:w="5245" w:type="dxa"/>
          </w:tcPr>
          <w:p w14:paraId="748AF878" w14:textId="77777777" w:rsidR="009A56FE" w:rsidRPr="008D6A63" w:rsidRDefault="009A56FE" w:rsidP="009A56FE">
            <w:pPr>
              <w:pStyle w:val="StdBodyText"/>
              <w:rPr>
                <w:rFonts w:cs="Arial"/>
                <w:sz w:val="24"/>
              </w:rPr>
            </w:pPr>
            <w:r w:rsidRPr="008D6A63">
              <w:rPr>
                <w:rFonts w:cs="Arial"/>
                <w:sz w:val="24"/>
              </w:rPr>
              <w:t>any contract or agreement (or proposed contract or agreement) between the Supplier (or a Sub-contractor) and any third party whereby that third party agrees to provide to the Supplier (or the Sub-contractor) all or any part of the Services or facilities or services which are material for the provision of the Services or any part thereof or necessary for the management, direction or control of the Services or any part thereof;</w:t>
            </w:r>
          </w:p>
        </w:tc>
      </w:tr>
      <w:tr w:rsidR="009A56FE" w:rsidRPr="00F55457" w14:paraId="68FA5240" w14:textId="77777777" w:rsidTr="00D52B44">
        <w:tc>
          <w:tcPr>
            <w:tcW w:w="3493" w:type="dxa"/>
          </w:tcPr>
          <w:p w14:paraId="2E3449B1" w14:textId="77777777" w:rsidR="009A56FE" w:rsidRPr="008D6A63" w:rsidRDefault="009A56FE" w:rsidP="009A56FE">
            <w:pPr>
              <w:pStyle w:val="StdBodyTextBold"/>
              <w:rPr>
                <w:rFonts w:cs="Arial"/>
                <w:sz w:val="24"/>
              </w:rPr>
            </w:pPr>
            <w:r w:rsidRPr="008D6A63">
              <w:rPr>
                <w:rFonts w:cs="Arial"/>
                <w:sz w:val="24"/>
              </w:rPr>
              <w:t>“Sub-contractor”</w:t>
            </w:r>
          </w:p>
        </w:tc>
        <w:tc>
          <w:tcPr>
            <w:tcW w:w="5245" w:type="dxa"/>
          </w:tcPr>
          <w:p w14:paraId="26FBD82E" w14:textId="77777777" w:rsidR="009A56FE" w:rsidRPr="008D6A63" w:rsidRDefault="009A56FE" w:rsidP="009A56FE">
            <w:pPr>
              <w:pStyle w:val="StdBodyText"/>
              <w:rPr>
                <w:rFonts w:cs="Arial"/>
                <w:sz w:val="24"/>
              </w:rPr>
            </w:pPr>
            <w:r w:rsidRPr="008D6A63">
              <w:rPr>
                <w:rFonts w:cs="Arial"/>
                <w:sz w:val="24"/>
              </w:rPr>
              <w:t>any third party with whom:</w:t>
            </w:r>
          </w:p>
          <w:p w14:paraId="26A11E20" w14:textId="77777777" w:rsidR="009A56FE" w:rsidRPr="008D6A63" w:rsidRDefault="009A56FE" w:rsidP="00B92DFF">
            <w:pPr>
              <w:pStyle w:val="DefinitionList"/>
              <w:numPr>
                <w:ilvl w:val="0"/>
                <w:numId w:val="59"/>
              </w:numPr>
              <w:rPr>
                <w:rFonts w:cs="Arial"/>
                <w:sz w:val="24"/>
              </w:rPr>
            </w:pPr>
            <w:bookmarkStart w:id="170" w:name="_9kR3WTrAG86BHgtjmj09ubjjFx05tyvgtNJGA4E"/>
            <w:bookmarkStart w:id="171" w:name="_9kR3WTr299DHHhtjmj09ubjjFx05tyvgtNJGA4E"/>
            <w:bookmarkStart w:id="172" w:name="_Ref_ContractCompanion_9kb9Ur27B"/>
            <w:r w:rsidRPr="008D6A63">
              <w:rPr>
                <w:rFonts w:cs="Arial"/>
                <w:sz w:val="24"/>
              </w:rPr>
              <w:t>the Supplier enters into a Sub-contract;</w:t>
            </w:r>
            <w:bookmarkEnd w:id="170"/>
            <w:bookmarkEnd w:id="171"/>
            <w:r w:rsidRPr="008D6A63">
              <w:rPr>
                <w:rFonts w:cs="Arial"/>
                <w:sz w:val="24"/>
              </w:rPr>
              <w:t xml:space="preserve"> or </w:t>
            </w:r>
            <w:bookmarkEnd w:id="172"/>
          </w:p>
          <w:p w14:paraId="0E0D7B0F" w14:textId="6D570796" w:rsidR="009A56FE" w:rsidRPr="008D6A63" w:rsidRDefault="009A56FE" w:rsidP="009A56FE">
            <w:pPr>
              <w:pStyle w:val="DefinitionList"/>
              <w:rPr>
                <w:rFonts w:cs="Arial"/>
                <w:sz w:val="24"/>
              </w:rPr>
            </w:pPr>
            <w:r w:rsidRPr="008D6A63">
              <w:rPr>
                <w:rFonts w:cs="Arial"/>
                <w:sz w:val="24"/>
              </w:rPr>
              <w:t xml:space="preserve">a third party under </w:t>
            </w:r>
            <w:bookmarkStart w:id="173" w:name="_9kMHG5YVtCIA8DJivlol2BwdllHz27v0xivPLIC"/>
            <w:r w:rsidRPr="008D6A63">
              <w:rPr>
                <w:rFonts w:cs="Arial"/>
              </w:rPr>
              <w:fldChar w:fldCharType="begin"/>
            </w:r>
            <w:r w:rsidRPr="008D6A63">
              <w:rPr>
                <w:rFonts w:cs="Arial"/>
                <w:sz w:val="24"/>
              </w:rPr>
              <w:instrText xml:space="preserve"> REF _Ref_ContractCompanion_9kb9Ur27B \w \n \h \t \* MERGEFORMAT </w:instrText>
            </w:r>
            <w:r w:rsidRPr="008D6A63">
              <w:rPr>
                <w:rFonts w:cs="Arial"/>
              </w:rPr>
            </w:r>
            <w:r w:rsidRPr="008D6A63">
              <w:rPr>
                <w:rFonts w:cs="Arial"/>
              </w:rPr>
              <w:fldChar w:fldCharType="separate"/>
            </w:r>
            <w:bookmarkStart w:id="174" w:name="_9kMHG5YVt4BBFJJjvlol2BwdllHz27v0xivPLIC"/>
            <w:r w:rsidR="00C2064B">
              <w:rPr>
                <w:rFonts w:cs="Arial"/>
                <w:sz w:val="24"/>
              </w:rPr>
              <w:t>(a)</w:t>
            </w:r>
            <w:bookmarkEnd w:id="174"/>
            <w:r w:rsidRPr="008D6A63">
              <w:rPr>
                <w:rFonts w:cs="Arial"/>
              </w:rPr>
              <w:fldChar w:fldCharType="end"/>
            </w:r>
            <w:bookmarkEnd w:id="173"/>
            <w:r w:rsidRPr="008D6A63">
              <w:rPr>
                <w:rFonts w:cs="Arial"/>
                <w:sz w:val="24"/>
              </w:rPr>
              <w:t xml:space="preserve"> above enters into a Sub-contract,</w:t>
            </w:r>
          </w:p>
          <w:p w14:paraId="3636A23A" w14:textId="77777777" w:rsidR="009A56FE" w:rsidRPr="008D6A63" w:rsidRDefault="009A56FE" w:rsidP="009A56FE">
            <w:pPr>
              <w:pStyle w:val="StdBodyText"/>
              <w:rPr>
                <w:rFonts w:cs="Arial"/>
                <w:sz w:val="24"/>
              </w:rPr>
            </w:pPr>
            <w:r w:rsidRPr="008D6A63">
              <w:rPr>
                <w:rFonts w:cs="Arial"/>
                <w:sz w:val="24"/>
              </w:rPr>
              <w:t>or the servants or agents of that third party;</w:t>
            </w:r>
          </w:p>
        </w:tc>
      </w:tr>
      <w:tr w:rsidR="009A56FE" w:rsidRPr="00F55457" w14:paraId="64B839A9" w14:textId="77777777" w:rsidTr="00D52B44">
        <w:tc>
          <w:tcPr>
            <w:tcW w:w="3493" w:type="dxa"/>
          </w:tcPr>
          <w:p w14:paraId="66325084" w14:textId="77777777" w:rsidR="009A56FE" w:rsidRPr="008D6A63" w:rsidRDefault="009A56FE" w:rsidP="009A56FE">
            <w:pPr>
              <w:pStyle w:val="StdBodyTextBold"/>
              <w:rPr>
                <w:rFonts w:cs="Arial"/>
                <w:sz w:val="24"/>
              </w:rPr>
            </w:pPr>
            <w:r w:rsidRPr="008D6A63">
              <w:rPr>
                <w:rFonts w:cs="Arial"/>
                <w:sz w:val="24"/>
              </w:rPr>
              <w:t>“Sub-processor”</w:t>
            </w:r>
          </w:p>
        </w:tc>
        <w:tc>
          <w:tcPr>
            <w:tcW w:w="5245" w:type="dxa"/>
          </w:tcPr>
          <w:p w14:paraId="3347CE0B" w14:textId="77777777" w:rsidR="009A56FE" w:rsidRPr="008D6A63" w:rsidRDefault="009A56FE" w:rsidP="009A56FE">
            <w:pPr>
              <w:pStyle w:val="StdBodyText"/>
              <w:rPr>
                <w:rFonts w:cs="Arial"/>
                <w:sz w:val="24"/>
              </w:rPr>
            </w:pPr>
            <w:r w:rsidRPr="008D6A63">
              <w:rPr>
                <w:rFonts w:cs="Arial"/>
                <w:sz w:val="24"/>
              </w:rPr>
              <w:t>any third party appointed to process Personal Data on behalf of the Supplier related to this Contract;</w:t>
            </w:r>
          </w:p>
        </w:tc>
      </w:tr>
      <w:tr w:rsidR="009A56FE" w:rsidRPr="00F55457" w14:paraId="40224C8A" w14:textId="77777777" w:rsidTr="00D52B44">
        <w:tc>
          <w:tcPr>
            <w:tcW w:w="3493" w:type="dxa"/>
          </w:tcPr>
          <w:p w14:paraId="0A88F50B" w14:textId="77777777" w:rsidR="009A56FE" w:rsidRPr="008D6A63" w:rsidRDefault="009A56FE" w:rsidP="009A56FE">
            <w:pPr>
              <w:pStyle w:val="StdBodyTextBold"/>
              <w:rPr>
                <w:rFonts w:cs="Arial"/>
                <w:sz w:val="24"/>
              </w:rPr>
            </w:pPr>
            <w:r w:rsidRPr="008D6A63">
              <w:rPr>
                <w:rFonts w:cs="Arial"/>
                <w:sz w:val="24"/>
              </w:rPr>
              <w:t>“Subsidiary Performance Indicator”</w:t>
            </w:r>
          </w:p>
        </w:tc>
        <w:tc>
          <w:tcPr>
            <w:tcW w:w="5245" w:type="dxa"/>
          </w:tcPr>
          <w:p w14:paraId="432D6902" w14:textId="072B34E3" w:rsidR="009A56FE" w:rsidRPr="008D6A63" w:rsidRDefault="009A56FE" w:rsidP="009A56FE">
            <w:pPr>
              <w:pStyle w:val="StdBodyText"/>
              <w:rPr>
                <w:rFonts w:cs="Arial"/>
                <w:sz w:val="24"/>
              </w:rPr>
            </w:pPr>
            <w:r w:rsidRPr="008D6A63">
              <w:rPr>
                <w:rFonts w:cs="Arial"/>
                <w:sz w:val="24"/>
              </w:rPr>
              <w:t xml:space="preserve">the performance indicators set out in </w:t>
            </w:r>
            <w:bookmarkStart w:id="175" w:name="_9kMHG5YVt4EE78GkKZlp7"/>
            <w:r w:rsidRPr="008D6A63">
              <w:rPr>
                <w:rFonts w:cs="Arial"/>
                <w:sz w:val="24"/>
              </w:rPr>
              <w:t>Table 2</w:t>
            </w:r>
            <w:bookmarkEnd w:id="175"/>
            <w:r w:rsidRPr="008D6A63">
              <w:rPr>
                <w:rFonts w:cs="Arial"/>
                <w:sz w:val="24"/>
              </w:rPr>
              <w:t xml:space="preserve"> of </w:t>
            </w:r>
            <w:r w:rsidR="00973218" w:rsidRPr="008D6A63">
              <w:rPr>
                <w:rFonts w:cs="Arial"/>
              </w:rPr>
              <w:fldChar w:fldCharType="begin"/>
            </w:r>
            <w:r w:rsidR="00973218" w:rsidRPr="008D6A63">
              <w:rPr>
                <w:rFonts w:cs="Arial"/>
                <w:sz w:val="24"/>
              </w:rPr>
              <w:instrText xml:space="preserve"> REF Sch3Ann1PartA \h  \* MERGEFORMAT </w:instrText>
            </w:r>
            <w:r w:rsidR="00973218" w:rsidRPr="008D6A63">
              <w:rPr>
                <w:rFonts w:cs="Arial"/>
              </w:rPr>
            </w:r>
            <w:r w:rsidR="00973218" w:rsidRPr="008D6A63">
              <w:rPr>
                <w:rFonts w:cs="Arial"/>
              </w:rPr>
              <w:fldChar w:fldCharType="separate"/>
            </w:r>
            <w:r w:rsidR="00C2064B" w:rsidRPr="00C2064B">
              <w:rPr>
                <w:rFonts w:cs="Arial"/>
                <w:sz w:val="24"/>
              </w:rPr>
              <w:t>Part A</w:t>
            </w:r>
            <w:r w:rsidR="00973218" w:rsidRPr="008D6A63">
              <w:rPr>
                <w:rFonts w:cs="Arial"/>
              </w:rPr>
              <w:fldChar w:fldCharType="end"/>
            </w:r>
            <w:r w:rsidRPr="008D6A63">
              <w:rPr>
                <w:rFonts w:cs="Arial"/>
                <w:sz w:val="24"/>
              </w:rPr>
              <w:t xml:space="preserve"> of </w:t>
            </w:r>
            <w:r w:rsidR="00117CBB" w:rsidRPr="008D6A63">
              <w:rPr>
                <w:rFonts w:cs="Arial"/>
              </w:rPr>
              <w:fldChar w:fldCharType="begin"/>
            </w:r>
            <w:r w:rsidR="00117CBB" w:rsidRPr="008D6A63">
              <w:rPr>
                <w:rFonts w:cs="Arial"/>
                <w:sz w:val="24"/>
              </w:rPr>
              <w:instrText xml:space="preserve"> REF ANNEX1_SCHEDULE3 \h  \* MERGEFORMAT </w:instrText>
            </w:r>
            <w:r w:rsidR="00117CBB" w:rsidRPr="008D6A63">
              <w:rPr>
                <w:rFonts w:cs="Arial"/>
              </w:rPr>
            </w:r>
            <w:r w:rsidR="00117CBB" w:rsidRPr="008D6A63">
              <w:rPr>
                <w:rFonts w:cs="Arial"/>
              </w:rPr>
              <w:fldChar w:fldCharType="separate"/>
            </w:r>
            <w:r w:rsidR="00C2064B" w:rsidRPr="00FC322D">
              <w:rPr>
                <w:rFonts w:cs="Arial"/>
                <w:sz w:val="24"/>
              </w:rPr>
              <w:t>Annex 1</w:t>
            </w:r>
            <w:r w:rsidR="00117CBB" w:rsidRPr="008D6A63">
              <w:rPr>
                <w:rFonts w:cs="Arial"/>
              </w:rPr>
              <w:fldChar w:fldCharType="end"/>
            </w:r>
            <w:r w:rsidR="00117CBB" w:rsidRPr="008D6A63">
              <w:rPr>
                <w:rFonts w:cs="Arial"/>
                <w:sz w:val="24"/>
              </w:rPr>
              <w:t xml:space="preserve"> </w:t>
            </w:r>
            <w:r w:rsidRPr="008D6A63">
              <w:rPr>
                <w:rFonts w:cs="Arial"/>
                <w:sz w:val="24"/>
              </w:rPr>
              <w:t xml:space="preserve">of </w:t>
            </w:r>
            <w:r w:rsidR="00865981" w:rsidRPr="008D6A63">
              <w:rPr>
                <w:rFonts w:cs="Arial"/>
              </w:rPr>
              <w:fldChar w:fldCharType="begin"/>
            </w:r>
            <w:r w:rsidR="00865981" w:rsidRPr="008D6A63">
              <w:rPr>
                <w:rFonts w:cs="Arial"/>
                <w:sz w:val="24"/>
              </w:rPr>
              <w:instrText xml:space="preserve"> REF _Ref92197146 \h  \* MERGEFORMAT </w:instrText>
            </w:r>
            <w:r w:rsidR="00865981" w:rsidRPr="008D6A63">
              <w:rPr>
                <w:rFonts w:cs="Arial"/>
              </w:rPr>
            </w:r>
            <w:r w:rsidR="00865981" w:rsidRPr="008D6A63">
              <w:rPr>
                <w:rFonts w:cs="Arial"/>
              </w:rPr>
              <w:fldChar w:fldCharType="separate"/>
            </w:r>
            <w:r w:rsidR="00C2064B" w:rsidRPr="00C2064B">
              <w:rPr>
                <w:rFonts w:cs="Arial"/>
                <w:sz w:val="24"/>
              </w:rPr>
              <w:t>Schedule 3 (</w:t>
            </w:r>
            <w:r w:rsidR="00C2064B" w:rsidRPr="00C2064B">
              <w:rPr>
                <w:rFonts w:cs="Arial"/>
                <w:i/>
                <w:iCs/>
                <w:sz w:val="24"/>
              </w:rPr>
              <w:t>Performance Levels</w:t>
            </w:r>
            <w:r w:rsidR="00C2064B" w:rsidRPr="00C2064B">
              <w:rPr>
                <w:rFonts w:cs="Arial"/>
                <w:sz w:val="24"/>
              </w:rPr>
              <w:t>)</w:t>
            </w:r>
            <w:r w:rsidR="00865981" w:rsidRPr="008D6A63">
              <w:rPr>
                <w:rFonts w:cs="Arial"/>
              </w:rPr>
              <w:fldChar w:fldCharType="end"/>
            </w:r>
            <w:r w:rsidRPr="008D6A63">
              <w:rPr>
                <w:rFonts w:cs="Arial"/>
                <w:sz w:val="24"/>
              </w:rPr>
              <w:t>;</w:t>
            </w:r>
          </w:p>
        </w:tc>
      </w:tr>
      <w:tr w:rsidR="009A56FE" w:rsidRPr="00F55457" w14:paraId="21451038" w14:textId="77777777" w:rsidTr="00D52B44">
        <w:tc>
          <w:tcPr>
            <w:tcW w:w="3493" w:type="dxa"/>
          </w:tcPr>
          <w:p w14:paraId="7EDF29AA" w14:textId="77777777" w:rsidR="009A56FE" w:rsidRPr="008D6A63" w:rsidRDefault="009A56FE" w:rsidP="009A56FE">
            <w:pPr>
              <w:pStyle w:val="StdBodyTextBold"/>
              <w:rPr>
                <w:rFonts w:cs="Arial"/>
                <w:sz w:val="24"/>
              </w:rPr>
            </w:pPr>
            <w:r w:rsidRPr="008D6A63">
              <w:rPr>
                <w:rFonts w:cs="Arial"/>
                <w:sz w:val="24"/>
              </w:rPr>
              <w:t>“Subsidiary Undertaking”</w:t>
            </w:r>
          </w:p>
        </w:tc>
        <w:tc>
          <w:tcPr>
            <w:tcW w:w="5245" w:type="dxa"/>
          </w:tcPr>
          <w:p w14:paraId="524E4F4D" w14:textId="77777777" w:rsidR="009A56FE" w:rsidRPr="008D6A63" w:rsidRDefault="009A56FE" w:rsidP="009A56FE">
            <w:pPr>
              <w:pStyle w:val="StdBodyText"/>
              <w:rPr>
                <w:rFonts w:cs="Arial"/>
                <w:sz w:val="24"/>
              </w:rPr>
            </w:pPr>
            <w:r w:rsidRPr="008D6A63">
              <w:rPr>
                <w:rFonts w:cs="Arial"/>
                <w:sz w:val="24"/>
              </w:rPr>
              <w:t xml:space="preserve">has the meaning set out in </w:t>
            </w:r>
            <w:bookmarkStart w:id="176" w:name="_9kMHG5YVt499FJE4teu1x3HJPRA17AwSXEG54D5"/>
            <w:r w:rsidRPr="008D6A63">
              <w:rPr>
                <w:rFonts w:cs="Arial"/>
                <w:sz w:val="24"/>
              </w:rPr>
              <w:t>section 1162 of the Companies Act 2006</w:t>
            </w:r>
            <w:bookmarkEnd w:id="176"/>
            <w:r w:rsidRPr="008D6A63">
              <w:rPr>
                <w:rFonts w:cs="Arial"/>
                <w:sz w:val="24"/>
              </w:rPr>
              <w:t>;</w:t>
            </w:r>
          </w:p>
        </w:tc>
      </w:tr>
      <w:tr w:rsidR="009A56FE" w:rsidRPr="00F55457" w14:paraId="618D9BE4" w14:textId="77777777" w:rsidTr="00D52B44">
        <w:tc>
          <w:tcPr>
            <w:tcW w:w="3493" w:type="dxa"/>
          </w:tcPr>
          <w:p w14:paraId="718C069D" w14:textId="77777777" w:rsidR="009A56FE" w:rsidRPr="008D6A63" w:rsidRDefault="009A56FE" w:rsidP="009A56FE">
            <w:pPr>
              <w:pStyle w:val="StdBodyTextBold"/>
              <w:rPr>
                <w:rFonts w:cs="Arial"/>
                <w:sz w:val="24"/>
              </w:rPr>
            </w:pPr>
            <w:r w:rsidRPr="008D6A63">
              <w:rPr>
                <w:rFonts w:cs="Arial"/>
                <w:sz w:val="24"/>
              </w:rPr>
              <w:t>“Successor Body”</w:t>
            </w:r>
          </w:p>
        </w:tc>
        <w:tc>
          <w:tcPr>
            <w:tcW w:w="5245" w:type="dxa"/>
          </w:tcPr>
          <w:p w14:paraId="23E69FCF" w14:textId="747BFD0E" w:rsidR="009A56FE" w:rsidRPr="008D6A63" w:rsidRDefault="009A56FE" w:rsidP="009A56FE">
            <w:pPr>
              <w:pStyle w:val="StdBodyText"/>
              <w:rPr>
                <w:rFonts w:cs="Arial"/>
                <w:sz w:val="24"/>
              </w:rPr>
            </w:pPr>
            <w:r w:rsidRPr="008D6A63">
              <w:rPr>
                <w:rFonts w:cs="Arial"/>
                <w:sz w:val="24"/>
              </w:rPr>
              <w:t xml:space="preserve">has the meaning given in </w:t>
            </w:r>
            <w:bookmarkStart w:id="177" w:name="_9kMIH5YVtCIAAGDCJLYHz2oITJ73E9CTB6PG5BO"/>
            <w:bookmarkStart w:id="178" w:name="_9kMHG5YVtCJBAGEDJLYHz2oITJ73E9CTB6PG5BO"/>
            <w:r w:rsidRPr="008D6A63">
              <w:rPr>
                <w:rFonts w:cs="Arial"/>
                <w:sz w:val="24"/>
              </w:rPr>
              <w:t xml:space="preserve">Clause </w:t>
            </w:r>
            <w:bookmarkEnd w:id="177"/>
            <w:bookmarkEnd w:id="178"/>
            <w:r w:rsidRPr="008D6A63">
              <w:rPr>
                <w:rFonts w:cs="Arial"/>
                <w:sz w:val="24"/>
              </w:rPr>
              <w:t>3</w:t>
            </w:r>
            <w:r w:rsidR="00090E62" w:rsidRPr="008D6A63">
              <w:rPr>
                <w:rFonts w:cs="Arial"/>
                <w:sz w:val="24"/>
              </w:rPr>
              <w:t>4</w:t>
            </w:r>
            <w:r w:rsidRPr="008D6A63">
              <w:rPr>
                <w:rFonts w:cs="Arial"/>
                <w:sz w:val="24"/>
              </w:rPr>
              <w:t>.4 (Assignment and Novation);</w:t>
            </w:r>
          </w:p>
        </w:tc>
      </w:tr>
      <w:tr w:rsidR="009A56FE" w:rsidRPr="00F55457" w14:paraId="2C84E1F0" w14:textId="77777777" w:rsidTr="00D52B44">
        <w:tc>
          <w:tcPr>
            <w:tcW w:w="3493" w:type="dxa"/>
          </w:tcPr>
          <w:p w14:paraId="10A275EA" w14:textId="77777777" w:rsidR="009A56FE" w:rsidRPr="008D6A63" w:rsidRDefault="009A56FE" w:rsidP="009A56FE">
            <w:pPr>
              <w:pStyle w:val="StdBodyTextBold"/>
              <w:rPr>
                <w:rFonts w:cs="Arial"/>
                <w:sz w:val="24"/>
              </w:rPr>
            </w:pPr>
            <w:r w:rsidRPr="008D6A63">
              <w:rPr>
                <w:rFonts w:cs="Arial"/>
                <w:sz w:val="24"/>
              </w:rPr>
              <w:t>“Supplier Background IPRs”</w:t>
            </w:r>
          </w:p>
        </w:tc>
        <w:tc>
          <w:tcPr>
            <w:tcW w:w="5245" w:type="dxa"/>
          </w:tcPr>
          <w:p w14:paraId="43923DB1" w14:textId="77777777" w:rsidR="009A56FE" w:rsidRPr="008D6A63" w:rsidRDefault="009A56FE" w:rsidP="00B92DFF">
            <w:pPr>
              <w:pStyle w:val="DefinitionList"/>
              <w:numPr>
                <w:ilvl w:val="0"/>
                <w:numId w:val="60"/>
              </w:numPr>
              <w:rPr>
                <w:rFonts w:cs="Arial"/>
                <w:sz w:val="24"/>
              </w:rPr>
            </w:pPr>
            <w:r w:rsidRPr="008D6A63">
              <w:rPr>
                <w:rFonts w:cs="Arial"/>
                <w:sz w:val="24"/>
              </w:rPr>
              <w:t xml:space="preserve">Intellectual Property Rights owned by the Supplier before the Effective Date, for example those subsisting in the </w:t>
            </w:r>
            <w:bookmarkStart w:id="179" w:name="_9kML8L6ZWu9A679B"/>
            <w:r w:rsidRPr="008D6A63">
              <w:rPr>
                <w:rFonts w:cs="Arial"/>
                <w:sz w:val="24"/>
              </w:rPr>
              <w:t>Supplier's</w:t>
            </w:r>
            <w:bookmarkEnd w:id="179"/>
            <w:r w:rsidRPr="008D6A63">
              <w:rPr>
                <w:rFonts w:cs="Arial"/>
                <w:sz w:val="24"/>
              </w:rPr>
              <w:t xml:space="preserve"> standard development tools, program components or standard code used in computer programming or in physical or electronic media containing the </w:t>
            </w:r>
            <w:bookmarkStart w:id="180" w:name="_9kML9M6ZWu9A679B"/>
            <w:r w:rsidRPr="008D6A63">
              <w:rPr>
                <w:rFonts w:cs="Arial"/>
                <w:sz w:val="24"/>
              </w:rPr>
              <w:t>Supplier's</w:t>
            </w:r>
            <w:bookmarkEnd w:id="180"/>
            <w:r w:rsidRPr="008D6A63">
              <w:rPr>
                <w:rFonts w:cs="Arial"/>
                <w:sz w:val="24"/>
              </w:rPr>
              <w:t xml:space="preserve"> Know-How or generic business methodologies; and/or</w:t>
            </w:r>
          </w:p>
          <w:p w14:paraId="5C55852B" w14:textId="77777777" w:rsidR="009A56FE" w:rsidRPr="008D6A63" w:rsidRDefault="009A56FE" w:rsidP="009A56FE">
            <w:pPr>
              <w:pStyle w:val="DefinitionList"/>
              <w:rPr>
                <w:rFonts w:cs="Arial"/>
                <w:sz w:val="24"/>
              </w:rPr>
            </w:pPr>
            <w:r w:rsidRPr="008D6A63">
              <w:rPr>
                <w:rFonts w:cs="Arial"/>
                <w:sz w:val="24"/>
              </w:rPr>
              <w:t>Intellectual Property Rights created by the Supplier independently of this Contract,</w:t>
            </w:r>
          </w:p>
          <w:p w14:paraId="57E2A29A" w14:textId="77777777" w:rsidR="009A56FE" w:rsidRPr="008D6A63" w:rsidRDefault="009A56FE" w:rsidP="009A56FE">
            <w:pPr>
              <w:pStyle w:val="StdBodyText"/>
              <w:rPr>
                <w:rFonts w:cs="Arial"/>
                <w:sz w:val="24"/>
              </w:rPr>
            </w:pPr>
            <w:r w:rsidRPr="008D6A63">
              <w:rPr>
                <w:rFonts w:cs="Arial"/>
                <w:sz w:val="24"/>
              </w:rPr>
              <w:t>which in each case is or will be used before or during the Term for designing, testing implementing or providing the Services but excluding Intellectual Property Rights owned by the Supplier subsisting in the Supplier Software;</w:t>
            </w:r>
          </w:p>
        </w:tc>
      </w:tr>
      <w:tr w:rsidR="009A56FE" w:rsidRPr="00F55457" w14:paraId="1FC0F896" w14:textId="77777777" w:rsidTr="00D52B44">
        <w:tc>
          <w:tcPr>
            <w:tcW w:w="3493" w:type="dxa"/>
          </w:tcPr>
          <w:p w14:paraId="00DC6E90" w14:textId="77777777" w:rsidR="009A56FE" w:rsidRPr="008D6A63" w:rsidRDefault="009A56FE" w:rsidP="009A56FE">
            <w:pPr>
              <w:pStyle w:val="StdBodyTextBold"/>
              <w:rPr>
                <w:rFonts w:cs="Arial"/>
                <w:sz w:val="24"/>
              </w:rPr>
            </w:pPr>
            <w:r w:rsidRPr="008D6A63">
              <w:rPr>
                <w:rFonts w:cs="Arial"/>
                <w:sz w:val="24"/>
              </w:rPr>
              <w:t>“Supplier COTS Background IPRs”</w:t>
            </w:r>
          </w:p>
        </w:tc>
        <w:tc>
          <w:tcPr>
            <w:tcW w:w="5245" w:type="dxa"/>
          </w:tcPr>
          <w:p w14:paraId="238A2A89" w14:textId="77777777" w:rsidR="009A56FE" w:rsidRPr="008D6A63" w:rsidRDefault="009A56FE" w:rsidP="009A56FE">
            <w:pPr>
              <w:pStyle w:val="StdBodyText"/>
              <w:rPr>
                <w:rFonts w:cs="Arial"/>
                <w:sz w:val="24"/>
              </w:rPr>
            </w:pPr>
            <w:r w:rsidRPr="008D6A63">
              <w:rPr>
                <w:rFonts w:cs="Arial"/>
                <w:sz w:val="24"/>
              </w:rPr>
              <w:t>Any embodiments of Supplier Background IPRs that:</w:t>
            </w:r>
          </w:p>
          <w:p w14:paraId="068E814C" w14:textId="77777777" w:rsidR="009A56FE" w:rsidRPr="008D6A63" w:rsidRDefault="009A56FE" w:rsidP="00B92DFF">
            <w:pPr>
              <w:pStyle w:val="DefinitionList"/>
              <w:numPr>
                <w:ilvl w:val="0"/>
                <w:numId w:val="61"/>
              </w:numPr>
              <w:rPr>
                <w:rFonts w:cs="Arial"/>
                <w:sz w:val="24"/>
              </w:rPr>
            </w:pPr>
            <w:r w:rsidRPr="008D6A63">
              <w:rPr>
                <w:rFonts w:cs="Arial"/>
                <w:sz w:val="24"/>
              </w:rPr>
              <w:t>the Supplier makes generally available commercially prior to the date of this Contract (whether by way of sale, lease or licence) on standard terms which are not typically negotiated by the Supplier save as to price; and</w:t>
            </w:r>
          </w:p>
          <w:p w14:paraId="2402F014" w14:textId="77777777" w:rsidR="009A56FE" w:rsidRPr="008D6A63" w:rsidRDefault="009A56FE" w:rsidP="009A56FE">
            <w:pPr>
              <w:pStyle w:val="DefinitionList"/>
              <w:rPr>
                <w:rFonts w:cs="Arial"/>
                <w:sz w:val="24"/>
              </w:rPr>
            </w:pPr>
            <w:r w:rsidRPr="008D6A63">
              <w:rPr>
                <w:rFonts w:cs="Arial"/>
                <w:sz w:val="24"/>
              </w:rPr>
              <w:t>has a Non-trivial Customer Base;</w:t>
            </w:r>
          </w:p>
        </w:tc>
      </w:tr>
      <w:tr w:rsidR="009A56FE" w:rsidRPr="00F55457" w14:paraId="6C29CB26" w14:textId="77777777" w:rsidTr="00D52B44">
        <w:tc>
          <w:tcPr>
            <w:tcW w:w="3493" w:type="dxa"/>
          </w:tcPr>
          <w:p w14:paraId="490D4EFF" w14:textId="77777777" w:rsidR="009A56FE" w:rsidRPr="008D6A63" w:rsidRDefault="009A56FE" w:rsidP="009A56FE">
            <w:pPr>
              <w:pStyle w:val="StdBodyTextBold"/>
              <w:rPr>
                <w:rFonts w:cs="Arial"/>
                <w:sz w:val="24"/>
              </w:rPr>
            </w:pPr>
            <w:r w:rsidRPr="008D6A63">
              <w:rPr>
                <w:rFonts w:cs="Arial"/>
                <w:sz w:val="24"/>
              </w:rPr>
              <w:t>“Supplier COTS Software”</w:t>
            </w:r>
          </w:p>
        </w:tc>
        <w:tc>
          <w:tcPr>
            <w:tcW w:w="5245" w:type="dxa"/>
          </w:tcPr>
          <w:p w14:paraId="1E9C6D2F" w14:textId="77777777" w:rsidR="009A56FE" w:rsidRPr="008D6A63" w:rsidRDefault="009A56FE" w:rsidP="009A56FE">
            <w:pPr>
              <w:pStyle w:val="StdBodyText"/>
              <w:rPr>
                <w:rFonts w:cs="Arial"/>
                <w:sz w:val="24"/>
              </w:rPr>
            </w:pPr>
            <w:r w:rsidRPr="008D6A63">
              <w:rPr>
                <w:rFonts w:cs="Arial"/>
                <w:sz w:val="24"/>
              </w:rPr>
              <w:t>Supplier Software (including open source software) that:</w:t>
            </w:r>
          </w:p>
          <w:p w14:paraId="72156C74" w14:textId="77777777" w:rsidR="009A56FE" w:rsidRPr="008D6A63" w:rsidRDefault="009A56FE" w:rsidP="00B92DFF">
            <w:pPr>
              <w:pStyle w:val="DefinitionList"/>
              <w:numPr>
                <w:ilvl w:val="0"/>
                <w:numId w:val="62"/>
              </w:numPr>
              <w:rPr>
                <w:rFonts w:cs="Arial"/>
                <w:sz w:val="24"/>
              </w:rPr>
            </w:pPr>
            <w:r w:rsidRPr="008D6A63">
              <w:rPr>
                <w:rFonts w:cs="Arial"/>
                <w:sz w:val="24"/>
              </w:rPr>
              <w:t>the Supplier makes generally available commercially prior to the date of this Contract (whether by way of sale, lease or licence) on standard terms which are not typically negotiated by the Supplier save as to price; and</w:t>
            </w:r>
          </w:p>
          <w:p w14:paraId="3AEE89D0" w14:textId="77777777" w:rsidR="009A56FE" w:rsidRPr="008D6A63" w:rsidRDefault="009A56FE" w:rsidP="009A56FE">
            <w:pPr>
              <w:pStyle w:val="DefinitionList"/>
              <w:rPr>
                <w:rFonts w:cs="Arial"/>
                <w:sz w:val="24"/>
              </w:rPr>
            </w:pPr>
            <w:r w:rsidRPr="008D6A63">
              <w:rPr>
                <w:rFonts w:cs="Arial"/>
                <w:sz w:val="24"/>
              </w:rPr>
              <w:t>has a Non-trivial Customer Base;</w:t>
            </w:r>
          </w:p>
        </w:tc>
      </w:tr>
      <w:tr w:rsidR="009A56FE" w:rsidRPr="00F55457" w14:paraId="60FEC9A3" w14:textId="77777777" w:rsidTr="00D52B44">
        <w:tc>
          <w:tcPr>
            <w:tcW w:w="3493" w:type="dxa"/>
          </w:tcPr>
          <w:p w14:paraId="1A6361CD" w14:textId="77777777" w:rsidR="009A56FE" w:rsidRPr="008D6A63" w:rsidRDefault="009A56FE" w:rsidP="009A56FE">
            <w:pPr>
              <w:pStyle w:val="StdBodyTextBold"/>
              <w:rPr>
                <w:rFonts w:cs="Arial"/>
                <w:sz w:val="24"/>
              </w:rPr>
            </w:pPr>
            <w:r w:rsidRPr="008D6A63">
              <w:rPr>
                <w:rFonts w:cs="Arial"/>
                <w:sz w:val="24"/>
              </w:rPr>
              <w:t>“Supplier Equipment”</w:t>
            </w:r>
          </w:p>
        </w:tc>
        <w:tc>
          <w:tcPr>
            <w:tcW w:w="5245" w:type="dxa"/>
          </w:tcPr>
          <w:p w14:paraId="71ABA5A6" w14:textId="77777777" w:rsidR="009A56FE" w:rsidRPr="008D6A63" w:rsidRDefault="009A56FE" w:rsidP="009A56FE">
            <w:pPr>
              <w:pStyle w:val="StdBodyText"/>
              <w:rPr>
                <w:rFonts w:cs="Arial"/>
                <w:sz w:val="24"/>
              </w:rPr>
            </w:pPr>
            <w:r w:rsidRPr="008D6A63">
              <w:rPr>
                <w:rFonts w:cs="Arial"/>
                <w:sz w:val="24"/>
              </w:rPr>
              <w:t>the hardware, computer and telecoms devices and equipment used by the Supplier or its Sub-contractors (but not hired, leased or loaned from the Authority) for the provision of the Services;</w:t>
            </w:r>
          </w:p>
        </w:tc>
      </w:tr>
      <w:tr w:rsidR="009A56FE" w:rsidRPr="00F55457" w14:paraId="173AD1A2" w14:textId="77777777" w:rsidTr="00D52B44">
        <w:tc>
          <w:tcPr>
            <w:tcW w:w="3493" w:type="dxa"/>
          </w:tcPr>
          <w:p w14:paraId="298A67A1" w14:textId="77777777" w:rsidR="009A56FE" w:rsidRPr="008D6A63" w:rsidRDefault="009A56FE" w:rsidP="009A56FE">
            <w:pPr>
              <w:pStyle w:val="StdBodyTextBold"/>
              <w:rPr>
                <w:rFonts w:cs="Arial"/>
                <w:sz w:val="24"/>
              </w:rPr>
            </w:pPr>
            <w:r w:rsidRPr="008D6A63">
              <w:rPr>
                <w:rFonts w:cs="Arial"/>
                <w:sz w:val="24"/>
              </w:rPr>
              <w:t>“Supplier Group”</w:t>
            </w:r>
          </w:p>
        </w:tc>
        <w:tc>
          <w:tcPr>
            <w:tcW w:w="5245" w:type="dxa"/>
          </w:tcPr>
          <w:p w14:paraId="3DB6572B" w14:textId="77777777" w:rsidR="009A56FE" w:rsidRPr="008D6A63" w:rsidRDefault="009A56FE" w:rsidP="009A56FE">
            <w:pPr>
              <w:pStyle w:val="StdBodyText"/>
              <w:rPr>
                <w:rFonts w:cs="Arial"/>
                <w:sz w:val="24"/>
              </w:rPr>
            </w:pPr>
            <w:r w:rsidRPr="008D6A63">
              <w:rPr>
                <w:rFonts w:cs="Arial"/>
                <w:sz w:val="24"/>
              </w:rPr>
              <w:t>means the Supplier, its Dependent Parent Undertakings and all Subsidiary Undertakings and Associates of such Dependent Parent Undertakings;</w:t>
            </w:r>
          </w:p>
        </w:tc>
      </w:tr>
      <w:tr w:rsidR="009A56FE" w:rsidRPr="00F55457" w14:paraId="34C2D389" w14:textId="77777777" w:rsidTr="00D52B44">
        <w:tc>
          <w:tcPr>
            <w:tcW w:w="3493" w:type="dxa"/>
          </w:tcPr>
          <w:p w14:paraId="4688F27E" w14:textId="77777777" w:rsidR="009A56FE" w:rsidRPr="008D6A63" w:rsidRDefault="009A56FE" w:rsidP="009A56FE">
            <w:pPr>
              <w:pStyle w:val="StdBodyTextBold"/>
              <w:rPr>
                <w:rFonts w:cs="Arial"/>
                <w:sz w:val="24"/>
              </w:rPr>
            </w:pPr>
            <w:r w:rsidRPr="008D6A63">
              <w:rPr>
                <w:rFonts w:cs="Arial"/>
                <w:sz w:val="24"/>
              </w:rPr>
              <w:t>“Supplier Non-COTS Background IPRs”</w:t>
            </w:r>
          </w:p>
        </w:tc>
        <w:tc>
          <w:tcPr>
            <w:tcW w:w="5245" w:type="dxa"/>
          </w:tcPr>
          <w:p w14:paraId="0ECB9FEC" w14:textId="77777777" w:rsidR="009A56FE" w:rsidRPr="008D6A63" w:rsidRDefault="009A56FE" w:rsidP="009A56FE">
            <w:pPr>
              <w:pStyle w:val="StdBodyText"/>
              <w:rPr>
                <w:rFonts w:cs="Arial"/>
                <w:sz w:val="24"/>
              </w:rPr>
            </w:pPr>
            <w:r w:rsidRPr="008D6A63">
              <w:rPr>
                <w:rFonts w:cs="Arial"/>
                <w:sz w:val="24"/>
              </w:rPr>
              <w:t>Any embodiments of Supplier Background IPRs that have been delivered by the Supplier to the Authority and that are not Supplier COTS Background IPRs;</w:t>
            </w:r>
          </w:p>
        </w:tc>
      </w:tr>
      <w:tr w:rsidR="009A56FE" w:rsidRPr="00F55457" w14:paraId="6698BED4" w14:textId="77777777" w:rsidTr="00D52B44">
        <w:tc>
          <w:tcPr>
            <w:tcW w:w="3493" w:type="dxa"/>
          </w:tcPr>
          <w:p w14:paraId="313A0E74" w14:textId="77777777" w:rsidR="009A56FE" w:rsidRPr="008D6A63" w:rsidRDefault="009A56FE" w:rsidP="009A56FE">
            <w:pPr>
              <w:pStyle w:val="StdBodyTextBold"/>
              <w:rPr>
                <w:rFonts w:cs="Arial"/>
                <w:sz w:val="24"/>
              </w:rPr>
            </w:pPr>
            <w:r w:rsidRPr="008D6A63">
              <w:rPr>
                <w:rFonts w:cs="Arial"/>
                <w:sz w:val="24"/>
              </w:rPr>
              <w:t>“Supplier Non-COTS Software”</w:t>
            </w:r>
          </w:p>
        </w:tc>
        <w:tc>
          <w:tcPr>
            <w:tcW w:w="5245" w:type="dxa"/>
          </w:tcPr>
          <w:p w14:paraId="1B495042" w14:textId="77777777" w:rsidR="009A56FE" w:rsidRPr="008D6A63" w:rsidRDefault="009A56FE" w:rsidP="009A56FE">
            <w:pPr>
              <w:pStyle w:val="StdBodyText"/>
              <w:rPr>
                <w:rFonts w:cs="Arial"/>
                <w:sz w:val="24"/>
              </w:rPr>
            </w:pPr>
            <w:r w:rsidRPr="008D6A63">
              <w:rPr>
                <w:rFonts w:cs="Arial"/>
                <w:sz w:val="24"/>
              </w:rPr>
              <w:t>Supplier Software that is not Supplier COTS Software;</w:t>
            </w:r>
          </w:p>
        </w:tc>
      </w:tr>
      <w:tr w:rsidR="009A56FE" w:rsidRPr="00F55457" w14:paraId="2957D2EA" w14:textId="77777777" w:rsidTr="00D52B44">
        <w:tc>
          <w:tcPr>
            <w:tcW w:w="3493" w:type="dxa"/>
          </w:tcPr>
          <w:p w14:paraId="6ADB2B86" w14:textId="77777777" w:rsidR="009A56FE" w:rsidRPr="008D6A63" w:rsidRDefault="009A56FE" w:rsidP="009A56FE">
            <w:pPr>
              <w:pStyle w:val="StdBodyTextBold"/>
              <w:rPr>
                <w:rFonts w:cs="Arial"/>
                <w:sz w:val="24"/>
              </w:rPr>
            </w:pPr>
            <w:r w:rsidRPr="008D6A63">
              <w:rPr>
                <w:rFonts w:cs="Arial"/>
                <w:sz w:val="24"/>
              </w:rPr>
              <w:t>“Supplier Personnel”</w:t>
            </w:r>
          </w:p>
        </w:tc>
        <w:tc>
          <w:tcPr>
            <w:tcW w:w="5245" w:type="dxa"/>
          </w:tcPr>
          <w:p w14:paraId="7521B634" w14:textId="77777777" w:rsidR="009A56FE" w:rsidRPr="008D6A63" w:rsidRDefault="009A56FE" w:rsidP="009A56FE">
            <w:pPr>
              <w:pStyle w:val="StdBodyText"/>
              <w:rPr>
                <w:rFonts w:cs="Arial"/>
                <w:sz w:val="24"/>
              </w:rPr>
            </w:pPr>
            <w:r w:rsidRPr="008D6A63">
              <w:rPr>
                <w:rFonts w:cs="Arial"/>
                <w:sz w:val="24"/>
              </w:rPr>
              <w:t>all directors, officers, employees, agents, consultants and contractors of the Supplier and/or of any Sub-contractor engaged in the performance of the Supplier’s obligations under this Contract;</w:t>
            </w:r>
          </w:p>
        </w:tc>
      </w:tr>
      <w:tr w:rsidR="009A56FE" w:rsidRPr="00F55457" w14:paraId="2FD136F1" w14:textId="77777777" w:rsidTr="00D52B44">
        <w:tc>
          <w:tcPr>
            <w:tcW w:w="3493" w:type="dxa"/>
          </w:tcPr>
          <w:p w14:paraId="294335BF" w14:textId="77777777" w:rsidR="009A56FE" w:rsidRPr="008D6A63" w:rsidRDefault="009A56FE" w:rsidP="009A56FE">
            <w:pPr>
              <w:pStyle w:val="StdBodyTextBold"/>
              <w:rPr>
                <w:rFonts w:cs="Arial"/>
                <w:sz w:val="24"/>
              </w:rPr>
            </w:pPr>
            <w:r w:rsidRPr="008D6A63">
              <w:rPr>
                <w:rFonts w:cs="Arial"/>
                <w:sz w:val="24"/>
              </w:rPr>
              <w:t>“Supplier Profit”</w:t>
            </w:r>
          </w:p>
        </w:tc>
        <w:tc>
          <w:tcPr>
            <w:tcW w:w="5245" w:type="dxa"/>
          </w:tcPr>
          <w:p w14:paraId="1271B8F4" w14:textId="1A966874" w:rsidR="009A56FE" w:rsidRPr="008D6A63" w:rsidRDefault="009A56FE" w:rsidP="009A56FE">
            <w:pPr>
              <w:pStyle w:val="StdBodyText"/>
              <w:rPr>
                <w:rFonts w:cs="Arial"/>
                <w:sz w:val="24"/>
              </w:rPr>
            </w:pPr>
            <w:r w:rsidRPr="008D6A63">
              <w:rPr>
                <w:rFonts w:cs="Arial"/>
                <w:sz w:val="24"/>
              </w:rPr>
              <w:t xml:space="preserve">has the meaning given in </w:t>
            </w:r>
            <w:r w:rsidR="00865981" w:rsidRPr="008D6A63">
              <w:rPr>
                <w:rFonts w:cs="Arial"/>
              </w:rPr>
              <w:fldChar w:fldCharType="begin"/>
            </w:r>
            <w:r w:rsidR="00865981" w:rsidRPr="008D6A63">
              <w:rPr>
                <w:rFonts w:cs="Arial"/>
                <w:sz w:val="24"/>
              </w:rPr>
              <w:instrText xml:space="preserve"> REF _Ref92199959 \h  \* MERGEFORMAT </w:instrText>
            </w:r>
            <w:r w:rsidR="00865981" w:rsidRPr="008D6A63">
              <w:rPr>
                <w:rFonts w:cs="Arial"/>
              </w:rPr>
            </w:r>
            <w:r w:rsidR="00865981" w:rsidRPr="008D6A63">
              <w:rPr>
                <w:rFonts w:cs="Arial"/>
              </w:rPr>
              <w:fldChar w:fldCharType="separate"/>
            </w:r>
            <w:r w:rsidR="00C2064B" w:rsidRPr="00C2064B">
              <w:rPr>
                <w:rFonts w:cs="Arial"/>
                <w:sz w:val="24"/>
              </w:rPr>
              <w:t xml:space="preserve"> Schedule 15 </w:t>
            </w:r>
            <w:r w:rsidR="00C2064B" w:rsidRPr="00C2064B">
              <w:rPr>
                <w:rFonts w:cs="Arial"/>
                <w:i/>
                <w:iCs/>
                <w:sz w:val="24"/>
              </w:rPr>
              <w:t xml:space="preserve">(Charges and </w:t>
            </w:r>
            <w:r w:rsidR="00C2064B" w:rsidRPr="00C2064B">
              <w:rPr>
                <w:rFonts w:cs="Arial"/>
                <w:sz w:val="24"/>
              </w:rPr>
              <w:t>Invoicing</w:t>
            </w:r>
            <w:r w:rsidR="00C2064B" w:rsidRPr="00D5341B">
              <w:rPr>
                <w:rFonts w:cs="Arial"/>
                <w:sz w:val="36"/>
                <w:szCs w:val="36"/>
              </w:rPr>
              <w:t>)</w:t>
            </w:r>
            <w:r w:rsidR="00865981" w:rsidRPr="008D6A63">
              <w:rPr>
                <w:rFonts w:cs="Arial"/>
              </w:rPr>
              <w:fldChar w:fldCharType="end"/>
            </w:r>
            <w:r w:rsidRPr="008D6A63">
              <w:rPr>
                <w:rFonts w:cs="Arial"/>
                <w:sz w:val="24"/>
              </w:rPr>
              <w:t>;</w:t>
            </w:r>
          </w:p>
        </w:tc>
      </w:tr>
      <w:tr w:rsidR="009A56FE" w:rsidRPr="00F55457" w14:paraId="54AC60C7" w14:textId="77777777" w:rsidTr="00D52B44">
        <w:tc>
          <w:tcPr>
            <w:tcW w:w="3493" w:type="dxa"/>
          </w:tcPr>
          <w:p w14:paraId="08358E46" w14:textId="77777777" w:rsidR="009A56FE" w:rsidRPr="008D6A63" w:rsidRDefault="009A56FE" w:rsidP="009A56FE">
            <w:pPr>
              <w:pStyle w:val="StdBodyTextBold"/>
              <w:rPr>
                <w:rFonts w:cs="Arial"/>
                <w:sz w:val="24"/>
              </w:rPr>
            </w:pPr>
            <w:r w:rsidRPr="008D6A63">
              <w:rPr>
                <w:rFonts w:cs="Arial"/>
                <w:sz w:val="24"/>
              </w:rPr>
              <w:t>“Supplier Profit Margin”</w:t>
            </w:r>
          </w:p>
        </w:tc>
        <w:tc>
          <w:tcPr>
            <w:tcW w:w="5245" w:type="dxa"/>
          </w:tcPr>
          <w:p w14:paraId="099FDB4A" w14:textId="76AC19B6" w:rsidR="009A56FE" w:rsidRPr="008D6A63" w:rsidRDefault="009A56FE" w:rsidP="009A56FE">
            <w:pPr>
              <w:pStyle w:val="StdBodyText"/>
              <w:rPr>
                <w:rFonts w:cs="Arial"/>
                <w:sz w:val="24"/>
              </w:rPr>
            </w:pPr>
            <w:r w:rsidRPr="008D6A63">
              <w:rPr>
                <w:rFonts w:cs="Arial"/>
                <w:sz w:val="24"/>
              </w:rPr>
              <w:t xml:space="preserve">has the meaning given in </w:t>
            </w:r>
            <w:r w:rsidR="00865981" w:rsidRPr="008D6A63">
              <w:rPr>
                <w:rFonts w:cs="Arial"/>
              </w:rPr>
              <w:fldChar w:fldCharType="begin"/>
            </w:r>
            <w:r w:rsidR="00865981" w:rsidRPr="008D6A63">
              <w:rPr>
                <w:rFonts w:cs="Arial"/>
                <w:sz w:val="24"/>
              </w:rPr>
              <w:instrText xml:space="preserve"> REF _Ref92199959 \h  \* MERGEFORMAT </w:instrText>
            </w:r>
            <w:r w:rsidR="00865981" w:rsidRPr="008D6A63">
              <w:rPr>
                <w:rFonts w:cs="Arial"/>
              </w:rPr>
            </w:r>
            <w:r w:rsidR="00865981" w:rsidRPr="008D6A63">
              <w:rPr>
                <w:rFonts w:cs="Arial"/>
              </w:rPr>
              <w:fldChar w:fldCharType="separate"/>
            </w:r>
            <w:r w:rsidR="00C2064B" w:rsidRPr="00C2064B">
              <w:rPr>
                <w:rFonts w:cs="Arial"/>
                <w:sz w:val="24"/>
              </w:rPr>
              <w:t xml:space="preserve"> Schedule 15 </w:t>
            </w:r>
            <w:r w:rsidR="00C2064B" w:rsidRPr="00C2064B">
              <w:rPr>
                <w:rFonts w:cs="Arial"/>
                <w:i/>
                <w:iCs/>
                <w:sz w:val="24"/>
              </w:rPr>
              <w:t xml:space="preserve">(Charges and </w:t>
            </w:r>
            <w:r w:rsidR="00C2064B" w:rsidRPr="00C2064B">
              <w:rPr>
                <w:rFonts w:cs="Arial"/>
                <w:sz w:val="24"/>
              </w:rPr>
              <w:t>Invoicing</w:t>
            </w:r>
            <w:r w:rsidR="00C2064B" w:rsidRPr="00D5341B">
              <w:rPr>
                <w:rFonts w:cs="Arial"/>
                <w:sz w:val="36"/>
                <w:szCs w:val="36"/>
              </w:rPr>
              <w:t>)</w:t>
            </w:r>
            <w:r w:rsidR="00865981" w:rsidRPr="008D6A63">
              <w:rPr>
                <w:rFonts w:cs="Arial"/>
              </w:rPr>
              <w:fldChar w:fldCharType="end"/>
            </w:r>
            <w:r w:rsidRPr="008D6A63">
              <w:rPr>
                <w:rFonts w:cs="Arial"/>
                <w:sz w:val="24"/>
              </w:rPr>
              <w:t>;</w:t>
            </w:r>
          </w:p>
        </w:tc>
      </w:tr>
      <w:tr w:rsidR="009A56FE" w:rsidRPr="00F55457" w14:paraId="60B1DE78" w14:textId="77777777" w:rsidTr="00D52B44">
        <w:tc>
          <w:tcPr>
            <w:tcW w:w="3493" w:type="dxa"/>
          </w:tcPr>
          <w:p w14:paraId="7409834A" w14:textId="77777777" w:rsidR="009A56FE" w:rsidRPr="008D6A63" w:rsidRDefault="009A56FE" w:rsidP="009A56FE">
            <w:pPr>
              <w:pStyle w:val="StdBodyTextBold"/>
              <w:rPr>
                <w:rFonts w:cs="Arial"/>
                <w:sz w:val="24"/>
              </w:rPr>
            </w:pPr>
            <w:r w:rsidRPr="008D6A63">
              <w:rPr>
                <w:rFonts w:cs="Arial"/>
                <w:sz w:val="24"/>
              </w:rPr>
              <w:t>“Supplier Representative”</w:t>
            </w:r>
          </w:p>
        </w:tc>
        <w:tc>
          <w:tcPr>
            <w:tcW w:w="5245" w:type="dxa"/>
          </w:tcPr>
          <w:p w14:paraId="2BFE9549" w14:textId="77777777" w:rsidR="009A56FE" w:rsidRPr="008D6A63" w:rsidRDefault="009A56FE" w:rsidP="009A56FE">
            <w:pPr>
              <w:pStyle w:val="StdBodyText"/>
              <w:rPr>
                <w:rFonts w:cs="Arial"/>
                <w:sz w:val="24"/>
              </w:rPr>
            </w:pPr>
            <w:r w:rsidRPr="008D6A63">
              <w:rPr>
                <w:rFonts w:cs="Arial"/>
                <w:sz w:val="24"/>
              </w:rPr>
              <w:t xml:space="preserve">the representative appointed by the Supplier pursuant to </w:t>
            </w:r>
            <w:bookmarkStart w:id="181" w:name="_9kMHG5YVtCIAEJFDCFiUmoyz67ptmqKGD71BzhC"/>
            <w:r w:rsidRPr="008D6A63">
              <w:rPr>
                <w:rFonts w:cs="Arial"/>
                <w:sz w:val="24"/>
              </w:rPr>
              <w:t xml:space="preserve">Clause </w:t>
            </w:r>
            <w:bookmarkEnd w:id="181"/>
            <w:r w:rsidRPr="008D6A63">
              <w:rPr>
                <w:rFonts w:cs="Arial"/>
                <w:sz w:val="24"/>
              </w:rPr>
              <w:t>11.3 (Representatives);</w:t>
            </w:r>
          </w:p>
        </w:tc>
      </w:tr>
      <w:tr w:rsidR="009A56FE" w:rsidRPr="00F55457" w14:paraId="4F14D185" w14:textId="77777777" w:rsidTr="00D52B44">
        <w:tc>
          <w:tcPr>
            <w:tcW w:w="3493" w:type="dxa"/>
          </w:tcPr>
          <w:p w14:paraId="22B09057" w14:textId="77777777" w:rsidR="009A56FE" w:rsidRPr="008D6A63" w:rsidRDefault="009A56FE" w:rsidP="009A56FE">
            <w:pPr>
              <w:pStyle w:val="StdBodyTextBold"/>
              <w:rPr>
                <w:rFonts w:cs="Arial"/>
                <w:sz w:val="24"/>
              </w:rPr>
            </w:pPr>
            <w:r w:rsidRPr="008D6A63">
              <w:rPr>
                <w:rFonts w:cs="Arial"/>
                <w:sz w:val="24"/>
              </w:rPr>
              <w:t>“Supplier Software”</w:t>
            </w:r>
          </w:p>
        </w:tc>
        <w:tc>
          <w:tcPr>
            <w:tcW w:w="5245" w:type="dxa"/>
          </w:tcPr>
          <w:p w14:paraId="6A9E1EE9" w14:textId="69B6B0C1" w:rsidR="009A56FE" w:rsidRPr="008D6A63" w:rsidRDefault="009A56FE" w:rsidP="009A56FE">
            <w:pPr>
              <w:pStyle w:val="StdBodyText"/>
              <w:rPr>
                <w:rFonts w:cs="Arial"/>
                <w:sz w:val="24"/>
              </w:rPr>
            </w:pPr>
            <w:r w:rsidRPr="008D6A63">
              <w:rPr>
                <w:rFonts w:cs="Arial"/>
                <w:sz w:val="24"/>
              </w:rPr>
              <w:t xml:space="preserve">software which is proprietary to the Supplier (or an Affiliate of the Supplier) and which is or will be used by the Supplier for the purposes of providing the Services, including the software specified as such in </w:t>
            </w:r>
            <w:r w:rsidR="00865981" w:rsidRPr="008D6A63">
              <w:rPr>
                <w:rFonts w:cs="Arial"/>
              </w:rPr>
              <w:fldChar w:fldCharType="begin"/>
            </w:r>
            <w:r w:rsidR="00865981" w:rsidRPr="008D6A63">
              <w:rPr>
                <w:rFonts w:cs="Arial"/>
                <w:sz w:val="24"/>
              </w:rPr>
              <w:instrText xml:space="preserve"> REF _Ref92199932 \h  \* MERGEFORMAT </w:instrText>
            </w:r>
            <w:r w:rsidR="00865981" w:rsidRPr="008D6A63">
              <w:rPr>
                <w:rFonts w:cs="Arial"/>
              </w:rPr>
            </w:r>
            <w:r w:rsidR="00865981" w:rsidRPr="008D6A63">
              <w:rPr>
                <w:rFonts w:cs="Arial"/>
              </w:rPr>
              <w:fldChar w:fldCharType="separate"/>
            </w:r>
            <w:r w:rsidR="00C2064B" w:rsidRPr="00C2064B">
              <w:rPr>
                <w:rFonts w:cs="Arial"/>
                <w:sz w:val="24"/>
              </w:rPr>
              <w:t>Schedule 2 (</w:t>
            </w:r>
            <w:r w:rsidR="00C2064B" w:rsidRPr="00C2064B">
              <w:rPr>
                <w:rFonts w:cs="Arial"/>
                <w:i/>
                <w:iCs/>
                <w:sz w:val="24"/>
              </w:rPr>
              <w:t>S</w:t>
            </w:r>
            <w:r w:rsidR="0058675E">
              <w:rPr>
                <w:rFonts w:cs="Arial"/>
                <w:i/>
                <w:iCs/>
                <w:sz w:val="24"/>
              </w:rPr>
              <w:t>pecification</w:t>
            </w:r>
            <w:r w:rsidR="00C2064B" w:rsidRPr="00C2064B">
              <w:rPr>
                <w:rFonts w:cs="Arial"/>
                <w:sz w:val="24"/>
              </w:rPr>
              <w:t>)</w:t>
            </w:r>
            <w:r w:rsidR="00865981" w:rsidRPr="008D6A63">
              <w:rPr>
                <w:rFonts w:cs="Arial"/>
              </w:rPr>
              <w:fldChar w:fldCharType="end"/>
            </w:r>
            <w:r w:rsidRPr="008D6A63">
              <w:rPr>
                <w:rFonts w:cs="Arial"/>
                <w:sz w:val="24"/>
              </w:rPr>
              <w:t>;</w:t>
            </w:r>
          </w:p>
        </w:tc>
      </w:tr>
      <w:tr w:rsidR="009A56FE" w:rsidRPr="00F55457" w14:paraId="1148A9D1" w14:textId="77777777" w:rsidTr="00D52B44">
        <w:tc>
          <w:tcPr>
            <w:tcW w:w="3493" w:type="dxa"/>
          </w:tcPr>
          <w:p w14:paraId="6CB6C556" w14:textId="77777777" w:rsidR="009A56FE" w:rsidRPr="008D6A63" w:rsidRDefault="009A56FE" w:rsidP="009A56FE">
            <w:pPr>
              <w:pStyle w:val="StdBodyTextBold"/>
              <w:rPr>
                <w:rFonts w:cs="Arial"/>
                <w:sz w:val="24"/>
              </w:rPr>
            </w:pPr>
            <w:r w:rsidRPr="008D6A63">
              <w:rPr>
                <w:rFonts w:cs="Arial"/>
                <w:sz w:val="24"/>
              </w:rPr>
              <w:t>“Supplier Solution”</w:t>
            </w:r>
          </w:p>
        </w:tc>
        <w:tc>
          <w:tcPr>
            <w:tcW w:w="5245" w:type="dxa"/>
          </w:tcPr>
          <w:p w14:paraId="3ABD7545" w14:textId="4BBB00E0" w:rsidR="009A56FE" w:rsidRPr="008D6A63" w:rsidRDefault="009A56FE" w:rsidP="009A56FE">
            <w:pPr>
              <w:pStyle w:val="StdBodyText"/>
              <w:rPr>
                <w:rFonts w:cs="Arial"/>
                <w:sz w:val="24"/>
              </w:rPr>
            </w:pPr>
            <w:r w:rsidRPr="008D6A63">
              <w:rPr>
                <w:rFonts w:cs="Arial"/>
                <w:sz w:val="24"/>
              </w:rPr>
              <w:t xml:space="preserve">the </w:t>
            </w:r>
            <w:bookmarkStart w:id="182" w:name="_9kMLAN6ZWu9A679B"/>
            <w:r w:rsidRPr="008D6A63">
              <w:rPr>
                <w:rFonts w:cs="Arial"/>
                <w:sz w:val="24"/>
              </w:rPr>
              <w:t>Supplier's</w:t>
            </w:r>
            <w:bookmarkEnd w:id="182"/>
            <w:r w:rsidRPr="008D6A63">
              <w:rPr>
                <w:rFonts w:cs="Arial"/>
                <w:sz w:val="24"/>
              </w:rPr>
              <w:t xml:space="preserve"> solution for the Services set out in </w:t>
            </w:r>
            <w:r w:rsidR="00865981" w:rsidRPr="008D6A63">
              <w:rPr>
                <w:rFonts w:cs="Arial"/>
              </w:rPr>
              <w:fldChar w:fldCharType="begin"/>
            </w:r>
            <w:r w:rsidR="00865981" w:rsidRPr="008D6A63">
              <w:rPr>
                <w:rFonts w:cs="Arial"/>
                <w:sz w:val="24"/>
              </w:rPr>
              <w:instrText xml:space="preserve"> REF _Ref92199898 \h  \* MERGEFORMAT </w:instrText>
            </w:r>
            <w:r w:rsidR="00865981" w:rsidRPr="008D6A63">
              <w:rPr>
                <w:rFonts w:cs="Arial"/>
              </w:rPr>
            </w:r>
            <w:r w:rsidR="00865981" w:rsidRPr="008D6A63">
              <w:rPr>
                <w:rFonts w:cs="Arial"/>
              </w:rPr>
              <w:fldChar w:fldCharType="separate"/>
            </w:r>
            <w:r w:rsidR="00C2064B" w:rsidRPr="00C2064B">
              <w:rPr>
                <w:rFonts w:cs="Arial"/>
                <w:sz w:val="24"/>
              </w:rPr>
              <w:t>Schedule 8 (</w:t>
            </w:r>
            <w:r w:rsidR="00C2064B" w:rsidRPr="00C2064B">
              <w:rPr>
                <w:rFonts w:cs="Arial"/>
                <w:i/>
                <w:iCs/>
                <w:sz w:val="24"/>
              </w:rPr>
              <w:t>Supplier Solution</w:t>
            </w:r>
            <w:r w:rsidR="00C2064B" w:rsidRPr="00C2064B">
              <w:rPr>
                <w:rFonts w:cs="Arial"/>
                <w:sz w:val="24"/>
              </w:rPr>
              <w:t>)</w:t>
            </w:r>
            <w:r w:rsidR="00865981" w:rsidRPr="008D6A63">
              <w:rPr>
                <w:rFonts w:cs="Arial"/>
              </w:rPr>
              <w:fldChar w:fldCharType="end"/>
            </w:r>
            <w:r w:rsidRPr="008D6A63">
              <w:rPr>
                <w:rFonts w:cs="Arial"/>
                <w:sz w:val="24"/>
              </w:rPr>
              <w:t xml:space="preserve"> including any Annexes of that Schedule;</w:t>
            </w:r>
          </w:p>
        </w:tc>
      </w:tr>
      <w:tr w:rsidR="009A56FE" w:rsidRPr="00F55457" w14:paraId="159C1F3C" w14:textId="77777777" w:rsidTr="00D52B44">
        <w:tc>
          <w:tcPr>
            <w:tcW w:w="3493" w:type="dxa"/>
          </w:tcPr>
          <w:p w14:paraId="2BA770EC" w14:textId="77777777" w:rsidR="009A56FE" w:rsidRPr="008D6A63" w:rsidRDefault="009A56FE" w:rsidP="009A56FE">
            <w:pPr>
              <w:pStyle w:val="StdBodyTextBold"/>
              <w:rPr>
                <w:rFonts w:cs="Arial"/>
                <w:sz w:val="24"/>
              </w:rPr>
            </w:pPr>
            <w:r w:rsidRPr="008D6A63">
              <w:rPr>
                <w:rFonts w:cs="Arial"/>
                <w:sz w:val="24"/>
              </w:rPr>
              <w:t>“Supplier System”</w:t>
            </w:r>
          </w:p>
        </w:tc>
        <w:tc>
          <w:tcPr>
            <w:tcW w:w="5245" w:type="dxa"/>
          </w:tcPr>
          <w:p w14:paraId="51A3D7D6" w14:textId="77777777" w:rsidR="009A56FE" w:rsidRPr="008D6A63" w:rsidRDefault="009A56FE" w:rsidP="009A56FE">
            <w:pPr>
              <w:pStyle w:val="StdBodyText"/>
              <w:rPr>
                <w:rFonts w:cs="Arial"/>
                <w:sz w:val="24"/>
              </w:rPr>
            </w:pPr>
            <w:r w:rsidRPr="008D6A63">
              <w:rPr>
                <w:rFonts w:cs="Arial"/>
                <w:sz w:val="24"/>
              </w:rPr>
              <w:t>the information and communications technology system used by the Supplier in implementing and performing the Services including the Software, the Supplier Equipment, configuration and management utilities, calibration and testing tools and related cabling (but excluding the Authority System);</w:t>
            </w:r>
          </w:p>
        </w:tc>
      </w:tr>
      <w:tr w:rsidR="009A56FE" w:rsidRPr="00F55457" w14:paraId="377B77BE" w14:textId="77777777" w:rsidTr="00D52B44">
        <w:tc>
          <w:tcPr>
            <w:tcW w:w="3493" w:type="dxa"/>
          </w:tcPr>
          <w:p w14:paraId="21670941" w14:textId="77777777" w:rsidR="009A56FE" w:rsidRPr="008D6A63" w:rsidRDefault="009A56FE" w:rsidP="009A56FE">
            <w:pPr>
              <w:pStyle w:val="StdBodyTextBold"/>
              <w:rPr>
                <w:rFonts w:cs="Arial"/>
                <w:sz w:val="24"/>
              </w:rPr>
            </w:pPr>
            <w:r w:rsidRPr="008D6A63">
              <w:rPr>
                <w:rFonts w:cs="Arial"/>
                <w:sz w:val="24"/>
              </w:rPr>
              <w:t>“Supplier Termination Event”</w:t>
            </w:r>
          </w:p>
        </w:tc>
        <w:tc>
          <w:tcPr>
            <w:tcW w:w="5245" w:type="dxa"/>
          </w:tcPr>
          <w:p w14:paraId="08DACEE5" w14:textId="77777777" w:rsidR="009A56FE" w:rsidRPr="008D6A63" w:rsidRDefault="009A56FE" w:rsidP="00B92DFF">
            <w:pPr>
              <w:pStyle w:val="DefinitionList"/>
              <w:numPr>
                <w:ilvl w:val="0"/>
                <w:numId w:val="63"/>
              </w:numPr>
              <w:rPr>
                <w:rFonts w:cs="Arial"/>
                <w:sz w:val="24"/>
              </w:rPr>
            </w:pPr>
            <w:bookmarkStart w:id="183" w:name="_9kR3WTr299DHGgtjmj09ubjkEA71v5vd8H9B4BK"/>
            <w:bookmarkStart w:id="184" w:name="_Ref_ContractCompanion_9kb9Ur28E"/>
            <w:r w:rsidRPr="008D6A63">
              <w:rPr>
                <w:rFonts w:cs="Arial"/>
                <w:sz w:val="24"/>
              </w:rPr>
              <w:t>the Supplier’s level of performance constituting a Critical Performance Failure;</w:t>
            </w:r>
            <w:bookmarkEnd w:id="183"/>
            <w:r w:rsidRPr="008D6A63">
              <w:rPr>
                <w:rFonts w:cs="Arial"/>
                <w:sz w:val="24"/>
              </w:rPr>
              <w:t xml:space="preserve"> </w:t>
            </w:r>
            <w:bookmarkEnd w:id="184"/>
          </w:p>
          <w:p w14:paraId="4D3FD738" w14:textId="77777777" w:rsidR="009A56FE" w:rsidRPr="008D6A63" w:rsidRDefault="009A56FE" w:rsidP="009A56FE">
            <w:pPr>
              <w:pStyle w:val="DefinitionList"/>
              <w:rPr>
                <w:rFonts w:cs="Arial"/>
                <w:sz w:val="24"/>
              </w:rPr>
            </w:pPr>
            <w:bookmarkStart w:id="185" w:name="_Ref_ContractCompanion_9kb9Ur8GE"/>
            <w:r w:rsidRPr="008D6A63">
              <w:rPr>
                <w:rFonts w:cs="Arial"/>
                <w:sz w:val="24"/>
              </w:rPr>
              <w:t xml:space="preserve">the Supplier committing a material Default which is irremediable; </w:t>
            </w:r>
            <w:bookmarkEnd w:id="185"/>
          </w:p>
          <w:p w14:paraId="253069BE" w14:textId="70529848" w:rsidR="009A56FE" w:rsidRPr="008D6A63" w:rsidRDefault="009A56FE" w:rsidP="009A56FE">
            <w:pPr>
              <w:pStyle w:val="DefinitionList"/>
              <w:rPr>
                <w:rFonts w:cs="Arial"/>
                <w:sz w:val="24"/>
              </w:rPr>
            </w:pPr>
            <w:bookmarkStart w:id="186" w:name="_Ref_ContractCompanion_9kb9Ur8GB"/>
            <w:r w:rsidRPr="008D6A63">
              <w:rPr>
                <w:rFonts w:cs="Arial"/>
                <w:sz w:val="24"/>
              </w:rPr>
              <w:t xml:space="preserve">as a result of the </w:t>
            </w:r>
            <w:bookmarkStart w:id="187" w:name="_9kMLBO6ZWu9A679B"/>
            <w:r w:rsidRPr="008D6A63">
              <w:rPr>
                <w:rFonts w:cs="Arial"/>
                <w:sz w:val="24"/>
              </w:rPr>
              <w:t>Supplier's</w:t>
            </w:r>
            <w:bookmarkEnd w:id="187"/>
            <w:r w:rsidRPr="008D6A63">
              <w:rPr>
                <w:rFonts w:cs="Arial"/>
                <w:sz w:val="24"/>
              </w:rPr>
              <w:t xml:space="preserve"> Default, the Authority incurring Losses in any Contract Year which exceed 80% of the value of the aggregate annual liability cap for that Contract Year as set out in </w:t>
            </w:r>
            <w:bookmarkStart w:id="188" w:name="_9kMHG5YVtCIACDEHHMst1nHSI62D8BSSOLM923z"/>
            <w:r w:rsidRPr="008D6A63">
              <w:rPr>
                <w:rFonts w:cs="Arial"/>
                <w:sz w:val="24"/>
              </w:rPr>
              <w:t xml:space="preserve">Clause </w:t>
            </w:r>
            <w:bookmarkEnd w:id="188"/>
            <w:r w:rsidRPr="008D6A63">
              <w:rPr>
                <w:rFonts w:cs="Arial"/>
                <w:sz w:val="24"/>
              </w:rPr>
              <w:t>2</w:t>
            </w:r>
            <w:r w:rsidR="00090E62" w:rsidRPr="008D6A63">
              <w:rPr>
                <w:rFonts w:cs="Arial"/>
                <w:sz w:val="24"/>
              </w:rPr>
              <w:t>3</w:t>
            </w:r>
            <w:r w:rsidRPr="008D6A63">
              <w:rPr>
                <w:rFonts w:cs="Arial"/>
                <w:sz w:val="24"/>
              </w:rPr>
              <w:t>.6(a) (Financial and other Limits);</w:t>
            </w:r>
            <w:bookmarkEnd w:id="186"/>
          </w:p>
          <w:p w14:paraId="4D55752A" w14:textId="77777777" w:rsidR="009A56FE" w:rsidRPr="008D6A63" w:rsidRDefault="009A56FE" w:rsidP="009A56FE">
            <w:pPr>
              <w:pStyle w:val="DefinitionList"/>
              <w:rPr>
                <w:rFonts w:cs="Arial"/>
                <w:sz w:val="24"/>
              </w:rPr>
            </w:pPr>
            <w:r w:rsidRPr="008D6A63">
              <w:rPr>
                <w:rFonts w:cs="Arial"/>
                <w:sz w:val="24"/>
              </w:rPr>
              <w:t>a Remedial Adviser Failure;</w:t>
            </w:r>
          </w:p>
          <w:p w14:paraId="627CAF9C" w14:textId="77777777" w:rsidR="009A56FE" w:rsidRPr="008D6A63" w:rsidRDefault="009A56FE" w:rsidP="009A56FE">
            <w:pPr>
              <w:pStyle w:val="DefinitionList"/>
              <w:rPr>
                <w:rFonts w:cs="Arial"/>
                <w:sz w:val="24"/>
              </w:rPr>
            </w:pPr>
            <w:bookmarkStart w:id="189" w:name="_Ref44573604"/>
            <w:r w:rsidRPr="008D6A63">
              <w:rPr>
                <w:rFonts w:cs="Arial"/>
                <w:sz w:val="24"/>
              </w:rPr>
              <w:t>a Rectification Plan Failure;</w:t>
            </w:r>
            <w:bookmarkEnd w:id="189"/>
          </w:p>
          <w:p w14:paraId="6469EE54" w14:textId="77777777" w:rsidR="009A56FE" w:rsidRPr="008D6A63" w:rsidRDefault="009A56FE" w:rsidP="009A56FE">
            <w:pPr>
              <w:pStyle w:val="DefinitionList"/>
              <w:rPr>
                <w:rFonts w:cs="Arial"/>
                <w:sz w:val="24"/>
              </w:rPr>
            </w:pPr>
            <w:bookmarkStart w:id="190" w:name="_Ref_ContractCompanion_9kb9Ur278"/>
            <w:bookmarkStart w:id="191" w:name="_9kR3WTrAG86BEdtjmj09ubjkEA71v5vd8H9B4BK"/>
            <w:bookmarkStart w:id="192" w:name="_9kR3WTr299DHFftjmj09ubjkEA71v5vd8H9B4BK"/>
            <w:r w:rsidRPr="008D6A63">
              <w:rPr>
                <w:rFonts w:cs="Arial"/>
                <w:sz w:val="24"/>
              </w:rPr>
              <w:t>where a right of termination is expressly reserved in this Contract, including pursuant to:</w:t>
            </w:r>
            <w:bookmarkEnd w:id="190"/>
            <w:bookmarkEnd w:id="191"/>
            <w:bookmarkEnd w:id="192"/>
          </w:p>
          <w:p w14:paraId="4EE8F39E" w14:textId="2BA8F21A" w:rsidR="009A56FE" w:rsidRPr="008D6A63" w:rsidRDefault="009A56FE" w:rsidP="009A56FE">
            <w:pPr>
              <w:pStyle w:val="DefinitionListLevel1"/>
              <w:rPr>
                <w:rFonts w:cs="Arial"/>
                <w:sz w:val="24"/>
              </w:rPr>
            </w:pPr>
            <w:bookmarkStart w:id="193" w:name="_9kMIH5YVtCIA89CgSz3p9LJRj7Hlj95x7HELc"/>
            <w:r w:rsidRPr="008D6A63">
              <w:rPr>
                <w:rFonts w:cs="Arial"/>
                <w:sz w:val="24"/>
              </w:rPr>
              <w:t xml:space="preserve">Clause </w:t>
            </w:r>
            <w:bookmarkEnd w:id="193"/>
            <w:r w:rsidRPr="008D6A63">
              <w:rPr>
                <w:rFonts w:cs="Arial"/>
                <w:sz w:val="24"/>
              </w:rPr>
              <w:t>1</w:t>
            </w:r>
            <w:r w:rsidR="00090E62" w:rsidRPr="008D6A63">
              <w:rPr>
                <w:rFonts w:cs="Arial"/>
                <w:sz w:val="24"/>
              </w:rPr>
              <w:t>7</w:t>
            </w:r>
            <w:r w:rsidRPr="008D6A63">
              <w:rPr>
                <w:rFonts w:cs="Arial"/>
                <w:sz w:val="24"/>
              </w:rPr>
              <w:t xml:space="preserve"> (IPRs Indemnity); </w:t>
            </w:r>
          </w:p>
          <w:p w14:paraId="572A3BA0" w14:textId="7AD0F53B" w:rsidR="009A56FE" w:rsidRPr="008D6A63" w:rsidRDefault="009A56FE" w:rsidP="009A56FE">
            <w:pPr>
              <w:pStyle w:val="DefinitionListLevel1"/>
              <w:rPr>
                <w:rFonts w:cs="Arial"/>
                <w:sz w:val="24"/>
              </w:rPr>
            </w:pPr>
            <w:bookmarkStart w:id="194" w:name="_9kMHG5YVtCIAAEDEMQtjv0tlqo05yJS98H9B4BG"/>
            <w:r w:rsidRPr="008D6A63">
              <w:rPr>
                <w:rFonts w:cs="Arial"/>
                <w:sz w:val="24"/>
              </w:rPr>
              <w:t>Clause 36 (</w:t>
            </w:r>
            <w:r w:rsidR="003B052F" w:rsidRPr="008D6A63">
              <w:rPr>
                <w:rFonts w:cs="Arial"/>
                <w:sz w:val="24"/>
              </w:rPr>
              <w:t>Compliance</w:t>
            </w:r>
            <w:r w:rsidRPr="008D6A63">
              <w:rPr>
                <w:rFonts w:cs="Arial"/>
                <w:sz w:val="24"/>
              </w:rPr>
              <w:t>)</w:t>
            </w:r>
          </w:p>
          <w:p w14:paraId="59D6CBD7" w14:textId="0B5C9150" w:rsidR="009A56FE" w:rsidRPr="008D6A63" w:rsidRDefault="009A56FE" w:rsidP="009A56FE">
            <w:pPr>
              <w:pStyle w:val="DefinitionListLevel1"/>
              <w:rPr>
                <w:rFonts w:cs="Arial"/>
                <w:sz w:val="24"/>
              </w:rPr>
            </w:pPr>
            <w:r w:rsidRPr="008D6A63">
              <w:rPr>
                <w:rFonts w:cs="Arial"/>
                <w:sz w:val="24"/>
              </w:rPr>
              <w:t xml:space="preserve">Clause </w:t>
            </w:r>
            <w:bookmarkEnd w:id="194"/>
            <w:r w:rsidR="00090E62" w:rsidRPr="008D6A63">
              <w:rPr>
                <w:rFonts w:cs="Arial"/>
                <w:sz w:val="24"/>
              </w:rPr>
              <w:t>37</w:t>
            </w:r>
            <w:r w:rsidRPr="008D6A63">
              <w:rPr>
                <w:rFonts w:cs="Arial"/>
                <w:sz w:val="24"/>
              </w:rPr>
              <w:t>.6(b) (Prevention of Fraud and Bribery); and/or</w:t>
            </w:r>
          </w:p>
          <w:p w14:paraId="2056CFF9" w14:textId="501AC96D" w:rsidR="009A56FE" w:rsidRPr="008D6A63" w:rsidRDefault="009A56FE" w:rsidP="009A56FE">
            <w:pPr>
              <w:pStyle w:val="DefinitionListLevel1"/>
              <w:rPr>
                <w:rFonts w:cs="Arial"/>
                <w:sz w:val="24"/>
              </w:rPr>
            </w:pPr>
            <w:bookmarkStart w:id="195" w:name="_9kMKJ5YVt4EE6BIeGpqgyts0I"/>
            <w:r w:rsidRPr="008D6A63">
              <w:rPr>
                <w:rFonts w:cs="Arial"/>
                <w:sz w:val="24"/>
              </w:rPr>
              <w:t xml:space="preserve">Paragraph </w:t>
            </w:r>
            <w:bookmarkEnd w:id="195"/>
            <w:r w:rsidRPr="008D6A63">
              <w:rPr>
                <w:rFonts w:cs="Arial"/>
              </w:rPr>
              <w:fldChar w:fldCharType="begin"/>
            </w:r>
            <w:r w:rsidRPr="008D6A63">
              <w:rPr>
                <w:rFonts w:cs="Arial"/>
                <w:sz w:val="24"/>
              </w:rPr>
              <w:instrText xml:space="preserve"> REF _Ref44571523 \r \h  \* MERGEFORMAT </w:instrText>
            </w:r>
            <w:r w:rsidRPr="008D6A63">
              <w:rPr>
                <w:rFonts w:cs="Arial"/>
              </w:rPr>
            </w:r>
            <w:r w:rsidRPr="008D6A63">
              <w:rPr>
                <w:rFonts w:cs="Arial"/>
              </w:rPr>
              <w:fldChar w:fldCharType="separate"/>
            </w:r>
            <w:r w:rsidR="00C2064B">
              <w:rPr>
                <w:rFonts w:cs="Arial"/>
                <w:sz w:val="24"/>
              </w:rPr>
              <w:t>6</w:t>
            </w:r>
            <w:r w:rsidRPr="008D6A63">
              <w:rPr>
                <w:rFonts w:cs="Arial"/>
              </w:rPr>
              <w:fldChar w:fldCharType="end"/>
            </w:r>
            <w:r w:rsidRPr="008D6A63">
              <w:rPr>
                <w:rFonts w:cs="Arial"/>
                <w:sz w:val="24"/>
              </w:rPr>
              <w:t xml:space="preserve"> of </w:t>
            </w:r>
            <w:r w:rsidR="00865981" w:rsidRPr="008D6A63">
              <w:rPr>
                <w:rFonts w:cs="Arial"/>
              </w:rPr>
              <w:fldChar w:fldCharType="begin"/>
            </w:r>
            <w:r w:rsidR="00865981" w:rsidRPr="008D6A63">
              <w:rPr>
                <w:rFonts w:cs="Arial"/>
                <w:sz w:val="24"/>
              </w:rPr>
              <w:instrText xml:space="preserve"> REF _Ref92199989 \h  \* MERGEFORMAT </w:instrText>
            </w:r>
            <w:r w:rsidR="00865981" w:rsidRPr="008D6A63">
              <w:rPr>
                <w:rFonts w:cs="Arial"/>
              </w:rPr>
            </w:r>
            <w:r w:rsidR="00865981" w:rsidRPr="008D6A63">
              <w:rPr>
                <w:rFonts w:cs="Arial"/>
              </w:rPr>
              <w:fldChar w:fldCharType="separate"/>
            </w:r>
            <w:r w:rsidR="00C2064B" w:rsidRPr="00C2064B">
              <w:rPr>
                <w:rFonts w:cs="Arial"/>
                <w:sz w:val="24"/>
              </w:rPr>
              <w:t>Schedule 18 (</w:t>
            </w:r>
            <w:r w:rsidR="00C2064B" w:rsidRPr="00C2064B">
              <w:rPr>
                <w:rFonts w:cs="Arial"/>
                <w:i/>
                <w:iCs/>
                <w:sz w:val="24"/>
              </w:rPr>
              <w:t>Financial Distress</w:t>
            </w:r>
            <w:r w:rsidR="00C2064B" w:rsidRPr="00C2064B">
              <w:rPr>
                <w:rFonts w:cs="Arial"/>
                <w:sz w:val="24"/>
              </w:rPr>
              <w:t>)</w:t>
            </w:r>
            <w:r w:rsidR="00865981" w:rsidRPr="008D6A63">
              <w:rPr>
                <w:rFonts w:cs="Arial"/>
              </w:rPr>
              <w:fldChar w:fldCharType="end"/>
            </w:r>
            <w:r w:rsidRPr="008D6A63">
              <w:rPr>
                <w:rFonts w:cs="Arial"/>
                <w:sz w:val="24"/>
              </w:rPr>
              <w:t xml:space="preserve">; </w:t>
            </w:r>
          </w:p>
          <w:p w14:paraId="573BE44D" w14:textId="77777777" w:rsidR="009A56FE" w:rsidRPr="008D6A63" w:rsidRDefault="009A56FE" w:rsidP="009A56FE">
            <w:pPr>
              <w:pStyle w:val="DefinitionList"/>
              <w:rPr>
                <w:rFonts w:cs="Arial"/>
                <w:sz w:val="24"/>
              </w:rPr>
            </w:pPr>
            <w:bookmarkStart w:id="196" w:name="_Ref_ContractCompanion_9kb9Ur26E"/>
            <w:bookmarkStart w:id="197" w:name="_9kR3WTrAG86BBatjmj09ubjkEA71v5vd8H9B4BK"/>
            <w:bookmarkStart w:id="198" w:name="_9kR3WTr299DHEetjmj09ubjkEA71v5vd8H9B4BK"/>
            <w:r w:rsidRPr="008D6A63">
              <w:rPr>
                <w:rFonts w:cs="Arial"/>
                <w:sz w:val="24"/>
              </w:rPr>
              <w:t xml:space="preserve">the representation and warranty given by the Supplier pursuant to </w:t>
            </w:r>
            <w:bookmarkStart w:id="199" w:name="_9kMHG5YVtCIABGLLFvp11jv96D8vwws8DzTeUIE"/>
            <w:r w:rsidRPr="008D6A63">
              <w:rPr>
                <w:rFonts w:cs="Arial"/>
                <w:sz w:val="24"/>
              </w:rPr>
              <w:t xml:space="preserve">Clause </w:t>
            </w:r>
            <w:bookmarkEnd w:id="199"/>
            <w:r w:rsidRPr="008D6A63">
              <w:rPr>
                <w:rFonts w:cs="Arial"/>
                <w:sz w:val="24"/>
              </w:rPr>
              <w:t>3.2(i) (Warranties) being materially untrue or misleading;</w:t>
            </w:r>
            <w:bookmarkEnd w:id="196"/>
            <w:bookmarkEnd w:id="197"/>
            <w:bookmarkEnd w:id="198"/>
          </w:p>
          <w:p w14:paraId="2FB24DB1" w14:textId="77777777" w:rsidR="009A56FE" w:rsidRPr="008D6A63" w:rsidRDefault="009A56FE" w:rsidP="009A56FE">
            <w:pPr>
              <w:pStyle w:val="DefinitionList"/>
              <w:rPr>
                <w:rFonts w:cs="Arial"/>
                <w:sz w:val="24"/>
              </w:rPr>
            </w:pPr>
            <w:r w:rsidRPr="008D6A63">
              <w:rPr>
                <w:rFonts w:cs="Arial"/>
                <w:sz w:val="24"/>
              </w:rPr>
              <w:t xml:space="preserve">the Supplier committing a material Default under </w:t>
            </w:r>
            <w:bookmarkStart w:id="200" w:name="_9kMHG5YVtCIAELFBBCDVIhwxsHKB55H8APEBAHJ"/>
            <w:r w:rsidRPr="008D6A63">
              <w:rPr>
                <w:rFonts w:cs="Arial"/>
                <w:sz w:val="24"/>
              </w:rPr>
              <w:t xml:space="preserve">Clause </w:t>
            </w:r>
            <w:bookmarkEnd w:id="200"/>
            <w:r w:rsidRPr="008D6A63">
              <w:rPr>
                <w:rFonts w:cs="Arial"/>
                <w:sz w:val="24"/>
              </w:rPr>
              <w:t xml:space="preserve">10.10 (Promoting Tax Compliance) or failing to provide details of steps being taken and mitigating factors pursuant to </w:t>
            </w:r>
            <w:bookmarkStart w:id="201" w:name="_9kMIH5YVtCIAELFBBCDVIhwxsHKB55H8APEBAHJ"/>
            <w:r w:rsidRPr="008D6A63">
              <w:rPr>
                <w:rFonts w:cs="Arial"/>
                <w:sz w:val="24"/>
              </w:rPr>
              <w:t xml:space="preserve">Clause </w:t>
            </w:r>
            <w:bookmarkEnd w:id="201"/>
            <w:r w:rsidRPr="008D6A63">
              <w:rPr>
                <w:rFonts w:cs="Arial"/>
                <w:sz w:val="24"/>
              </w:rPr>
              <w:t>10.10 (Promoting Tax Compliance) which in the reasonable opinion of the Authority are acceptable;</w:t>
            </w:r>
          </w:p>
          <w:p w14:paraId="665B5278" w14:textId="77777777" w:rsidR="009A56FE" w:rsidRPr="008D6A63" w:rsidRDefault="009A56FE" w:rsidP="009A56FE">
            <w:pPr>
              <w:pStyle w:val="DefinitionList"/>
              <w:rPr>
                <w:rFonts w:cs="Arial"/>
                <w:sz w:val="24"/>
              </w:rPr>
            </w:pPr>
            <w:r w:rsidRPr="008D6A63">
              <w:rPr>
                <w:rFonts w:cs="Arial"/>
                <w:sz w:val="24"/>
              </w:rPr>
              <w:t>the Supplier committing a material Default under any of the following Clauses:</w:t>
            </w:r>
          </w:p>
          <w:p w14:paraId="5877B742" w14:textId="22DD5358" w:rsidR="009A56FE" w:rsidRPr="008D6A63" w:rsidRDefault="009A56FE" w:rsidP="009A56FE">
            <w:pPr>
              <w:pStyle w:val="DefinitionListLevel1"/>
              <w:rPr>
                <w:rFonts w:cs="Arial"/>
                <w:sz w:val="24"/>
              </w:rPr>
            </w:pPr>
            <w:bookmarkStart w:id="202" w:name="_9kMIH5YVtCIA9GKKKzogu2ozyw64u38q047MMRM"/>
            <w:r w:rsidRPr="008D6A63">
              <w:rPr>
                <w:rFonts w:cs="Arial"/>
                <w:sz w:val="24"/>
              </w:rPr>
              <w:t xml:space="preserve">Clause </w:t>
            </w:r>
            <w:bookmarkEnd w:id="202"/>
            <w:r w:rsidRPr="008D6A63">
              <w:rPr>
                <w:rFonts w:cs="Arial"/>
                <w:sz w:val="24"/>
              </w:rPr>
              <w:t>5.5(</w:t>
            </w:r>
            <w:r w:rsidR="00BA5402" w:rsidRPr="008D6A63">
              <w:rPr>
                <w:rFonts w:cs="Arial"/>
                <w:sz w:val="24"/>
              </w:rPr>
              <w:t>j</w:t>
            </w:r>
            <w:r w:rsidRPr="008D6A63">
              <w:rPr>
                <w:rFonts w:cs="Arial"/>
                <w:sz w:val="24"/>
              </w:rPr>
              <w:t>) (Services);</w:t>
            </w:r>
          </w:p>
          <w:p w14:paraId="03BE4DE0" w14:textId="0D02FF2E" w:rsidR="009A56FE" w:rsidRPr="008D6A63" w:rsidRDefault="009A56FE" w:rsidP="009A56FE">
            <w:pPr>
              <w:pStyle w:val="DefinitionListLevel1"/>
              <w:rPr>
                <w:rFonts w:cs="Arial"/>
                <w:sz w:val="24"/>
              </w:rPr>
            </w:pPr>
            <w:bookmarkStart w:id="203" w:name="_9kMKJ5YVtCIA7HJeSz3p9LKMkGGJAuAHDJKDFFI"/>
            <w:r w:rsidRPr="008D6A63">
              <w:rPr>
                <w:rFonts w:cs="Arial"/>
                <w:sz w:val="24"/>
              </w:rPr>
              <w:t xml:space="preserve">Clause </w:t>
            </w:r>
            <w:bookmarkEnd w:id="203"/>
            <w:r w:rsidRPr="008D6A63">
              <w:rPr>
                <w:rFonts w:cs="Arial"/>
                <w:sz w:val="24"/>
              </w:rPr>
              <w:t>2</w:t>
            </w:r>
            <w:r w:rsidR="00090E62" w:rsidRPr="008D6A63">
              <w:rPr>
                <w:rFonts w:cs="Arial"/>
                <w:sz w:val="24"/>
              </w:rPr>
              <w:t>1</w:t>
            </w:r>
            <w:r w:rsidRPr="008D6A63">
              <w:rPr>
                <w:rFonts w:cs="Arial"/>
                <w:sz w:val="24"/>
              </w:rPr>
              <w:t xml:space="preserve"> (Protection of Personal Data); </w:t>
            </w:r>
          </w:p>
          <w:p w14:paraId="36BE3742" w14:textId="47045137" w:rsidR="009A56FE" w:rsidRPr="008D6A63" w:rsidRDefault="009A56FE" w:rsidP="009A56FE">
            <w:pPr>
              <w:pStyle w:val="DefinitionListLevel1"/>
              <w:rPr>
                <w:rFonts w:cs="Arial"/>
                <w:sz w:val="24"/>
              </w:rPr>
            </w:pPr>
            <w:bookmarkStart w:id="204" w:name="_9kMML5YVtCIA7HMhSz3p9LKLnK2zIL47C98KJ9D"/>
            <w:r w:rsidRPr="008D6A63">
              <w:rPr>
                <w:rFonts w:cs="Arial"/>
                <w:sz w:val="24"/>
              </w:rPr>
              <w:t xml:space="preserve">Clause </w:t>
            </w:r>
            <w:bookmarkEnd w:id="204"/>
            <w:r w:rsidRPr="008D6A63">
              <w:rPr>
                <w:rFonts w:cs="Arial"/>
                <w:sz w:val="24"/>
              </w:rPr>
              <w:t>2</w:t>
            </w:r>
            <w:r w:rsidR="00090E62" w:rsidRPr="008D6A63">
              <w:rPr>
                <w:rFonts w:cs="Arial"/>
                <w:sz w:val="24"/>
              </w:rPr>
              <w:t>0</w:t>
            </w:r>
            <w:r w:rsidRPr="008D6A63">
              <w:rPr>
                <w:rFonts w:cs="Arial"/>
                <w:sz w:val="24"/>
              </w:rPr>
              <w:t xml:space="preserve"> (Transparency and Freedom of Information); </w:t>
            </w:r>
          </w:p>
          <w:p w14:paraId="3A5AB140" w14:textId="0BAC8C17" w:rsidR="009A56FE" w:rsidRPr="008D6A63" w:rsidRDefault="009A56FE" w:rsidP="009A56FE">
            <w:pPr>
              <w:pStyle w:val="DefinitionListLevel1"/>
              <w:rPr>
                <w:rFonts w:cs="Arial"/>
                <w:sz w:val="24"/>
              </w:rPr>
            </w:pPr>
            <w:bookmarkStart w:id="205" w:name="_9kMH0H6ZWuDJB8IQlT04qAMLLW1D510x8OK26FO"/>
            <w:r w:rsidRPr="008D6A63">
              <w:rPr>
                <w:rFonts w:cs="Arial"/>
                <w:sz w:val="24"/>
              </w:rPr>
              <w:t xml:space="preserve">Clause </w:t>
            </w:r>
            <w:bookmarkEnd w:id="205"/>
            <w:r w:rsidR="00090E62" w:rsidRPr="008D6A63">
              <w:rPr>
                <w:rFonts w:cs="Arial"/>
                <w:sz w:val="24"/>
              </w:rPr>
              <w:t>19</w:t>
            </w:r>
            <w:r w:rsidRPr="008D6A63">
              <w:rPr>
                <w:rFonts w:cs="Arial"/>
                <w:sz w:val="24"/>
              </w:rPr>
              <w:t xml:space="preserve"> (Confidentiality); and</w:t>
            </w:r>
          </w:p>
          <w:p w14:paraId="444EA8A9" w14:textId="7587116A" w:rsidR="009A56FE" w:rsidRPr="008D6A63" w:rsidRDefault="009A56FE" w:rsidP="009A56FE">
            <w:pPr>
              <w:pStyle w:val="DefinitionListLevel1"/>
              <w:rPr>
                <w:rFonts w:cs="Arial"/>
                <w:sz w:val="24"/>
              </w:rPr>
            </w:pPr>
            <w:bookmarkStart w:id="206" w:name="_9kMHG5YVtCIA7EHfSz3p9LLPZ0BDD7x36y"/>
            <w:r w:rsidRPr="008D6A63">
              <w:rPr>
                <w:rFonts w:cs="Arial"/>
                <w:sz w:val="24"/>
              </w:rPr>
              <w:t xml:space="preserve">Clause </w:t>
            </w:r>
            <w:bookmarkEnd w:id="206"/>
            <w:r w:rsidRPr="008D6A63">
              <w:rPr>
                <w:rFonts w:cs="Arial"/>
                <w:sz w:val="24"/>
              </w:rPr>
              <w:t>3</w:t>
            </w:r>
            <w:r w:rsidR="00090E62" w:rsidRPr="008D6A63">
              <w:rPr>
                <w:rFonts w:cs="Arial"/>
                <w:sz w:val="24"/>
              </w:rPr>
              <w:t>3</w:t>
            </w:r>
            <w:r w:rsidRPr="008D6A63">
              <w:rPr>
                <w:rFonts w:cs="Arial"/>
                <w:sz w:val="24"/>
              </w:rPr>
              <w:t xml:space="preserve"> (Compliance); and/or</w:t>
            </w:r>
          </w:p>
          <w:p w14:paraId="18A92F04" w14:textId="4AC110B8" w:rsidR="009A56FE" w:rsidRPr="008D6A63" w:rsidRDefault="009A56FE" w:rsidP="009A56FE">
            <w:pPr>
              <w:pStyle w:val="StdBodyText1"/>
              <w:rPr>
                <w:rFonts w:cs="Arial"/>
                <w:sz w:val="24"/>
              </w:rPr>
            </w:pPr>
            <w:r w:rsidRPr="008D6A63">
              <w:rPr>
                <w:rFonts w:cs="Arial"/>
                <w:sz w:val="24"/>
              </w:rPr>
              <w:t xml:space="preserve">in respect of any security requirements set out in </w:t>
            </w:r>
            <w:r w:rsidR="00865981" w:rsidRPr="008D6A63">
              <w:rPr>
                <w:rFonts w:cs="Arial"/>
              </w:rPr>
              <w:fldChar w:fldCharType="begin"/>
            </w:r>
            <w:r w:rsidR="00865981" w:rsidRPr="008D6A63">
              <w:rPr>
                <w:rFonts w:cs="Arial"/>
                <w:sz w:val="24"/>
              </w:rPr>
              <w:instrText xml:space="preserve"> REF _Ref92707577 \h  \* MERGEFORMAT </w:instrText>
            </w:r>
            <w:r w:rsidR="00865981" w:rsidRPr="008D6A63">
              <w:rPr>
                <w:rFonts w:cs="Arial"/>
              </w:rPr>
            </w:r>
            <w:r w:rsidR="00865981" w:rsidRPr="008D6A63">
              <w:rPr>
                <w:rFonts w:cs="Arial"/>
              </w:rPr>
              <w:fldChar w:fldCharType="separate"/>
            </w:r>
            <w:r w:rsidR="00C2064B" w:rsidRPr="00C2064B">
              <w:rPr>
                <w:rFonts w:cs="Arial"/>
                <w:sz w:val="24"/>
              </w:rPr>
              <w:t>Schedule 2 (</w:t>
            </w:r>
            <w:r w:rsidR="00C2064B" w:rsidRPr="00C2064B">
              <w:rPr>
                <w:rFonts w:cs="Arial"/>
                <w:i/>
                <w:iCs/>
                <w:sz w:val="24"/>
              </w:rPr>
              <w:t>Specification</w:t>
            </w:r>
            <w:r w:rsidR="00C2064B" w:rsidRPr="00C2064B">
              <w:rPr>
                <w:rFonts w:cs="Arial"/>
                <w:sz w:val="24"/>
              </w:rPr>
              <w:t>)</w:t>
            </w:r>
            <w:r w:rsidR="00865981" w:rsidRPr="008D6A63">
              <w:rPr>
                <w:rFonts w:cs="Arial"/>
              </w:rPr>
              <w:fldChar w:fldCharType="end"/>
            </w:r>
            <w:r w:rsidR="007D659E">
              <w:rPr>
                <w:rFonts w:cs="Arial"/>
              </w:rPr>
              <w:t xml:space="preserve">, </w:t>
            </w:r>
            <w:r w:rsidRPr="008D6A63">
              <w:rPr>
                <w:rFonts w:cs="Arial"/>
                <w:sz w:val="24"/>
              </w:rPr>
              <w:t>or the Baseline Security Requirements; and/or</w:t>
            </w:r>
          </w:p>
          <w:p w14:paraId="2D7D7B34" w14:textId="30439F39" w:rsidR="009A56FE" w:rsidRPr="008D6A63" w:rsidRDefault="009A56FE" w:rsidP="009A56FE">
            <w:pPr>
              <w:pStyle w:val="StdBodyText1"/>
              <w:rPr>
                <w:rFonts w:cs="Arial"/>
                <w:sz w:val="24"/>
              </w:rPr>
            </w:pPr>
            <w:r w:rsidRPr="008D6A63">
              <w:rPr>
                <w:rFonts w:cs="Arial"/>
                <w:sz w:val="24"/>
              </w:rPr>
              <w:t xml:space="preserve">in respect of any requirements set out in </w:t>
            </w:r>
            <w:r w:rsidR="00865981" w:rsidRPr="008D6A63">
              <w:rPr>
                <w:rFonts w:cs="Arial"/>
              </w:rPr>
              <w:fldChar w:fldCharType="begin"/>
            </w:r>
            <w:r w:rsidR="00865981" w:rsidRPr="008D6A63">
              <w:rPr>
                <w:rFonts w:cs="Arial"/>
                <w:sz w:val="24"/>
              </w:rPr>
              <w:instrText xml:space="preserve"> REF _Ref92200072 \h  \* MERGEFORMAT </w:instrText>
            </w:r>
            <w:r w:rsidR="00865981" w:rsidRPr="008D6A63">
              <w:rPr>
                <w:rFonts w:cs="Arial"/>
              </w:rPr>
            </w:r>
            <w:r w:rsidR="00865981" w:rsidRPr="008D6A63">
              <w:rPr>
                <w:rFonts w:cs="Arial"/>
              </w:rPr>
              <w:fldChar w:fldCharType="separate"/>
            </w:r>
            <w:r w:rsidR="00C2064B" w:rsidRPr="00C2064B">
              <w:rPr>
                <w:rFonts w:cs="Arial"/>
                <w:sz w:val="24"/>
              </w:rPr>
              <w:t>Schedule 28 (</w:t>
            </w:r>
            <w:r w:rsidR="00C2064B" w:rsidRPr="00C2064B">
              <w:rPr>
                <w:rFonts w:cs="Arial"/>
                <w:i/>
                <w:iCs/>
                <w:sz w:val="24"/>
              </w:rPr>
              <w:t>Staff Transfer</w:t>
            </w:r>
            <w:r w:rsidR="00C2064B" w:rsidRPr="00C2064B">
              <w:rPr>
                <w:rFonts w:cs="Arial"/>
                <w:sz w:val="24"/>
              </w:rPr>
              <w:t>)</w:t>
            </w:r>
            <w:r w:rsidR="00865981" w:rsidRPr="008D6A63">
              <w:rPr>
                <w:rFonts w:cs="Arial"/>
              </w:rPr>
              <w:fldChar w:fldCharType="end"/>
            </w:r>
            <w:r w:rsidRPr="008D6A63">
              <w:rPr>
                <w:rFonts w:cs="Arial"/>
                <w:sz w:val="24"/>
              </w:rPr>
              <w:t>;</w:t>
            </w:r>
          </w:p>
          <w:p w14:paraId="41EC500F" w14:textId="1FBAA3A5" w:rsidR="009A56FE" w:rsidRPr="008D6A63" w:rsidRDefault="009A56FE" w:rsidP="009A56FE">
            <w:pPr>
              <w:pStyle w:val="DefinitionList"/>
              <w:rPr>
                <w:rFonts w:cs="Arial"/>
                <w:sz w:val="24"/>
              </w:rPr>
            </w:pPr>
            <w:r w:rsidRPr="008D6A63">
              <w:rPr>
                <w:rFonts w:cs="Arial"/>
                <w:sz w:val="24"/>
              </w:rPr>
              <w:t xml:space="preserve">any failure by the Supplier to implement the changes set out in a Benchmark Report as referred to in </w:t>
            </w:r>
            <w:bookmarkStart w:id="207" w:name="_9kR3WTr2CC579YEnoewrqyFV"/>
            <w:r w:rsidRPr="008D6A63">
              <w:rPr>
                <w:rFonts w:cs="Arial"/>
                <w:sz w:val="24"/>
              </w:rPr>
              <w:t xml:space="preserve">Paragraph </w:t>
            </w:r>
            <w:bookmarkEnd w:id="207"/>
            <w:r w:rsidRPr="008D6A63">
              <w:rPr>
                <w:rFonts w:cs="Arial"/>
              </w:rPr>
              <w:fldChar w:fldCharType="begin"/>
            </w:r>
            <w:r w:rsidRPr="008D6A63">
              <w:rPr>
                <w:rFonts w:cs="Arial"/>
                <w:sz w:val="24"/>
              </w:rPr>
              <w:instrText xml:space="preserve"> REF _Ref44571810 \r \h  \* MERGEFORMAT </w:instrText>
            </w:r>
            <w:r w:rsidRPr="008D6A63">
              <w:rPr>
                <w:rFonts w:cs="Arial"/>
              </w:rPr>
            </w:r>
            <w:r w:rsidRPr="008D6A63">
              <w:rPr>
                <w:rFonts w:cs="Arial"/>
              </w:rPr>
              <w:fldChar w:fldCharType="separate"/>
            </w:r>
            <w:r w:rsidR="00C2064B">
              <w:rPr>
                <w:rFonts w:cs="Arial"/>
                <w:sz w:val="24"/>
              </w:rPr>
              <w:t>5.9</w:t>
            </w:r>
            <w:r w:rsidRPr="008D6A63">
              <w:rPr>
                <w:rFonts w:cs="Arial"/>
              </w:rPr>
              <w:fldChar w:fldCharType="end"/>
            </w:r>
            <w:r w:rsidRPr="008D6A63">
              <w:rPr>
                <w:rFonts w:cs="Arial"/>
                <w:sz w:val="24"/>
              </w:rPr>
              <w:t xml:space="preserve"> of </w:t>
            </w:r>
            <w:r w:rsidR="00865981" w:rsidRPr="008D6A63">
              <w:rPr>
                <w:rFonts w:cs="Arial"/>
              </w:rPr>
              <w:fldChar w:fldCharType="begin"/>
            </w:r>
            <w:r w:rsidR="00865981" w:rsidRPr="008D6A63">
              <w:rPr>
                <w:rFonts w:cs="Arial"/>
                <w:sz w:val="24"/>
              </w:rPr>
              <w:instrText xml:space="preserve"> REF _Ref92199974 \h  \* MERGEFORMAT </w:instrText>
            </w:r>
            <w:r w:rsidR="00865981" w:rsidRPr="008D6A63">
              <w:rPr>
                <w:rFonts w:cs="Arial"/>
              </w:rPr>
            </w:r>
            <w:r w:rsidR="00865981" w:rsidRPr="008D6A63">
              <w:rPr>
                <w:rFonts w:cs="Arial"/>
              </w:rPr>
              <w:fldChar w:fldCharType="separate"/>
            </w:r>
            <w:r w:rsidR="00C2064B" w:rsidRPr="00C2064B">
              <w:rPr>
                <w:rFonts w:cs="Arial"/>
                <w:sz w:val="24"/>
              </w:rPr>
              <w:t>Schedule 17 (</w:t>
            </w:r>
            <w:r w:rsidR="00C2064B" w:rsidRPr="00C2064B">
              <w:rPr>
                <w:rFonts w:cs="Arial"/>
                <w:i/>
                <w:iCs/>
                <w:sz w:val="24"/>
              </w:rPr>
              <w:t>Benchmarking</w:t>
            </w:r>
            <w:r w:rsidR="00C2064B" w:rsidRPr="00C2064B">
              <w:rPr>
                <w:rFonts w:cs="Arial"/>
                <w:sz w:val="24"/>
              </w:rPr>
              <w:t>)</w:t>
            </w:r>
            <w:r w:rsidR="00865981" w:rsidRPr="008D6A63">
              <w:rPr>
                <w:rFonts w:cs="Arial"/>
              </w:rPr>
              <w:fldChar w:fldCharType="end"/>
            </w:r>
            <w:r w:rsidRPr="008D6A63">
              <w:rPr>
                <w:rFonts w:cs="Arial"/>
                <w:sz w:val="24"/>
              </w:rPr>
              <w:t>;</w:t>
            </w:r>
          </w:p>
          <w:p w14:paraId="21C824F2" w14:textId="77777777" w:rsidR="009A56FE" w:rsidRPr="008D6A63" w:rsidRDefault="009A56FE" w:rsidP="009A56FE">
            <w:pPr>
              <w:pStyle w:val="DefinitionList"/>
              <w:rPr>
                <w:rFonts w:cs="Arial"/>
                <w:sz w:val="24"/>
              </w:rPr>
            </w:pPr>
            <w:bookmarkStart w:id="208" w:name="_9kR3WTrAG86AHhtjmj09ubjkEA71v5vd8H9B4BK"/>
            <w:bookmarkStart w:id="209" w:name="_9kR3WTr299DHDdtjmj09ubjkEA71v5vd8H9B4BK"/>
            <w:bookmarkStart w:id="210" w:name="_Ref_ContractCompanion_9kb9Ur26B"/>
            <w:r w:rsidRPr="008D6A63">
              <w:rPr>
                <w:rFonts w:cs="Arial"/>
                <w:sz w:val="24"/>
              </w:rPr>
              <w:t>an Insolvency Event occurring in respect of the Supplier or the Guarantor;</w:t>
            </w:r>
            <w:bookmarkEnd w:id="208"/>
            <w:bookmarkEnd w:id="209"/>
            <w:r w:rsidRPr="008D6A63">
              <w:rPr>
                <w:rFonts w:cs="Arial"/>
                <w:sz w:val="24"/>
              </w:rPr>
              <w:t xml:space="preserve"> </w:t>
            </w:r>
            <w:bookmarkEnd w:id="210"/>
          </w:p>
          <w:p w14:paraId="163E150F" w14:textId="77777777" w:rsidR="009A56FE" w:rsidRPr="008D6A63" w:rsidRDefault="009A56FE" w:rsidP="009A56FE">
            <w:pPr>
              <w:pStyle w:val="DefinitionList"/>
              <w:rPr>
                <w:rFonts w:cs="Arial"/>
                <w:sz w:val="24"/>
              </w:rPr>
            </w:pPr>
            <w:r w:rsidRPr="008D6A63">
              <w:rPr>
                <w:rFonts w:cs="Arial"/>
                <w:sz w:val="24"/>
              </w:rPr>
              <w:t>the Guarantee ceasing to be valid or enforceable for any reason (without the Guarantee being replaced with a comparable guarantee to the satisfaction of the Authority with the Guarantor or with another guarantor which is acceptable to the Authority);</w:t>
            </w:r>
          </w:p>
          <w:p w14:paraId="66BA9C51" w14:textId="77777777" w:rsidR="009A56FE" w:rsidRPr="008D6A63" w:rsidRDefault="009A56FE" w:rsidP="009A56FE">
            <w:pPr>
              <w:pStyle w:val="DefinitionList"/>
              <w:rPr>
                <w:rFonts w:cs="Arial"/>
                <w:sz w:val="24"/>
              </w:rPr>
            </w:pPr>
            <w:r w:rsidRPr="008D6A63">
              <w:rPr>
                <w:rFonts w:cs="Arial"/>
                <w:sz w:val="24"/>
              </w:rPr>
              <w:t>a change of Control of the Supplier or a Guarantor unless:</w:t>
            </w:r>
          </w:p>
          <w:p w14:paraId="200BAE4A" w14:textId="77777777" w:rsidR="009A56FE" w:rsidRPr="008D6A63" w:rsidRDefault="009A56FE" w:rsidP="009A56FE">
            <w:pPr>
              <w:pStyle w:val="DefinitionListLevel1"/>
              <w:rPr>
                <w:rFonts w:cs="Arial"/>
                <w:sz w:val="24"/>
              </w:rPr>
            </w:pPr>
            <w:r w:rsidRPr="008D6A63">
              <w:rPr>
                <w:rFonts w:cs="Arial"/>
                <w:sz w:val="24"/>
              </w:rPr>
              <w:t>the Authority has given its prior written consent to the particular Change of Control, which subsequently takes place as proposed; or</w:t>
            </w:r>
          </w:p>
          <w:p w14:paraId="7B29FEB5" w14:textId="77777777" w:rsidR="009A56FE" w:rsidRPr="008D6A63" w:rsidRDefault="009A56FE" w:rsidP="009A56FE">
            <w:pPr>
              <w:pStyle w:val="DefinitionListLevel1"/>
              <w:rPr>
                <w:rFonts w:cs="Arial"/>
                <w:sz w:val="24"/>
              </w:rPr>
            </w:pPr>
            <w:r w:rsidRPr="008D6A63">
              <w:rPr>
                <w:rFonts w:cs="Arial"/>
                <w:sz w:val="24"/>
              </w:rPr>
              <w:t xml:space="preserve">the Authority has not served its notice of objection within 6 months of the later of the date on which the Change of Control took place or the date on which the Authority was given notice of the Change of Control; </w:t>
            </w:r>
          </w:p>
          <w:p w14:paraId="151D5DF1" w14:textId="77777777" w:rsidR="009A56FE" w:rsidRPr="008D6A63" w:rsidRDefault="009A56FE" w:rsidP="009A56FE">
            <w:pPr>
              <w:pStyle w:val="DefinitionList"/>
              <w:rPr>
                <w:rFonts w:cs="Arial"/>
                <w:sz w:val="24"/>
              </w:rPr>
            </w:pPr>
            <w:r w:rsidRPr="008D6A63">
              <w:rPr>
                <w:rFonts w:cs="Arial"/>
                <w:sz w:val="24"/>
              </w:rPr>
              <w:t xml:space="preserve">a change of Control of a Key Sub-contractor unless, within 6 months of being notified by the Authority that it objects to such change of Control, the Supplier terminates the relevant Key Sub-contract and replaces it with a comparable Key Sub-contract which is approved by the Authority pursuant to </w:t>
            </w:r>
            <w:bookmarkStart w:id="211" w:name="_9kMHG5YVtCIAEGCDGHDjYnyz26sepJFC60ATLII"/>
            <w:r w:rsidRPr="008D6A63">
              <w:rPr>
                <w:rFonts w:cs="Arial"/>
                <w:sz w:val="24"/>
              </w:rPr>
              <w:t xml:space="preserve">Clause </w:t>
            </w:r>
            <w:bookmarkEnd w:id="211"/>
            <w:r w:rsidRPr="008D6A63">
              <w:rPr>
                <w:rFonts w:cs="Arial"/>
                <w:sz w:val="24"/>
              </w:rPr>
              <w:t xml:space="preserve">15.10 (Appointment of Key Sub-contractors); </w:t>
            </w:r>
          </w:p>
          <w:p w14:paraId="22A9A784" w14:textId="372DA015" w:rsidR="009A56FE" w:rsidRPr="008D6A63" w:rsidRDefault="009A56FE" w:rsidP="009A56FE">
            <w:pPr>
              <w:pStyle w:val="DefinitionList"/>
              <w:rPr>
                <w:rFonts w:cs="Arial"/>
                <w:sz w:val="24"/>
              </w:rPr>
            </w:pPr>
            <w:r w:rsidRPr="008D6A63">
              <w:rPr>
                <w:rFonts w:cs="Arial"/>
                <w:sz w:val="24"/>
              </w:rPr>
              <w:t xml:space="preserve">any failure by the Supplier to enter into or to comply with an </w:t>
            </w:r>
            <w:bookmarkStart w:id="212" w:name="_9kR3WTr2AADMMP2lry90x3QE21pyz1HPK4wBRI4"/>
            <w:r w:rsidRPr="008D6A63">
              <w:rPr>
                <w:rFonts w:cs="Arial"/>
                <w:sz w:val="24"/>
              </w:rPr>
              <w:t>Admission Agreement under the Annex</w:t>
            </w:r>
            <w:bookmarkEnd w:id="212"/>
            <w:r w:rsidRPr="008D6A63">
              <w:rPr>
                <w:rFonts w:cs="Arial"/>
                <w:sz w:val="24"/>
              </w:rPr>
              <w:t xml:space="preserve"> to either </w:t>
            </w:r>
            <w:r w:rsidR="00973218" w:rsidRPr="008D6A63">
              <w:rPr>
                <w:rFonts w:cs="Arial"/>
              </w:rPr>
              <w:fldChar w:fldCharType="begin"/>
            </w:r>
            <w:r w:rsidR="00973218" w:rsidRPr="008D6A63">
              <w:rPr>
                <w:rFonts w:cs="Arial"/>
                <w:sz w:val="24"/>
              </w:rPr>
              <w:instrText xml:space="preserve"> REF Sch28PartA \h </w:instrText>
            </w:r>
            <w:r w:rsidR="00E33BAF" w:rsidRPr="008D6A63">
              <w:rPr>
                <w:rFonts w:cs="Arial"/>
                <w:sz w:val="24"/>
              </w:rPr>
              <w:instrText xml:space="preserve"> \* MERGEFORMAT </w:instrText>
            </w:r>
            <w:r w:rsidR="00973218" w:rsidRPr="008D6A63">
              <w:rPr>
                <w:rFonts w:cs="Arial"/>
              </w:rPr>
            </w:r>
            <w:r w:rsidR="00973218" w:rsidRPr="008D6A63">
              <w:rPr>
                <w:rFonts w:cs="Arial"/>
              </w:rPr>
              <w:fldChar w:fldCharType="separate"/>
            </w:r>
            <w:r w:rsidR="00C2064B" w:rsidRPr="00C2064B">
              <w:rPr>
                <w:rFonts w:cs="Arial"/>
                <w:sz w:val="24"/>
              </w:rPr>
              <w:t xml:space="preserve">Part </w:t>
            </w:r>
            <w:r w:rsidR="00C2064B" w:rsidRPr="00FA4BBC">
              <w:rPr>
                <w:rFonts w:cs="Arial"/>
                <w:sz w:val="24"/>
              </w:rPr>
              <w:t>A</w:t>
            </w:r>
            <w:r w:rsidR="00973218" w:rsidRPr="008D6A63">
              <w:rPr>
                <w:rFonts w:cs="Arial"/>
              </w:rPr>
              <w:fldChar w:fldCharType="end"/>
            </w:r>
            <w:r w:rsidRPr="008D6A63">
              <w:rPr>
                <w:rFonts w:cs="Arial"/>
                <w:sz w:val="24"/>
              </w:rPr>
              <w:t xml:space="preserve"> or </w:t>
            </w:r>
            <w:r w:rsidR="00973218" w:rsidRPr="008D6A63">
              <w:fldChar w:fldCharType="begin"/>
            </w:r>
            <w:r w:rsidR="00973218" w:rsidRPr="008D6A63">
              <w:rPr>
                <w:sz w:val="24"/>
              </w:rPr>
              <w:instrText xml:space="preserve"> REF Sch28PartB \h </w:instrText>
            </w:r>
            <w:r w:rsidR="00E33BAF" w:rsidRPr="008D6A63">
              <w:rPr>
                <w:sz w:val="24"/>
              </w:rPr>
              <w:instrText xml:space="preserve"> \* MERGEFORMAT </w:instrText>
            </w:r>
            <w:r w:rsidR="00973218" w:rsidRPr="008D6A63">
              <w:fldChar w:fldCharType="separate"/>
            </w:r>
            <w:r w:rsidR="00C2064B" w:rsidRPr="00C2064B">
              <w:rPr>
                <w:sz w:val="24"/>
              </w:rPr>
              <w:t>Part B</w:t>
            </w:r>
            <w:r w:rsidR="00973218" w:rsidRPr="008D6A63">
              <w:fldChar w:fldCharType="end"/>
            </w:r>
            <w:r w:rsidRPr="008D6A63">
              <w:rPr>
                <w:rFonts w:cs="Arial"/>
                <w:sz w:val="24"/>
              </w:rPr>
              <w:t xml:space="preserve"> of </w:t>
            </w:r>
            <w:r w:rsidR="00865981" w:rsidRPr="008D6A63">
              <w:rPr>
                <w:rFonts w:cs="Arial"/>
              </w:rPr>
              <w:fldChar w:fldCharType="begin"/>
            </w:r>
            <w:r w:rsidR="00865981" w:rsidRPr="008D6A63">
              <w:rPr>
                <w:rFonts w:cs="Arial"/>
                <w:sz w:val="24"/>
              </w:rPr>
              <w:instrText xml:space="preserve"> REF _Ref92200072 \h  \* MERGEFORMAT </w:instrText>
            </w:r>
            <w:r w:rsidR="00865981" w:rsidRPr="008D6A63">
              <w:rPr>
                <w:rFonts w:cs="Arial"/>
              </w:rPr>
            </w:r>
            <w:r w:rsidR="00865981" w:rsidRPr="008D6A63">
              <w:rPr>
                <w:rFonts w:cs="Arial"/>
              </w:rPr>
              <w:fldChar w:fldCharType="separate"/>
            </w:r>
            <w:r w:rsidR="00C2064B" w:rsidRPr="00C2064B">
              <w:rPr>
                <w:rFonts w:cs="Arial"/>
                <w:sz w:val="24"/>
              </w:rPr>
              <w:t>Schedule 28 (</w:t>
            </w:r>
            <w:r w:rsidR="00C2064B" w:rsidRPr="00C2064B">
              <w:rPr>
                <w:rFonts w:cs="Arial"/>
                <w:i/>
                <w:iCs/>
                <w:sz w:val="24"/>
              </w:rPr>
              <w:t>Staff Transfer</w:t>
            </w:r>
            <w:r w:rsidR="00C2064B" w:rsidRPr="00C2064B">
              <w:rPr>
                <w:rFonts w:cs="Arial"/>
                <w:sz w:val="24"/>
              </w:rPr>
              <w:t>)</w:t>
            </w:r>
            <w:r w:rsidR="00865981" w:rsidRPr="008D6A63">
              <w:rPr>
                <w:rFonts w:cs="Arial"/>
              </w:rPr>
              <w:fldChar w:fldCharType="end"/>
            </w:r>
            <w:r w:rsidRPr="008D6A63">
              <w:rPr>
                <w:rFonts w:cs="Arial"/>
                <w:sz w:val="24"/>
              </w:rPr>
              <w:t xml:space="preserve">; </w:t>
            </w:r>
          </w:p>
          <w:p w14:paraId="618C38EF" w14:textId="77777777" w:rsidR="009A56FE" w:rsidRPr="008D6A63" w:rsidRDefault="009A56FE" w:rsidP="009A56FE">
            <w:pPr>
              <w:pStyle w:val="DefinitionList"/>
              <w:rPr>
                <w:rFonts w:cs="Arial"/>
                <w:sz w:val="24"/>
              </w:rPr>
            </w:pPr>
            <w:r w:rsidRPr="008D6A63">
              <w:rPr>
                <w:rFonts w:cs="Arial"/>
                <w:sz w:val="24"/>
              </w:rPr>
              <w:t xml:space="preserve">the Authority has become aware that the Supplier should have been excluded under </w:t>
            </w:r>
            <w:bookmarkStart w:id="213" w:name="_9kR3WTr277DIJhKgx3kt2y4MUR9DSD4ADzitC4C"/>
            <w:r w:rsidRPr="008D6A63">
              <w:rPr>
                <w:rFonts w:cs="Arial"/>
                <w:sz w:val="24"/>
              </w:rPr>
              <w:t>Regulation 57(1) or (2) of the Public Contracts Regulations 2015</w:t>
            </w:r>
            <w:bookmarkEnd w:id="213"/>
            <w:r w:rsidRPr="008D6A63">
              <w:rPr>
                <w:rFonts w:cs="Arial"/>
                <w:sz w:val="24"/>
              </w:rPr>
              <w:t xml:space="preserve"> from the procurement procedure leading to the award of this Contract; </w:t>
            </w:r>
          </w:p>
          <w:p w14:paraId="5B711BB0" w14:textId="77777777" w:rsidR="009A56FE" w:rsidRPr="008D6A63" w:rsidRDefault="009A56FE" w:rsidP="009A56FE">
            <w:pPr>
              <w:pStyle w:val="DefinitionList"/>
              <w:rPr>
                <w:rFonts w:cs="Arial"/>
                <w:sz w:val="24"/>
              </w:rPr>
            </w:pPr>
            <w:r w:rsidRPr="008D6A63">
              <w:rPr>
                <w:rFonts w:cs="Arial"/>
                <w:sz w:val="24"/>
              </w:rPr>
              <w:t>a failure by the Supplier to comply in the performance of the Services with legal obligations in the fields of environmental, social or labour law; or</w:t>
            </w:r>
          </w:p>
          <w:p w14:paraId="5B6B1E6F" w14:textId="35C109FA" w:rsidR="009A56FE" w:rsidRPr="008D6A63" w:rsidRDefault="009A56FE" w:rsidP="007D659E">
            <w:pPr>
              <w:pStyle w:val="DefinitionListLevel1"/>
              <w:numPr>
                <w:ilvl w:val="0"/>
                <w:numId w:val="0"/>
              </w:numPr>
              <w:ind w:left="720"/>
              <w:rPr>
                <w:rFonts w:cs="Arial"/>
                <w:sz w:val="24"/>
              </w:rPr>
            </w:pPr>
          </w:p>
        </w:tc>
      </w:tr>
      <w:tr w:rsidR="007F5AC2" w:rsidRPr="00F55457" w14:paraId="52073F39" w14:textId="77777777" w:rsidTr="00D52B44">
        <w:tc>
          <w:tcPr>
            <w:tcW w:w="3493" w:type="dxa"/>
          </w:tcPr>
          <w:p w14:paraId="1A0D9C42" w14:textId="0B40AFB1" w:rsidR="007F5AC2" w:rsidRPr="009E4169" w:rsidRDefault="007F5AC2" w:rsidP="007F5AC2">
            <w:pPr>
              <w:pStyle w:val="StdBodyTextBold"/>
              <w:rPr>
                <w:rFonts w:cs="Arial"/>
                <w:sz w:val="24"/>
              </w:rPr>
            </w:pPr>
            <w:r w:rsidRPr="009E4169">
              <w:rPr>
                <w:rFonts w:cs="Arial"/>
                <w:sz w:val="24"/>
              </w:rPr>
              <w:t>[Optional: “Supply Chain Map”</w:t>
            </w:r>
          </w:p>
          <w:p w14:paraId="37DB8BAB" w14:textId="0821F701" w:rsidR="007F5AC2" w:rsidRPr="009E4169" w:rsidRDefault="007F5AC2" w:rsidP="007F5AC2">
            <w:pPr>
              <w:pStyle w:val="StdBodyTextBold"/>
              <w:rPr>
                <w:rFonts w:cs="Arial"/>
                <w:i/>
                <w:sz w:val="24"/>
              </w:rPr>
            </w:pPr>
            <w:r w:rsidRPr="009E4169">
              <w:rPr>
                <w:i/>
                <w:sz w:val="24"/>
              </w:rPr>
              <w:t xml:space="preserve"> </w:t>
            </w:r>
            <w:r w:rsidRPr="009E4169">
              <w:rPr>
                <w:i/>
                <w:sz w:val="24"/>
                <w:highlight w:val="yellow"/>
              </w:rPr>
              <w:t>[</w:t>
            </w:r>
            <w:r w:rsidRPr="008D6A63">
              <w:rPr>
                <w:i/>
                <w:sz w:val="24"/>
                <w:highlight w:val="yellow"/>
              </w:rPr>
              <w:t>Guidance</w:t>
            </w:r>
            <w:r w:rsidRPr="008D6A63">
              <w:rPr>
                <w:b w:val="0"/>
                <w:i/>
                <w:sz w:val="24"/>
                <w:highlight w:val="yellow"/>
              </w:rPr>
              <w:t>:</w:t>
            </w:r>
            <w:r w:rsidRPr="008D6A63">
              <w:rPr>
                <w:i/>
                <w:sz w:val="24"/>
                <w:highlight w:val="yellow"/>
              </w:rPr>
              <w:t xml:space="preserve"> Include this definition if Optional Clause 33.8(n) is </w:t>
            </w:r>
            <w:r w:rsidRPr="009E4169">
              <w:rPr>
                <w:i/>
                <w:sz w:val="24"/>
                <w:highlight w:val="yellow"/>
              </w:rPr>
              <w:t>included in the Core Terms]</w:t>
            </w:r>
          </w:p>
        </w:tc>
        <w:tc>
          <w:tcPr>
            <w:tcW w:w="5245" w:type="dxa"/>
          </w:tcPr>
          <w:p w14:paraId="24AB4EC7" w14:textId="77777777" w:rsidR="007F5AC2" w:rsidRPr="009E4169" w:rsidRDefault="007F5AC2" w:rsidP="007F5AC2">
            <w:pPr>
              <w:pStyle w:val="StdBodyText"/>
              <w:rPr>
                <w:rFonts w:cs="Arial"/>
                <w:sz w:val="24"/>
              </w:rPr>
            </w:pPr>
            <w:r w:rsidRPr="009E4169">
              <w:rPr>
                <w:rFonts w:cs="Arial"/>
                <w:sz w:val="24"/>
              </w:rPr>
              <w:t xml:space="preserve">means details of (i) the Supplier, (ii) all </w:t>
            </w:r>
            <w:r w:rsidRPr="008D6A63">
              <w:rPr>
                <w:rFonts w:cs="Arial"/>
                <w:sz w:val="24"/>
              </w:rPr>
              <w:t>Subcontractors and</w:t>
            </w:r>
            <w:r w:rsidRPr="009E4169">
              <w:rPr>
                <w:rFonts w:cs="Arial"/>
                <w:sz w:val="24"/>
              </w:rPr>
              <w:t xml:space="preserve"> (iii) any other entity that the Supplier is aware is in its supply chain that is not a </w:t>
            </w:r>
            <w:r w:rsidRPr="008D6A63">
              <w:rPr>
                <w:rFonts w:cs="Arial"/>
                <w:sz w:val="24"/>
              </w:rPr>
              <w:t>Subcontractor,</w:t>
            </w:r>
            <w:r w:rsidRPr="009E4169">
              <w:rPr>
                <w:rFonts w:cs="Arial"/>
                <w:sz w:val="24"/>
              </w:rPr>
              <w:t xml:space="preserve"> setting out at least:</w:t>
            </w:r>
          </w:p>
          <w:p w14:paraId="5AF9EBCD" w14:textId="77777777" w:rsidR="007F5AC2" w:rsidRPr="009E4169" w:rsidRDefault="007F5AC2" w:rsidP="00B92DFF">
            <w:pPr>
              <w:pStyle w:val="DefinitionList"/>
              <w:numPr>
                <w:ilvl w:val="0"/>
                <w:numId w:val="70"/>
              </w:numPr>
              <w:spacing w:after="0"/>
              <w:rPr>
                <w:rFonts w:cs="Arial"/>
                <w:sz w:val="24"/>
              </w:rPr>
            </w:pPr>
            <w:r w:rsidRPr="009E4169">
              <w:rPr>
                <w:rFonts w:cs="Arial"/>
                <w:sz w:val="24"/>
              </w:rPr>
              <w:t>the name, registered office and company registration number of each entity in the supply chain;</w:t>
            </w:r>
          </w:p>
          <w:p w14:paraId="40D80A90" w14:textId="77777777" w:rsidR="007F5AC2" w:rsidRPr="009E4169" w:rsidRDefault="007F5AC2" w:rsidP="007F5AC2">
            <w:pPr>
              <w:pStyle w:val="DefinitionList"/>
              <w:numPr>
                <w:ilvl w:val="0"/>
                <w:numId w:val="14"/>
              </w:numPr>
              <w:spacing w:after="0"/>
              <w:rPr>
                <w:rFonts w:cs="Arial"/>
                <w:sz w:val="24"/>
              </w:rPr>
            </w:pPr>
            <w:r w:rsidRPr="009E4169">
              <w:rPr>
                <w:rFonts w:cs="Arial"/>
                <w:sz w:val="24"/>
              </w:rPr>
              <w:t>the function of each entity in the supply chain; and</w:t>
            </w:r>
          </w:p>
          <w:p w14:paraId="7C89EAF2" w14:textId="3B1A1027" w:rsidR="007F5AC2" w:rsidRPr="009E4169" w:rsidRDefault="007F5AC2" w:rsidP="007F5AC2">
            <w:pPr>
              <w:pStyle w:val="StdBodyText"/>
              <w:rPr>
                <w:rFonts w:cs="Arial"/>
                <w:sz w:val="24"/>
              </w:rPr>
            </w:pPr>
            <w:r w:rsidRPr="009E4169">
              <w:rPr>
                <w:rFonts w:cs="Arial"/>
                <w:sz w:val="24"/>
              </w:rPr>
              <w:t>the location of any premises at which an entity in the supply chain carries out a function in the supply chain;]</w:t>
            </w:r>
          </w:p>
        </w:tc>
      </w:tr>
      <w:tr w:rsidR="009A56FE" w:rsidRPr="00FC322D" w14:paraId="45CBEAD5" w14:textId="77777777" w:rsidTr="00D52B44">
        <w:tc>
          <w:tcPr>
            <w:tcW w:w="3493" w:type="dxa"/>
          </w:tcPr>
          <w:p w14:paraId="4FC0A342" w14:textId="77777777" w:rsidR="009A56FE" w:rsidRPr="00FC322D" w:rsidRDefault="009A56FE" w:rsidP="009A56FE">
            <w:pPr>
              <w:pStyle w:val="StdBodyTextBold"/>
              <w:rPr>
                <w:rFonts w:cs="Arial"/>
                <w:sz w:val="24"/>
              </w:rPr>
            </w:pPr>
            <w:r w:rsidRPr="00FC322D">
              <w:rPr>
                <w:rFonts w:cs="Arial"/>
                <w:sz w:val="24"/>
              </w:rPr>
              <w:t>“Target Performance Level”</w:t>
            </w:r>
          </w:p>
        </w:tc>
        <w:tc>
          <w:tcPr>
            <w:tcW w:w="5245" w:type="dxa"/>
          </w:tcPr>
          <w:p w14:paraId="2C43F2F2" w14:textId="511E9A62" w:rsidR="009A56FE" w:rsidRPr="00FC322D" w:rsidRDefault="009A56FE" w:rsidP="009A56FE">
            <w:pPr>
              <w:pStyle w:val="StdBodyText"/>
              <w:rPr>
                <w:rFonts w:cs="Arial"/>
                <w:sz w:val="24"/>
              </w:rPr>
            </w:pPr>
            <w:r w:rsidRPr="00FC322D">
              <w:rPr>
                <w:rFonts w:cs="Arial"/>
                <w:sz w:val="24"/>
              </w:rPr>
              <w:t xml:space="preserve">the minimum level of performance for a Performance Indicator which is required by the Authority, as set out against the relevant Performance Indicator in the tables in </w:t>
            </w:r>
            <w:r w:rsidR="00117CBB" w:rsidRPr="00FC322D">
              <w:rPr>
                <w:rFonts w:cs="Arial"/>
              </w:rPr>
              <w:fldChar w:fldCharType="begin"/>
            </w:r>
            <w:r w:rsidR="00117CBB" w:rsidRPr="00FC322D">
              <w:rPr>
                <w:rFonts w:cs="Arial"/>
                <w:sz w:val="24"/>
              </w:rPr>
              <w:instrText xml:space="preserve"> REF ANNEX1_SCHEDULE3 \h  \* MERGEFORMAT </w:instrText>
            </w:r>
            <w:r w:rsidR="00117CBB" w:rsidRPr="00FC322D">
              <w:rPr>
                <w:rFonts w:cs="Arial"/>
              </w:rPr>
            </w:r>
            <w:r w:rsidR="00117CBB" w:rsidRPr="00FC322D">
              <w:rPr>
                <w:rFonts w:cs="Arial"/>
              </w:rPr>
              <w:fldChar w:fldCharType="separate"/>
            </w:r>
            <w:r w:rsidR="00C2064B" w:rsidRPr="00FC322D">
              <w:rPr>
                <w:rFonts w:cs="Arial"/>
                <w:sz w:val="24"/>
              </w:rPr>
              <w:t>Annex 1</w:t>
            </w:r>
            <w:r w:rsidR="00117CBB" w:rsidRPr="00FC322D">
              <w:rPr>
                <w:rFonts w:cs="Arial"/>
              </w:rPr>
              <w:fldChar w:fldCharType="end"/>
            </w:r>
            <w:r w:rsidR="00117CBB" w:rsidRPr="00FC322D">
              <w:rPr>
                <w:rFonts w:cs="Arial"/>
                <w:sz w:val="24"/>
              </w:rPr>
              <w:t xml:space="preserve"> </w:t>
            </w:r>
            <w:r w:rsidRPr="00FC322D">
              <w:rPr>
                <w:rFonts w:cs="Arial"/>
                <w:sz w:val="24"/>
              </w:rPr>
              <w:t xml:space="preserve">of </w:t>
            </w:r>
            <w:r w:rsidR="00865981" w:rsidRPr="00FC322D">
              <w:rPr>
                <w:rFonts w:cs="Arial"/>
              </w:rPr>
              <w:fldChar w:fldCharType="begin"/>
            </w:r>
            <w:r w:rsidR="00865981" w:rsidRPr="00FC322D">
              <w:rPr>
                <w:rFonts w:cs="Arial"/>
                <w:sz w:val="24"/>
              </w:rPr>
              <w:instrText xml:space="preserve"> REF _Ref92197146 \h  \* MERGEFORMAT </w:instrText>
            </w:r>
            <w:r w:rsidR="00865981" w:rsidRPr="00FC322D">
              <w:rPr>
                <w:rFonts w:cs="Arial"/>
              </w:rPr>
            </w:r>
            <w:r w:rsidR="00865981" w:rsidRPr="00FC322D">
              <w:rPr>
                <w:rFonts w:cs="Arial"/>
              </w:rPr>
              <w:fldChar w:fldCharType="separate"/>
            </w:r>
            <w:r w:rsidR="00C2064B" w:rsidRPr="00C2064B">
              <w:rPr>
                <w:rFonts w:cs="Arial"/>
                <w:sz w:val="24"/>
              </w:rPr>
              <w:t>Schedule 3 (</w:t>
            </w:r>
            <w:r w:rsidR="00C2064B" w:rsidRPr="00C2064B">
              <w:rPr>
                <w:rFonts w:cs="Arial"/>
                <w:i/>
                <w:iCs/>
                <w:sz w:val="24"/>
              </w:rPr>
              <w:t>Performance Levels</w:t>
            </w:r>
            <w:r w:rsidR="00C2064B" w:rsidRPr="00C2064B">
              <w:rPr>
                <w:rFonts w:cs="Arial"/>
                <w:sz w:val="24"/>
              </w:rPr>
              <w:t>)</w:t>
            </w:r>
            <w:r w:rsidR="00865981" w:rsidRPr="00FC322D">
              <w:rPr>
                <w:rFonts w:cs="Arial"/>
              </w:rPr>
              <w:fldChar w:fldCharType="end"/>
            </w:r>
            <w:r w:rsidRPr="00FC322D">
              <w:rPr>
                <w:rFonts w:cs="Arial"/>
                <w:sz w:val="24"/>
              </w:rPr>
              <w:t>;</w:t>
            </w:r>
          </w:p>
        </w:tc>
      </w:tr>
      <w:tr w:rsidR="009A56FE" w:rsidRPr="00FC322D" w14:paraId="103A3C1B" w14:textId="77777777" w:rsidTr="00D52B44">
        <w:tc>
          <w:tcPr>
            <w:tcW w:w="3493" w:type="dxa"/>
          </w:tcPr>
          <w:p w14:paraId="3AFCBAB5" w14:textId="77777777" w:rsidR="009A56FE" w:rsidRPr="00FC322D" w:rsidRDefault="009A56FE" w:rsidP="009A56FE">
            <w:pPr>
              <w:pStyle w:val="StdBodyTextBold"/>
              <w:rPr>
                <w:rFonts w:cs="Arial"/>
                <w:sz w:val="24"/>
              </w:rPr>
            </w:pPr>
            <w:r w:rsidRPr="00FC322D">
              <w:rPr>
                <w:rFonts w:cs="Arial"/>
                <w:sz w:val="24"/>
              </w:rPr>
              <w:t>“Term”</w:t>
            </w:r>
          </w:p>
        </w:tc>
        <w:tc>
          <w:tcPr>
            <w:tcW w:w="5245" w:type="dxa"/>
          </w:tcPr>
          <w:p w14:paraId="0C93769E" w14:textId="77777777" w:rsidR="009A56FE" w:rsidRPr="00FC322D" w:rsidRDefault="009A56FE" w:rsidP="009A56FE">
            <w:pPr>
              <w:pStyle w:val="StdBodyText"/>
              <w:rPr>
                <w:rFonts w:cs="Arial"/>
                <w:sz w:val="24"/>
              </w:rPr>
            </w:pPr>
            <w:r w:rsidRPr="00FC322D">
              <w:rPr>
                <w:rFonts w:cs="Arial"/>
                <w:sz w:val="24"/>
              </w:rPr>
              <w:t>the period commencing on the Effective Date and ending on the expiry of the Initial Term or any Extension Period or on earlier termination of this Contract;</w:t>
            </w:r>
          </w:p>
        </w:tc>
      </w:tr>
      <w:tr w:rsidR="009A56FE" w:rsidRPr="00FC322D" w14:paraId="0107DE7A" w14:textId="77777777" w:rsidTr="00D52B44">
        <w:tc>
          <w:tcPr>
            <w:tcW w:w="3493" w:type="dxa"/>
          </w:tcPr>
          <w:p w14:paraId="25208DD5" w14:textId="77777777" w:rsidR="009A56FE" w:rsidRPr="00FC322D" w:rsidRDefault="009A56FE" w:rsidP="009A56FE">
            <w:pPr>
              <w:pStyle w:val="StdBodyTextBold"/>
              <w:rPr>
                <w:rFonts w:cs="Arial"/>
                <w:sz w:val="24"/>
              </w:rPr>
            </w:pPr>
            <w:r w:rsidRPr="00FC322D">
              <w:rPr>
                <w:rFonts w:cs="Arial"/>
                <w:sz w:val="24"/>
              </w:rPr>
              <w:t>“</w:t>
            </w:r>
            <w:bookmarkStart w:id="214" w:name="_9kR3WTr2AADFAdMr0sunu3z5SSH89L4z2uglOJ3"/>
            <w:r w:rsidRPr="00FC322D">
              <w:rPr>
                <w:rFonts w:cs="Arial"/>
                <w:sz w:val="24"/>
              </w:rPr>
              <w:t>Termination Assistance Notice</w:t>
            </w:r>
            <w:bookmarkEnd w:id="214"/>
            <w:r w:rsidRPr="00FC322D">
              <w:rPr>
                <w:rFonts w:cs="Arial"/>
                <w:sz w:val="24"/>
              </w:rPr>
              <w:t>”</w:t>
            </w:r>
          </w:p>
        </w:tc>
        <w:tc>
          <w:tcPr>
            <w:tcW w:w="5245" w:type="dxa"/>
          </w:tcPr>
          <w:p w14:paraId="6CEDFCCB" w14:textId="10800CF7" w:rsidR="009A56FE" w:rsidRPr="00FC322D" w:rsidRDefault="009A56FE" w:rsidP="009A56FE">
            <w:pPr>
              <w:pStyle w:val="StdBodyText"/>
              <w:rPr>
                <w:rFonts w:cs="Arial"/>
                <w:sz w:val="24"/>
              </w:rPr>
            </w:pPr>
            <w:r w:rsidRPr="00FC322D">
              <w:rPr>
                <w:rFonts w:cs="Arial"/>
                <w:sz w:val="24"/>
              </w:rPr>
              <w:t xml:space="preserve">has the meaning given in </w:t>
            </w:r>
            <w:bookmarkStart w:id="215" w:name="_9kR3WTr2CC57DcEnoewrqyFN"/>
            <w:r w:rsidRPr="00FC322D">
              <w:rPr>
                <w:rFonts w:cs="Arial"/>
                <w:sz w:val="24"/>
              </w:rPr>
              <w:t xml:space="preserve">Paragraph </w:t>
            </w:r>
            <w:bookmarkEnd w:id="215"/>
            <w:r w:rsidRPr="00FC322D">
              <w:rPr>
                <w:rFonts w:cs="Arial"/>
              </w:rPr>
              <w:fldChar w:fldCharType="begin"/>
            </w:r>
            <w:r w:rsidRPr="00FC322D">
              <w:rPr>
                <w:rFonts w:cs="Arial"/>
                <w:sz w:val="24"/>
              </w:rPr>
              <w:instrText xml:space="preserve"> REF _Ref44572429 \r \h  \* MERGEFORMAT </w:instrText>
            </w:r>
            <w:r w:rsidRPr="00FC322D">
              <w:rPr>
                <w:rFonts w:cs="Arial"/>
              </w:rPr>
            </w:r>
            <w:r w:rsidRPr="00FC322D">
              <w:rPr>
                <w:rFonts w:cs="Arial"/>
              </w:rPr>
              <w:fldChar w:fldCharType="separate"/>
            </w:r>
            <w:r w:rsidR="00C2064B">
              <w:rPr>
                <w:rFonts w:cs="Arial"/>
                <w:sz w:val="24"/>
              </w:rPr>
              <w:t>5</w:t>
            </w:r>
            <w:r w:rsidRPr="00FC322D">
              <w:rPr>
                <w:rFonts w:cs="Arial"/>
              </w:rPr>
              <w:fldChar w:fldCharType="end"/>
            </w:r>
            <w:r w:rsidRPr="00FC322D">
              <w:rPr>
                <w:rFonts w:cs="Arial"/>
                <w:sz w:val="24"/>
              </w:rPr>
              <w:t xml:space="preserve"> of </w:t>
            </w:r>
            <w:r w:rsidR="00865981" w:rsidRPr="00FC322D">
              <w:rPr>
                <w:rFonts w:cs="Arial"/>
              </w:rPr>
              <w:fldChar w:fldCharType="begin"/>
            </w:r>
            <w:r w:rsidR="00865981" w:rsidRPr="00FC322D">
              <w:rPr>
                <w:rFonts w:cs="Arial"/>
                <w:sz w:val="24"/>
              </w:rPr>
              <w:instrText xml:space="preserve"> REF _Ref92200048 \h  \* MERGEFORMAT </w:instrText>
            </w:r>
            <w:r w:rsidR="00865981" w:rsidRPr="00FC322D">
              <w:rPr>
                <w:rFonts w:cs="Arial"/>
              </w:rPr>
            </w:r>
            <w:r w:rsidR="00865981" w:rsidRPr="00FC322D">
              <w:rPr>
                <w:rFonts w:cs="Arial"/>
              </w:rPr>
              <w:fldChar w:fldCharType="separate"/>
            </w:r>
            <w:r w:rsidR="00C2064B" w:rsidRPr="00C2064B">
              <w:rPr>
                <w:rFonts w:cs="Arial"/>
                <w:sz w:val="24"/>
              </w:rPr>
              <w:t xml:space="preserve">Schedule 25 (Exit </w:t>
            </w:r>
            <w:r w:rsidR="00C2064B" w:rsidRPr="00C2064B">
              <w:rPr>
                <w:rFonts w:cs="Arial"/>
                <w:i/>
                <w:iCs/>
                <w:sz w:val="24"/>
              </w:rPr>
              <w:t>Management)</w:t>
            </w:r>
            <w:r w:rsidR="00865981" w:rsidRPr="00FC322D">
              <w:rPr>
                <w:rFonts w:cs="Arial"/>
              </w:rPr>
              <w:fldChar w:fldCharType="end"/>
            </w:r>
            <w:r w:rsidRPr="00FC322D">
              <w:rPr>
                <w:rFonts w:cs="Arial"/>
                <w:sz w:val="24"/>
              </w:rPr>
              <w:t>;</w:t>
            </w:r>
          </w:p>
        </w:tc>
      </w:tr>
      <w:tr w:rsidR="009A56FE" w:rsidRPr="00FC322D" w14:paraId="633FDBCC" w14:textId="77777777" w:rsidTr="00D52B44">
        <w:tc>
          <w:tcPr>
            <w:tcW w:w="3493" w:type="dxa"/>
          </w:tcPr>
          <w:p w14:paraId="25EEA2FF" w14:textId="77777777" w:rsidR="009A56FE" w:rsidRPr="00FC322D" w:rsidRDefault="009A56FE" w:rsidP="009A56FE">
            <w:pPr>
              <w:pStyle w:val="StdBodyTextBold"/>
              <w:rPr>
                <w:rFonts w:cs="Arial"/>
                <w:sz w:val="24"/>
              </w:rPr>
            </w:pPr>
            <w:r w:rsidRPr="00FC322D">
              <w:rPr>
                <w:rFonts w:cs="Arial"/>
                <w:sz w:val="24"/>
              </w:rPr>
              <w:t>“Termination Assistance Period”</w:t>
            </w:r>
          </w:p>
        </w:tc>
        <w:tc>
          <w:tcPr>
            <w:tcW w:w="5245" w:type="dxa"/>
          </w:tcPr>
          <w:p w14:paraId="4EEFDEB6" w14:textId="7DA8F6E6" w:rsidR="009A56FE" w:rsidRPr="00FC322D" w:rsidRDefault="009A56FE" w:rsidP="009A56FE">
            <w:pPr>
              <w:pStyle w:val="StdBodyText"/>
              <w:rPr>
                <w:rFonts w:cs="Arial"/>
                <w:sz w:val="24"/>
              </w:rPr>
            </w:pPr>
            <w:r w:rsidRPr="00FC322D">
              <w:rPr>
                <w:rFonts w:cs="Arial"/>
                <w:sz w:val="24"/>
              </w:rPr>
              <w:t xml:space="preserve">in relation to a </w:t>
            </w:r>
            <w:bookmarkStart w:id="216" w:name="_9kMHG5YVt4CCFHCfOt2uwpw517UUJABN614winQ"/>
            <w:r w:rsidRPr="00FC322D">
              <w:rPr>
                <w:rFonts w:cs="Arial"/>
                <w:sz w:val="24"/>
              </w:rPr>
              <w:t>Termination Assistance Notice</w:t>
            </w:r>
            <w:bookmarkEnd w:id="216"/>
            <w:r w:rsidRPr="00FC322D">
              <w:rPr>
                <w:rFonts w:cs="Arial"/>
                <w:sz w:val="24"/>
              </w:rPr>
              <w:t xml:space="preserve">, the period specified in the </w:t>
            </w:r>
            <w:bookmarkStart w:id="217" w:name="_9kMIH5YVt4CCFHCfOt2uwpw517UUJABN614winQ"/>
            <w:r w:rsidRPr="00FC322D">
              <w:rPr>
                <w:rFonts w:cs="Arial"/>
                <w:sz w:val="24"/>
              </w:rPr>
              <w:t>Termination Assistance Notice</w:t>
            </w:r>
            <w:bookmarkEnd w:id="217"/>
            <w:r w:rsidRPr="00FC322D">
              <w:rPr>
                <w:rFonts w:cs="Arial"/>
                <w:sz w:val="24"/>
              </w:rPr>
              <w:t xml:space="preserve"> for which the Supplier is required to provide the Termination Services as such period may be extended pursuant to </w:t>
            </w:r>
            <w:bookmarkStart w:id="218" w:name="_9kR3WTr2CC57EdEnoewrqyFO"/>
            <w:r w:rsidRPr="00FC322D">
              <w:rPr>
                <w:rFonts w:cs="Arial"/>
                <w:sz w:val="24"/>
              </w:rPr>
              <w:t xml:space="preserve">Paragraph </w:t>
            </w:r>
            <w:bookmarkEnd w:id="218"/>
            <w:r w:rsidRPr="00FC322D">
              <w:rPr>
                <w:rFonts w:cs="Arial"/>
              </w:rPr>
              <w:fldChar w:fldCharType="begin"/>
            </w:r>
            <w:r w:rsidRPr="00FC322D">
              <w:rPr>
                <w:rFonts w:cs="Arial"/>
                <w:sz w:val="24"/>
              </w:rPr>
              <w:instrText xml:space="preserve"> REF _Ref_ContractCompanion_9kb9Us8D7 \r \h  \* MERGEFORMAT </w:instrText>
            </w:r>
            <w:r w:rsidRPr="00FC322D">
              <w:rPr>
                <w:rFonts w:cs="Arial"/>
              </w:rPr>
            </w:r>
            <w:r w:rsidRPr="00FC322D">
              <w:rPr>
                <w:rFonts w:cs="Arial"/>
              </w:rPr>
              <w:fldChar w:fldCharType="separate"/>
            </w:r>
            <w:r w:rsidR="00C2064B">
              <w:rPr>
                <w:rFonts w:cs="Arial"/>
                <w:sz w:val="24"/>
              </w:rPr>
              <w:t>5.2</w:t>
            </w:r>
            <w:r w:rsidRPr="00FC322D">
              <w:rPr>
                <w:rFonts w:cs="Arial"/>
              </w:rPr>
              <w:fldChar w:fldCharType="end"/>
            </w:r>
            <w:r w:rsidRPr="00FC322D">
              <w:rPr>
                <w:rFonts w:cs="Arial"/>
                <w:sz w:val="24"/>
              </w:rPr>
              <w:t xml:space="preserve"> of </w:t>
            </w:r>
            <w:r w:rsidR="00865981" w:rsidRPr="00FC322D">
              <w:rPr>
                <w:rFonts w:cs="Arial"/>
              </w:rPr>
              <w:fldChar w:fldCharType="begin"/>
            </w:r>
            <w:r w:rsidR="00865981" w:rsidRPr="00FC322D">
              <w:rPr>
                <w:rFonts w:cs="Arial"/>
                <w:sz w:val="24"/>
              </w:rPr>
              <w:instrText xml:space="preserve"> REF _Ref92200048 \h  \* MERGEFORMAT </w:instrText>
            </w:r>
            <w:r w:rsidR="00865981" w:rsidRPr="00FC322D">
              <w:rPr>
                <w:rFonts w:cs="Arial"/>
              </w:rPr>
            </w:r>
            <w:r w:rsidR="00865981" w:rsidRPr="00FC322D">
              <w:rPr>
                <w:rFonts w:cs="Arial"/>
              </w:rPr>
              <w:fldChar w:fldCharType="separate"/>
            </w:r>
            <w:r w:rsidR="00C2064B" w:rsidRPr="00C2064B">
              <w:rPr>
                <w:rFonts w:cs="Arial"/>
                <w:sz w:val="24"/>
              </w:rPr>
              <w:t xml:space="preserve">Schedule 25 (Exit </w:t>
            </w:r>
            <w:r w:rsidR="00C2064B" w:rsidRPr="00C2064B">
              <w:rPr>
                <w:rFonts w:cs="Arial"/>
                <w:i/>
                <w:iCs/>
                <w:sz w:val="24"/>
              </w:rPr>
              <w:t>Management)</w:t>
            </w:r>
            <w:r w:rsidR="00865981" w:rsidRPr="00FC322D">
              <w:rPr>
                <w:rFonts w:cs="Arial"/>
              </w:rPr>
              <w:fldChar w:fldCharType="end"/>
            </w:r>
            <w:r w:rsidRPr="00FC322D">
              <w:rPr>
                <w:rFonts w:cs="Arial"/>
                <w:sz w:val="24"/>
              </w:rPr>
              <w:t>;</w:t>
            </w:r>
          </w:p>
        </w:tc>
      </w:tr>
      <w:tr w:rsidR="009A56FE" w:rsidRPr="00FC322D" w14:paraId="768B096F" w14:textId="77777777" w:rsidTr="00D52B44">
        <w:tc>
          <w:tcPr>
            <w:tcW w:w="3493" w:type="dxa"/>
          </w:tcPr>
          <w:p w14:paraId="23E00404" w14:textId="77777777" w:rsidR="009A56FE" w:rsidRPr="00FC322D" w:rsidRDefault="009A56FE" w:rsidP="009A56FE">
            <w:pPr>
              <w:pStyle w:val="StdBodyTextBold"/>
              <w:rPr>
                <w:rFonts w:cs="Arial"/>
                <w:sz w:val="24"/>
              </w:rPr>
            </w:pPr>
            <w:r w:rsidRPr="00FC322D">
              <w:rPr>
                <w:rFonts w:cs="Arial"/>
                <w:sz w:val="24"/>
              </w:rPr>
              <w:t>“Termination Date”</w:t>
            </w:r>
          </w:p>
        </w:tc>
        <w:tc>
          <w:tcPr>
            <w:tcW w:w="5245" w:type="dxa"/>
          </w:tcPr>
          <w:p w14:paraId="6406DE4D" w14:textId="77777777" w:rsidR="009A56FE" w:rsidRPr="00FC322D" w:rsidRDefault="009A56FE" w:rsidP="009A56FE">
            <w:pPr>
              <w:pStyle w:val="StdBodyText"/>
              <w:rPr>
                <w:rFonts w:cs="Arial"/>
                <w:sz w:val="24"/>
              </w:rPr>
            </w:pPr>
            <w:r w:rsidRPr="00FC322D">
              <w:rPr>
                <w:rFonts w:cs="Arial"/>
                <w:sz w:val="24"/>
              </w:rPr>
              <w:t xml:space="preserve">the date set out in a </w:t>
            </w:r>
            <w:bookmarkStart w:id="219" w:name="_9kMH1I6ZWu5DDGICfPu3vxqx628ieHCwt"/>
            <w:r w:rsidRPr="00FC322D">
              <w:rPr>
                <w:rFonts w:cs="Arial"/>
                <w:sz w:val="24"/>
              </w:rPr>
              <w:t>Termination Notice</w:t>
            </w:r>
            <w:bookmarkEnd w:id="219"/>
            <w:r w:rsidRPr="00FC322D">
              <w:rPr>
                <w:rFonts w:cs="Arial"/>
                <w:sz w:val="24"/>
              </w:rPr>
              <w:t xml:space="preserve"> on which this Contract (or a part of it as the case may be) is to terminate;</w:t>
            </w:r>
          </w:p>
        </w:tc>
      </w:tr>
      <w:tr w:rsidR="009A56FE" w:rsidRPr="00FC322D" w14:paraId="0C843B86" w14:textId="77777777" w:rsidTr="00D52B44">
        <w:tc>
          <w:tcPr>
            <w:tcW w:w="3493" w:type="dxa"/>
          </w:tcPr>
          <w:p w14:paraId="4EF5E2E1" w14:textId="77777777" w:rsidR="009A56FE" w:rsidRPr="00FC322D" w:rsidRDefault="009A56FE" w:rsidP="009A56FE">
            <w:pPr>
              <w:pStyle w:val="StdBodyTextBold"/>
              <w:rPr>
                <w:rFonts w:cs="Arial"/>
                <w:sz w:val="24"/>
              </w:rPr>
            </w:pPr>
            <w:r w:rsidRPr="00FC322D">
              <w:rPr>
                <w:rFonts w:cs="Arial"/>
                <w:sz w:val="24"/>
              </w:rPr>
              <w:t>“</w:t>
            </w:r>
            <w:bookmarkStart w:id="220" w:name="_9kMH2J6ZWu5DDGICfPu3vxqx628ieHCwt"/>
            <w:r w:rsidRPr="00FC322D">
              <w:rPr>
                <w:rFonts w:cs="Arial"/>
                <w:sz w:val="24"/>
              </w:rPr>
              <w:t>Termination Notice</w:t>
            </w:r>
            <w:bookmarkEnd w:id="220"/>
            <w:r w:rsidRPr="00FC322D">
              <w:rPr>
                <w:rFonts w:cs="Arial"/>
                <w:sz w:val="24"/>
              </w:rPr>
              <w:t>”</w:t>
            </w:r>
          </w:p>
        </w:tc>
        <w:tc>
          <w:tcPr>
            <w:tcW w:w="5245" w:type="dxa"/>
          </w:tcPr>
          <w:p w14:paraId="4A0DBFCF" w14:textId="77777777" w:rsidR="009A56FE" w:rsidRPr="00FC322D" w:rsidRDefault="009A56FE" w:rsidP="009A56FE">
            <w:pPr>
              <w:pStyle w:val="StdBodyText"/>
              <w:rPr>
                <w:rFonts w:cs="Arial"/>
                <w:sz w:val="24"/>
              </w:rPr>
            </w:pPr>
            <w:r w:rsidRPr="00FC322D">
              <w:rPr>
                <w:rFonts w:cs="Arial"/>
                <w:sz w:val="24"/>
              </w:rPr>
              <w:t>a written notice of termination given by one Party to the other, notifying the Party receiving the notice of the intention of the Party giving the notice to terminate this Contract (or any part thereof) on a specified date and setting out the grounds for termination;</w:t>
            </w:r>
          </w:p>
        </w:tc>
      </w:tr>
      <w:tr w:rsidR="009A56FE" w:rsidRPr="00FC322D" w14:paraId="4D8A4DC9" w14:textId="77777777" w:rsidTr="00D52B44">
        <w:tc>
          <w:tcPr>
            <w:tcW w:w="3493" w:type="dxa"/>
          </w:tcPr>
          <w:p w14:paraId="04770DC3" w14:textId="77777777" w:rsidR="009A56FE" w:rsidRPr="00FC322D" w:rsidRDefault="009A56FE" w:rsidP="009A56FE">
            <w:pPr>
              <w:pStyle w:val="StdBodyTextBold"/>
              <w:rPr>
                <w:rFonts w:cs="Arial"/>
                <w:sz w:val="24"/>
              </w:rPr>
            </w:pPr>
            <w:r w:rsidRPr="00FC322D">
              <w:rPr>
                <w:rFonts w:cs="Arial"/>
                <w:sz w:val="24"/>
              </w:rPr>
              <w:t>“Termination Services”</w:t>
            </w:r>
          </w:p>
        </w:tc>
        <w:tc>
          <w:tcPr>
            <w:tcW w:w="5245" w:type="dxa"/>
          </w:tcPr>
          <w:p w14:paraId="6657B366" w14:textId="3C1702B7" w:rsidR="009A56FE" w:rsidRPr="00FC322D" w:rsidRDefault="009A56FE" w:rsidP="009A56FE">
            <w:pPr>
              <w:pStyle w:val="StdBodyText"/>
              <w:rPr>
                <w:rFonts w:cs="Arial"/>
                <w:sz w:val="24"/>
              </w:rPr>
            </w:pPr>
            <w:r w:rsidRPr="00FC322D">
              <w:rPr>
                <w:rFonts w:cs="Arial"/>
                <w:sz w:val="24"/>
              </w:rPr>
              <w:t xml:space="preserve">the services and activities to be performed by the Supplier pursuant to the Exit Plan, including those activities listed in </w:t>
            </w:r>
            <w:r w:rsidR="00117CBB" w:rsidRPr="00FC322D">
              <w:rPr>
                <w:rFonts w:cs="Arial"/>
                <w:sz w:val="24"/>
              </w:rPr>
              <w:t xml:space="preserve">Annex </w:t>
            </w:r>
            <w:r w:rsidR="00117CBB" w:rsidRPr="00FC322D">
              <w:rPr>
                <w:rFonts w:cs="Arial"/>
              </w:rPr>
              <w:fldChar w:fldCharType="begin"/>
            </w:r>
            <w:r w:rsidR="00117CBB" w:rsidRPr="00FC322D">
              <w:rPr>
                <w:rFonts w:cs="Arial"/>
                <w:sz w:val="24"/>
              </w:rPr>
              <w:instrText xml:space="preserve"> REF ANNEX1_SCHEDULE25 \h </w:instrText>
            </w:r>
            <w:r w:rsidR="00FC322D">
              <w:rPr>
                <w:rFonts w:cs="Arial"/>
              </w:rPr>
              <w:instrText xml:space="preserve"> \* MERGEFORMAT </w:instrText>
            </w:r>
            <w:r w:rsidR="00117CBB" w:rsidRPr="00FC322D">
              <w:rPr>
                <w:rFonts w:cs="Arial"/>
              </w:rPr>
            </w:r>
            <w:r w:rsidR="00117CBB" w:rsidRPr="00FC322D">
              <w:rPr>
                <w:rFonts w:cs="Arial"/>
              </w:rPr>
              <w:fldChar w:fldCharType="separate"/>
            </w:r>
            <w:r w:rsidR="00C2064B" w:rsidRPr="00B224EC">
              <w:rPr>
                <w:rFonts w:cs="Arial"/>
                <w:sz w:val="24"/>
              </w:rPr>
              <w:t>1</w:t>
            </w:r>
            <w:r w:rsidR="00117CBB" w:rsidRPr="00FC322D">
              <w:rPr>
                <w:rFonts w:cs="Arial"/>
              </w:rPr>
              <w:fldChar w:fldCharType="end"/>
            </w:r>
            <w:r w:rsidR="00117CBB" w:rsidRPr="00FC322D">
              <w:rPr>
                <w:rFonts w:cs="Arial"/>
                <w:sz w:val="24"/>
              </w:rPr>
              <w:t xml:space="preserve"> </w:t>
            </w:r>
            <w:r w:rsidRPr="00FC322D">
              <w:rPr>
                <w:rFonts w:cs="Arial"/>
                <w:sz w:val="24"/>
              </w:rPr>
              <w:t xml:space="preserve">of </w:t>
            </w:r>
            <w:r w:rsidR="00865981" w:rsidRPr="00FC322D">
              <w:rPr>
                <w:rFonts w:cs="Arial"/>
              </w:rPr>
              <w:fldChar w:fldCharType="begin"/>
            </w:r>
            <w:r w:rsidR="00865981" w:rsidRPr="00FC322D">
              <w:rPr>
                <w:rFonts w:cs="Arial"/>
                <w:sz w:val="24"/>
              </w:rPr>
              <w:instrText xml:space="preserve"> REF _Ref92200048 \h  \* MERGEFORMAT </w:instrText>
            </w:r>
            <w:r w:rsidR="00865981" w:rsidRPr="00FC322D">
              <w:rPr>
                <w:rFonts w:cs="Arial"/>
              </w:rPr>
            </w:r>
            <w:r w:rsidR="00865981" w:rsidRPr="00FC322D">
              <w:rPr>
                <w:rFonts w:cs="Arial"/>
              </w:rPr>
              <w:fldChar w:fldCharType="separate"/>
            </w:r>
            <w:r w:rsidR="00C2064B" w:rsidRPr="00C2064B">
              <w:rPr>
                <w:rFonts w:cs="Arial"/>
                <w:sz w:val="24"/>
              </w:rPr>
              <w:t xml:space="preserve">Schedule 25 (Exit </w:t>
            </w:r>
            <w:r w:rsidR="00C2064B" w:rsidRPr="00C2064B">
              <w:rPr>
                <w:rFonts w:cs="Arial"/>
                <w:i/>
                <w:iCs/>
                <w:sz w:val="24"/>
              </w:rPr>
              <w:t>Management)</w:t>
            </w:r>
            <w:r w:rsidR="00865981" w:rsidRPr="00FC322D">
              <w:rPr>
                <w:rFonts w:cs="Arial"/>
              </w:rPr>
              <w:fldChar w:fldCharType="end"/>
            </w:r>
            <w:r w:rsidRPr="00FC322D">
              <w:rPr>
                <w:rFonts w:cs="Arial"/>
                <w:sz w:val="24"/>
              </w:rPr>
              <w:t xml:space="preserve">, and any other services required pursuant to the </w:t>
            </w:r>
            <w:bookmarkStart w:id="221" w:name="_9kMJI5YVt4CCFHCfOt2uwpw517UUJABN614winQ"/>
            <w:r w:rsidRPr="00FC322D">
              <w:rPr>
                <w:rFonts w:cs="Arial"/>
                <w:sz w:val="24"/>
              </w:rPr>
              <w:t>Termination Assistance Notice</w:t>
            </w:r>
            <w:bookmarkEnd w:id="221"/>
            <w:r w:rsidRPr="00FC322D">
              <w:rPr>
                <w:rFonts w:cs="Arial"/>
                <w:sz w:val="24"/>
              </w:rPr>
              <w:t>;</w:t>
            </w:r>
          </w:p>
        </w:tc>
      </w:tr>
      <w:tr w:rsidR="009A56FE" w:rsidRPr="00FC322D" w14:paraId="3A240633" w14:textId="77777777" w:rsidTr="00D52B44">
        <w:tc>
          <w:tcPr>
            <w:tcW w:w="3493" w:type="dxa"/>
          </w:tcPr>
          <w:p w14:paraId="4DD6E9EA" w14:textId="77777777" w:rsidR="009A56FE" w:rsidRPr="00FC322D" w:rsidRDefault="009A56FE" w:rsidP="009A56FE">
            <w:pPr>
              <w:pStyle w:val="StdBodyTextBold"/>
              <w:rPr>
                <w:rFonts w:cs="Arial"/>
                <w:sz w:val="24"/>
              </w:rPr>
            </w:pPr>
            <w:r w:rsidRPr="00FC322D">
              <w:rPr>
                <w:rFonts w:cs="Arial"/>
                <w:sz w:val="24"/>
              </w:rPr>
              <w:t>“Test Issues”</w:t>
            </w:r>
          </w:p>
        </w:tc>
        <w:tc>
          <w:tcPr>
            <w:tcW w:w="5245" w:type="dxa"/>
          </w:tcPr>
          <w:p w14:paraId="48D8A44D" w14:textId="1D93FCED" w:rsidR="009A56FE" w:rsidRPr="00FC322D" w:rsidRDefault="009A56FE" w:rsidP="009A56FE">
            <w:pPr>
              <w:pStyle w:val="StdBodyText"/>
              <w:rPr>
                <w:rFonts w:cs="Arial"/>
                <w:sz w:val="24"/>
              </w:rPr>
            </w:pPr>
            <w:r w:rsidRPr="00FC322D">
              <w:rPr>
                <w:rFonts w:cs="Arial"/>
                <w:sz w:val="24"/>
              </w:rPr>
              <w:t xml:space="preserve">has the meaning given in </w:t>
            </w:r>
            <w:r w:rsidR="00865981" w:rsidRPr="00FC322D">
              <w:rPr>
                <w:rFonts w:cs="Arial"/>
              </w:rPr>
              <w:fldChar w:fldCharType="begin"/>
            </w:r>
            <w:r w:rsidR="00865981" w:rsidRPr="00FC322D">
              <w:rPr>
                <w:rFonts w:cs="Arial"/>
                <w:sz w:val="24"/>
              </w:rPr>
              <w:instrText xml:space="preserve"> REF _Ref92199951 \h  \* MERGEFORMAT </w:instrText>
            </w:r>
            <w:r w:rsidR="00865981" w:rsidRPr="00FC322D">
              <w:rPr>
                <w:rFonts w:cs="Arial"/>
              </w:rPr>
            </w:r>
            <w:r w:rsidR="00865981" w:rsidRPr="00FC322D">
              <w:rPr>
                <w:rFonts w:cs="Arial"/>
              </w:rPr>
              <w:fldChar w:fldCharType="separate"/>
            </w:r>
            <w:r w:rsidR="00C2064B" w:rsidRPr="00C2064B">
              <w:rPr>
                <w:rFonts w:cs="Arial"/>
                <w:sz w:val="24"/>
              </w:rPr>
              <w:t>Schedule 14 (</w:t>
            </w:r>
            <w:r w:rsidR="00C2064B" w:rsidRPr="00C2064B">
              <w:rPr>
                <w:rFonts w:cs="Arial"/>
                <w:i/>
                <w:iCs/>
                <w:sz w:val="24"/>
              </w:rPr>
              <w:t>Testing Procedures</w:t>
            </w:r>
            <w:r w:rsidR="00C2064B" w:rsidRPr="00C2064B">
              <w:rPr>
                <w:rFonts w:cs="Arial"/>
                <w:sz w:val="24"/>
              </w:rPr>
              <w:t>)</w:t>
            </w:r>
            <w:r w:rsidR="00865981" w:rsidRPr="00FC322D">
              <w:rPr>
                <w:rFonts w:cs="Arial"/>
              </w:rPr>
              <w:fldChar w:fldCharType="end"/>
            </w:r>
            <w:r w:rsidRPr="00FC322D">
              <w:rPr>
                <w:rFonts w:cs="Arial"/>
                <w:sz w:val="24"/>
              </w:rPr>
              <w:t>;</w:t>
            </w:r>
          </w:p>
        </w:tc>
      </w:tr>
      <w:tr w:rsidR="009A56FE" w:rsidRPr="00FC322D" w14:paraId="0C27B999" w14:textId="77777777" w:rsidTr="00D52B44">
        <w:tc>
          <w:tcPr>
            <w:tcW w:w="3493" w:type="dxa"/>
          </w:tcPr>
          <w:p w14:paraId="130E9F68" w14:textId="77777777" w:rsidR="009A56FE" w:rsidRPr="00FC322D" w:rsidRDefault="009A56FE" w:rsidP="009A56FE">
            <w:pPr>
              <w:pStyle w:val="StdBodyTextBold"/>
              <w:rPr>
                <w:rFonts w:cs="Arial"/>
                <w:sz w:val="24"/>
              </w:rPr>
            </w:pPr>
            <w:r w:rsidRPr="00FC322D">
              <w:rPr>
                <w:rFonts w:cs="Arial"/>
                <w:sz w:val="24"/>
              </w:rPr>
              <w:t>“Tests” and “Testing”</w:t>
            </w:r>
          </w:p>
        </w:tc>
        <w:tc>
          <w:tcPr>
            <w:tcW w:w="5245" w:type="dxa"/>
          </w:tcPr>
          <w:p w14:paraId="33061A32" w14:textId="40B06182" w:rsidR="009A56FE" w:rsidRPr="00FC322D" w:rsidRDefault="009A56FE" w:rsidP="009A56FE">
            <w:pPr>
              <w:pStyle w:val="StdBodyText"/>
              <w:rPr>
                <w:rFonts w:cs="Arial"/>
                <w:sz w:val="24"/>
              </w:rPr>
            </w:pPr>
            <w:r w:rsidRPr="00FC322D">
              <w:rPr>
                <w:rFonts w:cs="Arial"/>
                <w:sz w:val="24"/>
              </w:rPr>
              <w:t xml:space="preserve">any tests required to be carried out under this Contract, as further described in </w:t>
            </w:r>
            <w:r w:rsidR="00865981" w:rsidRPr="00FC322D">
              <w:rPr>
                <w:rFonts w:cs="Arial"/>
              </w:rPr>
              <w:fldChar w:fldCharType="begin"/>
            </w:r>
            <w:r w:rsidR="00865981" w:rsidRPr="00FC322D">
              <w:rPr>
                <w:rFonts w:cs="Arial"/>
                <w:sz w:val="24"/>
              </w:rPr>
              <w:instrText xml:space="preserve"> REF _Ref92199951 \h  \* MERGEFORMAT </w:instrText>
            </w:r>
            <w:r w:rsidR="00865981" w:rsidRPr="00FC322D">
              <w:rPr>
                <w:rFonts w:cs="Arial"/>
              </w:rPr>
            </w:r>
            <w:r w:rsidR="00865981" w:rsidRPr="00FC322D">
              <w:rPr>
                <w:rFonts w:cs="Arial"/>
              </w:rPr>
              <w:fldChar w:fldCharType="separate"/>
            </w:r>
            <w:r w:rsidR="00C2064B" w:rsidRPr="00C2064B">
              <w:rPr>
                <w:rFonts w:cs="Arial"/>
                <w:sz w:val="24"/>
              </w:rPr>
              <w:t>Schedule 14 (</w:t>
            </w:r>
            <w:r w:rsidR="00C2064B" w:rsidRPr="00C2064B">
              <w:rPr>
                <w:rFonts w:cs="Arial"/>
                <w:i/>
                <w:iCs/>
              </w:rPr>
              <w:t>Testing</w:t>
            </w:r>
            <w:r w:rsidR="00C2064B" w:rsidRPr="00C2064B">
              <w:rPr>
                <w:rFonts w:cs="Arial"/>
                <w:i/>
                <w:iCs/>
                <w:sz w:val="24"/>
              </w:rPr>
              <w:t xml:space="preserve"> Procedures</w:t>
            </w:r>
            <w:r w:rsidR="00C2064B" w:rsidRPr="00C2064B">
              <w:rPr>
                <w:rFonts w:cs="Arial"/>
                <w:sz w:val="24"/>
              </w:rPr>
              <w:t>)</w:t>
            </w:r>
            <w:r w:rsidR="00865981" w:rsidRPr="00FC322D">
              <w:rPr>
                <w:rFonts w:cs="Arial"/>
              </w:rPr>
              <w:fldChar w:fldCharType="end"/>
            </w:r>
            <w:r w:rsidRPr="00FC322D">
              <w:rPr>
                <w:rFonts w:cs="Arial"/>
                <w:sz w:val="24"/>
              </w:rPr>
              <w:t xml:space="preserve"> and “</w:t>
            </w:r>
            <w:r w:rsidRPr="00FC322D">
              <w:rPr>
                <w:rStyle w:val="StdBodyTextBoldChar"/>
                <w:rFonts w:cs="Arial"/>
                <w:sz w:val="24"/>
              </w:rPr>
              <w:t>Tested</w:t>
            </w:r>
            <w:r w:rsidRPr="00FC322D">
              <w:rPr>
                <w:rFonts w:cs="Arial"/>
                <w:sz w:val="24"/>
              </w:rPr>
              <w:t>” shall be construed accordingly;</w:t>
            </w:r>
          </w:p>
        </w:tc>
      </w:tr>
      <w:tr w:rsidR="009A56FE" w:rsidRPr="00FC322D" w14:paraId="614F595D" w14:textId="77777777" w:rsidTr="00D52B44">
        <w:tc>
          <w:tcPr>
            <w:tcW w:w="3493" w:type="dxa"/>
          </w:tcPr>
          <w:p w14:paraId="6B07D65B" w14:textId="77777777" w:rsidR="009A56FE" w:rsidRPr="00FC322D" w:rsidRDefault="009A56FE" w:rsidP="009A56FE">
            <w:pPr>
              <w:pStyle w:val="StdBodyTextBold"/>
              <w:rPr>
                <w:rFonts w:cs="Arial"/>
                <w:sz w:val="24"/>
              </w:rPr>
            </w:pPr>
            <w:r w:rsidRPr="00FC322D">
              <w:rPr>
                <w:rFonts w:cs="Arial"/>
                <w:sz w:val="24"/>
              </w:rPr>
              <w:t>“Test Success Criteria”</w:t>
            </w:r>
          </w:p>
        </w:tc>
        <w:tc>
          <w:tcPr>
            <w:tcW w:w="5245" w:type="dxa"/>
          </w:tcPr>
          <w:p w14:paraId="26B74E9B" w14:textId="5132E3A1" w:rsidR="009A56FE" w:rsidRPr="00FC322D" w:rsidRDefault="009A56FE" w:rsidP="009A56FE">
            <w:pPr>
              <w:pStyle w:val="StdBodyText"/>
              <w:rPr>
                <w:rFonts w:cs="Arial"/>
                <w:sz w:val="24"/>
              </w:rPr>
            </w:pPr>
            <w:r w:rsidRPr="00FC322D">
              <w:rPr>
                <w:rFonts w:cs="Arial"/>
                <w:sz w:val="24"/>
              </w:rPr>
              <w:t xml:space="preserve">has the meaning given in </w:t>
            </w:r>
            <w:r w:rsidR="00865981" w:rsidRPr="00FC322D">
              <w:rPr>
                <w:rFonts w:cs="Arial"/>
              </w:rPr>
              <w:fldChar w:fldCharType="begin"/>
            </w:r>
            <w:r w:rsidR="00865981" w:rsidRPr="00FC322D">
              <w:rPr>
                <w:rFonts w:cs="Arial"/>
                <w:sz w:val="24"/>
              </w:rPr>
              <w:instrText xml:space="preserve"> REF _Ref92199951 \h  \* MERGEFORMAT </w:instrText>
            </w:r>
            <w:r w:rsidR="00865981" w:rsidRPr="00FC322D">
              <w:rPr>
                <w:rFonts w:cs="Arial"/>
              </w:rPr>
            </w:r>
            <w:r w:rsidR="00865981" w:rsidRPr="00FC322D">
              <w:rPr>
                <w:rFonts w:cs="Arial"/>
              </w:rPr>
              <w:fldChar w:fldCharType="separate"/>
            </w:r>
            <w:r w:rsidR="00C2064B" w:rsidRPr="00C2064B">
              <w:rPr>
                <w:rFonts w:cs="Arial"/>
                <w:sz w:val="24"/>
              </w:rPr>
              <w:t>Schedule 14 (</w:t>
            </w:r>
            <w:r w:rsidR="00C2064B" w:rsidRPr="00C2064B">
              <w:rPr>
                <w:rFonts w:cs="Arial"/>
                <w:i/>
                <w:iCs/>
                <w:sz w:val="24"/>
              </w:rPr>
              <w:t>Testing Procedures</w:t>
            </w:r>
            <w:r w:rsidR="00C2064B" w:rsidRPr="00C2064B">
              <w:rPr>
                <w:rFonts w:cs="Arial"/>
                <w:sz w:val="24"/>
              </w:rPr>
              <w:t>)</w:t>
            </w:r>
            <w:r w:rsidR="00865981" w:rsidRPr="00FC322D">
              <w:rPr>
                <w:rFonts w:cs="Arial"/>
              </w:rPr>
              <w:fldChar w:fldCharType="end"/>
            </w:r>
            <w:r w:rsidRPr="00FC322D">
              <w:rPr>
                <w:rFonts w:cs="Arial"/>
                <w:sz w:val="24"/>
              </w:rPr>
              <w:t>;</w:t>
            </w:r>
          </w:p>
        </w:tc>
      </w:tr>
      <w:tr w:rsidR="009A56FE" w:rsidRPr="00FC322D" w14:paraId="2A33D0ED" w14:textId="77777777" w:rsidTr="00D52B44">
        <w:tc>
          <w:tcPr>
            <w:tcW w:w="3493" w:type="dxa"/>
          </w:tcPr>
          <w:p w14:paraId="3C242272" w14:textId="77777777" w:rsidR="009A56FE" w:rsidRPr="00FC322D" w:rsidRDefault="009A56FE" w:rsidP="009A56FE">
            <w:pPr>
              <w:pStyle w:val="StdBodyTextBold"/>
              <w:rPr>
                <w:rFonts w:cs="Arial"/>
                <w:sz w:val="24"/>
              </w:rPr>
            </w:pPr>
            <w:r w:rsidRPr="00FC322D">
              <w:rPr>
                <w:rFonts w:cs="Arial"/>
                <w:sz w:val="24"/>
              </w:rPr>
              <w:t>“Third Party Auditor”</w:t>
            </w:r>
          </w:p>
        </w:tc>
        <w:tc>
          <w:tcPr>
            <w:tcW w:w="5245" w:type="dxa"/>
          </w:tcPr>
          <w:p w14:paraId="514A4B33" w14:textId="68A9AE92" w:rsidR="009A56FE" w:rsidRPr="00FC322D" w:rsidRDefault="009A56FE" w:rsidP="009A56FE">
            <w:pPr>
              <w:pStyle w:val="StdBodyText"/>
              <w:rPr>
                <w:rFonts w:cs="Arial"/>
                <w:sz w:val="24"/>
              </w:rPr>
            </w:pPr>
            <w:r w:rsidRPr="00FC322D">
              <w:rPr>
                <w:rFonts w:cs="Arial"/>
                <w:sz w:val="24"/>
              </w:rPr>
              <w:t xml:space="preserve">an independent third party auditor as appointed by the Authority from time to time to confirm the completeness and accuracy of information uploaded to the Virtual Library in accordance with the requirements outlined in </w:t>
            </w:r>
            <w:r w:rsidR="00865981" w:rsidRPr="00FC322D">
              <w:rPr>
                <w:rFonts w:cs="Arial"/>
              </w:rPr>
              <w:fldChar w:fldCharType="begin"/>
            </w:r>
            <w:r w:rsidR="00865981" w:rsidRPr="00FC322D">
              <w:rPr>
                <w:rFonts w:cs="Arial"/>
                <w:sz w:val="24"/>
              </w:rPr>
              <w:instrText xml:space="preserve"> REF _Ref92200040 \h  \* MERGEFORMAT </w:instrText>
            </w:r>
            <w:r w:rsidR="00865981" w:rsidRPr="00FC322D">
              <w:rPr>
                <w:rFonts w:cs="Arial"/>
              </w:rPr>
            </w:r>
            <w:r w:rsidR="00865981" w:rsidRPr="00FC322D">
              <w:rPr>
                <w:rFonts w:cs="Arial"/>
              </w:rPr>
              <w:fldChar w:fldCharType="separate"/>
            </w:r>
            <w:r w:rsidR="00C2064B" w:rsidRPr="00C2064B">
              <w:rPr>
                <w:rFonts w:cs="Arial"/>
                <w:sz w:val="24"/>
              </w:rPr>
              <w:t>Schedule 24 (</w:t>
            </w:r>
            <w:r w:rsidR="00C2064B" w:rsidRPr="00C2064B">
              <w:rPr>
                <w:rFonts w:cs="Arial"/>
                <w:i/>
                <w:iCs/>
                <w:sz w:val="24"/>
              </w:rPr>
              <w:t>Reports and Records Provisions</w:t>
            </w:r>
            <w:r w:rsidR="00C2064B" w:rsidRPr="00C2064B">
              <w:rPr>
                <w:rFonts w:cs="Arial"/>
                <w:sz w:val="24"/>
              </w:rPr>
              <w:t>)</w:t>
            </w:r>
            <w:r w:rsidR="00865981" w:rsidRPr="00FC322D">
              <w:rPr>
                <w:rFonts w:cs="Arial"/>
              </w:rPr>
              <w:fldChar w:fldCharType="end"/>
            </w:r>
            <w:r w:rsidRPr="00FC322D">
              <w:rPr>
                <w:rFonts w:cs="Arial"/>
                <w:sz w:val="24"/>
              </w:rPr>
              <w:t>;</w:t>
            </w:r>
          </w:p>
        </w:tc>
      </w:tr>
      <w:tr w:rsidR="009A56FE" w:rsidRPr="00FC322D" w14:paraId="6E69235B" w14:textId="77777777" w:rsidTr="00D52B44">
        <w:tc>
          <w:tcPr>
            <w:tcW w:w="3493" w:type="dxa"/>
          </w:tcPr>
          <w:p w14:paraId="20E2CF12" w14:textId="77777777" w:rsidR="009A56FE" w:rsidRPr="00FC322D" w:rsidRDefault="009A56FE" w:rsidP="009A56FE">
            <w:pPr>
              <w:pStyle w:val="StdBodyTextBold"/>
              <w:rPr>
                <w:rFonts w:cs="Arial"/>
                <w:sz w:val="24"/>
              </w:rPr>
            </w:pPr>
            <w:r w:rsidRPr="00FC322D">
              <w:rPr>
                <w:rFonts w:cs="Arial"/>
                <w:sz w:val="24"/>
              </w:rPr>
              <w:t>“Third Party Beneficiary”</w:t>
            </w:r>
          </w:p>
        </w:tc>
        <w:tc>
          <w:tcPr>
            <w:tcW w:w="5245" w:type="dxa"/>
          </w:tcPr>
          <w:p w14:paraId="382E9724" w14:textId="59B3FF26" w:rsidR="009A56FE" w:rsidRPr="00FC322D" w:rsidRDefault="009A56FE" w:rsidP="009A56FE">
            <w:pPr>
              <w:pStyle w:val="StdBodyText"/>
              <w:rPr>
                <w:rFonts w:cs="Arial"/>
                <w:sz w:val="24"/>
              </w:rPr>
            </w:pPr>
            <w:r w:rsidRPr="00FC322D">
              <w:rPr>
                <w:rFonts w:cs="Arial"/>
                <w:sz w:val="24"/>
              </w:rPr>
              <w:t xml:space="preserve">has the meaning given in </w:t>
            </w:r>
            <w:bookmarkStart w:id="222" w:name="_9kMJI5YVtCIAACBFHFgUmv99E9785BGI6VW1BUF"/>
            <w:bookmarkStart w:id="223" w:name="_9kMHG5YVtCJBACCGHFgUmv99E9785BGI6VW1BUF"/>
            <w:r w:rsidRPr="00FC322D">
              <w:rPr>
                <w:rFonts w:cs="Arial"/>
                <w:sz w:val="24"/>
              </w:rPr>
              <w:t xml:space="preserve">Clause </w:t>
            </w:r>
            <w:bookmarkEnd w:id="222"/>
            <w:bookmarkEnd w:id="223"/>
            <w:r w:rsidRPr="00FC322D">
              <w:rPr>
                <w:rFonts w:cs="Arial"/>
                <w:sz w:val="24"/>
              </w:rPr>
              <w:t>4</w:t>
            </w:r>
            <w:r w:rsidR="00090E62" w:rsidRPr="00FC322D">
              <w:rPr>
                <w:rFonts w:cs="Arial"/>
                <w:sz w:val="24"/>
              </w:rPr>
              <w:t>1</w:t>
            </w:r>
            <w:r w:rsidRPr="00FC322D">
              <w:rPr>
                <w:rFonts w:cs="Arial"/>
                <w:sz w:val="24"/>
              </w:rPr>
              <w:t>.1 (Third Party Rights);</w:t>
            </w:r>
          </w:p>
        </w:tc>
      </w:tr>
      <w:tr w:rsidR="009A56FE" w:rsidRPr="00FC322D" w14:paraId="2EC075C7" w14:textId="77777777" w:rsidTr="00D52B44">
        <w:tc>
          <w:tcPr>
            <w:tcW w:w="3493" w:type="dxa"/>
          </w:tcPr>
          <w:p w14:paraId="527E4DBF" w14:textId="77777777" w:rsidR="009A56FE" w:rsidRPr="00FC322D" w:rsidRDefault="009A56FE" w:rsidP="009A56FE">
            <w:pPr>
              <w:pStyle w:val="StdBodyTextBold"/>
              <w:rPr>
                <w:rFonts w:cs="Arial"/>
                <w:sz w:val="24"/>
              </w:rPr>
            </w:pPr>
            <w:r w:rsidRPr="00FC322D">
              <w:rPr>
                <w:rFonts w:cs="Arial"/>
                <w:sz w:val="24"/>
              </w:rPr>
              <w:t>“Third Party COTS IPRs”</w:t>
            </w:r>
          </w:p>
        </w:tc>
        <w:tc>
          <w:tcPr>
            <w:tcW w:w="5245" w:type="dxa"/>
          </w:tcPr>
          <w:p w14:paraId="5279839C" w14:textId="77777777" w:rsidR="009A56FE" w:rsidRPr="00FC322D" w:rsidRDefault="009A56FE" w:rsidP="009A56FE">
            <w:pPr>
              <w:pStyle w:val="StdBodyText"/>
              <w:rPr>
                <w:rFonts w:cs="Arial"/>
                <w:sz w:val="24"/>
              </w:rPr>
            </w:pPr>
            <w:r w:rsidRPr="00FC322D">
              <w:rPr>
                <w:rFonts w:cs="Arial"/>
                <w:sz w:val="24"/>
              </w:rPr>
              <w:t>Third Party IPRs that:</w:t>
            </w:r>
          </w:p>
          <w:p w14:paraId="1ABACEBE" w14:textId="77777777" w:rsidR="009A56FE" w:rsidRPr="00FC322D" w:rsidRDefault="009A56FE" w:rsidP="00B92DFF">
            <w:pPr>
              <w:pStyle w:val="DefinitionList"/>
              <w:numPr>
                <w:ilvl w:val="0"/>
                <w:numId w:val="64"/>
              </w:numPr>
              <w:rPr>
                <w:rFonts w:cs="Arial"/>
                <w:sz w:val="24"/>
              </w:rPr>
            </w:pPr>
            <w:r w:rsidRPr="00FC322D">
              <w:rPr>
                <w:rFonts w:cs="Arial"/>
                <w:sz w:val="24"/>
              </w:rPr>
              <w:t>the supplier makes generally available commercially prior to the date of this Contract (whether by way of sale, lease or licence) on standard terms which are not typically negotiated by the supplier save as to price; and</w:t>
            </w:r>
          </w:p>
          <w:p w14:paraId="0B9A050D" w14:textId="77777777" w:rsidR="009A56FE" w:rsidRPr="00FC322D" w:rsidRDefault="009A56FE" w:rsidP="009A56FE">
            <w:pPr>
              <w:pStyle w:val="DefinitionList"/>
              <w:rPr>
                <w:rFonts w:cs="Arial"/>
                <w:sz w:val="24"/>
              </w:rPr>
            </w:pPr>
            <w:r w:rsidRPr="00FC322D">
              <w:rPr>
                <w:rFonts w:cs="Arial"/>
                <w:sz w:val="24"/>
              </w:rPr>
              <w:t>has a Non-trivial Customer Base;</w:t>
            </w:r>
          </w:p>
        </w:tc>
      </w:tr>
      <w:tr w:rsidR="009A56FE" w:rsidRPr="00FC322D" w14:paraId="1526CC00" w14:textId="77777777" w:rsidTr="00D52B44">
        <w:tc>
          <w:tcPr>
            <w:tcW w:w="3493" w:type="dxa"/>
          </w:tcPr>
          <w:p w14:paraId="287313A8" w14:textId="77777777" w:rsidR="009A56FE" w:rsidRPr="00FC322D" w:rsidRDefault="009A56FE" w:rsidP="009A56FE">
            <w:pPr>
              <w:pStyle w:val="StdBodyTextBold"/>
              <w:rPr>
                <w:rFonts w:cs="Arial"/>
                <w:sz w:val="24"/>
              </w:rPr>
            </w:pPr>
            <w:r w:rsidRPr="00FC322D">
              <w:rPr>
                <w:rFonts w:cs="Arial"/>
                <w:sz w:val="24"/>
              </w:rPr>
              <w:t>“Third Party COTS Software”</w:t>
            </w:r>
          </w:p>
        </w:tc>
        <w:tc>
          <w:tcPr>
            <w:tcW w:w="5245" w:type="dxa"/>
          </w:tcPr>
          <w:p w14:paraId="61C5EEFE" w14:textId="77777777" w:rsidR="009A56FE" w:rsidRPr="00FC322D" w:rsidRDefault="009A56FE" w:rsidP="009A56FE">
            <w:pPr>
              <w:pStyle w:val="StdBodyText"/>
              <w:rPr>
                <w:rFonts w:cs="Arial"/>
                <w:sz w:val="24"/>
              </w:rPr>
            </w:pPr>
            <w:r w:rsidRPr="00FC322D">
              <w:rPr>
                <w:rFonts w:cs="Arial"/>
                <w:sz w:val="24"/>
              </w:rPr>
              <w:t>Third Party Software (including open source software) that:</w:t>
            </w:r>
          </w:p>
          <w:p w14:paraId="016E73BF" w14:textId="77777777" w:rsidR="009A56FE" w:rsidRPr="00FC322D" w:rsidRDefault="009A56FE" w:rsidP="00B92DFF">
            <w:pPr>
              <w:pStyle w:val="DefinitionList"/>
              <w:numPr>
                <w:ilvl w:val="0"/>
                <w:numId w:val="65"/>
              </w:numPr>
              <w:rPr>
                <w:rFonts w:cs="Arial"/>
                <w:sz w:val="24"/>
              </w:rPr>
            </w:pPr>
            <w:r w:rsidRPr="00FC322D">
              <w:rPr>
                <w:rFonts w:cs="Arial"/>
                <w:sz w:val="24"/>
              </w:rPr>
              <w:t>the supplier makes generally available commercially prior to the date of this Contract (whether by way of sale, lease or licence) on standard terms which are not typically negotiated by the supplier save as to price; and</w:t>
            </w:r>
          </w:p>
          <w:p w14:paraId="055B2854" w14:textId="77777777" w:rsidR="009A56FE" w:rsidRPr="00FC322D" w:rsidRDefault="009A56FE" w:rsidP="009A56FE">
            <w:pPr>
              <w:pStyle w:val="DefinitionList"/>
              <w:rPr>
                <w:rFonts w:cs="Arial"/>
                <w:sz w:val="24"/>
              </w:rPr>
            </w:pPr>
            <w:r w:rsidRPr="00FC322D">
              <w:rPr>
                <w:rFonts w:cs="Arial"/>
                <w:sz w:val="24"/>
              </w:rPr>
              <w:t>has a Non-trivial Customer base;</w:t>
            </w:r>
          </w:p>
        </w:tc>
      </w:tr>
      <w:tr w:rsidR="009A56FE" w:rsidRPr="00FC322D" w14:paraId="20D2FAEF" w14:textId="77777777" w:rsidTr="00D52B44">
        <w:tc>
          <w:tcPr>
            <w:tcW w:w="3493" w:type="dxa"/>
          </w:tcPr>
          <w:p w14:paraId="0C6CE4CB" w14:textId="77777777" w:rsidR="009A56FE" w:rsidRPr="00FC322D" w:rsidRDefault="009A56FE" w:rsidP="009A56FE">
            <w:pPr>
              <w:pStyle w:val="StdBodyTextBold"/>
              <w:rPr>
                <w:rFonts w:cs="Arial"/>
                <w:sz w:val="24"/>
              </w:rPr>
            </w:pPr>
            <w:r w:rsidRPr="00FC322D">
              <w:rPr>
                <w:rFonts w:cs="Arial"/>
                <w:sz w:val="24"/>
              </w:rPr>
              <w:t>“Third Party IPRs”</w:t>
            </w:r>
          </w:p>
        </w:tc>
        <w:tc>
          <w:tcPr>
            <w:tcW w:w="5245" w:type="dxa"/>
          </w:tcPr>
          <w:p w14:paraId="4891EA36" w14:textId="4F7AB2DF" w:rsidR="009A56FE" w:rsidRPr="00FC322D" w:rsidRDefault="009A56FE" w:rsidP="009A56FE">
            <w:pPr>
              <w:pStyle w:val="StdBodyText"/>
              <w:rPr>
                <w:rFonts w:cs="Arial"/>
                <w:sz w:val="24"/>
              </w:rPr>
            </w:pPr>
            <w:r w:rsidRPr="00FC322D">
              <w:rPr>
                <w:rFonts w:cs="Arial"/>
                <w:sz w:val="24"/>
              </w:rPr>
              <w:t>Intellectual Property Rights owned by a third party</w:t>
            </w:r>
            <w:r w:rsidR="00085AC2" w:rsidRPr="00FC322D">
              <w:rPr>
                <w:rFonts w:cs="Arial"/>
                <w:sz w:val="24"/>
              </w:rPr>
              <w:t>,</w:t>
            </w:r>
            <w:r w:rsidRPr="00FC322D">
              <w:rPr>
                <w:rFonts w:cs="Arial"/>
                <w:sz w:val="24"/>
              </w:rPr>
              <w:t xml:space="preserve"> but excluding Intellectual Property Rights owned by the third party subsisting in any Third Party Software</w:t>
            </w:r>
            <w:r w:rsidR="00085AC2" w:rsidRPr="00FC322D">
              <w:rPr>
                <w:rFonts w:cs="Arial"/>
                <w:sz w:val="24"/>
              </w:rPr>
              <w:t>, which in any case is, will be or is proposed to be used by the Supplier for the purposes of providing the Services</w:t>
            </w:r>
            <w:r w:rsidRPr="00FC322D">
              <w:rPr>
                <w:rFonts w:cs="Arial"/>
                <w:sz w:val="24"/>
              </w:rPr>
              <w:t>;</w:t>
            </w:r>
          </w:p>
        </w:tc>
      </w:tr>
      <w:tr w:rsidR="009A56FE" w:rsidRPr="00FC322D" w14:paraId="327C3F96" w14:textId="77777777" w:rsidTr="00D52B44">
        <w:tc>
          <w:tcPr>
            <w:tcW w:w="3493" w:type="dxa"/>
          </w:tcPr>
          <w:p w14:paraId="58F15C4B" w14:textId="77777777" w:rsidR="009A56FE" w:rsidRPr="00FC322D" w:rsidRDefault="009A56FE" w:rsidP="009A56FE">
            <w:pPr>
              <w:pStyle w:val="StdBodyTextBold"/>
              <w:rPr>
                <w:rFonts w:cs="Arial"/>
                <w:sz w:val="24"/>
              </w:rPr>
            </w:pPr>
            <w:r w:rsidRPr="00FC322D">
              <w:rPr>
                <w:rFonts w:cs="Arial"/>
                <w:sz w:val="24"/>
              </w:rPr>
              <w:t>“Third Party Non-COTS IPRs”</w:t>
            </w:r>
          </w:p>
        </w:tc>
        <w:tc>
          <w:tcPr>
            <w:tcW w:w="5245" w:type="dxa"/>
          </w:tcPr>
          <w:p w14:paraId="3E6E8F4D" w14:textId="77777777" w:rsidR="009A56FE" w:rsidRPr="00FC322D" w:rsidRDefault="009A56FE" w:rsidP="009A56FE">
            <w:pPr>
              <w:pStyle w:val="StdBodyText"/>
              <w:rPr>
                <w:rFonts w:cs="Arial"/>
                <w:sz w:val="24"/>
              </w:rPr>
            </w:pPr>
            <w:r w:rsidRPr="00FC322D">
              <w:rPr>
                <w:rFonts w:cs="Arial"/>
                <w:sz w:val="24"/>
              </w:rPr>
              <w:t>Third Party IPRs that are not Third Party COTS IPRs;</w:t>
            </w:r>
          </w:p>
        </w:tc>
      </w:tr>
      <w:tr w:rsidR="009A56FE" w:rsidRPr="00FC322D" w14:paraId="45744ECE" w14:textId="77777777" w:rsidTr="00D52B44">
        <w:tc>
          <w:tcPr>
            <w:tcW w:w="3493" w:type="dxa"/>
          </w:tcPr>
          <w:p w14:paraId="63A02353" w14:textId="77777777" w:rsidR="009A56FE" w:rsidRPr="00FC322D" w:rsidRDefault="009A56FE" w:rsidP="009A56FE">
            <w:pPr>
              <w:pStyle w:val="StdBodyTextBold"/>
              <w:rPr>
                <w:rFonts w:cs="Arial"/>
                <w:sz w:val="24"/>
              </w:rPr>
            </w:pPr>
            <w:r w:rsidRPr="00FC322D">
              <w:rPr>
                <w:rFonts w:cs="Arial"/>
                <w:sz w:val="24"/>
              </w:rPr>
              <w:t>“Third Party Non-COTS Software”</w:t>
            </w:r>
          </w:p>
        </w:tc>
        <w:tc>
          <w:tcPr>
            <w:tcW w:w="5245" w:type="dxa"/>
          </w:tcPr>
          <w:p w14:paraId="11780C15" w14:textId="77777777" w:rsidR="009A56FE" w:rsidRPr="00FC322D" w:rsidRDefault="009A56FE" w:rsidP="009A56FE">
            <w:pPr>
              <w:pStyle w:val="StdBodyText"/>
              <w:rPr>
                <w:rFonts w:cs="Arial"/>
                <w:sz w:val="24"/>
              </w:rPr>
            </w:pPr>
            <w:r w:rsidRPr="00FC322D">
              <w:rPr>
                <w:rFonts w:cs="Arial"/>
                <w:sz w:val="24"/>
              </w:rPr>
              <w:t>Third Party Software that is not Third Party COTS Software;</w:t>
            </w:r>
          </w:p>
        </w:tc>
      </w:tr>
      <w:tr w:rsidR="009A56FE" w:rsidRPr="00FC322D" w14:paraId="6F6FD2AC" w14:textId="77777777" w:rsidTr="00D52B44">
        <w:tc>
          <w:tcPr>
            <w:tcW w:w="3493" w:type="dxa"/>
          </w:tcPr>
          <w:p w14:paraId="1A001220" w14:textId="77777777" w:rsidR="009A56FE" w:rsidRPr="00FC322D" w:rsidRDefault="009A56FE" w:rsidP="009A56FE">
            <w:pPr>
              <w:pStyle w:val="StdBodyTextBold"/>
              <w:rPr>
                <w:rFonts w:cs="Arial"/>
                <w:sz w:val="24"/>
              </w:rPr>
            </w:pPr>
            <w:r w:rsidRPr="00FC322D">
              <w:rPr>
                <w:rFonts w:cs="Arial"/>
                <w:sz w:val="24"/>
              </w:rPr>
              <w:t>“Third Party Provisions”</w:t>
            </w:r>
          </w:p>
        </w:tc>
        <w:tc>
          <w:tcPr>
            <w:tcW w:w="5245" w:type="dxa"/>
          </w:tcPr>
          <w:p w14:paraId="0FC40E93" w14:textId="69504785" w:rsidR="009A56FE" w:rsidRPr="00FC322D" w:rsidRDefault="009A56FE" w:rsidP="009A56FE">
            <w:pPr>
              <w:pStyle w:val="StdBodyText"/>
              <w:rPr>
                <w:rFonts w:cs="Arial"/>
                <w:sz w:val="24"/>
              </w:rPr>
            </w:pPr>
            <w:r w:rsidRPr="00FC322D">
              <w:rPr>
                <w:rFonts w:cs="Arial"/>
                <w:sz w:val="24"/>
              </w:rPr>
              <w:t xml:space="preserve">has the meaning given in </w:t>
            </w:r>
            <w:bookmarkStart w:id="224" w:name="_9kMKJ5YVtCIAACBFHFgUmv99E9785BGI6VW1BUF"/>
            <w:bookmarkStart w:id="225" w:name="_9kMIH5YVtCJBACCGHFgUmv99E9785BGI6VW1BUF"/>
            <w:r w:rsidRPr="00FC322D">
              <w:rPr>
                <w:rFonts w:cs="Arial"/>
                <w:sz w:val="24"/>
              </w:rPr>
              <w:t xml:space="preserve">Clause </w:t>
            </w:r>
            <w:bookmarkEnd w:id="224"/>
            <w:bookmarkEnd w:id="225"/>
            <w:r w:rsidRPr="00FC322D">
              <w:rPr>
                <w:rFonts w:cs="Arial"/>
                <w:sz w:val="24"/>
              </w:rPr>
              <w:t>4</w:t>
            </w:r>
            <w:r w:rsidR="00090E62" w:rsidRPr="00FC322D">
              <w:rPr>
                <w:rFonts w:cs="Arial"/>
                <w:sz w:val="24"/>
              </w:rPr>
              <w:t>1</w:t>
            </w:r>
            <w:r w:rsidRPr="00FC322D">
              <w:rPr>
                <w:rFonts w:cs="Arial"/>
                <w:sz w:val="24"/>
              </w:rPr>
              <w:t>.1 (Third Party Rights);</w:t>
            </w:r>
          </w:p>
        </w:tc>
      </w:tr>
      <w:tr w:rsidR="009A56FE" w:rsidRPr="00FC322D" w14:paraId="632C5C9A" w14:textId="77777777" w:rsidTr="00D52B44">
        <w:tc>
          <w:tcPr>
            <w:tcW w:w="3493" w:type="dxa"/>
          </w:tcPr>
          <w:p w14:paraId="2FF2164F" w14:textId="77777777" w:rsidR="009A56FE" w:rsidRPr="00FC322D" w:rsidRDefault="009A56FE" w:rsidP="009A56FE">
            <w:pPr>
              <w:pStyle w:val="StdBodyTextBold"/>
              <w:rPr>
                <w:rFonts w:cs="Arial"/>
                <w:sz w:val="24"/>
              </w:rPr>
            </w:pPr>
            <w:r w:rsidRPr="00FC322D">
              <w:rPr>
                <w:rFonts w:cs="Arial"/>
                <w:sz w:val="24"/>
              </w:rPr>
              <w:t>“Third Party Software”</w:t>
            </w:r>
          </w:p>
        </w:tc>
        <w:tc>
          <w:tcPr>
            <w:tcW w:w="5245" w:type="dxa"/>
          </w:tcPr>
          <w:p w14:paraId="754E980F" w14:textId="6F25BFDD" w:rsidR="009A56FE" w:rsidRPr="00FC322D" w:rsidRDefault="009A56FE" w:rsidP="009A56FE">
            <w:pPr>
              <w:pStyle w:val="StdBodyText"/>
              <w:rPr>
                <w:rFonts w:cs="Arial"/>
                <w:sz w:val="24"/>
              </w:rPr>
            </w:pPr>
            <w:r w:rsidRPr="00FC322D">
              <w:rPr>
                <w:rFonts w:cs="Arial"/>
                <w:sz w:val="24"/>
              </w:rPr>
              <w:t xml:space="preserve">software which is proprietary to any third party (other than an Affiliate of the Supplier) or any Open Source Software which in any case is, will be or is proposed to be used by the Supplier for the purposes of providing the Services, including the software specified as such in </w:t>
            </w:r>
            <w:r w:rsidR="00865981" w:rsidRPr="00FC322D">
              <w:rPr>
                <w:rFonts w:cs="Arial"/>
              </w:rPr>
              <w:fldChar w:fldCharType="begin"/>
            </w:r>
            <w:r w:rsidR="00865981" w:rsidRPr="00FC322D">
              <w:rPr>
                <w:rFonts w:cs="Arial"/>
                <w:sz w:val="24"/>
              </w:rPr>
              <w:instrText xml:space="preserve"> REF _Ref92199932 \h  \* MERGEFORMAT </w:instrText>
            </w:r>
            <w:r w:rsidR="00865981" w:rsidRPr="00FC322D">
              <w:rPr>
                <w:rFonts w:cs="Arial"/>
              </w:rPr>
            </w:r>
            <w:r w:rsidR="00865981" w:rsidRPr="00FC322D">
              <w:rPr>
                <w:rFonts w:cs="Arial"/>
              </w:rPr>
              <w:fldChar w:fldCharType="separate"/>
            </w:r>
            <w:r w:rsidR="00C2064B" w:rsidRPr="00C2064B">
              <w:rPr>
                <w:rFonts w:cs="Arial"/>
                <w:sz w:val="24"/>
              </w:rPr>
              <w:t xml:space="preserve">Schedule </w:t>
            </w:r>
            <w:r w:rsidR="0058675E">
              <w:rPr>
                <w:rFonts w:cs="Arial"/>
                <w:sz w:val="24"/>
              </w:rPr>
              <w:t>2</w:t>
            </w:r>
            <w:r w:rsidR="00C2064B" w:rsidRPr="00C2064B">
              <w:rPr>
                <w:rFonts w:cs="Arial"/>
                <w:sz w:val="24"/>
              </w:rPr>
              <w:t xml:space="preserve"> (</w:t>
            </w:r>
            <w:r w:rsidR="00C2064B" w:rsidRPr="00C2064B">
              <w:rPr>
                <w:rFonts w:cs="Arial"/>
                <w:i/>
                <w:iCs/>
                <w:sz w:val="24"/>
              </w:rPr>
              <w:t>S</w:t>
            </w:r>
            <w:r w:rsidR="0058675E">
              <w:rPr>
                <w:rFonts w:cs="Arial"/>
                <w:i/>
                <w:iCs/>
                <w:sz w:val="24"/>
              </w:rPr>
              <w:t>pecification</w:t>
            </w:r>
            <w:r w:rsidR="00C2064B" w:rsidRPr="00C2064B">
              <w:rPr>
                <w:rFonts w:cs="Arial"/>
                <w:sz w:val="24"/>
              </w:rPr>
              <w:t>)</w:t>
            </w:r>
            <w:r w:rsidR="00865981" w:rsidRPr="00FC322D">
              <w:rPr>
                <w:rFonts w:cs="Arial"/>
              </w:rPr>
              <w:fldChar w:fldCharType="end"/>
            </w:r>
            <w:r w:rsidRPr="00FC322D">
              <w:rPr>
                <w:rFonts w:cs="Arial"/>
                <w:sz w:val="24"/>
              </w:rPr>
              <w:t>;</w:t>
            </w:r>
          </w:p>
        </w:tc>
      </w:tr>
      <w:tr w:rsidR="009A56FE" w:rsidRPr="00FC322D" w14:paraId="2C1AC472" w14:textId="77777777" w:rsidTr="00D52B44">
        <w:tc>
          <w:tcPr>
            <w:tcW w:w="3493" w:type="dxa"/>
          </w:tcPr>
          <w:p w14:paraId="37E9622D" w14:textId="77777777" w:rsidR="009A56FE" w:rsidRPr="00FC322D" w:rsidRDefault="009A56FE" w:rsidP="009A56FE">
            <w:pPr>
              <w:pStyle w:val="StdBodyTextBold"/>
              <w:rPr>
                <w:rFonts w:cs="Arial"/>
                <w:sz w:val="24"/>
              </w:rPr>
            </w:pPr>
            <w:r w:rsidRPr="00FC322D">
              <w:rPr>
                <w:rFonts w:cs="Arial"/>
                <w:sz w:val="24"/>
              </w:rPr>
              <w:t>“Transferring Assets”</w:t>
            </w:r>
          </w:p>
        </w:tc>
        <w:tc>
          <w:tcPr>
            <w:tcW w:w="5245" w:type="dxa"/>
          </w:tcPr>
          <w:p w14:paraId="0F683736" w14:textId="60BAC549" w:rsidR="009A56FE" w:rsidRPr="00FC322D" w:rsidRDefault="009A56FE" w:rsidP="009A56FE">
            <w:pPr>
              <w:pStyle w:val="StdBodyText"/>
              <w:rPr>
                <w:rFonts w:cs="Arial"/>
                <w:sz w:val="24"/>
              </w:rPr>
            </w:pPr>
            <w:r w:rsidRPr="00FC322D">
              <w:rPr>
                <w:rFonts w:cs="Arial"/>
                <w:sz w:val="24"/>
              </w:rPr>
              <w:t xml:space="preserve">has the meaning given in </w:t>
            </w:r>
            <w:bookmarkStart w:id="226" w:name="_9kR3WTr2CC57FeEnoewrqyGPu"/>
            <w:r w:rsidRPr="00FC322D">
              <w:rPr>
                <w:rFonts w:cs="Arial"/>
                <w:sz w:val="24"/>
              </w:rPr>
              <w:t xml:space="preserve">Paragraph </w:t>
            </w:r>
            <w:bookmarkEnd w:id="226"/>
            <w:r w:rsidRPr="00FC322D">
              <w:rPr>
                <w:rFonts w:cs="Arial"/>
              </w:rPr>
              <w:fldChar w:fldCharType="begin"/>
            </w:r>
            <w:r w:rsidRPr="00FC322D">
              <w:rPr>
                <w:rFonts w:cs="Arial"/>
                <w:sz w:val="24"/>
              </w:rPr>
              <w:instrText xml:space="preserve"> REF _Ref44573069 \r \h  \* MERGEFORMAT </w:instrText>
            </w:r>
            <w:r w:rsidRPr="00FC322D">
              <w:rPr>
                <w:rFonts w:cs="Arial"/>
              </w:rPr>
            </w:r>
            <w:r w:rsidRPr="00FC322D">
              <w:rPr>
                <w:rFonts w:cs="Arial"/>
              </w:rPr>
              <w:fldChar w:fldCharType="separate"/>
            </w:r>
            <w:r w:rsidR="00C2064B">
              <w:rPr>
                <w:rFonts w:cs="Arial"/>
                <w:sz w:val="24"/>
              </w:rPr>
              <w:t>6.2(a)</w:t>
            </w:r>
            <w:r w:rsidRPr="00FC322D">
              <w:rPr>
                <w:rFonts w:cs="Arial"/>
              </w:rPr>
              <w:fldChar w:fldCharType="end"/>
            </w:r>
            <w:r w:rsidRPr="00FC322D">
              <w:rPr>
                <w:rFonts w:cs="Arial"/>
                <w:sz w:val="24"/>
              </w:rPr>
              <w:t xml:space="preserve"> of </w:t>
            </w:r>
            <w:r w:rsidR="00865981" w:rsidRPr="00FC322D">
              <w:rPr>
                <w:rFonts w:cs="Arial"/>
              </w:rPr>
              <w:fldChar w:fldCharType="begin"/>
            </w:r>
            <w:r w:rsidR="00865981" w:rsidRPr="00FC322D">
              <w:rPr>
                <w:rFonts w:cs="Arial"/>
                <w:sz w:val="24"/>
              </w:rPr>
              <w:instrText xml:space="preserve"> REF _Ref92200048 \h  \* MERGEFORMAT </w:instrText>
            </w:r>
            <w:r w:rsidR="00865981" w:rsidRPr="00FC322D">
              <w:rPr>
                <w:rFonts w:cs="Arial"/>
              </w:rPr>
            </w:r>
            <w:r w:rsidR="00865981" w:rsidRPr="00FC322D">
              <w:rPr>
                <w:rFonts w:cs="Arial"/>
              </w:rPr>
              <w:fldChar w:fldCharType="separate"/>
            </w:r>
            <w:r w:rsidR="00C2064B" w:rsidRPr="00C2064B">
              <w:rPr>
                <w:rFonts w:cs="Arial"/>
                <w:sz w:val="24"/>
              </w:rPr>
              <w:t xml:space="preserve">Schedule 25 (Exit </w:t>
            </w:r>
            <w:r w:rsidR="00C2064B" w:rsidRPr="00C2064B">
              <w:rPr>
                <w:rFonts w:cs="Arial"/>
                <w:i/>
                <w:iCs/>
                <w:sz w:val="24"/>
              </w:rPr>
              <w:t>Management)</w:t>
            </w:r>
            <w:r w:rsidR="00865981" w:rsidRPr="00FC322D">
              <w:rPr>
                <w:rFonts w:cs="Arial"/>
              </w:rPr>
              <w:fldChar w:fldCharType="end"/>
            </w:r>
            <w:r w:rsidRPr="00FC322D">
              <w:rPr>
                <w:rFonts w:cs="Arial"/>
                <w:sz w:val="24"/>
              </w:rPr>
              <w:t>;</w:t>
            </w:r>
          </w:p>
        </w:tc>
      </w:tr>
      <w:tr w:rsidR="009A56FE" w:rsidRPr="00FC322D" w14:paraId="3AAEF59C" w14:textId="77777777" w:rsidTr="00D52B44">
        <w:tc>
          <w:tcPr>
            <w:tcW w:w="3493" w:type="dxa"/>
          </w:tcPr>
          <w:p w14:paraId="19EF1B3D" w14:textId="77777777" w:rsidR="009A56FE" w:rsidRPr="00FC322D" w:rsidRDefault="009A56FE" w:rsidP="009A56FE">
            <w:pPr>
              <w:pStyle w:val="StdBodyTextBold"/>
              <w:rPr>
                <w:rFonts w:cs="Arial"/>
                <w:sz w:val="24"/>
              </w:rPr>
            </w:pPr>
            <w:r w:rsidRPr="00FC322D">
              <w:rPr>
                <w:rFonts w:cs="Arial"/>
                <w:sz w:val="24"/>
              </w:rPr>
              <w:t>“Transferring Authority Employees”</w:t>
            </w:r>
          </w:p>
        </w:tc>
        <w:tc>
          <w:tcPr>
            <w:tcW w:w="5245" w:type="dxa"/>
          </w:tcPr>
          <w:p w14:paraId="04F4B420" w14:textId="036217B8" w:rsidR="009A56FE" w:rsidRPr="00FC322D" w:rsidRDefault="009A56FE" w:rsidP="009A56FE">
            <w:pPr>
              <w:pStyle w:val="StdBodyText"/>
              <w:rPr>
                <w:rFonts w:cs="Arial"/>
                <w:sz w:val="24"/>
              </w:rPr>
            </w:pPr>
            <w:r w:rsidRPr="00FC322D">
              <w:rPr>
                <w:rFonts w:cs="Arial"/>
                <w:sz w:val="24"/>
              </w:rPr>
              <w:t xml:space="preserve">has the meaning given in </w:t>
            </w:r>
            <w:r w:rsidR="00865981" w:rsidRPr="00FC322D">
              <w:rPr>
                <w:rFonts w:cs="Arial"/>
              </w:rPr>
              <w:fldChar w:fldCharType="begin"/>
            </w:r>
            <w:r w:rsidR="00865981" w:rsidRPr="00FC322D">
              <w:rPr>
                <w:rFonts w:cs="Arial"/>
                <w:sz w:val="24"/>
              </w:rPr>
              <w:instrText xml:space="preserve"> REF _Ref92200072 \h  \* MERGEFORMAT </w:instrText>
            </w:r>
            <w:r w:rsidR="00865981" w:rsidRPr="00FC322D">
              <w:rPr>
                <w:rFonts w:cs="Arial"/>
              </w:rPr>
            </w:r>
            <w:r w:rsidR="00865981" w:rsidRPr="00FC322D">
              <w:rPr>
                <w:rFonts w:cs="Arial"/>
              </w:rPr>
              <w:fldChar w:fldCharType="separate"/>
            </w:r>
            <w:r w:rsidR="00C2064B" w:rsidRPr="00C2064B">
              <w:rPr>
                <w:rFonts w:cs="Arial"/>
                <w:sz w:val="24"/>
              </w:rPr>
              <w:t>Schedule 28 (</w:t>
            </w:r>
            <w:r w:rsidR="00C2064B" w:rsidRPr="00C2064B">
              <w:rPr>
                <w:rFonts w:cs="Arial"/>
                <w:i/>
                <w:iCs/>
                <w:sz w:val="24"/>
              </w:rPr>
              <w:t>Staff Transfer</w:t>
            </w:r>
            <w:r w:rsidR="00C2064B" w:rsidRPr="00C2064B">
              <w:rPr>
                <w:rFonts w:cs="Arial"/>
                <w:sz w:val="24"/>
              </w:rPr>
              <w:t>)</w:t>
            </w:r>
            <w:r w:rsidR="00865981" w:rsidRPr="00FC322D">
              <w:rPr>
                <w:rFonts w:cs="Arial"/>
              </w:rPr>
              <w:fldChar w:fldCharType="end"/>
            </w:r>
            <w:r w:rsidRPr="00FC322D">
              <w:rPr>
                <w:rFonts w:cs="Arial"/>
                <w:sz w:val="24"/>
              </w:rPr>
              <w:t>;</w:t>
            </w:r>
          </w:p>
        </w:tc>
      </w:tr>
      <w:tr w:rsidR="009A56FE" w:rsidRPr="00FC322D" w14:paraId="32135D31" w14:textId="77777777" w:rsidTr="00D52B44">
        <w:tc>
          <w:tcPr>
            <w:tcW w:w="3493" w:type="dxa"/>
          </w:tcPr>
          <w:p w14:paraId="65112E2C" w14:textId="77777777" w:rsidR="009A56FE" w:rsidRPr="00FC322D" w:rsidRDefault="009A56FE" w:rsidP="009A56FE">
            <w:pPr>
              <w:pStyle w:val="StdBodyTextBold"/>
              <w:rPr>
                <w:rFonts w:cs="Arial"/>
                <w:sz w:val="24"/>
              </w:rPr>
            </w:pPr>
            <w:r w:rsidRPr="00FC322D">
              <w:rPr>
                <w:rFonts w:cs="Arial"/>
                <w:sz w:val="24"/>
              </w:rPr>
              <w:t>“Transferring Former Supplier Employees”</w:t>
            </w:r>
          </w:p>
        </w:tc>
        <w:tc>
          <w:tcPr>
            <w:tcW w:w="5245" w:type="dxa"/>
          </w:tcPr>
          <w:p w14:paraId="5F253948" w14:textId="080D6EF6" w:rsidR="009A56FE" w:rsidRPr="00FC322D" w:rsidRDefault="009A56FE" w:rsidP="009A56FE">
            <w:pPr>
              <w:pStyle w:val="StdBodyText"/>
              <w:rPr>
                <w:rFonts w:cs="Arial"/>
                <w:sz w:val="24"/>
              </w:rPr>
            </w:pPr>
            <w:r w:rsidRPr="00FC322D">
              <w:rPr>
                <w:rFonts w:cs="Arial"/>
                <w:sz w:val="24"/>
              </w:rPr>
              <w:t xml:space="preserve">has the meaning given in </w:t>
            </w:r>
            <w:r w:rsidR="00865981" w:rsidRPr="00FC322D">
              <w:rPr>
                <w:rFonts w:cs="Arial"/>
              </w:rPr>
              <w:fldChar w:fldCharType="begin"/>
            </w:r>
            <w:r w:rsidR="00865981" w:rsidRPr="00FC322D">
              <w:rPr>
                <w:rFonts w:cs="Arial"/>
                <w:sz w:val="24"/>
              </w:rPr>
              <w:instrText xml:space="preserve"> REF _Ref92200072 \h  \* MERGEFORMAT </w:instrText>
            </w:r>
            <w:r w:rsidR="00865981" w:rsidRPr="00FC322D">
              <w:rPr>
                <w:rFonts w:cs="Arial"/>
              </w:rPr>
            </w:r>
            <w:r w:rsidR="00865981" w:rsidRPr="00FC322D">
              <w:rPr>
                <w:rFonts w:cs="Arial"/>
              </w:rPr>
              <w:fldChar w:fldCharType="separate"/>
            </w:r>
            <w:r w:rsidR="00C2064B" w:rsidRPr="00C2064B">
              <w:rPr>
                <w:rFonts w:cs="Arial"/>
                <w:sz w:val="24"/>
              </w:rPr>
              <w:t>Schedule 28 (</w:t>
            </w:r>
            <w:r w:rsidR="00C2064B" w:rsidRPr="00C2064B">
              <w:rPr>
                <w:rFonts w:cs="Arial"/>
                <w:i/>
                <w:iCs/>
                <w:sz w:val="24"/>
              </w:rPr>
              <w:t>Staff Transfer</w:t>
            </w:r>
            <w:r w:rsidR="00C2064B" w:rsidRPr="00C2064B">
              <w:rPr>
                <w:rFonts w:cs="Arial"/>
                <w:sz w:val="24"/>
              </w:rPr>
              <w:t>)</w:t>
            </w:r>
            <w:r w:rsidR="00865981" w:rsidRPr="00FC322D">
              <w:rPr>
                <w:rFonts w:cs="Arial"/>
              </w:rPr>
              <w:fldChar w:fldCharType="end"/>
            </w:r>
            <w:r w:rsidRPr="00FC322D">
              <w:rPr>
                <w:rFonts w:cs="Arial"/>
                <w:sz w:val="24"/>
              </w:rPr>
              <w:t>;</w:t>
            </w:r>
          </w:p>
        </w:tc>
      </w:tr>
      <w:tr w:rsidR="009A56FE" w:rsidRPr="00FC322D" w14:paraId="74F3BBEF" w14:textId="77777777" w:rsidTr="00D52B44">
        <w:tc>
          <w:tcPr>
            <w:tcW w:w="3493" w:type="dxa"/>
          </w:tcPr>
          <w:p w14:paraId="2BEAF911" w14:textId="77777777" w:rsidR="009A56FE" w:rsidRPr="00FC322D" w:rsidRDefault="009A56FE" w:rsidP="009A56FE">
            <w:pPr>
              <w:pStyle w:val="StdBodyTextBold"/>
              <w:rPr>
                <w:rFonts w:cs="Arial"/>
                <w:sz w:val="24"/>
              </w:rPr>
            </w:pPr>
            <w:r w:rsidRPr="00FC322D">
              <w:rPr>
                <w:rFonts w:cs="Arial"/>
                <w:sz w:val="24"/>
              </w:rPr>
              <w:t>“Transferring Supplier Employees”</w:t>
            </w:r>
          </w:p>
        </w:tc>
        <w:tc>
          <w:tcPr>
            <w:tcW w:w="5245" w:type="dxa"/>
          </w:tcPr>
          <w:p w14:paraId="7061D9F7" w14:textId="7F0EE85C" w:rsidR="009A56FE" w:rsidRPr="00FC322D" w:rsidRDefault="009A56FE" w:rsidP="009A56FE">
            <w:pPr>
              <w:pStyle w:val="StdBodyText"/>
              <w:rPr>
                <w:rFonts w:cs="Arial"/>
                <w:sz w:val="24"/>
              </w:rPr>
            </w:pPr>
            <w:r w:rsidRPr="00FC322D">
              <w:rPr>
                <w:rFonts w:cs="Arial"/>
                <w:sz w:val="24"/>
              </w:rPr>
              <w:t xml:space="preserve">has the meaning given in </w:t>
            </w:r>
            <w:r w:rsidR="00865981" w:rsidRPr="00FC322D">
              <w:rPr>
                <w:rFonts w:cs="Arial"/>
              </w:rPr>
              <w:fldChar w:fldCharType="begin"/>
            </w:r>
            <w:r w:rsidR="00865981" w:rsidRPr="00FC322D">
              <w:rPr>
                <w:rFonts w:cs="Arial"/>
                <w:sz w:val="24"/>
              </w:rPr>
              <w:instrText xml:space="preserve"> REF _Ref92200072 \h  \* MERGEFORMAT </w:instrText>
            </w:r>
            <w:r w:rsidR="00865981" w:rsidRPr="00FC322D">
              <w:rPr>
                <w:rFonts w:cs="Arial"/>
              </w:rPr>
            </w:r>
            <w:r w:rsidR="00865981" w:rsidRPr="00FC322D">
              <w:rPr>
                <w:rFonts w:cs="Arial"/>
              </w:rPr>
              <w:fldChar w:fldCharType="separate"/>
            </w:r>
            <w:r w:rsidR="00C2064B" w:rsidRPr="00C2064B">
              <w:rPr>
                <w:rFonts w:cs="Arial"/>
                <w:sz w:val="24"/>
              </w:rPr>
              <w:t>Schedule 28 (</w:t>
            </w:r>
            <w:r w:rsidR="00C2064B" w:rsidRPr="00C2064B">
              <w:rPr>
                <w:rFonts w:cs="Arial"/>
                <w:i/>
                <w:iCs/>
                <w:sz w:val="24"/>
              </w:rPr>
              <w:t>Staff Transfer</w:t>
            </w:r>
            <w:r w:rsidR="00C2064B" w:rsidRPr="00C2064B">
              <w:rPr>
                <w:rFonts w:cs="Arial"/>
                <w:sz w:val="24"/>
              </w:rPr>
              <w:t>)</w:t>
            </w:r>
            <w:r w:rsidR="00865981" w:rsidRPr="00FC322D">
              <w:rPr>
                <w:rFonts w:cs="Arial"/>
              </w:rPr>
              <w:fldChar w:fldCharType="end"/>
            </w:r>
            <w:r w:rsidRPr="00FC322D">
              <w:rPr>
                <w:rFonts w:cs="Arial"/>
                <w:sz w:val="24"/>
              </w:rPr>
              <w:t>;</w:t>
            </w:r>
          </w:p>
        </w:tc>
      </w:tr>
      <w:tr w:rsidR="009A56FE" w:rsidRPr="00FC322D" w14:paraId="250DD1AC" w14:textId="77777777" w:rsidTr="00D52B44">
        <w:tc>
          <w:tcPr>
            <w:tcW w:w="3493" w:type="dxa"/>
          </w:tcPr>
          <w:p w14:paraId="457DAC8C" w14:textId="77777777" w:rsidR="009A56FE" w:rsidRPr="00FC322D" w:rsidRDefault="009A56FE" w:rsidP="009A56FE">
            <w:pPr>
              <w:pStyle w:val="StdBodyTextBold"/>
              <w:rPr>
                <w:rFonts w:cs="Arial"/>
                <w:sz w:val="24"/>
              </w:rPr>
            </w:pPr>
            <w:r w:rsidRPr="00FC322D">
              <w:rPr>
                <w:rFonts w:cs="Arial"/>
                <w:sz w:val="24"/>
              </w:rPr>
              <w:t>“Transparency Information”</w:t>
            </w:r>
          </w:p>
        </w:tc>
        <w:tc>
          <w:tcPr>
            <w:tcW w:w="5245" w:type="dxa"/>
          </w:tcPr>
          <w:p w14:paraId="01513FEB" w14:textId="47D496AD" w:rsidR="009A56FE" w:rsidRPr="00FC322D" w:rsidRDefault="009A56FE" w:rsidP="009A56FE">
            <w:pPr>
              <w:pStyle w:val="StdBodyText"/>
              <w:rPr>
                <w:rFonts w:cs="Arial"/>
                <w:sz w:val="24"/>
              </w:rPr>
            </w:pPr>
            <w:r w:rsidRPr="00FC322D">
              <w:rPr>
                <w:rFonts w:cs="Arial"/>
                <w:sz w:val="24"/>
              </w:rPr>
              <w:t xml:space="preserve">has the meaning given in </w:t>
            </w:r>
            <w:bookmarkStart w:id="227" w:name="_9kMIH5YVtCIACIECEEgUmVMvF7t41mx9EOM5y13"/>
            <w:bookmarkStart w:id="228" w:name="_9kMHG5YVtCJBCIFDEEgUmVMvF7t41mx9EOM5y13"/>
            <w:r w:rsidRPr="00FC322D">
              <w:rPr>
                <w:rFonts w:cs="Arial"/>
                <w:sz w:val="24"/>
              </w:rPr>
              <w:t xml:space="preserve">Clause </w:t>
            </w:r>
            <w:bookmarkEnd w:id="227"/>
            <w:bookmarkEnd w:id="228"/>
            <w:r w:rsidRPr="00FC322D">
              <w:rPr>
                <w:rFonts w:cs="Arial"/>
                <w:sz w:val="24"/>
              </w:rPr>
              <w:t>2</w:t>
            </w:r>
            <w:r w:rsidR="00090E62" w:rsidRPr="00FC322D">
              <w:rPr>
                <w:rFonts w:cs="Arial"/>
                <w:sz w:val="24"/>
              </w:rPr>
              <w:t>0</w:t>
            </w:r>
            <w:r w:rsidRPr="00FC322D">
              <w:rPr>
                <w:rFonts w:cs="Arial"/>
                <w:sz w:val="24"/>
              </w:rPr>
              <w:t>.1 (Transparency and Freedom of Information);</w:t>
            </w:r>
          </w:p>
        </w:tc>
      </w:tr>
      <w:tr w:rsidR="009A56FE" w:rsidRPr="00FC322D" w14:paraId="580BFF54" w14:textId="77777777" w:rsidTr="00D52B44">
        <w:tc>
          <w:tcPr>
            <w:tcW w:w="3493" w:type="dxa"/>
          </w:tcPr>
          <w:p w14:paraId="1E3168E9" w14:textId="77777777" w:rsidR="009A56FE" w:rsidRPr="00FC322D" w:rsidRDefault="009A56FE" w:rsidP="009A56FE">
            <w:pPr>
              <w:pStyle w:val="StdBodyTextBold"/>
              <w:rPr>
                <w:rFonts w:cs="Arial"/>
                <w:sz w:val="24"/>
              </w:rPr>
            </w:pPr>
            <w:r w:rsidRPr="00FC322D">
              <w:rPr>
                <w:rFonts w:cs="Arial"/>
                <w:sz w:val="24"/>
              </w:rPr>
              <w:t>“Transparency Reports”</w:t>
            </w:r>
          </w:p>
        </w:tc>
        <w:tc>
          <w:tcPr>
            <w:tcW w:w="5245" w:type="dxa"/>
          </w:tcPr>
          <w:p w14:paraId="6892852D" w14:textId="356E4EE3" w:rsidR="009A56FE" w:rsidRPr="00FC322D" w:rsidRDefault="009A56FE" w:rsidP="009A56FE">
            <w:pPr>
              <w:pStyle w:val="StdBodyText"/>
              <w:rPr>
                <w:rFonts w:cs="Arial"/>
                <w:sz w:val="24"/>
              </w:rPr>
            </w:pPr>
            <w:r w:rsidRPr="00FC322D">
              <w:rPr>
                <w:rFonts w:cs="Arial"/>
                <w:sz w:val="24"/>
              </w:rPr>
              <w:t xml:space="preserve">has the meaning given in </w:t>
            </w:r>
            <w:r w:rsidR="00865981" w:rsidRPr="00FC322D">
              <w:rPr>
                <w:rFonts w:cs="Arial"/>
              </w:rPr>
              <w:fldChar w:fldCharType="begin"/>
            </w:r>
            <w:r w:rsidR="00865981" w:rsidRPr="00FC322D">
              <w:rPr>
                <w:rFonts w:cs="Arial"/>
                <w:sz w:val="24"/>
              </w:rPr>
              <w:instrText xml:space="preserve"> REF _Ref92200040 \h  \* MERGEFORMAT </w:instrText>
            </w:r>
            <w:r w:rsidR="00865981" w:rsidRPr="00FC322D">
              <w:rPr>
                <w:rFonts w:cs="Arial"/>
              </w:rPr>
            </w:r>
            <w:r w:rsidR="00865981" w:rsidRPr="00FC322D">
              <w:rPr>
                <w:rFonts w:cs="Arial"/>
              </w:rPr>
              <w:fldChar w:fldCharType="separate"/>
            </w:r>
            <w:r w:rsidR="00C2064B" w:rsidRPr="00C2064B">
              <w:rPr>
                <w:rFonts w:cs="Arial"/>
                <w:sz w:val="24"/>
              </w:rPr>
              <w:t>Schedule 24 (</w:t>
            </w:r>
            <w:r w:rsidR="00C2064B" w:rsidRPr="00C2064B">
              <w:rPr>
                <w:rFonts w:cs="Arial"/>
                <w:i/>
                <w:iCs/>
                <w:sz w:val="24"/>
              </w:rPr>
              <w:t>Reports and Records Provisions</w:t>
            </w:r>
            <w:r w:rsidR="00C2064B" w:rsidRPr="00C2064B">
              <w:rPr>
                <w:rFonts w:cs="Arial"/>
                <w:sz w:val="24"/>
              </w:rPr>
              <w:t>)</w:t>
            </w:r>
            <w:r w:rsidR="00865981" w:rsidRPr="00FC322D">
              <w:rPr>
                <w:rFonts w:cs="Arial"/>
              </w:rPr>
              <w:fldChar w:fldCharType="end"/>
            </w:r>
            <w:r w:rsidRPr="00FC322D">
              <w:rPr>
                <w:rFonts w:cs="Arial"/>
                <w:sz w:val="24"/>
              </w:rPr>
              <w:t>;</w:t>
            </w:r>
          </w:p>
        </w:tc>
      </w:tr>
      <w:tr w:rsidR="009A56FE" w:rsidRPr="00FC322D" w14:paraId="14E01267" w14:textId="77777777" w:rsidTr="00D52B44">
        <w:tc>
          <w:tcPr>
            <w:tcW w:w="3493" w:type="dxa"/>
          </w:tcPr>
          <w:p w14:paraId="5F4F11EE" w14:textId="77777777" w:rsidR="009A56FE" w:rsidRPr="00FC322D" w:rsidRDefault="009A56FE" w:rsidP="009A56FE">
            <w:pPr>
              <w:pStyle w:val="StdBodyTextBold"/>
              <w:rPr>
                <w:rFonts w:cs="Arial"/>
                <w:sz w:val="24"/>
              </w:rPr>
            </w:pPr>
            <w:r w:rsidRPr="00FC322D">
              <w:rPr>
                <w:rFonts w:cs="Arial"/>
                <w:sz w:val="24"/>
              </w:rPr>
              <w:t>“UK”</w:t>
            </w:r>
          </w:p>
        </w:tc>
        <w:tc>
          <w:tcPr>
            <w:tcW w:w="5245" w:type="dxa"/>
          </w:tcPr>
          <w:p w14:paraId="776FBE2F" w14:textId="77777777" w:rsidR="009A56FE" w:rsidRPr="00FC322D" w:rsidRDefault="009A56FE" w:rsidP="009A56FE">
            <w:pPr>
              <w:pStyle w:val="StdBodyText"/>
              <w:rPr>
                <w:rFonts w:cs="Arial"/>
                <w:sz w:val="24"/>
              </w:rPr>
            </w:pPr>
            <w:r w:rsidRPr="00FC322D">
              <w:rPr>
                <w:rFonts w:cs="Arial"/>
                <w:sz w:val="24"/>
              </w:rPr>
              <w:t>the United Kingdom;</w:t>
            </w:r>
          </w:p>
        </w:tc>
      </w:tr>
      <w:tr w:rsidR="009A56FE" w:rsidRPr="00FC322D" w14:paraId="6B9790F5" w14:textId="77777777" w:rsidTr="001108D9">
        <w:tc>
          <w:tcPr>
            <w:tcW w:w="3493" w:type="dxa"/>
          </w:tcPr>
          <w:p w14:paraId="732EC0AC" w14:textId="77777777" w:rsidR="009A56FE" w:rsidRPr="00FC322D" w:rsidRDefault="009A56FE" w:rsidP="009A56FE">
            <w:pPr>
              <w:pStyle w:val="StdBodyTextBold"/>
              <w:rPr>
                <w:rFonts w:cs="Arial"/>
                <w:sz w:val="24"/>
              </w:rPr>
            </w:pPr>
            <w:r w:rsidRPr="00FC322D">
              <w:rPr>
                <w:rFonts w:cs="Arial"/>
                <w:sz w:val="24"/>
              </w:rPr>
              <w:t>“UK GDPR”</w:t>
            </w:r>
          </w:p>
        </w:tc>
        <w:tc>
          <w:tcPr>
            <w:tcW w:w="5245" w:type="dxa"/>
          </w:tcPr>
          <w:p w14:paraId="63A27CB8" w14:textId="77777777" w:rsidR="009A56FE" w:rsidRPr="00FC322D" w:rsidRDefault="009A56FE" w:rsidP="009A56FE">
            <w:pPr>
              <w:pStyle w:val="StdBodyText"/>
              <w:rPr>
                <w:rFonts w:cs="Arial"/>
                <w:sz w:val="24"/>
              </w:rPr>
            </w:pPr>
            <w:r w:rsidRPr="00FC322D">
              <w:rPr>
                <w:rFonts w:cs="Arial"/>
                <w:sz w:val="24"/>
              </w:rPr>
              <w:t>Regulation (EU) 2016/679 of the European Parliament and of the Council of 27 April 2016 on the protection of natural persons with regard to the processing of personal data and on the free movement of such data (United Kingdom General Data Protection Regulation), as it forms part of the law of England and Wales, Scotland and Northern Ireland by virtue of section 3 of the European Union (Withdrawal) Act 2018, together with the Data Protection, Privacy and Electronic Communications (Amendments etc.) (EU Exit) Regulations 2019</w:t>
            </w:r>
          </w:p>
        </w:tc>
      </w:tr>
      <w:tr w:rsidR="009A56FE" w:rsidRPr="00FC322D" w14:paraId="1F439075" w14:textId="77777777" w:rsidTr="001D5A91">
        <w:tc>
          <w:tcPr>
            <w:tcW w:w="3493" w:type="dxa"/>
          </w:tcPr>
          <w:p w14:paraId="30A0F959" w14:textId="77777777" w:rsidR="009A56FE" w:rsidRPr="00FC322D" w:rsidRDefault="009A56FE" w:rsidP="009A56FE">
            <w:pPr>
              <w:pStyle w:val="StdBodyTextBold"/>
              <w:rPr>
                <w:rFonts w:cs="Arial"/>
                <w:sz w:val="24"/>
              </w:rPr>
            </w:pPr>
            <w:r w:rsidRPr="00FC322D">
              <w:rPr>
                <w:rFonts w:cs="Arial"/>
                <w:sz w:val="24"/>
              </w:rPr>
              <w:t>“UK Public Sector Business”</w:t>
            </w:r>
          </w:p>
        </w:tc>
        <w:tc>
          <w:tcPr>
            <w:tcW w:w="5245" w:type="dxa"/>
          </w:tcPr>
          <w:p w14:paraId="2A8A8601" w14:textId="77777777" w:rsidR="009A56FE" w:rsidRPr="00FC322D" w:rsidRDefault="009A56FE" w:rsidP="009A56FE">
            <w:pPr>
              <w:pStyle w:val="StdBodyText"/>
              <w:rPr>
                <w:rFonts w:cs="Arial"/>
                <w:sz w:val="24"/>
              </w:rPr>
            </w:pPr>
            <w:r w:rsidRPr="00FC322D">
              <w:rPr>
                <w:rFonts w:cs="Arial"/>
                <w:sz w:val="24"/>
              </w:rPr>
              <w:t xml:space="preserve">means any goods, service or works provision to UK public sector bodies, including Central Government Departments and their </w:t>
            </w:r>
            <w:bookmarkStart w:id="229" w:name="_9kMLCP6ZWu9A679B"/>
            <w:r w:rsidRPr="00FC322D">
              <w:rPr>
                <w:rFonts w:cs="Arial"/>
                <w:sz w:val="24"/>
              </w:rPr>
              <w:t>arm's</w:t>
            </w:r>
            <w:bookmarkEnd w:id="229"/>
            <w:r w:rsidRPr="00FC322D">
              <w:rPr>
                <w:rFonts w:cs="Arial"/>
                <w:sz w:val="24"/>
              </w:rPr>
              <w:t xml:space="preserve"> length bodies and agencies, non-departmental public bodies, NHS bodies, local authorities, health bodies, police, fire and rescue, education bodies and devolved administrations;</w:t>
            </w:r>
          </w:p>
        </w:tc>
      </w:tr>
      <w:tr w:rsidR="009A56FE" w:rsidRPr="00FC322D" w14:paraId="48CF4E01" w14:textId="77777777" w:rsidTr="001D5A91">
        <w:tc>
          <w:tcPr>
            <w:tcW w:w="3493" w:type="dxa"/>
          </w:tcPr>
          <w:p w14:paraId="5ABE75A9" w14:textId="77777777" w:rsidR="009A56FE" w:rsidRPr="00FC322D" w:rsidRDefault="009A56FE" w:rsidP="009A56FE">
            <w:pPr>
              <w:pStyle w:val="StdBodyTextBold"/>
              <w:rPr>
                <w:rFonts w:cs="Arial"/>
                <w:sz w:val="24"/>
              </w:rPr>
            </w:pPr>
            <w:r w:rsidRPr="00FC322D">
              <w:rPr>
                <w:rFonts w:cs="Arial"/>
                <w:sz w:val="24"/>
              </w:rPr>
              <w:t>“Unacceptable KPI Failure”</w:t>
            </w:r>
          </w:p>
        </w:tc>
        <w:tc>
          <w:tcPr>
            <w:tcW w:w="5245" w:type="dxa"/>
          </w:tcPr>
          <w:p w14:paraId="57B4A94A" w14:textId="77777777" w:rsidR="009A56FE" w:rsidRPr="00FC322D" w:rsidRDefault="009A56FE" w:rsidP="009A56FE">
            <w:pPr>
              <w:pStyle w:val="StdBodyText"/>
              <w:rPr>
                <w:rFonts w:cs="Arial"/>
                <w:sz w:val="24"/>
              </w:rPr>
            </w:pPr>
            <w:r w:rsidRPr="00FC322D">
              <w:rPr>
                <w:rFonts w:cs="Arial"/>
                <w:sz w:val="24"/>
              </w:rPr>
              <w:t>the Supplier failing to achieve the KPI Service Threshold in respect of more than 50% of the Key Performance Indicators that are measured in that Service Period;</w:t>
            </w:r>
          </w:p>
        </w:tc>
      </w:tr>
      <w:tr w:rsidR="009A56FE" w:rsidRPr="00FC322D" w14:paraId="3CF92B54" w14:textId="77777777" w:rsidTr="001D5A91">
        <w:tc>
          <w:tcPr>
            <w:tcW w:w="3493" w:type="dxa"/>
          </w:tcPr>
          <w:p w14:paraId="53F05933" w14:textId="77777777" w:rsidR="009A56FE" w:rsidRPr="00FC322D" w:rsidRDefault="009A56FE" w:rsidP="009A56FE">
            <w:pPr>
              <w:pStyle w:val="StdBodyTextBold"/>
              <w:rPr>
                <w:rFonts w:cs="Arial"/>
                <w:sz w:val="24"/>
              </w:rPr>
            </w:pPr>
            <w:r w:rsidRPr="00FC322D">
              <w:rPr>
                <w:rFonts w:cs="Arial"/>
                <w:sz w:val="24"/>
              </w:rPr>
              <w:t>“Unconnected Sub-contract”</w:t>
            </w:r>
          </w:p>
        </w:tc>
        <w:tc>
          <w:tcPr>
            <w:tcW w:w="5245" w:type="dxa"/>
          </w:tcPr>
          <w:p w14:paraId="469AD564" w14:textId="77777777" w:rsidR="009A56FE" w:rsidRPr="00FC322D" w:rsidRDefault="009A56FE" w:rsidP="009A56FE">
            <w:pPr>
              <w:pStyle w:val="StdBodyText"/>
              <w:rPr>
                <w:rFonts w:cs="Arial"/>
                <w:sz w:val="24"/>
              </w:rPr>
            </w:pPr>
            <w:r w:rsidRPr="00FC322D">
              <w:rPr>
                <w:rFonts w:cs="Arial"/>
                <w:sz w:val="24"/>
              </w:rPr>
              <w:t xml:space="preserve">any contract or agreement which is not a Sub-contract and is between the Supplier and a third party (which is not an Affiliate of the Supplier) and is a qualifying contract under regulation 6 of The </w:t>
            </w:r>
            <w:bookmarkStart w:id="230" w:name="_9kR3WTr277DIHfKp0391wvx5hP5Iz1Hun5rBI2z"/>
            <w:r w:rsidRPr="00FC322D">
              <w:rPr>
                <w:rFonts w:cs="Arial"/>
                <w:sz w:val="24"/>
              </w:rPr>
              <w:t>Reporting on Payment Practices and Performance Regulations 2017</w:t>
            </w:r>
            <w:bookmarkEnd w:id="230"/>
            <w:r w:rsidRPr="00FC322D">
              <w:rPr>
                <w:rFonts w:cs="Arial"/>
                <w:sz w:val="24"/>
              </w:rPr>
              <w:t>;</w:t>
            </w:r>
          </w:p>
        </w:tc>
      </w:tr>
      <w:tr w:rsidR="009A56FE" w:rsidRPr="00FC322D" w14:paraId="2D7C6768" w14:textId="77777777" w:rsidTr="001D5A91">
        <w:tc>
          <w:tcPr>
            <w:tcW w:w="3493" w:type="dxa"/>
          </w:tcPr>
          <w:p w14:paraId="3E0012BA" w14:textId="77777777" w:rsidR="009A56FE" w:rsidRPr="00FC322D" w:rsidRDefault="009A56FE" w:rsidP="009A56FE">
            <w:pPr>
              <w:pStyle w:val="StdBodyTextBold"/>
              <w:rPr>
                <w:rFonts w:cs="Arial"/>
                <w:sz w:val="24"/>
              </w:rPr>
            </w:pPr>
            <w:r w:rsidRPr="00FC322D">
              <w:rPr>
                <w:rFonts w:cs="Arial"/>
                <w:sz w:val="24"/>
              </w:rPr>
              <w:t>“Unconnected Sub-contractor”</w:t>
            </w:r>
          </w:p>
        </w:tc>
        <w:tc>
          <w:tcPr>
            <w:tcW w:w="5245" w:type="dxa"/>
          </w:tcPr>
          <w:p w14:paraId="23DB41EA" w14:textId="77777777" w:rsidR="009A56FE" w:rsidRPr="00FC322D" w:rsidRDefault="009A56FE" w:rsidP="009A56FE">
            <w:pPr>
              <w:pStyle w:val="StdBodyText"/>
              <w:rPr>
                <w:rFonts w:cs="Arial"/>
                <w:sz w:val="24"/>
              </w:rPr>
            </w:pPr>
            <w:r w:rsidRPr="00FC322D">
              <w:rPr>
                <w:rFonts w:cs="Arial"/>
                <w:sz w:val="24"/>
              </w:rPr>
              <w:t>any third party with whom the Supplier enters into an Unconnected Sub-contract;</w:t>
            </w:r>
          </w:p>
        </w:tc>
      </w:tr>
      <w:tr w:rsidR="009A56FE" w:rsidRPr="00FC322D" w14:paraId="1D00998F" w14:textId="77777777" w:rsidTr="001D5A91">
        <w:tc>
          <w:tcPr>
            <w:tcW w:w="3493" w:type="dxa"/>
          </w:tcPr>
          <w:p w14:paraId="673B3F15" w14:textId="77777777" w:rsidR="009A56FE" w:rsidRPr="00FC322D" w:rsidRDefault="009A56FE" w:rsidP="009A56FE">
            <w:pPr>
              <w:pStyle w:val="StdBodyTextBold"/>
              <w:rPr>
                <w:rFonts w:cs="Arial"/>
                <w:sz w:val="24"/>
              </w:rPr>
            </w:pPr>
            <w:r w:rsidRPr="00FC322D">
              <w:rPr>
                <w:rFonts w:cs="Arial"/>
                <w:sz w:val="24"/>
              </w:rPr>
              <w:t>“Updates”</w:t>
            </w:r>
          </w:p>
        </w:tc>
        <w:tc>
          <w:tcPr>
            <w:tcW w:w="5245" w:type="dxa"/>
          </w:tcPr>
          <w:p w14:paraId="66EFEA69" w14:textId="77777777" w:rsidR="009A56FE" w:rsidRPr="00FC322D" w:rsidRDefault="009A56FE" w:rsidP="009A56FE">
            <w:pPr>
              <w:pStyle w:val="StdBodyText"/>
              <w:rPr>
                <w:rFonts w:cs="Arial"/>
                <w:sz w:val="24"/>
              </w:rPr>
            </w:pPr>
            <w:r w:rsidRPr="00FC322D">
              <w:rPr>
                <w:rFonts w:cs="Arial"/>
                <w:sz w:val="24"/>
              </w:rPr>
              <w:t>in relation to any Software and/or any Deliverable means a version of such item which has been produced primarily to overcome Defects in, or to improve the operation of, that item;</w:t>
            </w:r>
          </w:p>
        </w:tc>
      </w:tr>
      <w:tr w:rsidR="009A56FE" w:rsidRPr="00FC322D" w14:paraId="37E3A7C8" w14:textId="77777777" w:rsidTr="001D5A91">
        <w:tc>
          <w:tcPr>
            <w:tcW w:w="3493" w:type="dxa"/>
          </w:tcPr>
          <w:p w14:paraId="3B0FCD81" w14:textId="77777777" w:rsidR="009A56FE" w:rsidRPr="00FC322D" w:rsidRDefault="009A56FE" w:rsidP="009A56FE">
            <w:pPr>
              <w:pStyle w:val="StdBodyTextBold"/>
              <w:rPr>
                <w:rFonts w:cs="Arial"/>
                <w:sz w:val="24"/>
              </w:rPr>
            </w:pPr>
            <w:r w:rsidRPr="00FC322D">
              <w:rPr>
                <w:rFonts w:cs="Arial"/>
                <w:sz w:val="24"/>
              </w:rPr>
              <w:t>“Update Requirement”</w:t>
            </w:r>
          </w:p>
        </w:tc>
        <w:tc>
          <w:tcPr>
            <w:tcW w:w="5245" w:type="dxa"/>
          </w:tcPr>
          <w:p w14:paraId="684B9D6F" w14:textId="780798F9" w:rsidR="009A56FE" w:rsidRPr="00FC322D" w:rsidRDefault="009A56FE" w:rsidP="009A56FE">
            <w:pPr>
              <w:pStyle w:val="StdBodyText"/>
              <w:rPr>
                <w:rFonts w:cs="Arial"/>
                <w:sz w:val="24"/>
              </w:rPr>
            </w:pPr>
            <w:r w:rsidRPr="00FC322D">
              <w:rPr>
                <w:rFonts w:cs="Arial"/>
                <w:sz w:val="24"/>
              </w:rPr>
              <w:t xml:space="preserve">means the occurrence of an event detailed in </w:t>
            </w:r>
            <w:r w:rsidR="001C21D0" w:rsidRPr="00FC322D">
              <w:rPr>
                <w:rFonts w:cs="Arial"/>
              </w:rPr>
              <w:fldChar w:fldCharType="begin"/>
            </w:r>
            <w:r w:rsidR="001C21D0" w:rsidRPr="00FC322D">
              <w:rPr>
                <w:rFonts w:cs="Arial"/>
                <w:sz w:val="24"/>
              </w:rPr>
              <w:instrText xml:space="preserve"> REF _Ref92200040 \h  \* MERGEFORMAT </w:instrText>
            </w:r>
            <w:r w:rsidR="001C21D0" w:rsidRPr="00FC322D">
              <w:rPr>
                <w:rFonts w:cs="Arial"/>
              </w:rPr>
            </w:r>
            <w:r w:rsidR="001C21D0" w:rsidRPr="00FC322D">
              <w:rPr>
                <w:rFonts w:cs="Arial"/>
              </w:rPr>
              <w:fldChar w:fldCharType="separate"/>
            </w:r>
            <w:r w:rsidR="00C2064B" w:rsidRPr="00C2064B">
              <w:rPr>
                <w:rFonts w:cs="Arial"/>
                <w:sz w:val="24"/>
              </w:rPr>
              <w:t>Schedule 24 (</w:t>
            </w:r>
            <w:r w:rsidR="00C2064B" w:rsidRPr="00C2064B">
              <w:rPr>
                <w:rFonts w:cs="Arial"/>
                <w:i/>
                <w:iCs/>
                <w:sz w:val="24"/>
              </w:rPr>
              <w:t>Reports and Records Provisions</w:t>
            </w:r>
            <w:r w:rsidR="00C2064B" w:rsidRPr="00C2064B">
              <w:rPr>
                <w:rFonts w:cs="Arial"/>
                <w:sz w:val="24"/>
              </w:rPr>
              <w:t>)</w:t>
            </w:r>
            <w:r w:rsidR="001C21D0" w:rsidRPr="00FC322D">
              <w:rPr>
                <w:rFonts w:cs="Arial"/>
              </w:rPr>
              <w:fldChar w:fldCharType="end"/>
            </w:r>
            <w:r w:rsidRPr="00FC322D">
              <w:rPr>
                <w:rFonts w:cs="Arial"/>
                <w:sz w:val="24"/>
              </w:rPr>
              <w:t xml:space="preserve"> </w:t>
            </w:r>
            <w:r w:rsidR="00ED6493" w:rsidRPr="00FC322D">
              <w:rPr>
                <w:rFonts w:cs="Arial"/>
                <w:sz w:val="24"/>
              </w:rPr>
              <w:t>(</w:t>
            </w:r>
            <w:r w:rsidR="00117CBB" w:rsidRPr="00FC322D">
              <w:rPr>
                <w:rFonts w:cs="Arial"/>
              </w:rPr>
              <w:fldChar w:fldCharType="begin"/>
            </w:r>
            <w:r w:rsidR="00117CBB" w:rsidRPr="00FC322D">
              <w:rPr>
                <w:rFonts w:cs="Arial"/>
                <w:sz w:val="24"/>
              </w:rPr>
              <w:instrText xml:space="preserve"> REF  _Ref_ContractCompanion_9kb9Ur5BA \* Caps \h </w:instrText>
            </w:r>
            <w:r w:rsidR="00FA4ED5" w:rsidRPr="00FC322D">
              <w:rPr>
                <w:rFonts w:cs="Arial"/>
              </w:rPr>
              <w:instrText xml:space="preserve"> \* MERGEFORMAT </w:instrText>
            </w:r>
            <w:r w:rsidR="00117CBB" w:rsidRPr="00FC322D">
              <w:rPr>
                <w:rFonts w:cs="Arial"/>
              </w:rPr>
            </w:r>
            <w:r w:rsidR="00117CBB" w:rsidRPr="00FC322D">
              <w:rPr>
                <w:rFonts w:cs="Arial"/>
              </w:rPr>
              <w:fldChar w:fldCharType="separate"/>
            </w:r>
            <w:r w:rsidR="00C2064B" w:rsidRPr="00D00D9A">
              <w:rPr>
                <w:rFonts w:cs="Arial"/>
                <w:sz w:val="24"/>
              </w:rPr>
              <w:t>Annex 3:</w:t>
            </w:r>
            <w:r w:rsidR="00C2064B" w:rsidRPr="00F0375C">
              <w:rPr>
                <w:rFonts w:cs="Arial"/>
                <w:sz w:val="24"/>
              </w:rPr>
              <w:t xml:space="preserve"> </w:t>
            </w:r>
            <w:r w:rsidR="00C2064B" w:rsidRPr="00C2064B">
              <w:rPr>
                <w:rFonts w:cs="Arial"/>
                <w:i/>
                <w:iCs/>
              </w:rPr>
              <w:t>Records To Upload To Virtual Library</w:t>
            </w:r>
            <w:r w:rsidR="00117CBB" w:rsidRPr="00FC322D">
              <w:rPr>
                <w:rFonts w:cs="Arial"/>
              </w:rPr>
              <w:fldChar w:fldCharType="end"/>
            </w:r>
            <w:r w:rsidR="00ED6493" w:rsidRPr="00FC322D">
              <w:rPr>
                <w:rFonts w:cs="Arial"/>
                <w:sz w:val="24"/>
              </w:rPr>
              <w:t>)</w:t>
            </w:r>
            <w:r w:rsidRPr="00FC322D">
              <w:rPr>
                <w:rFonts w:cs="Arial"/>
                <w:sz w:val="24"/>
              </w:rPr>
              <w:t xml:space="preserve"> which requires the Supplier to update the relevant information hosted on the Virtual Library;</w:t>
            </w:r>
          </w:p>
        </w:tc>
      </w:tr>
      <w:tr w:rsidR="009A56FE" w:rsidRPr="00FC322D" w14:paraId="5AFE6319" w14:textId="77777777" w:rsidTr="001D5A91">
        <w:tc>
          <w:tcPr>
            <w:tcW w:w="3493" w:type="dxa"/>
          </w:tcPr>
          <w:p w14:paraId="33A8722F" w14:textId="77777777" w:rsidR="009A56FE" w:rsidRPr="00FC322D" w:rsidRDefault="009A56FE" w:rsidP="009A56FE">
            <w:pPr>
              <w:pStyle w:val="StdBodyTextBold"/>
              <w:rPr>
                <w:rFonts w:cs="Arial"/>
                <w:sz w:val="24"/>
              </w:rPr>
            </w:pPr>
            <w:r w:rsidRPr="00FC322D">
              <w:rPr>
                <w:rFonts w:cs="Arial"/>
                <w:sz w:val="24"/>
              </w:rPr>
              <w:t>“Upgrades”</w:t>
            </w:r>
          </w:p>
        </w:tc>
        <w:tc>
          <w:tcPr>
            <w:tcW w:w="5245" w:type="dxa"/>
          </w:tcPr>
          <w:p w14:paraId="60313656" w14:textId="77777777" w:rsidR="009A56FE" w:rsidRPr="00FC322D" w:rsidRDefault="009A56FE" w:rsidP="009A56FE">
            <w:pPr>
              <w:pStyle w:val="StdBodyText"/>
              <w:rPr>
                <w:rFonts w:cs="Arial"/>
                <w:sz w:val="24"/>
              </w:rPr>
            </w:pPr>
            <w:r w:rsidRPr="00FC322D">
              <w:rPr>
                <w:rFonts w:cs="Arial"/>
                <w:sz w:val="24"/>
              </w:rPr>
              <w:t>any patch, New Release or upgrade of Software and/or a Deliverable, including standard upgrades, product enhancements, and any modifications, but excluding any Update which the Supplier or a third party software supplier (or any Affiliate of the Supplier or any third party) releases during the Term;</w:t>
            </w:r>
          </w:p>
        </w:tc>
      </w:tr>
      <w:tr w:rsidR="009A56FE" w:rsidRPr="00FC322D" w14:paraId="38404DE6" w14:textId="77777777" w:rsidTr="001D5A91">
        <w:tc>
          <w:tcPr>
            <w:tcW w:w="3493" w:type="dxa"/>
          </w:tcPr>
          <w:p w14:paraId="6AFC2253" w14:textId="77777777" w:rsidR="009A56FE" w:rsidRPr="00FC322D" w:rsidRDefault="009A56FE" w:rsidP="009A56FE">
            <w:pPr>
              <w:pStyle w:val="StdBodyTextBold"/>
              <w:rPr>
                <w:rFonts w:cs="Arial"/>
                <w:sz w:val="24"/>
              </w:rPr>
            </w:pPr>
            <w:r w:rsidRPr="00FC322D">
              <w:rPr>
                <w:rFonts w:cs="Arial"/>
                <w:sz w:val="24"/>
              </w:rPr>
              <w:t>“VAT”</w:t>
            </w:r>
          </w:p>
        </w:tc>
        <w:tc>
          <w:tcPr>
            <w:tcW w:w="5245" w:type="dxa"/>
          </w:tcPr>
          <w:p w14:paraId="65BDAA6F" w14:textId="77777777" w:rsidR="009A56FE" w:rsidRPr="00FC322D" w:rsidRDefault="009A56FE" w:rsidP="009A56FE">
            <w:pPr>
              <w:pStyle w:val="StdBodyText"/>
              <w:rPr>
                <w:rFonts w:cs="Arial"/>
                <w:sz w:val="24"/>
              </w:rPr>
            </w:pPr>
            <w:r w:rsidRPr="00FC322D">
              <w:rPr>
                <w:rFonts w:cs="Arial"/>
                <w:sz w:val="24"/>
              </w:rPr>
              <w:t xml:space="preserve">value added tax as provided for in the </w:t>
            </w:r>
            <w:bookmarkStart w:id="231" w:name="_9kR3WTr277CKLkKh2wD7hjkaS3eE4UYhd"/>
            <w:r w:rsidRPr="00FC322D">
              <w:rPr>
                <w:rFonts w:cs="Arial"/>
                <w:sz w:val="24"/>
              </w:rPr>
              <w:t>Value Added Tax Act 1994</w:t>
            </w:r>
            <w:bookmarkEnd w:id="231"/>
            <w:r w:rsidRPr="00FC322D">
              <w:rPr>
                <w:rFonts w:cs="Arial"/>
                <w:sz w:val="24"/>
              </w:rPr>
              <w:t>;</w:t>
            </w:r>
          </w:p>
        </w:tc>
      </w:tr>
      <w:tr w:rsidR="009A56FE" w:rsidRPr="00FC322D" w14:paraId="09370D01" w14:textId="77777777" w:rsidTr="001D5A91">
        <w:tc>
          <w:tcPr>
            <w:tcW w:w="3493" w:type="dxa"/>
          </w:tcPr>
          <w:p w14:paraId="15F947C6" w14:textId="77777777" w:rsidR="009A56FE" w:rsidRPr="00FC322D" w:rsidRDefault="009A56FE" w:rsidP="009A56FE">
            <w:pPr>
              <w:pStyle w:val="StdBodyTextBold"/>
              <w:rPr>
                <w:rFonts w:cs="Arial"/>
                <w:sz w:val="24"/>
              </w:rPr>
            </w:pPr>
            <w:r w:rsidRPr="00FC322D">
              <w:rPr>
                <w:rFonts w:cs="Arial"/>
                <w:sz w:val="24"/>
              </w:rPr>
              <w:t>“VCSE”</w:t>
            </w:r>
          </w:p>
        </w:tc>
        <w:tc>
          <w:tcPr>
            <w:tcW w:w="5245" w:type="dxa"/>
          </w:tcPr>
          <w:p w14:paraId="17433AE4" w14:textId="77777777" w:rsidR="009A56FE" w:rsidRPr="00FC322D" w:rsidRDefault="009A56FE" w:rsidP="009A56FE">
            <w:pPr>
              <w:pStyle w:val="StdBodyText"/>
              <w:rPr>
                <w:rFonts w:cs="Arial"/>
                <w:sz w:val="24"/>
              </w:rPr>
            </w:pPr>
            <w:r w:rsidRPr="00FC322D">
              <w:rPr>
                <w:rFonts w:cs="Arial"/>
                <w:sz w:val="24"/>
              </w:rPr>
              <w:t>means a non-governmental organisation that is value-driven and which principally reinvests its surpluses to further social, environmental or cultural objectives;</w:t>
            </w:r>
          </w:p>
        </w:tc>
      </w:tr>
      <w:tr w:rsidR="009A56FE" w:rsidRPr="00FC322D" w14:paraId="1772DAC9" w14:textId="77777777" w:rsidTr="001D5A91">
        <w:tc>
          <w:tcPr>
            <w:tcW w:w="3493" w:type="dxa"/>
          </w:tcPr>
          <w:p w14:paraId="1FFAA07A" w14:textId="77777777" w:rsidR="009A56FE" w:rsidRPr="00FC322D" w:rsidRDefault="009A56FE" w:rsidP="009A56FE">
            <w:pPr>
              <w:pStyle w:val="StdBodyTextBold"/>
              <w:rPr>
                <w:rFonts w:cs="Arial"/>
                <w:sz w:val="24"/>
              </w:rPr>
            </w:pPr>
            <w:r w:rsidRPr="00FC322D">
              <w:rPr>
                <w:rFonts w:cs="Arial"/>
                <w:sz w:val="24"/>
              </w:rPr>
              <w:t>“Virtual Library”</w:t>
            </w:r>
          </w:p>
        </w:tc>
        <w:tc>
          <w:tcPr>
            <w:tcW w:w="5245" w:type="dxa"/>
          </w:tcPr>
          <w:p w14:paraId="6CEB3C3D" w14:textId="3506702A" w:rsidR="009A56FE" w:rsidRPr="00FC322D" w:rsidRDefault="009A56FE" w:rsidP="009A56FE">
            <w:pPr>
              <w:pStyle w:val="StdBodyText"/>
              <w:rPr>
                <w:rFonts w:cs="Arial"/>
                <w:sz w:val="24"/>
              </w:rPr>
            </w:pPr>
            <w:r w:rsidRPr="00FC322D">
              <w:rPr>
                <w:rFonts w:cs="Arial"/>
                <w:sz w:val="24"/>
              </w:rPr>
              <w:t xml:space="preserve">means the data repository hosted by the Supplier containing the information about this Contract and the Services provided under it in accordance with </w:t>
            </w:r>
            <w:r w:rsidR="001C21D0" w:rsidRPr="00FC322D">
              <w:rPr>
                <w:rFonts w:cs="Arial"/>
              </w:rPr>
              <w:fldChar w:fldCharType="begin"/>
            </w:r>
            <w:r w:rsidR="001C21D0" w:rsidRPr="00FC322D">
              <w:rPr>
                <w:rFonts w:cs="Arial"/>
                <w:sz w:val="24"/>
              </w:rPr>
              <w:instrText xml:space="preserve"> REF _Ref92200040 \h  \* MERGEFORMAT </w:instrText>
            </w:r>
            <w:r w:rsidR="001C21D0" w:rsidRPr="00FC322D">
              <w:rPr>
                <w:rFonts w:cs="Arial"/>
              </w:rPr>
            </w:r>
            <w:r w:rsidR="001C21D0" w:rsidRPr="00FC322D">
              <w:rPr>
                <w:rFonts w:cs="Arial"/>
              </w:rPr>
              <w:fldChar w:fldCharType="separate"/>
            </w:r>
            <w:r w:rsidR="00C2064B" w:rsidRPr="00C2064B">
              <w:rPr>
                <w:rFonts w:cs="Arial"/>
                <w:sz w:val="24"/>
              </w:rPr>
              <w:t>Schedule 24 (</w:t>
            </w:r>
            <w:r w:rsidR="00C2064B" w:rsidRPr="00C2064B">
              <w:rPr>
                <w:rFonts w:cs="Arial"/>
                <w:i/>
                <w:iCs/>
                <w:sz w:val="24"/>
              </w:rPr>
              <w:t>Reports and Records Provisions</w:t>
            </w:r>
            <w:r w:rsidR="00C2064B" w:rsidRPr="00C2064B">
              <w:rPr>
                <w:rFonts w:cs="Arial"/>
                <w:sz w:val="24"/>
              </w:rPr>
              <w:t>)</w:t>
            </w:r>
            <w:r w:rsidR="001C21D0" w:rsidRPr="00FC322D">
              <w:rPr>
                <w:rFonts w:cs="Arial"/>
              </w:rPr>
              <w:fldChar w:fldCharType="end"/>
            </w:r>
            <w:r w:rsidRPr="00FC322D">
              <w:rPr>
                <w:rFonts w:cs="Arial"/>
                <w:sz w:val="24"/>
              </w:rPr>
              <w:t>; and</w:t>
            </w:r>
          </w:p>
        </w:tc>
      </w:tr>
      <w:tr w:rsidR="009A56FE" w:rsidRPr="00FC322D" w14:paraId="4847C4E9" w14:textId="77777777" w:rsidTr="001D5A91">
        <w:tc>
          <w:tcPr>
            <w:tcW w:w="3493" w:type="dxa"/>
          </w:tcPr>
          <w:p w14:paraId="2C4016C8" w14:textId="77777777" w:rsidR="009A56FE" w:rsidRPr="00FC322D" w:rsidRDefault="009A56FE" w:rsidP="009A56FE">
            <w:pPr>
              <w:pStyle w:val="StdBodyTextBold"/>
              <w:rPr>
                <w:rFonts w:cs="Arial"/>
                <w:sz w:val="24"/>
              </w:rPr>
            </w:pPr>
            <w:r w:rsidRPr="00FC322D">
              <w:rPr>
                <w:rFonts w:cs="Arial"/>
                <w:sz w:val="24"/>
              </w:rPr>
              <w:t>“Working Day”</w:t>
            </w:r>
          </w:p>
        </w:tc>
        <w:tc>
          <w:tcPr>
            <w:tcW w:w="5245" w:type="dxa"/>
          </w:tcPr>
          <w:p w14:paraId="31B6AE41" w14:textId="77777777" w:rsidR="009A56FE" w:rsidRPr="00FC322D" w:rsidRDefault="009A56FE" w:rsidP="009A56FE">
            <w:pPr>
              <w:pStyle w:val="StdBodyText"/>
              <w:rPr>
                <w:rFonts w:cs="Arial"/>
                <w:sz w:val="24"/>
              </w:rPr>
            </w:pPr>
            <w:r w:rsidRPr="00FC322D">
              <w:rPr>
                <w:rFonts w:cs="Arial"/>
                <w:sz w:val="24"/>
              </w:rPr>
              <w:t>any day other than a Saturday, Sunday or public holiday in England and Wales.</w:t>
            </w:r>
          </w:p>
        </w:tc>
      </w:tr>
      <w:bookmarkEnd w:id="0"/>
    </w:tbl>
    <w:p w14:paraId="413BDBC1" w14:textId="737B96C7" w:rsidR="00D75E38" w:rsidRPr="00FC322D" w:rsidRDefault="00D75E38">
      <w:pPr>
        <w:sectPr w:rsidR="00D75E38" w:rsidRPr="00FC322D" w:rsidSect="00676BAE">
          <w:headerReference w:type="default" r:id="rId18"/>
          <w:pgSz w:w="11900" w:h="16840"/>
          <w:pgMar w:top="1440" w:right="1440" w:bottom="1440" w:left="1440" w:header="720" w:footer="170" w:gutter="0"/>
          <w:cols w:space="720"/>
          <w:docGrid w:linePitch="360"/>
        </w:sectPr>
      </w:pPr>
    </w:p>
    <w:p w14:paraId="0A06D699" w14:textId="18C522DA" w:rsidR="00D75E38" w:rsidRPr="00FC322D" w:rsidRDefault="00D75E38" w:rsidP="00D75E38">
      <w:pPr>
        <w:jc w:val="center"/>
        <w:rPr>
          <w:rFonts w:cs="Arial"/>
          <w:b/>
          <w:sz w:val="36"/>
          <w:szCs w:val="36"/>
        </w:rPr>
      </w:pPr>
      <w:bookmarkStart w:id="232" w:name="_Ref92197519"/>
      <w:r w:rsidRPr="00FC322D">
        <w:rPr>
          <w:rFonts w:cs="Arial"/>
          <w:b/>
          <w:sz w:val="36"/>
          <w:szCs w:val="36"/>
        </w:rPr>
        <w:t>SCHEDULE 2</w:t>
      </w:r>
    </w:p>
    <w:p w14:paraId="5E3112B9" w14:textId="77777777" w:rsidR="00D75E38" w:rsidRPr="00FC322D" w:rsidRDefault="00D75E38" w:rsidP="00D75E38">
      <w:pPr>
        <w:jc w:val="center"/>
        <w:rPr>
          <w:rFonts w:cs="Arial"/>
          <w:b/>
          <w:sz w:val="36"/>
          <w:szCs w:val="36"/>
        </w:rPr>
      </w:pPr>
    </w:p>
    <w:p w14:paraId="38CC1D99" w14:textId="2A9D01FF" w:rsidR="00D75E38" w:rsidRDefault="00D75E38" w:rsidP="00D75E38">
      <w:pPr>
        <w:jc w:val="center"/>
        <w:rPr>
          <w:rFonts w:eastAsiaTheme="majorEastAsia" w:cs="Arial"/>
          <w:b/>
          <w:bCs/>
          <w:sz w:val="36"/>
          <w:szCs w:val="36"/>
        </w:rPr>
      </w:pPr>
      <w:r w:rsidRPr="00FC322D">
        <w:rPr>
          <w:rFonts w:cs="Arial"/>
          <w:b/>
          <w:sz w:val="36"/>
          <w:szCs w:val="36"/>
        </w:rPr>
        <w:t>S</w:t>
      </w:r>
      <w:r w:rsidR="00E0438D">
        <w:rPr>
          <w:rFonts w:cs="Arial"/>
          <w:b/>
          <w:sz w:val="36"/>
          <w:szCs w:val="36"/>
        </w:rPr>
        <w:t>PECIFICATION</w:t>
      </w:r>
      <w:r>
        <w:rPr>
          <w:rFonts w:cs="Arial"/>
          <w:sz w:val="36"/>
          <w:szCs w:val="36"/>
        </w:rPr>
        <w:t xml:space="preserve"> </w:t>
      </w:r>
      <w:r>
        <w:rPr>
          <w:rFonts w:cs="Arial"/>
          <w:sz w:val="36"/>
          <w:szCs w:val="36"/>
        </w:rPr>
        <w:br w:type="page"/>
      </w:r>
    </w:p>
    <w:p w14:paraId="70302E98" w14:textId="18BBB0FD" w:rsidR="00C8261A" w:rsidRPr="00FC322D" w:rsidRDefault="00C8261A" w:rsidP="00C8261A">
      <w:pPr>
        <w:pStyle w:val="Heading1"/>
        <w:rPr>
          <w:rFonts w:ascii="Arial" w:hAnsi="Arial" w:cs="Arial"/>
          <w:color w:val="auto"/>
          <w:sz w:val="36"/>
          <w:szCs w:val="36"/>
        </w:rPr>
      </w:pPr>
      <w:bookmarkStart w:id="233" w:name="_Ref92707577"/>
      <w:r w:rsidRPr="00FC322D">
        <w:rPr>
          <w:rFonts w:ascii="Arial" w:hAnsi="Arial" w:cs="Arial"/>
          <w:color w:val="auto"/>
          <w:sz w:val="36"/>
          <w:szCs w:val="36"/>
        </w:rPr>
        <w:t>Schedule 2 (</w:t>
      </w:r>
      <w:r w:rsidR="007435C7" w:rsidRPr="002E4F97">
        <w:rPr>
          <w:rFonts w:ascii="Arial" w:hAnsi="Arial" w:cs="Arial"/>
          <w:color w:val="auto"/>
          <w:sz w:val="36"/>
          <w:szCs w:val="36"/>
        </w:rPr>
        <w:t>Specification</w:t>
      </w:r>
      <w:r w:rsidRPr="00FC322D">
        <w:rPr>
          <w:rFonts w:ascii="Arial" w:hAnsi="Arial" w:cs="Arial"/>
          <w:color w:val="auto"/>
          <w:sz w:val="36"/>
          <w:szCs w:val="36"/>
        </w:rPr>
        <w:t>)</w:t>
      </w:r>
      <w:bookmarkEnd w:id="232"/>
      <w:bookmarkEnd w:id="233"/>
    </w:p>
    <w:p w14:paraId="03787BB4" w14:textId="77777777" w:rsidR="00C8261A" w:rsidRPr="00FC322D" w:rsidRDefault="00C8261A" w:rsidP="00676BAE">
      <w:pPr>
        <w:pStyle w:val="BlankDocumentTitle"/>
      </w:pPr>
    </w:p>
    <w:p w14:paraId="402E4CE2" w14:textId="77777777" w:rsidR="00C8261A" w:rsidRPr="00FC322D" w:rsidRDefault="00C8261A" w:rsidP="00B92DFF">
      <w:pPr>
        <w:pStyle w:val="ScheduleText1"/>
        <w:numPr>
          <w:ilvl w:val="0"/>
          <w:numId w:val="96"/>
        </w:numPr>
      </w:pPr>
      <w:r w:rsidRPr="00FC322D">
        <w:t>DEFINITIONS</w:t>
      </w:r>
    </w:p>
    <w:p w14:paraId="4B483F2F" w14:textId="77777777" w:rsidR="00C8261A" w:rsidRDefault="00C8261A" w:rsidP="00C8261A">
      <w:pPr>
        <w:pStyle w:val="ScheduleText2"/>
      </w:pPr>
      <w:r w:rsidRPr="00FC322D">
        <w:t>In this Schedule, the following</w:t>
      </w:r>
      <w:r>
        <w:t xml:space="preserve"> definitions shall apply:</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1"/>
        <w:gridCol w:w="4927"/>
      </w:tblGrid>
      <w:tr w:rsidR="00C8261A" w14:paraId="3A3B5F24" w14:textId="77777777" w:rsidTr="00676BAE">
        <w:tc>
          <w:tcPr>
            <w:tcW w:w="3494" w:type="dxa"/>
          </w:tcPr>
          <w:p w14:paraId="2DACDA0C" w14:textId="77777777" w:rsidR="00C8261A" w:rsidRPr="001125EA" w:rsidRDefault="00C8261A" w:rsidP="00676BAE">
            <w:pPr>
              <w:pStyle w:val="StdBodyText"/>
              <w:rPr>
                <w:b/>
                <w:i/>
                <w:sz w:val="24"/>
              </w:rPr>
            </w:pPr>
            <w:r w:rsidRPr="001125EA">
              <w:rPr>
                <w:b/>
                <w:i/>
                <w:sz w:val="24"/>
                <w:highlight w:val="yellow"/>
              </w:rPr>
              <w:t>[insert definitions a</w:t>
            </w:r>
            <w:r>
              <w:rPr>
                <w:b/>
                <w:i/>
                <w:sz w:val="24"/>
                <w:highlight w:val="yellow"/>
              </w:rPr>
              <w:t xml:space="preserve">s </w:t>
            </w:r>
            <w:r w:rsidRPr="001125EA">
              <w:rPr>
                <w:b/>
                <w:i/>
                <w:sz w:val="24"/>
                <w:highlight w:val="yellow"/>
              </w:rPr>
              <w:t>required]</w:t>
            </w:r>
          </w:p>
        </w:tc>
        <w:tc>
          <w:tcPr>
            <w:tcW w:w="4957" w:type="dxa"/>
          </w:tcPr>
          <w:p w14:paraId="5B35CE62" w14:textId="77777777" w:rsidR="00C8261A" w:rsidRDefault="00C8261A" w:rsidP="00676BAE">
            <w:pPr>
              <w:pStyle w:val="StdBodyText2"/>
            </w:pPr>
          </w:p>
        </w:tc>
      </w:tr>
    </w:tbl>
    <w:p w14:paraId="12BDC43E" w14:textId="77777777" w:rsidR="00C8261A" w:rsidRDefault="00C8261A" w:rsidP="00C8261A">
      <w:pPr>
        <w:pStyle w:val="ScheduleText1"/>
      </w:pPr>
      <w:r>
        <w:t>INTRODUCTION</w:t>
      </w:r>
    </w:p>
    <w:p w14:paraId="151E4209" w14:textId="77777777" w:rsidR="00C8261A" w:rsidRPr="000341C4" w:rsidRDefault="00C8261A" w:rsidP="00C8261A">
      <w:pPr>
        <w:pStyle w:val="ScheduleText2"/>
        <w:rPr>
          <w:highlight w:val="yellow"/>
        </w:rPr>
      </w:pPr>
      <w:r w:rsidRPr="001125EA">
        <w:rPr>
          <w:b/>
          <w:i/>
          <w:highlight w:val="yellow"/>
        </w:rPr>
        <w:t>[Outline why the Authority has identified that it needs the Supplier to provide the Services.]</w:t>
      </w:r>
    </w:p>
    <w:p w14:paraId="44D81FFF" w14:textId="77777777" w:rsidR="00C8261A" w:rsidRDefault="00C8261A" w:rsidP="00C8261A">
      <w:pPr>
        <w:pStyle w:val="ScheduleText2"/>
      </w:pPr>
      <w:r w:rsidRPr="00FC322D">
        <w:t>This Schedule sets out</w:t>
      </w:r>
      <w:r>
        <w:t xml:space="preserve"> the intended scope of the Services to be provided by the Supplier and to provide a description of what each Service entails.</w:t>
      </w:r>
    </w:p>
    <w:p w14:paraId="3250537A" w14:textId="3B355D40" w:rsidR="00C8261A" w:rsidRDefault="007435C7" w:rsidP="00C8261A">
      <w:pPr>
        <w:pStyle w:val="ScheduleText1"/>
      </w:pPr>
      <w:r>
        <w:t>SPECIFICATION</w:t>
      </w:r>
    </w:p>
    <w:p w14:paraId="4E9F40FE" w14:textId="09473213" w:rsidR="00C8261A" w:rsidRDefault="007435C7" w:rsidP="00C8261A">
      <w:pPr>
        <w:pStyle w:val="ScheduleText2"/>
      </w:pPr>
      <w:r>
        <w:rPr>
          <w:rStyle w:val="StdBodyTextBoldChar"/>
          <w:rFonts w:eastAsiaTheme="majorEastAsia"/>
        </w:rPr>
        <w:t>Mobilisation</w:t>
      </w:r>
      <w:r w:rsidRPr="00991A10">
        <w:rPr>
          <w:rStyle w:val="StdBodyTextBoldChar"/>
          <w:rFonts w:eastAsiaTheme="majorEastAsia"/>
        </w:rPr>
        <w:t xml:space="preserve"> </w:t>
      </w:r>
      <w:r w:rsidR="00C8261A" w:rsidRPr="00991A10">
        <w:rPr>
          <w:rStyle w:val="StdBodyTextBoldChar"/>
          <w:rFonts w:eastAsiaTheme="majorEastAsia"/>
        </w:rPr>
        <w:t>Services</w:t>
      </w:r>
      <w:r w:rsidR="00C8261A">
        <w:t xml:space="preserve"> -</w:t>
      </w:r>
      <w:r w:rsidR="00C8261A" w:rsidRPr="001125EA">
        <w:rPr>
          <w:b/>
          <w:i/>
        </w:rPr>
        <w:t xml:space="preserve"> </w:t>
      </w:r>
      <w:r w:rsidR="00C8261A" w:rsidRPr="001125EA">
        <w:rPr>
          <w:b/>
          <w:i/>
          <w:highlight w:val="yellow"/>
        </w:rPr>
        <w:t>[Description of the services to be provided by the Supplier for the design, build, test, implementation and roll out of the Operational Services]</w:t>
      </w:r>
    </w:p>
    <w:p w14:paraId="4E8D29AA" w14:textId="77777777" w:rsidR="00C8261A" w:rsidRDefault="00C8261A" w:rsidP="00C8261A">
      <w:pPr>
        <w:pStyle w:val="ScheduleText2"/>
      </w:pPr>
      <w:r w:rsidRPr="00991A10">
        <w:rPr>
          <w:rStyle w:val="StdBodyTextBoldChar"/>
          <w:rFonts w:eastAsiaTheme="majorEastAsia"/>
        </w:rPr>
        <w:t>Operational</w:t>
      </w:r>
      <w:r>
        <w:t xml:space="preserve"> </w:t>
      </w:r>
      <w:r w:rsidRPr="00991A10">
        <w:rPr>
          <w:rStyle w:val="StdBodyTextBoldChar"/>
          <w:rFonts w:eastAsiaTheme="majorEastAsia"/>
        </w:rPr>
        <w:t>Services</w:t>
      </w:r>
      <w:r>
        <w:t xml:space="preserve"> - </w:t>
      </w:r>
      <w:r w:rsidRPr="001125EA">
        <w:rPr>
          <w:b/>
          <w:i/>
          <w:highlight w:val="yellow"/>
        </w:rPr>
        <w:t>[Description of the business as usual services including Operational Hours]</w:t>
      </w:r>
    </w:p>
    <w:p w14:paraId="18842CFC" w14:textId="77777777" w:rsidR="00C8261A" w:rsidRDefault="00C8261A" w:rsidP="00C8261A">
      <w:pPr>
        <w:pStyle w:val="ScheduleText2"/>
      </w:pPr>
      <w:r w:rsidRPr="00991A10">
        <w:rPr>
          <w:rStyle w:val="StdBodyTextBoldChar"/>
          <w:rFonts w:eastAsiaTheme="majorEastAsia"/>
        </w:rPr>
        <w:t>Interface</w:t>
      </w:r>
      <w:r>
        <w:t xml:space="preserve"> </w:t>
      </w:r>
      <w:r w:rsidRPr="00991A10">
        <w:rPr>
          <w:rStyle w:val="StdBodyTextBoldChar"/>
          <w:rFonts w:eastAsiaTheme="majorEastAsia"/>
        </w:rPr>
        <w:t>Requirements</w:t>
      </w:r>
    </w:p>
    <w:p w14:paraId="21BE8B4D" w14:textId="77777777" w:rsidR="00C8261A" w:rsidRPr="00D55DF4" w:rsidRDefault="00C8261A" w:rsidP="00C8261A">
      <w:pPr>
        <w:pStyle w:val="ScheduleText4"/>
      </w:pPr>
      <w:r w:rsidRPr="00D55DF4">
        <w:t xml:space="preserve">technical interface and </w:t>
      </w:r>
    </w:p>
    <w:p w14:paraId="25F2D4F4" w14:textId="77777777" w:rsidR="00C8261A" w:rsidRPr="00D55DF4" w:rsidRDefault="00C8261A" w:rsidP="00C8261A">
      <w:pPr>
        <w:pStyle w:val="ScheduleText4"/>
      </w:pPr>
      <w:r w:rsidRPr="00D55DF4">
        <w:t>management obligations/responsibilities</w:t>
      </w:r>
    </w:p>
    <w:p w14:paraId="6FE04F28" w14:textId="77777777" w:rsidR="00C8261A" w:rsidRDefault="00C8261A" w:rsidP="00C8261A">
      <w:pPr>
        <w:pStyle w:val="ScheduleText2"/>
        <w:rPr>
          <w:rStyle w:val="StdBodyTextBoldChar"/>
          <w:rFonts w:eastAsiaTheme="majorEastAsia"/>
        </w:rPr>
      </w:pPr>
      <w:r w:rsidRPr="00991A10">
        <w:rPr>
          <w:rStyle w:val="StdBodyTextBoldChar"/>
          <w:rFonts w:eastAsiaTheme="majorEastAsia"/>
        </w:rPr>
        <w:t>Security</w:t>
      </w:r>
      <w:r>
        <w:t xml:space="preserve"> </w:t>
      </w:r>
      <w:r w:rsidRPr="00991A10">
        <w:rPr>
          <w:rStyle w:val="StdBodyTextBoldChar"/>
          <w:rFonts w:eastAsiaTheme="majorEastAsia"/>
        </w:rPr>
        <w:t>Requirements</w:t>
      </w:r>
    </w:p>
    <w:p w14:paraId="0B49AC6B" w14:textId="38BFEE98" w:rsidR="00C8261A" w:rsidRPr="006308D8" w:rsidRDefault="00C8261A" w:rsidP="00C8261A">
      <w:pPr>
        <w:pStyle w:val="ScheduleText2"/>
        <w:rPr>
          <w:rFonts w:eastAsia="Arial" w:cs="Arial"/>
          <w:b/>
          <w:color w:val="222222"/>
        </w:rPr>
      </w:pPr>
      <w:r w:rsidRPr="006308D8">
        <w:rPr>
          <w:rFonts w:eastAsia="Arial" w:cs="Arial"/>
          <w:b/>
          <w:color w:val="000000"/>
        </w:rPr>
        <w:t>Social Value Requirements</w:t>
      </w:r>
      <w:r>
        <w:rPr>
          <w:rFonts w:eastAsia="Arial" w:cs="Arial"/>
          <w:b/>
          <w:color w:val="000000"/>
        </w:rPr>
        <w:t xml:space="preserve"> </w:t>
      </w:r>
      <w:r w:rsidRPr="005F58BB">
        <w:rPr>
          <w:rFonts w:eastAsia="Arial" w:cs="Arial"/>
          <w:color w:val="000000"/>
        </w:rPr>
        <w:t>–</w:t>
      </w:r>
      <w:r>
        <w:rPr>
          <w:rFonts w:eastAsia="Arial" w:cs="Arial"/>
          <w:b/>
          <w:color w:val="000000"/>
        </w:rPr>
        <w:t xml:space="preserve"> </w:t>
      </w:r>
      <w:r>
        <w:rPr>
          <w:rFonts w:cs="Arial"/>
          <w:b/>
          <w:bCs/>
          <w:color w:val="000000"/>
        </w:rPr>
        <w:t> </w:t>
      </w:r>
      <w:r w:rsidRPr="001125EA">
        <w:rPr>
          <w:rFonts w:cs="Arial"/>
          <w:b/>
          <w:i/>
          <w:color w:val="000000"/>
        </w:rPr>
        <w:t>[</w:t>
      </w:r>
      <w:r w:rsidRPr="001125EA">
        <w:rPr>
          <w:rFonts w:cs="Arial"/>
          <w:b/>
          <w:i/>
          <w:color w:val="000000"/>
          <w:shd w:val="clear" w:color="auto" w:fill="FFFF00"/>
        </w:rPr>
        <w:t xml:space="preserve">Description of the additional </w:t>
      </w:r>
      <w:r w:rsidRPr="001125EA">
        <w:rPr>
          <w:rFonts w:cs="Arial"/>
          <w:b/>
          <w:i/>
          <w:color w:val="222222"/>
          <w:shd w:val="clear" w:color="auto" w:fill="FFFF00"/>
        </w:rPr>
        <w:t xml:space="preserve">social, environmental and economic benefits to be delivered  in line with the  </w:t>
      </w:r>
      <w:hyperlink r:id="rId19" w:history="1">
        <w:r w:rsidRPr="001125EA">
          <w:rPr>
            <w:rStyle w:val="Hyperlink"/>
            <w:rFonts w:cs="Arial"/>
            <w:b/>
            <w:i/>
            <w:color w:val="1155CC"/>
            <w:shd w:val="clear" w:color="auto" w:fill="FFFF00"/>
          </w:rPr>
          <w:t>Public Services (Social Value) Act 2012</w:t>
        </w:r>
      </w:hyperlink>
      <w:r w:rsidRPr="001125EA">
        <w:rPr>
          <w:rFonts w:cs="Arial"/>
          <w:b/>
          <w:i/>
          <w:color w:val="222222"/>
          <w:shd w:val="clear" w:color="auto" w:fill="FFFF00"/>
        </w:rPr>
        <w:t xml:space="preserve"> , </w:t>
      </w:r>
      <w:hyperlink r:id="rId20" w:history="1">
        <w:r w:rsidRPr="001125EA">
          <w:rPr>
            <w:rStyle w:val="Hyperlink"/>
            <w:rFonts w:cs="Arial"/>
            <w:b/>
            <w:i/>
            <w:color w:val="1155CC"/>
            <w:shd w:val="clear" w:color="auto" w:fill="FFFF00"/>
          </w:rPr>
          <w:t>PPN 06/20,</w:t>
        </w:r>
      </w:hyperlink>
      <w:r w:rsidRPr="001125EA">
        <w:rPr>
          <w:rFonts w:cs="Arial"/>
          <w:b/>
          <w:i/>
          <w:color w:val="222222"/>
          <w:shd w:val="clear" w:color="auto" w:fill="FFFF00"/>
        </w:rPr>
        <w:t xml:space="preserve"> and Authority policies and practices]</w:t>
      </w:r>
    </w:p>
    <w:p w14:paraId="24683427" w14:textId="77777777" w:rsidR="00C8261A" w:rsidRPr="00584280" w:rsidRDefault="00C8261A" w:rsidP="00C8261A">
      <w:pPr>
        <w:pStyle w:val="ScheduleText2"/>
        <w:rPr>
          <w:b/>
        </w:rPr>
      </w:pPr>
      <w:r w:rsidRPr="00991A10">
        <w:rPr>
          <w:rStyle w:val="StdBodyTextBoldChar"/>
          <w:rFonts w:eastAsiaTheme="majorEastAsia"/>
        </w:rPr>
        <w:t>Other</w:t>
      </w:r>
      <w:r>
        <w:t xml:space="preserve"> </w:t>
      </w:r>
      <w:r w:rsidRPr="00991A10">
        <w:rPr>
          <w:rStyle w:val="StdBodyTextBoldChar"/>
          <w:rFonts w:eastAsiaTheme="majorEastAsia"/>
        </w:rPr>
        <w:t>Authority</w:t>
      </w:r>
      <w:r>
        <w:t xml:space="preserve"> </w:t>
      </w:r>
      <w:r w:rsidRPr="00991A10">
        <w:rPr>
          <w:rStyle w:val="StdBodyTextBoldChar"/>
          <w:rFonts w:eastAsiaTheme="majorEastAsia"/>
        </w:rPr>
        <w:t>Requirements</w:t>
      </w:r>
      <w:r>
        <w:rPr>
          <w:rStyle w:val="StdBodyTextBoldChar"/>
          <w:rFonts w:eastAsiaTheme="majorEastAsia"/>
        </w:rPr>
        <w:t xml:space="preserve"> </w:t>
      </w:r>
      <w:r w:rsidRPr="001125EA">
        <w:rPr>
          <w:rStyle w:val="StdBodyTextBoldChar"/>
          <w:rFonts w:eastAsiaTheme="majorEastAsia"/>
        </w:rPr>
        <w:t>-</w:t>
      </w:r>
      <w:r>
        <w:rPr>
          <w:rStyle w:val="StdBodyTextBoldChar"/>
          <w:rFonts w:eastAsiaTheme="majorEastAsia"/>
        </w:rPr>
        <w:t xml:space="preserve"> </w:t>
      </w:r>
      <w:r w:rsidRPr="001125EA">
        <w:rPr>
          <w:b/>
          <w:i/>
        </w:rPr>
        <w:t>[</w:t>
      </w:r>
      <w:r w:rsidRPr="001125EA">
        <w:rPr>
          <w:b/>
          <w:i/>
          <w:highlight w:val="yellow"/>
        </w:rPr>
        <w:t>Description of any other requirements of the Authority e.g. wider sustainability requirements and other Authority commitments</w:t>
      </w:r>
      <w:r w:rsidRPr="001125EA">
        <w:rPr>
          <w:b/>
          <w:i/>
        </w:rPr>
        <w:t>]</w:t>
      </w:r>
    </w:p>
    <w:p w14:paraId="4CA5873F" w14:textId="77777777" w:rsidR="00C8261A" w:rsidRDefault="00C8261A" w:rsidP="00C8261A">
      <w:pPr>
        <w:pStyle w:val="ScheduleText2"/>
      </w:pPr>
      <w:r w:rsidRPr="00991A10">
        <w:rPr>
          <w:rStyle w:val="StdBodyTextBoldChar"/>
          <w:rFonts w:eastAsiaTheme="majorEastAsia"/>
        </w:rPr>
        <w:t>Optional</w:t>
      </w:r>
      <w:r>
        <w:t xml:space="preserve"> </w:t>
      </w:r>
      <w:r w:rsidRPr="00991A10">
        <w:rPr>
          <w:rStyle w:val="StdBodyTextBoldChar"/>
          <w:rFonts w:eastAsiaTheme="majorEastAsia"/>
        </w:rPr>
        <w:t>Services</w:t>
      </w:r>
    </w:p>
    <w:p w14:paraId="0014DAAA" w14:textId="77777777" w:rsidR="00D75E38" w:rsidRDefault="00D75E38" w:rsidP="00676BAE"/>
    <w:p w14:paraId="54795473" w14:textId="47786EC1" w:rsidR="007435C7" w:rsidRPr="0058675E" w:rsidRDefault="007435C7" w:rsidP="0058675E">
      <w:pPr>
        <w:pStyle w:val="ScheduleText2"/>
        <w:rPr>
          <w:b/>
          <w:bCs/>
        </w:rPr>
      </w:pPr>
      <w:r w:rsidRPr="0058675E">
        <w:rPr>
          <w:b/>
          <w:bCs/>
        </w:rPr>
        <w:t>Software</w:t>
      </w:r>
    </w:p>
    <w:p w14:paraId="6C7933CC" w14:textId="77777777" w:rsidR="007435C7" w:rsidRDefault="007435C7" w:rsidP="0058675E">
      <w:pPr>
        <w:pStyle w:val="ListParagraph"/>
        <w:rPr>
          <w:b/>
          <w:bCs/>
        </w:rPr>
      </w:pPr>
    </w:p>
    <w:p w14:paraId="7B607374" w14:textId="77777777" w:rsidR="007435C7" w:rsidRDefault="007435C7" w:rsidP="00676BAE">
      <w:pPr>
        <w:rPr>
          <w:b/>
          <w:bCs/>
        </w:rPr>
      </w:pPr>
    </w:p>
    <w:p w14:paraId="6A1A5215" w14:textId="77777777" w:rsidR="007435C7" w:rsidRDefault="007435C7" w:rsidP="00676BAE">
      <w:pPr>
        <w:rPr>
          <w:b/>
          <w:bCs/>
        </w:rPr>
      </w:pPr>
    </w:p>
    <w:p w14:paraId="2A986743" w14:textId="4D1C8412" w:rsidR="007435C7" w:rsidRDefault="007435C7" w:rsidP="00676BAE">
      <w:pPr>
        <w:rPr>
          <w:u w:val="single"/>
        </w:rPr>
      </w:pPr>
      <w:r>
        <w:rPr>
          <w:u w:val="single"/>
        </w:rPr>
        <w:t>The Supplier shall ensure that the Supplier Software and Third Party Software is licensed to the Authority in accordance with Clause 16 and Schedule 32 (Intellectual Property Rights).  The Parties agree that they will update the tables below regularly to record any changes in the t</w:t>
      </w:r>
      <w:r w:rsidRPr="0058675E">
        <w:rPr>
          <w:u w:val="single"/>
        </w:rPr>
        <w:t xml:space="preserve">he Supplier </w:t>
      </w:r>
      <w:r>
        <w:rPr>
          <w:u w:val="single"/>
        </w:rPr>
        <w:t>Software and Third Party Software licensed by the Supplier or third parties for the purposes of the delivery of the Services.</w:t>
      </w:r>
    </w:p>
    <w:p w14:paraId="5A038CBD" w14:textId="09DF9C04" w:rsidR="007435C7" w:rsidRDefault="007435C7" w:rsidP="00676BAE">
      <w:pPr>
        <w:rPr>
          <w:u w:val="single"/>
        </w:rPr>
      </w:pPr>
    </w:p>
    <w:p w14:paraId="6270F854" w14:textId="2F829F1F" w:rsidR="007435C7" w:rsidRPr="0058675E" w:rsidRDefault="007435C7" w:rsidP="00676BAE">
      <w:pPr>
        <w:rPr>
          <w:u w:val="single"/>
        </w:rPr>
      </w:pPr>
      <w:r>
        <w:rPr>
          <w:u w:val="single"/>
        </w:rPr>
        <w:t>The Supplier Software includes the following items:</w:t>
      </w:r>
    </w:p>
    <w:p w14:paraId="59AD0797" w14:textId="77777777" w:rsidR="007435C7" w:rsidRDefault="007435C7" w:rsidP="00676BAE">
      <w:pPr>
        <w:rPr>
          <w:b/>
          <w:bCs/>
        </w:rPr>
      </w:pPr>
    </w:p>
    <w:tbl>
      <w:tblPr>
        <w:tblStyle w:val="TableGrid"/>
        <w:tblW w:w="0" w:type="auto"/>
        <w:tblLook w:val="04A0" w:firstRow="1" w:lastRow="0" w:firstColumn="1" w:lastColumn="0" w:noHBand="0" w:noVBand="1"/>
      </w:tblPr>
      <w:tblGrid>
        <w:gridCol w:w="1098"/>
        <w:gridCol w:w="1115"/>
        <w:gridCol w:w="1064"/>
        <w:gridCol w:w="1106"/>
        <w:gridCol w:w="1334"/>
        <w:gridCol w:w="1031"/>
        <w:gridCol w:w="928"/>
        <w:gridCol w:w="1334"/>
      </w:tblGrid>
      <w:tr w:rsidR="007435C7" w:rsidRPr="00413E59" w14:paraId="757D9441" w14:textId="77777777" w:rsidTr="00A64F44">
        <w:tc>
          <w:tcPr>
            <w:tcW w:w="1748" w:type="dxa"/>
          </w:tcPr>
          <w:p w14:paraId="71994D75" w14:textId="77777777" w:rsidR="007435C7" w:rsidRPr="0058675E" w:rsidRDefault="007435C7" w:rsidP="00A64F44">
            <w:pPr>
              <w:pStyle w:val="StdBodyTextBold"/>
              <w:jc w:val="center"/>
              <w:rPr>
                <w:rFonts w:cs="Arial"/>
                <w:sz w:val="18"/>
                <w:szCs w:val="18"/>
              </w:rPr>
            </w:pPr>
            <w:r w:rsidRPr="0058675E">
              <w:rPr>
                <w:rFonts w:cs="Arial"/>
                <w:sz w:val="18"/>
                <w:szCs w:val="18"/>
              </w:rPr>
              <w:t>Software</w:t>
            </w:r>
          </w:p>
        </w:tc>
        <w:tc>
          <w:tcPr>
            <w:tcW w:w="1748" w:type="dxa"/>
          </w:tcPr>
          <w:p w14:paraId="213D8694" w14:textId="77777777" w:rsidR="007435C7" w:rsidRPr="0058675E" w:rsidRDefault="007435C7" w:rsidP="00A64F44">
            <w:pPr>
              <w:pStyle w:val="StdBodyTextBold"/>
              <w:jc w:val="center"/>
              <w:rPr>
                <w:rFonts w:cs="Arial"/>
                <w:sz w:val="18"/>
                <w:szCs w:val="18"/>
              </w:rPr>
            </w:pPr>
            <w:r w:rsidRPr="0058675E">
              <w:rPr>
                <w:rFonts w:cs="Arial"/>
                <w:sz w:val="18"/>
                <w:szCs w:val="18"/>
              </w:rPr>
              <w:t>Supplier (if an Affiliate of the Supplier)</w:t>
            </w:r>
          </w:p>
        </w:tc>
        <w:tc>
          <w:tcPr>
            <w:tcW w:w="1748" w:type="dxa"/>
          </w:tcPr>
          <w:p w14:paraId="5060A605" w14:textId="77777777" w:rsidR="007435C7" w:rsidRPr="0058675E" w:rsidRDefault="007435C7" w:rsidP="00A64F44">
            <w:pPr>
              <w:pStyle w:val="StdBodyTextBold"/>
              <w:jc w:val="center"/>
              <w:rPr>
                <w:rFonts w:cs="Arial"/>
                <w:sz w:val="18"/>
                <w:szCs w:val="18"/>
              </w:rPr>
            </w:pPr>
            <w:r w:rsidRPr="0058675E">
              <w:rPr>
                <w:rFonts w:cs="Arial"/>
                <w:sz w:val="18"/>
                <w:szCs w:val="18"/>
              </w:rPr>
              <w:t>Purpose</w:t>
            </w:r>
          </w:p>
        </w:tc>
        <w:tc>
          <w:tcPr>
            <w:tcW w:w="1748" w:type="dxa"/>
          </w:tcPr>
          <w:p w14:paraId="26CDE7E2" w14:textId="77777777" w:rsidR="007435C7" w:rsidRPr="0058675E" w:rsidRDefault="007435C7" w:rsidP="00A64F44">
            <w:pPr>
              <w:pStyle w:val="StdBodyTextBold"/>
              <w:jc w:val="center"/>
              <w:rPr>
                <w:rFonts w:cs="Arial"/>
                <w:sz w:val="18"/>
                <w:szCs w:val="18"/>
              </w:rPr>
            </w:pPr>
            <w:r w:rsidRPr="0058675E">
              <w:rPr>
                <w:rFonts w:cs="Arial"/>
                <w:sz w:val="18"/>
                <w:szCs w:val="18"/>
              </w:rPr>
              <w:t>Number of Licences</w:t>
            </w:r>
          </w:p>
        </w:tc>
        <w:tc>
          <w:tcPr>
            <w:tcW w:w="1749" w:type="dxa"/>
          </w:tcPr>
          <w:p w14:paraId="44458951" w14:textId="77777777" w:rsidR="007435C7" w:rsidRPr="0058675E" w:rsidRDefault="007435C7" w:rsidP="00A64F44">
            <w:pPr>
              <w:pStyle w:val="StdBodyTextBold"/>
              <w:jc w:val="center"/>
              <w:rPr>
                <w:rFonts w:cs="Arial"/>
                <w:sz w:val="18"/>
                <w:szCs w:val="18"/>
              </w:rPr>
            </w:pPr>
            <w:r w:rsidRPr="0058675E">
              <w:rPr>
                <w:rFonts w:cs="Arial"/>
                <w:sz w:val="18"/>
                <w:szCs w:val="18"/>
              </w:rPr>
              <w:t>Restrictions</w:t>
            </w:r>
          </w:p>
        </w:tc>
        <w:tc>
          <w:tcPr>
            <w:tcW w:w="1749" w:type="dxa"/>
          </w:tcPr>
          <w:p w14:paraId="3AB1B574" w14:textId="77777777" w:rsidR="007435C7" w:rsidRPr="0058675E" w:rsidRDefault="007435C7" w:rsidP="00A64F44">
            <w:pPr>
              <w:pStyle w:val="StdBodyTextBold"/>
              <w:jc w:val="center"/>
              <w:rPr>
                <w:rFonts w:cs="Arial"/>
                <w:sz w:val="18"/>
                <w:szCs w:val="18"/>
              </w:rPr>
            </w:pPr>
            <w:r w:rsidRPr="0058675E">
              <w:rPr>
                <w:rFonts w:cs="Arial"/>
                <w:sz w:val="18"/>
                <w:szCs w:val="18"/>
              </w:rPr>
              <w:t>Number of Copies</w:t>
            </w:r>
          </w:p>
        </w:tc>
        <w:tc>
          <w:tcPr>
            <w:tcW w:w="1749" w:type="dxa"/>
          </w:tcPr>
          <w:p w14:paraId="4E8AF27D" w14:textId="77777777" w:rsidR="007435C7" w:rsidRPr="0058675E" w:rsidRDefault="007435C7" w:rsidP="00A64F44">
            <w:pPr>
              <w:pStyle w:val="StdBodyTextBold"/>
              <w:jc w:val="center"/>
              <w:rPr>
                <w:rFonts w:cs="Arial"/>
                <w:sz w:val="18"/>
                <w:szCs w:val="18"/>
              </w:rPr>
            </w:pPr>
            <w:r w:rsidRPr="0058675E">
              <w:rPr>
                <w:rFonts w:cs="Arial"/>
                <w:sz w:val="18"/>
                <w:szCs w:val="18"/>
              </w:rPr>
              <w:t>Type (COTS or Non-COTS)</w:t>
            </w:r>
          </w:p>
        </w:tc>
        <w:tc>
          <w:tcPr>
            <w:tcW w:w="1749" w:type="dxa"/>
          </w:tcPr>
          <w:p w14:paraId="43858CF6" w14:textId="77777777" w:rsidR="007435C7" w:rsidRPr="0058675E" w:rsidRDefault="007435C7" w:rsidP="00A64F44">
            <w:pPr>
              <w:pStyle w:val="StdBodyTextBold"/>
              <w:jc w:val="center"/>
              <w:rPr>
                <w:rFonts w:cs="Arial"/>
                <w:sz w:val="18"/>
                <w:szCs w:val="18"/>
              </w:rPr>
            </w:pPr>
            <w:r w:rsidRPr="0058675E">
              <w:rPr>
                <w:rFonts w:cs="Arial"/>
                <w:sz w:val="18"/>
                <w:szCs w:val="18"/>
              </w:rPr>
              <w:t>Term/Expiry</w:t>
            </w:r>
          </w:p>
        </w:tc>
      </w:tr>
      <w:tr w:rsidR="007435C7" w:rsidRPr="00413E59" w14:paraId="14F79C85" w14:textId="77777777" w:rsidTr="00A64F44">
        <w:tc>
          <w:tcPr>
            <w:tcW w:w="1748" w:type="dxa"/>
          </w:tcPr>
          <w:p w14:paraId="6DAD681D" w14:textId="77777777" w:rsidR="007435C7" w:rsidRPr="00413E59" w:rsidRDefault="007435C7" w:rsidP="00A64F44">
            <w:pPr>
              <w:pStyle w:val="StdBodyText"/>
              <w:rPr>
                <w:rFonts w:cs="Arial"/>
                <w:sz w:val="24"/>
              </w:rPr>
            </w:pPr>
          </w:p>
        </w:tc>
        <w:tc>
          <w:tcPr>
            <w:tcW w:w="1748" w:type="dxa"/>
          </w:tcPr>
          <w:p w14:paraId="30800CF5" w14:textId="77777777" w:rsidR="007435C7" w:rsidRPr="00413E59" w:rsidRDefault="007435C7" w:rsidP="00A64F44">
            <w:pPr>
              <w:pStyle w:val="StdBodyText"/>
              <w:rPr>
                <w:rFonts w:cs="Arial"/>
                <w:sz w:val="24"/>
              </w:rPr>
            </w:pPr>
          </w:p>
        </w:tc>
        <w:tc>
          <w:tcPr>
            <w:tcW w:w="1748" w:type="dxa"/>
          </w:tcPr>
          <w:p w14:paraId="3B7DE68D" w14:textId="77777777" w:rsidR="007435C7" w:rsidRPr="00413E59" w:rsidRDefault="007435C7" w:rsidP="00A64F44">
            <w:pPr>
              <w:pStyle w:val="StdBodyText"/>
              <w:rPr>
                <w:rFonts w:cs="Arial"/>
                <w:sz w:val="24"/>
              </w:rPr>
            </w:pPr>
          </w:p>
        </w:tc>
        <w:tc>
          <w:tcPr>
            <w:tcW w:w="1748" w:type="dxa"/>
          </w:tcPr>
          <w:p w14:paraId="68027700" w14:textId="77777777" w:rsidR="007435C7" w:rsidRPr="00413E59" w:rsidRDefault="007435C7" w:rsidP="00A64F44">
            <w:pPr>
              <w:pStyle w:val="StdBodyText"/>
              <w:rPr>
                <w:rFonts w:cs="Arial"/>
                <w:sz w:val="24"/>
              </w:rPr>
            </w:pPr>
          </w:p>
        </w:tc>
        <w:tc>
          <w:tcPr>
            <w:tcW w:w="1749" w:type="dxa"/>
          </w:tcPr>
          <w:p w14:paraId="419C3BA7" w14:textId="77777777" w:rsidR="007435C7" w:rsidRPr="00413E59" w:rsidRDefault="007435C7" w:rsidP="00A64F44">
            <w:pPr>
              <w:pStyle w:val="StdBodyText"/>
              <w:rPr>
                <w:rFonts w:cs="Arial"/>
                <w:sz w:val="24"/>
              </w:rPr>
            </w:pPr>
          </w:p>
        </w:tc>
        <w:tc>
          <w:tcPr>
            <w:tcW w:w="1749" w:type="dxa"/>
          </w:tcPr>
          <w:p w14:paraId="21A94ACA" w14:textId="77777777" w:rsidR="007435C7" w:rsidRPr="00413E59" w:rsidRDefault="007435C7" w:rsidP="00A64F44">
            <w:pPr>
              <w:pStyle w:val="StdBodyText"/>
              <w:rPr>
                <w:rFonts w:cs="Arial"/>
                <w:sz w:val="24"/>
              </w:rPr>
            </w:pPr>
          </w:p>
        </w:tc>
        <w:tc>
          <w:tcPr>
            <w:tcW w:w="1749" w:type="dxa"/>
          </w:tcPr>
          <w:p w14:paraId="76A6E80B" w14:textId="77777777" w:rsidR="007435C7" w:rsidRPr="00413E59" w:rsidRDefault="007435C7" w:rsidP="00A64F44">
            <w:pPr>
              <w:pStyle w:val="StdBodyText"/>
              <w:rPr>
                <w:rFonts w:cs="Arial"/>
                <w:sz w:val="24"/>
              </w:rPr>
            </w:pPr>
          </w:p>
        </w:tc>
        <w:tc>
          <w:tcPr>
            <w:tcW w:w="1749" w:type="dxa"/>
          </w:tcPr>
          <w:p w14:paraId="7C20E4D4" w14:textId="77777777" w:rsidR="007435C7" w:rsidRPr="00413E59" w:rsidRDefault="007435C7" w:rsidP="00A64F44">
            <w:pPr>
              <w:pStyle w:val="StdBodyText"/>
              <w:rPr>
                <w:rFonts w:cs="Arial"/>
                <w:sz w:val="24"/>
              </w:rPr>
            </w:pPr>
          </w:p>
        </w:tc>
      </w:tr>
      <w:tr w:rsidR="007435C7" w:rsidRPr="00413E59" w14:paraId="661932F3" w14:textId="77777777" w:rsidTr="00A64F44">
        <w:tc>
          <w:tcPr>
            <w:tcW w:w="1748" w:type="dxa"/>
          </w:tcPr>
          <w:p w14:paraId="7A3C4566" w14:textId="77777777" w:rsidR="007435C7" w:rsidRPr="00413E59" w:rsidRDefault="007435C7" w:rsidP="00A64F44">
            <w:pPr>
              <w:pStyle w:val="StdBodyText"/>
              <w:rPr>
                <w:rFonts w:cs="Arial"/>
                <w:sz w:val="24"/>
              </w:rPr>
            </w:pPr>
          </w:p>
        </w:tc>
        <w:tc>
          <w:tcPr>
            <w:tcW w:w="1748" w:type="dxa"/>
          </w:tcPr>
          <w:p w14:paraId="753F44E6" w14:textId="77777777" w:rsidR="007435C7" w:rsidRPr="00413E59" w:rsidRDefault="007435C7" w:rsidP="00A64F44">
            <w:pPr>
              <w:pStyle w:val="StdBodyText"/>
              <w:rPr>
                <w:rFonts w:cs="Arial"/>
                <w:sz w:val="24"/>
              </w:rPr>
            </w:pPr>
          </w:p>
        </w:tc>
        <w:tc>
          <w:tcPr>
            <w:tcW w:w="1748" w:type="dxa"/>
          </w:tcPr>
          <w:p w14:paraId="17432CA9" w14:textId="77777777" w:rsidR="007435C7" w:rsidRPr="00413E59" w:rsidRDefault="007435C7" w:rsidP="00A64F44">
            <w:pPr>
              <w:pStyle w:val="StdBodyText"/>
              <w:rPr>
                <w:rFonts w:cs="Arial"/>
                <w:sz w:val="24"/>
              </w:rPr>
            </w:pPr>
          </w:p>
        </w:tc>
        <w:tc>
          <w:tcPr>
            <w:tcW w:w="1748" w:type="dxa"/>
          </w:tcPr>
          <w:p w14:paraId="071501AD" w14:textId="77777777" w:rsidR="007435C7" w:rsidRPr="00413E59" w:rsidRDefault="007435C7" w:rsidP="00A64F44">
            <w:pPr>
              <w:pStyle w:val="StdBodyText"/>
              <w:rPr>
                <w:rFonts w:cs="Arial"/>
                <w:sz w:val="24"/>
              </w:rPr>
            </w:pPr>
          </w:p>
        </w:tc>
        <w:tc>
          <w:tcPr>
            <w:tcW w:w="1749" w:type="dxa"/>
          </w:tcPr>
          <w:p w14:paraId="4BEDF8C1" w14:textId="77777777" w:rsidR="007435C7" w:rsidRPr="00413E59" w:rsidRDefault="007435C7" w:rsidP="00A64F44">
            <w:pPr>
              <w:pStyle w:val="StdBodyText"/>
              <w:rPr>
                <w:rFonts w:cs="Arial"/>
                <w:sz w:val="24"/>
              </w:rPr>
            </w:pPr>
          </w:p>
        </w:tc>
        <w:tc>
          <w:tcPr>
            <w:tcW w:w="1749" w:type="dxa"/>
          </w:tcPr>
          <w:p w14:paraId="036CD2B8" w14:textId="77777777" w:rsidR="007435C7" w:rsidRPr="00413E59" w:rsidRDefault="007435C7" w:rsidP="00A64F44">
            <w:pPr>
              <w:pStyle w:val="StdBodyText"/>
              <w:rPr>
                <w:rFonts w:cs="Arial"/>
                <w:sz w:val="24"/>
              </w:rPr>
            </w:pPr>
          </w:p>
        </w:tc>
        <w:tc>
          <w:tcPr>
            <w:tcW w:w="1749" w:type="dxa"/>
          </w:tcPr>
          <w:p w14:paraId="00DC7EB7" w14:textId="77777777" w:rsidR="007435C7" w:rsidRPr="00413E59" w:rsidRDefault="007435C7" w:rsidP="00A64F44">
            <w:pPr>
              <w:pStyle w:val="StdBodyText"/>
              <w:rPr>
                <w:rFonts w:cs="Arial"/>
                <w:sz w:val="24"/>
              </w:rPr>
            </w:pPr>
          </w:p>
        </w:tc>
        <w:tc>
          <w:tcPr>
            <w:tcW w:w="1749" w:type="dxa"/>
          </w:tcPr>
          <w:p w14:paraId="25F5E9DB" w14:textId="77777777" w:rsidR="007435C7" w:rsidRPr="00413E59" w:rsidRDefault="007435C7" w:rsidP="00A64F44">
            <w:pPr>
              <w:pStyle w:val="StdBodyText"/>
              <w:rPr>
                <w:rFonts w:cs="Arial"/>
                <w:sz w:val="24"/>
              </w:rPr>
            </w:pPr>
          </w:p>
        </w:tc>
      </w:tr>
      <w:tr w:rsidR="007435C7" w:rsidRPr="00413E59" w14:paraId="7BE7E012" w14:textId="77777777" w:rsidTr="00A64F44">
        <w:tc>
          <w:tcPr>
            <w:tcW w:w="1748" w:type="dxa"/>
          </w:tcPr>
          <w:p w14:paraId="6FC4890D" w14:textId="77777777" w:rsidR="007435C7" w:rsidRPr="00413E59" w:rsidRDefault="007435C7" w:rsidP="00A64F44">
            <w:pPr>
              <w:pStyle w:val="StdBodyText"/>
              <w:rPr>
                <w:rFonts w:cs="Arial"/>
                <w:sz w:val="24"/>
              </w:rPr>
            </w:pPr>
          </w:p>
        </w:tc>
        <w:tc>
          <w:tcPr>
            <w:tcW w:w="1748" w:type="dxa"/>
          </w:tcPr>
          <w:p w14:paraId="61CAA81D" w14:textId="77777777" w:rsidR="007435C7" w:rsidRPr="00413E59" w:rsidRDefault="007435C7" w:rsidP="00A64F44">
            <w:pPr>
              <w:pStyle w:val="StdBodyText"/>
              <w:rPr>
                <w:rFonts w:cs="Arial"/>
                <w:sz w:val="24"/>
              </w:rPr>
            </w:pPr>
          </w:p>
        </w:tc>
        <w:tc>
          <w:tcPr>
            <w:tcW w:w="1748" w:type="dxa"/>
          </w:tcPr>
          <w:p w14:paraId="36A04C0F" w14:textId="77777777" w:rsidR="007435C7" w:rsidRPr="00413E59" w:rsidRDefault="007435C7" w:rsidP="00A64F44">
            <w:pPr>
              <w:pStyle w:val="StdBodyText"/>
              <w:rPr>
                <w:rFonts w:cs="Arial"/>
                <w:sz w:val="24"/>
              </w:rPr>
            </w:pPr>
          </w:p>
        </w:tc>
        <w:tc>
          <w:tcPr>
            <w:tcW w:w="1748" w:type="dxa"/>
          </w:tcPr>
          <w:p w14:paraId="3E92A807" w14:textId="77777777" w:rsidR="007435C7" w:rsidRPr="00413E59" w:rsidRDefault="007435C7" w:rsidP="00A64F44">
            <w:pPr>
              <w:pStyle w:val="StdBodyText"/>
              <w:rPr>
                <w:rFonts w:cs="Arial"/>
                <w:sz w:val="24"/>
              </w:rPr>
            </w:pPr>
          </w:p>
        </w:tc>
        <w:tc>
          <w:tcPr>
            <w:tcW w:w="1749" w:type="dxa"/>
          </w:tcPr>
          <w:p w14:paraId="1B44E073" w14:textId="77777777" w:rsidR="007435C7" w:rsidRPr="00413E59" w:rsidRDefault="007435C7" w:rsidP="00A64F44">
            <w:pPr>
              <w:pStyle w:val="StdBodyText"/>
              <w:rPr>
                <w:rFonts w:cs="Arial"/>
                <w:sz w:val="24"/>
              </w:rPr>
            </w:pPr>
          </w:p>
        </w:tc>
        <w:tc>
          <w:tcPr>
            <w:tcW w:w="1749" w:type="dxa"/>
          </w:tcPr>
          <w:p w14:paraId="3C634F54" w14:textId="77777777" w:rsidR="007435C7" w:rsidRPr="00413E59" w:rsidRDefault="007435C7" w:rsidP="00A64F44">
            <w:pPr>
              <w:pStyle w:val="StdBodyText"/>
              <w:rPr>
                <w:rFonts w:cs="Arial"/>
                <w:sz w:val="24"/>
              </w:rPr>
            </w:pPr>
          </w:p>
        </w:tc>
        <w:tc>
          <w:tcPr>
            <w:tcW w:w="1749" w:type="dxa"/>
          </w:tcPr>
          <w:p w14:paraId="48E72228" w14:textId="77777777" w:rsidR="007435C7" w:rsidRPr="00413E59" w:rsidRDefault="007435C7" w:rsidP="00A64F44">
            <w:pPr>
              <w:pStyle w:val="StdBodyText"/>
              <w:rPr>
                <w:rFonts w:cs="Arial"/>
                <w:sz w:val="24"/>
              </w:rPr>
            </w:pPr>
          </w:p>
        </w:tc>
        <w:tc>
          <w:tcPr>
            <w:tcW w:w="1749" w:type="dxa"/>
          </w:tcPr>
          <w:p w14:paraId="66162DCC" w14:textId="77777777" w:rsidR="007435C7" w:rsidRPr="00413E59" w:rsidRDefault="007435C7" w:rsidP="00A64F44">
            <w:pPr>
              <w:pStyle w:val="StdBodyText"/>
              <w:rPr>
                <w:rFonts w:cs="Arial"/>
                <w:sz w:val="24"/>
              </w:rPr>
            </w:pPr>
          </w:p>
        </w:tc>
      </w:tr>
      <w:tr w:rsidR="007435C7" w:rsidRPr="00413E59" w14:paraId="47B9EB6D" w14:textId="77777777" w:rsidTr="00A64F44">
        <w:tc>
          <w:tcPr>
            <w:tcW w:w="1748" w:type="dxa"/>
          </w:tcPr>
          <w:p w14:paraId="098C0123" w14:textId="77777777" w:rsidR="007435C7" w:rsidRPr="00413E59" w:rsidRDefault="007435C7" w:rsidP="00A64F44">
            <w:pPr>
              <w:pStyle w:val="StdBodyText"/>
              <w:rPr>
                <w:rFonts w:cs="Arial"/>
                <w:sz w:val="24"/>
              </w:rPr>
            </w:pPr>
          </w:p>
        </w:tc>
        <w:tc>
          <w:tcPr>
            <w:tcW w:w="1748" w:type="dxa"/>
          </w:tcPr>
          <w:p w14:paraId="5B145316" w14:textId="77777777" w:rsidR="007435C7" w:rsidRPr="00413E59" w:rsidRDefault="007435C7" w:rsidP="00A64F44">
            <w:pPr>
              <w:pStyle w:val="StdBodyText"/>
              <w:rPr>
                <w:rFonts w:cs="Arial"/>
                <w:sz w:val="24"/>
              </w:rPr>
            </w:pPr>
          </w:p>
        </w:tc>
        <w:tc>
          <w:tcPr>
            <w:tcW w:w="1748" w:type="dxa"/>
          </w:tcPr>
          <w:p w14:paraId="35C455C0" w14:textId="77777777" w:rsidR="007435C7" w:rsidRPr="00413E59" w:rsidRDefault="007435C7" w:rsidP="00A64F44">
            <w:pPr>
              <w:pStyle w:val="StdBodyText"/>
              <w:rPr>
                <w:rFonts w:cs="Arial"/>
                <w:sz w:val="24"/>
              </w:rPr>
            </w:pPr>
          </w:p>
        </w:tc>
        <w:tc>
          <w:tcPr>
            <w:tcW w:w="1748" w:type="dxa"/>
          </w:tcPr>
          <w:p w14:paraId="481A69A9" w14:textId="77777777" w:rsidR="007435C7" w:rsidRPr="00413E59" w:rsidRDefault="007435C7" w:rsidP="00A64F44">
            <w:pPr>
              <w:pStyle w:val="StdBodyText"/>
              <w:rPr>
                <w:rFonts w:cs="Arial"/>
                <w:sz w:val="24"/>
              </w:rPr>
            </w:pPr>
          </w:p>
        </w:tc>
        <w:tc>
          <w:tcPr>
            <w:tcW w:w="1749" w:type="dxa"/>
          </w:tcPr>
          <w:p w14:paraId="38545A1A" w14:textId="77777777" w:rsidR="007435C7" w:rsidRPr="00413E59" w:rsidRDefault="007435C7" w:rsidP="00A64F44">
            <w:pPr>
              <w:pStyle w:val="StdBodyText"/>
              <w:rPr>
                <w:rFonts w:cs="Arial"/>
                <w:sz w:val="24"/>
              </w:rPr>
            </w:pPr>
          </w:p>
        </w:tc>
        <w:tc>
          <w:tcPr>
            <w:tcW w:w="1749" w:type="dxa"/>
          </w:tcPr>
          <w:p w14:paraId="17116BE4" w14:textId="77777777" w:rsidR="007435C7" w:rsidRPr="00413E59" w:rsidRDefault="007435C7" w:rsidP="00A64F44">
            <w:pPr>
              <w:pStyle w:val="StdBodyText"/>
              <w:rPr>
                <w:rFonts w:cs="Arial"/>
                <w:sz w:val="24"/>
              </w:rPr>
            </w:pPr>
          </w:p>
        </w:tc>
        <w:tc>
          <w:tcPr>
            <w:tcW w:w="1749" w:type="dxa"/>
          </w:tcPr>
          <w:p w14:paraId="1264D882" w14:textId="77777777" w:rsidR="007435C7" w:rsidRPr="00413E59" w:rsidRDefault="007435C7" w:rsidP="00A64F44">
            <w:pPr>
              <w:pStyle w:val="StdBodyText"/>
              <w:rPr>
                <w:rFonts w:cs="Arial"/>
                <w:sz w:val="24"/>
              </w:rPr>
            </w:pPr>
          </w:p>
        </w:tc>
        <w:tc>
          <w:tcPr>
            <w:tcW w:w="1749" w:type="dxa"/>
          </w:tcPr>
          <w:p w14:paraId="41D29C10" w14:textId="77777777" w:rsidR="007435C7" w:rsidRPr="00413E59" w:rsidRDefault="007435C7" w:rsidP="00A64F44">
            <w:pPr>
              <w:pStyle w:val="StdBodyText"/>
              <w:rPr>
                <w:rFonts w:cs="Arial"/>
                <w:sz w:val="24"/>
              </w:rPr>
            </w:pPr>
          </w:p>
        </w:tc>
      </w:tr>
      <w:tr w:rsidR="007435C7" w:rsidRPr="00413E59" w14:paraId="314716D1" w14:textId="77777777" w:rsidTr="00A64F44">
        <w:tc>
          <w:tcPr>
            <w:tcW w:w="1748" w:type="dxa"/>
          </w:tcPr>
          <w:p w14:paraId="428997BA" w14:textId="77777777" w:rsidR="007435C7" w:rsidRPr="00413E59" w:rsidRDefault="007435C7" w:rsidP="00A64F44">
            <w:pPr>
              <w:pStyle w:val="StdBodyText"/>
              <w:rPr>
                <w:rFonts w:cs="Arial"/>
                <w:sz w:val="24"/>
              </w:rPr>
            </w:pPr>
          </w:p>
        </w:tc>
        <w:tc>
          <w:tcPr>
            <w:tcW w:w="1748" w:type="dxa"/>
          </w:tcPr>
          <w:p w14:paraId="338EA053" w14:textId="77777777" w:rsidR="007435C7" w:rsidRPr="00413E59" w:rsidRDefault="007435C7" w:rsidP="00A64F44">
            <w:pPr>
              <w:pStyle w:val="StdBodyText"/>
              <w:rPr>
                <w:rFonts w:cs="Arial"/>
                <w:sz w:val="24"/>
              </w:rPr>
            </w:pPr>
          </w:p>
        </w:tc>
        <w:tc>
          <w:tcPr>
            <w:tcW w:w="1748" w:type="dxa"/>
          </w:tcPr>
          <w:p w14:paraId="01A95D42" w14:textId="77777777" w:rsidR="007435C7" w:rsidRPr="00413E59" w:rsidRDefault="007435C7" w:rsidP="00A64F44">
            <w:pPr>
              <w:pStyle w:val="StdBodyText"/>
              <w:rPr>
                <w:rFonts w:cs="Arial"/>
                <w:sz w:val="24"/>
              </w:rPr>
            </w:pPr>
          </w:p>
        </w:tc>
        <w:tc>
          <w:tcPr>
            <w:tcW w:w="1748" w:type="dxa"/>
          </w:tcPr>
          <w:p w14:paraId="596B5CEE" w14:textId="77777777" w:rsidR="007435C7" w:rsidRPr="00413E59" w:rsidRDefault="007435C7" w:rsidP="00A64F44">
            <w:pPr>
              <w:pStyle w:val="StdBodyText"/>
              <w:rPr>
                <w:rFonts w:cs="Arial"/>
                <w:sz w:val="24"/>
              </w:rPr>
            </w:pPr>
          </w:p>
        </w:tc>
        <w:tc>
          <w:tcPr>
            <w:tcW w:w="1749" w:type="dxa"/>
          </w:tcPr>
          <w:p w14:paraId="06D8F9E5" w14:textId="77777777" w:rsidR="007435C7" w:rsidRPr="00413E59" w:rsidRDefault="007435C7" w:rsidP="00A64F44">
            <w:pPr>
              <w:pStyle w:val="StdBodyText"/>
              <w:rPr>
                <w:rFonts w:cs="Arial"/>
                <w:sz w:val="24"/>
              </w:rPr>
            </w:pPr>
          </w:p>
        </w:tc>
        <w:tc>
          <w:tcPr>
            <w:tcW w:w="1749" w:type="dxa"/>
          </w:tcPr>
          <w:p w14:paraId="4CF7868E" w14:textId="77777777" w:rsidR="007435C7" w:rsidRPr="00413E59" w:rsidRDefault="007435C7" w:rsidP="00A64F44">
            <w:pPr>
              <w:pStyle w:val="StdBodyText"/>
              <w:rPr>
                <w:rFonts w:cs="Arial"/>
                <w:sz w:val="24"/>
              </w:rPr>
            </w:pPr>
          </w:p>
        </w:tc>
        <w:tc>
          <w:tcPr>
            <w:tcW w:w="1749" w:type="dxa"/>
          </w:tcPr>
          <w:p w14:paraId="4EF1D08C" w14:textId="77777777" w:rsidR="007435C7" w:rsidRPr="00413E59" w:rsidRDefault="007435C7" w:rsidP="00A64F44">
            <w:pPr>
              <w:pStyle w:val="StdBodyText"/>
              <w:rPr>
                <w:rFonts w:cs="Arial"/>
                <w:sz w:val="24"/>
              </w:rPr>
            </w:pPr>
          </w:p>
        </w:tc>
        <w:tc>
          <w:tcPr>
            <w:tcW w:w="1749" w:type="dxa"/>
          </w:tcPr>
          <w:p w14:paraId="2DDA7855" w14:textId="77777777" w:rsidR="007435C7" w:rsidRPr="00413E59" w:rsidRDefault="007435C7" w:rsidP="00A64F44">
            <w:pPr>
              <w:pStyle w:val="StdBodyText"/>
              <w:rPr>
                <w:rFonts w:cs="Arial"/>
                <w:sz w:val="24"/>
              </w:rPr>
            </w:pPr>
          </w:p>
        </w:tc>
      </w:tr>
      <w:tr w:rsidR="007435C7" w:rsidRPr="00413E59" w14:paraId="56A198DD" w14:textId="77777777" w:rsidTr="00A64F44">
        <w:tc>
          <w:tcPr>
            <w:tcW w:w="1748" w:type="dxa"/>
          </w:tcPr>
          <w:p w14:paraId="0F4323C6" w14:textId="77777777" w:rsidR="007435C7" w:rsidRPr="00413E59" w:rsidRDefault="007435C7" w:rsidP="00A64F44">
            <w:pPr>
              <w:pStyle w:val="StdBodyText"/>
              <w:rPr>
                <w:rFonts w:cs="Arial"/>
                <w:sz w:val="24"/>
              </w:rPr>
            </w:pPr>
          </w:p>
        </w:tc>
        <w:tc>
          <w:tcPr>
            <w:tcW w:w="1748" w:type="dxa"/>
          </w:tcPr>
          <w:p w14:paraId="1DC02039" w14:textId="77777777" w:rsidR="007435C7" w:rsidRPr="00413E59" w:rsidRDefault="007435C7" w:rsidP="00A64F44">
            <w:pPr>
              <w:pStyle w:val="StdBodyText"/>
              <w:rPr>
                <w:rFonts w:cs="Arial"/>
                <w:sz w:val="24"/>
              </w:rPr>
            </w:pPr>
          </w:p>
        </w:tc>
        <w:tc>
          <w:tcPr>
            <w:tcW w:w="1748" w:type="dxa"/>
          </w:tcPr>
          <w:p w14:paraId="6EA0F482" w14:textId="77777777" w:rsidR="007435C7" w:rsidRPr="00413E59" w:rsidRDefault="007435C7" w:rsidP="00A64F44">
            <w:pPr>
              <w:pStyle w:val="StdBodyText"/>
              <w:rPr>
                <w:rFonts w:cs="Arial"/>
                <w:sz w:val="24"/>
              </w:rPr>
            </w:pPr>
          </w:p>
        </w:tc>
        <w:tc>
          <w:tcPr>
            <w:tcW w:w="1748" w:type="dxa"/>
          </w:tcPr>
          <w:p w14:paraId="2FD11C35" w14:textId="77777777" w:rsidR="007435C7" w:rsidRPr="00413E59" w:rsidRDefault="007435C7" w:rsidP="00A64F44">
            <w:pPr>
              <w:pStyle w:val="StdBodyText"/>
              <w:rPr>
                <w:rFonts w:cs="Arial"/>
                <w:sz w:val="24"/>
              </w:rPr>
            </w:pPr>
          </w:p>
        </w:tc>
        <w:tc>
          <w:tcPr>
            <w:tcW w:w="1749" w:type="dxa"/>
          </w:tcPr>
          <w:p w14:paraId="0433F633" w14:textId="77777777" w:rsidR="007435C7" w:rsidRPr="00413E59" w:rsidRDefault="007435C7" w:rsidP="00A64F44">
            <w:pPr>
              <w:pStyle w:val="StdBodyText"/>
              <w:rPr>
                <w:rFonts w:cs="Arial"/>
                <w:sz w:val="24"/>
              </w:rPr>
            </w:pPr>
          </w:p>
        </w:tc>
        <w:tc>
          <w:tcPr>
            <w:tcW w:w="1749" w:type="dxa"/>
          </w:tcPr>
          <w:p w14:paraId="5878A6F1" w14:textId="77777777" w:rsidR="007435C7" w:rsidRPr="00413E59" w:rsidRDefault="007435C7" w:rsidP="00A64F44">
            <w:pPr>
              <w:pStyle w:val="StdBodyText"/>
              <w:rPr>
                <w:rFonts w:cs="Arial"/>
                <w:sz w:val="24"/>
              </w:rPr>
            </w:pPr>
          </w:p>
        </w:tc>
        <w:tc>
          <w:tcPr>
            <w:tcW w:w="1749" w:type="dxa"/>
          </w:tcPr>
          <w:p w14:paraId="27A95008" w14:textId="77777777" w:rsidR="007435C7" w:rsidRPr="00413E59" w:rsidRDefault="007435C7" w:rsidP="00A64F44">
            <w:pPr>
              <w:pStyle w:val="StdBodyText"/>
              <w:rPr>
                <w:rFonts w:cs="Arial"/>
                <w:sz w:val="24"/>
              </w:rPr>
            </w:pPr>
          </w:p>
        </w:tc>
        <w:tc>
          <w:tcPr>
            <w:tcW w:w="1749" w:type="dxa"/>
          </w:tcPr>
          <w:p w14:paraId="25700CA3" w14:textId="77777777" w:rsidR="007435C7" w:rsidRPr="00413E59" w:rsidRDefault="007435C7" w:rsidP="00A64F44">
            <w:pPr>
              <w:pStyle w:val="StdBodyText"/>
              <w:rPr>
                <w:rFonts w:cs="Arial"/>
                <w:sz w:val="24"/>
              </w:rPr>
            </w:pPr>
          </w:p>
        </w:tc>
      </w:tr>
      <w:tr w:rsidR="007435C7" w:rsidRPr="00413E59" w14:paraId="5130A1DB" w14:textId="77777777" w:rsidTr="00A64F44">
        <w:tc>
          <w:tcPr>
            <w:tcW w:w="1748" w:type="dxa"/>
          </w:tcPr>
          <w:p w14:paraId="10723359" w14:textId="77777777" w:rsidR="007435C7" w:rsidRPr="00413E59" w:rsidRDefault="007435C7" w:rsidP="00A64F44">
            <w:pPr>
              <w:pStyle w:val="StdBodyText"/>
              <w:rPr>
                <w:rFonts w:cs="Arial"/>
                <w:sz w:val="24"/>
              </w:rPr>
            </w:pPr>
          </w:p>
        </w:tc>
        <w:tc>
          <w:tcPr>
            <w:tcW w:w="1748" w:type="dxa"/>
          </w:tcPr>
          <w:p w14:paraId="0828A7BD" w14:textId="77777777" w:rsidR="007435C7" w:rsidRPr="00413E59" w:rsidRDefault="007435C7" w:rsidP="00A64F44">
            <w:pPr>
              <w:pStyle w:val="StdBodyText"/>
              <w:rPr>
                <w:rFonts w:cs="Arial"/>
                <w:sz w:val="24"/>
              </w:rPr>
            </w:pPr>
          </w:p>
        </w:tc>
        <w:tc>
          <w:tcPr>
            <w:tcW w:w="1748" w:type="dxa"/>
          </w:tcPr>
          <w:p w14:paraId="1AB7BF4D" w14:textId="77777777" w:rsidR="007435C7" w:rsidRPr="00413E59" w:rsidRDefault="007435C7" w:rsidP="00A64F44">
            <w:pPr>
              <w:pStyle w:val="StdBodyText"/>
              <w:rPr>
                <w:rFonts w:cs="Arial"/>
                <w:sz w:val="24"/>
              </w:rPr>
            </w:pPr>
          </w:p>
        </w:tc>
        <w:tc>
          <w:tcPr>
            <w:tcW w:w="1748" w:type="dxa"/>
          </w:tcPr>
          <w:p w14:paraId="1632A4F2" w14:textId="77777777" w:rsidR="007435C7" w:rsidRPr="00413E59" w:rsidRDefault="007435C7" w:rsidP="00A64F44">
            <w:pPr>
              <w:pStyle w:val="StdBodyText"/>
              <w:rPr>
                <w:rFonts w:cs="Arial"/>
                <w:sz w:val="24"/>
              </w:rPr>
            </w:pPr>
          </w:p>
        </w:tc>
        <w:tc>
          <w:tcPr>
            <w:tcW w:w="1749" w:type="dxa"/>
          </w:tcPr>
          <w:p w14:paraId="2FEEA5B1" w14:textId="77777777" w:rsidR="007435C7" w:rsidRPr="00413E59" w:rsidRDefault="007435C7" w:rsidP="00A64F44">
            <w:pPr>
              <w:pStyle w:val="StdBodyText"/>
              <w:rPr>
                <w:rFonts w:cs="Arial"/>
                <w:sz w:val="24"/>
              </w:rPr>
            </w:pPr>
          </w:p>
        </w:tc>
        <w:tc>
          <w:tcPr>
            <w:tcW w:w="1749" w:type="dxa"/>
          </w:tcPr>
          <w:p w14:paraId="71573F9B" w14:textId="77777777" w:rsidR="007435C7" w:rsidRPr="00413E59" w:rsidRDefault="007435C7" w:rsidP="00A64F44">
            <w:pPr>
              <w:pStyle w:val="StdBodyText"/>
              <w:rPr>
                <w:rFonts w:cs="Arial"/>
                <w:sz w:val="24"/>
              </w:rPr>
            </w:pPr>
          </w:p>
        </w:tc>
        <w:tc>
          <w:tcPr>
            <w:tcW w:w="1749" w:type="dxa"/>
          </w:tcPr>
          <w:p w14:paraId="3B300203" w14:textId="77777777" w:rsidR="007435C7" w:rsidRPr="00413E59" w:rsidRDefault="007435C7" w:rsidP="00A64F44">
            <w:pPr>
              <w:pStyle w:val="StdBodyText"/>
              <w:rPr>
                <w:rFonts w:cs="Arial"/>
                <w:sz w:val="24"/>
              </w:rPr>
            </w:pPr>
          </w:p>
        </w:tc>
        <w:tc>
          <w:tcPr>
            <w:tcW w:w="1749" w:type="dxa"/>
          </w:tcPr>
          <w:p w14:paraId="3BCA0BBA" w14:textId="77777777" w:rsidR="007435C7" w:rsidRPr="00413E59" w:rsidRDefault="007435C7" w:rsidP="00A64F44">
            <w:pPr>
              <w:pStyle w:val="StdBodyText"/>
              <w:rPr>
                <w:rFonts w:cs="Arial"/>
                <w:sz w:val="24"/>
              </w:rPr>
            </w:pPr>
          </w:p>
        </w:tc>
      </w:tr>
      <w:tr w:rsidR="007435C7" w:rsidRPr="00413E59" w14:paraId="333D2CB8" w14:textId="77777777" w:rsidTr="00A64F44">
        <w:tc>
          <w:tcPr>
            <w:tcW w:w="1748" w:type="dxa"/>
          </w:tcPr>
          <w:p w14:paraId="51BE2CBE" w14:textId="77777777" w:rsidR="007435C7" w:rsidRPr="00413E59" w:rsidRDefault="007435C7" w:rsidP="00A64F44">
            <w:pPr>
              <w:pStyle w:val="StdBodyText"/>
              <w:rPr>
                <w:rFonts w:cs="Arial"/>
                <w:sz w:val="24"/>
              </w:rPr>
            </w:pPr>
          </w:p>
        </w:tc>
        <w:tc>
          <w:tcPr>
            <w:tcW w:w="1748" w:type="dxa"/>
          </w:tcPr>
          <w:p w14:paraId="07C75B3B" w14:textId="77777777" w:rsidR="007435C7" w:rsidRPr="00413E59" w:rsidRDefault="007435C7" w:rsidP="00A64F44">
            <w:pPr>
              <w:pStyle w:val="StdBodyText"/>
              <w:rPr>
                <w:rFonts w:cs="Arial"/>
                <w:sz w:val="24"/>
              </w:rPr>
            </w:pPr>
          </w:p>
        </w:tc>
        <w:tc>
          <w:tcPr>
            <w:tcW w:w="1748" w:type="dxa"/>
          </w:tcPr>
          <w:p w14:paraId="0603909F" w14:textId="77777777" w:rsidR="007435C7" w:rsidRPr="00413E59" w:rsidRDefault="007435C7" w:rsidP="00A64F44">
            <w:pPr>
              <w:pStyle w:val="StdBodyText"/>
              <w:rPr>
                <w:rFonts w:cs="Arial"/>
                <w:sz w:val="24"/>
              </w:rPr>
            </w:pPr>
          </w:p>
        </w:tc>
        <w:tc>
          <w:tcPr>
            <w:tcW w:w="1748" w:type="dxa"/>
          </w:tcPr>
          <w:p w14:paraId="51CFE15A" w14:textId="77777777" w:rsidR="007435C7" w:rsidRPr="00413E59" w:rsidRDefault="007435C7" w:rsidP="00A64F44">
            <w:pPr>
              <w:pStyle w:val="StdBodyText"/>
              <w:rPr>
                <w:rFonts w:cs="Arial"/>
                <w:sz w:val="24"/>
              </w:rPr>
            </w:pPr>
          </w:p>
        </w:tc>
        <w:tc>
          <w:tcPr>
            <w:tcW w:w="1749" w:type="dxa"/>
          </w:tcPr>
          <w:p w14:paraId="2F051F60" w14:textId="77777777" w:rsidR="007435C7" w:rsidRPr="00413E59" w:rsidRDefault="007435C7" w:rsidP="00A64F44">
            <w:pPr>
              <w:pStyle w:val="StdBodyText"/>
              <w:rPr>
                <w:rFonts w:cs="Arial"/>
                <w:sz w:val="24"/>
              </w:rPr>
            </w:pPr>
          </w:p>
        </w:tc>
        <w:tc>
          <w:tcPr>
            <w:tcW w:w="1749" w:type="dxa"/>
          </w:tcPr>
          <w:p w14:paraId="72916C01" w14:textId="77777777" w:rsidR="007435C7" w:rsidRPr="00413E59" w:rsidRDefault="007435C7" w:rsidP="00A64F44">
            <w:pPr>
              <w:pStyle w:val="StdBodyText"/>
              <w:rPr>
                <w:rFonts w:cs="Arial"/>
                <w:sz w:val="24"/>
              </w:rPr>
            </w:pPr>
          </w:p>
        </w:tc>
        <w:tc>
          <w:tcPr>
            <w:tcW w:w="1749" w:type="dxa"/>
          </w:tcPr>
          <w:p w14:paraId="4FE9632A" w14:textId="77777777" w:rsidR="007435C7" w:rsidRPr="00413E59" w:rsidRDefault="007435C7" w:rsidP="00A64F44">
            <w:pPr>
              <w:pStyle w:val="StdBodyText"/>
              <w:rPr>
                <w:rFonts w:cs="Arial"/>
                <w:sz w:val="24"/>
              </w:rPr>
            </w:pPr>
          </w:p>
        </w:tc>
        <w:tc>
          <w:tcPr>
            <w:tcW w:w="1749" w:type="dxa"/>
          </w:tcPr>
          <w:p w14:paraId="478E2563" w14:textId="77777777" w:rsidR="007435C7" w:rsidRPr="00413E59" w:rsidRDefault="007435C7" w:rsidP="00A64F44">
            <w:pPr>
              <w:pStyle w:val="StdBodyText"/>
              <w:rPr>
                <w:rFonts w:cs="Arial"/>
                <w:sz w:val="24"/>
              </w:rPr>
            </w:pPr>
          </w:p>
        </w:tc>
      </w:tr>
      <w:tr w:rsidR="007435C7" w:rsidRPr="00413E59" w14:paraId="289BF922" w14:textId="77777777" w:rsidTr="00A64F44">
        <w:tc>
          <w:tcPr>
            <w:tcW w:w="1748" w:type="dxa"/>
          </w:tcPr>
          <w:p w14:paraId="4CE95BF2" w14:textId="77777777" w:rsidR="007435C7" w:rsidRPr="00413E59" w:rsidRDefault="007435C7" w:rsidP="00A64F44">
            <w:pPr>
              <w:pStyle w:val="StdBodyText"/>
              <w:rPr>
                <w:rFonts w:cs="Arial"/>
                <w:sz w:val="24"/>
              </w:rPr>
            </w:pPr>
          </w:p>
        </w:tc>
        <w:tc>
          <w:tcPr>
            <w:tcW w:w="1748" w:type="dxa"/>
          </w:tcPr>
          <w:p w14:paraId="2F79293C" w14:textId="77777777" w:rsidR="007435C7" w:rsidRPr="00413E59" w:rsidRDefault="007435C7" w:rsidP="00A64F44">
            <w:pPr>
              <w:pStyle w:val="StdBodyText"/>
              <w:rPr>
                <w:rFonts w:cs="Arial"/>
                <w:sz w:val="24"/>
              </w:rPr>
            </w:pPr>
          </w:p>
        </w:tc>
        <w:tc>
          <w:tcPr>
            <w:tcW w:w="1748" w:type="dxa"/>
          </w:tcPr>
          <w:p w14:paraId="562F9FDD" w14:textId="77777777" w:rsidR="007435C7" w:rsidRPr="00413E59" w:rsidRDefault="007435C7" w:rsidP="00A64F44">
            <w:pPr>
              <w:pStyle w:val="StdBodyText"/>
              <w:rPr>
                <w:rFonts w:cs="Arial"/>
                <w:sz w:val="24"/>
              </w:rPr>
            </w:pPr>
          </w:p>
        </w:tc>
        <w:tc>
          <w:tcPr>
            <w:tcW w:w="1748" w:type="dxa"/>
          </w:tcPr>
          <w:p w14:paraId="7C14BC8B" w14:textId="77777777" w:rsidR="007435C7" w:rsidRPr="00413E59" w:rsidRDefault="007435C7" w:rsidP="00A64F44">
            <w:pPr>
              <w:pStyle w:val="StdBodyText"/>
              <w:rPr>
                <w:rFonts w:cs="Arial"/>
                <w:sz w:val="24"/>
              </w:rPr>
            </w:pPr>
          </w:p>
        </w:tc>
        <w:tc>
          <w:tcPr>
            <w:tcW w:w="1749" w:type="dxa"/>
          </w:tcPr>
          <w:p w14:paraId="429229D7" w14:textId="77777777" w:rsidR="007435C7" w:rsidRPr="00413E59" w:rsidRDefault="007435C7" w:rsidP="00A64F44">
            <w:pPr>
              <w:pStyle w:val="StdBodyText"/>
              <w:rPr>
                <w:rFonts w:cs="Arial"/>
                <w:sz w:val="24"/>
              </w:rPr>
            </w:pPr>
          </w:p>
        </w:tc>
        <w:tc>
          <w:tcPr>
            <w:tcW w:w="1749" w:type="dxa"/>
          </w:tcPr>
          <w:p w14:paraId="7C5BF4FE" w14:textId="77777777" w:rsidR="007435C7" w:rsidRPr="00413E59" w:rsidRDefault="007435C7" w:rsidP="00A64F44">
            <w:pPr>
              <w:pStyle w:val="StdBodyText"/>
              <w:rPr>
                <w:rFonts w:cs="Arial"/>
                <w:sz w:val="24"/>
              </w:rPr>
            </w:pPr>
          </w:p>
        </w:tc>
        <w:tc>
          <w:tcPr>
            <w:tcW w:w="1749" w:type="dxa"/>
          </w:tcPr>
          <w:p w14:paraId="6ED2B6F2" w14:textId="77777777" w:rsidR="007435C7" w:rsidRPr="00413E59" w:rsidRDefault="007435C7" w:rsidP="00A64F44">
            <w:pPr>
              <w:pStyle w:val="StdBodyText"/>
              <w:rPr>
                <w:rFonts w:cs="Arial"/>
                <w:sz w:val="24"/>
              </w:rPr>
            </w:pPr>
          </w:p>
        </w:tc>
        <w:tc>
          <w:tcPr>
            <w:tcW w:w="1749" w:type="dxa"/>
          </w:tcPr>
          <w:p w14:paraId="24C159BA" w14:textId="77777777" w:rsidR="007435C7" w:rsidRPr="00413E59" w:rsidRDefault="007435C7" w:rsidP="00A64F44">
            <w:pPr>
              <w:pStyle w:val="StdBodyText"/>
              <w:rPr>
                <w:rFonts w:cs="Arial"/>
                <w:sz w:val="24"/>
              </w:rPr>
            </w:pPr>
          </w:p>
        </w:tc>
      </w:tr>
    </w:tbl>
    <w:p w14:paraId="68923123" w14:textId="77777777" w:rsidR="007435C7" w:rsidRDefault="007435C7" w:rsidP="00676BAE">
      <w:pPr>
        <w:rPr>
          <w:b/>
          <w:bCs/>
        </w:rPr>
      </w:pPr>
    </w:p>
    <w:p w14:paraId="1B3A8BEF" w14:textId="77777777" w:rsidR="007435C7" w:rsidRDefault="007435C7" w:rsidP="00676BAE">
      <w:pPr>
        <w:rPr>
          <w:b/>
          <w:bCs/>
        </w:rPr>
      </w:pPr>
    </w:p>
    <w:p w14:paraId="2D15860C" w14:textId="49F13740" w:rsidR="007435C7" w:rsidRPr="0058675E" w:rsidRDefault="007435C7" w:rsidP="00676BAE">
      <w:pPr>
        <w:rPr>
          <w:u w:val="single"/>
        </w:rPr>
      </w:pPr>
      <w:r w:rsidRPr="0058675E">
        <w:rPr>
          <w:u w:val="single"/>
        </w:rPr>
        <w:t>The Third Party Software include</w:t>
      </w:r>
      <w:r>
        <w:rPr>
          <w:u w:val="single"/>
        </w:rPr>
        <w:t>s</w:t>
      </w:r>
      <w:r w:rsidRPr="0058675E">
        <w:rPr>
          <w:u w:val="single"/>
        </w:rPr>
        <w:t xml:space="preserve"> the following items:</w:t>
      </w:r>
    </w:p>
    <w:p w14:paraId="057F9C7C" w14:textId="77777777" w:rsidR="007435C7" w:rsidRDefault="007435C7" w:rsidP="00676BAE">
      <w:pPr>
        <w:rPr>
          <w:b/>
          <w:bCs/>
        </w:rPr>
      </w:pPr>
    </w:p>
    <w:tbl>
      <w:tblPr>
        <w:tblStyle w:val="TableGrid"/>
        <w:tblW w:w="0" w:type="auto"/>
        <w:tblLook w:val="04A0" w:firstRow="1" w:lastRow="0" w:firstColumn="1" w:lastColumn="0" w:noHBand="0" w:noVBand="1"/>
      </w:tblPr>
      <w:tblGrid>
        <w:gridCol w:w="1098"/>
        <w:gridCol w:w="1115"/>
        <w:gridCol w:w="1064"/>
        <w:gridCol w:w="1106"/>
        <w:gridCol w:w="1334"/>
        <w:gridCol w:w="1031"/>
        <w:gridCol w:w="928"/>
        <w:gridCol w:w="1334"/>
      </w:tblGrid>
      <w:tr w:rsidR="007435C7" w:rsidRPr="00413E59" w14:paraId="2F4DF657" w14:textId="77777777" w:rsidTr="00A64F44">
        <w:tc>
          <w:tcPr>
            <w:tcW w:w="1748" w:type="dxa"/>
          </w:tcPr>
          <w:p w14:paraId="5E175032" w14:textId="77777777" w:rsidR="007435C7" w:rsidRPr="00A64F44" w:rsidRDefault="007435C7" w:rsidP="00A64F44">
            <w:pPr>
              <w:pStyle w:val="StdBodyTextBold"/>
              <w:jc w:val="center"/>
              <w:rPr>
                <w:rFonts w:cs="Arial"/>
                <w:sz w:val="18"/>
                <w:szCs w:val="18"/>
              </w:rPr>
            </w:pPr>
            <w:r w:rsidRPr="00A64F44">
              <w:rPr>
                <w:rFonts w:cs="Arial"/>
                <w:sz w:val="18"/>
                <w:szCs w:val="18"/>
              </w:rPr>
              <w:t>Software</w:t>
            </w:r>
          </w:p>
        </w:tc>
        <w:tc>
          <w:tcPr>
            <w:tcW w:w="1748" w:type="dxa"/>
          </w:tcPr>
          <w:p w14:paraId="3F6C72DE" w14:textId="77777777" w:rsidR="007435C7" w:rsidRPr="00A64F44" w:rsidRDefault="007435C7" w:rsidP="00A64F44">
            <w:pPr>
              <w:pStyle w:val="StdBodyTextBold"/>
              <w:jc w:val="center"/>
              <w:rPr>
                <w:rFonts w:cs="Arial"/>
                <w:sz w:val="18"/>
                <w:szCs w:val="18"/>
              </w:rPr>
            </w:pPr>
            <w:r w:rsidRPr="00A64F44">
              <w:rPr>
                <w:rFonts w:cs="Arial"/>
                <w:sz w:val="18"/>
                <w:szCs w:val="18"/>
              </w:rPr>
              <w:t>Supplier (if an Affiliate of the Supplier)</w:t>
            </w:r>
          </w:p>
        </w:tc>
        <w:tc>
          <w:tcPr>
            <w:tcW w:w="1748" w:type="dxa"/>
          </w:tcPr>
          <w:p w14:paraId="3E7F8D49" w14:textId="77777777" w:rsidR="007435C7" w:rsidRPr="00A64F44" w:rsidRDefault="007435C7" w:rsidP="00A64F44">
            <w:pPr>
              <w:pStyle w:val="StdBodyTextBold"/>
              <w:jc w:val="center"/>
              <w:rPr>
                <w:rFonts w:cs="Arial"/>
                <w:sz w:val="18"/>
                <w:szCs w:val="18"/>
              </w:rPr>
            </w:pPr>
            <w:r w:rsidRPr="00A64F44">
              <w:rPr>
                <w:rFonts w:cs="Arial"/>
                <w:sz w:val="18"/>
                <w:szCs w:val="18"/>
              </w:rPr>
              <w:t>Purpose</w:t>
            </w:r>
          </w:p>
        </w:tc>
        <w:tc>
          <w:tcPr>
            <w:tcW w:w="1748" w:type="dxa"/>
          </w:tcPr>
          <w:p w14:paraId="3E5BECCE" w14:textId="77777777" w:rsidR="007435C7" w:rsidRPr="00A64F44" w:rsidRDefault="007435C7" w:rsidP="00A64F44">
            <w:pPr>
              <w:pStyle w:val="StdBodyTextBold"/>
              <w:jc w:val="center"/>
              <w:rPr>
                <w:rFonts w:cs="Arial"/>
                <w:sz w:val="18"/>
                <w:szCs w:val="18"/>
              </w:rPr>
            </w:pPr>
            <w:r w:rsidRPr="00A64F44">
              <w:rPr>
                <w:rFonts w:cs="Arial"/>
                <w:sz w:val="18"/>
                <w:szCs w:val="18"/>
              </w:rPr>
              <w:t>Number of Licences</w:t>
            </w:r>
          </w:p>
        </w:tc>
        <w:tc>
          <w:tcPr>
            <w:tcW w:w="1749" w:type="dxa"/>
          </w:tcPr>
          <w:p w14:paraId="67987905" w14:textId="77777777" w:rsidR="007435C7" w:rsidRPr="00A64F44" w:rsidRDefault="007435C7" w:rsidP="00A64F44">
            <w:pPr>
              <w:pStyle w:val="StdBodyTextBold"/>
              <w:jc w:val="center"/>
              <w:rPr>
                <w:rFonts w:cs="Arial"/>
                <w:sz w:val="18"/>
                <w:szCs w:val="18"/>
              </w:rPr>
            </w:pPr>
            <w:r w:rsidRPr="00A64F44">
              <w:rPr>
                <w:rFonts w:cs="Arial"/>
                <w:sz w:val="18"/>
                <w:szCs w:val="18"/>
              </w:rPr>
              <w:t>Restrictions</w:t>
            </w:r>
          </w:p>
        </w:tc>
        <w:tc>
          <w:tcPr>
            <w:tcW w:w="1749" w:type="dxa"/>
          </w:tcPr>
          <w:p w14:paraId="5F679B04" w14:textId="77777777" w:rsidR="007435C7" w:rsidRPr="00A64F44" w:rsidRDefault="007435C7" w:rsidP="00A64F44">
            <w:pPr>
              <w:pStyle w:val="StdBodyTextBold"/>
              <w:jc w:val="center"/>
              <w:rPr>
                <w:rFonts w:cs="Arial"/>
                <w:sz w:val="18"/>
                <w:szCs w:val="18"/>
              </w:rPr>
            </w:pPr>
            <w:r w:rsidRPr="00A64F44">
              <w:rPr>
                <w:rFonts w:cs="Arial"/>
                <w:sz w:val="18"/>
                <w:szCs w:val="18"/>
              </w:rPr>
              <w:t>Number of Copies</w:t>
            </w:r>
          </w:p>
        </w:tc>
        <w:tc>
          <w:tcPr>
            <w:tcW w:w="1749" w:type="dxa"/>
          </w:tcPr>
          <w:p w14:paraId="24B2DF5E" w14:textId="77777777" w:rsidR="007435C7" w:rsidRPr="00A64F44" w:rsidRDefault="007435C7" w:rsidP="00A64F44">
            <w:pPr>
              <w:pStyle w:val="StdBodyTextBold"/>
              <w:jc w:val="center"/>
              <w:rPr>
                <w:rFonts w:cs="Arial"/>
                <w:sz w:val="18"/>
                <w:szCs w:val="18"/>
              </w:rPr>
            </w:pPr>
            <w:r w:rsidRPr="00A64F44">
              <w:rPr>
                <w:rFonts w:cs="Arial"/>
                <w:sz w:val="18"/>
                <w:szCs w:val="18"/>
              </w:rPr>
              <w:t>Type (COTS or Non-COTS)</w:t>
            </w:r>
          </w:p>
        </w:tc>
        <w:tc>
          <w:tcPr>
            <w:tcW w:w="1749" w:type="dxa"/>
          </w:tcPr>
          <w:p w14:paraId="7D2FD6BC" w14:textId="77777777" w:rsidR="007435C7" w:rsidRPr="00A64F44" w:rsidRDefault="007435C7" w:rsidP="00A64F44">
            <w:pPr>
              <w:pStyle w:val="StdBodyTextBold"/>
              <w:jc w:val="center"/>
              <w:rPr>
                <w:rFonts w:cs="Arial"/>
                <w:sz w:val="18"/>
                <w:szCs w:val="18"/>
              </w:rPr>
            </w:pPr>
            <w:r w:rsidRPr="00A64F44">
              <w:rPr>
                <w:rFonts w:cs="Arial"/>
                <w:sz w:val="18"/>
                <w:szCs w:val="18"/>
              </w:rPr>
              <w:t>Term/Expiry</w:t>
            </w:r>
          </w:p>
        </w:tc>
      </w:tr>
      <w:tr w:rsidR="007435C7" w:rsidRPr="00413E59" w14:paraId="37EAEE17" w14:textId="77777777" w:rsidTr="00A64F44">
        <w:tc>
          <w:tcPr>
            <w:tcW w:w="1748" w:type="dxa"/>
          </w:tcPr>
          <w:p w14:paraId="5CF02DD0" w14:textId="77777777" w:rsidR="007435C7" w:rsidRPr="00413E59" w:rsidRDefault="007435C7" w:rsidP="00A64F44">
            <w:pPr>
              <w:pStyle w:val="StdBodyText"/>
              <w:rPr>
                <w:rFonts w:cs="Arial"/>
                <w:sz w:val="24"/>
              </w:rPr>
            </w:pPr>
          </w:p>
        </w:tc>
        <w:tc>
          <w:tcPr>
            <w:tcW w:w="1748" w:type="dxa"/>
          </w:tcPr>
          <w:p w14:paraId="051A65F9" w14:textId="77777777" w:rsidR="007435C7" w:rsidRPr="00413E59" w:rsidRDefault="007435C7" w:rsidP="00A64F44">
            <w:pPr>
              <w:pStyle w:val="StdBodyText"/>
              <w:rPr>
                <w:rFonts w:cs="Arial"/>
                <w:sz w:val="24"/>
              </w:rPr>
            </w:pPr>
          </w:p>
        </w:tc>
        <w:tc>
          <w:tcPr>
            <w:tcW w:w="1748" w:type="dxa"/>
          </w:tcPr>
          <w:p w14:paraId="60C6BA07" w14:textId="77777777" w:rsidR="007435C7" w:rsidRPr="00413E59" w:rsidRDefault="007435C7" w:rsidP="00A64F44">
            <w:pPr>
              <w:pStyle w:val="StdBodyText"/>
              <w:rPr>
                <w:rFonts w:cs="Arial"/>
                <w:sz w:val="24"/>
              </w:rPr>
            </w:pPr>
          </w:p>
        </w:tc>
        <w:tc>
          <w:tcPr>
            <w:tcW w:w="1748" w:type="dxa"/>
          </w:tcPr>
          <w:p w14:paraId="42DB7DB4" w14:textId="77777777" w:rsidR="007435C7" w:rsidRPr="00413E59" w:rsidRDefault="007435C7" w:rsidP="00A64F44">
            <w:pPr>
              <w:pStyle w:val="StdBodyText"/>
              <w:rPr>
                <w:rFonts w:cs="Arial"/>
                <w:sz w:val="24"/>
              </w:rPr>
            </w:pPr>
          </w:p>
        </w:tc>
        <w:tc>
          <w:tcPr>
            <w:tcW w:w="1749" w:type="dxa"/>
          </w:tcPr>
          <w:p w14:paraId="79723017" w14:textId="77777777" w:rsidR="007435C7" w:rsidRPr="00413E59" w:rsidRDefault="007435C7" w:rsidP="00A64F44">
            <w:pPr>
              <w:pStyle w:val="StdBodyText"/>
              <w:rPr>
                <w:rFonts w:cs="Arial"/>
                <w:sz w:val="24"/>
              </w:rPr>
            </w:pPr>
          </w:p>
        </w:tc>
        <w:tc>
          <w:tcPr>
            <w:tcW w:w="1749" w:type="dxa"/>
          </w:tcPr>
          <w:p w14:paraId="2CABCA0F" w14:textId="77777777" w:rsidR="007435C7" w:rsidRPr="00413E59" w:rsidRDefault="007435C7" w:rsidP="00A64F44">
            <w:pPr>
              <w:pStyle w:val="StdBodyText"/>
              <w:rPr>
                <w:rFonts w:cs="Arial"/>
                <w:sz w:val="24"/>
              </w:rPr>
            </w:pPr>
          </w:p>
        </w:tc>
        <w:tc>
          <w:tcPr>
            <w:tcW w:w="1749" w:type="dxa"/>
          </w:tcPr>
          <w:p w14:paraId="557363E9" w14:textId="77777777" w:rsidR="007435C7" w:rsidRPr="00413E59" w:rsidRDefault="007435C7" w:rsidP="00A64F44">
            <w:pPr>
              <w:pStyle w:val="StdBodyText"/>
              <w:rPr>
                <w:rFonts w:cs="Arial"/>
                <w:sz w:val="24"/>
              </w:rPr>
            </w:pPr>
          </w:p>
        </w:tc>
        <w:tc>
          <w:tcPr>
            <w:tcW w:w="1749" w:type="dxa"/>
          </w:tcPr>
          <w:p w14:paraId="46CCBFE7" w14:textId="77777777" w:rsidR="007435C7" w:rsidRPr="00413E59" w:rsidRDefault="007435C7" w:rsidP="00A64F44">
            <w:pPr>
              <w:pStyle w:val="StdBodyText"/>
              <w:rPr>
                <w:rFonts w:cs="Arial"/>
                <w:sz w:val="24"/>
              </w:rPr>
            </w:pPr>
          </w:p>
        </w:tc>
      </w:tr>
      <w:tr w:rsidR="007435C7" w:rsidRPr="00413E59" w14:paraId="3B086810" w14:textId="77777777" w:rsidTr="00A64F44">
        <w:tc>
          <w:tcPr>
            <w:tcW w:w="1748" w:type="dxa"/>
          </w:tcPr>
          <w:p w14:paraId="4ABCB4C8" w14:textId="77777777" w:rsidR="007435C7" w:rsidRPr="00413E59" w:rsidRDefault="007435C7" w:rsidP="00A64F44">
            <w:pPr>
              <w:pStyle w:val="StdBodyText"/>
              <w:rPr>
                <w:rFonts w:cs="Arial"/>
                <w:sz w:val="24"/>
              </w:rPr>
            </w:pPr>
          </w:p>
        </w:tc>
        <w:tc>
          <w:tcPr>
            <w:tcW w:w="1748" w:type="dxa"/>
          </w:tcPr>
          <w:p w14:paraId="447040FC" w14:textId="77777777" w:rsidR="007435C7" w:rsidRPr="00413E59" w:rsidRDefault="007435C7" w:rsidP="00A64F44">
            <w:pPr>
              <w:pStyle w:val="StdBodyText"/>
              <w:rPr>
                <w:rFonts w:cs="Arial"/>
                <w:sz w:val="24"/>
              </w:rPr>
            </w:pPr>
          </w:p>
        </w:tc>
        <w:tc>
          <w:tcPr>
            <w:tcW w:w="1748" w:type="dxa"/>
          </w:tcPr>
          <w:p w14:paraId="2179E5B5" w14:textId="77777777" w:rsidR="007435C7" w:rsidRPr="00413E59" w:rsidRDefault="007435C7" w:rsidP="00A64F44">
            <w:pPr>
              <w:pStyle w:val="StdBodyText"/>
              <w:rPr>
                <w:rFonts w:cs="Arial"/>
                <w:sz w:val="24"/>
              </w:rPr>
            </w:pPr>
          </w:p>
        </w:tc>
        <w:tc>
          <w:tcPr>
            <w:tcW w:w="1748" w:type="dxa"/>
          </w:tcPr>
          <w:p w14:paraId="5C6E0248" w14:textId="77777777" w:rsidR="007435C7" w:rsidRPr="00413E59" w:rsidRDefault="007435C7" w:rsidP="00A64F44">
            <w:pPr>
              <w:pStyle w:val="StdBodyText"/>
              <w:rPr>
                <w:rFonts w:cs="Arial"/>
                <w:sz w:val="24"/>
              </w:rPr>
            </w:pPr>
          </w:p>
        </w:tc>
        <w:tc>
          <w:tcPr>
            <w:tcW w:w="1749" w:type="dxa"/>
          </w:tcPr>
          <w:p w14:paraId="035A6079" w14:textId="77777777" w:rsidR="007435C7" w:rsidRPr="00413E59" w:rsidRDefault="007435C7" w:rsidP="00A64F44">
            <w:pPr>
              <w:pStyle w:val="StdBodyText"/>
              <w:rPr>
                <w:rFonts w:cs="Arial"/>
                <w:sz w:val="24"/>
              </w:rPr>
            </w:pPr>
          </w:p>
        </w:tc>
        <w:tc>
          <w:tcPr>
            <w:tcW w:w="1749" w:type="dxa"/>
          </w:tcPr>
          <w:p w14:paraId="3D33AD0B" w14:textId="77777777" w:rsidR="007435C7" w:rsidRPr="00413E59" w:rsidRDefault="007435C7" w:rsidP="00A64F44">
            <w:pPr>
              <w:pStyle w:val="StdBodyText"/>
              <w:rPr>
                <w:rFonts w:cs="Arial"/>
                <w:sz w:val="24"/>
              </w:rPr>
            </w:pPr>
          </w:p>
        </w:tc>
        <w:tc>
          <w:tcPr>
            <w:tcW w:w="1749" w:type="dxa"/>
          </w:tcPr>
          <w:p w14:paraId="0282437C" w14:textId="77777777" w:rsidR="007435C7" w:rsidRPr="00413E59" w:rsidRDefault="007435C7" w:rsidP="00A64F44">
            <w:pPr>
              <w:pStyle w:val="StdBodyText"/>
              <w:rPr>
                <w:rFonts w:cs="Arial"/>
                <w:sz w:val="24"/>
              </w:rPr>
            </w:pPr>
          </w:p>
        </w:tc>
        <w:tc>
          <w:tcPr>
            <w:tcW w:w="1749" w:type="dxa"/>
          </w:tcPr>
          <w:p w14:paraId="5A63A045" w14:textId="77777777" w:rsidR="007435C7" w:rsidRPr="00413E59" w:rsidRDefault="007435C7" w:rsidP="00A64F44">
            <w:pPr>
              <w:pStyle w:val="StdBodyText"/>
              <w:rPr>
                <w:rFonts w:cs="Arial"/>
                <w:sz w:val="24"/>
              </w:rPr>
            </w:pPr>
          </w:p>
        </w:tc>
      </w:tr>
      <w:tr w:rsidR="007435C7" w:rsidRPr="00413E59" w14:paraId="478358F0" w14:textId="77777777" w:rsidTr="00A64F44">
        <w:tc>
          <w:tcPr>
            <w:tcW w:w="1748" w:type="dxa"/>
          </w:tcPr>
          <w:p w14:paraId="4C8CF4FE" w14:textId="77777777" w:rsidR="007435C7" w:rsidRPr="00413E59" w:rsidRDefault="007435C7" w:rsidP="00A64F44">
            <w:pPr>
              <w:pStyle w:val="StdBodyText"/>
              <w:rPr>
                <w:rFonts w:cs="Arial"/>
                <w:sz w:val="24"/>
              </w:rPr>
            </w:pPr>
          </w:p>
        </w:tc>
        <w:tc>
          <w:tcPr>
            <w:tcW w:w="1748" w:type="dxa"/>
          </w:tcPr>
          <w:p w14:paraId="569FA38A" w14:textId="77777777" w:rsidR="007435C7" w:rsidRPr="00413E59" w:rsidRDefault="007435C7" w:rsidP="00A64F44">
            <w:pPr>
              <w:pStyle w:val="StdBodyText"/>
              <w:rPr>
                <w:rFonts w:cs="Arial"/>
                <w:sz w:val="24"/>
              </w:rPr>
            </w:pPr>
          </w:p>
        </w:tc>
        <w:tc>
          <w:tcPr>
            <w:tcW w:w="1748" w:type="dxa"/>
          </w:tcPr>
          <w:p w14:paraId="4551DB38" w14:textId="77777777" w:rsidR="007435C7" w:rsidRPr="00413E59" w:rsidRDefault="007435C7" w:rsidP="00A64F44">
            <w:pPr>
              <w:pStyle w:val="StdBodyText"/>
              <w:rPr>
                <w:rFonts w:cs="Arial"/>
                <w:sz w:val="24"/>
              </w:rPr>
            </w:pPr>
          </w:p>
        </w:tc>
        <w:tc>
          <w:tcPr>
            <w:tcW w:w="1748" w:type="dxa"/>
          </w:tcPr>
          <w:p w14:paraId="7053D75F" w14:textId="77777777" w:rsidR="007435C7" w:rsidRPr="00413E59" w:rsidRDefault="007435C7" w:rsidP="00A64F44">
            <w:pPr>
              <w:pStyle w:val="StdBodyText"/>
              <w:rPr>
                <w:rFonts w:cs="Arial"/>
                <w:sz w:val="24"/>
              </w:rPr>
            </w:pPr>
          </w:p>
        </w:tc>
        <w:tc>
          <w:tcPr>
            <w:tcW w:w="1749" w:type="dxa"/>
          </w:tcPr>
          <w:p w14:paraId="5B7A4428" w14:textId="77777777" w:rsidR="007435C7" w:rsidRPr="00413E59" w:rsidRDefault="007435C7" w:rsidP="00A64F44">
            <w:pPr>
              <w:pStyle w:val="StdBodyText"/>
              <w:rPr>
                <w:rFonts w:cs="Arial"/>
                <w:sz w:val="24"/>
              </w:rPr>
            </w:pPr>
          </w:p>
        </w:tc>
        <w:tc>
          <w:tcPr>
            <w:tcW w:w="1749" w:type="dxa"/>
          </w:tcPr>
          <w:p w14:paraId="7C959B0E" w14:textId="77777777" w:rsidR="007435C7" w:rsidRPr="00413E59" w:rsidRDefault="007435C7" w:rsidP="00A64F44">
            <w:pPr>
              <w:pStyle w:val="StdBodyText"/>
              <w:rPr>
                <w:rFonts w:cs="Arial"/>
                <w:sz w:val="24"/>
              </w:rPr>
            </w:pPr>
          </w:p>
        </w:tc>
        <w:tc>
          <w:tcPr>
            <w:tcW w:w="1749" w:type="dxa"/>
          </w:tcPr>
          <w:p w14:paraId="126A50D7" w14:textId="77777777" w:rsidR="007435C7" w:rsidRPr="00413E59" w:rsidRDefault="007435C7" w:rsidP="00A64F44">
            <w:pPr>
              <w:pStyle w:val="StdBodyText"/>
              <w:rPr>
                <w:rFonts w:cs="Arial"/>
                <w:sz w:val="24"/>
              </w:rPr>
            </w:pPr>
          </w:p>
        </w:tc>
        <w:tc>
          <w:tcPr>
            <w:tcW w:w="1749" w:type="dxa"/>
          </w:tcPr>
          <w:p w14:paraId="13ABF930" w14:textId="77777777" w:rsidR="007435C7" w:rsidRPr="00413E59" w:rsidRDefault="007435C7" w:rsidP="00A64F44">
            <w:pPr>
              <w:pStyle w:val="StdBodyText"/>
              <w:rPr>
                <w:rFonts w:cs="Arial"/>
                <w:sz w:val="24"/>
              </w:rPr>
            </w:pPr>
          </w:p>
        </w:tc>
      </w:tr>
      <w:tr w:rsidR="007435C7" w:rsidRPr="00413E59" w14:paraId="2B08C9C1" w14:textId="77777777" w:rsidTr="00A64F44">
        <w:tc>
          <w:tcPr>
            <w:tcW w:w="1748" w:type="dxa"/>
          </w:tcPr>
          <w:p w14:paraId="14F7D95D" w14:textId="77777777" w:rsidR="007435C7" w:rsidRPr="00413E59" w:rsidRDefault="007435C7" w:rsidP="00A64F44">
            <w:pPr>
              <w:pStyle w:val="StdBodyText"/>
              <w:rPr>
                <w:rFonts w:cs="Arial"/>
                <w:sz w:val="24"/>
              </w:rPr>
            </w:pPr>
          </w:p>
        </w:tc>
        <w:tc>
          <w:tcPr>
            <w:tcW w:w="1748" w:type="dxa"/>
          </w:tcPr>
          <w:p w14:paraId="035A8707" w14:textId="77777777" w:rsidR="007435C7" w:rsidRPr="00413E59" w:rsidRDefault="007435C7" w:rsidP="00A64F44">
            <w:pPr>
              <w:pStyle w:val="StdBodyText"/>
              <w:rPr>
                <w:rFonts w:cs="Arial"/>
                <w:sz w:val="24"/>
              </w:rPr>
            </w:pPr>
          </w:p>
        </w:tc>
        <w:tc>
          <w:tcPr>
            <w:tcW w:w="1748" w:type="dxa"/>
          </w:tcPr>
          <w:p w14:paraId="42FABA89" w14:textId="77777777" w:rsidR="007435C7" w:rsidRPr="00413E59" w:rsidRDefault="007435C7" w:rsidP="00A64F44">
            <w:pPr>
              <w:pStyle w:val="StdBodyText"/>
              <w:rPr>
                <w:rFonts w:cs="Arial"/>
                <w:sz w:val="24"/>
              </w:rPr>
            </w:pPr>
          </w:p>
        </w:tc>
        <w:tc>
          <w:tcPr>
            <w:tcW w:w="1748" w:type="dxa"/>
          </w:tcPr>
          <w:p w14:paraId="27D2ECF1" w14:textId="77777777" w:rsidR="007435C7" w:rsidRPr="00413E59" w:rsidRDefault="007435C7" w:rsidP="00A64F44">
            <w:pPr>
              <w:pStyle w:val="StdBodyText"/>
              <w:rPr>
                <w:rFonts w:cs="Arial"/>
                <w:sz w:val="24"/>
              </w:rPr>
            </w:pPr>
          </w:p>
        </w:tc>
        <w:tc>
          <w:tcPr>
            <w:tcW w:w="1749" w:type="dxa"/>
          </w:tcPr>
          <w:p w14:paraId="61D8A4DA" w14:textId="77777777" w:rsidR="007435C7" w:rsidRPr="00413E59" w:rsidRDefault="007435C7" w:rsidP="00A64F44">
            <w:pPr>
              <w:pStyle w:val="StdBodyText"/>
              <w:rPr>
                <w:rFonts w:cs="Arial"/>
                <w:sz w:val="24"/>
              </w:rPr>
            </w:pPr>
          </w:p>
        </w:tc>
        <w:tc>
          <w:tcPr>
            <w:tcW w:w="1749" w:type="dxa"/>
          </w:tcPr>
          <w:p w14:paraId="4F392E17" w14:textId="77777777" w:rsidR="007435C7" w:rsidRPr="00413E59" w:rsidRDefault="007435C7" w:rsidP="00A64F44">
            <w:pPr>
              <w:pStyle w:val="StdBodyText"/>
              <w:rPr>
                <w:rFonts w:cs="Arial"/>
                <w:sz w:val="24"/>
              </w:rPr>
            </w:pPr>
          </w:p>
        </w:tc>
        <w:tc>
          <w:tcPr>
            <w:tcW w:w="1749" w:type="dxa"/>
          </w:tcPr>
          <w:p w14:paraId="5FA9FB99" w14:textId="77777777" w:rsidR="007435C7" w:rsidRPr="00413E59" w:rsidRDefault="007435C7" w:rsidP="00A64F44">
            <w:pPr>
              <w:pStyle w:val="StdBodyText"/>
              <w:rPr>
                <w:rFonts w:cs="Arial"/>
                <w:sz w:val="24"/>
              </w:rPr>
            </w:pPr>
          </w:p>
        </w:tc>
        <w:tc>
          <w:tcPr>
            <w:tcW w:w="1749" w:type="dxa"/>
          </w:tcPr>
          <w:p w14:paraId="17261538" w14:textId="77777777" w:rsidR="007435C7" w:rsidRPr="00413E59" w:rsidRDefault="007435C7" w:rsidP="00A64F44">
            <w:pPr>
              <w:pStyle w:val="StdBodyText"/>
              <w:rPr>
                <w:rFonts w:cs="Arial"/>
                <w:sz w:val="24"/>
              </w:rPr>
            </w:pPr>
          </w:p>
        </w:tc>
      </w:tr>
      <w:tr w:rsidR="007435C7" w:rsidRPr="00413E59" w14:paraId="45F7106B" w14:textId="77777777" w:rsidTr="00A64F44">
        <w:tc>
          <w:tcPr>
            <w:tcW w:w="1748" w:type="dxa"/>
          </w:tcPr>
          <w:p w14:paraId="0B30C4BD" w14:textId="77777777" w:rsidR="007435C7" w:rsidRPr="00413E59" w:rsidRDefault="007435C7" w:rsidP="00A64F44">
            <w:pPr>
              <w:pStyle w:val="StdBodyText"/>
              <w:rPr>
                <w:rFonts w:cs="Arial"/>
                <w:sz w:val="24"/>
              </w:rPr>
            </w:pPr>
          </w:p>
        </w:tc>
        <w:tc>
          <w:tcPr>
            <w:tcW w:w="1748" w:type="dxa"/>
          </w:tcPr>
          <w:p w14:paraId="68F82F0B" w14:textId="77777777" w:rsidR="007435C7" w:rsidRPr="00413E59" w:rsidRDefault="007435C7" w:rsidP="00A64F44">
            <w:pPr>
              <w:pStyle w:val="StdBodyText"/>
              <w:rPr>
                <w:rFonts w:cs="Arial"/>
                <w:sz w:val="24"/>
              </w:rPr>
            </w:pPr>
          </w:p>
        </w:tc>
        <w:tc>
          <w:tcPr>
            <w:tcW w:w="1748" w:type="dxa"/>
          </w:tcPr>
          <w:p w14:paraId="1431B588" w14:textId="77777777" w:rsidR="007435C7" w:rsidRPr="00413E59" w:rsidRDefault="007435C7" w:rsidP="00A64F44">
            <w:pPr>
              <w:pStyle w:val="StdBodyText"/>
              <w:rPr>
                <w:rFonts w:cs="Arial"/>
                <w:sz w:val="24"/>
              </w:rPr>
            </w:pPr>
          </w:p>
        </w:tc>
        <w:tc>
          <w:tcPr>
            <w:tcW w:w="1748" w:type="dxa"/>
          </w:tcPr>
          <w:p w14:paraId="520DD189" w14:textId="77777777" w:rsidR="007435C7" w:rsidRPr="00413E59" w:rsidRDefault="007435C7" w:rsidP="00A64F44">
            <w:pPr>
              <w:pStyle w:val="StdBodyText"/>
              <w:rPr>
                <w:rFonts w:cs="Arial"/>
                <w:sz w:val="24"/>
              </w:rPr>
            </w:pPr>
          </w:p>
        </w:tc>
        <w:tc>
          <w:tcPr>
            <w:tcW w:w="1749" w:type="dxa"/>
          </w:tcPr>
          <w:p w14:paraId="772C5845" w14:textId="77777777" w:rsidR="007435C7" w:rsidRPr="00413E59" w:rsidRDefault="007435C7" w:rsidP="00A64F44">
            <w:pPr>
              <w:pStyle w:val="StdBodyText"/>
              <w:rPr>
                <w:rFonts w:cs="Arial"/>
                <w:sz w:val="24"/>
              </w:rPr>
            </w:pPr>
          </w:p>
        </w:tc>
        <w:tc>
          <w:tcPr>
            <w:tcW w:w="1749" w:type="dxa"/>
          </w:tcPr>
          <w:p w14:paraId="7B4357A8" w14:textId="77777777" w:rsidR="007435C7" w:rsidRPr="00413E59" w:rsidRDefault="007435C7" w:rsidP="00A64F44">
            <w:pPr>
              <w:pStyle w:val="StdBodyText"/>
              <w:rPr>
                <w:rFonts w:cs="Arial"/>
                <w:sz w:val="24"/>
              </w:rPr>
            </w:pPr>
          </w:p>
        </w:tc>
        <w:tc>
          <w:tcPr>
            <w:tcW w:w="1749" w:type="dxa"/>
          </w:tcPr>
          <w:p w14:paraId="6186CD54" w14:textId="77777777" w:rsidR="007435C7" w:rsidRPr="00413E59" w:rsidRDefault="007435C7" w:rsidP="00A64F44">
            <w:pPr>
              <w:pStyle w:val="StdBodyText"/>
              <w:rPr>
                <w:rFonts w:cs="Arial"/>
                <w:sz w:val="24"/>
              </w:rPr>
            </w:pPr>
          </w:p>
        </w:tc>
        <w:tc>
          <w:tcPr>
            <w:tcW w:w="1749" w:type="dxa"/>
          </w:tcPr>
          <w:p w14:paraId="0B7FEEC1" w14:textId="77777777" w:rsidR="007435C7" w:rsidRPr="00413E59" w:rsidRDefault="007435C7" w:rsidP="00A64F44">
            <w:pPr>
              <w:pStyle w:val="StdBodyText"/>
              <w:rPr>
                <w:rFonts w:cs="Arial"/>
                <w:sz w:val="24"/>
              </w:rPr>
            </w:pPr>
          </w:p>
        </w:tc>
      </w:tr>
      <w:tr w:rsidR="007435C7" w:rsidRPr="00413E59" w14:paraId="20146A9B" w14:textId="77777777" w:rsidTr="00A64F44">
        <w:tc>
          <w:tcPr>
            <w:tcW w:w="1748" w:type="dxa"/>
          </w:tcPr>
          <w:p w14:paraId="323DBC74" w14:textId="77777777" w:rsidR="007435C7" w:rsidRPr="00413E59" w:rsidRDefault="007435C7" w:rsidP="00A64F44">
            <w:pPr>
              <w:pStyle w:val="StdBodyText"/>
              <w:rPr>
                <w:rFonts w:cs="Arial"/>
                <w:sz w:val="24"/>
              </w:rPr>
            </w:pPr>
          </w:p>
        </w:tc>
        <w:tc>
          <w:tcPr>
            <w:tcW w:w="1748" w:type="dxa"/>
          </w:tcPr>
          <w:p w14:paraId="057370FB" w14:textId="77777777" w:rsidR="007435C7" w:rsidRPr="00413E59" w:rsidRDefault="007435C7" w:rsidP="00A64F44">
            <w:pPr>
              <w:pStyle w:val="StdBodyText"/>
              <w:rPr>
                <w:rFonts w:cs="Arial"/>
                <w:sz w:val="24"/>
              </w:rPr>
            </w:pPr>
          </w:p>
        </w:tc>
        <w:tc>
          <w:tcPr>
            <w:tcW w:w="1748" w:type="dxa"/>
          </w:tcPr>
          <w:p w14:paraId="38C2018F" w14:textId="77777777" w:rsidR="007435C7" w:rsidRPr="00413E59" w:rsidRDefault="007435C7" w:rsidP="00A64F44">
            <w:pPr>
              <w:pStyle w:val="StdBodyText"/>
              <w:rPr>
                <w:rFonts w:cs="Arial"/>
                <w:sz w:val="24"/>
              </w:rPr>
            </w:pPr>
          </w:p>
        </w:tc>
        <w:tc>
          <w:tcPr>
            <w:tcW w:w="1748" w:type="dxa"/>
          </w:tcPr>
          <w:p w14:paraId="05C2A385" w14:textId="77777777" w:rsidR="007435C7" w:rsidRPr="00413E59" w:rsidRDefault="007435C7" w:rsidP="00A64F44">
            <w:pPr>
              <w:pStyle w:val="StdBodyText"/>
              <w:rPr>
                <w:rFonts w:cs="Arial"/>
                <w:sz w:val="24"/>
              </w:rPr>
            </w:pPr>
          </w:p>
        </w:tc>
        <w:tc>
          <w:tcPr>
            <w:tcW w:w="1749" w:type="dxa"/>
          </w:tcPr>
          <w:p w14:paraId="1707CD42" w14:textId="77777777" w:rsidR="007435C7" w:rsidRPr="00413E59" w:rsidRDefault="007435C7" w:rsidP="00A64F44">
            <w:pPr>
              <w:pStyle w:val="StdBodyText"/>
              <w:rPr>
                <w:rFonts w:cs="Arial"/>
                <w:sz w:val="24"/>
              </w:rPr>
            </w:pPr>
          </w:p>
        </w:tc>
        <w:tc>
          <w:tcPr>
            <w:tcW w:w="1749" w:type="dxa"/>
          </w:tcPr>
          <w:p w14:paraId="215A0956" w14:textId="77777777" w:rsidR="007435C7" w:rsidRPr="00413E59" w:rsidRDefault="007435C7" w:rsidP="00A64F44">
            <w:pPr>
              <w:pStyle w:val="StdBodyText"/>
              <w:rPr>
                <w:rFonts w:cs="Arial"/>
                <w:sz w:val="24"/>
              </w:rPr>
            </w:pPr>
          </w:p>
        </w:tc>
        <w:tc>
          <w:tcPr>
            <w:tcW w:w="1749" w:type="dxa"/>
          </w:tcPr>
          <w:p w14:paraId="1624F01A" w14:textId="77777777" w:rsidR="007435C7" w:rsidRPr="00413E59" w:rsidRDefault="007435C7" w:rsidP="00A64F44">
            <w:pPr>
              <w:pStyle w:val="StdBodyText"/>
              <w:rPr>
                <w:rFonts w:cs="Arial"/>
                <w:sz w:val="24"/>
              </w:rPr>
            </w:pPr>
          </w:p>
        </w:tc>
        <w:tc>
          <w:tcPr>
            <w:tcW w:w="1749" w:type="dxa"/>
          </w:tcPr>
          <w:p w14:paraId="221BD057" w14:textId="77777777" w:rsidR="007435C7" w:rsidRPr="00413E59" w:rsidRDefault="007435C7" w:rsidP="00A64F44">
            <w:pPr>
              <w:pStyle w:val="StdBodyText"/>
              <w:rPr>
                <w:rFonts w:cs="Arial"/>
                <w:sz w:val="24"/>
              </w:rPr>
            </w:pPr>
          </w:p>
        </w:tc>
      </w:tr>
      <w:tr w:rsidR="007435C7" w:rsidRPr="00413E59" w14:paraId="62BC3A3E" w14:textId="77777777" w:rsidTr="00A64F44">
        <w:tc>
          <w:tcPr>
            <w:tcW w:w="1748" w:type="dxa"/>
          </w:tcPr>
          <w:p w14:paraId="4A4A7D59" w14:textId="77777777" w:rsidR="007435C7" w:rsidRPr="00413E59" w:rsidRDefault="007435C7" w:rsidP="00A64F44">
            <w:pPr>
              <w:pStyle w:val="StdBodyText"/>
              <w:rPr>
                <w:rFonts w:cs="Arial"/>
                <w:sz w:val="24"/>
              </w:rPr>
            </w:pPr>
          </w:p>
        </w:tc>
        <w:tc>
          <w:tcPr>
            <w:tcW w:w="1748" w:type="dxa"/>
          </w:tcPr>
          <w:p w14:paraId="26B78C49" w14:textId="77777777" w:rsidR="007435C7" w:rsidRPr="00413E59" w:rsidRDefault="007435C7" w:rsidP="00A64F44">
            <w:pPr>
              <w:pStyle w:val="StdBodyText"/>
              <w:rPr>
                <w:rFonts w:cs="Arial"/>
                <w:sz w:val="24"/>
              </w:rPr>
            </w:pPr>
          </w:p>
        </w:tc>
        <w:tc>
          <w:tcPr>
            <w:tcW w:w="1748" w:type="dxa"/>
          </w:tcPr>
          <w:p w14:paraId="6A8D94E6" w14:textId="77777777" w:rsidR="007435C7" w:rsidRPr="00413E59" w:rsidRDefault="007435C7" w:rsidP="00A64F44">
            <w:pPr>
              <w:pStyle w:val="StdBodyText"/>
              <w:rPr>
                <w:rFonts w:cs="Arial"/>
                <w:sz w:val="24"/>
              </w:rPr>
            </w:pPr>
          </w:p>
        </w:tc>
        <w:tc>
          <w:tcPr>
            <w:tcW w:w="1748" w:type="dxa"/>
          </w:tcPr>
          <w:p w14:paraId="5496273A" w14:textId="77777777" w:rsidR="007435C7" w:rsidRPr="00413E59" w:rsidRDefault="007435C7" w:rsidP="00A64F44">
            <w:pPr>
              <w:pStyle w:val="StdBodyText"/>
              <w:rPr>
                <w:rFonts w:cs="Arial"/>
                <w:sz w:val="24"/>
              </w:rPr>
            </w:pPr>
          </w:p>
        </w:tc>
        <w:tc>
          <w:tcPr>
            <w:tcW w:w="1749" w:type="dxa"/>
          </w:tcPr>
          <w:p w14:paraId="1F6BB696" w14:textId="77777777" w:rsidR="007435C7" w:rsidRPr="00413E59" w:rsidRDefault="007435C7" w:rsidP="00A64F44">
            <w:pPr>
              <w:pStyle w:val="StdBodyText"/>
              <w:rPr>
                <w:rFonts w:cs="Arial"/>
                <w:sz w:val="24"/>
              </w:rPr>
            </w:pPr>
          </w:p>
        </w:tc>
        <w:tc>
          <w:tcPr>
            <w:tcW w:w="1749" w:type="dxa"/>
          </w:tcPr>
          <w:p w14:paraId="02485C28" w14:textId="77777777" w:rsidR="007435C7" w:rsidRPr="00413E59" w:rsidRDefault="007435C7" w:rsidP="00A64F44">
            <w:pPr>
              <w:pStyle w:val="StdBodyText"/>
              <w:rPr>
                <w:rFonts w:cs="Arial"/>
                <w:sz w:val="24"/>
              </w:rPr>
            </w:pPr>
          </w:p>
        </w:tc>
        <w:tc>
          <w:tcPr>
            <w:tcW w:w="1749" w:type="dxa"/>
          </w:tcPr>
          <w:p w14:paraId="2D041ED5" w14:textId="77777777" w:rsidR="007435C7" w:rsidRPr="00413E59" w:rsidRDefault="007435C7" w:rsidP="00A64F44">
            <w:pPr>
              <w:pStyle w:val="StdBodyText"/>
              <w:rPr>
                <w:rFonts w:cs="Arial"/>
                <w:sz w:val="24"/>
              </w:rPr>
            </w:pPr>
          </w:p>
        </w:tc>
        <w:tc>
          <w:tcPr>
            <w:tcW w:w="1749" w:type="dxa"/>
          </w:tcPr>
          <w:p w14:paraId="121FA2FB" w14:textId="77777777" w:rsidR="007435C7" w:rsidRPr="00413E59" w:rsidRDefault="007435C7" w:rsidP="00A64F44">
            <w:pPr>
              <w:pStyle w:val="StdBodyText"/>
              <w:rPr>
                <w:rFonts w:cs="Arial"/>
                <w:sz w:val="24"/>
              </w:rPr>
            </w:pPr>
          </w:p>
        </w:tc>
      </w:tr>
      <w:tr w:rsidR="007435C7" w:rsidRPr="00413E59" w14:paraId="6CB79F1E" w14:textId="77777777" w:rsidTr="00A64F44">
        <w:tc>
          <w:tcPr>
            <w:tcW w:w="1748" w:type="dxa"/>
          </w:tcPr>
          <w:p w14:paraId="6A134C2A" w14:textId="77777777" w:rsidR="007435C7" w:rsidRPr="00413E59" w:rsidRDefault="007435C7" w:rsidP="00A64F44">
            <w:pPr>
              <w:pStyle w:val="StdBodyText"/>
              <w:rPr>
                <w:rFonts w:cs="Arial"/>
                <w:sz w:val="24"/>
              </w:rPr>
            </w:pPr>
          </w:p>
        </w:tc>
        <w:tc>
          <w:tcPr>
            <w:tcW w:w="1748" w:type="dxa"/>
          </w:tcPr>
          <w:p w14:paraId="015DD9D4" w14:textId="77777777" w:rsidR="007435C7" w:rsidRPr="00413E59" w:rsidRDefault="007435C7" w:rsidP="00A64F44">
            <w:pPr>
              <w:pStyle w:val="StdBodyText"/>
              <w:rPr>
                <w:rFonts w:cs="Arial"/>
                <w:sz w:val="24"/>
              </w:rPr>
            </w:pPr>
          </w:p>
        </w:tc>
        <w:tc>
          <w:tcPr>
            <w:tcW w:w="1748" w:type="dxa"/>
          </w:tcPr>
          <w:p w14:paraId="087A4314" w14:textId="77777777" w:rsidR="007435C7" w:rsidRPr="00413E59" w:rsidRDefault="007435C7" w:rsidP="00A64F44">
            <w:pPr>
              <w:pStyle w:val="StdBodyText"/>
              <w:rPr>
                <w:rFonts w:cs="Arial"/>
                <w:sz w:val="24"/>
              </w:rPr>
            </w:pPr>
          </w:p>
        </w:tc>
        <w:tc>
          <w:tcPr>
            <w:tcW w:w="1748" w:type="dxa"/>
          </w:tcPr>
          <w:p w14:paraId="556C1E6C" w14:textId="77777777" w:rsidR="007435C7" w:rsidRPr="00413E59" w:rsidRDefault="007435C7" w:rsidP="00A64F44">
            <w:pPr>
              <w:pStyle w:val="StdBodyText"/>
              <w:rPr>
                <w:rFonts w:cs="Arial"/>
                <w:sz w:val="24"/>
              </w:rPr>
            </w:pPr>
          </w:p>
        </w:tc>
        <w:tc>
          <w:tcPr>
            <w:tcW w:w="1749" w:type="dxa"/>
          </w:tcPr>
          <w:p w14:paraId="2FD7F781" w14:textId="77777777" w:rsidR="007435C7" w:rsidRPr="00413E59" w:rsidRDefault="007435C7" w:rsidP="00A64F44">
            <w:pPr>
              <w:pStyle w:val="StdBodyText"/>
              <w:rPr>
                <w:rFonts w:cs="Arial"/>
                <w:sz w:val="24"/>
              </w:rPr>
            </w:pPr>
          </w:p>
        </w:tc>
        <w:tc>
          <w:tcPr>
            <w:tcW w:w="1749" w:type="dxa"/>
          </w:tcPr>
          <w:p w14:paraId="0B3EDEFE" w14:textId="77777777" w:rsidR="007435C7" w:rsidRPr="00413E59" w:rsidRDefault="007435C7" w:rsidP="00A64F44">
            <w:pPr>
              <w:pStyle w:val="StdBodyText"/>
              <w:rPr>
                <w:rFonts w:cs="Arial"/>
                <w:sz w:val="24"/>
              </w:rPr>
            </w:pPr>
          </w:p>
        </w:tc>
        <w:tc>
          <w:tcPr>
            <w:tcW w:w="1749" w:type="dxa"/>
          </w:tcPr>
          <w:p w14:paraId="05FD628F" w14:textId="77777777" w:rsidR="007435C7" w:rsidRPr="00413E59" w:rsidRDefault="007435C7" w:rsidP="00A64F44">
            <w:pPr>
              <w:pStyle w:val="StdBodyText"/>
              <w:rPr>
                <w:rFonts w:cs="Arial"/>
                <w:sz w:val="24"/>
              </w:rPr>
            </w:pPr>
          </w:p>
        </w:tc>
        <w:tc>
          <w:tcPr>
            <w:tcW w:w="1749" w:type="dxa"/>
          </w:tcPr>
          <w:p w14:paraId="64BAC8D6" w14:textId="77777777" w:rsidR="007435C7" w:rsidRPr="00413E59" w:rsidRDefault="007435C7" w:rsidP="00A64F44">
            <w:pPr>
              <w:pStyle w:val="StdBodyText"/>
              <w:rPr>
                <w:rFonts w:cs="Arial"/>
                <w:sz w:val="24"/>
              </w:rPr>
            </w:pPr>
          </w:p>
        </w:tc>
      </w:tr>
      <w:tr w:rsidR="007435C7" w:rsidRPr="00413E59" w14:paraId="13AF0538" w14:textId="77777777" w:rsidTr="00A64F44">
        <w:tc>
          <w:tcPr>
            <w:tcW w:w="1748" w:type="dxa"/>
          </w:tcPr>
          <w:p w14:paraId="5B6038E2" w14:textId="77777777" w:rsidR="007435C7" w:rsidRPr="00413E59" w:rsidRDefault="007435C7" w:rsidP="00A64F44">
            <w:pPr>
              <w:pStyle w:val="StdBodyText"/>
              <w:rPr>
                <w:rFonts w:cs="Arial"/>
                <w:sz w:val="24"/>
              </w:rPr>
            </w:pPr>
          </w:p>
        </w:tc>
        <w:tc>
          <w:tcPr>
            <w:tcW w:w="1748" w:type="dxa"/>
          </w:tcPr>
          <w:p w14:paraId="15732107" w14:textId="77777777" w:rsidR="007435C7" w:rsidRPr="00413E59" w:rsidRDefault="007435C7" w:rsidP="00A64F44">
            <w:pPr>
              <w:pStyle w:val="StdBodyText"/>
              <w:rPr>
                <w:rFonts w:cs="Arial"/>
                <w:sz w:val="24"/>
              </w:rPr>
            </w:pPr>
          </w:p>
        </w:tc>
        <w:tc>
          <w:tcPr>
            <w:tcW w:w="1748" w:type="dxa"/>
          </w:tcPr>
          <w:p w14:paraId="7CC6C4BC" w14:textId="77777777" w:rsidR="007435C7" w:rsidRPr="00413E59" w:rsidRDefault="007435C7" w:rsidP="00A64F44">
            <w:pPr>
              <w:pStyle w:val="StdBodyText"/>
              <w:rPr>
                <w:rFonts w:cs="Arial"/>
                <w:sz w:val="24"/>
              </w:rPr>
            </w:pPr>
          </w:p>
        </w:tc>
        <w:tc>
          <w:tcPr>
            <w:tcW w:w="1748" w:type="dxa"/>
          </w:tcPr>
          <w:p w14:paraId="70764D2A" w14:textId="77777777" w:rsidR="007435C7" w:rsidRPr="00413E59" w:rsidRDefault="007435C7" w:rsidP="00A64F44">
            <w:pPr>
              <w:pStyle w:val="StdBodyText"/>
              <w:rPr>
                <w:rFonts w:cs="Arial"/>
                <w:sz w:val="24"/>
              </w:rPr>
            </w:pPr>
          </w:p>
        </w:tc>
        <w:tc>
          <w:tcPr>
            <w:tcW w:w="1749" w:type="dxa"/>
          </w:tcPr>
          <w:p w14:paraId="057B419E" w14:textId="77777777" w:rsidR="007435C7" w:rsidRPr="00413E59" w:rsidRDefault="007435C7" w:rsidP="00A64F44">
            <w:pPr>
              <w:pStyle w:val="StdBodyText"/>
              <w:rPr>
                <w:rFonts w:cs="Arial"/>
                <w:sz w:val="24"/>
              </w:rPr>
            </w:pPr>
          </w:p>
        </w:tc>
        <w:tc>
          <w:tcPr>
            <w:tcW w:w="1749" w:type="dxa"/>
          </w:tcPr>
          <w:p w14:paraId="6490F987" w14:textId="77777777" w:rsidR="007435C7" w:rsidRPr="00413E59" w:rsidRDefault="007435C7" w:rsidP="00A64F44">
            <w:pPr>
              <w:pStyle w:val="StdBodyText"/>
              <w:rPr>
                <w:rFonts w:cs="Arial"/>
                <w:sz w:val="24"/>
              </w:rPr>
            </w:pPr>
          </w:p>
        </w:tc>
        <w:tc>
          <w:tcPr>
            <w:tcW w:w="1749" w:type="dxa"/>
          </w:tcPr>
          <w:p w14:paraId="28C1938D" w14:textId="77777777" w:rsidR="007435C7" w:rsidRPr="00413E59" w:rsidRDefault="007435C7" w:rsidP="00A64F44">
            <w:pPr>
              <w:pStyle w:val="StdBodyText"/>
              <w:rPr>
                <w:rFonts w:cs="Arial"/>
                <w:sz w:val="24"/>
              </w:rPr>
            </w:pPr>
          </w:p>
        </w:tc>
        <w:tc>
          <w:tcPr>
            <w:tcW w:w="1749" w:type="dxa"/>
          </w:tcPr>
          <w:p w14:paraId="25464418" w14:textId="77777777" w:rsidR="007435C7" w:rsidRPr="00413E59" w:rsidRDefault="007435C7" w:rsidP="00A64F44">
            <w:pPr>
              <w:pStyle w:val="StdBodyText"/>
              <w:rPr>
                <w:rFonts w:cs="Arial"/>
                <w:sz w:val="24"/>
              </w:rPr>
            </w:pPr>
          </w:p>
        </w:tc>
      </w:tr>
    </w:tbl>
    <w:p w14:paraId="08D25BC3" w14:textId="5E47D9E9" w:rsidR="007435C7" w:rsidRPr="0058675E" w:rsidRDefault="007435C7" w:rsidP="00676BAE">
      <w:pPr>
        <w:rPr>
          <w:b/>
          <w:bCs/>
        </w:rPr>
        <w:sectPr w:rsidR="007435C7" w:rsidRPr="0058675E" w:rsidSect="00676BAE">
          <w:headerReference w:type="default" r:id="rId21"/>
          <w:pgSz w:w="11900" w:h="16840"/>
          <w:pgMar w:top="1440" w:right="1440" w:bottom="1440" w:left="1440" w:header="720" w:footer="170" w:gutter="0"/>
          <w:cols w:space="720"/>
          <w:docGrid w:linePitch="360"/>
        </w:sectPr>
      </w:pPr>
    </w:p>
    <w:p w14:paraId="054255E1" w14:textId="0868B3BA" w:rsidR="00C8261A" w:rsidRPr="00D75E38" w:rsidRDefault="00C8261A" w:rsidP="00D75E38">
      <w:pPr>
        <w:jc w:val="center"/>
        <w:rPr>
          <w:sz w:val="36"/>
          <w:szCs w:val="36"/>
        </w:rPr>
      </w:pPr>
    </w:p>
    <w:p w14:paraId="5FD79D48" w14:textId="5F9193A2" w:rsidR="00D75E38" w:rsidRPr="00D75E38" w:rsidRDefault="00D75E38" w:rsidP="00D75E38">
      <w:pPr>
        <w:pBdr>
          <w:top w:val="nil"/>
          <w:left w:val="nil"/>
          <w:bottom w:val="nil"/>
          <w:right w:val="nil"/>
          <w:between w:val="nil"/>
        </w:pBdr>
        <w:tabs>
          <w:tab w:val="center" w:pos="4513"/>
          <w:tab w:val="right" w:pos="9026"/>
        </w:tabs>
        <w:jc w:val="center"/>
        <w:rPr>
          <w:b/>
          <w:color w:val="000000"/>
          <w:sz w:val="36"/>
          <w:szCs w:val="36"/>
        </w:rPr>
      </w:pPr>
      <w:r w:rsidRPr="00FC322D">
        <w:rPr>
          <w:b/>
          <w:color w:val="000000"/>
          <w:sz w:val="36"/>
          <w:szCs w:val="36"/>
        </w:rPr>
        <w:t>SCHEDULE 3</w:t>
      </w:r>
    </w:p>
    <w:p w14:paraId="6ED98D4F" w14:textId="77777777" w:rsidR="00D75E38" w:rsidRPr="00D75E38" w:rsidRDefault="00D75E38" w:rsidP="00D75E38">
      <w:pPr>
        <w:pBdr>
          <w:top w:val="nil"/>
          <w:left w:val="nil"/>
          <w:bottom w:val="nil"/>
          <w:right w:val="nil"/>
          <w:between w:val="nil"/>
        </w:pBdr>
        <w:tabs>
          <w:tab w:val="center" w:pos="4513"/>
          <w:tab w:val="right" w:pos="9026"/>
        </w:tabs>
        <w:jc w:val="center"/>
        <w:rPr>
          <w:b/>
          <w:color w:val="000000"/>
          <w:sz w:val="36"/>
          <w:szCs w:val="36"/>
        </w:rPr>
      </w:pPr>
    </w:p>
    <w:p w14:paraId="1B8B7D7F" w14:textId="3F7F1034" w:rsidR="00D75E38" w:rsidRPr="00D75E38" w:rsidRDefault="00D75E38" w:rsidP="00D75E38">
      <w:pPr>
        <w:pBdr>
          <w:top w:val="nil"/>
          <w:left w:val="nil"/>
          <w:bottom w:val="nil"/>
          <w:right w:val="nil"/>
          <w:between w:val="nil"/>
        </w:pBdr>
        <w:tabs>
          <w:tab w:val="center" w:pos="4513"/>
          <w:tab w:val="right" w:pos="9026"/>
        </w:tabs>
        <w:jc w:val="center"/>
        <w:rPr>
          <w:b/>
          <w:color w:val="000000"/>
          <w:sz w:val="36"/>
          <w:szCs w:val="36"/>
        </w:rPr>
      </w:pPr>
      <w:r w:rsidRPr="00D75E38">
        <w:rPr>
          <w:b/>
          <w:color w:val="000000"/>
          <w:sz w:val="36"/>
          <w:szCs w:val="36"/>
        </w:rPr>
        <w:t>PERFORMANCE LEVELS</w:t>
      </w:r>
    </w:p>
    <w:p w14:paraId="5CE551FB" w14:textId="5FFEA542" w:rsidR="00D75E38" w:rsidRPr="00D75E38" w:rsidRDefault="00D75E38" w:rsidP="00D75E38">
      <w:pPr>
        <w:jc w:val="center"/>
        <w:rPr>
          <w:sz w:val="36"/>
          <w:szCs w:val="36"/>
        </w:rPr>
      </w:pPr>
      <w:r w:rsidRPr="00D75E38">
        <w:rPr>
          <w:sz w:val="36"/>
          <w:szCs w:val="36"/>
        </w:rPr>
        <w:br w:type="page"/>
      </w:r>
    </w:p>
    <w:p w14:paraId="0A9425E2" w14:textId="77777777" w:rsidR="00C8261A" w:rsidRPr="00FC322D" w:rsidRDefault="00C8261A" w:rsidP="00676BAE">
      <w:pPr>
        <w:pStyle w:val="Heading1"/>
        <w:rPr>
          <w:rFonts w:ascii="Arial" w:hAnsi="Arial" w:cs="Arial"/>
          <w:color w:val="auto"/>
          <w:sz w:val="36"/>
          <w:szCs w:val="36"/>
        </w:rPr>
      </w:pPr>
      <w:bookmarkStart w:id="234" w:name="_Ref92197146"/>
      <w:bookmarkStart w:id="235" w:name="_Hlk85483324"/>
      <w:r w:rsidRPr="00FC322D">
        <w:rPr>
          <w:rFonts w:ascii="Arial" w:hAnsi="Arial" w:cs="Arial"/>
          <w:color w:val="auto"/>
          <w:sz w:val="36"/>
          <w:szCs w:val="36"/>
        </w:rPr>
        <w:t>Schedule 3 (</w:t>
      </w:r>
      <w:r w:rsidRPr="00FC322D">
        <w:rPr>
          <w:rFonts w:ascii="Arial" w:hAnsi="Arial" w:cs="Arial"/>
          <w:i/>
          <w:iCs/>
          <w:color w:val="auto"/>
          <w:sz w:val="36"/>
          <w:szCs w:val="36"/>
        </w:rPr>
        <w:t>Performance Levels</w:t>
      </w:r>
      <w:r w:rsidRPr="00FC322D">
        <w:rPr>
          <w:rFonts w:ascii="Arial" w:hAnsi="Arial" w:cs="Arial"/>
          <w:color w:val="auto"/>
          <w:sz w:val="36"/>
          <w:szCs w:val="36"/>
        </w:rPr>
        <w:t>)</w:t>
      </w:r>
      <w:bookmarkEnd w:id="234"/>
    </w:p>
    <w:p w14:paraId="707E0CFD" w14:textId="77777777" w:rsidR="00C8261A" w:rsidRPr="00FC322D" w:rsidRDefault="00C8261A">
      <w:pPr>
        <w:pBdr>
          <w:top w:val="nil"/>
          <w:left w:val="nil"/>
          <w:bottom w:val="nil"/>
          <w:right w:val="nil"/>
          <w:between w:val="nil"/>
        </w:pBdr>
        <w:spacing w:after="200"/>
        <w:jc w:val="center"/>
        <w:rPr>
          <w:b/>
          <w:color w:val="000000"/>
          <w:szCs w:val="24"/>
        </w:rPr>
      </w:pPr>
    </w:p>
    <w:p w14:paraId="2EC54776" w14:textId="77777777" w:rsidR="00C8261A" w:rsidRPr="00FC322D" w:rsidRDefault="00C8261A" w:rsidP="00B92DFF">
      <w:pPr>
        <w:numPr>
          <w:ilvl w:val="0"/>
          <w:numId w:val="71"/>
        </w:numPr>
        <w:pBdr>
          <w:top w:val="nil"/>
          <w:left w:val="nil"/>
          <w:bottom w:val="nil"/>
          <w:right w:val="nil"/>
          <w:between w:val="nil"/>
        </w:pBdr>
        <w:spacing w:before="100" w:after="200"/>
        <w:rPr>
          <w:b/>
          <w:color w:val="000000"/>
          <w:szCs w:val="24"/>
        </w:rPr>
      </w:pPr>
      <w:r w:rsidRPr="00FC322D">
        <w:rPr>
          <w:b/>
          <w:color w:val="000000"/>
          <w:szCs w:val="24"/>
        </w:rPr>
        <w:t>DEFINITIONS</w:t>
      </w:r>
    </w:p>
    <w:p w14:paraId="615355F4" w14:textId="77777777" w:rsidR="00C8261A" w:rsidRPr="00FC322D" w:rsidRDefault="00C8261A" w:rsidP="00B92DFF">
      <w:pPr>
        <w:numPr>
          <w:ilvl w:val="1"/>
          <w:numId w:val="71"/>
        </w:numPr>
        <w:pBdr>
          <w:top w:val="nil"/>
          <w:left w:val="nil"/>
          <w:bottom w:val="nil"/>
          <w:right w:val="nil"/>
          <w:between w:val="nil"/>
        </w:pBdr>
        <w:spacing w:before="100" w:after="200"/>
        <w:rPr>
          <w:color w:val="000000"/>
          <w:szCs w:val="24"/>
        </w:rPr>
      </w:pPr>
      <w:r w:rsidRPr="00FC322D">
        <w:rPr>
          <w:color w:val="000000"/>
          <w:szCs w:val="24"/>
        </w:rPr>
        <w:t>In this Schedule, the following definitions shall apply:</w:t>
      </w:r>
    </w:p>
    <w:tbl>
      <w:tblPr>
        <w:tblW w:w="8451" w:type="dxa"/>
        <w:tblInd w:w="612" w:type="dxa"/>
        <w:tblBorders>
          <w:top w:val="nil"/>
          <w:left w:val="nil"/>
          <w:bottom w:val="nil"/>
          <w:right w:val="nil"/>
          <w:insideH w:val="nil"/>
          <w:insideV w:val="nil"/>
        </w:tblBorders>
        <w:tblLayout w:type="fixed"/>
        <w:tblLook w:val="0400" w:firstRow="0" w:lastRow="0" w:firstColumn="0" w:lastColumn="0" w:noHBand="0" w:noVBand="1"/>
      </w:tblPr>
      <w:tblGrid>
        <w:gridCol w:w="2932"/>
        <w:gridCol w:w="5519"/>
      </w:tblGrid>
      <w:tr w:rsidR="00C8261A" w:rsidRPr="00FC322D" w14:paraId="22A344B2" w14:textId="77777777" w:rsidTr="00676BAE">
        <w:tc>
          <w:tcPr>
            <w:tcW w:w="2932" w:type="dxa"/>
            <w:shd w:val="clear" w:color="auto" w:fill="auto"/>
          </w:tcPr>
          <w:p w14:paraId="298CE002" w14:textId="77777777" w:rsidR="00C8261A" w:rsidRPr="00FC322D" w:rsidRDefault="00C8261A">
            <w:pPr>
              <w:pBdr>
                <w:top w:val="nil"/>
                <w:left w:val="nil"/>
                <w:bottom w:val="nil"/>
                <w:right w:val="nil"/>
                <w:between w:val="nil"/>
              </w:pBdr>
              <w:spacing w:before="100" w:after="200"/>
              <w:rPr>
                <w:b/>
                <w:szCs w:val="24"/>
              </w:rPr>
            </w:pPr>
            <w:r w:rsidRPr="00FC322D">
              <w:rPr>
                <w:b/>
                <w:szCs w:val="24"/>
              </w:rPr>
              <w:t>“Repeat KPI Failure”</w:t>
            </w:r>
          </w:p>
        </w:tc>
        <w:tc>
          <w:tcPr>
            <w:tcW w:w="5519" w:type="dxa"/>
            <w:shd w:val="clear" w:color="auto" w:fill="auto"/>
          </w:tcPr>
          <w:p w14:paraId="1C7A8093" w14:textId="63BC8A70" w:rsidR="00C8261A" w:rsidRPr="00FC322D" w:rsidRDefault="00C8261A">
            <w:pPr>
              <w:pBdr>
                <w:top w:val="nil"/>
                <w:left w:val="nil"/>
                <w:bottom w:val="nil"/>
                <w:right w:val="nil"/>
                <w:between w:val="nil"/>
              </w:pBdr>
              <w:spacing w:before="100" w:after="200"/>
              <w:rPr>
                <w:szCs w:val="24"/>
              </w:rPr>
            </w:pPr>
            <w:bookmarkStart w:id="236" w:name="_heading=h.3znysh7" w:colFirst="0" w:colLast="0"/>
            <w:bookmarkEnd w:id="236"/>
            <w:r w:rsidRPr="00FC322D">
              <w:rPr>
                <w:szCs w:val="24"/>
              </w:rPr>
              <w:t xml:space="preserve">has the meaning given in Paragraph </w:t>
            </w:r>
            <w:r w:rsidR="00142EFF" w:rsidRPr="00FC322D">
              <w:rPr>
                <w:szCs w:val="24"/>
              </w:rPr>
              <w:fldChar w:fldCharType="begin"/>
            </w:r>
            <w:r w:rsidR="00142EFF" w:rsidRPr="00FC322D">
              <w:rPr>
                <w:szCs w:val="24"/>
              </w:rPr>
              <w:instrText xml:space="preserve"> REF _Ref99014039 \w \h </w:instrText>
            </w:r>
            <w:r w:rsidR="00FC322D">
              <w:rPr>
                <w:szCs w:val="24"/>
              </w:rPr>
              <w:instrText xml:space="preserve"> \* MERGEFORMAT </w:instrText>
            </w:r>
            <w:r w:rsidR="00142EFF" w:rsidRPr="00FC322D">
              <w:rPr>
                <w:szCs w:val="24"/>
              </w:rPr>
            </w:r>
            <w:r w:rsidR="00142EFF" w:rsidRPr="00FC322D">
              <w:rPr>
                <w:szCs w:val="24"/>
              </w:rPr>
              <w:fldChar w:fldCharType="separate"/>
            </w:r>
            <w:r w:rsidR="00C2064B">
              <w:rPr>
                <w:szCs w:val="24"/>
              </w:rPr>
              <w:t>0</w:t>
            </w:r>
            <w:r w:rsidR="00142EFF" w:rsidRPr="00FC322D">
              <w:rPr>
                <w:szCs w:val="24"/>
              </w:rPr>
              <w:fldChar w:fldCharType="end"/>
            </w:r>
            <w:r w:rsidRPr="00FC322D">
              <w:rPr>
                <w:szCs w:val="24"/>
              </w:rPr>
              <w:t xml:space="preserve"> of </w:t>
            </w:r>
            <w:r w:rsidR="00E33BAF" w:rsidRPr="00FC322D">
              <w:rPr>
                <w:szCs w:val="24"/>
              </w:rPr>
              <w:fldChar w:fldCharType="begin"/>
            </w:r>
            <w:r w:rsidR="00E33BAF" w:rsidRPr="00FC322D">
              <w:rPr>
                <w:szCs w:val="24"/>
              </w:rPr>
              <w:instrText xml:space="preserve"> REF Sch3PartA \h </w:instrText>
            </w:r>
            <w:r w:rsidR="00FC322D">
              <w:rPr>
                <w:szCs w:val="24"/>
              </w:rPr>
              <w:instrText xml:space="preserve"> \* MERGEFORMAT </w:instrText>
            </w:r>
            <w:r w:rsidR="00E33BAF" w:rsidRPr="00FC322D">
              <w:rPr>
                <w:szCs w:val="24"/>
              </w:rPr>
            </w:r>
            <w:r w:rsidR="00E33BAF" w:rsidRPr="00FC322D">
              <w:rPr>
                <w:szCs w:val="24"/>
              </w:rPr>
              <w:fldChar w:fldCharType="separate"/>
            </w:r>
            <w:r w:rsidR="00C2064B" w:rsidRPr="00FC322D">
              <w:rPr>
                <w:rFonts w:cs="Arial"/>
                <w:szCs w:val="24"/>
              </w:rPr>
              <w:t>Part A</w:t>
            </w:r>
            <w:r w:rsidR="00E33BAF" w:rsidRPr="00FC322D">
              <w:rPr>
                <w:szCs w:val="24"/>
              </w:rPr>
              <w:fldChar w:fldCharType="end"/>
            </w:r>
            <w:r w:rsidRPr="00FC322D">
              <w:rPr>
                <w:szCs w:val="24"/>
              </w:rPr>
              <w:t>;</w:t>
            </w:r>
          </w:p>
        </w:tc>
      </w:tr>
      <w:tr w:rsidR="005F2F0E" w:rsidRPr="00FC322D" w14:paraId="7343FA8C" w14:textId="77777777" w:rsidTr="00676BAE">
        <w:tc>
          <w:tcPr>
            <w:tcW w:w="2932" w:type="dxa"/>
            <w:shd w:val="clear" w:color="auto" w:fill="auto"/>
          </w:tcPr>
          <w:p w14:paraId="43025DC2" w14:textId="41C5EE48" w:rsidR="005F2F0E" w:rsidRPr="00FC322D" w:rsidRDefault="005F2F0E">
            <w:pPr>
              <w:pBdr>
                <w:top w:val="nil"/>
                <w:left w:val="nil"/>
                <w:bottom w:val="nil"/>
                <w:right w:val="nil"/>
                <w:between w:val="nil"/>
              </w:pBdr>
              <w:spacing w:before="100" w:after="200"/>
              <w:rPr>
                <w:b/>
                <w:szCs w:val="24"/>
              </w:rPr>
            </w:pPr>
            <w:r>
              <w:rPr>
                <w:b/>
                <w:szCs w:val="24"/>
              </w:rPr>
              <w:t>“Quantitative Indicator”</w:t>
            </w:r>
          </w:p>
        </w:tc>
        <w:tc>
          <w:tcPr>
            <w:tcW w:w="5519" w:type="dxa"/>
            <w:shd w:val="clear" w:color="auto" w:fill="auto"/>
          </w:tcPr>
          <w:p w14:paraId="4CD3C546" w14:textId="681743A1" w:rsidR="005F2F0E" w:rsidRPr="00FC322D" w:rsidRDefault="00E0438D">
            <w:pPr>
              <w:pBdr>
                <w:top w:val="nil"/>
                <w:left w:val="nil"/>
                <w:bottom w:val="nil"/>
                <w:right w:val="nil"/>
                <w:between w:val="nil"/>
              </w:pBdr>
              <w:spacing w:before="100" w:after="200"/>
              <w:rPr>
                <w:szCs w:val="24"/>
              </w:rPr>
            </w:pPr>
            <w:r>
              <w:rPr>
                <w:szCs w:val="24"/>
              </w:rPr>
              <w:t xml:space="preserve">each </w:t>
            </w:r>
            <w:r w:rsidR="00F26EED">
              <w:rPr>
                <w:szCs w:val="24"/>
              </w:rPr>
              <w:t xml:space="preserve">quantative </w:t>
            </w:r>
            <w:r>
              <w:rPr>
                <w:szCs w:val="24"/>
              </w:rPr>
              <w:t>performance indicator set out in Table 1 of Annex 1 of Part A; and</w:t>
            </w:r>
          </w:p>
        </w:tc>
      </w:tr>
      <w:tr w:rsidR="005F2F0E" w:rsidRPr="00FC322D" w14:paraId="6D1CEF33" w14:textId="77777777" w:rsidTr="00E0438D">
        <w:tc>
          <w:tcPr>
            <w:tcW w:w="2932" w:type="dxa"/>
            <w:tcBorders>
              <w:bottom w:val="single" w:sz="4" w:space="0" w:color="auto"/>
            </w:tcBorders>
            <w:shd w:val="clear" w:color="auto" w:fill="auto"/>
          </w:tcPr>
          <w:p w14:paraId="669C8A58" w14:textId="53E37E2F" w:rsidR="005F2F0E" w:rsidRDefault="005F2F0E">
            <w:pPr>
              <w:pBdr>
                <w:top w:val="nil"/>
                <w:left w:val="nil"/>
                <w:bottom w:val="nil"/>
                <w:right w:val="nil"/>
                <w:between w:val="nil"/>
              </w:pBdr>
              <w:spacing w:before="100" w:after="200"/>
              <w:rPr>
                <w:b/>
                <w:szCs w:val="24"/>
              </w:rPr>
            </w:pPr>
            <w:r>
              <w:rPr>
                <w:b/>
                <w:szCs w:val="24"/>
              </w:rPr>
              <w:t>“Qualititive Indicator”</w:t>
            </w:r>
          </w:p>
        </w:tc>
        <w:tc>
          <w:tcPr>
            <w:tcW w:w="5519" w:type="dxa"/>
            <w:tcBorders>
              <w:bottom w:val="single" w:sz="4" w:space="0" w:color="auto"/>
            </w:tcBorders>
            <w:shd w:val="clear" w:color="auto" w:fill="auto"/>
          </w:tcPr>
          <w:p w14:paraId="1E744237" w14:textId="3C967343" w:rsidR="005F2F0E" w:rsidRPr="00E0438D" w:rsidRDefault="00E0438D">
            <w:pPr>
              <w:pBdr>
                <w:top w:val="nil"/>
                <w:left w:val="nil"/>
                <w:bottom w:val="nil"/>
                <w:right w:val="nil"/>
                <w:between w:val="nil"/>
              </w:pBdr>
              <w:spacing w:before="100" w:after="200"/>
              <w:rPr>
                <w:bCs/>
                <w:szCs w:val="24"/>
              </w:rPr>
            </w:pPr>
            <w:r w:rsidRPr="00E0438D">
              <w:rPr>
                <w:bCs/>
                <w:szCs w:val="24"/>
              </w:rPr>
              <w:t xml:space="preserve">each </w:t>
            </w:r>
            <w:r w:rsidR="00F26EED">
              <w:rPr>
                <w:bCs/>
                <w:szCs w:val="24"/>
              </w:rPr>
              <w:t xml:space="preserve">qualitative </w:t>
            </w:r>
            <w:r w:rsidRPr="00E0438D">
              <w:rPr>
                <w:bCs/>
                <w:szCs w:val="24"/>
              </w:rPr>
              <w:t>performance indicator set out in Table 2 of Annex 1 of Part A.</w:t>
            </w:r>
          </w:p>
        </w:tc>
      </w:tr>
    </w:tbl>
    <w:p w14:paraId="746DC97C" w14:textId="77777777" w:rsidR="00C8261A" w:rsidRPr="00FC322D" w:rsidRDefault="00C8261A">
      <w:pPr>
        <w:sectPr w:rsidR="00C8261A" w:rsidRPr="00FC322D" w:rsidSect="00676BAE">
          <w:headerReference w:type="default" r:id="rId22"/>
          <w:pgSz w:w="11900" w:h="16840"/>
          <w:pgMar w:top="1440" w:right="1440" w:bottom="1440" w:left="1440" w:header="720" w:footer="170" w:gutter="0"/>
          <w:cols w:space="720"/>
          <w:docGrid w:linePitch="360"/>
        </w:sectPr>
      </w:pPr>
    </w:p>
    <w:p w14:paraId="32D7A245" w14:textId="13BCE01E" w:rsidR="00C8261A" w:rsidRPr="00FC322D" w:rsidRDefault="006F71AA" w:rsidP="006F71AA">
      <w:pPr>
        <w:pStyle w:val="Heading2"/>
        <w:jc w:val="center"/>
        <w:rPr>
          <w:rFonts w:ascii="Arial" w:hAnsi="Arial" w:cs="Arial"/>
          <w:color w:val="auto"/>
          <w:sz w:val="24"/>
          <w:szCs w:val="24"/>
        </w:rPr>
      </w:pPr>
      <w:bookmarkStart w:id="237" w:name="_heading=h.1t3h5sf" w:colFirst="0" w:colLast="0"/>
      <w:bookmarkStart w:id="238" w:name="Sch3PartA"/>
      <w:bookmarkStart w:id="239" w:name="_Ref92197231"/>
      <w:bookmarkEnd w:id="237"/>
      <w:r w:rsidRPr="00FC322D">
        <w:rPr>
          <w:rFonts w:ascii="Arial" w:hAnsi="Arial" w:cs="Arial"/>
          <w:color w:val="auto"/>
          <w:sz w:val="24"/>
          <w:szCs w:val="24"/>
        </w:rPr>
        <w:t>Part A</w:t>
      </w:r>
      <w:bookmarkEnd w:id="238"/>
      <w:r w:rsidR="00C8261A" w:rsidRPr="00FC322D">
        <w:rPr>
          <w:rFonts w:ascii="Arial" w:hAnsi="Arial" w:cs="Arial"/>
          <w:color w:val="auto"/>
          <w:sz w:val="24"/>
          <w:szCs w:val="24"/>
        </w:rPr>
        <w:t>: Performance Indicators and Service Credits</w:t>
      </w:r>
      <w:bookmarkEnd w:id="239"/>
    </w:p>
    <w:p w14:paraId="1578ED3D" w14:textId="77777777" w:rsidR="00C8261A" w:rsidRPr="00FC322D" w:rsidRDefault="00C8261A" w:rsidP="00B92DFF">
      <w:pPr>
        <w:numPr>
          <w:ilvl w:val="0"/>
          <w:numId w:val="74"/>
        </w:numPr>
        <w:pBdr>
          <w:top w:val="nil"/>
          <w:left w:val="nil"/>
          <w:bottom w:val="nil"/>
          <w:right w:val="nil"/>
          <w:between w:val="nil"/>
        </w:pBdr>
        <w:spacing w:before="100" w:after="200"/>
        <w:rPr>
          <w:b/>
          <w:color w:val="000000"/>
          <w:szCs w:val="24"/>
        </w:rPr>
      </w:pPr>
      <w:r w:rsidRPr="00FC322D">
        <w:rPr>
          <w:b/>
          <w:color w:val="000000"/>
          <w:szCs w:val="24"/>
        </w:rPr>
        <w:t>PERFORMANCE INDICATORS</w:t>
      </w:r>
    </w:p>
    <w:p w14:paraId="5B31EB2A" w14:textId="4320E0B7" w:rsidR="00C8261A" w:rsidRPr="00FC322D" w:rsidRDefault="00856263" w:rsidP="00B92DFF">
      <w:pPr>
        <w:numPr>
          <w:ilvl w:val="1"/>
          <w:numId w:val="74"/>
        </w:numPr>
        <w:pBdr>
          <w:top w:val="nil"/>
          <w:left w:val="nil"/>
          <w:bottom w:val="nil"/>
          <w:right w:val="nil"/>
          <w:between w:val="nil"/>
        </w:pBdr>
        <w:spacing w:before="100" w:after="200"/>
        <w:rPr>
          <w:color w:val="000000"/>
          <w:szCs w:val="24"/>
        </w:rPr>
      </w:pPr>
      <w:sdt>
        <w:sdtPr>
          <w:tag w:val="goog_rdk_0"/>
          <w:id w:val="557063849"/>
        </w:sdtPr>
        <w:sdtEndPr/>
        <w:sdtContent>
          <w:r w:rsidR="005F2F0E">
            <w:t>The Supplier is required to provide performance data and information, in an agreed format, against agreed Performance Indicators.  Performance Indicators are divided into Quantitative Indicators and Qualitative Indicators.</w:t>
          </w:r>
        </w:sdtContent>
      </w:sdt>
      <w:r w:rsidR="00C8261A" w:rsidRPr="00FC322D">
        <w:rPr>
          <w:color w:val="000000"/>
          <w:szCs w:val="24"/>
        </w:rPr>
        <w:t xml:space="preserve"> </w:t>
      </w:r>
    </w:p>
    <w:p w14:paraId="6317D814" w14:textId="72D0979F" w:rsidR="000B67A1" w:rsidRDefault="005F2F0E" w:rsidP="00B92DFF">
      <w:pPr>
        <w:numPr>
          <w:ilvl w:val="1"/>
          <w:numId w:val="74"/>
        </w:numPr>
        <w:pBdr>
          <w:top w:val="nil"/>
          <w:left w:val="nil"/>
          <w:bottom w:val="nil"/>
          <w:right w:val="nil"/>
          <w:between w:val="nil"/>
        </w:pBdr>
        <w:spacing w:before="100" w:after="200"/>
        <w:rPr>
          <w:color w:val="000000"/>
          <w:szCs w:val="24"/>
        </w:rPr>
      </w:pPr>
      <w:bookmarkStart w:id="240" w:name="_heading=h.4d34og8" w:colFirst="0" w:colLast="0"/>
      <w:bookmarkEnd w:id="240"/>
      <w:r>
        <w:rPr>
          <w:color w:val="000000"/>
          <w:szCs w:val="24"/>
        </w:rPr>
        <w:t>Quantative Indicators are listed in Annex 1.  Qualitative Indicators</w:t>
      </w:r>
      <w:r w:rsidR="000B67A1">
        <w:rPr>
          <w:color w:val="000000"/>
          <w:szCs w:val="24"/>
        </w:rPr>
        <w:t>, applicable Service Points and corresponding Service Credits</w:t>
      </w:r>
      <w:r>
        <w:rPr>
          <w:color w:val="000000"/>
          <w:szCs w:val="24"/>
        </w:rPr>
        <w:t xml:space="preserve"> shall be agreed between the Parties in accordance with the Change Control Procedure prior to the Start Date and reviewed [six] monthly thereafter.  </w:t>
      </w:r>
      <w:r w:rsidR="000B67A1">
        <w:rPr>
          <w:color w:val="000000"/>
          <w:szCs w:val="24"/>
        </w:rPr>
        <w:t>A Qualitative Indicator with corresponding Service Points and Service Credits is referred to as a Key Performance Indicator or KPI.</w:t>
      </w:r>
    </w:p>
    <w:p w14:paraId="16101A59" w14:textId="464513DD" w:rsidR="005F2F0E" w:rsidRDefault="005F2F0E" w:rsidP="00B92DFF">
      <w:pPr>
        <w:numPr>
          <w:ilvl w:val="1"/>
          <w:numId w:val="74"/>
        </w:numPr>
        <w:pBdr>
          <w:top w:val="nil"/>
          <w:left w:val="nil"/>
          <w:bottom w:val="nil"/>
          <w:right w:val="nil"/>
          <w:between w:val="nil"/>
        </w:pBdr>
        <w:spacing w:before="100" w:after="200"/>
        <w:rPr>
          <w:color w:val="000000"/>
          <w:szCs w:val="24"/>
        </w:rPr>
      </w:pPr>
      <w:r>
        <w:rPr>
          <w:color w:val="000000"/>
          <w:szCs w:val="24"/>
        </w:rPr>
        <w:t>The Qualitative Indicators shall be designed to deliver the following objectives:</w:t>
      </w:r>
    </w:p>
    <w:p w14:paraId="61EDF769" w14:textId="422C9633" w:rsidR="005F2F0E" w:rsidRDefault="005F2F0E" w:rsidP="005F2F0E">
      <w:pPr>
        <w:numPr>
          <w:ilvl w:val="2"/>
          <w:numId w:val="74"/>
        </w:numPr>
        <w:pBdr>
          <w:top w:val="nil"/>
          <w:left w:val="nil"/>
          <w:bottom w:val="nil"/>
          <w:right w:val="nil"/>
          <w:between w:val="nil"/>
        </w:pBdr>
        <w:spacing w:before="100" w:after="200"/>
        <w:rPr>
          <w:color w:val="000000"/>
          <w:szCs w:val="24"/>
        </w:rPr>
      </w:pPr>
      <w:r w:rsidRPr="00E0438D">
        <w:rPr>
          <w:b/>
          <w:bCs/>
          <w:color w:val="000000"/>
          <w:szCs w:val="24"/>
          <w:highlight w:val="yellow"/>
        </w:rPr>
        <w:t>[GMCA to consider/propose objectives.  The following have been suggested by way of example, only</w:t>
      </w:r>
      <w:r>
        <w:rPr>
          <w:color w:val="000000"/>
          <w:szCs w:val="24"/>
        </w:rPr>
        <w:t>] (1) To measure how victims and survivors cope and recover from the harm that they have experienced. (2) Measures demonstrating outcomes of joint working initiatives between the Supplier and other key stakeholders e.g. Greater Manchester Police</w:t>
      </w:r>
      <w:r w:rsidR="000B67A1">
        <w:rPr>
          <w:color w:val="000000"/>
          <w:szCs w:val="24"/>
        </w:rPr>
        <w:t xml:space="preserve"> that assure delivery of the purpose of the Service, described more fully in [sections </w:t>
      </w:r>
      <w:r w:rsidR="000B67A1" w:rsidRPr="0058675E">
        <w:rPr>
          <w:color w:val="000000"/>
          <w:szCs w:val="24"/>
          <w:highlight w:val="yellow"/>
        </w:rPr>
        <w:t>[</w:t>
      </w:r>
      <w:r w:rsidR="000B67A1" w:rsidRPr="0058675E">
        <w:rPr>
          <w:color w:val="000000"/>
          <w:szCs w:val="24"/>
          <w:highlight w:val="yellow"/>
        </w:rPr>
        <w:sym w:font="Wingdings" w:char="F09F"/>
      </w:r>
      <w:r w:rsidR="000B67A1" w:rsidRPr="0058675E">
        <w:rPr>
          <w:color w:val="000000"/>
          <w:szCs w:val="24"/>
          <w:highlight w:val="yellow"/>
        </w:rPr>
        <w:t>]</w:t>
      </w:r>
      <w:r w:rsidR="000B67A1">
        <w:rPr>
          <w:color w:val="000000"/>
          <w:szCs w:val="24"/>
        </w:rPr>
        <w:t xml:space="preserve"> of] the Specification</w:t>
      </w:r>
      <w:r>
        <w:rPr>
          <w:color w:val="000000"/>
          <w:szCs w:val="24"/>
        </w:rPr>
        <w:t>. (3) Measures demonstrating the quality and consistency of interventions provided to victims.</w:t>
      </w:r>
    </w:p>
    <w:p w14:paraId="355743B1" w14:textId="57A7B8FF" w:rsidR="000B67A1" w:rsidRDefault="000B67A1" w:rsidP="005F2F0E">
      <w:pPr>
        <w:numPr>
          <w:ilvl w:val="2"/>
          <w:numId w:val="74"/>
        </w:numPr>
        <w:pBdr>
          <w:top w:val="nil"/>
          <w:left w:val="nil"/>
          <w:bottom w:val="nil"/>
          <w:right w:val="nil"/>
          <w:between w:val="nil"/>
        </w:pBdr>
        <w:spacing w:before="100" w:after="200"/>
        <w:rPr>
          <w:color w:val="000000"/>
          <w:szCs w:val="24"/>
        </w:rPr>
      </w:pPr>
      <w:r>
        <w:rPr>
          <w:color w:val="000000"/>
          <w:szCs w:val="24"/>
        </w:rPr>
        <w:t>Any Service Credits to be applied in respect of Qualitative Indicators shall be used to the benefit of the Services at the discretion of the Authority:  Similarly, the Authority has a right to forego the value of Service Credits; and in both instances the Authority reserves its rights to the full extent.</w:t>
      </w:r>
    </w:p>
    <w:p w14:paraId="25179854" w14:textId="60292A27" w:rsidR="00C8261A" w:rsidRPr="00FC322D" w:rsidRDefault="00C8261A" w:rsidP="005F2F0E">
      <w:pPr>
        <w:numPr>
          <w:ilvl w:val="1"/>
          <w:numId w:val="74"/>
        </w:numPr>
        <w:pBdr>
          <w:top w:val="nil"/>
          <w:left w:val="nil"/>
          <w:bottom w:val="nil"/>
          <w:right w:val="nil"/>
          <w:between w:val="nil"/>
        </w:pBdr>
        <w:spacing w:before="100" w:after="200"/>
        <w:rPr>
          <w:color w:val="000000"/>
          <w:szCs w:val="24"/>
        </w:rPr>
      </w:pPr>
      <w:r w:rsidRPr="00FC322D">
        <w:rPr>
          <w:color w:val="000000"/>
          <w:szCs w:val="24"/>
        </w:rPr>
        <w:t xml:space="preserve">The Supplier shall monitor its performance against each Performance Indicator and shall send the Authority a report detailing the level of service actually achieved </w:t>
      </w:r>
      <w:r w:rsidR="005F2F0E">
        <w:rPr>
          <w:szCs w:val="24"/>
        </w:rPr>
        <w:t>monthly (unless agreed otherwise)</w:t>
      </w:r>
      <w:r w:rsidRPr="00FC322D">
        <w:rPr>
          <w:color w:val="000000"/>
          <w:szCs w:val="24"/>
        </w:rPr>
        <w:t xml:space="preserve">. </w:t>
      </w:r>
    </w:p>
    <w:p w14:paraId="153BA1D7" w14:textId="3993F49B" w:rsidR="00C8261A" w:rsidRDefault="00C8261A" w:rsidP="00B92DFF">
      <w:pPr>
        <w:numPr>
          <w:ilvl w:val="1"/>
          <w:numId w:val="74"/>
        </w:numPr>
        <w:pBdr>
          <w:top w:val="nil"/>
          <w:left w:val="nil"/>
          <w:bottom w:val="nil"/>
          <w:right w:val="nil"/>
          <w:between w:val="nil"/>
        </w:pBdr>
        <w:spacing w:before="100" w:after="200"/>
        <w:rPr>
          <w:color w:val="000000"/>
          <w:szCs w:val="24"/>
        </w:rPr>
      </w:pPr>
      <w:bookmarkStart w:id="241" w:name="_heading=h.2s8eyo1" w:colFirst="0" w:colLast="0"/>
      <w:bookmarkEnd w:id="241"/>
      <w:r w:rsidRPr="00FC322D">
        <w:rPr>
          <w:color w:val="000000"/>
          <w:szCs w:val="24"/>
        </w:rPr>
        <w:t xml:space="preserve">Service Points, and therefore Service Credits, shall accrue for any KPI Failure and shall be calculated in accordance with Paragraphs </w:t>
      </w:r>
      <w:r w:rsidR="00142EFF" w:rsidRPr="00FC322D">
        <w:rPr>
          <w:color w:val="000000"/>
          <w:szCs w:val="24"/>
        </w:rPr>
        <w:fldChar w:fldCharType="begin"/>
      </w:r>
      <w:r w:rsidR="00142EFF" w:rsidRPr="00FC322D">
        <w:rPr>
          <w:color w:val="000000"/>
          <w:szCs w:val="24"/>
        </w:rPr>
        <w:instrText xml:space="preserve"> REF _Ref99014071 \w \h </w:instrText>
      </w:r>
      <w:r w:rsidR="00FC322D">
        <w:rPr>
          <w:color w:val="000000"/>
          <w:szCs w:val="24"/>
        </w:rPr>
        <w:instrText xml:space="preserve"> \* MERGEFORMAT </w:instrText>
      </w:r>
      <w:r w:rsidR="00142EFF" w:rsidRPr="00FC322D">
        <w:rPr>
          <w:color w:val="000000"/>
          <w:szCs w:val="24"/>
        </w:rPr>
      </w:r>
      <w:r w:rsidR="00142EFF" w:rsidRPr="00FC322D">
        <w:rPr>
          <w:color w:val="000000"/>
          <w:szCs w:val="24"/>
        </w:rPr>
        <w:fldChar w:fldCharType="separate"/>
      </w:r>
      <w:r w:rsidR="00C2064B">
        <w:rPr>
          <w:color w:val="000000"/>
          <w:szCs w:val="24"/>
        </w:rPr>
        <w:t>2</w:t>
      </w:r>
      <w:r w:rsidR="00142EFF" w:rsidRPr="00FC322D">
        <w:rPr>
          <w:color w:val="000000"/>
          <w:szCs w:val="24"/>
        </w:rPr>
        <w:fldChar w:fldCharType="end"/>
      </w:r>
      <w:r w:rsidRPr="00FC322D">
        <w:rPr>
          <w:color w:val="000000"/>
          <w:szCs w:val="24"/>
        </w:rPr>
        <w:t>, and</w:t>
      </w:r>
      <w:r w:rsidR="00514302" w:rsidRPr="00FC322D">
        <w:rPr>
          <w:color w:val="000000"/>
          <w:szCs w:val="24"/>
        </w:rPr>
        <w:t> </w:t>
      </w:r>
      <w:r w:rsidR="00514302" w:rsidRPr="00FC322D">
        <w:rPr>
          <w:color w:val="000000"/>
          <w:szCs w:val="24"/>
        </w:rPr>
        <w:fldChar w:fldCharType="begin"/>
      </w:r>
      <w:r w:rsidR="00514302" w:rsidRPr="00FC322D">
        <w:rPr>
          <w:color w:val="000000"/>
          <w:szCs w:val="24"/>
        </w:rPr>
        <w:instrText xml:space="preserve"> REF _Ref99006028 \w \h </w:instrText>
      </w:r>
      <w:r w:rsidR="00FC322D">
        <w:rPr>
          <w:color w:val="000000"/>
          <w:szCs w:val="24"/>
        </w:rPr>
        <w:instrText xml:space="preserve"> \* MERGEFORMAT </w:instrText>
      </w:r>
      <w:r w:rsidR="00514302" w:rsidRPr="00FC322D">
        <w:rPr>
          <w:color w:val="000000"/>
          <w:szCs w:val="24"/>
        </w:rPr>
      </w:r>
      <w:r w:rsidR="00514302" w:rsidRPr="00FC322D">
        <w:rPr>
          <w:color w:val="000000"/>
          <w:szCs w:val="24"/>
        </w:rPr>
        <w:fldChar w:fldCharType="separate"/>
      </w:r>
      <w:r w:rsidR="00C2064B">
        <w:rPr>
          <w:color w:val="000000"/>
          <w:szCs w:val="24"/>
        </w:rPr>
        <w:t>3</w:t>
      </w:r>
      <w:r w:rsidR="00514302" w:rsidRPr="00FC322D">
        <w:rPr>
          <w:color w:val="000000"/>
          <w:szCs w:val="24"/>
        </w:rPr>
        <w:fldChar w:fldCharType="end"/>
      </w:r>
      <w:r w:rsidRPr="00FC322D">
        <w:rPr>
          <w:color w:val="000000"/>
          <w:szCs w:val="24"/>
        </w:rPr>
        <w:t>.</w:t>
      </w:r>
    </w:p>
    <w:p w14:paraId="65E27F8E" w14:textId="4EE99EA7" w:rsidR="007435C7" w:rsidRPr="00FC322D" w:rsidRDefault="007435C7" w:rsidP="00173430">
      <w:pPr>
        <w:pBdr>
          <w:top w:val="nil"/>
          <w:left w:val="nil"/>
          <w:bottom w:val="nil"/>
          <w:right w:val="nil"/>
          <w:between w:val="nil"/>
        </w:pBdr>
        <w:spacing w:before="100" w:after="200"/>
        <w:rPr>
          <w:color w:val="000000"/>
          <w:szCs w:val="24"/>
        </w:rPr>
      </w:pPr>
    </w:p>
    <w:p w14:paraId="2BBC67FC" w14:textId="77777777" w:rsidR="00C8261A" w:rsidRPr="00FC322D" w:rsidRDefault="00C8261A" w:rsidP="00B92DFF">
      <w:pPr>
        <w:numPr>
          <w:ilvl w:val="0"/>
          <w:numId w:val="74"/>
        </w:numPr>
        <w:pBdr>
          <w:top w:val="nil"/>
          <w:left w:val="nil"/>
          <w:bottom w:val="nil"/>
          <w:right w:val="nil"/>
          <w:between w:val="nil"/>
        </w:pBdr>
        <w:spacing w:before="100" w:after="200"/>
        <w:rPr>
          <w:b/>
          <w:color w:val="000000"/>
          <w:szCs w:val="24"/>
        </w:rPr>
      </w:pPr>
      <w:bookmarkStart w:id="242" w:name="_heading=h.17dp8vu" w:colFirst="0" w:colLast="0"/>
      <w:bookmarkStart w:id="243" w:name="_Ref99014071"/>
      <w:bookmarkEnd w:id="242"/>
      <w:r w:rsidRPr="00FC322D">
        <w:rPr>
          <w:b/>
          <w:color w:val="000000"/>
          <w:szCs w:val="24"/>
        </w:rPr>
        <w:t>SERVICE POINTS</w:t>
      </w:r>
      <w:bookmarkEnd w:id="243"/>
    </w:p>
    <w:p w14:paraId="75EDEED5" w14:textId="512E56AD" w:rsidR="00C8261A" w:rsidRPr="00FC322D" w:rsidRDefault="00C8261A" w:rsidP="00B92DFF">
      <w:pPr>
        <w:numPr>
          <w:ilvl w:val="1"/>
          <w:numId w:val="74"/>
        </w:numPr>
        <w:pBdr>
          <w:top w:val="nil"/>
          <w:left w:val="nil"/>
          <w:bottom w:val="nil"/>
          <w:right w:val="nil"/>
          <w:between w:val="nil"/>
        </w:pBdr>
        <w:spacing w:before="100" w:after="200"/>
        <w:rPr>
          <w:color w:val="000000"/>
          <w:szCs w:val="24"/>
        </w:rPr>
      </w:pPr>
      <w:r w:rsidRPr="00FC322D">
        <w:rPr>
          <w:color w:val="000000"/>
          <w:szCs w:val="24"/>
        </w:rPr>
        <w:t xml:space="preserve">If the level of performance of the Supplier during a Service Period achieves the Target Performance Level in respect of a Key Performance Indicator, no Service Points </w:t>
      </w:r>
      <w:r w:rsidR="00257F04">
        <w:rPr>
          <w:color w:val="000000"/>
          <w:szCs w:val="24"/>
        </w:rPr>
        <w:t xml:space="preserve">(and therefore no Service Credits) </w:t>
      </w:r>
      <w:r w:rsidRPr="00FC322D">
        <w:rPr>
          <w:color w:val="000000"/>
          <w:szCs w:val="24"/>
        </w:rPr>
        <w:t>shall accrue to the Supplier in respect of that Key Performance Indicator.</w:t>
      </w:r>
    </w:p>
    <w:p w14:paraId="43F05BBD" w14:textId="208E504A" w:rsidR="00C8261A" w:rsidRPr="00FC322D" w:rsidRDefault="00C8261A" w:rsidP="00B92DFF">
      <w:pPr>
        <w:numPr>
          <w:ilvl w:val="1"/>
          <w:numId w:val="74"/>
        </w:numPr>
        <w:pBdr>
          <w:top w:val="nil"/>
          <w:left w:val="nil"/>
          <w:bottom w:val="nil"/>
          <w:right w:val="nil"/>
          <w:between w:val="nil"/>
        </w:pBdr>
        <w:spacing w:before="100" w:after="200"/>
        <w:rPr>
          <w:color w:val="000000"/>
          <w:szCs w:val="24"/>
        </w:rPr>
      </w:pPr>
      <w:bookmarkStart w:id="244" w:name="_heading=h.3rdcrjn" w:colFirst="0" w:colLast="0"/>
      <w:bookmarkEnd w:id="244"/>
      <w:r w:rsidRPr="00FC322D">
        <w:rPr>
          <w:color w:val="000000"/>
          <w:szCs w:val="24"/>
        </w:rPr>
        <w:t xml:space="preserve">If the level of performance of the Supplier during a Service Period is below the Target Performance Level in respect of a Key Performance Indicator, Service Points shall accrue to the Supplier in respect of that Key Performance Indicator as set out in Paragraph </w:t>
      </w:r>
      <w:r w:rsidR="00885D23" w:rsidRPr="00FC322D">
        <w:rPr>
          <w:color w:val="000000"/>
          <w:szCs w:val="24"/>
        </w:rPr>
        <w:fldChar w:fldCharType="begin"/>
      </w:r>
      <w:r w:rsidR="00885D23" w:rsidRPr="00FC322D">
        <w:rPr>
          <w:color w:val="000000"/>
          <w:szCs w:val="24"/>
        </w:rPr>
        <w:instrText xml:space="preserve"> REF _Ref99014115 \w \h </w:instrText>
      </w:r>
      <w:r w:rsidR="00FC322D">
        <w:rPr>
          <w:color w:val="000000"/>
          <w:szCs w:val="24"/>
        </w:rPr>
        <w:instrText xml:space="preserve"> \* MERGEFORMAT </w:instrText>
      </w:r>
      <w:r w:rsidR="00885D23" w:rsidRPr="00FC322D">
        <w:rPr>
          <w:color w:val="000000"/>
          <w:szCs w:val="24"/>
        </w:rPr>
      </w:r>
      <w:r w:rsidR="00885D23" w:rsidRPr="00FC322D">
        <w:rPr>
          <w:color w:val="000000"/>
          <w:szCs w:val="24"/>
        </w:rPr>
        <w:fldChar w:fldCharType="separate"/>
      </w:r>
      <w:r w:rsidR="00C2064B">
        <w:rPr>
          <w:color w:val="000000"/>
          <w:szCs w:val="24"/>
        </w:rPr>
        <w:t>2.3</w:t>
      </w:r>
      <w:r w:rsidR="00885D23" w:rsidRPr="00FC322D">
        <w:rPr>
          <w:color w:val="000000"/>
          <w:szCs w:val="24"/>
        </w:rPr>
        <w:fldChar w:fldCharType="end"/>
      </w:r>
      <w:r w:rsidRPr="00FC322D">
        <w:rPr>
          <w:color w:val="000000"/>
          <w:szCs w:val="24"/>
        </w:rPr>
        <w:t>.</w:t>
      </w:r>
    </w:p>
    <w:p w14:paraId="76FC2CF6" w14:textId="0E2FEF7E" w:rsidR="00C8261A" w:rsidRPr="00FC322D" w:rsidRDefault="00C8261A" w:rsidP="00E0438D">
      <w:pPr>
        <w:numPr>
          <w:ilvl w:val="1"/>
          <w:numId w:val="74"/>
        </w:numPr>
        <w:pBdr>
          <w:top w:val="nil"/>
          <w:left w:val="nil"/>
          <w:bottom w:val="nil"/>
          <w:right w:val="nil"/>
          <w:between w:val="nil"/>
        </w:pBdr>
        <w:spacing w:before="100" w:after="200"/>
        <w:rPr>
          <w:color w:val="000000"/>
          <w:szCs w:val="24"/>
        </w:rPr>
      </w:pPr>
      <w:bookmarkStart w:id="245" w:name="_heading=h.26in1rg" w:colFirst="0" w:colLast="0"/>
      <w:bookmarkStart w:id="246" w:name="_Ref99014115"/>
      <w:bookmarkEnd w:id="245"/>
      <w:r w:rsidRPr="00FC322D">
        <w:rPr>
          <w:color w:val="000000"/>
          <w:szCs w:val="24"/>
        </w:rPr>
        <w:t xml:space="preserve">The number of Service Points that shall accrue to the Supplier in respect of a KPI Failure shall be the applicable number as set out in </w:t>
      </w:r>
      <w:r w:rsidR="00ED6493" w:rsidRPr="00FC322D">
        <w:rPr>
          <w:szCs w:val="24"/>
        </w:rPr>
        <w:fldChar w:fldCharType="begin"/>
      </w:r>
      <w:r w:rsidR="00ED6493" w:rsidRPr="00FC322D">
        <w:rPr>
          <w:szCs w:val="24"/>
        </w:rPr>
        <w:instrText xml:space="preserve"> REF ANNEX1_SCHEDULE3 \h </w:instrText>
      </w:r>
      <w:r w:rsidR="00FC322D">
        <w:rPr>
          <w:szCs w:val="24"/>
        </w:rPr>
        <w:instrText xml:space="preserve"> \* MERGEFORMAT </w:instrText>
      </w:r>
      <w:r w:rsidR="00ED6493" w:rsidRPr="00FC322D">
        <w:rPr>
          <w:szCs w:val="24"/>
        </w:rPr>
      </w:r>
      <w:r w:rsidR="00ED6493" w:rsidRPr="00FC322D">
        <w:rPr>
          <w:szCs w:val="24"/>
        </w:rPr>
        <w:fldChar w:fldCharType="separate"/>
      </w:r>
      <w:r w:rsidR="00C2064B" w:rsidRPr="00FC322D">
        <w:rPr>
          <w:rFonts w:cs="Arial"/>
          <w:szCs w:val="24"/>
        </w:rPr>
        <w:t>Annex 1</w:t>
      </w:r>
      <w:r w:rsidR="00ED6493" w:rsidRPr="00FC322D">
        <w:rPr>
          <w:szCs w:val="24"/>
        </w:rPr>
        <w:fldChar w:fldCharType="end"/>
      </w:r>
      <w:r w:rsidRPr="00FC322D">
        <w:rPr>
          <w:color w:val="000000"/>
          <w:szCs w:val="24"/>
        </w:rPr>
        <w:t xml:space="preserve"> depending on whether the KPI Failure is a </w:t>
      </w:r>
      <w:r w:rsidR="00CC296A">
        <w:rPr>
          <w:color w:val="000000"/>
          <w:szCs w:val="24"/>
        </w:rPr>
        <w:t>[</w:t>
      </w:r>
      <w:r w:rsidRPr="00CC296A">
        <w:rPr>
          <w:color w:val="000000"/>
          <w:szCs w:val="24"/>
          <w:highlight w:val="yellow"/>
        </w:rPr>
        <w:t>Minor KPI Failure, a Serious KPI Failure or a Severe KPI Failure</w:t>
      </w:r>
      <w:r w:rsidR="00CC296A">
        <w:rPr>
          <w:color w:val="000000"/>
          <w:szCs w:val="24"/>
        </w:rPr>
        <w:t>]</w:t>
      </w:r>
      <w:r w:rsidRPr="00FC322D">
        <w:rPr>
          <w:color w:val="000000"/>
          <w:szCs w:val="24"/>
        </w:rPr>
        <w:t>.</w:t>
      </w:r>
      <w:bookmarkEnd w:id="246"/>
    </w:p>
    <w:p w14:paraId="4F034D91" w14:textId="5A02C8F8" w:rsidR="00C8261A" w:rsidRDefault="00C8261A" w:rsidP="00B92DFF">
      <w:pPr>
        <w:numPr>
          <w:ilvl w:val="0"/>
          <w:numId w:val="74"/>
        </w:numPr>
        <w:pBdr>
          <w:top w:val="nil"/>
          <w:left w:val="nil"/>
          <w:bottom w:val="nil"/>
          <w:right w:val="nil"/>
          <w:between w:val="nil"/>
        </w:pBdr>
        <w:spacing w:before="100" w:after="200"/>
        <w:rPr>
          <w:b/>
          <w:color w:val="000000"/>
          <w:szCs w:val="24"/>
        </w:rPr>
      </w:pPr>
      <w:bookmarkStart w:id="247" w:name="_heading=h.lnxbz9" w:colFirst="0" w:colLast="0"/>
      <w:bookmarkStart w:id="248" w:name="_heading=h.35nkun2" w:colFirst="0" w:colLast="0"/>
      <w:bookmarkStart w:id="249" w:name="_heading=h.1ksv4uv" w:colFirst="0" w:colLast="0"/>
      <w:bookmarkStart w:id="250" w:name="_heading=h.44sinio" w:colFirst="0" w:colLast="0"/>
      <w:bookmarkStart w:id="251" w:name="_heading=h.2jxsxqh" w:colFirst="0" w:colLast="0"/>
      <w:bookmarkStart w:id="252" w:name="_heading=h.z337ya" w:colFirst="0" w:colLast="0"/>
      <w:bookmarkStart w:id="253" w:name="_heading=h.3j2qqm3" w:colFirst="0" w:colLast="0"/>
      <w:bookmarkStart w:id="254" w:name="_Ref99006028"/>
      <w:bookmarkEnd w:id="247"/>
      <w:bookmarkEnd w:id="248"/>
      <w:bookmarkEnd w:id="249"/>
      <w:bookmarkEnd w:id="250"/>
      <w:bookmarkEnd w:id="251"/>
      <w:bookmarkEnd w:id="252"/>
      <w:bookmarkEnd w:id="253"/>
      <w:r>
        <w:rPr>
          <w:b/>
          <w:color w:val="000000"/>
          <w:szCs w:val="24"/>
        </w:rPr>
        <w:t>SERVICE CREDITS</w:t>
      </w:r>
      <w:bookmarkEnd w:id="254"/>
    </w:p>
    <w:bookmarkStart w:id="255" w:name="_heading=h.1y810tw" w:colFirst="0" w:colLast="0"/>
    <w:bookmarkEnd w:id="255"/>
    <w:p w14:paraId="4CC382A6" w14:textId="4EACBBDB" w:rsidR="00C8261A" w:rsidRDefault="00E562A1" w:rsidP="00B92DFF">
      <w:pPr>
        <w:numPr>
          <w:ilvl w:val="1"/>
          <w:numId w:val="74"/>
        </w:numPr>
        <w:pBdr>
          <w:top w:val="nil"/>
          <w:left w:val="nil"/>
          <w:bottom w:val="nil"/>
          <w:right w:val="nil"/>
          <w:between w:val="nil"/>
        </w:pBdr>
        <w:spacing w:before="100" w:after="200"/>
        <w:rPr>
          <w:color w:val="000000"/>
          <w:szCs w:val="24"/>
        </w:rPr>
      </w:pPr>
      <w:r w:rsidRPr="00E562A1">
        <w:rPr>
          <w:color w:val="000000"/>
          <w:szCs w:val="24"/>
          <w:highlight w:val="magenta"/>
        </w:rPr>
        <w:fldChar w:fldCharType="begin"/>
      </w:r>
      <w:r w:rsidRPr="00E562A1">
        <w:rPr>
          <w:color w:val="000000"/>
          <w:szCs w:val="24"/>
        </w:rPr>
        <w:instrText xml:space="preserve"> REF _Ref92199959 \h </w:instrText>
      </w:r>
      <w:r>
        <w:rPr>
          <w:color w:val="000000"/>
          <w:szCs w:val="24"/>
          <w:highlight w:val="magenta"/>
        </w:rPr>
        <w:instrText xml:space="preserve"> \* MERGEFORMAT </w:instrText>
      </w:r>
      <w:r w:rsidRPr="00E562A1">
        <w:rPr>
          <w:color w:val="000000"/>
          <w:szCs w:val="24"/>
          <w:highlight w:val="magenta"/>
        </w:rPr>
      </w:r>
      <w:r w:rsidRPr="00E562A1">
        <w:rPr>
          <w:color w:val="000000"/>
          <w:szCs w:val="24"/>
          <w:highlight w:val="magenta"/>
        </w:rPr>
        <w:fldChar w:fldCharType="separate"/>
      </w:r>
      <w:r w:rsidR="00C2064B" w:rsidRPr="00C2064B">
        <w:rPr>
          <w:rFonts w:cs="Arial"/>
          <w:szCs w:val="24"/>
        </w:rPr>
        <w:t xml:space="preserve"> Schedule 15 </w:t>
      </w:r>
      <w:r w:rsidR="00C2064B" w:rsidRPr="00C2064B">
        <w:rPr>
          <w:rFonts w:cs="Arial"/>
          <w:i/>
          <w:iCs/>
          <w:szCs w:val="24"/>
        </w:rPr>
        <w:t xml:space="preserve">(Charges and </w:t>
      </w:r>
      <w:r w:rsidR="00C2064B" w:rsidRPr="00C2064B">
        <w:rPr>
          <w:rFonts w:cs="Arial"/>
          <w:szCs w:val="24"/>
        </w:rPr>
        <w:t>Invoicing</w:t>
      </w:r>
      <w:r w:rsidR="00C2064B" w:rsidRPr="00D5341B">
        <w:rPr>
          <w:rFonts w:cs="Arial"/>
          <w:sz w:val="36"/>
          <w:szCs w:val="36"/>
        </w:rPr>
        <w:t>)</w:t>
      </w:r>
      <w:r w:rsidRPr="00E562A1">
        <w:rPr>
          <w:color w:val="000000"/>
          <w:szCs w:val="24"/>
          <w:highlight w:val="magenta"/>
        </w:rPr>
        <w:fldChar w:fldCharType="end"/>
      </w:r>
      <w:r w:rsidR="00C8261A">
        <w:rPr>
          <w:color w:val="000000"/>
          <w:szCs w:val="24"/>
        </w:rPr>
        <w:t xml:space="preserve"> sets out the mechanism by which Service Points shall be converted into Service Credits. </w:t>
      </w:r>
    </w:p>
    <w:p w14:paraId="1339DC4C" w14:textId="7AA177F7" w:rsidR="009210E0" w:rsidRDefault="00C8261A" w:rsidP="009210E0">
      <w:pPr>
        <w:numPr>
          <w:ilvl w:val="1"/>
          <w:numId w:val="74"/>
        </w:numPr>
        <w:pBdr>
          <w:top w:val="nil"/>
          <w:left w:val="nil"/>
          <w:bottom w:val="nil"/>
          <w:right w:val="nil"/>
          <w:between w:val="nil"/>
        </w:pBdr>
        <w:spacing w:before="100" w:after="200"/>
        <w:sectPr w:rsidR="009210E0">
          <w:pgSz w:w="11909" w:h="16834"/>
          <w:pgMar w:top="1418" w:right="1418" w:bottom="1418" w:left="1418" w:header="709" w:footer="709" w:gutter="0"/>
          <w:cols w:space="720"/>
        </w:sectPr>
      </w:pPr>
      <w:r>
        <w:rPr>
          <w:color w:val="000000"/>
          <w:szCs w:val="24"/>
        </w:rPr>
        <w:t xml:space="preserve">The Authority shall use the </w:t>
      </w:r>
      <w:r w:rsidR="009210E0">
        <w:rPr>
          <w:color w:val="000000"/>
          <w:szCs w:val="24"/>
        </w:rPr>
        <w:t xml:space="preserve">Performance Monitoring Reports </w:t>
      </w:r>
      <w:r>
        <w:rPr>
          <w:color w:val="000000"/>
          <w:szCs w:val="24"/>
        </w:rPr>
        <w:t xml:space="preserve">provided </w:t>
      </w:r>
      <w:r w:rsidR="009210E0">
        <w:rPr>
          <w:color w:val="000000"/>
          <w:szCs w:val="24"/>
        </w:rPr>
        <w:t xml:space="preserve">by the Supplier, </w:t>
      </w:r>
      <w:r>
        <w:rPr>
          <w:color w:val="000000"/>
          <w:szCs w:val="24"/>
        </w:rPr>
        <w:t>among other things, to verify the calculation and accuracy of the Service Credits (if any) applicable to each Service Period.</w:t>
      </w:r>
      <w:r w:rsidR="009210E0" w:rsidRPr="009210E0">
        <w:t xml:space="preserve"> </w:t>
      </w:r>
      <w:r w:rsidR="009210E0">
        <w:t xml:space="preserve">The Supplier warrants that the information set out such reports shall be accurate. </w:t>
      </w:r>
    </w:p>
    <w:p w14:paraId="03780562" w14:textId="2DC5052F" w:rsidR="00C8261A" w:rsidRDefault="00C8261A" w:rsidP="00A42B4B">
      <w:pPr>
        <w:pBdr>
          <w:top w:val="nil"/>
          <w:left w:val="nil"/>
          <w:bottom w:val="nil"/>
          <w:right w:val="nil"/>
          <w:between w:val="nil"/>
        </w:pBdr>
        <w:spacing w:before="100" w:after="200"/>
        <w:rPr>
          <w:color w:val="000000"/>
          <w:szCs w:val="24"/>
        </w:rPr>
      </w:pPr>
    </w:p>
    <w:p w14:paraId="1220B1C8" w14:textId="3362B069" w:rsidR="00C8261A" w:rsidRPr="00E737CD" w:rsidRDefault="00E737CD" w:rsidP="00E737CD">
      <w:pPr>
        <w:pStyle w:val="Heading2"/>
        <w:jc w:val="center"/>
        <w:rPr>
          <w:rFonts w:ascii="Arial" w:hAnsi="Arial" w:cs="Arial"/>
          <w:color w:val="auto"/>
          <w:sz w:val="24"/>
          <w:szCs w:val="24"/>
        </w:rPr>
      </w:pPr>
      <w:bookmarkStart w:id="256" w:name="_heading=h.4i7ojhp" w:colFirst="0" w:colLast="0"/>
      <w:bookmarkStart w:id="257" w:name="Sch3PartB"/>
      <w:bookmarkStart w:id="258" w:name="_Ref92197253"/>
      <w:bookmarkEnd w:id="256"/>
      <w:r>
        <w:rPr>
          <w:rFonts w:ascii="Arial" w:hAnsi="Arial" w:cs="Arial"/>
          <w:color w:val="auto"/>
          <w:sz w:val="24"/>
          <w:szCs w:val="24"/>
        </w:rPr>
        <w:t>Part B</w:t>
      </w:r>
      <w:bookmarkEnd w:id="257"/>
      <w:r w:rsidR="00C8261A" w:rsidRPr="00E737CD">
        <w:rPr>
          <w:rFonts w:ascii="Arial" w:hAnsi="Arial" w:cs="Arial"/>
          <w:color w:val="auto"/>
          <w:sz w:val="24"/>
          <w:szCs w:val="24"/>
        </w:rPr>
        <w:t>: Performance Monitoring</w:t>
      </w:r>
      <w:bookmarkEnd w:id="258"/>
    </w:p>
    <w:p w14:paraId="0B50F6F6" w14:textId="77777777" w:rsidR="00C8261A" w:rsidRDefault="00C8261A" w:rsidP="00B92DFF">
      <w:pPr>
        <w:numPr>
          <w:ilvl w:val="0"/>
          <w:numId w:val="76"/>
        </w:numPr>
        <w:pBdr>
          <w:top w:val="nil"/>
          <w:left w:val="nil"/>
          <w:bottom w:val="nil"/>
          <w:right w:val="nil"/>
          <w:between w:val="nil"/>
        </w:pBdr>
        <w:spacing w:before="100" w:after="200"/>
        <w:rPr>
          <w:b/>
          <w:color w:val="000000"/>
          <w:szCs w:val="24"/>
        </w:rPr>
      </w:pPr>
      <w:bookmarkStart w:id="259" w:name="_Ref99014325"/>
      <w:r>
        <w:rPr>
          <w:b/>
          <w:color w:val="000000"/>
          <w:szCs w:val="24"/>
        </w:rPr>
        <w:t>PERFORMANCE MONITORING AND PERFORMANCE REVIEW</w:t>
      </w:r>
      <w:bookmarkEnd w:id="259"/>
    </w:p>
    <w:p w14:paraId="3C1F02C6" w14:textId="77777777" w:rsidR="00C8261A" w:rsidRDefault="00C8261A" w:rsidP="00B92DFF">
      <w:pPr>
        <w:numPr>
          <w:ilvl w:val="1"/>
          <w:numId w:val="76"/>
        </w:numPr>
        <w:pBdr>
          <w:top w:val="nil"/>
          <w:left w:val="nil"/>
          <w:bottom w:val="nil"/>
          <w:right w:val="nil"/>
          <w:between w:val="nil"/>
        </w:pBdr>
        <w:spacing w:before="100" w:after="200"/>
        <w:rPr>
          <w:color w:val="000000"/>
          <w:szCs w:val="24"/>
        </w:rPr>
      </w:pPr>
      <w:bookmarkStart w:id="260" w:name="_Ref99013903"/>
      <w:r>
        <w:rPr>
          <w:color w:val="000000"/>
          <w:szCs w:val="24"/>
        </w:rPr>
        <w:t>Within 10 Working Days of the end of each Service Period, the Supplier shall provide:</w:t>
      </w:r>
      <w:bookmarkEnd w:id="260"/>
    </w:p>
    <w:p w14:paraId="60C59362" w14:textId="3AEBE9E8" w:rsidR="00C8261A" w:rsidRPr="000B67A1" w:rsidRDefault="00C8261A" w:rsidP="000B67A1">
      <w:pPr>
        <w:numPr>
          <w:ilvl w:val="3"/>
          <w:numId w:val="76"/>
        </w:numPr>
        <w:pBdr>
          <w:top w:val="nil"/>
          <w:left w:val="nil"/>
          <w:bottom w:val="nil"/>
          <w:right w:val="nil"/>
          <w:between w:val="nil"/>
        </w:pBdr>
        <w:tabs>
          <w:tab w:val="left" w:pos="720"/>
          <w:tab w:val="left" w:pos="1803"/>
        </w:tabs>
        <w:spacing w:before="100" w:after="200"/>
        <w:rPr>
          <w:color w:val="000000"/>
          <w:szCs w:val="24"/>
        </w:rPr>
      </w:pPr>
      <w:bookmarkStart w:id="261" w:name="_heading=h.2xcytpi" w:colFirst="0" w:colLast="0"/>
      <w:bookmarkStart w:id="262" w:name="_Ref99013914"/>
      <w:bookmarkEnd w:id="261"/>
      <w:r w:rsidRPr="000B67A1">
        <w:rPr>
          <w:color w:val="000000"/>
          <w:szCs w:val="24"/>
        </w:rPr>
        <w:t xml:space="preserve">a report to the Authority Representative which summarises the performance by the Supplier against each of the Performance Indicators as more particularly described in Paragraph </w:t>
      </w:r>
      <w:r w:rsidR="00885D23" w:rsidRPr="000B67A1">
        <w:rPr>
          <w:color w:val="000000"/>
          <w:szCs w:val="24"/>
        </w:rPr>
        <w:fldChar w:fldCharType="begin"/>
      </w:r>
      <w:r w:rsidR="00885D23" w:rsidRPr="000B67A1">
        <w:rPr>
          <w:color w:val="000000"/>
          <w:szCs w:val="24"/>
        </w:rPr>
        <w:instrText xml:space="preserve"> REF _Ref99014181 \w \h </w:instrText>
      </w:r>
      <w:r w:rsidR="00FC322D" w:rsidRPr="000B67A1">
        <w:rPr>
          <w:color w:val="000000"/>
          <w:szCs w:val="24"/>
        </w:rPr>
        <w:instrText xml:space="preserve"> \* MERGEFORMAT </w:instrText>
      </w:r>
      <w:r w:rsidR="00885D23" w:rsidRPr="000B67A1">
        <w:rPr>
          <w:color w:val="000000"/>
          <w:szCs w:val="24"/>
        </w:rPr>
      </w:r>
      <w:r w:rsidR="00885D23" w:rsidRPr="000B67A1">
        <w:rPr>
          <w:color w:val="000000"/>
          <w:szCs w:val="24"/>
        </w:rPr>
        <w:fldChar w:fldCharType="separate"/>
      </w:r>
      <w:r w:rsidR="00C2064B">
        <w:rPr>
          <w:color w:val="000000"/>
          <w:szCs w:val="24"/>
        </w:rPr>
        <w:t>1.2</w:t>
      </w:r>
      <w:r w:rsidR="00885D23" w:rsidRPr="000B67A1">
        <w:rPr>
          <w:color w:val="000000"/>
          <w:szCs w:val="24"/>
        </w:rPr>
        <w:fldChar w:fldCharType="end"/>
      </w:r>
      <w:r w:rsidRPr="000B67A1">
        <w:rPr>
          <w:color w:val="000000"/>
          <w:szCs w:val="24"/>
        </w:rPr>
        <w:t xml:space="preserve"> (the “</w:t>
      </w:r>
      <w:r w:rsidRPr="000B67A1">
        <w:rPr>
          <w:b/>
          <w:color w:val="000000"/>
          <w:szCs w:val="24"/>
        </w:rPr>
        <w:t>Performance Monitoring Report</w:t>
      </w:r>
      <w:r w:rsidRPr="000B67A1">
        <w:rPr>
          <w:color w:val="000000"/>
          <w:szCs w:val="24"/>
        </w:rPr>
        <w:t xml:space="preserve">”); </w:t>
      </w:r>
      <w:bookmarkStart w:id="263" w:name="_heading=h.1ci93xb" w:colFirst="0" w:colLast="0"/>
      <w:bookmarkEnd w:id="262"/>
      <w:bookmarkEnd w:id="263"/>
    </w:p>
    <w:p w14:paraId="16B3FBC2" w14:textId="77777777" w:rsidR="00C8261A" w:rsidRDefault="00C8261A">
      <w:pPr>
        <w:pBdr>
          <w:top w:val="nil"/>
          <w:left w:val="nil"/>
          <w:bottom w:val="nil"/>
          <w:right w:val="nil"/>
          <w:between w:val="nil"/>
        </w:pBdr>
        <w:spacing w:before="100" w:after="200"/>
        <w:ind w:left="720"/>
        <w:rPr>
          <w:color w:val="000000"/>
          <w:szCs w:val="24"/>
        </w:rPr>
      </w:pPr>
      <w:r>
        <w:rPr>
          <w:b/>
          <w:color w:val="000000"/>
          <w:szCs w:val="24"/>
        </w:rPr>
        <w:t>Performance Monitoring</w:t>
      </w:r>
      <w:r>
        <w:rPr>
          <w:color w:val="000000"/>
          <w:szCs w:val="24"/>
        </w:rPr>
        <w:t xml:space="preserve"> </w:t>
      </w:r>
      <w:r>
        <w:rPr>
          <w:b/>
          <w:color w:val="000000"/>
          <w:szCs w:val="24"/>
        </w:rPr>
        <w:t>Report</w:t>
      </w:r>
    </w:p>
    <w:p w14:paraId="11CDFD33" w14:textId="77777777" w:rsidR="00C8261A" w:rsidRDefault="00C8261A" w:rsidP="00B92DFF">
      <w:pPr>
        <w:numPr>
          <w:ilvl w:val="1"/>
          <w:numId w:val="76"/>
        </w:numPr>
        <w:pBdr>
          <w:top w:val="nil"/>
          <w:left w:val="nil"/>
          <w:bottom w:val="nil"/>
          <w:right w:val="nil"/>
          <w:between w:val="nil"/>
        </w:pBdr>
        <w:spacing w:before="100" w:after="200"/>
        <w:rPr>
          <w:color w:val="000000"/>
          <w:szCs w:val="24"/>
        </w:rPr>
      </w:pPr>
      <w:bookmarkStart w:id="264" w:name="_heading=h.3whwml4" w:colFirst="0" w:colLast="0"/>
      <w:bookmarkStart w:id="265" w:name="_Ref99014181"/>
      <w:bookmarkEnd w:id="264"/>
      <w:r>
        <w:rPr>
          <w:color w:val="000000"/>
          <w:szCs w:val="24"/>
        </w:rPr>
        <w:t>The Performance Monitoring Report shall be in such format as agreed between the Parties from time to time and contain, as a minimum, the following information:</w:t>
      </w:r>
      <w:bookmarkEnd w:id="265"/>
    </w:p>
    <w:p w14:paraId="26773817" w14:textId="77777777" w:rsidR="00C8261A" w:rsidRDefault="00C8261A">
      <w:pPr>
        <w:pBdr>
          <w:top w:val="nil"/>
          <w:left w:val="nil"/>
          <w:bottom w:val="nil"/>
          <w:right w:val="nil"/>
          <w:between w:val="nil"/>
        </w:pBdr>
        <w:spacing w:before="100" w:after="200"/>
        <w:ind w:left="720"/>
        <w:rPr>
          <w:color w:val="000000"/>
          <w:szCs w:val="24"/>
        </w:rPr>
      </w:pPr>
      <w:r>
        <w:rPr>
          <w:b/>
          <w:color w:val="000000"/>
          <w:szCs w:val="24"/>
        </w:rPr>
        <w:t>Information in respect of the Service Period just</w:t>
      </w:r>
      <w:r>
        <w:rPr>
          <w:color w:val="000000"/>
          <w:szCs w:val="24"/>
        </w:rPr>
        <w:t xml:space="preserve"> </w:t>
      </w:r>
      <w:r>
        <w:rPr>
          <w:b/>
          <w:color w:val="000000"/>
          <w:szCs w:val="24"/>
        </w:rPr>
        <w:t>ended</w:t>
      </w:r>
    </w:p>
    <w:p w14:paraId="46AF846D" w14:textId="383B0BE8" w:rsidR="00C8261A" w:rsidRDefault="00C8261A" w:rsidP="00B92DFF">
      <w:pPr>
        <w:numPr>
          <w:ilvl w:val="3"/>
          <w:numId w:val="76"/>
        </w:numPr>
        <w:pBdr>
          <w:top w:val="nil"/>
          <w:left w:val="nil"/>
          <w:bottom w:val="nil"/>
          <w:right w:val="nil"/>
          <w:between w:val="nil"/>
        </w:pBdr>
        <w:tabs>
          <w:tab w:val="left" w:pos="720"/>
          <w:tab w:val="left" w:pos="1803"/>
        </w:tabs>
        <w:spacing w:before="100" w:after="200"/>
        <w:rPr>
          <w:color w:val="000000"/>
          <w:szCs w:val="24"/>
        </w:rPr>
      </w:pPr>
      <w:r>
        <w:rPr>
          <w:color w:val="000000"/>
          <w:szCs w:val="24"/>
        </w:rPr>
        <w:t xml:space="preserve">for each Performance Indicator the actual performance achieved over the Service Period, and that achieved over the previous 3 Measurement Periods; </w:t>
      </w:r>
    </w:p>
    <w:p w14:paraId="56781AAB" w14:textId="77777777" w:rsidR="00C8261A" w:rsidRDefault="00C8261A" w:rsidP="00B92DFF">
      <w:pPr>
        <w:numPr>
          <w:ilvl w:val="3"/>
          <w:numId w:val="76"/>
        </w:numPr>
        <w:pBdr>
          <w:top w:val="nil"/>
          <w:left w:val="nil"/>
          <w:bottom w:val="nil"/>
          <w:right w:val="nil"/>
          <w:between w:val="nil"/>
        </w:pBdr>
        <w:tabs>
          <w:tab w:val="left" w:pos="720"/>
          <w:tab w:val="left" w:pos="1803"/>
        </w:tabs>
        <w:spacing w:before="100" w:after="200"/>
        <w:rPr>
          <w:color w:val="000000"/>
          <w:szCs w:val="24"/>
        </w:rPr>
      </w:pPr>
      <w:r>
        <w:rPr>
          <w:color w:val="000000"/>
          <w:szCs w:val="24"/>
        </w:rPr>
        <w:t>a summary of all Performance Failures that occurred during the Service Period;</w:t>
      </w:r>
    </w:p>
    <w:p w14:paraId="58A4007D" w14:textId="77777777" w:rsidR="00C8261A" w:rsidRDefault="00C8261A" w:rsidP="00B92DFF">
      <w:pPr>
        <w:numPr>
          <w:ilvl w:val="3"/>
          <w:numId w:val="76"/>
        </w:numPr>
        <w:pBdr>
          <w:top w:val="nil"/>
          <w:left w:val="nil"/>
          <w:bottom w:val="nil"/>
          <w:right w:val="nil"/>
          <w:between w:val="nil"/>
        </w:pBdr>
        <w:tabs>
          <w:tab w:val="left" w:pos="720"/>
          <w:tab w:val="left" w:pos="1803"/>
        </w:tabs>
        <w:spacing w:before="100" w:after="200"/>
        <w:rPr>
          <w:color w:val="000000"/>
          <w:szCs w:val="24"/>
        </w:rPr>
      </w:pPr>
      <w:r>
        <w:rPr>
          <w:color w:val="000000"/>
          <w:szCs w:val="24"/>
        </w:rPr>
        <w:t>the severity level of each KPI Failure which occurred during the Service Period and whether each PI Failure which occurred during the Service Period fell below the PI Service Threshold;</w:t>
      </w:r>
    </w:p>
    <w:p w14:paraId="26B3AA9B" w14:textId="77777777" w:rsidR="00C8261A" w:rsidRDefault="00C8261A" w:rsidP="00B92DFF">
      <w:pPr>
        <w:numPr>
          <w:ilvl w:val="3"/>
          <w:numId w:val="76"/>
        </w:numPr>
        <w:pBdr>
          <w:top w:val="nil"/>
          <w:left w:val="nil"/>
          <w:bottom w:val="nil"/>
          <w:right w:val="nil"/>
          <w:between w:val="nil"/>
        </w:pBdr>
        <w:tabs>
          <w:tab w:val="left" w:pos="720"/>
          <w:tab w:val="left" w:pos="1803"/>
        </w:tabs>
        <w:spacing w:before="100" w:after="200"/>
        <w:rPr>
          <w:color w:val="000000"/>
          <w:szCs w:val="24"/>
        </w:rPr>
      </w:pPr>
      <w:r>
        <w:rPr>
          <w:color w:val="000000"/>
          <w:szCs w:val="24"/>
        </w:rPr>
        <w:t>which Performance Failures remain outstanding and progress in resolving them;</w:t>
      </w:r>
    </w:p>
    <w:p w14:paraId="55A4C510" w14:textId="77777777" w:rsidR="00C8261A" w:rsidRDefault="00C8261A" w:rsidP="00B92DFF">
      <w:pPr>
        <w:numPr>
          <w:ilvl w:val="3"/>
          <w:numId w:val="76"/>
        </w:numPr>
        <w:pBdr>
          <w:top w:val="nil"/>
          <w:left w:val="nil"/>
          <w:bottom w:val="nil"/>
          <w:right w:val="nil"/>
          <w:between w:val="nil"/>
        </w:pBdr>
        <w:tabs>
          <w:tab w:val="left" w:pos="720"/>
          <w:tab w:val="left" w:pos="1803"/>
        </w:tabs>
        <w:spacing w:before="100" w:after="200"/>
        <w:rPr>
          <w:color w:val="000000"/>
          <w:szCs w:val="24"/>
        </w:rPr>
      </w:pPr>
      <w:r>
        <w:rPr>
          <w:color w:val="000000"/>
          <w:szCs w:val="24"/>
        </w:rPr>
        <w:t xml:space="preserve">for any Material KPI Failures or Material PI Failures occurring during the Service Period, the cause of the relevant KPI Failure or PI Failure and the action being taken to reduce the likelihood of recurrence; </w:t>
      </w:r>
    </w:p>
    <w:p w14:paraId="2D28DEF7" w14:textId="77777777" w:rsidR="00C8261A" w:rsidRDefault="00C8261A" w:rsidP="00B92DFF">
      <w:pPr>
        <w:numPr>
          <w:ilvl w:val="3"/>
          <w:numId w:val="76"/>
        </w:numPr>
        <w:pBdr>
          <w:top w:val="nil"/>
          <w:left w:val="nil"/>
          <w:bottom w:val="nil"/>
          <w:right w:val="nil"/>
          <w:between w:val="nil"/>
        </w:pBdr>
        <w:tabs>
          <w:tab w:val="left" w:pos="720"/>
          <w:tab w:val="left" w:pos="1803"/>
        </w:tabs>
        <w:spacing w:before="100" w:after="200"/>
        <w:rPr>
          <w:color w:val="000000"/>
          <w:szCs w:val="24"/>
        </w:rPr>
      </w:pPr>
      <w:r>
        <w:rPr>
          <w:color w:val="000000"/>
          <w:szCs w:val="24"/>
        </w:rPr>
        <w:t>the status of any outstanding Rectification Plan processes, including:</w:t>
      </w:r>
    </w:p>
    <w:p w14:paraId="13FE6FA4" w14:textId="77777777" w:rsidR="00C8261A" w:rsidRDefault="00C8261A" w:rsidP="00B92DFF">
      <w:pPr>
        <w:numPr>
          <w:ilvl w:val="4"/>
          <w:numId w:val="76"/>
        </w:numPr>
        <w:pBdr>
          <w:top w:val="nil"/>
          <w:left w:val="nil"/>
          <w:bottom w:val="nil"/>
          <w:right w:val="nil"/>
          <w:between w:val="nil"/>
        </w:pBdr>
        <w:tabs>
          <w:tab w:val="left" w:pos="720"/>
          <w:tab w:val="left" w:pos="2523"/>
        </w:tabs>
        <w:spacing w:before="100" w:after="200"/>
        <w:rPr>
          <w:color w:val="000000"/>
          <w:szCs w:val="24"/>
        </w:rPr>
      </w:pPr>
      <w:r>
        <w:rPr>
          <w:color w:val="000000"/>
          <w:szCs w:val="24"/>
        </w:rPr>
        <w:t>whether or not a Rectification Plan has been agreed; and</w:t>
      </w:r>
    </w:p>
    <w:p w14:paraId="230DAC1D" w14:textId="77777777" w:rsidR="00C8261A" w:rsidRDefault="00C8261A" w:rsidP="00B92DFF">
      <w:pPr>
        <w:numPr>
          <w:ilvl w:val="4"/>
          <w:numId w:val="76"/>
        </w:numPr>
        <w:pBdr>
          <w:top w:val="nil"/>
          <w:left w:val="nil"/>
          <w:bottom w:val="nil"/>
          <w:right w:val="nil"/>
          <w:between w:val="nil"/>
        </w:pBdr>
        <w:tabs>
          <w:tab w:val="left" w:pos="720"/>
          <w:tab w:val="left" w:pos="2523"/>
        </w:tabs>
        <w:spacing w:before="100" w:after="200"/>
        <w:rPr>
          <w:color w:val="000000"/>
          <w:szCs w:val="24"/>
        </w:rPr>
      </w:pPr>
      <w:r>
        <w:rPr>
          <w:color w:val="000000"/>
          <w:szCs w:val="24"/>
        </w:rPr>
        <w:t>where a Rectification Plan has been agreed, a summary of the Supplier’s progress in implementing that Rectification Plan;</w:t>
      </w:r>
    </w:p>
    <w:p w14:paraId="5E909D97" w14:textId="77777777" w:rsidR="00C8261A" w:rsidRDefault="00C8261A" w:rsidP="00B92DFF">
      <w:pPr>
        <w:numPr>
          <w:ilvl w:val="3"/>
          <w:numId w:val="76"/>
        </w:numPr>
        <w:pBdr>
          <w:top w:val="nil"/>
          <w:left w:val="nil"/>
          <w:bottom w:val="nil"/>
          <w:right w:val="nil"/>
          <w:between w:val="nil"/>
        </w:pBdr>
        <w:tabs>
          <w:tab w:val="left" w:pos="720"/>
          <w:tab w:val="left" w:pos="1803"/>
        </w:tabs>
        <w:spacing w:before="100" w:after="200"/>
        <w:rPr>
          <w:color w:val="000000"/>
          <w:szCs w:val="24"/>
        </w:rPr>
      </w:pPr>
      <w:r>
        <w:rPr>
          <w:color w:val="000000"/>
          <w:szCs w:val="24"/>
        </w:rPr>
        <w:t>for any Repeat Failures, actions taken to resolve the underlying cause and prevent recurrence;</w:t>
      </w:r>
    </w:p>
    <w:p w14:paraId="6CFA8783" w14:textId="77777777" w:rsidR="00C8261A" w:rsidRDefault="00C8261A" w:rsidP="00B92DFF">
      <w:pPr>
        <w:numPr>
          <w:ilvl w:val="3"/>
          <w:numId w:val="76"/>
        </w:numPr>
        <w:pBdr>
          <w:top w:val="nil"/>
          <w:left w:val="nil"/>
          <w:bottom w:val="nil"/>
          <w:right w:val="nil"/>
          <w:between w:val="nil"/>
        </w:pBdr>
        <w:tabs>
          <w:tab w:val="left" w:pos="720"/>
          <w:tab w:val="left" w:pos="1803"/>
        </w:tabs>
        <w:spacing w:before="100" w:after="200"/>
        <w:rPr>
          <w:color w:val="000000"/>
          <w:szCs w:val="24"/>
        </w:rPr>
      </w:pPr>
      <w:r>
        <w:rPr>
          <w:color w:val="000000"/>
          <w:szCs w:val="24"/>
        </w:rPr>
        <w:t>the number of Service Points awarded in respect of each KPI Failure;</w:t>
      </w:r>
    </w:p>
    <w:p w14:paraId="622DAEBD" w14:textId="77777777" w:rsidR="00C8261A" w:rsidRDefault="00C8261A" w:rsidP="00B92DFF">
      <w:pPr>
        <w:numPr>
          <w:ilvl w:val="3"/>
          <w:numId w:val="76"/>
        </w:numPr>
        <w:pBdr>
          <w:top w:val="nil"/>
          <w:left w:val="nil"/>
          <w:bottom w:val="nil"/>
          <w:right w:val="nil"/>
          <w:between w:val="nil"/>
        </w:pBdr>
        <w:tabs>
          <w:tab w:val="left" w:pos="720"/>
          <w:tab w:val="left" w:pos="1803"/>
        </w:tabs>
        <w:spacing w:before="100" w:after="200"/>
        <w:rPr>
          <w:color w:val="000000"/>
          <w:szCs w:val="24"/>
        </w:rPr>
      </w:pPr>
      <w:r>
        <w:rPr>
          <w:color w:val="000000"/>
          <w:szCs w:val="24"/>
        </w:rPr>
        <w:t>the Service Credits to be applied, indicating the KPI Failure(s) to which the Service Credits relate;</w:t>
      </w:r>
    </w:p>
    <w:p w14:paraId="0D957622" w14:textId="77777777" w:rsidR="00C8261A" w:rsidRDefault="00C8261A" w:rsidP="00B92DFF">
      <w:pPr>
        <w:numPr>
          <w:ilvl w:val="3"/>
          <w:numId w:val="76"/>
        </w:numPr>
        <w:pBdr>
          <w:top w:val="nil"/>
          <w:left w:val="nil"/>
          <w:bottom w:val="nil"/>
          <w:right w:val="nil"/>
          <w:between w:val="nil"/>
        </w:pBdr>
        <w:tabs>
          <w:tab w:val="left" w:pos="720"/>
          <w:tab w:val="left" w:pos="1803"/>
        </w:tabs>
        <w:spacing w:before="100" w:after="200"/>
        <w:rPr>
          <w:color w:val="000000"/>
          <w:szCs w:val="24"/>
        </w:rPr>
      </w:pPr>
      <w:r>
        <w:rPr>
          <w:color w:val="000000"/>
          <w:szCs w:val="24"/>
        </w:rPr>
        <w:t xml:space="preserve">the conduct and performance of any agreed periodic tests that have occurred, such as the annual failover test of the Service Continuity Plan; </w:t>
      </w:r>
    </w:p>
    <w:p w14:paraId="39E1B84A" w14:textId="14093EEE" w:rsidR="00C8261A" w:rsidRPr="00FC322D" w:rsidRDefault="00C8261A" w:rsidP="00B92DFF">
      <w:pPr>
        <w:numPr>
          <w:ilvl w:val="3"/>
          <w:numId w:val="76"/>
        </w:numPr>
        <w:pBdr>
          <w:top w:val="nil"/>
          <w:left w:val="nil"/>
          <w:bottom w:val="nil"/>
          <w:right w:val="nil"/>
          <w:between w:val="nil"/>
        </w:pBdr>
        <w:tabs>
          <w:tab w:val="left" w:pos="720"/>
          <w:tab w:val="left" w:pos="1803"/>
        </w:tabs>
        <w:spacing w:before="100" w:after="200"/>
        <w:rPr>
          <w:color w:val="000000"/>
          <w:szCs w:val="24"/>
        </w:rPr>
      </w:pPr>
      <w:r>
        <w:rPr>
          <w:color w:val="000000"/>
          <w:szCs w:val="24"/>
        </w:rPr>
        <w:t xml:space="preserve">relevant particulars of any aspects of the Supplier’s performance which fail to meet the </w:t>
      </w:r>
      <w:r w:rsidRPr="00FC322D">
        <w:rPr>
          <w:color w:val="000000"/>
          <w:szCs w:val="24"/>
        </w:rPr>
        <w:t xml:space="preserve">requirements of this Contract; </w:t>
      </w:r>
    </w:p>
    <w:p w14:paraId="2367C2BB" w14:textId="77777777" w:rsidR="00C8261A" w:rsidRPr="00FC322D" w:rsidRDefault="00C8261A" w:rsidP="00B92DFF">
      <w:pPr>
        <w:numPr>
          <w:ilvl w:val="3"/>
          <w:numId w:val="76"/>
        </w:numPr>
        <w:pBdr>
          <w:top w:val="nil"/>
          <w:left w:val="nil"/>
          <w:bottom w:val="nil"/>
          <w:right w:val="nil"/>
          <w:between w:val="nil"/>
        </w:pBdr>
        <w:tabs>
          <w:tab w:val="left" w:pos="720"/>
          <w:tab w:val="left" w:pos="1803"/>
        </w:tabs>
        <w:spacing w:before="100" w:after="200"/>
        <w:rPr>
          <w:color w:val="000000"/>
          <w:szCs w:val="24"/>
        </w:rPr>
      </w:pPr>
      <w:r w:rsidRPr="00FC322D">
        <w:rPr>
          <w:color w:val="000000"/>
          <w:szCs w:val="24"/>
        </w:rPr>
        <w:t>such other details as the Authority may reasonably require from time to time; and</w:t>
      </w:r>
    </w:p>
    <w:p w14:paraId="5EA63D39" w14:textId="77777777" w:rsidR="00C8261A" w:rsidRPr="00FC322D" w:rsidRDefault="00C8261A">
      <w:pPr>
        <w:pBdr>
          <w:top w:val="nil"/>
          <w:left w:val="nil"/>
          <w:bottom w:val="nil"/>
          <w:right w:val="nil"/>
          <w:between w:val="nil"/>
        </w:pBdr>
        <w:spacing w:before="100" w:after="200"/>
        <w:ind w:left="720"/>
        <w:rPr>
          <w:color w:val="000000"/>
          <w:szCs w:val="24"/>
        </w:rPr>
      </w:pPr>
      <w:r w:rsidRPr="00FC322D">
        <w:rPr>
          <w:b/>
          <w:color w:val="000000"/>
          <w:szCs w:val="24"/>
        </w:rPr>
        <w:t>Information in respect of previous Service</w:t>
      </w:r>
      <w:r w:rsidRPr="00FC322D">
        <w:rPr>
          <w:color w:val="000000"/>
          <w:szCs w:val="24"/>
        </w:rPr>
        <w:t xml:space="preserve"> </w:t>
      </w:r>
      <w:r w:rsidRPr="00FC322D">
        <w:rPr>
          <w:b/>
          <w:color w:val="000000"/>
          <w:szCs w:val="24"/>
        </w:rPr>
        <w:t>Periods</w:t>
      </w:r>
    </w:p>
    <w:p w14:paraId="2A87A3E0" w14:textId="77777777" w:rsidR="00C8261A" w:rsidRPr="00FC322D" w:rsidRDefault="00C8261A" w:rsidP="00B92DFF">
      <w:pPr>
        <w:numPr>
          <w:ilvl w:val="3"/>
          <w:numId w:val="76"/>
        </w:numPr>
        <w:pBdr>
          <w:top w:val="nil"/>
          <w:left w:val="nil"/>
          <w:bottom w:val="nil"/>
          <w:right w:val="nil"/>
          <w:between w:val="nil"/>
        </w:pBdr>
        <w:tabs>
          <w:tab w:val="left" w:pos="720"/>
          <w:tab w:val="left" w:pos="1803"/>
        </w:tabs>
        <w:spacing w:before="100" w:after="200"/>
        <w:rPr>
          <w:color w:val="000000"/>
          <w:szCs w:val="24"/>
        </w:rPr>
      </w:pPr>
      <w:r w:rsidRPr="00FC322D">
        <w:rPr>
          <w:color w:val="000000"/>
          <w:szCs w:val="24"/>
        </w:rPr>
        <w:t xml:space="preserve">a rolling total of the number of Performance Failures that have occurred over the past six Service Periods; </w:t>
      </w:r>
    </w:p>
    <w:p w14:paraId="30A69EFE" w14:textId="77777777" w:rsidR="00C8261A" w:rsidRPr="00FC322D" w:rsidRDefault="00C8261A" w:rsidP="00B92DFF">
      <w:pPr>
        <w:numPr>
          <w:ilvl w:val="3"/>
          <w:numId w:val="76"/>
        </w:numPr>
        <w:pBdr>
          <w:top w:val="nil"/>
          <w:left w:val="nil"/>
          <w:bottom w:val="nil"/>
          <w:right w:val="nil"/>
          <w:between w:val="nil"/>
        </w:pBdr>
        <w:tabs>
          <w:tab w:val="left" w:pos="720"/>
          <w:tab w:val="left" w:pos="1803"/>
        </w:tabs>
        <w:spacing w:before="100" w:after="200"/>
        <w:rPr>
          <w:color w:val="000000"/>
          <w:szCs w:val="24"/>
        </w:rPr>
      </w:pPr>
      <w:r w:rsidRPr="00FC322D">
        <w:rPr>
          <w:color w:val="000000"/>
          <w:szCs w:val="24"/>
        </w:rPr>
        <w:t xml:space="preserve">the amount of Service Credits that have been incurred by the Supplier over the past six Service Periods; </w:t>
      </w:r>
    </w:p>
    <w:p w14:paraId="032E4F38" w14:textId="77777777" w:rsidR="00C8261A" w:rsidRPr="00FC322D" w:rsidRDefault="00C8261A" w:rsidP="00B92DFF">
      <w:pPr>
        <w:numPr>
          <w:ilvl w:val="3"/>
          <w:numId w:val="76"/>
        </w:numPr>
        <w:pBdr>
          <w:top w:val="nil"/>
          <w:left w:val="nil"/>
          <w:bottom w:val="nil"/>
          <w:right w:val="nil"/>
          <w:between w:val="nil"/>
        </w:pBdr>
        <w:tabs>
          <w:tab w:val="left" w:pos="720"/>
          <w:tab w:val="left" w:pos="1803"/>
        </w:tabs>
        <w:spacing w:before="100" w:after="200"/>
        <w:rPr>
          <w:color w:val="000000"/>
          <w:szCs w:val="24"/>
        </w:rPr>
      </w:pPr>
      <w:r w:rsidRPr="00FC322D">
        <w:rPr>
          <w:color w:val="000000"/>
          <w:szCs w:val="24"/>
        </w:rPr>
        <w:t>the conduct and performance of any agreed periodic tests that have occurred in such Service Period such as the annual failover test of the Service Continuity Plan; and</w:t>
      </w:r>
    </w:p>
    <w:p w14:paraId="22A1BBC3" w14:textId="77777777" w:rsidR="00C8261A" w:rsidRPr="00FC322D" w:rsidRDefault="00C8261A">
      <w:pPr>
        <w:pBdr>
          <w:top w:val="nil"/>
          <w:left w:val="nil"/>
          <w:bottom w:val="nil"/>
          <w:right w:val="nil"/>
          <w:between w:val="nil"/>
        </w:pBdr>
        <w:spacing w:before="100" w:after="200"/>
        <w:ind w:left="720"/>
        <w:rPr>
          <w:color w:val="000000"/>
          <w:szCs w:val="24"/>
        </w:rPr>
      </w:pPr>
      <w:r w:rsidRPr="00FC322D">
        <w:rPr>
          <w:b/>
          <w:color w:val="000000"/>
          <w:szCs w:val="24"/>
        </w:rPr>
        <w:t>Information in respect of the next</w:t>
      </w:r>
      <w:r w:rsidRPr="00FC322D">
        <w:rPr>
          <w:color w:val="000000"/>
          <w:szCs w:val="24"/>
        </w:rPr>
        <w:t xml:space="preserve"> </w:t>
      </w:r>
      <w:r w:rsidRPr="00FC322D">
        <w:rPr>
          <w:b/>
          <w:color w:val="000000"/>
          <w:szCs w:val="24"/>
        </w:rPr>
        <w:t>Quarter</w:t>
      </w:r>
    </w:p>
    <w:p w14:paraId="31ACE5F5" w14:textId="77777777" w:rsidR="00C8261A" w:rsidRPr="00FC322D" w:rsidRDefault="00C8261A" w:rsidP="00B92DFF">
      <w:pPr>
        <w:numPr>
          <w:ilvl w:val="3"/>
          <w:numId w:val="76"/>
        </w:numPr>
        <w:pBdr>
          <w:top w:val="nil"/>
          <w:left w:val="nil"/>
          <w:bottom w:val="nil"/>
          <w:right w:val="nil"/>
          <w:between w:val="nil"/>
        </w:pBdr>
        <w:tabs>
          <w:tab w:val="left" w:pos="720"/>
          <w:tab w:val="left" w:pos="1803"/>
        </w:tabs>
        <w:spacing w:before="100" w:after="200"/>
        <w:rPr>
          <w:color w:val="000000"/>
          <w:szCs w:val="24"/>
        </w:rPr>
      </w:pPr>
      <w:r w:rsidRPr="00FC322D">
        <w:rPr>
          <w:color w:val="000000"/>
          <w:szCs w:val="24"/>
        </w:rPr>
        <w:t>any scheduled Service Downtime for Permitted Maintenance and Updates that has been agreed between the Authority and the Supplier for the next Quarter.</w:t>
      </w:r>
    </w:p>
    <w:p w14:paraId="5A4B3296" w14:textId="77777777" w:rsidR="00C8261A" w:rsidRDefault="00C8261A" w:rsidP="00B92DFF">
      <w:pPr>
        <w:numPr>
          <w:ilvl w:val="0"/>
          <w:numId w:val="76"/>
        </w:numPr>
        <w:pBdr>
          <w:top w:val="nil"/>
          <w:left w:val="nil"/>
          <w:bottom w:val="nil"/>
          <w:right w:val="nil"/>
          <w:between w:val="nil"/>
        </w:pBdr>
        <w:spacing w:before="100" w:after="200"/>
        <w:rPr>
          <w:b/>
          <w:color w:val="000000"/>
          <w:szCs w:val="24"/>
        </w:rPr>
      </w:pPr>
      <w:bookmarkStart w:id="266" w:name="_heading=h.2bn6wsx" w:colFirst="0" w:colLast="0"/>
      <w:bookmarkStart w:id="267" w:name="_heading=h.qsh70q" w:colFirst="0" w:colLast="0"/>
      <w:bookmarkStart w:id="268" w:name="_heading=h.3as4poj" w:colFirst="0" w:colLast="0"/>
      <w:bookmarkEnd w:id="266"/>
      <w:bookmarkEnd w:id="267"/>
      <w:bookmarkEnd w:id="268"/>
      <w:r>
        <w:rPr>
          <w:b/>
          <w:color w:val="000000"/>
          <w:szCs w:val="24"/>
        </w:rPr>
        <w:t xml:space="preserve">PERFORMANCE RECORDS </w:t>
      </w:r>
    </w:p>
    <w:p w14:paraId="11E08441" w14:textId="77777777" w:rsidR="00C8261A" w:rsidRDefault="00C8261A" w:rsidP="00B92DFF">
      <w:pPr>
        <w:numPr>
          <w:ilvl w:val="1"/>
          <w:numId w:val="76"/>
        </w:numPr>
        <w:pBdr>
          <w:top w:val="nil"/>
          <w:left w:val="nil"/>
          <w:bottom w:val="nil"/>
          <w:right w:val="nil"/>
          <w:between w:val="nil"/>
        </w:pBdr>
        <w:spacing w:before="100" w:after="200"/>
        <w:rPr>
          <w:color w:val="000000"/>
          <w:szCs w:val="24"/>
        </w:rPr>
      </w:pPr>
      <w:bookmarkStart w:id="269" w:name="_heading=h.1pxezwc" w:colFirst="0" w:colLast="0"/>
      <w:bookmarkStart w:id="270" w:name="_Ref99014232"/>
      <w:bookmarkEnd w:id="269"/>
      <w:r>
        <w:rPr>
          <w:color w:val="000000"/>
          <w:szCs w:val="24"/>
        </w:rPr>
        <w:t>The Supplier shall keep appropriate documents and records (including Help Desk records, staff records, timesheets, training programmes, staff training records, goods received documentation, supplier accreditation records, complaints received etc) in relation to the Services being delivered.  Without prejudice to the generality of the foregoing, the Supplier shall maintain accurate records of call histories for a minimum of 12 months and provide prompt access to such records to the Authority upon the Authority's request.  The records and documents of the Supplier shall be available for inspection by the Authority and/or its nominee at any time and the Authority and/or its nominee may make copies of any such records and documents.</w:t>
      </w:r>
      <w:bookmarkEnd w:id="270"/>
    </w:p>
    <w:p w14:paraId="6D3E6A55" w14:textId="1B285B90" w:rsidR="00C8261A" w:rsidRDefault="00C8261A" w:rsidP="00B92DFF">
      <w:pPr>
        <w:numPr>
          <w:ilvl w:val="1"/>
          <w:numId w:val="76"/>
        </w:numPr>
        <w:pBdr>
          <w:top w:val="nil"/>
          <w:left w:val="nil"/>
          <w:bottom w:val="nil"/>
          <w:right w:val="nil"/>
          <w:between w:val="nil"/>
        </w:pBdr>
        <w:spacing w:before="100" w:after="200"/>
        <w:rPr>
          <w:color w:val="000000"/>
          <w:szCs w:val="24"/>
        </w:rPr>
      </w:pPr>
      <w:bookmarkStart w:id="271" w:name="_heading=h.49x2ik5" w:colFirst="0" w:colLast="0"/>
      <w:bookmarkEnd w:id="271"/>
      <w:r>
        <w:rPr>
          <w:color w:val="000000"/>
          <w:szCs w:val="24"/>
        </w:rPr>
        <w:t xml:space="preserve">In addition to the requirement </w:t>
      </w:r>
      <w:r w:rsidRPr="00FC322D">
        <w:rPr>
          <w:color w:val="000000"/>
          <w:szCs w:val="24"/>
        </w:rPr>
        <w:t xml:space="preserve">in Paragraph </w:t>
      </w:r>
      <w:r w:rsidR="00885D23" w:rsidRPr="00FC322D">
        <w:rPr>
          <w:color w:val="000000"/>
          <w:szCs w:val="24"/>
        </w:rPr>
        <w:fldChar w:fldCharType="begin"/>
      </w:r>
      <w:r w:rsidR="00885D23" w:rsidRPr="00FC322D">
        <w:rPr>
          <w:color w:val="000000"/>
          <w:szCs w:val="24"/>
        </w:rPr>
        <w:instrText xml:space="preserve"> REF _Ref99014232 \w \h </w:instrText>
      </w:r>
      <w:r w:rsidR="00FC322D">
        <w:rPr>
          <w:color w:val="000000"/>
          <w:szCs w:val="24"/>
        </w:rPr>
        <w:instrText xml:space="preserve"> \* MERGEFORMAT </w:instrText>
      </w:r>
      <w:r w:rsidR="00885D23" w:rsidRPr="00FC322D">
        <w:rPr>
          <w:color w:val="000000"/>
          <w:szCs w:val="24"/>
        </w:rPr>
      </w:r>
      <w:r w:rsidR="00885D23" w:rsidRPr="00FC322D">
        <w:rPr>
          <w:color w:val="000000"/>
          <w:szCs w:val="24"/>
        </w:rPr>
        <w:fldChar w:fldCharType="separate"/>
      </w:r>
      <w:r w:rsidR="00C2064B">
        <w:rPr>
          <w:color w:val="000000"/>
          <w:szCs w:val="24"/>
        </w:rPr>
        <w:t>2.1</w:t>
      </w:r>
      <w:r w:rsidR="00885D23" w:rsidRPr="00FC322D">
        <w:rPr>
          <w:color w:val="000000"/>
          <w:szCs w:val="24"/>
        </w:rPr>
        <w:fldChar w:fldCharType="end"/>
      </w:r>
      <w:r>
        <w:rPr>
          <w:color w:val="000000"/>
          <w:szCs w:val="24"/>
        </w:rPr>
        <w:t xml:space="preserve"> to maintain appropriate documents and records, the Supplier shall provide to the Authority such supporting documentation as the Authority may reasonably require in order to verify the level of the performance of the Supplier </w:t>
      </w:r>
      <w:r w:rsidR="00E0438D">
        <w:rPr>
          <w:color w:val="000000"/>
          <w:szCs w:val="24"/>
        </w:rPr>
        <w:t>from the Start Date</w:t>
      </w:r>
      <w:r>
        <w:rPr>
          <w:color w:val="000000"/>
          <w:szCs w:val="24"/>
        </w:rPr>
        <w:t xml:space="preserve"> and the calculations of the amount of Service Credits for any specified period. </w:t>
      </w:r>
    </w:p>
    <w:p w14:paraId="0E822BFA" w14:textId="0B8B0C1F" w:rsidR="00C8261A" w:rsidRPr="00FC322D" w:rsidRDefault="00C8261A" w:rsidP="00B92DFF">
      <w:pPr>
        <w:numPr>
          <w:ilvl w:val="1"/>
          <w:numId w:val="76"/>
        </w:numPr>
        <w:pBdr>
          <w:top w:val="nil"/>
          <w:left w:val="nil"/>
          <w:bottom w:val="nil"/>
          <w:right w:val="nil"/>
          <w:between w:val="nil"/>
        </w:pBdr>
        <w:spacing w:before="100" w:after="200"/>
        <w:rPr>
          <w:color w:val="000000"/>
          <w:szCs w:val="24"/>
        </w:rPr>
      </w:pPr>
      <w:bookmarkStart w:id="272" w:name="_heading=h.2p2csry" w:colFirst="0" w:colLast="0"/>
      <w:bookmarkStart w:id="273" w:name="_Ref99003160"/>
      <w:bookmarkEnd w:id="272"/>
      <w:r>
        <w:rPr>
          <w:color w:val="000000"/>
          <w:szCs w:val="24"/>
        </w:rPr>
        <w:t>The Supplier shall ensure that the Performance Monitoring Report, (as well as historic Performance Monitoring Reports</w:t>
      </w:r>
      <w:r w:rsidR="00F26EED">
        <w:rPr>
          <w:color w:val="000000"/>
          <w:szCs w:val="24"/>
        </w:rPr>
        <w:t>)</w:t>
      </w:r>
      <w:r>
        <w:rPr>
          <w:color w:val="000000"/>
          <w:szCs w:val="24"/>
        </w:rPr>
        <w:t xml:space="preserve"> and any variations or amendments thereto, any reports and summaries produced in accordance with </w:t>
      </w:r>
      <w:r w:rsidRPr="00FC322D">
        <w:rPr>
          <w:color w:val="000000"/>
          <w:szCs w:val="24"/>
        </w:rPr>
        <w:t>this Schedule and any other document or record reasonably required by the Authority are available to the Authority on-line and are capable of being printed.</w:t>
      </w:r>
      <w:bookmarkEnd w:id="273"/>
    </w:p>
    <w:p w14:paraId="32DDDB48" w14:textId="6F90D144" w:rsidR="00C8261A" w:rsidRPr="00FC322D" w:rsidRDefault="00C8261A" w:rsidP="00B92DFF">
      <w:pPr>
        <w:numPr>
          <w:ilvl w:val="0"/>
          <w:numId w:val="76"/>
        </w:numPr>
        <w:pBdr>
          <w:top w:val="nil"/>
          <w:left w:val="nil"/>
          <w:bottom w:val="nil"/>
          <w:right w:val="nil"/>
          <w:between w:val="nil"/>
        </w:pBdr>
        <w:spacing w:before="100" w:after="200"/>
        <w:rPr>
          <w:b/>
          <w:color w:val="000000"/>
          <w:szCs w:val="24"/>
        </w:rPr>
      </w:pPr>
      <w:bookmarkStart w:id="274" w:name="_Ref92197053"/>
      <w:r w:rsidRPr="00FC322D">
        <w:rPr>
          <w:b/>
          <w:color w:val="000000"/>
          <w:szCs w:val="24"/>
        </w:rPr>
        <w:t>PERFORMANCE VERIFICATION</w:t>
      </w:r>
      <w:bookmarkEnd w:id="274"/>
    </w:p>
    <w:p w14:paraId="6278A5E6" w14:textId="77777777" w:rsidR="00C8261A" w:rsidRDefault="00C8261A" w:rsidP="00B92DFF">
      <w:pPr>
        <w:numPr>
          <w:ilvl w:val="1"/>
          <w:numId w:val="76"/>
        </w:numPr>
        <w:pBdr>
          <w:top w:val="nil"/>
          <w:left w:val="nil"/>
          <w:bottom w:val="nil"/>
          <w:right w:val="nil"/>
          <w:between w:val="nil"/>
        </w:pBdr>
        <w:spacing w:before="100" w:after="200"/>
        <w:rPr>
          <w:color w:val="000000"/>
          <w:szCs w:val="24"/>
        </w:rPr>
      </w:pPr>
      <w:r w:rsidRPr="00FC322D">
        <w:rPr>
          <w:color w:val="000000"/>
          <w:szCs w:val="24"/>
        </w:rPr>
        <w:t>The Authority reserves the right to verify the Availability of the IT Environment and/or the Services and the Supplier’s performance under this Contract against the Performance Indicators including by sending test transaction</w:t>
      </w:r>
      <w:r>
        <w:rPr>
          <w:color w:val="000000"/>
          <w:szCs w:val="24"/>
        </w:rPr>
        <w:t>s through the IT Environment or otherwise.</w:t>
      </w:r>
    </w:p>
    <w:p w14:paraId="27F64B29" w14:textId="77777777" w:rsidR="00E0438D" w:rsidRDefault="00E0438D" w:rsidP="00E0438D">
      <w:pPr>
        <w:numPr>
          <w:ilvl w:val="0"/>
          <w:numId w:val="76"/>
        </w:numPr>
        <w:pBdr>
          <w:top w:val="nil"/>
          <w:left w:val="nil"/>
          <w:bottom w:val="nil"/>
          <w:right w:val="nil"/>
          <w:between w:val="nil"/>
        </w:pBdr>
        <w:spacing w:before="100" w:after="200"/>
        <w:rPr>
          <w:b/>
          <w:color w:val="000000"/>
          <w:szCs w:val="24"/>
        </w:rPr>
      </w:pPr>
      <w:r>
        <w:rPr>
          <w:b/>
          <w:color w:val="000000"/>
          <w:szCs w:val="24"/>
        </w:rPr>
        <w:t>VIRTUAL LIBRARY COMPLETENESS</w:t>
      </w:r>
    </w:p>
    <w:p w14:paraId="62691E45" w14:textId="1E451875" w:rsidR="00E0438D" w:rsidRDefault="00E0438D" w:rsidP="00E0438D">
      <w:pPr>
        <w:numPr>
          <w:ilvl w:val="1"/>
          <w:numId w:val="76"/>
        </w:numPr>
        <w:pBdr>
          <w:top w:val="nil"/>
          <w:left w:val="nil"/>
          <w:bottom w:val="nil"/>
          <w:right w:val="nil"/>
          <w:between w:val="nil"/>
        </w:pBdr>
        <w:spacing w:before="100" w:after="200"/>
        <w:rPr>
          <w:color w:val="000000"/>
          <w:szCs w:val="24"/>
        </w:rPr>
      </w:pPr>
      <w:r>
        <w:rPr>
          <w:color w:val="000000"/>
          <w:szCs w:val="24"/>
        </w:rPr>
        <w:t xml:space="preserve">The Virtual Library shall be complete where all of the information required under </w:t>
      </w:r>
      <w:r w:rsidRPr="00FC322D">
        <w:rPr>
          <w:color w:val="000000"/>
          <w:sz w:val="22"/>
          <w:szCs w:val="22"/>
        </w:rPr>
        <w:fldChar w:fldCharType="begin"/>
      </w:r>
      <w:r w:rsidRPr="00FC322D">
        <w:rPr>
          <w:color w:val="000000"/>
          <w:sz w:val="22"/>
          <w:szCs w:val="22"/>
        </w:rPr>
        <w:instrText xml:space="preserve"> REF _Ref92200040 \h  \* MERGEFORMAT </w:instrText>
      </w:r>
      <w:r w:rsidRPr="00FC322D">
        <w:rPr>
          <w:color w:val="000000"/>
          <w:sz w:val="22"/>
          <w:szCs w:val="22"/>
        </w:rPr>
      </w:r>
      <w:r w:rsidRPr="00FC322D">
        <w:rPr>
          <w:color w:val="000000"/>
          <w:sz w:val="22"/>
          <w:szCs w:val="22"/>
        </w:rPr>
        <w:fldChar w:fldCharType="separate"/>
      </w:r>
      <w:r w:rsidR="00C2064B" w:rsidRPr="00C2064B">
        <w:rPr>
          <w:rFonts w:cs="Arial"/>
          <w:sz w:val="22"/>
          <w:szCs w:val="22"/>
        </w:rPr>
        <w:t>Schedule 24 (</w:t>
      </w:r>
      <w:r w:rsidR="00C2064B" w:rsidRPr="00C2064B">
        <w:rPr>
          <w:rFonts w:cs="Arial"/>
          <w:i/>
          <w:iCs/>
          <w:szCs w:val="24"/>
        </w:rPr>
        <w:t>Reports and Records Provisions</w:t>
      </w:r>
      <w:r w:rsidR="00C2064B" w:rsidRPr="00C2064B">
        <w:rPr>
          <w:rFonts w:cs="Arial"/>
          <w:sz w:val="22"/>
          <w:szCs w:val="22"/>
        </w:rPr>
        <w:t>)</w:t>
      </w:r>
      <w:r w:rsidRPr="00FC322D">
        <w:rPr>
          <w:color w:val="000000"/>
          <w:sz w:val="22"/>
          <w:szCs w:val="22"/>
        </w:rPr>
        <w:fldChar w:fldCharType="end"/>
      </w:r>
      <w:r w:rsidRPr="00FC322D">
        <w:rPr>
          <w:color w:val="000000"/>
          <w:szCs w:val="24"/>
        </w:rPr>
        <w:t xml:space="preserve"> (</w:t>
      </w:r>
      <w:r w:rsidRPr="00FC322D">
        <w:rPr>
          <w:i/>
          <w:iCs/>
          <w:color w:val="000000"/>
          <w:szCs w:val="24"/>
        </w:rPr>
        <w:fldChar w:fldCharType="begin"/>
      </w:r>
      <w:r w:rsidRPr="00FC322D">
        <w:rPr>
          <w:i/>
          <w:iCs/>
          <w:color w:val="000000"/>
          <w:szCs w:val="24"/>
        </w:rPr>
        <w:instrText xml:space="preserve"> REF  _Ref_ContractCompanion_9kb9Ur5BA \* Caps \h  \* MERGEFORMAT </w:instrText>
      </w:r>
      <w:r w:rsidRPr="00FC322D">
        <w:rPr>
          <w:i/>
          <w:iCs/>
          <w:color w:val="000000"/>
          <w:szCs w:val="24"/>
        </w:rPr>
      </w:r>
      <w:r w:rsidRPr="00FC322D">
        <w:rPr>
          <w:i/>
          <w:iCs/>
          <w:color w:val="000000"/>
          <w:szCs w:val="24"/>
        </w:rPr>
        <w:fldChar w:fldCharType="separate"/>
      </w:r>
      <w:r w:rsidR="00C2064B" w:rsidRPr="00C2064B">
        <w:rPr>
          <w:rFonts w:cs="Arial"/>
          <w:i/>
          <w:iCs/>
          <w:szCs w:val="24"/>
        </w:rPr>
        <w:t>Annex 3: Records To Upload To Virtual Library</w:t>
      </w:r>
      <w:r w:rsidRPr="00FC322D">
        <w:rPr>
          <w:i/>
          <w:iCs/>
          <w:color w:val="000000"/>
          <w:szCs w:val="24"/>
        </w:rPr>
        <w:fldChar w:fldCharType="end"/>
      </w:r>
      <w:r w:rsidRPr="00FC322D">
        <w:rPr>
          <w:color w:val="000000"/>
          <w:szCs w:val="24"/>
        </w:rPr>
        <w:t xml:space="preserve">) has been uploaded to the Virtual Library in accordance with Paragraph </w:t>
      </w:r>
      <w:r w:rsidRPr="00FC322D">
        <w:rPr>
          <w:color w:val="000000"/>
          <w:szCs w:val="24"/>
        </w:rPr>
        <w:fldChar w:fldCharType="begin"/>
      </w:r>
      <w:r w:rsidRPr="00FC322D">
        <w:rPr>
          <w:color w:val="000000"/>
          <w:szCs w:val="24"/>
        </w:rPr>
        <w:instrText xml:space="preserve"> REF _Ref_ContractCompanion_9kb9Ur58B \w \h </w:instrText>
      </w:r>
      <w:r>
        <w:rPr>
          <w:color w:val="000000"/>
          <w:szCs w:val="24"/>
        </w:rPr>
        <w:instrText xml:space="preserve"> \* MERGEFORMAT </w:instrText>
      </w:r>
      <w:r w:rsidRPr="00FC322D">
        <w:rPr>
          <w:color w:val="000000"/>
          <w:szCs w:val="24"/>
        </w:rPr>
      </w:r>
      <w:r w:rsidRPr="00FC322D">
        <w:rPr>
          <w:color w:val="000000"/>
          <w:szCs w:val="24"/>
        </w:rPr>
        <w:fldChar w:fldCharType="separate"/>
      </w:r>
      <w:r w:rsidR="00C2064B">
        <w:rPr>
          <w:color w:val="000000"/>
          <w:szCs w:val="24"/>
        </w:rPr>
        <w:t>3</w:t>
      </w:r>
      <w:r w:rsidRPr="00FC322D">
        <w:rPr>
          <w:color w:val="000000"/>
          <w:szCs w:val="24"/>
        </w:rPr>
        <w:fldChar w:fldCharType="end"/>
      </w:r>
      <w:r w:rsidRPr="00FC322D">
        <w:rPr>
          <w:color w:val="000000"/>
          <w:szCs w:val="24"/>
        </w:rPr>
        <w:t xml:space="preserve"> of that Schedule.</w:t>
      </w:r>
    </w:p>
    <w:p w14:paraId="040D532E" w14:textId="1B2ED490" w:rsidR="00E0438D" w:rsidRDefault="00E0438D" w:rsidP="00E0438D">
      <w:pPr>
        <w:pBdr>
          <w:top w:val="nil"/>
          <w:left w:val="nil"/>
          <w:bottom w:val="nil"/>
          <w:right w:val="nil"/>
          <w:between w:val="nil"/>
        </w:pBdr>
        <w:spacing w:before="100" w:after="200"/>
        <w:ind w:left="720"/>
        <w:rPr>
          <w:color w:val="000000"/>
          <w:szCs w:val="24"/>
        </w:rPr>
      </w:pPr>
    </w:p>
    <w:p w14:paraId="2EAE2622" w14:textId="77D01046" w:rsidR="00E0438D" w:rsidRDefault="00E0438D" w:rsidP="00E0438D">
      <w:pPr>
        <w:pBdr>
          <w:top w:val="nil"/>
          <w:left w:val="nil"/>
          <w:bottom w:val="nil"/>
          <w:right w:val="nil"/>
          <w:between w:val="nil"/>
        </w:pBdr>
        <w:spacing w:before="100" w:after="200"/>
        <w:rPr>
          <w:color w:val="000000"/>
          <w:szCs w:val="24"/>
        </w:rPr>
        <w:sectPr w:rsidR="00E0438D" w:rsidSect="0060661C">
          <w:headerReference w:type="default" r:id="rId23"/>
          <w:footerReference w:type="default" r:id="rId24"/>
          <w:footerReference w:type="first" r:id="rId25"/>
          <w:pgSz w:w="11900" w:h="16840"/>
          <w:pgMar w:top="1440" w:right="1440" w:bottom="1440" w:left="1440" w:header="720" w:footer="170" w:gutter="0"/>
          <w:cols w:space="720"/>
          <w:docGrid w:linePitch="360"/>
        </w:sectPr>
      </w:pPr>
    </w:p>
    <w:p w14:paraId="04321B3F" w14:textId="767786BB" w:rsidR="00E0438D" w:rsidRDefault="00E0438D" w:rsidP="00B92DFF">
      <w:pPr>
        <w:numPr>
          <w:ilvl w:val="1"/>
          <w:numId w:val="76"/>
        </w:numPr>
        <w:pBdr>
          <w:top w:val="nil"/>
          <w:left w:val="nil"/>
          <w:bottom w:val="nil"/>
          <w:right w:val="nil"/>
          <w:between w:val="nil"/>
        </w:pBdr>
        <w:spacing w:before="100" w:after="200"/>
        <w:rPr>
          <w:color w:val="000000"/>
          <w:szCs w:val="24"/>
        </w:rPr>
        <w:sectPr w:rsidR="00E0438D">
          <w:pgSz w:w="11909" w:h="16834"/>
          <w:pgMar w:top="1418" w:right="1418" w:bottom="1418" w:left="1418" w:header="709" w:footer="709" w:gutter="0"/>
          <w:cols w:space="720"/>
        </w:sectPr>
      </w:pPr>
    </w:p>
    <w:p w14:paraId="114BFB4F" w14:textId="09052F7D" w:rsidR="00C8261A" w:rsidRPr="00E737CD" w:rsidRDefault="00E737CD" w:rsidP="00E737CD">
      <w:pPr>
        <w:pStyle w:val="Heading2"/>
        <w:jc w:val="center"/>
        <w:rPr>
          <w:rFonts w:ascii="Arial" w:hAnsi="Arial" w:cs="Arial"/>
          <w:color w:val="auto"/>
          <w:sz w:val="24"/>
          <w:szCs w:val="24"/>
        </w:rPr>
      </w:pPr>
      <w:bookmarkStart w:id="275" w:name="_heading=h.147n2zr" w:colFirst="0" w:colLast="0"/>
      <w:bookmarkStart w:id="276" w:name="ANNEX1_SCHEDULE3"/>
      <w:bookmarkStart w:id="277" w:name="_Ref92197299"/>
      <w:bookmarkEnd w:id="275"/>
      <w:r w:rsidRPr="00FC322D">
        <w:rPr>
          <w:rFonts w:ascii="Arial" w:hAnsi="Arial" w:cs="Arial"/>
          <w:color w:val="auto"/>
          <w:sz w:val="24"/>
          <w:szCs w:val="24"/>
        </w:rPr>
        <w:t>Annex 1</w:t>
      </w:r>
      <w:bookmarkEnd w:id="276"/>
      <w:r w:rsidR="00C8261A" w:rsidRPr="00FC322D">
        <w:rPr>
          <w:rFonts w:ascii="Arial" w:hAnsi="Arial" w:cs="Arial"/>
          <w:color w:val="auto"/>
          <w:sz w:val="24"/>
          <w:szCs w:val="24"/>
        </w:rPr>
        <w:t xml:space="preserve">: </w:t>
      </w:r>
      <w:r w:rsidR="00C8261A" w:rsidRPr="00E737CD">
        <w:rPr>
          <w:rFonts w:ascii="Arial" w:hAnsi="Arial" w:cs="Arial"/>
          <w:color w:val="auto"/>
          <w:sz w:val="24"/>
          <w:szCs w:val="24"/>
        </w:rPr>
        <w:t xml:space="preserve">Performance Indicators </w:t>
      </w:r>
      <w:bookmarkEnd w:id="277"/>
    </w:p>
    <w:p w14:paraId="2AF4BAC0" w14:textId="298B9F90" w:rsidR="00C8261A" w:rsidRPr="00A0011E" w:rsidRDefault="00A0011E" w:rsidP="00A0011E">
      <w:pPr>
        <w:pStyle w:val="Heading3"/>
        <w:jc w:val="center"/>
        <w:rPr>
          <w:rFonts w:ascii="Arial" w:hAnsi="Arial" w:cs="Arial"/>
          <w:color w:val="auto"/>
        </w:rPr>
      </w:pPr>
      <w:bookmarkStart w:id="278" w:name="_heading=h.3o7alnk" w:colFirst="0" w:colLast="0"/>
      <w:bookmarkStart w:id="279" w:name="Sch3Ann1PartA"/>
      <w:bookmarkStart w:id="280" w:name="_Ref92197316"/>
      <w:bookmarkEnd w:id="278"/>
      <w:r>
        <w:rPr>
          <w:rFonts w:ascii="Arial" w:hAnsi="Arial" w:cs="Arial"/>
          <w:color w:val="auto"/>
        </w:rPr>
        <w:t>Part A</w:t>
      </w:r>
      <w:bookmarkEnd w:id="279"/>
      <w:r w:rsidR="00C8261A" w:rsidRPr="00A0011E">
        <w:rPr>
          <w:rFonts w:ascii="Arial" w:hAnsi="Arial" w:cs="Arial"/>
          <w:color w:val="auto"/>
        </w:rPr>
        <w:t xml:space="preserve">: </w:t>
      </w:r>
      <w:r w:rsidR="0086743C">
        <w:rPr>
          <w:rFonts w:ascii="Arial" w:hAnsi="Arial" w:cs="Arial"/>
          <w:color w:val="auto"/>
        </w:rPr>
        <w:t>Quantitative</w:t>
      </w:r>
      <w:r w:rsidR="00C8261A" w:rsidRPr="00A0011E">
        <w:rPr>
          <w:rFonts w:ascii="Arial" w:hAnsi="Arial" w:cs="Arial"/>
          <w:color w:val="auto"/>
        </w:rPr>
        <w:t xml:space="preserve"> </w:t>
      </w:r>
      <w:r w:rsidR="0086743C">
        <w:rPr>
          <w:rFonts w:ascii="Arial" w:hAnsi="Arial" w:cs="Arial"/>
          <w:color w:val="auto"/>
        </w:rPr>
        <w:t xml:space="preserve">&amp; Qualitative </w:t>
      </w:r>
      <w:r w:rsidR="00C8261A" w:rsidRPr="00A0011E">
        <w:rPr>
          <w:rFonts w:ascii="Arial" w:hAnsi="Arial" w:cs="Arial"/>
          <w:color w:val="auto"/>
        </w:rPr>
        <w:t>Indicator Tables</w:t>
      </w:r>
      <w:bookmarkEnd w:id="280"/>
    </w:p>
    <w:p w14:paraId="0697EAA6" w14:textId="36A0B249" w:rsidR="00322670" w:rsidRDefault="00C8261A">
      <w:pPr>
        <w:pBdr>
          <w:top w:val="nil"/>
          <w:left w:val="nil"/>
          <w:bottom w:val="nil"/>
          <w:right w:val="nil"/>
          <w:between w:val="nil"/>
        </w:pBdr>
        <w:spacing w:before="100" w:after="200"/>
        <w:rPr>
          <w:b/>
          <w:i/>
        </w:rPr>
      </w:pPr>
      <w:bookmarkStart w:id="281" w:name="_Hlk83890608"/>
      <w:r w:rsidRPr="00B574B4">
        <w:rPr>
          <w:b/>
          <w:i/>
          <w:highlight w:val="yellow"/>
        </w:rPr>
        <w:t>[Guidance – table</w:t>
      </w:r>
      <w:r w:rsidR="0086743C">
        <w:rPr>
          <w:b/>
          <w:i/>
          <w:highlight w:val="yellow"/>
        </w:rPr>
        <w:t xml:space="preserve"> 1 contains the quatitative measures described in Appendix H of the Specification, and may vary during the tendering process so as to best align to the services and the winning solution.  The qualitative indicators will be finalised following contract signature</w:t>
      </w:r>
      <w:r w:rsidR="00E0438D">
        <w:rPr>
          <w:b/>
          <w:i/>
          <w:highlight w:val="yellow"/>
        </w:rPr>
        <w:t xml:space="preserve"> and added to Table 2 of this Annex</w:t>
      </w:r>
      <w:r w:rsidR="0086743C">
        <w:rPr>
          <w:b/>
          <w:i/>
          <w:highlight w:val="yellow"/>
        </w:rPr>
        <w:t>.]</w:t>
      </w:r>
      <w:r w:rsidRPr="00B574B4">
        <w:rPr>
          <w:b/>
          <w:i/>
          <w:highlight w:val="yellow"/>
        </w:rPr>
        <w:t xml:space="preserve"> </w:t>
      </w:r>
    </w:p>
    <w:bookmarkEnd w:id="281"/>
    <w:p w14:paraId="5209D9E9" w14:textId="06B34431" w:rsidR="00C8261A" w:rsidRDefault="00C8261A">
      <w:pPr>
        <w:pBdr>
          <w:top w:val="nil"/>
          <w:left w:val="nil"/>
          <w:bottom w:val="nil"/>
          <w:right w:val="nil"/>
          <w:between w:val="nil"/>
        </w:pBdr>
        <w:spacing w:before="100" w:after="200"/>
        <w:rPr>
          <w:color w:val="000000"/>
          <w:szCs w:val="24"/>
        </w:rPr>
      </w:pPr>
      <w:r>
        <w:rPr>
          <w:color w:val="000000"/>
          <w:szCs w:val="24"/>
        </w:rPr>
        <w:t>The Performance Indicators that shall apply to the Operational Services</w:t>
      </w:r>
      <w:r w:rsidR="00F26EED">
        <w:rPr>
          <w:color w:val="000000"/>
          <w:szCs w:val="24"/>
        </w:rPr>
        <w:t xml:space="preserve"> </w:t>
      </w:r>
      <w:r>
        <w:rPr>
          <w:color w:val="000000"/>
          <w:szCs w:val="24"/>
        </w:rPr>
        <w:t>are set out below:</w:t>
      </w:r>
    </w:p>
    <w:p w14:paraId="5EF995BC" w14:textId="4BCF9F42" w:rsidR="00C8261A" w:rsidRDefault="0086743C" w:rsidP="00B92DFF">
      <w:pPr>
        <w:numPr>
          <w:ilvl w:val="0"/>
          <w:numId w:val="75"/>
        </w:numPr>
        <w:pBdr>
          <w:top w:val="nil"/>
          <w:left w:val="nil"/>
          <w:bottom w:val="nil"/>
          <w:right w:val="nil"/>
          <w:between w:val="nil"/>
        </w:pBdr>
        <w:spacing w:before="100" w:after="200"/>
        <w:rPr>
          <w:b/>
          <w:color w:val="000000"/>
          <w:szCs w:val="24"/>
        </w:rPr>
      </w:pPr>
      <w:r>
        <w:rPr>
          <w:b/>
          <w:color w:val="000000"/>
          <w:szCs w:val="24"/>
        </w:rPr>
        <w:t>Quantitative</w:t>
      </w:r>
      <w:r w:rsidR="00C8261A">
        <w:rPr>
          <w:b/>
          <w:color w:val="000000"/>
          <w:szCs w:val="24"/>
        </w:rPr>
        <w:t xml:space="preserve"> Indicators</w:t>
      </w:r>
    </w:p>
    <w:tbl>
      <w:tblPr>
        <w:tblW w:w="13462"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Layout w:type="fixed"/>
        <w:tblLook w:val="0400" w:firstRow="0" w:lastRow="0" w:firstColumn="0" w:lastColumn="0" w:noHBand="0" w:noVBand="1"/>
      </w:tblPr>
      <w:tblGrid>
        <w:gridCol w:w="846"/>
        <w:gridCol w:w="7796"/>
        <w:gridCol w:w="2552"/>
        <w:gridCol w:w="2268"/>
      </w:tblGrid>
      <w:tr w:rsidR="0086743C" w14:paraId="1185F675" w14:textId="77777777" w:rsidTr="0058675E">
        <w:tc>
          <w:tcPr>
            <w:tcW w:w="846" w:type="dxa"/>
            <w:tcBorders>
              <w:top w:val="single" w:sz="4" w:space="0" w:color="000000"/>
              <w:left w:val="single" w:sz="4" w:space="0" w:color="000000"/>
            </w:tcBorders>
            <w:shd w:val="clear" w:color="auto" w:fill="D9D9D9"/>
          </w:tcPr>
          <w:p w14:paraId="27F24230" w14:textId="77777777" w:rsidR="0086743C" w:rsidRDefault="0086743C">
            <w:pPr>
              <w:pBdr>
                <w:top w:val="nil"/>
                <w:left w:val="nil"/>
                <w:bottom w:val="nil"/>
                <w:right w:val="nil"/>
                <w:between w:val="nil"/>
              </w:pBdr>
              <w:spacing w:before="100" w:after="200"/>
              <w:rPr>
                <w:szCs w:val="24"/>
              </w:rPr>
            </w:pPr>
            <w:r>
              <w:rPr>
                <w:szCs w:val="24"/>
              </w:rPr>
              <w:t>No.</w:t>
            </w:r>
          </w:p>
        </w:tc>
        <w:tc>
          <w:tcPr>
            <w:tcW w:w="7796" w:type="dxa"/>
            <w:tcBorders>
              <w:top w:val="single" w:sz="4" w:space="0" w:color="000000"/>
            </w:tcBorders>
            <w:shd w:val="clear" w:color="auto" w:fill="D9D9D9"/>
          </w:tcPr>
          <w:p w14:paraId="13E1ECB4" w14:textId="264BCB1E" w:rsidR="0086743C" w:rsidRDefault="0086743C">
            <w:pPr>
              <w:pBdr>
                <w:top w:val="nil"/>
                <w:left w:val="nil"/>
                <w:bottom w:val="nil"/>
                <w:right w:val="nil"/>
                <w:between w:val="nil"/>
              </w:pBdr>
              <w:spacing w:before="100" w:after="200"/>
              <w:rPr>
                <w:szCs w:val="24"/>
              </w:rPr>
            </w:pPr>
            <w:r>
              <w:rPr>
                <w:szCs w:val="24"/>
              </w:rPr>
              <w:t>Quantitative Indicator Title</w:t>
            </w:r>
          </w:p>
        </w:tc>
        <w:tc>
          <w:tcPr>
            <w:tcW w:w="2552" w:type="dxa"/>
            <w:tcBorders>
              <w:top w:val="single" w:sz="4" w:space="0" w:color="000000"/>
            </w:tcBorders>
            <w:shd w:val="clear" w:color="auto" w:fill="D9D9D9"/>
          </w:tcPr>
          <w:p w14:paraId="5D4270E2" w14:textId="77777777" w:rsidR="0086743C" w:rsidRDefault="0086743C">
            <w:pPr>
              <w:pBdr>
                <w:top w:val="nil"/>
                <w:left w:val="nil"/>
                <w:bottom w:val="nil"/>
                <w:right w:val="nil"/>
                <w:between w:val="nil"/>
              </w:pBdr>
              <w:spacing w:before="100" w:after="200"/>
              <w:rPr>
                <w:szCs w:val="24"/>
              </w:rPr>
            </w:pPr>
            <w:r>
              <w:rPr>
                <w:szCs w:val="24"/>
              </w:rPr>
              <w:t>Definition</w:t>
            </w:r>
          </w:p>
        </w:tc>
        <w:tc>
          <w:tcPr>
            <w:tcW w:w="2268" w:type="dxa"/>
            <w:tcBorders>
              <w:top w:val="single" w:sz="4" w:space="0" w:color="000000"/>
              <w:right w:val="single" w:sz="4" w:space="0" w:color="000000"/>
            </w:tcBorders>
            <w:shd w:val="clear" w:color="auto" w:fill="D9D9D9"/>
          </w:tcPr>
          <w:p w14:paraId="1BB7426D" w14:textId="77777777" w:rsidR="0086743C" w:rsidRDefault="0086743C">
            <w:pPr>
              <w:pBdr>
                <w:top w:val="nil"/>
                <w:left w:val="nil"/>
                <w:bottom w:val="nil"/>
                <w:right w:val="nil"/>
                <w:between w:val="nil"/>
              </w:pBdr>
              <w:spacing w:before="100" w:after="200"/>
              <w:rPr>
                <w:szCs w:val="24"/>
              </w:rPr>
            </w:pPr>
            <w:r>
              <w:rPr>
                <w:szCs w:val="24"/>
              </w:rPr>
              <w:t>Publishable Performance Information</w:t>
            </w:r>
          </w:p>
          <w:p w14:paraId="607C0984" w14:textId="74AE6CBF" w:rsidR="0086743C" w:rsidRPr="00B574B4" w:rsidRDefault="0086743C">
            <w:pPr>
              <w:pBdr>
                <w:top w:val="nil"/>
                <w:left w:val="nil"/>
                <w:bottom w:val="nil"/>
                <w:right w:val="nil"/>
                <w:between w:val="nil"/>
              </w:pBdr>
              <w:spacing w:before="100" w:after="200"/>
              <w:rPr>
                <w:b/>
                <w:i/>
                <w:szCs w:val="24"/>
              </w:rPr>
            </w:pPr>
          </w:p>
        </w:tc>
      </w:tr>
      <w:tr w:rsidR="0086743C" w14:paraId="11B0179A" w14:textId="77777777" w:rsidTr="0058675E">
        <w:trPr>
          <w:trHeight w:val="565"/>
        </w:trPr>
        <w:tc>
          <w:tcPr>
            <w:tcW w:w="846" w:type="dxa"/>
            <w:vMerge w:val="restart"/>
            <w:tcBorders>
              <w:left w:val="single" w:sz="4" w:space="0" w:color="000000"/>
            </w:tcBorders>
          </w:tcPr>
          <w:p w14:paraId="5B4C9063" w14:textId="44BC0408" w:rsidR="0086743C" w:rsidRDefault="0086743C">
            <w:pPr>
              <w:pBdr>
                <w:top w:val="nil"/>
                <w:left w:val="nil"/>
                <w:bottom w:val="nil"/>
                <w:right w:val="nil"/>
                <w:between w:val="nil"/>
              </w:pBdr>
              <w:spacing w:before="100" w:after="200"/>
              <w:rPr>
                <w:szCs w:val="24"/>
              </w:rPr>
            </w:pPr>
            <w:r>
              <w:rPr>
                <w:szCs w:val="24"/>
              </w:rPr>
              <w:t>QA1</w:t>
            </w:r>
          </w:p>
        </w:tc>
        <w:tc>
          <w:tcPr>
            <w:tcW w:w="7796" w:type="dxa"/>
            <w:vMerge w:val="restart"/>
          </w:tcPr>
          <w:p w14:paraId="2D131900" w14:textId="47B5F006" w:rsidR="0086743C" w:rsidRDefault="0086743C">
            <w:pPr>
              <w:pBdr>
                <w:top w:val="nil"/>
                <w:left w:val="nil"/>
                <w:bottom w:val="nil"/>
                <w:right w:val="nil"/>
                <w:between w:val="nil"/>
              </w:pBdr>
              <w:spacing w:before="100" w:after="200"/>
              <w:rPr>
                <w:szCs w:val="24"/>
              </w:rPr>
            </w:pPr>
          </w:p>
          <w:p w14:paraId="75B72155" w14:textId="77777777" w:rsidR="0086743C" w:rsidRPr="00160859" w:rsidRDefault="0086743C" w:rsidP="0086743C">
            <w:pPr>
              <w:autoSpaceDE w:val="0"/>
              <w:autoSpaceDN w:val="0"/>
              <w:adjustRightInd w:val="0"/>
              <w:spacing w:after="20" w:line="360" w:lineRule="auto"/>
              <w:jc w:val="both"/>
              <w:rPr>
                <w:rFonts w:cs="Arial"/>
                <w:szCs w:val="24"/>
              </w:rPr>
            </w:pPr>
            <w:r w:rsidRPr="00160859">
              <w:rPr>
                <w:rFonts w:cs="Arial"/>
                <w:szCs w:val="24"/>
              </w:rPr>
              <w:t xml:space="preserve">Number of Greater Manchester Police referrals into service and broken down per borough. </w:t>
            </w:r>
          </w:p>
          <w:p w14:paraId="234C1469" w14:textId="61E86FBA" w:rsidR="0086743C" w:rsidRDefault="0086743C" w:rsidP="0058675E">
            <w:pPr>
              <w:pBdr>
                <w:top w:val="nil"/>
                <w:left w:val="nil"/>
                <w:bottom w:val="nil"/>
                <w:right w:val="nil"/>
                <w:between w:val="nil"/>
              </w:pBdr>
              <w:spacing w:before="100" w:after="200"/>
              <w:jc w:val="both"/>
              <w:rPr>
                <w:szCs w:val="24"/>
              </w:rPr>
            </w:pPr>
          </w:p>
        </w:tc>
        <w:tc>
          <w:tcPr>
            <w:tcW w:w="2552" w:type="dxa"/>
            <w:vMerge w:val="restart"/>
          </w:tcPr>
          <w:p w14:paraId="38B7CFF2" w14:textId="1C587AE0" w:rsidR="0086743C" w:rsidRDefault="0086743C">
            <w:pPr>
              <w:pBdr>
                <w:top w:val="nil"/>
                <w:left w:val="nil"/>
                <w:bottom w:val="nil"/>
                <w:right w:val="nil"/>
                <w:between w:val="nil"/>
              </w:pBdr>
              <w:spacing w:before="100" w:after="200"/>
              <w:rPr>
                <w:szCs w:val="24"/>
              </w:rPr>
            </w:pPr>
            <w:bookmarkStart w:id="282" w:name="_heading=h.23ckvvd" w:colFirst="0" w:colLast="0"/>
            <w:bookmarkEnd w:id="282"/>
          </w:p>
        </w:tc>
        <w:tc>
          <w:tcPr>
            <w:tcW w:w="2268" w:type="dxa"/>
            <w:vMerge w:val="restart"/>
            <w:tcBorders>
              <w:right w:val="single" w:sz="4" w:space="0" w:color="000000"/>
            </w:tcBorders>
          </w:tcPr>
          <w:p w14:paraId="4C73CDEF" w14:textId="7347933C" w:rsidR="0086743C" w:rsidRDefault="0086743C">
            <w:pPr>
              <w:pBdr>
                <w:top w:val="nil"/>
                <w:left w:val="nil"/>
                <w:bottom w:val="nil"/>
                <w:right w:val="nil"/>
                <w:between w:val="nil"/>
              </w:pBdr>
              <w:spacing w:before="100" w:after="200"/>
              <w:rPr>
                <w:szCs w:val="24"/>
              </w:rPr>
            </w:pPr>
            <w:r>
              <w:rPr>
                <w:szCs w:val="24"/>
                <w:highlight w:val="yellow"/>
              </w:rPr>
              <w:t>YES</w:t>
            </w:r>
          </w:p>
        </w:tc>
      </w:tr>
      <w:tr w:rsidR="0086743C" w14:paraId="43DF66A6" w14:textId="77777777" w:rsidTr="0058675E">
        <w:trPr>
          <w:trHeight w:val="334"/>
        </w:trPr>
        <w:tc>
          <w:tcPr>
            <w:tcW w:w="846" w:type="dxa"/>
            <w:vMerge/>
            <w:tcBorders>
              <w:left w:val="single" w:sz="4" w:space="0" w:color="000000"/>
            </w:tcBorders>
          </w:tcPr>
          <w:p w14:paraId="2B863741" w14:textId="77777777" w:rsidR="0086743C" w:rsidRDefault="0086743C">
            <w:pPr>
              <w:widowControl w:val="0"/>
              <w:pBdr>
                <w:top w:val="nil"/>
                <w:left w:val="nil"/>
                <w:bottom w:val="nil"/>
                <w:right w:val="nil"/>
                <w:between w:val="nil"/>
              </w:pBdr>
              <w:spacing w:line="276" w:lineRule="auto"/>
              <w:rPr>
                <w:szCs w:val="24"/>
              </w:rPr>
            </w:pPr>
          </w:p>
        </w:tc>
        <w:tc>
          <w:tcPr>
            <w:tcW w:w="7796" w:type="dxa"/>
            <w:vMerge/>
          </w:tcPr>
          <w:p w14:paraId="570276F4" w14:textId="77777777" w:rsidR="0086743C" w:rsidRDefault="0086743C">
            <w:pPr>
              <w:widowControl w:val="0"/>
              <w:pBdr>
                <w:top w:val="nil"/>
                <w:left w:val="nil"/>
                <w:bottom w:val="nil"/>
                <w:right w:val="nil"/>
                <w:between w:val="nil"/>
              </w:pBdr>
              <w:spacing w:line="276" w:lineRule="auto"/>
              <w:rPr>
                <w:szCs w:val="24"/>
              </w:rPr>
            </w:pPr>
          </w:p>
        </w:tc>
        <w:tc>
          <w:tcPr>
            <w:tcW w:w="2552" w:type="dxa"/>
            <w:vMerge/>
          </w:tcPr>
          <w:p w14:paraId="149A4D47" w14:textId="77777777" w:rsidR="0086743C" w:rsidRDefault="0086743C">
            <w:pPr>
              <w:widowControl w:val="0"/>
              <w:pBdr>
                <w:top w:val="nil"/>
                <w:left w:val="nil"/>
                <w:bottom w:val="nil"/>
                <w:right w:val="nil"/>
                <w:between w:val="nil"/>
              </w:pBdr>
              <w:spacing w:line="276" w:lineRule="auto"/>
              <w:rPr>
                <w:szCs w:val="24"/>
              </w:rPr>
            </w:pPr>
          </w:p>
        </w:tc>
        <w:tc>
          <w:tcPr>
            <w:tcW w:w="2268" w:type="dxa"/>
            <w:vMerge/>
            <w:tcBorders>
              <w:right w:val="single" w:sz="4" w:space="0" w:color="000000"/>
            </w:tcBorders>
          </w:tcPr>
          <w:p w14:paraId="028BAFAE" w14:textId="77777777" w:rsidR="0086743C" w:rsidRDefault="0086743C">
            <w:pPr>
              <w:widowControl w:val="0"/>
              <w:pBdr>
                <w:top w:val="nil"/>
                <w:left w:val="nil"/>
                <w:bottom w:val="nil"/>
                <w:right w:val="nil"/>
                <w:between w:val="nil"/>
              </w:pBdr>
              <w:spacing w:line="276" w:lineRule="auto"/>
              <w:rPr>
                <w:szCs w:val="24"/>
              </w:rPr>
            </w:pPr>
          </w:p>
        </w:tc>
      </w:tr>
      <w:tr w:rsidR="0086743C" w14:paraId="7867ED67" w14:textId="77777777" w:rsidTr="0058675E">
        <w:trPr>
          <w:trHeight w:val="332"/>
        </w:trPr>
        <w:tc>
          <w:tcPr>
            <w:tcW w:w="846" w:type="dxa"/>
            <w:vMerge/>
            <w:tcBorders>
              <w:left w:val="single" w:sz="4" w:space="0" w:color="000000"/>
            </w:tcBorders>
          </w:tcPr>
          <w:p w14:paraId="6C71D03C" w14:textId="77777777" w:rsidR="0086743C" w:rsidRDefault="0086743C">
            <w:pPr>
              <w:widowControl w:val="0"/>
              <w:pBdr>
                <w:top w:val="nil"/>
                <w:left w:val="nil"/>
                <w:bottom w:val="nil"/>
                <w:right w:val="nil"/>
                <w:between w:val="nil"/>
              </w:pBdr>
              <w:spacing w:line="276" w:lineRule="auto"/>
              <w:rPr>
                <w:szCs w:val="24"/>
              </w:rPr>
            </w:pPr>
          </w:p>
        </w:tc>
        <w:tc>
          <w:tcPr>
            <w:tcW w:w="7796" w:type="dxa"/>
            <w:vMerge/>
          </w:tcPr>
          <w:p w14:paraId="654E8E26" w14:textId="77777777" w:rsidR="0086743C" w:rsidRDefault="0086743C">
            <w:pPr>
              <w:widowControl w:val="0"/>
              <w:pBdr>
                <w:top w:val="nil"/>
                <w:left w:val="nil"/>
                <w:bottom w:val="nil"/>
                <w:right w:val="nil"/>
                <w:between w:val="nil"/>
              </w:pBdr>
              <w:spacing w:line="276" w:lineRule="auto"/>
              <w:rPr>
                <w:szCs w:val="24"/>
              </w:rPr>
            </w:pPr>
          </w:p>
        </w:tc>
        <w:tc>
          <w:tcPr>
            <w:tcW w:w="2552" w:type="dxa"/>
            <w:vMerge/>
          </w:tcPr>
          <w:p w14:paraId="11B0277E" w14:textId="77777777" w:rsidR="0086743C" w:rsidRDefault="0086743C">
            <w:pPr>
              <w:widowControl w:val="0"/>
              <w:pBdr>
                <w:top w:val="nil"/>
                <w:left w:val="nil"/>
                <w:bottom w:val="nil"/>
                <w:right w:val="nil"/>
                <w:between w:val="nil"/>
              </w:pBdr>
              <w:spacing w:line="276" w:lineRule="auto"/>
              <w:rPr>
                <w:szCs w:val="24"/>
              </w:rPr>
            </w:pPr>
          </w:p>
        </w:tc>
        <w:tc>
          <w:tcPr>
            <w:tcW w:w="2268" w:type="dxa"/>
            <w:vMerge/>
            <w:tcBorders>
              <w:right w:val="single" w:sz="4" w:space="0" w:color="000000"/>
            </w:tcBorders>
          </w:tcPr>
          <w:p w14:paraId="686EA975" w14:textId="77777777" w:rsidR="0086743C" w:rsidRDefault="0086743C">
            <w:pPr>
              <w:widowControl w:val="0"/>
              <w:pBdr>
                <w:top w:val="nil"/>
                <w:left w:val="nil"/>
                <w:bottom w:val="nil"/>
                <w:right w:val="nil"/>
                <w:between w:val="nil"/>
              </w:pBdr>
              <w:spacing w:line="276" w:lineRule="auto"/>
              <w:rPr>
                <w:szCs w:val="24"/>
              </w:rPr>
            </w:pPr>
          </w:p>
        </w:tc>
      </w:tr>
      <w:tr w:rsidR="0086743C" w14:paraId="7B9AE45F" w14:textId="77777777" w:rsidTr="0058675E">
        <w:trPr>
          <w:trHeight w:val="332"/>
        </w:trPr>
        <w:tc>
          <w:tcPr>
            <w:tcW w:w="846" w:type="dxa"/>
            <w:vMerge/>
            <w:tcBorders>
              <w:left w:val="single" w:sz="4" w:space="0" w:color="000000"/>
            </w:tcBorders>
          </w:tcPr>
          <w:p w14:paraId="460B8AF1" w14:textId="77777777" w:rsidR="0086743C" w:rsidRDefault="0086743C">
            <w:pPr>
              <w:widowControl w:val="0"/>
              <w:pBdr>
                <w:top w:val="nil"/>
                <w:left w:val="nil"/>
                <w:bottom w:val="nil"/>
                <w:right w:val="nil"/>
                <w:between w:val="nil"/>
              </w:pBdr>
              <w:spacing w:line="276" w:lineRule="auto"/>
              <w:rPr>
                <w:szCs w:val="24"/>
              </w:rPr>
            </w:pPr>
          </w:p>
        </w:tc>
        <w:tc>
          <w:tcPr>
            <w:tcW w:w="7796" w:type="dxa"/>
            <w:vMerge/>
          </w:tcPr>
          <w:p w14:paraId="43DE2993" w14:textId="77777777" w:rsidR="0086743C" w:rsidRDefault="0086743C">
            <w:pPr>
              <w:widowControl w:val="0"/>
              <w:pBdr>
                <w:top w:val="nil"/>
                <w:left w:val="nil"/>
                <w:bottom w:val="nil"/>
                <w:right w:val="nil"/>
                <w:between w:val="nil"/>
              </w:pBdr>
              <w:spacing w:line="276" w:lineRule="auto"/>
              <w:rPr>
                <w:szCs w:val="24"/>
              </w:rPr>
            </w:pPr>
          </w:p>
        </w:tc>
        <w:tc>
          <w:tcPr>
            <w:tcW w:w="2552" w:type="dxa"/>
            <w:vMerge/>
          </w:tcPr>
          <w:p w14:paraId="3CEDC711" w14:textId="77777777" w:rsidR="0086743C" w:rsidRDefault="0086743C">
            <w:pPr>
              <w:widowControl w:val="0"/>
              <w:pBdr>
                <w:top w:val="nil"/>
                <w:left w:val="nil"/>
                <w:bottom w:val="nil"/>
                <w:right w:val="nil"/>
                <w:between w:val="nil"/>
              </w:pBdr>
              <w:spacing w:line="276" w:lineRule="auto"/>
              <w:rPr>
                <w:szCs w:val="24"/>
              </w:rPr>
            </w:pPr>
          </w:p>
        </w:tc>
        <w:tc>
          <w:tcPr>
            <w:tcW w:w="2268" w:type="dxa"/>
            <w:vMerge/>
            <w:tcBorders>
              <w:right w:val="single" w:sz="4" w:space="0" w:color="000000"/>
            </w:tcBorders>
          </w:tcPr>
          <w:p w14:paraId="08DF5A61" w14:textId="77777777" w:rsidR="0086743C" w:rsidRDefault="0086743C">
            <w:pPr>
              <w:widowControl w:val="0"/>
              <w:pBdr>
                <w:top w:val="nil"/>
                <w:left w:val="nil"/>
                <w:bottom w:val="nil"/>
                <w:right w:val="nil"/>
                <w:between w:val="nil"/>
              </w:pBdr>
              <w:spacing w:line="276" w:lineRule="auto"/>
              <w:rPr>
                <w:szCs w:val="24"/>
              </w:rPr>
            </w:pPr>
          </w:p>
        </w:tc>
      </w:tr>
      <w:tr w:rsidR="0086743C" w14:paraId="1FD53D9B" w14:textId="77777777" w:rsidTr="0058675E">
        <w:trPr>
          <w:trHeight w:val="332"/>
        </w:trPr>
        <w:tc>
          <w:tcPr>
            <w:tcW w:w="846" w:type="dxa"/>
            <w:vMerge/>
            <w:tcBorders>
              <w:left w:val="single" w:sz="4" w:space="0" w:color="000000"/>
            </w:tcBorders>
          </w:tcPr>
          <w:p w14:paraId="00380601" w14:textId="77777777" w:rsidR="0086743C" w:rsidRDefault="0086743C">
            <w:pPr>
              <w:widowControl w:val="0"/>
              <w:pBdr>
                <w:top w:val="nil"/>
                <w:left w:val="nil"/>
                <w:bottom w:val="nil"/>
                <w:right w:val="nil"/>
                <w:between w:val="nil"/>
              </w:pBdr>
              <w:spacing w:line="276" w:lineRule="auto"/>
              <w:rPr>
                <w:szCs w:val="24"/>
              </w:rPr>
            </w:pPr>
          </w:p>
        </w:tc>
        <w:tc>
          <w:tcPr>
            <w:tcW w:w="7796" w:type="dxa"/>
            <w:vMerge/>
          </w:tcPr>
          <w:p w14:paraId="004B00A6" w14:textId="77777777" w:rsidR="0086743C" w:rsidRDefault="0086743C">
            <w:pPr>
              <w:widowControl w:val="0"/>
              <w:pBdr>
                <w:top w:val="nil"/>
                <w:left w:val="nil"/>
                <w:bottom w:val="nil"/>
                <w:right w:val="nil"/>
                <w:between w:val="nil"/>
              </w:pBdr>
              <w:spacing w:line="276" w:lineRule="auto"/>
              <w:rPr>
                <w:szCs w:val="24"/>
              </w:rPr>
            </w:pPr>
          </w:p>
        </w:tc>
        <w:tc>
          <w:tcPr>
            <w:tcW w:w="2552" w:type="dxa"/>
            <w:vMerge/>
          </w:tcPr>
          <w:p w14:paraId="5864A131" w14:textId="77777777" w:rsidR="0086743C" w:rsidRDefault="0086743C">
            <w:pPr>
              <w:widowControl w:val="0"/>
              <w:pBdr>
                <w:top w:val="nil"/>
                <w:left w:val="nil"/>
                <w:bottom w:val="nil"/>
                <w:right w:val="nil"/>
                <w:between w:val="nil"/>
              </w:pBdr>
              <w:spacing w:line="276" w:lineRule="auto"/>
              <w:rPr>
                <w:szCs w:val="24"/>
              </w:rPr>
            </w:pPr>
          </w:p>
        </w:tc>
        <w:tc>
          <w:tcPr>
            <w:tcW w:w="2268" w:type="dxa"/>
            <w:vMerge/>
            <w:tcBorders>
              <w:right w:val="single" w:sz="4" w:space="0" w:color="000000"/>
            </w:tcBorders>
          </w:tcPr>
          <w:p w14:paraId="057CCD1B" w14:textId="77777777" w:rsidR="0086743C" w:rsidRDefault="0086743C">
            <w:pPr>
              <w:widowControl w:val="0"/>
              <w:pBdr>
                <w:top w:val="nil"/>
                <w:left w:val="nil"/>
                <w:bottom w:val="nil"/>
                <w:right w:val="nil"/>
                <w:between w:val="nil"/>
              </w:pBdr>
              <w:spacing w:line="276" w:lineRule="auto"/>
              <w:rPr>
                <w:szCs w:val="24"/>
              </w:rPr>
            </w:pPr>
          </w:p>
        </w:tc>
      </w:tr>
      <w:tr w:rsidR="0086743C" w14:paraId="04C57DFC" w14:textId="77777777" w:rsidTr="0058675E">
        <w:trPr>
          <w:trHeight w:val="476"/>
        </w:trPr>
        <w:tc>
          <w:tcPr>
            <w:tcW w:w="846" w:type="dxa"/>
            <w:vMerge w:val="restart"/>
            <w:tcBorders>
              <w:left w:val="single" w:sz="4" w:space="0" w:color="000000"/>
            </w:tcBorders>
          </w:tcPr>
          <w:p w14:paraId="52A93102" w14:textId="1BE85797" w:rsidR="0086743C" w:rsidRDefault="0086743C">
            <w:pPr>
              <w:pBdr>
                <w:top w:val="nil"/>
                <w:left w:val="nil"/>
                <w:bottom w:val="nil"/>
                <w:right w:val="nil"/>
                <w:between w:val="nil"/>
              </w:pBdr>
              <w:spacing w:before="100" w:after="200"/>
              <w:rPr>
                <w:szCs w:val="24"/>
              </w:rPr>
            </w:pPr>
            <w:r>
              <w:rPr>
                <w:szCs w:val="24"/>
              </w:rPr>
              <w:t>QA2</w:t>
            </w:r>
          </w:p>
        </w:tc>
        <w:tc>
          <w:tcPr>
            <w:tcW w:w="7796" w:type="dxa"/>
            <w:vMerge w:val="restart"/>
          </w:tcPr>
          <w:p w14:paraId="3FCA016D" w14:textId="11A0CF73" w:rsidR="0086743C" w:rsidRDefault="0086743C">
            <w:pPr>
              <w:pBdr>
                <w:top w:val="nil"/>
                <w:left w:val="nil"/>
                <w:bottom w:val="nil"/>
                <w:right w:val="nil"/>
                <w:between w:val="nil"/>
              </w:pBdr>
              <w:spacing w:before="100" w:after="200"/>
              <w:rPr>
                <w:szCs w:val="24"/>
              </w:rPr>
            </w:pPr>
            <w:r>
              <w:rPr>
                <w:szCs w:val="24"/>
              </w:rPr>
              <w:t xml:space="preserve"> </w:t>
            </w:r>
            <w:r w:rsidRPr="00160859">
              <w:rPr>
                <w:rFonts w:cs="Arial"/>
                <w:szCs w:val="24"/>
              </w:rPr>
              <w:t>Number of referrals from other Police Force areas.</w:t>
            </w:r>
          </w:p>
        </w:tc>
        <w:tc>
          <w:tcPr>
            <w:tcW w:w="2552" w:type="dxa"/>
            <w:vMerge w:val="restart"/>
          </w:tcPr>
          <w:p w14:paraId="43A59B6C" w14:textId="5F358D2B" w:rsidR="0086743C" w:rsidRPr="00FC322D" w:rsidRDefault="0086743C">
            <w:pPr>
              <w:pBdr>
                <w:top w:val="nil"/>
                <w:left w:val="nil"/>
                <w:bottom w:val="nil"/>
                <w:right w:val="nil"/>
                <w:between w:val="nil"/>
              </w:pBdr>
              <w:spacing w:before="100" w:after="200"/>
              <w:rPr>
                <w:szCs w:val="24"/>
              </w:rPr>
            </w:pPr>
            <w:bookmarkStart w:id="283" w:name="_heading=h.ihv636" w:colFirst="0" w:colLast="0"/>
            <w:bookmarkEnd w:id="283"/>
          </w:p>
        </w:tc>
        <w:tc>
          <w:tcPr>
            <w:tcW w:w="2268" w:type="dxa"/>
            <w:vMerge w:val="restart"/>
            <w:tcBorders>
              <w:right w:val="single" w:sz="4" w:space="0" w:color="000000"/>
            </w:tcBorders>
          </w:tcPr>
          <w:p w14:paraId="69A547EF" w14:textId="4EDFAC94" w:rsidR="0086743C" w:rsidRDefault="0086743C">
            <w:pPr>
              <w:pBdr>
                <w:top w:val="nil"/>
                <w:left w:val="nil"/>
                <w:bottom w:val="nil"/>
                <w:right w:val="nil"/>
                <w:between w:val="nil"/>
              </w:pBdr>
              <w:spacing w:before="100" w:after="200"/>
              <w:rPr>
                <w:szCs w:val="24"/>
              </w:rPr>
            </w:pPr>
            <w:r>
              <w:rPr>
                <w:szCs w:val="24"/>
                <w:highlight w:val="yellow"/>
              </w:rPr>
              <w:t>YES</w:t>
            </w:r>
          </w:p>
        </w:tc>
      </w:tr>
      <w:tr w:rsidR="0086743C" w14:paraId="17E2D7E6" w14:textId="77777777" w:rsidTr="0058675E">
        <w:trPr>
          <w:trHeight w:val="317"/>
        </w:trPr>
        <w:tc>
          <w:tcPr>
            <w:tcW w:w="846" w:type="dxa"/>
            <w:vMerge/>
            <w:tcBorders>
              <w:left w:val="single" w:sz="4" w:space="0" w:color="000000"/>
            </w:tcBorders>
          </w:tcPr>
          <w:p w14:paraId="277EDE14" w14:textId="77777777" w:rsidR="0086743C" w:rsidRDefault="0086743C">
            <w:pPr>
              <w:widowControl w:val="0"/>
              <w:pBdr>
                <w:top w:val="nil"/>
                <w:left w:val="nil"/>
                <w:bottom w:val="nil"/>
                <w:right w:val="nil"/>
                <w:between w:val="nil"/>
              </w:pBdr>
              <w:spacing w:line="276" w:lineRule="auto"/>
              <w:rPr>
                <w:szCs w:val="24"/>
              </w:rPr>
            </w:pPr>
          </w:p>
        </w:tc>
        <w:tc>
          <w:tcPr>
            <w:tcW w:w="7796" w:type="dxa"/>
            <w:vMerge/>
          </w:tcPr>
          <w:p w14:paraId="491A5B37" w14:textId="77777777" w:rsidR="0086743C" w:rsidRDefault="0086743C">
            <w:pPr>
              <w:widowControl w:val="0"/>
              <w:pBdr>
                <w:top w:val="nil"/>
                <w:left w:val="nil"/>
                <w:bottom w:val="nil"/>
                <w:right w:val="nil"/>
                <w:between w:val="nil"/>
              </w:pBdr>
              <w:spacing w:line="276" w:lineRule="auto"/>
              <w:rPr>
                <w:szCs w:val="24"/>
              </w:rPr>
            </w:pPr>
          </w:p>
        </w:tc>
        <w:tc>
          <w:tcPr>
            <w:tcW w:w="2552" w:type="dxa"/>
            <w:vMerge/>
          </w:tcPr>
          <w:p w14:paraId="132A1E6E" w14:textId="77777777" w:rsidR="0086743C" w:rsidRPr="00FC322D" w:rsidRDefault="0086743C">
            <w:pPr>
              <w:widowControl w:val="0"/>
              <w:pBdr>
                <w:top w:val="nil"/>
                <w:left w:val="nil"/>
                <w:bottom w:val="nil"/>
                <w:right w:val="nil"/>
                <w:between w:val="nil"/>
              </w:pBdr>
              <w:spacing w:line="276" w:lineRule="auto"/>
              <w:rPr>
                <w:szCs w:val="24"/>
              </w:rPr>
            </w:pPr>
          </w:p>
        </w:tc>
        <w:tc>
          <w:tcPr>
            <w:tcW w:w="2268" w:type="dxa"/>
            <w:vMerge/>
            <w:tcBorders>
              <w:right w:val="single" w:sz="4" w:space="0" w:color="000000"/>
            </w:tcBorders>
          </w:tcPr>
          <w:p w14:paraId="483E44D1" w14:textId="77777777" w:rsidR="0086743C" w:rsidRDefault="0086743C">
            <w:pPr>
              <w:widowControl w:val="0"/>
              <w:pBdr>
                <w:top w:val="nil"/>
                <w:left w:val="nil"/>
                <w:bottom w:val="nil"/>
                <w:right w:val="nil"/>
                <w:between w:val="nil"/>
              </w:pBdr>
              <w:spacing w:line="276" w:lineRule="auto"/>
              <w:rPr>
                <w:szCs w:val="24"/>
              </w:rPr>
            </w:pPr>
          </w:p>
        </w:tc>
      </w:tr>
      <w:tr w:rsidR="0086743C" w14:paraId="57D707CF" w14:textId="77777777" w:rsidTr="0058675E">
        <w:trPr>
          <w:trHeight w:val="317"/>
        </w:trPr>
        <w:tc>
          <w:tcPr>
            <w:tcW w:w="846" w:type="dxa"/>
            <w:vMerge/>
            <w:tcBorders>
              <w:left w:val="single" w:sz="4" w:space="0" w:color="000000"/>
            </w:tcBorders>
          </w:tcPr>
          <w:p w14:paraId="74816174" w14:textId="77777777" w:rsidR="0086743C" w:rsidRDefault="0086743C">
            <w:pPr>
              <w:widowControl w:val="0"/>
              <w:pBdr>
                <w:top w:val="nil"/>
                <w:left w:val="nil"/>
                <w:bottom w:val="nil"/>
                <w:right w:val="nil"/>
                <w:between w:val="nil"/>
              </w:pBdr>
              <w:spacing w:line="276" w:lineRule="auto"/>
              <w:rPr>
                <w:szCs w:val="24"/>
              </w:rPr>
            </w:pPr>
          </w:p>
        </w:tc>
        <w:tc>
          <w:tcPr>
            <w:tcW w:w="7796" w:type="dxa"/>
            <w:vMerge/>
          </w:tcPr>
          <w:p w14:paraId="2284833F" w14:textId="77777777" w:rsidR="0086743C" w:rsidRDefault="0086743C">
            <w:pPr>
              <w:widowControl w:val="0"/>
              <w:pBdr>
                <w:top w:val="nil"/>
                <w:left w:val="nil"/>
                <w:bottom w:val="nil"/>
                <w:right w:val="nil"/>
                <w:between w:val="nil"/>
              </w:pBdr>
              <w:spacing w:line="276" w:lineRule="auto"/>
              <w:rPr>
                <w:szCs w:val="24"/>
              </w:rPr>
            </w:pPr>
          </w:p>
        </w:tc>
        <w:tc>
          <w:tcPr>
            <w:tcW w:w="2552" w:type="dxa"/>
            <w:vMerge/>
          </w:tcPr>
          <w:p w14:paraId="50ABD523" w14:textId="77777777" w:rsidR="0086743C" w:rsidRPr="00FC322D" w:rsidRDefault="0086743C">
            <w:pPr>
              <w:widowControl w:val="0"/>
              <w:pBdr>
                <w:top w:val="nil"/>
                <w:left w:val="nil"/>
                <w:bottom w:val="nil"/>
                <w:right w:val="nil"/>
                <w:between w:val="nil"/>
              </w:pBdr>
              <w:spacing w:line="276" w:lineRule="auto"/>
              <w:rPr>
                <w:szCs w:val="24"/>
              </w:rPr>
            </w:pPr>
          </w:p>
        </w:tc>
        <w:tc>
          <w:tcPr>
            <w:tcW w:w="2268" w:type="dxa"/>
            <w:vMerge/>
            <w:tcBorders>
              <w:right w:val="single" w:sz="4" w:space="0" w:color="000000"/>
            </w:tcBorders>
          </w:tcPr>
          <w:p w14:paraId="4F2EF76E" w14:textId="77777777" w:rsidR="0086743C" w:rsidRDefault="0086743C">
            <w:pPr>
              <w:widowControl w:val="0"/>
              <w:pBdr>
                <w:top w:val="nil"/>
                <w:left w:val="nil"/>
                <w:bottom w:val="nil"/>
                <w:right w:val="nil"/>
                <w:between w:val="nil"/>
              </w:pBdr>
              <w:spacing w:line="276" w:lineRule="auto"/>
              <w:rPr>
                <w:szCs w:val="24"/>
              </w:rPr>
            </w:pPr>
          </w:p>
        </w:tc>
      </w:tr>
      <w:tr w:rsidR="0086743C" w14:paraId="21CC69FB" w14:textId="77777777" w:rsidTr="0058675E">
        <w:trPr>
          <w:trHeight w:val="317"/>
        </w:trPr>
        <w:tc>
          <w:tcPr>
            <w:tcW w:w="846" w:type="dxa"/>
            <w:vMerge/>
            <w:tcBorders>
              <w:left w:val="single" w:sz="4" w:space="0" w:color="000000"/>
            </w:tcBorders>
          </w:tcPr>
          <w:p w14:paraId="6F5369A9" w14:textId="77777777" w:rsidR="0086743C" w:rsidRDefault="0086743C">
            <w:pPr>
              <w:widowControl w:val="0"/>
              <w:pBdr>
                <w:top w:val="nil"/>
                <w:left w:val="nil"/>
                <w:bottom w:val="nil"/>
                <w:right w:val="nil"/>
                <w:between w:val="nil"/>
              </w:pBdr>
              <w:spacing w:line="276" w:lineRule="auto"/>
              <w:rPr>
                <w:szCs w:val="24"/>
              </w:rPr>
            </w:pPr>
          </w:p>
        </w:tc>
        <w:tc>
          <w:tcPr>
            <w:tcW w:w="7796" w:type="dxa"/>
            <w:vMerge/>
          </w:tcPr>
          <w:p w14:paraId="6E0973F3" w14:textId="77777777" w:rsidR="0086743C" w:rsidRDefault="0086743C">
            <w:pPr>
              <w:widowControl w:val="0"/>
              <w:pBdr>
                <w:top w:val="nil"/>
                <w:left w:val="nil"/>
                <w:bottom w:val="nil"/>
                <w:right w:val="nil"/>
                <w:between w:val="nil"/>
              </w:pBdr>
              <w:spacing w:line="276" w:lineRule="auto"/>
              <w:rPr>
                <w:szCs w:val="24"/>
              </w:rPr>
            </w:pPr>
          </w:p>
        </w:tc>
        <w:tc>
          <w:tcPr>
            <w:tcW w:w="2552" w:type="dxa"/>
            <w:vMerge/>
          </w:tcPr>
          <w:p w14:paraId="7BB21F58" w14:textId="77777777" w:rsidR="0086743C" w:rsidRPr="00FC322D" w:rsidRDefault="0086743C">
            <w:pPr>
              <w:widowControl w:val="0"/>
              <w:pBdr>
                <w:top w:val="nil"/>
                <w:left w:val="nil"/>
                <w:bottom w:val="nil"/>
                <w:right w:val="nil"/>
                <w:between w:val="nil"/>
              </w:pBdr>
              <w:spacing w:line="276" w:lineRule="auto"/>
              <w:rPr>
                <w:szCs w:val="24"/>
              </w:rPr>
            </w:pPr>
          </w:p>
        </w:tc>
        <w:tc>
          <w:tcPr>
            <w:tcW w:w="2268" w:type="dxa"/>
            <w:vMerge/>
            <w:tcBorders>
              <w:right w:val="single" w:sz="4" w:space="0" w:color="000000"/>
            </w:tcBorders>
          </w:tcPr>
          <w:p w14:paraId="712133C8" w14:textId="77777777" w:rsidR="0086743C" w:rsidRDefault="0086743C">
            <w:pPr>
              <w:widowControl w:val="0"/>
              <w:pBdr>
                <w:top w:val="nil"/>
                <w:left w:val="nil"/>
                <w:bottom w:val="nil"/>
                <w:right w:val="nil"/>
                <w:between w:val="nil"/>
              </w:pBdr>
              <w:spacing w:line="276" w:lineRule="auto"/>
              <w:rPr>
                <w:szCs w:val="24"/>
              </w:rPr>
            </w:pPr>
          </w:p>
        </w:tc>
      </w:tr>
      <w:tr w:rsidR="0086743C" w14:paraId="4264C7A2" w14:textId="77777777" w:rsidTr="0058675E">
        <w:trPr>
          <w:trHeight w:val="317"/>
        </w:trPr>
        <w:tc>
          <w:tcPr>
            <w:tcW w:w="846" w:type="dxa"/>
            <w:vMerge/>
            <w:tcBorders>
              <w:left w:val="single" w:sz="4" w:space="0" w:color="000000"/>
            </w:tcBorders>
          </w:tcPr>
          <w:p w14:paraId="3A0A926F" w14:textId="77777777" w:rsidR="0086743C" w:rsidRDefault="0086743C">
            <w:pPr>
              <w:widowControl w:val="0"/>
              <w:pBdr>
                <w:top w:val="nil"/>
                <w:left w:val="nil"/>
                <w:bottom w:val="nil"/>
                <w:right w:val="nil"/>
                <w:between w:val="nil"/>
              </w:pBdr>
              <w:spacing w:line="276" w:lineRule="auto"/>
              <w:rPr>
                <w:szCs w:val="24"/>
              </w:rPr>
            </w:pPr>
          </w:p>
        </w:tc>
        <w:tc>
          <w:tcPr>
            <w:tcW w:w="7796" w:type="dxa"/>
            <w:vMerge/>
          </w:tcPr>
          <w:p w14:paraId="42A07468" w14:textId="77777777" w:rsidR="0086743C" w:rsidRDefault="0086743C">
            <w:pPr>
              <w:widowControl w:val="0"/>
              <w:pBdr>
                <w:top w:val="nil"/>
                <w:left w:val="nil"/>
                <w:bottom w:val="nil"/>
                <w:right w:val="nil"/>
                <w:between w:val="nil"/>
              </w:pBdr>
              <w:spacing w:line="276" w:lineRule="auto"/>
              <w:rPr>
                <w:szCs w:val="24"/>
              </w:rPr>
            </w:pPr>
          </w:p>
        </w:tc>
        <w:tc>
          <w:tcPr>
            <w:tcW w:w="2552" w:type="dxa"/>
            <w:vMerge/>
          </w:tcPr>
          <w:p w14:paraId="209E8995" w14:textId="77777777" w:rsidR="0086743C" w:rsidRPr="00FC322D" w:rsidRDefault="0086743C">
            <w:pPr>
              <w:widowControl w:val="0"/>
              <w:pBdr>
                <w:top w:val="nil"/>
                <w:left w:val="nil"/>
                <w:bottom w:val="nil"/>
                <w:right w:val="nil"/>
                <w:between w:val="nil"/>
              </w:pBdr>
              <w:spacing w:line="276" w:lineRule="auto"/>
              <w:rPr>
                <w:szCs w:val="24"/>
              </w:rPr>
            </w:pPr>
          </w:p>
        </w:tc>
        <w:tc>
          <w:tcPr>
            <w:tcW w:w="2268" w:type="dxa"/>
            <w:vMerge/>
            <w:tcBorders>
              <w:right w:val="single" w:sz="4" w:space="0" w:color="000000"/>
            </w:tcBorders>
          </w:tcPr>
          <w:p w14:paraId="4261F0EF" w14:textId="77777777" w:rsidR="0086743C" w:rsidRDefault="0086743C">
            <w:pPr>
              <w:widowControl w:val="0"/>
              <w:pBdr>
                <w:top w:val="nil"/>
                <w:left w:val="nil"/>
                <w:bottom w:val="nil"/>
                <w:right w:val="nil"/>
                <w:between w:val="nil"/>
              </w:pBdr>
              <w:spacing w:line="276" w:lineRule="auto"/>
              <w:rPr>
                <w:szCs w:val="24"/>
              </w:rPr>
            </w:pPr>
          </w:p>
        </w:tc>
      </w:tr>
      <w:tr w:rsidR="0086743C" w14:paraId="20B43B36" w14:textId="77777777" w:rsidTr="0058675E">
        <w:trPr>
          <w:trHeight w:val="476"/>
        </w:trPr>
        <w:tc>
          <w:tcPr>
            <w:tcW w:w="846" w:type="dxa"/>
            <w:vMerge w:val="restart"/>
            <w:tcBorders>
              <w:left w:val="single" w:sz="4" w:space="0" w:color="000000"/>
            </w:tcBorders>
          </w:tcPr>
          <w:p w14:paraId="2F4B5E48" w14:textId="75EC7BBC" w:rsidR="0086743C" w:rsidRDefault="0086743C">
            <w:pPr>
              <w:pBdr>
                <w:top w:val="nil"/>
                <w:left w:val="nil"/>
                <w:bottom w:val="nil"/>
                <w:right w:val="nil"/>
                <w:between w:val="nil"/>
              </w:pBdr>
              <w:spacing w:before="100" w:after="200"/>
              <w:rPr>
                <w:szCs w:val="24"/>
              </w:rPr>
            </w:pPr>
            <w:r>
              <w:rPr>
                <w:szCs w:val="24"/>
              </w:rPr>
              <w:t>QA3</w:t>
            </w:r>
          </w:p>
        </w:tc>
        <w:tc>
          <w:tcPr>
            <w:tcW w:w="7796" w:type="dxa"/>
            <w:vMerge w:val="restart"/>
          </w:tcPr>
          <w:p w14:paraId="08F6BC6B" w14:textId="0674E222" w:rsidR="0086743C" w:rsidRPr="00160859" w:rsidRDefault="0086743C" w:rsidP="0086743C">
            <w:pPr>
              <w:autoSpaceDE w:val="0"/>
              <w:autoSpaceDN w:val="0"/>
              <w:adjustRightInd w:val="0"/>
              <w:spacing w:after="20" w:line="360" w:lineRule="auto"/>
              <w:jc w:val="both"/>
              <w:rPr>
                <w:rFonts w:cs="Arial"/>
                <w:szCs w:val="24"/>
              </w:rPr>
            </w:pPr>
            <w:r>
              <w:rPr>
                <w:szCs w:val="24"/>
              </w:rPr>
              <w:t xml:space="preserve"> </w:t>
            </w:r>
            <w:r w:rsidRPr="00160859">
              <w:rPr>
                <w:rFonts w:cs="Arial"/>
                <w:szCs w:val="24"/>
              </w:rPr>
              <w:t xml:space="preserve">Number of self-referrals into service and broken down per borough. </w:t>
            </w:r>
          </w:p>
          <w:p w14:paraId="796CAE1E" w14:textId="7CA7086B" w:rsidR="0086743C" w:rsidRDefault="0086743C">
            <w:pPr>
              <w:pBdr>
                <w:top w:val="nil"/>
                <w:left w:val="nil"/>
                <w:bottom w:val="nil"/>
                <w:right w:val="nil"/>
                <w:between w:val="nil"/>
              </w:pBdr>
              <w:spacing w:before="100" w:after="200"/>
              <w:rPr>
                <w:szCs w:val="24"/>
              </w:rPr>
            </w:pPr>
          </w:p>
        </w:tc>
        <w:tc>
          <w:tcPr>
            <w:tcW w:w="2552" w:type="dxa"/>
            <w:vMerge w:val="restart"/>
          </w:tcPr>
          <w:p w14:paraId="5960BD6B" w14:textId="226C241A" w:rsidR="0086743C" w:rsidRPr="00FC322D" w:rsidRDefault="0086743C">
            <w:pPr>
              <w:pBdr>
                <w:top w:val="nil"/>
                <w:left w:val="nil"/>
                <w:bottom w:val="nil"/>
                <w:right w:val="nil"/>
                <w:between w:val="nil"/>
              </w:pBdr>
              <w:spacing w:before="100" w:after="200"/>
              <w:rPr>
                <w:szCs w:val="24"/>
              </w:rPr>
            </w:pPr>
            <w:bookmarkStart w:id="284" w:name="_heading=h.32hioqz" w:colFirst="0" w:colLast="0"/>
            <w:bookmarkEnd w:id="284"/>
          </w:p>
        </w:tc>
        <w:tc>
          <w:tcPr>
            <w:tcW w:w="2268" w:type="dxa"/>
            <w:vMerge w:val="restart"/>
            <w:tcBorders>
              <w:right w:val="single" w:sz="4" w:space="0" w:color="000000"/>
            </w:tcBorders>
          </w:tcPr>
          <w:p w14:paraId="07C16109" w14:textId="25906E5E" w:rsidR="0086743C" w:rsidRDefault="0086743C">
            <w:pPr>
              <w:pBdr>
                <w:top w:val="nil"/>
                <w:left w:val="nil"/>
                <w:bottom w:val="nil"/>
                <w:right w:val="nil"/>
                <w:between w:val="nil"/>
              </w:pBdr>
              <w:spacing w:before="100" w:after="200"/>
              <w:rPr>
                <w:szCs w:val="24"/>
              </w:rPr>
            </w:pPr>
            <w:r>
              <w:rPr>
                <w:szCs w:val="24"/>
                <w:highlight w:val="yellow"/>
              </w:rPr>
              <w:t>YES</w:t>
            </w:r>
          </w:p>
        </w:tc>
      </w:tr>
      <w:tr w:rsidR="0086743C" w14:paraId="6BA728C4" w14:textId="77777777" w:rsidTr="0058675E">
        <w:trPr>
          <w:trHeight w:val="317"/>
        </w:trPr>
        <w:tc>
          <w:tcPr>
            <w:tcW w:w="846" w:type="dxa"/>
            <w:vMerge/>
            <w:tcBorders>
              <w:left w:val="single" w:sz="4" w:space="0" w:color="000000"/>
            </w:tcBorders>
          </w:tcPr>
          <w:p w14:paraId="3D504F26" w14:textId="77777777" w:rsidR="0086743C" w:rsidRDefault="0086743C">
            <w:pPr>
              <w:widowControl w:val="0"/>
              <w:pBdr>
                <w:top w:val="nil"/>
                <w:left w:val="nil"/>
                <w:bottom w:val="nil"/>
                <w:right w:val="nil"/>
                <w:between w:val="nil"/>
              </w:pBdr>
              <w:spacing w:line="276" w:lineRule="auto"/>
              <w:rPr>
                <w:szCs w:val="24"/>
              </w:rPr>
            </w:pPr>
          </w:p>
        </w:tc>
        <w:tc>
          <w:tcPr>
            <w:tcW w:w="7796" w:type="dxa"/>
            <w:vMerge/>
          </w:tcPr>
          <w:p w14:paraId="4CF9380D" w14:textId="77777777" w:rsidR="0086743C" w:rsidRDefault="0086743C">
            <w:pPr>
              <w:widowControl w:val="0"/>
              <w:pBdr>
                <w:top w:val="nil"/>
                <w:left w:val="nil"/>
                <w:bottom w:val="nil"/>
                <w:right w:val="nil"/>
                <w:between w:val="nil"/>
              </w:pBdr>
              <w:spacing w:line="276" w:lineRule="auto"/>
              <w:rPr>
                <w:szCs w:val="24"/>
              </w:rPr>
            </w:pPr>
          </w:p>
        </w:tc>
        <w:tc>
          <w:tcPr>
            <w:tcW w:w="2552" w:type="dxa"/>
            <w:vMerge/>
          </w:tcPr>
          <w:p w14:paraId="0FE81CFF" w14:textId="77777777" w:rsidR="0086743C" w:rsidRDefault="0086743C">
            <w:pPr>
              <w:widowControl w:val="0"/>
              <w:pBdr>
                <w:top w:val="nil"/>
                <w:left w:val="nil"/>
                <w:bottom w:val="nil"/>
                <w:right w:val="nil"/>
                <w:between w:val="nil"/>
              </w:pBdr>
              <w:spacing w:line="276" w:lineRule="auto"/>
              <w:rPr>
                <w:szCs w:val="24"/>
              </w:rPr>
            </w:pPr>
          </w:p>
        </w:tc>
        <w:tc>
          <w:tcPr>
            <w:tcW w:w="2268" w:type="dxa"/>
            <w:vMerge/>
            <w:tcBorders>
              <w:right w:val="single" w:sz="4" w:space="0" w:color="000000"/>
            </w:tcBorders>
          </w:tcPr>
          <w:p w14:paraId="401B1FFE" w14:textId="77777777" w:rsidR="0086743C" w:rsidRDefault="0086743C">
            <w:pPr>
              <w:widowControl w:val="0"/>
              <w:pBdr>
                <w:top w:val="nil"/>
                <w:left w:val="nil"/>
                <w:bottom w:val="nil"/>
                <w:right w:val="nil"/>
                <w:between w:val="nil"/>
              </w:pBdr>
              <w:spacing w:line="276" w:lineRule="auto"/>
              <w:rPr>
                <w:szCs w:val="24"/>
              </w:rPr>
            </w:pPr>
          </w:p>
        </w:tc>
      </w:tr>
      <w:tr w:rsidR="0086743C" w14:paraId="5D4A6B42" w14:textId="77777777" w:rsidTr="0058675E">
        <w:trPr>
          <w:trHeight w:val="317"/>
        </w:trPr>
        <w:tc>
          <w:tcPr>
            <w:tcW w:w="846" w:type="dxa"/>
            <w:vMerge/>
            <w:tcBorders>
              <w:left w:val="single" w:sz="4" w:space="0" w:color="000000"/>
            </w:tcBorders>
          </w:tcPr>
          <w:p w14:paraId="06D3CAB6" w14:textId="77777777" w:rsidR="0086743C" w:rsidRDefault="0086743C">
            <w:pPr>
              <w:widowControl w:val="0"/>
              <w:pBdr>
                <w:top w:val="nil"/>
                <w:left w:val="nil"/>
                <w:bottom w:val="nil"/>
                <w:right w:val="nil"/>
                <w:between w:val="nil"/>
              </w:pBdr>
              <w:spacing w:line="276" w:lineRule="auto"/>
              <w:rPr>
                <w:szCs w:val="24"/>
              </w:rPr>
            </w:pPr>
          </w:p>
        </w:tc>
        <w:tc>
          <w:tcPr>
            <w:tcW w:w="7796" w:type="dxa"/>
            <w:vMerge/>
          </w:tcPr>
          <w:p w14:paraId="061463FD" w14:textId="77777777" w:rsidR="0086743C" w:rsidRDefault="0086743C">
            <w:pPr>
              <w:widowControl w:val="0"/>
              <w:pBdr>
                <w:top w:val="nil"/>
                <w:left w:val="nil"/>
                <w:bottom w:val="nil"/>
                <w:right w:val="nil"/>
                <w:between w:val="nil"/>
              </w:pBdr>
              <w:spacing w:line="276" w:lineRule="auto"/>
              <w:rPr>
                <w:szCs w:val="24"/>
              </w:rPr>
            </w:pPr>
          </w:p>
        </w:tc>
        <w:tc>
          <w:tcPr>
            <w:tcW w:w="2552" w:type="dxa"/>
            <w:vMerge/>
          </w:tcPr>
          <w:p w14:paraId="574C9968" w14:textId="77777777" w:rsidR="0086743C" w:rsidRDefault="0086743C">
            <w:pPr>
              <w:widowControl w:val="0"/>
              <w:pBdr>
                <w:top w:val="nil"/>
                <w:left w:val="nil"/>
                <w:bottom w:val="nil"/>
                <w:right w:val="nil"/>
                <w:between w:val="nil"/>
              </w:pBdr>
              <w:spacing w:line="276" w:lineRule="auto"/>
              <w:rPr>
                <w:szCs w:val="24"/>
              </w:rPr>
            </w:pPr>
          </w:p>
        </w:tc>
        <w:tc>
          <w:tcPr>
            <w:tcW w:w="2268" w:type="dxa"/>
            <w:vMerge/>
            <w:tcBorders>
              <w:right w:val="single" w:sz="4" w:space="0" w:color="000000"/>
            </w:tcBorders>
          </w:tcPr>
          <w:p w14:paraId="7785A651" w14:textId="77777777" w:rsidR="0086743C" w:rsidRDefault="0086743C">
            <w:pPr>
              <w:widowControl w:val="0"/>
              <w:pBdr>
                <w:top w:val="nil"/>
                <w:left w:val="nil"/>
                <w:bottom w:val="nil"/>
                <w:right w:val="nil"/>
                <w:between w:val="nil"/>
              </w:pBdr>
              <w:spacing w:line="276" w:lineRule="auto"/>
              <w:rPr>
                <w:szCs w:val="24"/>
              </w:rPr>
            </w:pPr>
          </w:p>
        </w:tc>
      </w:tr>
      <w:tr w:rsidR="0086743C" w14:paraId="68FC1FB5" w14:textId="77777777" w:rsidTr="0058675E">
        <w:trPr>
          <w:trHeight w:val="317"/>
        </w:trPr>
        <w:tc>
          <w:tcPr>
            <w:tcW w:w="846" w:type="dxa"/>
            <w:vMerge/>
            <w:tcBorders>
              <w:left w:val="single" w:sz="4" w:space="0" w:color="000000"/>
            </w:tcBorders>
          </w:tcPr>
          <w:p w14:paraId="0B01AA4E" w14:textId="77777777" w:rsidR="0086743C" w:rsidRDefault="0086743C">
            <w:pPr>
              <w:widowControl w:val="0"/>
              <w:pBdr>
                <w:top w:val="nil"/>
                <w:left w:val="nil"/>
                <w:bottom w:val="nil"/>
                <w:right w:val="nil"/>
                <w:between w:val="nil"/>
              </w:pBdr>
              <w:spacing w:line="276" w:lineRule="auto"/>
              <w:rPr>
                <w:szCs w:val="24"/>
              </w:rPr>
            </w:pPr>
          </w:p>
        </w:tc>
        <w:tc>
          <w:tcPr>
            <w:tcW w:w="7796" w:type="dxa"/>
            <w:vMerge/>
          </w:tcPr>
          <w:p w14:paraId="59EF3851" w14:textId="77777777" w:rsidR="0086743C" w:rsidRDefault="0086743C">
            <w:pPr>
              <w:widowControl w:val="0"/>
              <w:pBdr>
                <w:top w:val="nil"/>
                <w:left w:val="nil"/>
                <w:bottom w:val="nil"/>
                <w:right w:val="nil"/>
                <w:between w:val="nil"/>
              </w:pBdr>
              <w:spacing w:line="276" w:lineRule="auto"/>
              <w:rPr>
                <w:szCs w:val="24"/>
              </w:rPr>
            </w:pPr>
          </w:p>
        </w:tc>
        <w:tc>
          <w:tcPr>
            <w:tcW w:w="2552" w:type="dxa"/>
            <w:vMerge/>
          </w:tcPr>
          <w:p w14:paraId="49506E4A" w14:textId="77777777" w:rsidR="0086743C" w:rsidRDefault="0086743C">
            <w:pPr>
              <w:widowControl w:val="0"/>
              <w:pBdr>
                <w:top w:val="nil"/>
                <w:left w:val="nil"/>
                <w:bottom w:val="nil"/>
                <w:right w:val="nil"/>
                <w:between w:val="nil"/>
              </w:pBdr>
              <w:spacing w:line="276" w:lineRule="auto"/>
              <w:rPr>
                <w:szCs w:val="24"/>
              </w:rPr>
            </w:pPr>
          </w:p>
        </w:tc>
        <w:tc>
          <w:tcPr>
            <w:tcW w:w="2268" w:type="dxa"/>
            <w:vMerge/>
            <w:tcBorders>
              <w:right w:val="single" w:sz="4" w:space="0" w:color="000000"/>
            </w:tcBorders>
          </w:tcPr>
          <w:p w14:paraId="1D914476" w14:textId="77777777" w:rsidR="0086743C" w:rsidRDefault="0086743C">
            <w:pPr>
              <w:widowControl w:val="0"/>
              <w:pBdr>
                <w:top w:val="nil"/>
                <w:left w:val="nil"/>
                <w:bottom w:val="nil"/>
                <w:right w:val="nil"/>
                <w:between w:val="nil"/>
              </w:pBdr>
              <w:spacing w:line="276" w:lineRule="auto"/>
              <w:rPr>
                <w:szCs w:val="24"/>
              </w:rPr>
            </w:pPr>
          </w:p>
        </w:tc>
      </w:tr>
      <w:tr w:rsidR="0086743C" w14:paraId="7963467E" w14:textId="77777777" w:rsidTr="0058675E">
        <w:trPr>
          <w:trHeight w:val="317"/>
        </w:trPr>
        <w:tc>
          <w:tcPr>
            <w:tcW w:w="846" w:type="dxa"/>
            <w:vMerge/>
            <w:tcBorders>
              <w:left w:val="single" w:sz="4" w:space="0" w:color="000000"/>
            </w:tcBorders>
          </w:tcPr>
          <w:p w14:paraId="2B594F7A" w14:textId="77777777" w:rsidR="0086743C" w:rsidRDefault="0086743C">
            <w:pPr>
              <w:widowControl w:val="0"/>
              <w:pBdr>
                <w:top w:val="nil"/>
                <w:left w:val="nil"/>
                <w:bottom w:val="nil"/>
                <w:right w:val="nil"/>
                <w:between w:val="nil"/>
              </w:pBdr>
              <w:spacing w:line="276" w:lineRule="auto"/>
              <w:rPr>
                <w:szCs w:val="24"/>
              </w:rPr>
            </w:pPr>
          </w:p>
        </w:tc>
        <w:tc>
          <w:tcPr>
            <w:tcW w:w="7796" w:type="dxa"/>
            <w:vMerge/>
          </w:tcPr>
          <w:p w14:paraId="1C4AC44E" w14:textId="77777777" w:rsidR="0086743C" w:rsidRDefault="0086743C">
            <w:pPr>
              <w:widowControl w:val="0"/>
              <w:pBdr>
                <w:top w:val="nil"/>
                <w:left w:val="nil"/>
                <w:bottom w:val="nil"/>
                <w:right w:val="nil"/>
                <w:between w:val="nil"/>
              </w:pBdr>
              <w:spacing w:line="276" w:lineRule="auto"/>
              <w:rPr>
                <w:szCs w:val="24"/>
              </w:rPr>
            </w:pPr>
          </w:p>
        </w:tc>
        <w:tc>
          <w:tcPr>
            <w:tcW w:w="2552" w:type="dxa"/>
            <w:vMerge/>
          </w:tcPr>
          <w:p w14:paraId="7B5994A9" w14:textId="77777777" w:rsidR="0086743C" w:rsidRDefault="0086743C">
            <w:pPr>
              <w:widowControl w:val="0"/>
              <w:pBdr>
                <w:top w:val="nil"/>
                <w:left w:val="nil"/>
                <w:bottom w:val="nil"/>
                <w:right w:val="nil"/>
                <w:between w:val="nil"/>
              </w:pBdr>
              <w:spacing w:line="276" w:lineRule="auto"/>
              <w:rPr>
                <w:szCs w:val="24"/>
              </w:rPr>
            </w:pPr>
          </w:p>
        </w:tc>
        <w:tc>
          <w:tcPr>
            <w:tcW w:w="2268" w:type="dxa"/>
            <w:vMerge/>
            <w:tcBorders>
              <w:right w:val="single" w:sz="4" w:space="0" w:color="000000"/>
            </w:tcBorders>
          </w:tcPr>
          <w:p w14:paraId="2C2A9A04" w14:textId="77777777" w:rsidR="0086743C" w:rsidRDefault="0086743C">
            <w:pPr>
              <w:widowControl w:val="0"/>
              <w:pBdr>
                <w:top w:val="nil"/>
                <w:left w:val="nil"/>
                <w:bottom w:val="nil"/>
                <w:right w:val="nil"/>
                <w:between w:val="nil"/>
              </w:pBdr>
              <w:spacing w:line="276" w:lineRule="auto"/>
              <w:rPr>
                <w:szCs w:val="24"/>
              </w:rPr>
            </w:pPr>
          </w:p>
        </w:tc>
      </w:tr>
      <w:tr w:rsidR="0086743C" w14:paraId="156DD4C0" w14:textId="77777777" w:rsidTr="0058675E">
        <w:trPr>
          <w:trHeight w:val="476"/>
        </w:trPr>
        <w:tc>
          <w:tcPr>
            <w:tcW w:w="846" w:type="dxa"/>
            <w:vMerge w:val="restart"/>
            <w:tcBorders>
              <w:left w:val="single" w:sz="4" w:space="0" w:color="000000"/>
            </w:tcBorders>
          </w:tcPr>
          <w:p w14:paraId="70945511" w14:textId="30E6CA91" w:rsidR="0086743C" w:rsidRDefault="0086743C">
            <w:pPr>
              <w:pBdr>
                <w:top w:val="nil"/>
                <w:left w:val="nil"/>
                <w:bottom w:val="nil"/>
                <w:right w:val="nil"/>
                <w:between w:val="nil"/>
              </w:pBdr>
              <w:spacing w:before="100" w:after="200"/>
              <w:rPr>
                <w:szCs w:val="24"/>
              </w:rPr>
            </w:pPr>
            <w:r>
              <w:rPr>
                <w:szCs w:val="24"/>
              </w:rPr>
              <w:t>QA4</w:t>
            </w:r>
          </w:p>
        </w:tc>
        <w:tc>
          <w:tcPr>
            <w:tcW w:w="7796" w:type="dxa"/>
            <w:vMerge w:val="restart"/>
          </w:tcPr>
          <w:p w14:paraId="059072C7" w14:textId="1302858A" w:rsidR="0086743C" w:rsidRDefault="0086743C">
            <w:pPr>
              <w:pBdr>
                <w:top w:val="nil"/>
                <w:left w:val="nil"/>
                <w:bottom w:val="nil"/>
                <w:right w:val="nil"/>
                <w:between w:val="nil"/>
              </w:pBdr>
              <w:spacing w:before="100" w:after="200"/>
              <w:rPr>
                <w:szCs w:val="24"/>
              </w:rPr>
            </w:pPr>
            <w:r w:rsidRPr="00160859">
              <w:rPr>
                <w:rFonts w:cs="Arial"/>
                <w:szCs w:val="24"/>
              </w:rPr>
              <w:t>Number of other referrals – for example from out of the area, other agencies and organisations, etc into service and broken down per borough.</w:t>
            </w:r>
          </w:p>
        </w:tc>
        <w:tc>
          <w:tcPr>
            <w:tcW w:w="2552" w:type="dxa"/>
            <w:vMerge w:val="restart"/>
          </w:tcPr>
          <w:p w14:paraId="118FEAAD" w14:textId="50F0E44E" w:rsidR="0086743C" w:rsidRDefault="0086743C">
            <w:pPr>
              <w:pBdr>
                <w:top w:val="nil"/>
                <w:left w:val="nil"/>
                <w:bottom w:val="nil"/>
                <w:right w:val="nil"/>
                <w:between w:val="nil"/>
              </w:pBdr>
              <w:spacing w:before="100" w:after="200"/>
              <w:rPr>
                <w:szCs w:val="24"/>
              </w:rPr>
            </w:pPr>
            <w:bookmarkStart w:id="285" w:name="_heading=h.1hmsyys" w:colFirst="0" w:colLast="0"/>
            <w:bookmarkEnd w:id="285"/>
          </w:p>
        </w:tc>
        <w:tc>
          <w:tcPr>
            <w:tcW w:w="2268" w:type="dxa"/>
            <w:vMerge w:val="restart"/>
            <w:tcBorders>
              <w:right w:val="single" w:sz="4" w:space="0" w:color="000000"/>
            </w:tcBorders>
          </w:tcPr>
          <w:p w14:paraId="70B61C6F" w14:textId="17CB8337" w:rsidR="0086743C" w:rsidRDefault="0086743C">
            <w:pPr>
              <w:pBdr>
                <w:top w:val="nil"/>
                <w:left w:val="nil"/>
                <w:bottom w:val="nil"/>
                <w:right w:val="nil"/>
                <w:between w:val="nil"/>
              </w:pBdr>
              <w:spacing w:before="100" w:after="200"/>
              <w:rPr>
                <w:szCs w:val="24"/>
              </w:rPr>
            </w:pPr>
            <w:r>
              <w:rPr>
                <w:szCs w:val="24"/>
                <w:highlight w:val="yellow"/>
              </w:rPr>
              <w:t>YES</w:t>
            </w:r>
          </w:p>
        </w:tc>
      </w:tr>
      <w:tr w:rsidR="0086743C" w14:paraId="30886A65" w14:textId="77777777" w:rsidTr="0058675E">
        <w:trPr>
          <w:trHeight w:val="317"/>
        </w:trPr>
        <w:tc>
          <w:tcPr>
            <w:tcW w:w="846" w:type="dxa"/>
            <w:vMerge/>
            <w:tcBorders>
              <w:left w:val="single" w:sz="4" w:space="0" w:color="000000"/>
            </w:tcBorders>
          </w:tcPr>
          <w:p w14:paraId="31877822" w14:textId="77777777" w:rsidR="0086743C" w:rsidRDefault="0086743C">
            <w:pPr>
              <w:widowControl w:val="0"/>
              <w:pBdr>
                <w:top w:val="nil"/>
                <w:left w:val="nil"/>
                <w:bottom w:val="nil"/>
                <w:right w:val="nil"/>
                <w:between w:val="nil"/>
              </w:pBdr>
              <w:spacing w:line="276" w:lineRule="auto"/>
              <w:rPr>
                <w:szCs w:val="24"/>
              </w:rPr>
            </w:pPr>
          </w:p>
        </w:tc>
        <w:tc>
          <w:tcPr>
            <w:tcW w:w="7796" w:type="dxa"/>
            <w:vMerge/>
          </w:tcPr>
          <w:p w14:paraId="3518748A" w14:textId="77777777" w:rsidR="0086743C" w:rsidRDefault="0086743C">
            <w:pPr>
              <w:widowControl w:val="0"/>
              <w:pBdr>
                <w:top w:val="nil"/>
                <w:left w:val="nil"/>
                <w:bottom w:val="nil"/>
                <w:right w:val="nil"/>
                <w:between w:val="nil"/>
              </w:pBdr>
              <w:spacing w:line="276" w:lineRule="auto"/>
              <w:rPr>
                <w:szCs w:val="24"/>
              </w:rPr>
            </w:pPr>
          </w:p>
        </w:tc>
        <w:tc>
          <w:tcPr>
            <w:tcW w:w="2552" w:type="dxa"/>
            <w:vMerge/>
          </w:tcPr>
          <w:p w14:paraId="063B90DA" w14:textId="77777777" w:rsidR="0086743C" w:rsidRDefault="0086743C">
            <w:pPr>
              <w:widowControl w:val="0"/>
              <w:pBdr>
                <w:top w:val="nil"/>
                <w:left w:val="nil"/>
                <w:bottom w:val="nil"/>
                <w:right w:val="nil"/>
                <w:between w:val="nil"/>
              </w:pBdr>
              <w:spacing w:line="276" w:lineRule="auto"/>
              <w:rPr>
                <w:szCs w:val="24"/>
              </w:rPr>
            </w:pPr>
          </w:p>
        </w:tc>
        <w:tc>
          <w:tcPr>
            <w:tcW w:w="2268" w:type="dxa"/>
            <w:vMerge/>
            <w:tcBorders>
              <w:right w:val="single" w:sz="4" w:space="0" w:color="000000"/>
            </w:tcBorders>
          </w:tcPr>
          <w:p w14:paraId="2D6C5868" w14:textId="77777777" w:rsidR="0086743C" w:rsidRDefault="0086743C">
            <w:pPr>
              <w:widowControl w:val="0"/>
              <w:pBdr>
                <w:top w:val="nil"/>
                <w:left w:val="nil"/>
                <w:bottom w:val="nil"/>
                <w:right w:val="nil"/>
                <w:between w:val="nil"/>
              </w:pBdr>
              <w:spacing w:line="276" w:lineRule="auto"/>
              <w:rPr>
                <w:szCs w:val="24"/>
              </w:rPr>
            </w:pPr>
          </w:p>
        </w:tc>
      </w:tr>
      <w:tr w:rsidR="0086743C" w14:paraId="61FEFAAF" w14:textId="77777777" w:rsidTr="0058675E">
        <w:trPr>
          <w:trHeight w:val="317"/>
        </w:trPr>
        <w:tc>
          <w:tcPr>
            <w:tcW w:w="846" w:type="dxa"/>
            <w:vMerge/>
            <w:tcBorders>
              <w:left w:val="single" w:sz="4" w:space="0" w:color="000000"/>
            </w:tcBorders>
          </w:tcPr>
          <w:p w14:paraId="7C666BA5" w14:textId="77777777" w:rsidR="0086743C" w:rsidRDefault="0086743C">
            <w:pPr>
              <w:widowControl w:val="0"/>
              <w:pBdr>
                <w:top w:val="nil"/>
                <w:left w:val="nil"/>
                <w:bottom w:val="nil"/>
                <w:right w:val="nil"/>
                <w:between w:val="nil"/>
              </w:pBdr>
              <w:spacing w:line="276" w:lineRule="auto"/>
              <w:rPr>
                <w:szCs w:val="24"/>
              </w:rPr>
            </w:pPr>
          </w:p>
        </w:tc>
        <w:tc>
          <w:tcPr>
            <w:tcW w:w="7796" w:type="dxa"/>
            <w:vMerge/>
          </w:tcPr>
          <w:p w14:paraId="003C99AC" w14:textId="77777777" w:rsidR="0086743C" w:rsidRDefault="0086743C">
            <w:pPr>
              <w:widowControl w:val="0"/>
              <w:pBdr>
                <w:top w:val="nil"/>
                <w:left w:val="nil"/>
                <w:bottom w:val="nil"/>
                <w:right w:val="nil"/>
                <w:between w:val="nil"/>
              </w:pBdr>
              <w:spacing w:line="276" w:lineRule="auto"/>
              <w:rPr>
                <w:szCs w:val="24"/>
              </w:rPr>
            </w:pPr>
          </w:p>
        </w:tc>
        <w:tc>
          <w:tcPr>
            <w:tcW w:w="2552" w:type="dxa"/>
            <w:vMerge/>
          </w:tcPr>
          <w:p w14:paraId="2FE0115C" w14:textId="77777777" w:rsidR="0086743C" w:rsidRDefault="0086743C">
            <w:pPr>
              <w:widowControl w:val="0"/>
              <w:pBdr>
                <w:top w:val="nil"/>
                <w:left w:val="nil"/>
                <w:bottom w:val="nil"/>
                <w:right w:val="nil"/>
                <w:between w:val="nil"/>
              </w:pBdr>
              <w:spacing w:line="276" w:lineRule="auto"/>
              <w:rPr>
                <w:szCs w:val="24"/>
              </w:rPr>
            </w:pPr>
          </w:p>
        </w:tc>
        <w:tc>
          <w:tcPr>
            <w:tcW w:w="2268" w:type="dxa"/>
            <w:vMerge/>
            <w:tcBorders>
              <w:right w:val="single" w:sz="4" w:space="0" w:color="000000"/>
            </w:tcBorders>
          </w:tcPr>
          <w:p w14:paraId="4EEFD659" w14:textId="77777777" w:rsidR="0086743C" w:rsidRDefault="0086743C">
            <w:pPr>
              <w:widowControl w:val="0"/>
              <w:pBdr>
                <w:top w:val="nil"/>
                <w:left w:val="nil"/>
                <w:bottom w:val="nil"/>
                <w:right w:val="nil"/>
                <w:between w:val="nil"/>
              </w:pBdr>
              <w:spacing w:line="276" w:lineRule="auto"/>
              <w:rPr>
                <w:szCs w:val="24"/>
              </w:rPr>
            </w:pPr>
          </w:p>
        </w:tc>
      </w:tr>
      <w:tr w:rsidR="0086743C" w14:paraId="3B993634" w14:textId="77777777" w:rsidTr="0058675E">
        <w:trPr>
          <w:trHeight w:val="317"/>
        </w:trPr>
        <w:tc>
          <w:tcPr>
            <w:tcW w:w="846" w:type="dxa"/>
            <w:vMerge/>
            <w:tcBorders>
              <w:left w:val="single" w:sz="4" w:space="0" w:color="000000"/>
            </w:tcBorders>
          </w:tcPr>
          <w:p w14:paraId="0DE3EA10" w14:textId="77777777" w:rsidR="0086743C" w:rsidRDefault="0086743C">
            <w:pPr>
              <w:widowControl w:val="0"/>
              <w:pBdr>
                <w:top w:val="nil"/>
                <w:left w:val="nil"/>
                <w:bottom w:val="nil"/>
                <w:right w:val="nil"/>
                <w:between w:val="nil"/>
              </w:pBdr>
              <w:spacing w:line="276" w:lineRule="auto"/>
              <w:rPr>
                <w:szCs w:val="24"/>
              </w:rPr>
            </w:pPr>
          </w:p>
        </w:tc>
        <w:tc>
          <w:tcPr>
            <w:tcW w:w="7796" w:type="dxa"/>
            <w:vMerge/>
          </w:tcPr>
          <w:p w14:paraId="7B971D28" w14:textId="77777777" w:rsidR="0086743C" w:rsidRDefault="0086743C">
            <w:pPr>
              <w:widowControl w:val="0"/>
              <w:pBdr>
                <w:top w:val="nil"/>
                <w:left w:val="nil"/>
                <w:bottom w:val="nil"/>
                <w:right w:val="nil"/>
                <w:between w:val="nil"/>
              </w:pBdr>
              <w:spacing w:line="276" w:lineRule="auto"/>
              <w:rPr>
                <w:szCs w:val="24"/>
              </w:rPr>
            </w:pPr>
          </w:p>
        </w:tc>
        <w:tc>
          <w:tcPr>
            <w:tcW w:w="2552" w:type="dxa"/>
            <w:vMerge/>
          </w:tcPr>
          <w:p w14:paraId="6F469452" w14:textId="77777777" w:rsidR="0086743C" w:rsidRDefault="0086743C">
            <w:pPr>
              <w:widowControl w:val="0"/>
              <w:pBdr>
                <w:top w:val="nil"/>
                <w:left w:val="nil"/>
                <w:bottom w:val="nil"/>
                <w:right w:val="nil"/>
                <w:between w:val="nil"/>
              </w:pBdr>
              <w:spacing w:line="276" w:lineRule="auto"/>
              <w:rPr>
                <w:szCs w:val="24"/>
              </w:rPr>
            </w:pPr>
          </w:p>
        </w:tc>
        <w:tc>
          <w:tcPr>
            <w:tcW w:w="2268" w:type="dxa"/>
            <w:vMerge/>
            <w:tcBorders>
              <w:right w:val="single" w:sz="4" w:space="0" w:color="000000"/>
            </w:tcBorders>
          </w:tcPr>
          <w:p w14:paraId="1A25EA46" w14:textId="77777777" w:rsidR="0086743C" w:rsidRDefault="0086743C">
            <w:pPr>
              <w:widowControl w:val="0"/>
              <w:pBdr>
                <w:top w:val="nil"/>
                <w:left w:val="nil"/>
                <w:bottom w:val="nil"/>
                <w:right w:val="nil"/>
                <w:between w:val="nil"/>
              </w:pBdr>
              <w:spacing w:line="276" w:lineRule="auto"/>
              <w:rPr>
                <w:szCs w:val="24"/>
              </w:rPr>
            </w:pPr>
          </w:p>
        </w:tc>
      </w:tr>
      <w:tr w:rsidR="0086743C" w14:paraId="6F630A28" w14:textId="77777777" w:rsidTr="0058675E">
        <w:trPr>
          <w:trHeight w:val="317"/>
        </w:trPr>
        <w:tc>
          <w:tcPr>
            <w:tcW w:w="846" w:type="dxa"/>
            <w:vMerge/>
            <w:tcBorders>
              <w:left w:val="single" w:sz="4" w:space="0" w:color="000000"/>
            </w:tcBorders>
          </w:tcPr>
          <w:p w14:paraId="7FC13A42" w14:textId="77777777" w:rsidR="0086743C" w:rsidRDefault="0086743C">
            <w:pPr>
              <w:widowControl w:val="0"/>
              <w:pBdr>
                <w:top w:val="nil"/>
                <w:left w:val="nil"/>
                <w:bottom w:val="nil"/>
                <w:right w:val="nil"/>
                <w:between w:val="nil"/>
              </w:pBdr>
              <w:spacing w:line="276" w:lineRule="auto"/>
              <w:rPr>
                <w:szCs w:val="24"/>
              </w:rPr>
            </w:pPr>
          </w:p>
        </w:tc>
        <w:tc>
          <w:tcPr>
            <w:tcW w:w="7796" w:type="dxa"/>
            <w:vMerge/>
          </w:tcPr>
          <w:p w14:paraId="32E50038" w14:textId="77777777" w:rsidR="0086743C" w:rsidRDefault="0086743C">
            <w:pPr>
              <w:widowControl w:val="0"/>
              <w:pBdr>
                <w:top w:val="nil"/>
                <w:left w:val="nil"/>
                <w:bottom w:val="nil"/>
                <w:right w:val="nil"/>
                <w:between w:val="nil"/>
              </w:pBdr>
              <w:spacing w:line="276" w:lineRule="auto"/>
              <w:rPr>
                <w:szCs w:val="24"/>
              </w:rPr>
            </w:pPr>
          </w:p>
        </w:tc>
        <w:tc>
          <w:tcPr>
            <w:tcW w:w="2552" w:type="dxa"/>
            <w:vMerge/>
          </w:tcPr>
          <w:p w14:paraId="16464322" w14:textId="77777777" w:rsidR="0086743C" w:rsidRDefault="0086743C">
            <w:pPr>
              <w:widowControl w:val="0"/>
              <w:pBdr>
                <w:top w:val="nil"/>
                <w:left w:val="nil"/>
                <w:bottom w:val="nil"/>
                <w:right w:val="nil"/>
                <w:between w:val="nil"/>
              </w:pBdr>
              <w:spacing w:line="276" w:lineRule="auto"/>
              <w:rPr>
                <w:szCs w:val="24"/>
              </w:rPr>
            </w:pPr>
          </w:p>
        </w:tc>
        <w:tc>
          <w:tcPr>
            <w:tcW w:w="2268" w:type="dxa"/>
            <w:vMerge/>
            <w:tcBorders>
              <w:right w:val="single" w:sz="4" w:space="0" w:color="000000"/>
            </w:tcBorders>
          </w:tcPr>
          <w:p w14:paraId="0D898293" w14:textId="77777777" w:rsidR="0086743C" w:rsidRDefault="0086743C">
            <w:pPr>
              <w:widowControl w:val="0"/>
              <w:pBdr>
                <w:top w:val="nil"/>
                <w:left w:val="nil"/>
                <w:bottom w:val="nil"/>
                <w:right w:val="nil"/>
                <w:between w:val="nil"/>
              </w:pBdr>
              <w:spacing w:line="276" w:lineRule="auto"/>
              <w:rPr>
                <w:szCs w:val="24"/>
              </w:rPr>
            </w:pPr>
          </w:p>
        </w:tc>
      </w:tr>
      <w:tr w:rsidR="0086743C" w14:paraId="58560CD2" w14:textId="77777777" w:rsidTr="0058675E">
        <w:trPr>
          <w:trHeight w:val="476"/>
        </w:trPr>
        <w:tc>
          <w:tcPr>
            <w:tcW w:w="846" w:type="dxa"/>
            <w:vMerge w:val="restart"/>
            <w:tcBorders>
              <w:left w:val="single" w:sz="4" w:space="0" w:color="000000"/>
            </w:tcBorders>
          </w:tcPr>
          <w:p w14:paraId="458988AE" w14:textId="7575865B" w:rsidR="0086743C" w:rsidRDefault="0086743C">
            <w:pPr>
              <w:pBdr>
                <w:top w:val="nil"/>
                <w:left w:val="nil"/>
                <w:bottom w:val="nil"/>
                <w:right w:val="nil"/>
                <w:between w:val="nil"/>
              </w:pBdr>
              <w:spacing w:before="100" w:after="200"/>
              <w:rPr>
                <w:szCs w:val="24"/>
              </w:rPr>
            </w:pPr>
            <w:r>
              <w:rPr>
                <w:szCs w:val="24"/>
              </w:rPr>
              <w:t>QA5</w:t>
            </w:r>
          </w:p>
        </w:tc>
        <w:tc>
          <w:tcPr>
            <w:tcW w:w="7796" w:type="dxa"/>
            <w:vMerge w:val="restart"/>
          </w:tcPr>
          <w:p w14:paraId="484D67A2" w14:textId="38B045CC" w:rsidR="0086743C" w:rsidRDefault="0086743C">
            <w:pPr>
              <w:pBdr>
                <w:top w:val="nil"/>
                <w:left w:val="nil"/>
                <w:bottom w:val="nil"/>
                <w:right w:val="nil"/>
                <w:between w:val="nil"/>
              </w:pBdr>
              <w:spacing w:before="100" w:after="200"/>
              <w:rPr>
                <w:szCs w:val="24"/>
              </w:rPr>
            </w:pPr>
            <w:r w:rsidRPr="00160859">
              <w:rPr>
                <w:rFonts w:cs="Arial"/>
                <w:szCs w:val="24"/>
              </w:rPr>
              <w:t>Details of all referrals by equality strands which include Age / Disability (including Deaf and Blind people) / Gender Reassignment or Gender Identity / Race, Ethnicity, Nationality / Sex, Gender / Pregnancy, Religion, Belief / Sexual Orientation / Marriage, Civil Partnership.</w:t>
            </w:r>
          </w:p>
        </w:tc>
        <w:tc>
          <w:tcPr>
            <w:tcW w:w="2552" w:type="dxa"/>
            <w:vMerge w:val="restart"/>
          </w:tcPr>
          <w:p w14:paraId="5C8D8552" w14:textId="5AF21615" w:rsidR="0086743C" w:rsidRPr="00FC322D" w:rsidRDefault="0086743C">
            <w:pPr>
              <w:pBdr>
                <w:top w:val="nil"/>
                <w:left w:val="nil"/>
                <w:bottom w:val="nil"/>
                <w:right w:val="nil"/>
                <w:between w:val="nil"/>
              </w:pBdr>
              <w:spacing w:before="100" w:after="200"/>
              <w:rPr>
                <w:szCs w:val="24"/>
              </w:rPr>
            </w:pPr>
            <w:bookmarkStart w:id="286" w:name="_heading=h.41mghml" w:colFirst="0" w:colLast="0"/>
            <w:bookmarkEnd w:id="286"/>
          </w:p>
        </w:tc>
        <w:tc>
          <w:tcPr>
            <w:tcW w:w="2268" w:type="dxa"/>
            <w:vMerge w:val="restart"/>
            <w:tcBorders>
              <w:right w:val="single" w:sz="4" w:space="0" w:color="000000"/>
            </w:tcBorders>
          </w:tcPr>
          <w:p w14:paraId="56500ED6" w14:textId="5FC88BD8" w:rsidR="0086743C" w:rsidRDefault="0086743C">
            <w:pPr>
              <w:pBdr>
                <w:top w:val="nil"/>
                <w:left w:val="nil"/>
                <w:bottom w:val="nil"/>
                <w:right w:val="nil"/>
                <w:between w:val="nil"/>
              </w:pBdr>
              <w:spacing w:before="100" w:after="200"/>
              <w:rPr>
                <w:szCs w:val="24"/>
              </w:rPr>
            </w:pPr>
            <w:r>
              <w:rPr>
                <w:szCs w:val="24"/>
                <w:highlight w:val="yellow"/>
              </w:rPr>
              <w:t>YES</w:t>
            </w:r>
          </w:p>
        </w:tc>
      </w:tr>
      <w:tr w:rsidR="0086743C" w14:paraId="3AB2041E" w14:textId="77777777" w:rsidTr="0058675E">
        <w:trPr>
          <w:trHeight w:val="317"/>
        </w:trPr>
        <w:tc>
          <w:tcPr>
            <w:tcW w:w="846" w:type="dxa"/>
            <w:vMerge/>
            <w:tcBorders>
              <w:left w:val="single" w:sz="4" w:space="0" w:color="000000"/>
            </w:tcBorders>
          </w:tcPr>
          <w:p w14:paraId="7836AF66" w14:textId="77777777" w:rsidR="0086743C" w:rsidRDefault="0086743C">
            <w:pPr>
              <w:widowControl w:val="0"/>
              <w:pBdr>
                <w:top w:val="nil"/>
                <w:left w:val="nil"/>
                <w:bottom w:val="nil"/>
                <w:right w:val="nil"/>
                <w:between w:val="nil"/>
              </w:pBdr>
              <w:spacing w:line="276" w:lineRule="auto"/>
              <w:rPr>
                <w:szCs w:val="24"/>
              </w:rPr>
            </w:pPr>
          </w:p>
        </w:tc>
        <w:tc>
          <w:tcPr>
            <w:tcW w:w="7796" w:type="dxa"/>
            <w:vMerge/>
          </w:tcPr>
          <w:p w14:paraId="64F3D776" w14:textId="77777777" w:rsidR="0086743C" w:rsidRDefault="0086743C">
            <w:pPr>
              <w:widowControl w:val="0"/>
              <w:pBdr>
                <w:top w:val="nil"/>
                <w:left w:val="nil"/>
                <w:bottom w:val="nil"/>
                <w:right w:val="nil"/>
                <w:between w:val="nil"/>
              </w:pBdr>
              <w:spacing w:line="276" w:lineRule="auto"/>
              <w:rPr>
                <w:szCs w:val="24"/>
              </w:rPr>
            </w:pPr>
          </w:p>
        </w:tc>
        <w:tc>
          <w:tcPr>
            <w:tcW w:w="2552" w:type="dxa"/>
            <w:vMerge/>
          </w:tcPr>
          <w:p w14:paraId="799DA9FF" w14:textId="77777777" w:rsidR="0086743C" w:rsidRPr="00FC322D" w:rsidRDefault="0086743C">
            <w:pPr>
              <w:widowControl w:val="0"/>
              <w:pBdr>
                <w:top w:val="nil"/>
                <w:left w:val="nil"/>
                <w:bottom w:val="nil"/>
                <w:right w:val="nil"/>
                <w:between w:val="nil"/>
              </w:pBdr>
              <w:spacing w:line="276" w:lineRule="auto"/>
              <w:rPr>
                <w:szCs w:val="24"/>
              </w:rPr>
            </w:pPr>
          </w:p>
        </w:tc>
        <w:tc>
          <w:tcPr>
            <w:tcW w:w="2268" w:type="dxa"/>
            <w:vMerge/>
            <w:tcBorders>
              <w:right w:val="single" w:sz="4" w:space="0" w:color="000000"/>
            </w:tcBorders>
          </w:tcPr>
          <w:p w14:paraId="2958473F" w14:textId="77777777" w:rsidR="0086743C" w:rsidRDefault="0086743C">
            <w:pPr>
              <w:widowControl w:val="0"/>
              <w:pBdr>
                <w:top w:val="nil"/>
                <w:left w:val="nil"/>
                <w:bottom w:val="nil"/>
                <w:right w:val="nil"/>
                <w:between w:val="nil"/>
              </w:pBdr>
              <w:spacing w:line="276" w:lineRule="auto"/>
              <w:rPr>
                <w:szCs w:val="24"/>
              </w:rPr>
            </w:pPr>
          </w:p>
        </w:tc>
      </w:tr>
      <w:tr w:rsidR="0086743C" w14:paraId="45469A29" w14:textId="77777777" w:rsidTr="0058675E">
        <w:trPr>
          <w:trHeight w:val="317"/>
        </w:trPr>
        <w:tc>
          <w:tcPr>
            <w:tcW w:w="846" w:type="dxa"/>
            <w:vMerge/>
            <w:tcBorders>
              <w:left w:val="single" w:sz="4" w:space="0" w:color="000000"/>
            </w:tcBorders>
          </w:tcPr>
          <w:p w14:paraId="5A54D0A2" w14:textId="77777777" w:rsidR="0086743C" w:rsidRDefault="0086743C">
            <w:pPr>
              <w:widowControl w:val="0"/>
              <w:pBdr>
                <w:top w:val="nil"/>
                <w:left w:val="nil"/>
                <w:bottom w:val="nil"/>
                <w:right w:val="nil"/>
                <w:between w:val="nil"/>
              </w:pBdr>
              <w:spacing w:line="276" w:lineRule="auto"/>
              <w:rPr>
                <w:szCs w:val="24"/>
              </w:rPr>
            </w:pPr>
          </w:p>
        </w:tc>
        <w:tc>
          <w:tcPr>
            <w:tcW w:w="7796" w:type="dxa"/>
            <w:vMerge/>
          </w:tcPr>
          <w:p w14:paraId="02D4B99C" w14:textId="77777777" w:rsidR="0086743C" w:rsidRDefault="0086743C">
            <w:pPr>
              <w:widowControl w:val="0"/>
              <w:pBdr>
                <w:top w:val="nil"/>
                <w:left w:val="nil"/>
                <w:bottom w:val="nil"/>
                <w:right w:val="nil"/>
                <w:between w:val="nil"/>
              </w:pBdr>
              <w:spacing w:line="276" w:lineRule="auto"/>
              <w:rPr>
                <w:szCs w:val="24"/>
              </w:rPr>
            </w:pPr>
          </w:p>
        </w:tc>
        <w:tc>
          <w:tcPr>
            <w:tcW w:w="2552" w:type="dxa"/>
            <w:vMerge/>
          </w:tcPr>
          <w:p w14:paraId="35E15895" w14:textId="77777777" w:rsidR="0086743C" w:rsidRPr="00FC322D" w:rsidRDefault="0086743C">
            <w:pPr>
              <w:widowControl w:val="0"/>
              <w:pBdr>
                <w:top w:val="nil"/>
                <w:left w:val="nil"/>
                <w:bottom w:val="nil"/>
                <w:right w:val="nil"/>
                <w:between w:val="nil"/>
              </w:pBdr>
              <w:spacing w:line="276" w:lineRule="auto"/>
              <w:rPr>
                <w:szCs w:val="24"/>
              </w:rPr>
            </w:pPr>
          </w:p>
        </w:tc>
        <w:tc>
          <w:tcPr>
            <w:tcW w:w="2268" w:type="dxa"/>
            <w:vMerge/>
            <w:tcBorders>
              <w:right w:val="single" w:sz="4" w:space="0" w:color="000000"/>
            </w:tcBorders>
          </w:tcPr>
          <w:p w14:paraId="1D4D9B2C" w14:textId="77777777" w:rsidR="0086743C" w:rsidRDefault="0086743C">
            <w:pPr>
              <w:widowControl w:val="0"/>
              <w:pBdr>
                <w:top w:val="nil"/>
                <w:left w:val="nil"/>
                <w:bottom w:val="nil"/>
                <w:right w:val="nil"/>
                <w:between w:val="nil"/>
              </w:pBdr>
              <w:spacing w:line="276" w:lineRule="auto"/>
              <w:rPr>
                <w:szCs w:val="24"/>
                <w:highlight w:val="yellow"/>
              </w:rPr>
            </w:pPr>
          </w:p>
        </w:tc>
      </w:tr>
      <w:tr w:rsidR="0086743C" w14:paraId="2D57E172" w14:textId="77777777" w:rsidTr="0058675E">
        <w:trPr>
          <w:trHeight w:val="317"/>
        </w:trPr>
        <w:tc>
          <w:tcPr>
            <w:tcW w:w="846" w:type="dxa"/>
            <w:vMerge/>
            <w:tcBorders>
              <w:left w:val="single" w:sz="4" w:space="0" w:color="000000"/>
            </w:tcBorders>
          </w:tcPr>
          <w:p w14:paraId="4094F30E" w14:textId="77777777" w:rsidR="0086743C" w:rsidRDefault="0086743C">
            <w:pPr>
              <w:widowControl w:val="0"/>
              <w:pBdr>
                <w:top w:val="nil"/>
                <w:left w:val="nil"/>
                <w:bottom w:val="nil"/>
                <w:right w:val="nil"/>
                <w:between w:val="nil"/>
              </w:pBdr>
              <w:spacing w:line="276" w:lineRule="auto"/>
              <w:rPr>
                <w:szCs w:val="24"/>
                <w:highlight w:val="yellow"/>
              </w:rPr>
            </w:pPr>
          </w:p>
        </w:tc>
        <w:tc>
          <w:tcPr>
            <w:tcW w:w="7796" w:type="dxa"/>
            <w:vMerge/>
          </w:tcPr>
          <w:p w14:paraId="2D3D49F6" w14:textId="77777777" w:rsidR="0086743C" w:rsidRDefault="0086743C">
            <w:pPr>
              <w:widowControl w:val="0"/>
              <w:pBdr>
                <w:top w:val="nil"/>
                <w:left w:val="nil"/>
                <w:bottom w:val="nil"/>
                <w:right w:val="nil"/>
                <w:between w:val="nil"/>
              </w:pBdr>
              <w:spacing w:line="276" w:lineRule="auto"/>
              <w:rPr>
                <w:szCs w:val="24"/>
                <w:highlight w:val="yellow"/>
              </w:rPr>
            </w:pPr>
          </w:p>
        </w:tc>
        <w:tc>
          <w:tcPr>
            <w:tcW w:w="2552" w:type="dxa"/>
            <w:vMerge/>
          </w:tcPr>
          <w:p w14:paraId="234B2F19" w14:textId="77777777" w:rsidR="0086743C" w:rsidRPr="00FC322D" w:rsidRDefault="0086743C">
            <w:pPr>
              <w:widowControl w:val="0"/>
              <w:pBdr>
                <w:top w:val="nil"/>
                <w:left w:val="nil"/>
                <w:bottom w:val="nil"/>
                <w:right w:val="nil"/>
                <w:between w:val="nil"/>
              </w:pBdr>
              <w:spacing w:line="276" w:lineRule="auto"/>
              <w:rPr>
                <w:szCs w:val="24"/>
              </w:rPr>
            </w:pPr>
          </w:p>
        </w:tc>
        <w:tc>
          <w:tcPr>
            <w:tcW w:w="2268" w:type="dxa"/>
            <w:vMerge/>
            <w:tcBorders>
              <w:right w:val="single" w:sz="4" w:space="0" w:color="000000"/>
            </w:tcBorders>
          </w:tcPr>
          <w:p w14:paraId="47268F65" w14:textId="77777777" w:rsidR="0086743C" w:rsidRDefault="0086743C">
            <w:pPr>
              <w:widowControl w:val="0"/>
              <w:pBdr>
                <w:top w:val="nil"/>
                <w:left w:val="nil"/>
                <w:bottom w:val="nil"/>
                <w:right w:val="nil"/>
                <w:between w:val="nil"/>
              </w:pBdr>
              <w:spacing w:line="276" w:lineRule="auto"/>
              <w:rPr>
                <w:szCs w:val="24"/>
                <w:highlight w:val="yellow"/>
              </w:rPr>
            </w:pPr>
          </w:p>
        </w:tc>
      </w:tr>
      <w:tr w:rsidR="0086743C" w14:paraId="7E8266F6" w14:textId="77777777" w:rsidTr="0058675E">
        <w:trPr>
          <w:trHeight w:val="317"/>
        </w:trPr>
        <w:tc>
          <w:tcPr>
            <w:tcW w:w="846" w:type="dxa"/>
            <w:vMerge/>
            <w:tcBorders>
              <w:left w:val="single" w:sz="4" w:space="0" w:color="000000"/>
            </w:tcBorders>
          </w:tcPr>
          <w:p w14:paraId="1F709E65" w14:textId="77777777" w:rsidR="0086743C" w:rsidRDefault="0086743C">
            <w:pPr>
              <w:widowControl w:val="0"/>
              <w:pBdr>
                <w:top w:val="nil"/>
                <w:left w:val="nil"/>
                <w:bottom w:val="nil"/>
                <w:right w:val="nil"/>
                <w:between w:val="nil"/>
              </w:pBdr>
              <w:spacing w:line="276" w:lineRule="auto"/>
              <w:rPr>
                <w:szCs w:val="24"/>
                <w:highlight w:val="yellow"/>
              </w:rPr>
            </w:pPr>
          </w:p>
        </w:tc>
        <w:tc>
          <w:tcPr>
            <w:tcW w:w="7796" w:type="dxa"/>
            <w:vMerge/>
          </w:tcPr>
          <w:p w14:paraId="3E794336" w14:textId="77777777" w:rsidR="0086743C" w:rsidRDefault="0086743C">
            <w:pPr>
              <w:widowControl w:val="0"/>
              <w:pBdr>
                <w:top w:val="nil"/>
                <w:left w:val="nil"/>
                <w:bottom w:val="nil"/>
                <w:right w:val="nil"/>
                <w:between w:val="nil"/>
              </w:pBdr>
              <w:spacing w:line="276" w:lineRule="auto"/>
              <w:rPr>
                <w:szCs w:val="24"/>
                <w:highlight w:val="yellow"/>
              </w:rPr>
            </w:pPr>
          </w:p>
        </w:tc>
        <w:tc>
          <w:tcPr>
            <w:tcW w:w="2552" w:type="dxa"/>
            <w:vMerge/>
          </w:tcPr>
          <w:p w14:paraId="4D144323" w14:textId="77777777" w:rsidR="0086743C" w:rsidRPr="00FC322D" w:rsidRDefault="0086743C">
            <w:pPr>
              <w:widowControl w:val="0"/>
              <w:pBdr>
                <w:top w:val="nil"/>
                <w:left w:val="nil"/>
                <w:bottom w:val="nil"/>
                <w:right w:val="nil"/>
                <w:between w:val="nil"/>
              </w:pBdr>
              <w:spacing w:line="276" w:lineRule="auto"/>
              <w:rPr>
                <w:szCs w:val="24"/>
              </w:rPr>
            </w:pPr>
          </w:p>
        </w:tc>
        <w:tc>
          <w:tcPr>
            <w:tcW w:w="2268" w:type="dxa"/>
            <w:vMerge/>
            <w:tcBorders>
              <w:right w:val="single" w:sz="4" w:space="0" w:color="000000"/>
            </w:tcBorders>
          </w:tcPr>
          <w:p w14:paraId="218ECE05" w14:textId="77777777" w:rsidR="0086743C" w:rsidRDefault="0086743C">
            <w:pPr>
              <w:widowControl w:val="0"/>
              <w:pBdr>
                <w:top w:val="nil"/>
                <w:left w:val="nil"/>
                <w:bottom w:val="nil"/>
                <w:right w:val="nil"/>
                <w:between w:val="nil"/>
              </w:pBdr>
              <w:spacing w:line="276" w:lineRule="auto"/>
              <w:rPr>
                <w:szCs w:val="24"/>
                <w:highlight w:val="yellow"/>
              </w:rPr>
            </w:pPr>
          </w:p>
        </w:tc>
      </w:tr>
      <w:tr w:rsidR="0086743C" w14:paraId="6A285FBF" w14:textId="77777777" w:rsidTr="0058675E">
        <w:trPr>
          <w:trHeight w:val="476"/>
        </w:trPr>
        <w:tc>
          <w:tcPr>
            <w:tcW w:w="846" w:type="dxa"/>
            <w:vMerge w:val="restart"/>
            <w:tcBorders>
              <w:left w:val="single" w:sz="4" w:space="0" w:color="000000"/>
            </w:tcBorders>
          </w:tcPr>
          <w:p w14:paraId="6BB4E0B4" w14:textId="2BA9D43B" w:rsidR="0086743C" w:rsidRDefault="0086743C">
            <w:pPr>
              <w:pBdr>
                <w:top w:val="nil"/>
                <w:left w:val="nil"/>
                <w:bottom w:val="nil"/>
                <w:right w:val="nil"/>
                <w:between w:val="nil"/>
              </w:pBdr>
              <w:spacing w:before="100" w:after="200"/>
              <w:rPr>
                <w:szCs w:val="24"/>
              </w:rPr>
            </w:pPr>
            <w:r>
              <w:rPr>
                <w:szCs w:val="24"/>
              </w:rPr>
              <w:t>QA6</w:t>
            </w:r>
          </w:p>
        </w:tc>
        <w:tc>
          <w:tcPr>
            <w:tcW w:w="7796" w:type="dxa"/>
            <w:vMerge w:val="restart"/>
          </w:tcPr>
          <w:p w14:paraId="151D449E" w14:textId="7F8776B2" w:rsidR="0086743C" w:rsidRDefault="0086743C">
            <w:pPr>
              <w:pBdr>
                <w:top w:val="nil"/>
                <w:left w:val="nil"/>
                <w:bottom w:val="nil"/>
                <w:right w:val="nil"/>
                <w:between w:val="nil"/>
              </w:pBdr>
              <w:spacing w:before="100" w:after="200"/>
              <w:rPr>
                <w:szCs w:val="24"/>
                <w:highlight w:val="yellow"/>
              </w:rPr>
            </w:pPr>
            <w:r w:rsidRPr="00F26EED">
              <w:rPr>
                <w:rFonts w:cs="Arial"/>
                <w:szCs w:val="24"/>
              </w:rPr>
              <w:t>Details of victims by crime type and vulnerability markers; e.g. domestic abuse, vulnerable victims.</w:t>
            </w:r>
          </w:p>
        </w:tc>
        <w:tc>
          <w:tcPr>
            <w:tcW w:w="2552" w:type="dxa"/>
            <w:vMerge w:val="restart"/>
          </w:tcPr>
          <w:p w14:paraId="11719079" w14:textId="5128F49C" w:rsidR="0086743C" w:rsidRDefault="0086743C">
            <w:pPr>
              <w:pBdr>
                <w:top w:val="nil"/>
                <w:left w:val="nil"/>
                <w:bottom w:val="nil"/>
                <w:right w:val="nil"/>
                <w:between w:val="nil"/>
              </w:pBdr>
              <w:spacing w:before="100" w:after="200"/>
              <w:rPr>
                <w:szCs w:val="24"/>
              </w:rPr>
            </w:pPr>
          </w:p>
          <w:p w14:paraId="1EDE122E" w14:textId="0E0C85B1" w:rsidR="0086743C" w:rsidRPr="00FC322D" w:rsidRDefault="0086743C">
            <w:pPr>
              <w:pBdr>
                <w:top w:val="nil"/>
                <w:left w:val="nil"/>
                <w:bottom w:val="nil"/>
                <w:right w:val="nil"/>
                <w:between w:val="nil"/>
              </w:pBdr>
              <w:spacing w:before="100" w:after="200"/>
              <w:rPr>
                <w:szCs w:val="24"/>
              </w:rPr>
            </w:pPr>
          </w:p>
        </w:tc>
        <w:tc>
          <w:tcPr>
            <w:tcW w:w="2268" w:type="dxa"/>
            <w:vMerge w:val="restart"/>
            <w:tcBorders>
              <w:right w:val="single" w:sz="4" w:space="0" w:color="000000"/>
            </w:tcBorders>
          </w:tcPr>
          <w:p w14:paraId="4B6B304A" w14:textId="59AF9392" w:rsidR="0086743C" w:rsidRDefault="0086743C">
            <w:pPr>
              <w:pBdr>
                <w:top w:val="nil"/>
                <w:left w:val="nil"/>
                <w:bottom w:val="nil"/>
                <w:right w:val="nil"/>
                <w:between w:val="nil"/>
              </w:pBdr>
              <w:spacing w:before="100" w:after="200"/>
              <w:rPr>
                <w:szCs w:val="24"/>
              </w:rPr>
            </w:pPr>
            <w:r>
              <w:rPr>
                <w:szCs w:val="24"/>
                <w:highlight w:val="yellow"/>
              </w:rPr>
              <w:t>YES</w:t>
            </w:r>
          </w:p>
        </w:tc>
      </w:tr>
      <w:tr w:rsidR="0086743C" w14:paraId="7BEB6F4A" w14:textId="77777777" w:rsidTr="0058675E">
        <w:trPr>
          <w:trHeight w:val="317"/>
        </w:trPr>
        <w:tc>
          <w:tcPr>
            <w:tcW w:w="846" w:type="dxa"/>
            <w:vMerge/>
            <w:tcBorders>
              <w:left w:val="single" w:sz="4" w:space="0" w:color="000000"/>
            </w:tcBorders>
          </w:tcPr>
          <w:p w14:paraId="29EE0C90" w14:textId="77777777" w:rsidR="0086743C" w:rsidRDefault="0086743C">
            <w:pPr>
              <w:widowControl w:val="0"/>
              <w:pBdr>
                <w:top w:val="nil"/>
                <w:left w:val="nil"/>
                <w:bottom w:val="nil"/>
                <w:right w:val="nil"/>
                <w:between w:val="nil"/>
              </w:pBdr>
              <w:spacing w:line="276" w:lineRule="auto"/>
              <w:rPr>
                <w:szCs w:val="24"/>
              </w:rPr>
            </w:pPr>
          </w:p>
        </w:tc>
        <w:tc>
          <w:tcPr>
            <w:tcW w:w="7796" w:type="dxa"/>
            <w:vMerge/>
          </w:tcPr>
          <w:p w14:paraId="2C64B28D" w14:textId="77777777" w:rsidR="0086743C" w:rsidRDefault="0086743C">
            <w:pPr>
              <w:widowControl w:val="0"/>
              <w:pBdr>
                <w:top w:val="nil"/>
                <w:left w:val="nil"/>
                <w:bottom w:val="nil"/>
                <w:right w:val="nil"/>
                <w:between w:val="nil"/>
              </w:pBdr>
              <w:spacing w:line="276" w:lineRule="auto"/>
              <w:rPr>
                <w:szCs w:val="24"/>
              </w:rPr>
            </w:pPr>
          </w:p>
        </w:tc>
        <w:tc>
          <w:tcPr>
            <w:tcW w:w="2552" w:type="dxa"/>
            <w:vMerge/>
          </w:tcPr>
          <w:p w14:paraId="2E229494" w14:textId="77777777" w:rsidR="0086743C" w:rsidRDefault="0086743C">
            <w:pPr>
              <w:widowControl w:val="0"/>
              <w:pBdr>
                <w:top w:val="nil"/>
                <w:left w:val="nil"/>
                <w:bottom w:val="nil"/>
                <w:right w:val="nil"/>
                <w:between w:val="nil"/>
              </w:pBdr>
              <w:spacing w:line="276" w:lineRule="auto"/>
              <w:rPr>
                <w:szCs w:val="24"/>
              </w:rPr>
            </w:pPr>
          </w:p>
        </w:tc>
        <w:tc>
          <w:tcPr>
            <w:tcW w:w="2268" w:type="dxa"/>
            <w:vMerge/>
            <w:tcBorders>
              <w:right w:val="single" w:sz="4" w:space="0" w:color="000000"/>
            </w:tcBorders>
          </w:tcPr>
          <w:p w14:paraId="32D04B74" w14:textId="77777777" w:rsidR="0086743C" w:rsidRDefault="0086743C">
            <w:pPr>
              <w:widowControl w:val="0"/>
              <w:pBdr>
                <w:top w:val="nil"/>
                <w:left w:val="nil"/>
                <w:bottom w:val="nil"/>
                <w:right w:val="nil"/>
                <w:between w:val="nil"/>
              </w:pBdr>
              <w:spacing w:line="276" w:lineRule="auto"/>
              <w:rPr>
                <w:szCs w:val="24"/>
                <w:highlight w:val="yellow"/>
              </w:rPr>
            </w:pPr>
          </w:p>
        </w:tc>
      </w:tr>
      <w:tr w:rsidR="0086743C" w14:paraId="5DF90ADD" w14:textId="77777777" w:rsidTr="0058675E">
        <w:trPr>
          <w:trHeight w:val="317"/>
        </w:trPr>
        <w:tc>
          <w:tcPr>
            <w:tcW w:w="846" w:type="dxa"/>
            <w:vMerge/>
            <w:tcBorders>
              <w:left w:val="single" w:sz="4" w:space="0" w:color="000000"/>
            </w:tcBorders>
          </w:tcPr>
          <w:p w14:paraId="12195509" w14:textId="77777777" w:rsidR="0086743C" w:rsidRDefault="0086743C">
            <w:pPr>
              <w:widowControl w:val="0"/>
              <w:pBdr>
                <w:top w:val="nil"/>
                <w:left w:val="nil"/>
                <w:bottom w:val="nil"/>
                <w:right w:val="nil"/>
                <w:between w:val="nil"/>
              </w:pBdr>
              <w:spacing w:line="276" w:lineRule="auto"/>
              <w:rPr>
                <w:szCs w:val="24"/>
                <w:highlight w:val="yellow"/>
              </w:rPr>
            </w:pPr>
          </w:p>
        </w:tc>
        <w:tc>
          <w:tcPr>
            <w:tcW w:w="7796" w:type="dxa"/>
            <w:vMerge/>
          </w:tcPr>
          <w:p w14:paraId="70DFE427" w14:textId="77777777" w:rsidR="0086743C" w:rsidRDefault="0086743C">
            <w:pPr>
              <w:widowControl w:val="0"/>
              <w:pBdr>
                <w:top w:val="nil"/>
                <w:left w:val="nil"/>
                <w:bottom w:val="nil"/>
                <w:right w:val="nil"/>
                <w:between w:val="nil"/>
              </w:pBdr>
              <w:spacing w:line="276" w:lineRule="auto"/>
              <w:rPr>
                <w:szCs w:val="24"/>
                <w:highlight w:val="yellow"/>
              </w:rPr>
            </w:pPr>
          </w:p>
        </w:tc>
        <w:tc>
          <w:tcPr>
            <w:tcW w:w="2552" w:type="dxa"/>
            <w:vMerge/>
          </w:tcPr>
          <w:p w14:paraId="58409A9C" w14:textId="77777777" w:rsidR="0086743C" w:rsidRDefault="0086743C">
            <w:pPr>
              <w:widowControl w:val="0"/>
              <w:pBdr>
                <w:top w:val="nil"/>
                <w:left w:val="nil"/>
                <w:bottom w:val="nil"/>
                <w:right w:val="nil"/>
                <w:between w:val="nil"/>
              </w:pBdr>
              <w:spacing w:line="276" w:lineRule="auto"/>
              <w:rPr>
                <w:szCs w:val="24"/>
                <w:highlight w:val="yellow"/>
              </w:rPr>
            </w:pPr>
          </w:p>
        </w:tc>
        <w:tc>
          <w:tcPr>
            <w:tcW w:w="2268" w:type="dxa"/>
            <w:vMerge/>
            <w:tcBorders>
              <w:right w:val="single" w:sz="4" w:space="0" w:color="000000"/>
            </w:tcBorders>
          </w:tcPr>
          <w:p w14:paraId="398C7F36" w14:textId="77777777" w:rsidR="0086743C" w:rsidRDefault="0086743C">
            <w:pPr>
              <w:widowControl w:val="0"/>
              <w:pBdr>
                <w:top w:val="nil"/>
                <w:left w:val="nil"/>
                <w:bottom w:val="nil"/>
                <w:right w:val="nil"/>
                <w:between w:val="nil"/>
              </w:pBdr>
              <w:spacing w:line="276" w:lineRule="auto"/>
              <w:rPr>
                <w:szCs w:val="24"/>
                <w:highlight w:val="yellow"/>
              </w:rPr>
            </w:pPr>
          </w:p>
        </w:tc>
      </w:tr>
      <w:tr w:rsidR="0086743C" w14:paraId="4F33003C" w14:textId="77777777" w:rsidTr="0058675E">
        <w:trPr>
          <w:trHeight w:val="317"/>
        </w:trPr>
        <w:tc>
          <w:tcPr>
            <w:tcW w:w="846" w:type="dxa"/>
            <w:vMerge/>
            <w:tcBorders>
              <w:left w:val="single" w:sz="4" w:space="0" w:color="000000"/>
            </w:tcBorders>
          </w:tcPr>
          <w:p w14:paraId="3622AEBB" w14:textId="77777777" w:rsidR="0086743C" w:rsidRDefault="0086743C">
            <w:pPr>
              <w:widowControl w:val="0"/>
              <w:pBdr>
                <w:top w:val="nil"/>
                <w:left w:val="nil"/>
                <w:bottom w:val="nil"/>
                <w:right w:val="nil"/>
                <w:between w:val="nil"/>
              </w:pBdr>
              <w:spacing w:line="276" w:lineRule="auto"/>
              <w:rPr>
                <w:szCs w:val="24"/>
                <w:highlight w:val="yellow"/>
              </w:rPr>
            </w:pPr>
          </w:p>
        </w:tc>
        <w:tc>
          <w:tcPr>
            <w:tcW w:w="7796" w:type="dxa"/>
            <w:vMerge/>
          </w:tcPr>
          <w:p w14:paraId="6B960BBB" w14:textId="77777777" w:rsidR="0086743C" w:rsidRDefault="0086743C">
            <w:pPr>
              <w:widowControl w:val="0"/>
              <w:pBdr>
                <w:top w:val="nil"/>
                <w:left w:val="nil"/>
                <w:bottom w:val="nil"/>
                <w:right w:val="nil"/>
                <w:between w:val="nil"/>
              </w:pBdr>
              <w:spacing w:line="276" w:lineRule="auto"/>
              <w:rPr>
                <w:szCs w:val="24"/>
                <w:highlight w:val="yellow"/>
              </w:rPr>
            </w:pPr>
          </w:p>
        </w:tc>
        <w:tc>
          <w:tcPr>
            <w:tcW w:w="2552" w:type="dxa"/>
            <w:vMerge/>
          </w:tcPr>
          <w:p w14:paraId="764CEFEE" w14:textId="77777777" w:rsidR="0086743C" w:rsidRDefault="0086743C">
            <w:pPr>
              <w:widowControl w:val="0"/>
              <w:pBdr>
                <w:top w:val="nil"/>
                <w:left w:val="nil"/>
                <w:bottom w:val="nil"/>
                <w:right w:val="nil"/>
                <w:between w:val="nil"/>
              </w:pBdr>
              <w:spacing w:line="276" w:lineRule="auto"/>
              <w:rPr>
                <w:szCs w:val="24"/>
                <w:highlight w:val="yellow"/>
              </w:rPr>
            </w:pPr>
          </w:p>
        </w:tc>
        <w:tc>
          <w:tcPr>
            <w:tcW w:w="2268" w:type="dxa"/>
            <w:vMerge/>
            <w:tcBorders>
              <w:right w:val="single" w:sz="4" w:space="0" w:color="000000"/>
            </w:tcBorders>
          </w:tcPr>
          <w:p w14:paraId="4A9EF53D" w14:textId="77777777" w:rsidR="0086743C" w:rsidRDefault="0086743C">
            <w:pPr>
              <w:widowControl w:val="0"/>
              <w:pBdr>
                <w:top w:val="nil"/>
                <w:left w:val="nil"/>
                <w:bottom w:val="nil"/>
                <w:right w:val="nil"/>
                <w:between w:val="nil"/>
              </w:pBdr>
              <w:spacing w:line="276" w:lineRule="auto"/>
              <w:rPr>
                <w:szCs w:val="24"/>
                <w:highlight w:val="yellow"/>
              </w:rPr>
            </w:pPr>
          </w:p>
        </w:tc>
      </w:tr>
      <w:tr w:rsidR="0086743C" w14:paraId="60205F88" w14:textId="77777777" w:rsidTr="0058675E">
        <w:trPr>
          <w:trHeight w:val="317"/>
        </w:trPr>
        <w:tc>
          <w:tcPr>
            <w:tcW w:w="846" w:type="dxa"/>
            <w:vMerge/>
            <w:tcBorders>
              <w:left w:val="single" w:sz="4" w:space="0" w:color="000000"/>
            </w:tcBorders>
          </w:tcPr>
          <w:p w14:paraId="729CE27F" w14:textId="77777777" w:rsidR="0086743C" w:rsidRDefault="0086743C">
            <w:pPr>
              <w:widowControl w:val="0"/>
              <w:pBdr>
                <w:top w:val="nil"/>
                <w:left w:val="nil"/>
                <w:bottom w:val="nil"/>
                <w:right w:val="nil"/>
                <w:between w:val="nil"/>
              </w:pBdr>
              <w:spacing w:line="276" w:lineRule="auto"/>
              <w:rPr>
                <w:szCs w:val="24"/>
                <w:highlight w:val="yellow"/>
              </w:rPr>
            </w:pPr>
          </w:p>
        </w:tc>
        <w:tc>
          <w:tcPr>
            <w:tcW w:w="7796" w:type="dxa"/>
            <w:vMerge/>
          </w:tcPr>
          <w:p w14:paraId="07AA2723" w14:textId="77777777" w:rsidR="0086743C" w:rsidRDefault="0086743C">
            <w:pPr>
              <w:widowControl w:val="0"/>
              <w:pBdr>
                <w:top w:val="nil"/>
                <w:left w:val="nil"/>
                <w:bottom w:val="nil"/>
                <w:right w:val="nil"/>
                <w:between w:val="nil"/>
              </w:pBdr>
              <w:spacing w:line="276" w:lineRule="auto"/>
              <w:rPr>
                <w:szCs w:val="24"/>
                <w:highlight w:val="yellow"/>
              </w:rPr>
            </w:pPr>
          </w:p>
        </w:tc>
        <w:tc>
          <w:tcPr>
            <w:tcW w:w="2552" w:type="dxa"/>
            <w:vMerge/>
          </w:tcPr>
          <w:p w14:paraId="25AC2D14" w14:textId="77777777" w:rsidR="0086743C" w:rsidRDefault="0086743C">
            <w:pPr>
              <w:widowControl w:val="0"/>
              <w:pBdr>
                <w:top w:val="nil"/>
                <w:left w:val="nil"/>
                <w:bottom w:val="nil"/>
                <w:right w:val="nil"/>
                <w:between w:val="nil"/>
              </w:pBdr>
              <w:spacing w:line="276" w:lineRule="auto"/>
              <w:rPr>
                <w:szCs w:val="24"/>
                <w:highlight w:val="yellow"/>
              </w:rPr>
            </w:pPr>
          </w:p>
        </w:tc>
        <w:tc>
          <w:tcPr>
            <w:tcW w:w="2268" w:type="dxa"/>
            <w:vMerge/>
            <w:tcBorders>
              <w:right w:val="single" w:sz="4" w:space="0" w:color="000000"/>
            </w:tcBorders>
          </w:tcPr>
          <w:p w14:paraId="756934ED" w14:textId="77777777" w:rsidR="0086743C" w:rsidRDefault="0086743C">
            <w:pPr>
              <w:widowControl w:val="0"/>
              <w:pBdr>
                <w:top w:val="nil"/>
                <w:left w:val="nil"/>
                <w:bottom w:val="nil"/>
                <w:right w:val="nil"/>
                <w:between w:val="nil"/>
              </w:pBdr>
              <w:spacing w:line="276" w:lineRule="auto"/>
              <w:rPr>
                <w:szCs w:val="24"/>
                <w:highlight w:val="yellow"/>
              </w:rPr>
            </w:pPr>
          </w:p>
        </w:tc>
      </w:tr>
      <w:sdt>
        <w:sdtPr>
          <w:rPr>
            <w:highlight w:val="yellow"/>
          </w:rPr>
          <w:tag w:val="goog_rdk_7"/>
          <w:id w:val="1935941395"/>
        </w:sdtPr>
        <w:sdtEndPr>
          <w:rPr>
            <w:highlight w:val="none"/>
          </w:rPr>
        </w:sdtEndPr>
        <w:sdtContent>
          <w:tr w:rsidR="0086743C" w14:paraId="17720EC3" w14:textId="77777777" w:rsidTr="0058675E">
            <w:trPr>
              <w:trHeight w:val="1638"/>
            </w:trPr>
            <w:tc>
              <w:tcPr>
                <w:tcW w:w="846" w:type="dxa"/>
                <w:tcBorders>
                  <w:left w:val="single" w:sz="4" w:space="0" w:color="000000"/>
                </w:tcBorders>
              </w:tcPr>
              <w:sdt>
                <w:sdtPr>
                  <w:rPr>
                    <w:highlight w:val="yellow"/>
                  </w:rPr>
                  <w:tag w:val="goog_rdk_9"/>
                  <w:id w:val="-2000725831"/>
                </w:sdtPr>
                <w:sdtEndPr/>
                <w:sdtContent>
                  <w:p w14:paraId="54FDD2ED" w14:textId="3FBD2BEB" w:rsidR="0086743C" w:rsidRPr="00CE01D2" w:rsidRDefault="00856263" w:rsidP="00676BAE">
                    <w:pPr>
                      <w:pBdr>
                        <w:top w:val="nil"/>
                        <w:left w:val="nil"/>
                        <w:bottom w:val="nil"/>
                        <w:right w:val="nil"/>
                        <w:between w:val="nil"/>
                      </w:pBdr>
                      <w:spacing w:before="100" w:after="200"/>
                      <w:rPr>
                        <w:szCs w:val="24"/>
                        <w:highlight w:val="yellow"/>
                      </w:rPr>
                    </w:pPr>
                    <w:sdt>
                      <w:sdtPr>
                        <w:rPr>
                          <w:highlight w:val="yellow"/>
                        </w:rPr>
                        <w:tag w:val="goog_rdk_8"/>
                        <w:id w:val="-1298611341"/>
                      </w:sdtPr>
                      <w:sdtEndPr/>
                      <w:sdtContent>
                        <w:r w:rsidR="0086743C" w:rsidRPr="0058675E">
                          <w:rPr>
                            <w:szCs w:val="24"/>
                          </w:rPr>
                          <w:t>QA7</w:t>
                        </w:r>
                      </w:sdtContent>
                    </w:sdt>
                  </w:p>
                </w:sdtContent>
              </w:sdt>
            </w:tc>
            <w:tc>
              <w:tcPr>
                <w:tcW w:w="7796" w:type="dxa"/>
              </w:tcPr>
              <w:sdt>
                <w:sdtPr>
                  <w:rPr>
                    <w:highlight w:val="yellow"/>
                  </w:rPr>
                  <w:tag w:val="goog_rdk_12"/>
                  <w:id w:val="419451969"/>
                </w:sdtPr>
                <w:sdtEndPr/>
                <w:sdtContent>
                  <w:sdt>
                    <w:sdtPr>
                      <w:rPr>
                        <w:highlight w:val="yellow"/>
                      </w:rPr>
                      <w:tag w:val="goog_rdk_10"/>
                      <w:id w:val="221947528"/>
                    </w:sdtPr>
                    <w:sdtEndPr/>
                    <w:sdtContent>
                      <w:p w14:paraId="2891A4DE" w14:textId="7F2F39D5" w:rsidR="0086743C" w:rsidRPr="00CE01D2" w:rsidRDefault="0086743C" w:rsidP="00322670">
                        <w:pPr>
                          <w:pBdr>
                            <w:top w:val="nil"/>
                            <w:left w:val="nil"/>
                            <w:bottom w:val="nil"/>
                            <w:right w:val="nil"/>
                            <w:between w:val="nil"/>
                          </w:pBdr>
                          <w:spacing w:before="100" w:after="200"/>
                          <w:rPr>
                            <w:szCs w:val="24"/>
                            <w:highlight w:val="yellow"/>
                          </w:rPr>
                        </w:pPr>
                        <w:r w:rsidRPr="00160859">
                          <w:rPr>
                            <w:rFonts w:cs="Arial"/>
                            <w:szCs w:val="24"/>
                          </w:rPr>
                          <w:t>Number of Out of Hours messages received and number of successful contacts made.</w:t>
                        </w:r>
                      </w:p>
                    </w:sdtContent>
                  </w:sdt>
                </w:sdtContent>
              </w:sdt>
            </w:tc>
            <w:tc>
              <w:tcPr>
                <w:tcW w:w="2552" w:type="dxa"/>
              </w:tcPr>
              <w:sdt>
                <w:sdtPr>
                  <w:tag w:val="goog_rdk_14"/>
                  <w:id w:val="-1913929435"/>
                </w:sdtPr>
                <w:sdtEndPr/>
                <w:sdtContent>
                  <w:p w14:paraId="766E9929" w14:textId="52DD0620" w:rsidR="0086743C" w:rsidRDefault="00856263" w:rsidP="00676BAE">
                    <w:pPr>
                      <w:pBdr>
                        <w:top w:val="nil"/>
                        <w:left w:val="nil"/>
                        <w:bottom w:val="nil"/>
                        <w:right w:val="nil"/>
                        <w:between w:val="nil"/>
                      </w:pBdr>
                      <w:spacing w:before="100" w:after="200"/>
                      <w:rPr>
                        <w:szCs w:val="24"/>
                        <w:highlight w:val="yellow"/>
                      </w:rPr>
                    </w:pPr>
                    <w:sdt>
                      <w:sdtPr>
                        <w:tag w:val="goog_rdk_13"/>
                        <w:id w:val="-1486157435"/>
                        <w:showingPlcHdr/>
                      </w:sdtPr>
                      <w:sdtEndPr/>
                      <w:sdtContent>
                        <w:r w:rsidR="0058675E">
                          <w:t xml:space="preserve">     </w:t>
                        </w:r>
                      </w:sdtContent>
                    </w:sdt>
                  </w:p>
                </w:sdtContent>
              </w:sdt>
            </w:tc>
            <w:tc>
              <w:tcPr>
                <w:tcW w:w="2268" w:type="dxa"/>
                <w:tcBorders>
                  <w:right w:val="single" w:sz="4" w:space="0" w:color="000000"/>
                </w:tcBorders>
              </w:tcPr>
              <w:sdt>
                <w:sdtPr>
                  <w:tag w:val="goog_rdk_28"/>
                  <w:id w:val="1147405926"/>
                </w:sdtPr>
                <w:sdtEndPr/>
                <w:sdtContent>
                  <w:p w14:paraId="1ABE73ED" w14:textId="5F6C33D6" w:rsidR="0086743C" w:rsidRDefault="00856263" w:rsidP="00676BAE">
                    <w:pPr>
                      <w:spacing w:before="100" w:after="200"/>
                      <w:rPr>
                        <w:szCs w:val="24"/>
                        <w:highlight w:val="yellow"/>
                      </w:rPr>
                    </w:pPr>
                    <w:sdt>
                      <w:sdtPr>
                        <w:tag w:val="goog_rdk_27"/>
                        <w:id w:val="-1711638473"/>
                      </w:sdtPr>
                      <w:sdtEndPr/>
                      <w:sdtContent>
                        <w:r w:rsidR="0086743C">
                          <w:rPr>
                            <w:szCs w:val="24"/>
                            <w:highlight w:val="yellow"/>
                          </w:rPr>
                          <w:t>YES</w:t>
                        </w:r>
                      </w:sdtContent>
                    </w:sdt>
                  </w:p>
                </w:sdtContent>
              </w:sdt>
            </w:tc>
          </w:tr>
        </w:sdtContent>
      </w:sdt>
      <w:tr w:rsidR="0086743C" w14:paraId="74386210" w14:textId="77777777" w:rsidTr="0058675E">
        <w:trPr>
          <w:trHeight w:val="1213"/>
        </w:trPr>
        <w:tc>
          <w:tcPr>
            <w:tcW w:w="846" w:type="dxa"/>
            <w:tcBorders>
              <w:left w:val="single" w:sz="4" w:space="0" w:color="000000"/>
            </w:tcBorders>
          </w:tcPr>
          <w:p w14:paraId="0DAD0325" w14:textId="01D759F3" w:rsidR="0086743C" w:rsidRPr="00CE01D2" w:rsidRDefault="00856263" w:rsidP="00676BAE">
            <w:pPr>
              <w:pBdr>
                <w:top w:val="nil"/>
                <w:left w:val="nil"/>
                <w:bottom w:val="nil"/>
                <w:right w:val="nil"/>
                <w:between w:val="nil"/>
              </w:pBdr>
              <w:spacing w:before="100" w:after="200"/>
              <w:rPr>
                <w:highlight w:val="yellow"/>
              </w:rPr>
            </w:pPr>
            <w:sdt>
              <w:sdtPr>
                <w:rPr>
                  <w:highlight w:val="yellow"/>
                </w:rPr>
                <w:tag w:val="goog_rdk_9"/>
                <w:id w:val="1348061799"/>
              </w:sdtPr>
              <w:sdtEndPr/>
              <w:sdtContent>
                <w:sdt>
                  <w:sdtPr>
                    <w:rPr>
                      <w:highlight w:val="yellow"/>
                    </w:rPr>
                    <w:tag w:val="goog_rdk_8"/>
                    <w:id w:val="914755637"/>
                  </w:sdtPr>
                  <w:sdtEndPr/>
                  <w:sdtContent>
                    <w:r w:rsidR="0086743C" w:rsidRPr="0058675E">
                      <w:rPr>
                        <w:szCs w:val="24"/>
                      </w:rPr>
                      <w:t>QA8</w:t>
                    </w:r>
                  </w:sdtContent>
                </w:sdt>
              </w:sdtContent>
            </w:sdt>
          </w:p>
        </w:tc>
        <w:tc>
          <w:tcPr>
            <w:tcW w:w="7796" w:type="dxa"/>
          </w:tcPr>
          <w:sdt>
            <w:sdtPr>
              <w:rPr>
                <w:highlight w:val="yellow"/>
              </w:rPr>
              <w:tag w:val="goog_rdk_12"/>
              <w:id w:val="48269966"/>
            </w:sdtPr>
            <w:sdtEndPr/>
            <w:sdtContent>
              <w:sdt>
                <w:sdtPr>
                  <w:rPr>
                    <w:highlight w:val="yellow"/>
                  </w:rPr>
                  <w:tag w:val="goog_rdk_10"/>
                  <w:id w:val="-903444643"/>
                </w:sdtPr>
                <w:sdtEndPr/>
                <w:sdtContent>
                  <w:p w14:paraId="134E0B53" w14:textId="391AF313" w:rsidR="0086743C" w:rsidRPr="00160859" w:rsidRDefault="00856263" w:rsidP="0086743C">
                    <w:pPr>
                      <w:autoSpaceDE w:val="0"/>
                      <w:autoSpaceDN w:val="0"/>
                      <w:adjustRightInd w:val="0"/>
                      <w:spacing w:after="20" w:line="360" w:lineRule="auto"/>
                      <w:jc w:val="both"/>
                      <w:rPr>
                        <w:rFonts w:cs="Arial"/>
                        <w:szCs w:val="24"/>
                      </w:rPr>
                    </w:pPr>
                    <w:sdt>
                      <w:sdtPr>
                        <w:rPr>
                          <w:highlight w:val="yellow"/>
                        </w:rPr>
                        <w:tag w:val="goog_rdk_11"/>
                        <w:id w:val="1290779410"/>
                      </w:sdtPr>
                      <w:sdtEndPr/>
                      <w:sdtContent/>
                    </w:sdt>
                    <w:r w:rsidR="0086743C" w:rsidRPr="00160859">
                      <w:rPr>
                        <w:rFonts w:cs="Arial"/>
                        <w:szCs w:val="24"/>
                      </w:rPr>
                      <w:t xml:space="preserve">Number of non-conversion of referrals – with reasons to be discussed on issue of contract. </w:t>
                    </w:r>
                  </w:p>
                  <w:p w14:paraId="415E4DAD" w14:textId="6EB711B4" w:rsidR="0086743C" w:rsidRPr="00CE01D2" w:rsidRDefault="00856263" w:rsidP="00676BAE">
                    <w:pPr>
                      <w:pBdr>
                        <w:top w:val="nil"/>
                        <w:left w:val="nil"/>
                        <w:bottom w:val="nil"/>
                        <w:right w:val="nil"/>
                        <w:between w:val="nil"/>
                      </w:pBdr>
                      <w:spacing w:before="100" w:after="200"/>
                      <w:rPr>
                        <w:highlight w:val="yellow"/>
                      </w:rPr>
                    </w:pPr>
                  </w:p>
                </w:sdtContent>
              </w:sdt>
            </w:sdtContent>
          </w:sdt>
        </w:tc>
        <w:tc>
          <w:tcPr>
            <w:tcW w:w="2552" w:type="dxa"/>
          </w:tcPr>
          <w:sdt>
            <w:sdtPr>
              <w:tag w:val="goog_rdk_14"/>
              <w:id w:val="283706565"/>
            </w:sdtPr>
            <w:sdtEndPr/>
            <w:sdtContent>
              <w:p w14:paraId="59D6B844" w14:textId="0440DA10" w:rsidR="0086743C" w:rsidRDefault="00856263" w:rsidP="00676BAE">
                <w:pPr>
                  <w:pBdr>
                    <w:top w:val="nil"/>
                    <w:left w:val="nil"/>
                    <w:bottom w:val="nil"/>
                    <w:right w:val="nil"/>
                    <w:between w:val="nil"/>
                  </w:pBdr>
                  <w:spacing w:before="100" w:after="200"/>
                </w:pPr>
                <w:sdt>
                  <w:sdtPr>
                    <w:tag w:val="goog_rdk_13"/>
                    <w:id w:val="1448120135"/>
                    <w:showingPlcHdr/>
                  </w:sdtPr>
                  <w:sdtEndPr/>
                  <w:sdtContent>
                    <w:r w:rsidR="0058675E">
                      <w:t xml:space="preserve">     </w:t>
                    </w:r>
                  </w:sdtContent>
                </w:sdt>
              </w:p>
            </w:sdtContent>
          </w:sdt>
        </w:tc>
        <w:tc>
          <w:tcPr>
            <w:tcW w:w="2268" w:type="dxa"/>
            <w:tcBorders>
              <w:right w:val="single" w:sz="4" w:space="0" w:color="000000"/>
            </w:tcBorders>
          </w:tcPr>
          <w:p w14:paraId="5AEDEA0A" w14:textId="09BD686B" w:rsidR="0086743C" w:rsidRDefault="00856263" w:rsidP="00676BAE">
            <w:pPr>
              <w:spacing w:before="100" w:after="200"/>
            </w:pPr>
            <w:sdt>
              <w:sdtPr>
                <w:tag w:val="goog_rdk_28"/>
                <w:id w:val="-205955766"/>
              </w:sdtPr>
              <w:sdtEndPr/>
              <w:sdtContent>
                <w:sdt>
                  <w:sdtPr>
                    <w:tag w:val="goog_rdk_27"/>
                    <w:id w:val="857551056"/>
                  </w:sdtPr>
                  <w:sdtEndPr/>
                  <w:sdtContent>
                    <w:r w:rsidR="0086743C">
                      <w:rPr>
                        <w:szCs w:val="24"/>
                        <w:highlight w:val="yellow"/>
                      </w:rPr>
                      <w:t>YE</w:t>
                    </w:r>
                  </w:sdtContent>
                </w:sdt>
              </w:sdtContent>
            </w:sdt>
          </w:p>
        </w:tc>
      </w:tr>
      <w:tr w:rsidR="0086743C" w14:paraId="173135B0" w14:textId="77777777" w:rsidTr="0058675E">
        <w:trPr>
          <w:trHeight w:val="920"/>
        </w:trPr>
        <w:tc>
          <w:tcPr>
            <w:tcW w:w="846" w:type="dxa"/>
            <w:tcBorders>
              <w:left w:val="single" w:sz="4" w:space="0" w:color="000000"/>
            </w:tcBorders>
          </w:tcPr>
          <w:p w14:paraId="3216F740" w14:textId="4B3C0427" w:rsidR="0086743C" w:rsidRPr="00CE01D2" w:rsidRDefault="00856263" w:rsidP="00676BAE">
            <w:pPr>
              <w:pBdr>
                <w:top w:val="nil"/>
                <w:left w:val="nil"/>
                <w:bottom w:val="nil"/>
                <w:right w:val="nil"/>
                <w:between w:val="nil"/>
              </w:pBdr>
              <w:spacing w:before="100" w:after="200"/>
              <w:rPr>
                <w:highlight w:val="yellow"/>
              </w:rPr>
            </w:pPr>
            <w:sdt>
              <w:sdtPr>
                <w:rPr>
                  <w:highlight w:val="yellow"/>
                </w:rPr>
                <w:tag w:val="goog_rdk_9"/>
                <w:id w:val="-1283802731"/>
              </w:sdtPr>
              <w:sdtEndPr/>
              <w:sdtContent>
                <w:sdt>
                  <w:sdtPr>
                    <w:rPr>
                      <w:highlight w:val="yellow"/>
                    </w:rPr>
                    <w:tag w:val="goog_rdk_8"/>
                    <w:id w:val="-565874415"/>
                  </w:sdtPr>
                  <w:sdtEndPr/>
                  <w:sdtContent>
                    <w:r w:rsidR="0086743C" w:rsidRPr="0058675E">
                      <w:rPr>
                        <w:szCs w:val="24"/>
                      </w:rPr>
                      <w:t>QA9</w:t>
                    </w:r>
                  </w:sdtContent>
                </w:sdt>
              </w:sdtContent>
            </w:sdt>
          </w:p>
        </w:tc>
        <w:tc>
          <w:tcPr>
            <w:tcW w:w="7796" w:type="dxa"/>
          </w:tcPr>
          <w:sdt>
            <w:sdtPr>
              <w:rPr>
                <w:highlight w:val="yellow"/>
              </w:rPr>
              <w:tag w:val="goog_rdk_12"/>
              <w:id w:val="-217600038"/>
            </w:sdtPr>
            <w:sdtEndPr/>
            <w:sdtContent>
              <w:p w14:paraId="36181A68" w14:textId="0D562A1D" w:rsidR="0086743C" w:rsidRPr="00CE01D2" w:rsidRDefault="00856263" w:rsidP="00676BAE">
                <w:pPr>
                  <w:pBdr>
                    <w:top w:val="nil"/>
                    <w:left w:val="nil"/>
                    <w:bottom w:val="nil"/>
                    <w:right w:val="nil"/>
                    <w:between w:val="nil"/>
                  </w:pBdr>
                  <w:spacing w:before="100" w:after="200"/>
                  <w:rPr>
                    <w:highlight w:val="yellow"/>
                  </w:rPr>
                </w:pPr>
                <w:sdt>
                  <w:sdtPr>
                    <w:rPr>
                      <w:highlight w:val="yellow"/>
                    </w:rPr>
                    <w:tag w:val="goog_rdk_10"/>
                    <w:id w:val="-1894882990"/>
                  </w:sdtPr>
                  <w:sdtEndPr/>
                  <w:sdtContent>
                    <w:sdt>
                      <w:sdtPr>
                        <w:rPr>
                          <w:highlight w:val="yellow"/>
                        </w:rPr>
                        <w:tag w:val="goog_rdk_11"/>
                        <w:id w:val="-638657689"/>
                      </w:sdtPr>
                      <w:sdtEndPr/>
                      <w:sdtContent/>
                    </w:sdt>
                    <w:r w:rsidR="0086743C" w:rsidRPr="00160859">
                      <w:rPr>
                        <w:rFonts w:cs="Arial"/>
                        <w:szCs w:val="24"/>
                      </w:rPr>
                      <w:t>Total number of victims provided with support from all referrals into the service.</w:t>
                    </w:r>
                  </w:sdtContent>
                </w:sdt>
              </w:p>
            </w:sdtContent>
          </w:sdt>
        </w:tc>
        <w:tc>
          <w:tcPr>
            <w:tcW w:w="2552" w:type="dxa"/>
          </w:tcPr>
          <w:sdt>
            <w:sdtPr>
              <w:tag w:val="goog_rdk_14"/>
              <w:id w:val="1508015968"/>
            </w:sdtPr>
            <w:sdtEndPr/>
            <w:sdtContent>
              <w:p w14:paraId="55B9DE8C" w14:textId="46FA4286" w:rsidR="0086743C" w:rsidRDefault="00856263" w:rsidP="00676BAE">
                <w:pPr>
                  <w:pBdr>
                    <w:top w:val="nil"/>
                    <w:left w:val="nil"/>
                    <w:bottom w:val="nil"/>
                    <w:right w:val="nil"/>
                    <w:between w:val="nil"/>
                  </w:pBdr>
                  <w:spacing w:before="100" w:after="200"/>
                </w:pPr>
                <w:sdt>
                  <w:sdtPr>
                    <w:tag w:val="goog_rdk_13"/>
                    <w:id w:val="-1056544705"/>
                    <w:showingPlcHdr/>
                  </w:sdtPr>
                  <w:sdtEndPr/>
                  <w:sdtContent>
                    <w:r w:rsidR="0058675E">
                      <w:t xml:space="preserve">     </w:t>
                    </w:r>
                  </w:sdtContent>
                </w:sdt>
              </w:p>
            </w:sdtContent>
          </w:sdt>
        </w:tc>
        <w:tc>
          <w:tcPr>
            <w:tcW w:w="2268" w:type="dxa"/>
            <w:tcBorders>
              <w:right w:val="single" w:sz="4" w:space="0" w:color="000000"/>
            </w:tcBorders>
          </w:tcPr>
          <w:p w14:paraId="45A2F22B" w14:textId="2C588B23" w:rsidR="0086743C" w:rsidRDefault="00856263" w:rsidP="00676BAE">
            <w:pPr>
              <w:spacing w:before="100" w:after="200"/>
            </w:pPr>
            <w:sdt>
              <w:sdtPr>
                <w:tag w:val="goog_rdk_28"/>
                <w:id w:val="-1646191785"/>
              </w:sdtPr>
              <w:sdtEndPr/>
              <w:sdtContent>
                <w:sdt>
                  <w:sdtPr>
                    <w:tag w:val="goog_rdk_27"/>
                    <w:id w:val="455764937"/>
                  </w:sdtPr>
                  <w:sdtEndPr/>
                  <w:sdtContent>
                    <w:r w:rsidR="0086743C">
                      <w:rPr>
                        <w:szCs w:val="24"/>
                        <w:highlight w:val="yellow"/>
                      </w:rPr>
                      <w:t>YES</w:t>
                    </w:r>
                  </w:sdtContent>
                </w:sdt>
              </w:sdtContent>
            </w:sdt>
          </w:p>
        </w:tc>
      </w:tr>
      <w:tr w:rsidR="0086743C" w14:paraId="7ECF92C9" w14:textId="77777777" w:rsidTr="0058675E">
        <w:trPr>
          <w:trHeight w:val="976"/>
        </w:trPr>
        <w:tc>
          <w:tcPr>
            <w:tcW w:w="846" w:type="dxa"/>
            <w:tcBorders>
              <w:left w:val="single" w:sz="4" w:space="0" w:color="000000"/>
            </w:tcBorders>
          </w:tcPr>
          <w:p w14:paraId="21E7A929" w14:textId="1FE612A9" w:rsidR="0086743C" w:rsidRDefault="0086743C" w:rsidP="00676BAE">
            <w:pPr>
              <w:pBdr>
                <w:top w:val="nil"/>
                <w:left w:val="nil"/>
                <w:bottom w:val="nil"/>
                <w:right w:val="nil"/>
                <w:between w:val="nil"/>
              </w:pBdr>
              <w:spacing w:before="100" w:after="200"/>
              <w:rPr>
                <w:highlight w:val="yellow"/>
              </w:rPr>
            </w:pPr>
            <w:r w:rsidRPr="0058675E">
              <w:t>QA10</w:t>
            </w:r>
          </w:p>
        </w:tc>
        <w:tc>
          <w:tcPr>
            <w:tcW w:w="7796" w:type="dxa"/>
          </w:tcPr>
          <w:p w14:paraId="4F514B15" w14:textId="7FAA8D78" w:rsidR="0086743C" w:rsidRDefault="0086743C" w:rsidP="00676BAE">
            <w:pPr>
              <w:pBdr>
                <w:top w:val="nil"/>
                <w:left w:val="nil"/>
                <w:bottom w:val="nil"/>
                <w:right w:val="nil"/>
                <w:between w:val="nil"/>
              </w:pBdr>
              <w:spacing w:before="100" w:after="200"/>
              <w:rPr>
                <w:highlight w:val="yellow"/>
              </w:rPr>
            </w:pPr>
            <w:r w:rsidRPr="00160859">
              <w:rPr>
                <w:rFonts w:cs="Arial"/>
                <w:szCs w:val="24"/>
              </w:rPr>
              <w:t>Number of cases transferred to other Police Force areas.</w:t>
            </w:r>
          </w:p>
        </w:tc>
        <w:tc>
          <w:tcPr>
            <w:tcW w:w="2552" w:type="dxa"/>
          </w:tcPr>
          <w:p w14:paraId="7CBA3F83" w14:textId="77777777" w:rsidR="0086743C" w:rsidRDefault="0086743C" w:rsidP="00676BAE">
            <w:pPr>
              <w:pBdr>
                <w:top w:val="nil"/>
                <w:left w:val="nil"/>
                <w:bottom w:val="nil"/>
                <w:right w:val="nil"/>
                <w:between w:val="nil"/>
              </w:pBdr>
              <w:spacing w:before="100" w:after="200"/>
            </w:pPr>
          </w:p>
        </w:tc>
        <w:tc>
          <w:tcPr>
            <w:tcW w:w="2268" w:type="dxa"/>
            <w:tcBorders>
              <w:right w:val="single" w:sz="4" w:space="0" w:color="000000"/>
            </w:tcBorders>
          </w:tcPr>
          <w:p w14:paraId="0B4F5DD6" w14:textId="1C3ACCCF" w:rsidR="0086743C" w:rsidRDefault="0086743C" w:rsidP="00676BAE">
            <w:pPr>
              <w:spacing w:before="100" w:after="200"/>
            </w:pPr>
            <w:r>
              <w:t>YES</w:t>
            </w:r>
          </w:p>
        </w:tc>
      </w:tr>
      <w:tr w:rsidR="0086743C" w14:paraId="17CD869D" w14:textId="77777777" w:rsidTr="0058675E">
        <w:trPr>
          <w:trHeight w:val="2252"/>
        </w:trPr>
        <w:tc>
          <w:tcPr>
            <w:tcW w:w="846" w:type="dxa"/>
            <w:tcBorders>
              <w:left w:val="single" w:sz="4" w:space="0" w:color="000000"/>
            </w:tcBorders>
          </w:tcPr>
          <w:p w14:paraId="367735DE" w14:textId="756418EE" w:rsidR="0086743C" w:rsidRPr="0086743C" w:rsidRDefault="0086743C" w:rsidP="00676BAE">
            <w:pPr>
              <w:pBdr>
                <w:top w:val="nil"/>
                <w:left w:val="nil"/>
                <w:bottom w:val="nil"/>
                <w:right w:val="nil"/>
                <w:between w:val="nil"/>
              </w:pBdr>
              <w:spacing w:before="100" w:after="200"/>
            </w:pPr>
            <w:r>
              <w:t>QA11</w:t>
            </w:r>
          </w:p>
        </w:tc>
        <w:tc>
          <w:tcPr>
            <w:tcW w:w="7796" w:type="dxa"/>
          </w:tcPr>
          <w:p w14:paraId="070181E7" w14:textId="77777777" w:rsidR="0086743C" w:rsidRPr="00160859" w:rsidRDefault="0086743C" w:rsidP="0086743C">
            <w:pPr>
              <w:autoSpaceDE w:val="0"/>
              <w:autoSpaceDN w:val="0"/>
              <w:adjustRightInd w:val="0"/>
              <w:spacing w:line="360" w:lineRule="auto"/>
              <w:jc w:val="both"/>
              <w:rPr>
                <w:rFonts w:cs="Arial"/>
                <w:szCs w:val="24"/>
              </w:rPr>
            </w:pPr>
            <w:r w:rsidRPr="00160859">
              <w:rPr>
                <w:rFonts w:cs="Arial"/>
                <w:szCs w:val="24"/>
              </w:rPr>
              <w:t xml:space="preserve">Number of cases identified in the following groups: </w:t>
            </w:r>
          </w:p>
          <w:p w14:paraId="5FE12FAA" w14:textId="77777777" w:rsidR="0086743C" w:rsidRPr="00944EA9" w:rsidRDefault="0086743C" w:rsidP="0086743C">
            <w:pPr>
              <w:pStyle w:val="ListParagraph"/>
              <w:numPr>
                <w:ilvl w:val="0"/>
                <w:numId w:val="361"/>
              </w:numPr>
              <w:autoSpaceDE w:val="0"/>
              <w:autoSpaceDN w:val="0"/>
              <w:adjustRightInd w:val="0"/>
              <w:spacing w:line="360" w:lineRule="auto"/>
              <w:jc w:val="both"/>
              <w:rPr>
                <w:rFonts w:cs="Arial"/>
                <w:szCs w:val="24"/>
              </w:rPr>
            </w:pPr>
            <w:r w:rsidRPr="00944EA9">
              <w:rPr>
                <w:rFonts w:cs="Arial"/>
                <w:szCs w:val="24"/>
              </w:rPr>
              <w:t xml:space="preserve">Vulnerable of serious crime </w:t>
            </w:r>
          </w:p>
          <w:p w14:paraId="5CEE882A" w14:textId="77777777" w:rsidR="0086743C" w:rsidRPr="00944EA9" w:rsidRDefault="0086743C" w:rsidP="0086743C">
            <w:pPr>
              <w:pStyle w:val="ListParagraph"/>
              <w:numPr>
                <w:ilvl w:val="0"/>
                <w:numId w:val="361"/>
              </w:numPr>
              <w:autoSpaceDE w:val="0"/>
              <w:autoSpaceDN w:val="0"/>
              <w:adjustRightInd w:val="0"/>
              <w:spacing w:line="360" w:lineRule="auto"/>
              <w:jc w:val="both"/>
              <w:rPr>
                <w:rFonts w:cs="Arial"/>
                <w:szCs w:val="24"/>
              </w:rPr>
            </w:pPr>
            <w:r w:rsidRPr="00944EA9">
              <w:rPr>
                <w:rFonts w:cs="Arial"/>
                <w:szCs w:val="24"/>
              </w:rPr>
              <w:t xml:space="preserve">Those most persistently targeted </w:t>
            </w:r>
          </w:p>
          <w:p w14:paraId="45EA9351" w14:textId="77777777" w:rsidR="0086743C" w:rsidRPr="00944EA9" w:rsidRDefault="0086743C" w:rsidP="0086743C">
            <w:pPr>
              <w:pStyle w:val="ListParagraph"/>
              <w:numPr>
                <w:ilvl w:val="0"/>
                <w:numId w:val="361"/>
              </w:numPr>
              <w:autoSpaceDE w:val="0"/>
              <w:autoSpaceDN w:val="0"/>
              <w:adjustRightInd w:val="0"/>
              <w:spacing w:line="360" w:lineRule="auto"/>
              <w:jc w:val="both"/>
              <w:rPr>
                <w:rFonts w:cs="Arial"/>
                <w:szCs w:val="24"/>
              </w:rPr>
            </w:pPr>
            <w:r w:rsidRPr="00944EA9">
              <w:rPr>
                <w:rFonts w:cs="Arial"/>
                <w:szCs w:val="24"/>
              </w:rPr>
              <w:t xml:space="preserve">Vulnerable </w:t>
            </w:r>
          </w:p>
          <w:p w14:paraId="53225F05" w14:textId="77777777" w:rsidR="0086743C" w:rsidRPr="00944EA9" w:rsidRDefault="0086743C" w:rsidP="0086743C">
            <w:pPr>
              <w:pStyle w:val="ListParagraph"/>
              <w:numPr>
                <w:ilvl w:val="0"/>
                <w:numId w:val="361"/>
              </w:numPr>
              <w:autoSpaceDE w:val="0"/>
              <w:autoSpaceDN w:val="0"/>
              <w:adjustRightInd w:val="0"/>
              <w:spacing w:line="360" w:lineRule="auto"/>
              <w:jc w:val="both"/>
              <w:rPr>
                <w:rFonts w:cs="Arial"/>
                <w:szCs w:val="24"/>
              </w:rPr>
            </w:pPr>
            <w:r w:rsidRPr="00944EA9">
              <w:rPr>
                <w:rFonts w:cs="Arial"/>
                <w:szCs w:val="24"/>
              </w:rPr>
              <w:t xml:space="preserve">Intimidated </w:t>
            </w:r>
          </w:p>
          <w:p w14:paraId="165A4D95" w14:textId="77777777" w:rsidR="0086743C" w:rsidRPr="00160859" w:rsidRDefault="0086743C" w:rsidP="00676BAE">
            <w:pPr>
              <w:pBdr>
                <w:top w:val="nil"/>
                <w:left w:val="nil"/>
                <w:bottom w:val="nil"/>
                <w:right w:val="nil"/>
                <w:between w:val="nil"/>
              </w:pBdr>
              <w:spacing w:before="100" w:after="200"/>
              <w:rPr>
                <w:rFonts w:cs="Arial"/>
                <w:szCs w:val="24"/>
              </w:rPr>
            </w:pPr>
          </w:p>
        </w:tc>
        <w:tc>
          <w:tcPr>
            <w:tcW w:w="2552" w:type="dxa"/>
          </w:tcPr>
          <w:p w14:paraId="215F0EFE" w14:textId="77777777" w:rsidR="0086743C" w:rsidRDefault="0086743C" w:rsidP="00676BAE">
            <w:pPr>
              <w:pBdr>
                <w:top w:val="nil"/>
                <w:left w:val="nil"/>
                <w:bottom w:val="nil"/>
                <w:right w:val="nil"/>
                <w:between w:val="nil"/>
              </w:pBdr>
              <w:spacing w:before="100" w:after="200"/>
            </w:pPr>
          </w:p>
        </w:tc>
        <w:tc>
          <w:tcPr>
            <w:tcW w:w="2268" w:type="dxa"/>
            <w:tcBorders>
              <w:right w:val="single" w:sz="4" w:space="0" w:color="000000"/>
            </w:tcBorders>
          </w:tcPr>
          <w:p w14:paraId="79A3B116" w14:textId="052982E9" w:rsidR="0086743C" w:rsidRDefault="0086743C" w:rsidP="00676BAE">
            <w:pPr>
              <w:spacing w:before="100" w:after="200"/>
            </w:pPr>
            <w:r>
              <w:t>YES</w:t>
            </w:r>
          </w:p>
        </w:tc>
      </w:tr>
      <w:tr w:rsidR="0086743C" w14:paraId="3555F69C" w14:textId="77777777" w:rsidTr="0058675E">
        <w:trPr>
          <w:trHeight w:val="754"/>
        </w:trPr>
        <w:tc>
          <w:tcPr>
            <w:tcW w:w="846" w:type="dxa"/>
            <w:tcBorders>
              <w:left w:val="single" w:sz="4" w:space="0" w:color="000000"/>
            </w:tcBorders>
          </w:tcPr>
          <w:p w14:paraId="4BFC456F" w14:textId="7FF42774" w:rsidR="0086743C" w:rsidRDefault="0086743C" w:rsidP="00676BAE">
            <w:pPr>
              <w:pBdr>
                <w:top w:val="nil"/>
                <w:left w:val="nil"/>
                <w:bottom w:val="nil"/>
                <w:right w:val="nil"/>
                <w:between w:val="nil"/>
              </w:pBdr>
              <w:spacing w:before="100" w:after="200"/>
            </w:pPr>
            <w:r>
              <w:t>QA12</w:t>
            </w:r>
          </w:p>
        </w:tc>
        <w:tc>
          <w:tcPr>
            <w:tcW w:w="7796" w:type="dxa"/>
          </w:tcPr>
          <w:p w14:paraId="28009961" w14:textId="48F48AE3" w:rsidR="0086743C" w:rsidRPr="00160859" w:rsidRDefault="0086743C" w:rsidP="0058675E">
            <w:pPr>
              <w:autoSpaceDE w:val="0"/>
              <w:autoSpaceDN w:val="0"/>
              <w:adjustRightInd w:val="0"/>
              <w:spacing w:line="360" w:lineRule="auto"/>
              <w:rPr>
                <w:rFonts w:cs="Arial"/>
                <w:szCs w:val="24"/>
              </w:rPr>
            </w:pPr>
            <w:r w:rsidRPr="00160859">
              <w:rPr>
                <w:rFonts w:cs="Arial"/>
                <w:szCs w:val="24"/>
              </w:rPr>
              <w:t>Number of victims contacted within agreed time.</w:t>
            </w:r>
          </w:p>
        </w:tc>
        <w:tc>
          <w:tcPr>
            <w:tcW w:w="2552" w:type="dxa"/>
          </w:tcPr>
          <w:p w14:paraId="3A08E0DA" w14:textId="53D11478" w:rsidR="0086743C" w:rsidRDefault="0086743C" w:rsidP="00676BAE">
            <w:pPr>
              <w:pBdr>
                <w:top w:val="nil"/>
                <w:left w:val="nil"/>
                <w:bottom w:val="nil"/>
                <w:right w:val="nil"/>
                <w:between w:val="nil"/>
              </w:pBdr>
              <w:spacing w:before="100" w:after="200"/>
            </w:pPr>
            <w:r>
              <w:t xml:space="preserve">The agreed time is defined as </w:t>
            </w:r>
            <w:r w:rsidRPr="0058675E">
              <w:rPr>
                <w:highlight w:val="yellow"/>
              </w:rPr>
              <w:t>[TBC]</w:t>
            </w:r>
          </w:p>
        </w:tc>
        <w:tc>
          <w:tcPr>
            <w:tcW w:w="2268" w:type="dxa"/>
            <w:tcBorders>
              <w:right w:val="single" w:sz="4" w:space="0" w:color="000000"/>
            </w:tcBorders>
          </w:tcPr>
          <w:p w14:paraId="0332222E" w14:textId="1CF83055" w:rsidR="0086743C" w:rsidRDefault="0086743C" w:rsidP="00676BAE">
            <w:pPr>
              <w:spacing w:before="100" w:after="200"/>
            </w:pPr>
            <w:r>
              <w:t>YES</w:t>
            </w:r>
          </w:p>
        </w:tc>
      </w:tr>
      <w:tr w:rsidR="0086743C" w14:paraId="56A59AA9" w14:textId="77777777" w:rsidTr="0058675E">
        <w:trPr>
          <w:trHeight w:val="738"/>
        </w:trPr>
        <w:tc>
          <w:tcPr>
            <w:tcW w:w="846" w:type="dxa"/>
            <w:tcBorders>
              <w:left w:val="single" w:sz="4" w:space="0" w:color="000000"/>
            </w:tcBorders>
          </w:tcPr>
          <w:p w14:paraId="3590F4DD" w14:textId="214021E2" w:rsidR="0086743C" w:rsidRDefault="0086743C" w:rsidP="00676BAE">
            <w:pPr>
              <w:pBdr>
                <w:top w:val="nil"/>
                <w:left w:val="nil"/>
                <w:bottom w:val="nil"/>
                <w:right w:val="nil"/>
                <w:between w:val="nil"/>
              </w:pBdr>
              <w:spacing w:before="100" w:after="200"/>
            </w:pPr>
            <w:r>
              <w:t>QA13</w:t>
            </w:r>
          </w:p>
        </w:tc>
        <w:tc>
          <w:tcPr>
            <w:tcW w:w="7796" w:type="dxa"/>
          </w:tcPr>
          <w:p w14:paraId="150E9DA0" w14:textId="36EBB3B7" w:rsidR="0086743C" w:rsidRPr="00160859" w:rsidRDefault="0086743C" w:rsidP="0058675E">
            <w:pPr>
              <w:autoSpaceDE w:val="0"/>
              <w:autoSpaceDN w:val="0"/>
              <w:adjustRightInd w:val="0"/>
              <w:spacing w:line="360" w:lineRule="auto"/>
              <w:rPr>
                <w:rFonts w:cs="Arial"/>
                <w:szCs w:val="24"/>
              </w:rPr>
            </w:pPr>
            <w:r>
              <w:rPr>
                <w:rFonts w:cs="Arial"/>
                <w:szCs w:val="24"/>
              </w:rPr>
              <w:t>Number of victims contacted by phone</w:t>
            </w:r>
          </w:p>
        </w:tc>
        <w:tc>
          <w:tcPr>
            <w:tcW w:w="2552" w:type="dxa"/>
          </w:tcPr>
          <w:p w14:paraId="6CC1C6B5" w14:textId="77777777" w:rsidR="0086743C" w:rsidRDefault="0086743C" w:rsidP="00676BAE">
            <w:pPr>
              <w:pBdr>
                <w:top w:val="nil"/>
                <w:left w:val="nil"/>
                <w:bottom w:val="nil"/>
                <w:right w:val="nil"/>
                <w:between w:val="nil"/>
              </w:pBdr>
              <w:spacing w:before="100" w:after="200"/>
            </w:pPr>
          </w:p>
        </w:tc>
        <w:tc>
          <w:tcPr>
            <w:tcW w:w="2268" w:type="dxa"/>
            <w:tcBorders>
              <w:right w:val="single" w:sz="4" w:space="0" w:color="000000"/>
            </w:tcBorders>
          </w:tcPr>
          <w:p w14:paraId="6A8DA2A6" w14:textId="65E42F59" w:rsidR="0086743C" w:rsidRDefault="0086743C" w:rsidP="00676BAE">
            <w:pPr>
              <w:spacing w:before="100" w:after="200"/>
            </w:pPr>
            <w:r>
              <w:t>YES</w:t>
            </w:r>
          </w:p>
        </w:tc>
      </w:tr>
      <w:tr w:rsidR="0086743C" w14:paraId="01EEF5D4" w14:textId="77777777" w:rsidTr="0058675E">
        <w:trPr>
          <w:trHeight w:val="1103"/>
        </w:trPr>
        <w:tc>
          <w:tcPr>
            <w:tcW w:w="846" w:type="dxa"/>
            <w:tcBorders>
              <w:left w:val="single" w:sz="4" w:space="0" w:color="000000"/>
            </w:tcBorders>
          </w:tcPr>
          <w:p w14:paraId="0FEDEE1B" w14:textId="7920A99C" w:rsidR="0086743C" w:rsidRDefault="0086743C" w:rsidP="00676BAE">
            <w:pPr>
              <w:pBdr>
                <w:top w:val="nil"/>
                <w:left w:val="nil"/>
                <w:bottom w:val="nil"/>
                <w:right w:val="nil"/>
                <w:between w:val="nil"/>
              </w:pBdr>
              <w:spacing w:before="100" w:after="200"/>
            </w:pPr>
            <w:r>
              <w:t>QA14</w:t>
            </w:r>
          </w:p>
        </w:tc>
        <w:tc>
          <w:tcPr>
            <w:tcW w:w="7796" w:type="dxa"/>
          </w:tcPr>
          <w:p w14:paraId="35D42A59" w14:textId="5ADCA22A" w:rsidR="0086743C" w:rsidRDefault="0086743C" w:rsidP="0058675E">
            <w:pPr>
              <w:autoSpaceDE w:val="0"/>
              <w:autoSpaceDN w:val="0"/>
              <w:adjustRightInd w:val="0"/>
              <w:spacing w:line="360" w:lineRule="auto"/>
              <w:rPr>
                <w:rFonts w:cs="Arial"/>
                <w:szCs w:val="24"/>
              </w:rPr>
            </w:pPr>
            <w:r w:rsidRPr="00160859">
              <w:rPr>
                <w:rFonts w:cs="Arial"/>
                <w:szCs w:val="24"/>
              </w:rPr>
              <w:t>Number of victims contacted by other methods of communication (please specify and breakdown).</w:t>
            </w:r>
          </w:p>
        </w:tc>
        <w:tc>
          <w:tcPr>
            <w:tcW w:w="2552" w:type="dxa"/>
          </w:tcPr>
          <w:p w14:paraId="27695613" w14:textId="77777777" w:rsidR="0086743C" w:rsidRDefault="0086743C" w:rsidP="00676BAE">
            <w:pPr>
              <w:pBdr>
                <w:top w:val="nil"/>
                <w:left w:val="nil"/>
                <w:bottom w:val="nil"/>
                <w:right w:val="nil"/>
                <w:between w:val="nil"/>
              </w:pBdr>
              <w:spacing w:before="100" w:after="200"/>
            </w:pPr>
          </w:p>
        </w:tc>
        <w:tc>
          <w:tcPr>
            <w:tcW w:w="2268" w:type="dxa"/>
            <w:tcBorders>
              <w:right w:val="single" w:sz="4" w:space="0" w:color="000000"/>
            </w:tcBorders>
          </w:tcPr>
          <w:p w14:paraId="003EBD40" w14:textId="654AECF4" w:rsidR="0086743C" w:rsidRDefault="0086743C" w:rsidP="00676BAE">
            <w:pPr>
              <w:spacing w:before="100" w:after="200"/>
            </w:pPr>
            <w:r>
              <w:t>YES</w:t>
            </w:r>
          </w:p>
        </w:tc>
      </w:tr>
      <w:tr w:rsidR="0086743C" w14:paraId="1CEFA333" w14:textId="77777777" w:rsidTr="0058675E">
        <w:trPr>
          <w:trHeight w:val="661"/>
        </w:trPr>
        <w:tc>
          <w:tcPr>
            <w:tcW w:w="846" w:type="dxa"/>
            <w:tcBorders>
              <w:left w:val="single" w:sz="4" w:space="0" w:color="000000"/>
            </w:tcBorders>
          </w:tcPr>
          <w:p w14:paraId="100EC3A4" w14:textId="5CB1094D" w:rsidR="0086743C" w:rsidRDefault="0086743C" w:rsidP="0086743C">
            <w:pPr>
              <w:pBdr>
                <w:top w:val="nil"/>
                <w:left w:val="nil"/>
                <w:bottom w:val="nil"/>
                <w:right w:val="nil"/>
                <w:between w:val="nil"/>
              </w:pBdr>
              <w:spacing w:before="100" w:after="200"/>
            </w:pPr>
            <w:r>
              <w:t>QA15</w:t>
            </w:r>
          </w:p>
        </w:tc>
        <w:tc>
          <w:tcPr>
            <w:tcW w:w="7796" w:type="dxa"/>
          </w:tcPr>
          <w:p w14:paraId="217423AD" w14:textId="5D255B2B" w:rsidR="0086743C" w:rsidRPr="00160859" w:rsidRDefault="0086743C" w:rsidP="0058675E">
            <w:pPr>
              <w:autoSpaceDE w:val="0"/>
              <w:autoSpaceDN w:val="0"/>
              <w:adjustRightInd w:val="0"/>
              <w:spacing w:after="20" w:line="360" w:lineRule="auto"/>
              <w:rPr>
                <w:rFonts w:cs="Arial"/>
                <w:szCs w:val="24"/>
              </w:rPr>
            </w:pPr>
            <w:r w:rsidRPr="00160859">
              <w:rPr>
                <w:rFonts w:cs="Arial"/>
                <w:szCs w:val="24"/>
              </w:rPr>
              <w:t xml:space="preserve">Number of failed contact attempts. </w:t>
            </w:r>
          </w:p>
        </w:tc>
        <w:tc>
          <w:tcPr>
            <w:tcW w:w="2552" w:type="dxa"/>
          </w:tcPr>
          <w:p w14:paraId="7F89670E" w14:textId="77777777" w:rsidR="0086743C" w:rsidRDefault="0086743C" w:rsidP="0086743C">
            <w:pPr>
              <w:pBdr>
                <w:top w:val="nil"/>
                <w:left w:val="nil"/>
                <w:bottom w:val="nil"/>
                <w:right w:val="nil"/>
                <w:between w:val="nil"/>
              </w:pBdr>
              <w:spacing w:before="100" w:after="200"/>
            </w:pPr>
          </w:p>
        </w:tc>
        <w:tc>
          <w:tcPr>
            <w:tcW w:w="2268" w:type="dxa"/>
            <w:tcBorders>
              <w:right w:val="single" w:sz="4" w:space="0" w:color="000000"/>
            </w:tcBorders>
          </w:tcPr>
          <w:p w14:paraId="4D67A9F3" w14:textId="6CFD6724" w:rsidR="0086743C" w:rsidRDefault="0086743C" w:rsidP="0086743C">
            <w:pPr>
              <w:spacing w:before="100" w:after="200"/>
            </w:pPr>
            <w:r w:rsidRPr="00153B5D">
              <w:t>YES</w:t>
            </w:r>
          </w:p>
        </w:tc>
      </w:tr>
      <w:tr w:rsidR="0086743C" w14:paraId="5D380BE3" w14:textId="77777777" w:rsidTr="0058675E">
        <w:trPr>
          <w:trHeight w:val="684"/>
        </w:trPr>
        <w:tc>
          <w:tcPr>
            <w:tcW w:w="846" w:type="dxa"/>
            <w:tcBorders>
              <w:left w:val="single" w:sz="4" w:space="0" w:color="000000"/>
            </w:tcBorders>
          </w:tcPr>
          <w:p w14:paraId="160E705C" w14:textId="7EAC2336" w:rsidR="0086743C" w:rsidRDefault="0086743C" w:rsidP="0086743C">
            <w:pPr>
              <w:pBdr>
                <w:top w:val="nil"/>
                <w:left w:val="nil"/>
                <w:bottom w:val="nil"/>
                <w:right w:val="nil"/>
                <w:between w:val="nil"/>
              </w:pBdr>
              <w:spacing w:before="100" w:after="200"/>
            </w:pPr>
            <w:r>
              <w:t>QA16</w:t>
            </w:r>
          </w:p>
        </w:tc>
        <w:tc>
          <w:tcPr>
            <w:tcW w:w="7796" w:type="dxa"/>
          </w:tcPr>
          <w:p w14:paraId="42F9287A" w14:textId="6B36E9A5" w:rsidR="0086743C" w:rsidRPr="00160859" w:rsidRDefault="0086743C" w:rsidP="0058675E">
            <w:pPr>
              <w:autoSpaceDE w:val="0"/>
              <w:autoSpaceDN w:val="0"/>
              <w:adjustRightInd w:val="0"/>
              <w:spacing w:after="20" w:line="360" w:lineRule="auto"/>
              <w:rPr>
                <w:rFonts w:cs="Arial"/>
                <w:szCs w:val="24"/>
              </w:rPr>
            </w:pPr>
            <w:r w:rsidRPr="00A26D5F">
              <w:rPr>
                <w:rFonts w:cs="Arial"/>
                <w:szCs w:val="24"/>
              </w:rPr>
              <w:t xml:space="preserve">Number of victims declining the service following initial referral. </w:t>
            </w:r>
          </w:p>
        </w:tc>
        <w:tc>
          <w:tcPr>
            <w:tcW w:w="2552" w:type="dxa"/>
          </w:tcPr>
          <w:p w14:paraId="6B92ACDB" w14:textId="77777777" w:rsidR="0086743C" w:rsidRDefault="0086743C" w:rsidP="0086743C">
            <w:pPr>
              <w:pBdr>
                <w:top w:val="nil"/>
                <w:left w:val="nil"/>
                <w:bottom w:val="nil"/>
                <w:right w:val="nil"/>
                <w:between w:val="nil"/>
              </w:pBdr>
              <w:spacing w:before="100" w:after="200"/>
            </w:pPr>
          </w:p>
        </w:tc>
        <w:tc>
          <w:tcPr>
            <w:tcW w:w="2268" w:type="dxa"/>
            <w:tcBorders>
              <w:right w:val="single" w:sz="4" w:space="0" w:color="000000"/>
            </w:tcBorders>
          </w:tcPr>
          <w:p w14:paraId="7255B61B" w14:textId="506AD3E0" w:rsidR="0086743C" w:rsidRDefault="0086743C" w:rsidP="0086743C">
            <w:pPr>
              <w:spacing w:before="100" w:after="200"/>
            </w:pPr>
            <w:r w:rsidRPr="00153B5D">
              <w:t>YES</w:t>
            </w:r>
          </w:p>
        </w:tc>
      </w:tr>
      <w:tr w:rsidR="0086743C" w14:paraId="3A991D83" w14:textId="77777777" w:rsidTr="0058675E">
        <w:trPr>
          <w:trHeight w:val="680"/>
        </w:trPr>
        <w:tc>
          <w:tcPr>
            <w:tcW w:w="846" w:type="dxa"/>
            <w:tcBorders>
              <w:left w:val="single" w:sz="4" w:space="0" w:color="000000"/>
            </w:tcBorders>
          </w:tcPr>
          <w:p w14:paraId="186A769A" w14:textId="3B44E432" w:rsidR="0086743C" w:rsidRDefault="0086743C" w:rsidP="0086743C">
            <w:pPr>
              <w:pBdr>
                <w:top w:val="nil"/>
                <w:left w:val="nil"/>
                <w:bottom w:val="nil"/>
                <w:right w:val="nil"/>
                <w:between w:val="nil"/>
              </w:pBdr>
              <w:spacing w:before="100" w:after="200"/>
            </w:pPr>
            <w:r>
              <w:t>QA17</w:t>
            </w:r>
          </w:p>
        </w:tc>
        <w:tc>
          <w:tcPr>
            <w:tcW w:w="7796" w:type="dxa"/>
          </w:tcPr>
          <w:p w14:paraId="4754BB9A" w14:textId="56DA1857" w:rsidR="0086743C" w:rsidRPr="00160859" w:rsidRDefault="0086743C" w:rsidP="0058675E">
            <w:pPr>
              <w:autoSpaceDE w:val="0"/>
              <w:autoSpaceDN w:val="0"/>
              <w:adjustRightInd w:val="0"/>
              <w:spacing w:after="20" w:line="360" w:lineRule="auto"/>
              <w:rPr>
                <w:rFonts w:cs="Arial"/>
                <w:szCs w:val="24"/>
              </w:rPr>
            </w:pPr>
            <w:r w:rsidRPr="00A26D5F">
              <w:rPr>
                <w:rFonts w:cs="Arial"/>
                <w:szCs w:val="24"/>
              </w:rPr>
              <w:t xml:space="preserve">Number of victims not completing their agreed pathway. </w:t>
            </w:r>
          </w:p>
        </w:tc>
        <w:tc>
          <w:tcPr>
            <w:tcW w:w="2552" w:type="dxa"/>
          </w:tcPr>
          <w:p w14:paraId="18ADCBA1" w14:textId="15CFF5C4" w:rsidR="0086743C" w:rsidRDefault="0086743C" w:rsidP="0086743C">
            <w:pPr>
              <w:pBdr>
                <w:top w:val="nil"/>
                <w:left w:val="nil"/>
                <w:bottom w:val="nil"/>
                <w:right w:val="nil"/>
                <w:between w:val="nil"/>
              </w:pBdr>
              <w:spacing w:before="100" w:after="200"/>
            </w:pPr>
            <w:r>
              <w:t xml:space="preserve">The agreed pathway is defined as </w:t>
            </w:r>
            <w:r w:rsidRPr="0058675E">
              <w:rPr>
                <w:highlight w:val="yellow"/>
              </w:rPr>
              <w:t>[TBC]</w:t>
            </w:r>
          </w:p>
        </w:tc>
        <w:tc>
          <w:tcPr>
            <w:tcW w:w="2268" w:type="dxa"/>
            <w:tcBorders>
              <w:right w:val="single" w:sz="4" w:space="0" w:color="000000"/>
            </w:tcBorders>
          </w:tcPr>
          <w:p w14:paraId="21D9C64C" w14:textId="2D4F25B2" w:rsidR="0086743C" w:rsidRDefault="0086743C" w:rsidP="0086743C">
            <w:pPr>
              <w:spacing w:before="100" w:after="200"/>
            </w:pPr>
            <w:r w:rsidRPr="00153B5D">
              <w:t>YES</w:t>
            </w:r>
          </w:p>
        </w:tc>
      </w:tr>
      <w:tr w:rsidR="0086743C" w14:paraId="096CFE90" w14:textId="77777777" w:rsidTr="0058675E">
        <w:trPr>
          <w:trHeight w:val="758"/>
        </w:trPr>
        <w:tc>
          <w:tcPr>
            <w:tcW w:w="846" w:type="dxa"/>
            <w:tcBorders>
              <w:left w:val="single" w:sz="4" w:space="0" w:color="000000"/>
            </w:tcBorders>
          </w:tcPr>
          <w:p w14:paraId="5EF30AF9" w14:textId="2FF6B533" w:rsidR="0086743C" w:rsidRDefault="0086743C" w:rsidP="0086743C">
            <w:pPr>
              <w:pBdr>
                <w:top w:val="nil"/>
                <w:left w:val="nil"/>
                <w:bottom w:val="nil"/>
                <w:right w:val="nil"/>
                <w:between w:val="nil"/>
              </w:pBdr>
              <w:spacing w:before="100" w:after="200"/>
            </w:pPr>
            <w:r>
              <w:t>QA18</w:t>
            </w:r>
          </w:p>
          <w:p w14:paraId="6A350AA5" w14:textId="21FF6C86" w:rsidR="0086743C" w:rsidRDefault="0086743C" w:rsidP="0086743C">
            <w:pPr>
              <w:pBdr>
                <w:top w:val="nil"/>
                <w:left w:val="nil"/>
                <w:bottom w:val="nil"/>
                <w:right w:val="nil"/>
                <w:between w:val="nil"/>
              </w:pBdr>
              <w:spacing w:before="100" w:after="200"/>
            </w:pPr>
          </w:p>
        </w:tc>
        <w:tc>
          <w:tcPr>
            <w:tcW w:w="7796" w:type="dxa"/>
          </w:tcPr>
          <w:p w14:paraId="0FE63B8E" w14:textId="79718299" w:rsidR="0086743C" w:rsidRPr="00A26D5F" w:rsidRDefault="0086743C" w:rsidP="0058675E">
            <w:pPr>
              <w:autoSpaceDE w:val="0"/>
              <w:autoSpaceDN w:val="0"/>
              <w:adjustRightInd w:val="0"/>
              <w:spacing w:after="20" w:line="360" w:lineRule="auto"/>
              <w:rPr>
                <w:rFonts w:cs="Arial"/>
                <w:szCs w:val="24"/>
              </w:rPr>
            </w:pPr>
            <w:r w:rsidRPr="00160859">
              <w:rPr>
                <w:rFonts w:cs="Arial"/>
                <w:szCs w:val="24"/>
              </w:rPr>
              <w:t xml:space="preserve">18. Number of victims where immediate needs identified and met at first contact and case closed. </w:t>
            </w:r>
          </w:p>
        </w:tc>
        <w:tc>
          <w:tcPr>
            <w:tcW w:w="2552" w:type="dxa"/>
          </w:tcPr>
          <w:p w14:paraId="0E876160" w14:textId="77777777" w:rsidR="0086743C" w:rsidRDefault="0086743C" w:rsidP="0086743C">
            <w:pPr>
              <w:pBdr>
                <w:top w:val="nil"/>
                <w:left w:val="nil"/>
                <w:bottom w:val="nil"/>
                <w:right w:val="nil"/>
                <w:between w:val="nil"/>
              </w:pBdr>
              <w:spacing w:before="100" w:after="200"/>
            </w:pPr>
          </w:p>
        </w:tc>
        <w:tc>
          <w:tcPr>
            <w:tcW w:w="2268" w:type="dxa"/>
            <w:tcBorders>
              <w:right w:val="single" w:sz="4" w:space="0" w:color="000000"/>
            </w:tcBorders>
          </w:tcPr>
          <w:p w14:paraId="41AF9ED4" w14:textId="49246D1D" w:rsidR="0086743C" w:rsidRPr="00153B5D" w:rsidRDefault="0086743C" w:rsidP="0086743C">
            <w:pPr>
              <w:spacing w:before="100" w:after="200"/>
            </w:pPr>
            <w:r>
              <w:t>YES</w:t>
            </w:r>
          </w:p>
        </w:tc>
      </w:tr>
      <w:tr w:rsidR="0086743C" w14:paraId="22016A34" w14:textId="77777777" w:rsidTr="0058675E">
        <w:trPr>
          <w:trHeight w:val="594"/>
        </w:trPr>
        <w:tc>
          <w:tcPr>
            <w:tcW w:w="846" w:type="dxa"/>
            <w:tcBorders>
              <w:left w:val="single" w:sz="4" w:space="0" w:color="000000"/>
            </w:tcBorders>
          </w:tcPr>
          <w:p w14:paraId="2C724547" w14:textId="292E5B2C" w:rsidR="0086743C" w:rsidRDefault="0086743C" w:rsidP="0086743C">
            <w:pPr>
              <w:pBdr>
                <w:top w:val="nil"/>
                <w:left w:val="nil"/>
                <w:bottom w:val="nil"/>
                <w:right w:val="nil"/>
                <w:between w:val="nil"/>
              </w:pBdr>
              <w:spacing w:before="100" w:after="200"/>
            </w:pPr>
            <w:r>
              <w:t>QA19</w:t>
            </w:r>
          </w:p>
        </w:tc>
        <w:tc>
          <w:tcPr>
            <w:tcW w:w="7796" w:type="dxa"/>
          </w:tcPr>
          <w:p w14:paraId="00F7CCFE" w14:textId="3CEC5E09" w:rsidR="0086743C" w:rsidRPr="00160859" w:rsidRDefault="0086743C" w:rsidP="0058675E">
            <w:pPr>
              <w:autoSpaceDE w:val="0"/>
              <w:autoSpaceDN w:val="0"/>
              <w:adjustRightInd w:val="0"/>
              <w:spacing w:after="20" w:line="360" w:lineRule="auto"/>
              <w:rPr>
                <w:rFonts w:cs="Arial"/>
                <w:szCs w:val="24"/>
              </w:rPr>
            </w:pPr>
            <w:r w:rsidRPr="00160859">
              <w:rPr>
                <w:rFonts w:cs="Arial"/>
                <w:szCs w:val="24"/>
              </w:rPr>
              <w:t xml:space="preserve">Number of victims referred to other agencies and define who. </w:t>
            </w:r>
          </w:p>
          <w:p w14:paraId="36D8795A" w14:textId="77777777" w:rsidR="0086743C" w:rsidRPr="00A26D5F" w:rsidRDefault="0086743C" w:rsidP="0058675E">
            <w:pPr>
              <w:autoSpaceDE w:val="0"/>
              <w:autoSpaceDN w:val="0"/>
              <w:adjustRightInd w:val="0"/>
              <w:spacing w:after="20" w:line="360" w:lineRule="auto"/>
              <w:rPr>
                <w:rFonts w:cs="Arial"/>
                <w:szCs w:val="24"/>
              </w:rPr>
            </w:pPr>
          </w:p>
        </w:tc>
        <w:tc>
          <w:tcPr>
            <w:tcW w:w="2552" w:type="dxa"/>
          </w:tcPr>
          <w:p w14:paraId="29B45341" w14:textId="77777777" w:rsidR="0086743C" w:rsidRDefault="0086743C" w:rsidP="0086743C">
            <w:pPr>
              <w:pBdr>
                <w:top w:val="nil"/>
                <w:left w:val="nil"/>
                <w:bottom w:val="nil"/>
                <w:right w:val="nil"/>
                <w:between w:val="nil"/>
              </w:pBdr>
              <w:spacing w:before="100" w:after="200"/>
            </w:pPr>
          </w:p>
        </w:tc>
        <w:tc>
          <w:tcPr>
            <w:tcW w:w="2268" w:type="dxa"/>
            <w:tcBorders>
              <w:right w:val="single" w:sz="4" w:space="0" w:color="000000"/>
            </w:tcBorders>
          </w:tcPr>
          <w:p w14:paraId="6F40BF8D" w14:textId="76EFA98F" w:rsidR="0086743C" w:rsidRPr="00153B5D" w:rsidRDefault="0086743C" w:rsidP="0086743C">
            <w:pPr>
              <w:spacing w:before="100" w:after="200"/>
            </w:pPr>
            <w:r>
              <w:t>YES</w:t>
            </w:r>
          </w:p>
        </w:tc>
      </w:tr>
      <w:tr w:rsidR="0086743C" w14:paraId="61445BE2" w14:textId="77777777" w:rsidTr="0058675E">
        <w:trPr>
          <w:trHeight w:val="680"/>
        </w:trPr>
        <w:tc>
          <w:tcPr>
            <w:tcW w:w="846" w:type="dxa"/>
            <w:tcBorders>
              <w:left w:val="single" w:sz="4" w:space="0" w:color="000000"/>
            </w:tcBorders>
          </w:tcPr>
          <w:p w14:paraId="38C89EFA" w14:textId="6A503338" w:rsidR="0086743C" w:rsidRDefault="0086743C" w:rsidP="0086743C">
            <w:pPr>
              <w:pBdr>
                <w:top w:val="nil"/>
                <w:left w:val="nil"/>
                <w:bottom w:val="nil"/>
                <w:right w:val="nil"/>
                <w:between w:val="nil"/>
              </w:pBdr>
              <w:spacing w:before="100" w:after="200"/>
            </w:pPr>
            <w:r>
              <w:t>QA20</w:t>
            </w:r>
          </w:p>
        </w:tc>
        <w:tc>
          <w:tcPr>
            <w:tcW w:w="7796" w:type="dxa"/>
          </w:tcPr>
          <w:p w14:paraId="7BCAC2F2" w14:textId="1A49582D" w:rsidR="0086743C" w:rsidRPr="00160859" w:rsidRDefault="0086743C" w:rsidP="0058675E">
            <w:pPr>
              <w:autoSpaceDE w:val="0"/>
              <w:autoSpaceDN w:val="0"/>
              <w:adjustRightInd w:val="0"/>
              <w:spacing w:after="20" w:line="360" w:lineRule="auto"/>
              <w:rPr>
                <w:rFonts w:cs="Arial"/>
                <w:szCs w:val="24"/>
              </w:rPr>
            </w:pPr>
            <w:r w:rsidRPr="00160859">
              <w:rPr>
                <w:rFonts w:cs="Arial"/>
                <w:szCs w:val="24"/>
              </w:rPr>
              <w:t xml:space="preserve">Number of volunteers supporting service delivery as a step down approach. </w:t>
            </w:r>
          </w:p>
          <w:p w14:paraId="0387B83D" w14:textId="77777777" w:rsidR="0086743C" w:rsidRPr="00A26D5F" w:rsidRDefault="0086743C" w:rsidP="0058675E">
            <w:pPr>
              <w:autoSpaceDE w:val="0"/>
              <w:autoSpaceDN w:val="0"/>
              <w:adjustRightInd w:val="0"/>
              <w:spacing w:after="20" w:line="360" w:lineRule="auto"/>
              <w:rPr>
                <w:rFonts w:cs="Arial"/>
                <w:szCs w:val="24"/>
              </w:rPr>
            </w:pPr>
          </w:p>
        </w:tc>
        <w:tc>
          <w:tcPr>
            <w:tcW w:w="2552" w:type="dxa"/>
          </w:tcPr>
          <w:p w14:paraId="08B3A05B" w14:textId="77777777" w:rsidR="0086743C" w:rsidRDefault="0086743C" w:rsidP="0086743C">
            <w:pPr>
              <w:pBdr>
                <w:top w:val="nil"/>
                <w:left w:val="nil"/>
                <w:bottom w:val="nil"/>
                <w:right w:val="nil"/>
                <w:between w:val="nil"/>
              </w:pBdr>
              <w:spacing w:before="100" w:after="200"/>
            </w:pPr>
          </w:p>
        </w:tc>
        <w:tc>
          <w:tcPr>
            <w:tcW w:w="2268" w:type="dxa"/>
            <w:tcBorders>
              <w:right w:val="single" w:sz="4" w:space="0" w:color="000000"/>
            </w:tcBorders>
          </w:tcPr>
          <w:p w14:paraId="4C68885E" w14:textId="09AFB561" w:rsidR="0086743C" w:rsidRPr="00153B5D" w:rsidRDefault="0086743C" w:rsidP="0086743C">
            <w:pPr>
              <w:spacing w:before="100" w:after="200"/>
            </w:pPr>
            <w:r>
              <w:t>YES</w:t>
            </w:r>
          </w:p>
        </w:tc>
      </w:tr>
      <w:tr w:rsidR="0086743C" w14:paraId="4C807BE8" w14:textId="77777777" w:rsidTr="0058675E">
        <w:trPr>
          <w:trHeight w:val="680"/>
        </w:trPr>
        <w:tc>
          <w:tcPr>
            <w:tcW w:w="846" w:type="dxa"/>
            <w:tcBorders>
              <w:left w:val="single" w:sz="4" w:space="0" w:color="000000"/>
            </w:tcBorders>
          </w:tcPr>
          <w:p w14:paraId="4BF3693B" w14:textId="6855F0CA" w:rsidR="0086743C" w:rsidRDefault="0086743C" w:rsidP="0086743C">
            <w:pPr>
              <w:pBdr>
                <w:top w:val="nil"/>
                <w:left w:val="nil"/>
                <w:bottom w:val="nil"/>
                <w:right w:val="nil"/>
                <w:between w:val="nil"/>
              </w:pBdr>
              <w:spacing w:before="100" w:after="200"/>
            </w:pPr>
            <w:r>
              <w:t>QA21</w:t>
            </w:r>
          </w:p>
        </w:tc>
        <w:tc>
          <w:tcPr>
            <w:tcW w:w="7796" w:type="dxa"/>
          </w:tcPr>
          <w:p w14:paraId="1311DA1D" w14:textId="67AB098E" w:rsidR="0086743C" w:rsidRPr="00160859" w:rsidRDefault="0086743C" w:rsidP="0058675E">
            <w:pPr>
              <w:autoSpaceDE w:val="0"/>
              <w:autoSpaceDN w:val="0"/>
              <w:adjustRightInd w:val="0"/>
              <w:spacing w:after="20" w:line="360" w:lineRule="auto"/>
              <w:rPr>
                <w:rFonts w:cs="Arial"/>
                <w:szCs w:val="24"/>
              </w:rPr>
            </w:pPr>
            <w:r w:rsidRPr="00160859">
              <w:rPr>
                <w:rFonts w:cs="Arial"/>
                <w:szCs w:val="24"/>
              </w:rPr>
              <w:t xml:space="preserve">Number of cases referred into local Restorative Justice service. </w:t>
            </w:r>
          </w:p>
          <w:p w14:paraId="5418CA0F" w14:textId="77777777" w:rsidR="0086743C" w:rsidRPr="00160859" w:rsidRDefault="0086743C" w:rsidP="0086743C">
            <w:pPr>
              <w:autoSpaceDE w:val="0"/>
              <w:autoSpaceDN w:val="0"/>
              <w:adjustRightInd w:val="0"/>
              <w:spacing w:after="20" w:line="360" w:lineRule="auto"/>
              <w:jc w:val="both"/>
              <w:rPr>
                <w:rFonts w:cs="Arial"/>
                <w:szCs w:val="24"/>
              </w:rPr>
            </w:pPr>
          </w:p>
        </w:tc>
        <w:tc>
          <w:tcPr>
            <w:tcW w:w="2552" w:type="dxa"/>
          </w:tcPr>
          <w:p w14:paraId="560C822E" w14:textId="77777777" w:rsidR="0086743C" w:rsidRDefault="0086743C" w:rsidP="0086743C">
            <w:pPr>
              <w:pBdr>
                <w:top w:val="nil"/>
                <w:left w:val="nil"/>
                <w:bottom w:val="nil"/>
                <w:right w:val="nil"/>
                <w:between w:val="nil"/>
              </w:pBdr>
              <w:spacing w:before="100" w:after="200"/>
            </w:pPr>
          </w:p>
        </w:tc>
        <w:tc>
          <w:tcPr>
            <w:tcW w:w="2268" w:type="dxa"/>
            <w:tcBorders>
              <w:right w:val="single" w:sz="4" w:space="0" w:color="000000"/>
            </w:tcBorders>
          </w:tcPr>
          <w:p w14:paraId="462D220F" w14:textId="31430F42" w:rsidR="0086743C" w:rsidRDefault="0086743C" w:rsidP="0086743C">
            <w:pPr>
              <w:spacing w:before="100" w:after="200"/>
            </w:pPr>
            <w:r>
              <w:t>YES</w:t>
            </w:r>
          </w:p>
        </w:tc>
      </w:tr>
      <w:tr w:rsidR="0086743C" w14:paraId="655F01E2" w14:textId="77777777" w:rsidTr="0058675E">
        <w:trPr>
          <w:trHeight w:val="680"/>
        </w:trPr>
        <w:tc>
          <w:tcPr>
            <w:tcW w:w="846" w:type="dxa"/>
            <w:tcBorders>
              <w:left w:val="single" w:sz="4" w:space="0" w:color="000000"/>
            </w:tcBorders>
          </w:tcPr>
          <w:p w14:paraId="3CC57688" w14:textId="5CE9B35C" w:rsidR="0086743C" w:rsidRDefault="0086743C" w:rsidP="0086743C">
            <w:pPr>
              <w:pBdr>
                <w:top w:val="nil"/>
                <w:left w:val="nil"/>
                <w:bottom w:val="nil"/>
                <w:right w:val="nil"/>
                <w:between w:val="nil"/>
              </w:pBdr>
              <w:spacing w:before="100" w:after="200"/>
            </w:pPr>
            <w:r>
              <w:t>QA22</w:t>
            </w:r>
          </w:p>
        </w:tc>
        <w:tc>
          <w:tcPr>
            <w:tcW w:w="7796" w:type="dxa"/>
          </w:tcPr>
          <w:p w14:paraId="7A8D73A1" w14:textId="77777777" w:rsidR="0086743C" w:rsidRPr="00160859" w:rsidRDefault="0086743C" w:rsidP="0058675E">
            <w:pPr>
              <w:autoSpaceDE w:val="0"/>
              <w:autoSpaceDN w:val="0"/>
              <w:adjustRightInd w:val="0"/>
              <w:spacing w:after="20" w:line="360" w:lineRule="auto"/>
              <w:rPr>
                <w:rFonts w:cs="Arial"/>
                <w:szCs w:val="24"/>
              </w:rPr>
            </w:pPr>
            <w:r w:rsidRPr="00160859">
              <w:rPr>
                <w:rFonts w:cs="Arial"/>
                <w:szCs w:val="24"/>
              </w:rPr>
              <w:t xml:space="preserve">22. Number of promotional and awareness raising events delivered and to whom. </w:t>
            </w:r>
          </w:p>
          <w:p w14:paraId="7E610EFA" w14:textId="77777777" w:rsidR="0086743C" w:rsidRPr="00160859" w:rsidRDefault="0086743C" w:rsidP="0086743C">
            <w:pPr>
              <w:autoSpaceDE w:val="0"/>
              <w:autoSpaceDN w:val="0"/>
              <w:adjustRightInd w:val="0"/>
              <w:spacing w:after="20" w:line="360" w:lineRule="auto"/>
              <w:jc w:val="both"/>
              <w:rPr>
                <w:rFonts w:cs="Arial"/>
                <w:szCs w:val="24"/>
              </w:rPr>
            </w:pPr>
          </w:p>
        </w:tc>
        <w:tc>
          <w:tcPr>
            <w:tcW w:w="2552" w:type="dxa"/>
          </w:tcPr>
          <w:p w14:paraId="6C888946" w14:textId="77777777" w:rsidR="0086743C" w:rsidRDefault="0086743C" w:rsidP="0086743C">
            <w:pPr>
              <w:pBdr>
                <w:top w:val="nil"/>
                <w:left w:val="nil"/>
                <w:bottom w:val="nil"/>
                <w:right w:val="nil"/>
                <w:between w:val="nil"/>
              </w:pBdr>
              <w:spacing w:before="100" w:after="200"/>
            </w:pPr>
          </w:p>
        </w:tc>
        <w:tc>
          <w:tcPr>
            <w:tcW w:w="2268" w:type="dxa"/>
            <w:tcBorders>
              <w:right w:val="single" w:sz="4" w:space="0" w:color="000000"/>
            </w:tcBorders>
          </w:tcPr>
          <w:p w14:paraId="0675843E" w14:textId="1CB829E5" w:rsidR="0086743C" w:rsidRDefault="0086743C" w:rsidP="0086743C">
            <w:pPr>
              <w:spacing w:before="100" w:after="200"/>
            </w:pPr>
            <w:r>
              <w:t>YES</w:t>
            </w:r>
          </w:p>
        </w:tc>
      </w:tr>
      <w:tr w:rsidR="0086743C" w14:paraId="44F30052" w14:textId="77777777" w:rsidTr="0058675E">
        <w:trPr>
          <w:trHeight w:val="1095"/>
        </w:trPr>
        <w:tc>
          <w:tcPr>
            <w:tcW w:w="846" w:type="dxa"/>
            <w:tcBorders>
              <w:left w:val="single" w:sz="4" w:space="0" w:color="000000"/>
            </w:tcBorders>
          </w:tcPr>
          <w:p w14:paraId="15472DDD" w14:textId="76C2BF4A" w:rsidR="0086743C" w:rsidRDefault="0086743C" w:rsidP="0086743C">
            <w:pPr>
              <w:pBdr>
                <w:top w:val="nil"/>
                <w:left w:val="nil"/>
                <w:bottom w:val="nil"/>
                <w:right w:val="nil"/>
                <w:between w:val="nil"/>
              </w:pBdr>
              <w:spacing w:before="100" w:after="200"/>
            </w:pPr>
            <w:r>
              <w:t>QA23</w:t>
            </w:r>
          </w:p>
        </w:tc>
        <w:tc>
          <w:tcPr>
            <w:tcW w:w="7796" w:type="dxa"/>
          </w:tcPr>
          <w:p w14:paraId="023008F8" w14:textId="77777777" w:rsidR="0086743C" w:rsidRPr="00160859" w:rsidRDefault="0086743C" w:rsidP="0058675E">
            <w:pPr>
              <w:autoSpaceDE w:val="0"/>
              <w:autoSpaceDN w:val="0"/>
              <w:adjustRightInd w:val="0"/>
              <w:spacing w:after="20" w:line="360" w:lineRule="auto"/>
              <w:rPr>
                <w:rFonts w:cs="Arial"/>
                <w:szCs w:val="24"/>
              </w:rPr>
            </w:pPr>
            <w:r w:rsidRPr="00160859">
              <w:rPr>
                <w:rFonts w:cs="Arial"/>
                <w:szCs w:val="24"/>
              </w:rPr>
              <w:t xml:space="preserve">23. Training and Awareness Raising – number of lead professionals and other staff receiving training and provide details. </w:t>
            </w:r>
          </w:p>
          <w:p w14:paraId="66B737DF" w14:textId="77777777" w:rsidR="0086743C" w:rsidRPr="00160859" w:rsidRDefault="0086743C" w:rsidP="0086743C">
            <w:pPr>
              <w:autoSpaceDE w:val="0"/>
              <w:autoSpaceDN w:val="0"/>
              <w:adjustRightInd w:val="0"/>
              <w:spacing w:after="20" w:line="360" w:lineRule="auto"/>
              <w:jc w:val="both"/>
              <w:rPr>
                <w:rFonts w:cs="Arial"/>
                <w:szCs w:val="24"/>
              </w:rPr>
            </w:pPr>
          </w:p>
        </w:tc>
        <w:tc>
          <w:tcPr>
            <w:tcW w:w="2552" w:type="dxa"/>
          </w:tcPr>
          <w:p w14:paraId="1DE755E2" w14:textId="77777777" w:rsidR="0086743C" w:rsidRDefault="0086743C" w:rsidP="0086743C">
            <w:pPr>
              <w:pBdr>
                <w:top w:val="nil"/>
                <w:left w:val="nil"/>
                <w:bottom w:val="nil"/>
                <w:right w:val="nil"/>
                <w:between w:val="nil"/>
              </w:pBdr>
              <w:spacing w:before="100" w:after="200"/>
            </w:pPr>
          </w:p>
        </w:tc>
        <w:tc>
          <w:tcPr>
            <w:tcW w:w="2268" w:type="dxa"/>
            <w:tcBorders>
              <w:right w:val="single" w:sz="4" w:space="0" w:color="000000"/>
            </w:tcBorders>
          </w:tcPr>
          <w:p w14:paraId="09C77C2A" w14:textId="745C63BE" w:rsidR="0086743C" w:rsidRDefault="0086743C" w:rsidP="0086743C">
            <w:pPr>
              <w:spacing w:before="100" w:after="200"/>
            </w:pPr>
            <w:r>
              <w:t>YES</w:t>
            </w:r>
          </w:p>
        </w:tc>
      </w:tr>
      <w:tr w:rsidR="0086743C" w14:paraId="7C1467CF" w14:textId="77777777" w:rsidTr="0058675E">
        <w:trPr>
          <w:trHeight w:val="1056"/>
        </w:trPr>
        <w:tc>
          <w:tcPr>
            <w:tcW w:w="846" w:type="dxa"/>
            <w:tcBorders>
              <w:left w:val="single" w:sz="4" w:space="0" w:color="000000"/>
            </w:tcBorders>
          </w:tcPr>
          <w:p w14:paraId="34CDD7C1" w14:textId="7A9F4432" w:rsidR="0086743C" w:rsidRDefault="0086743C" w:rsidP="0086743C">
            <w:pPr>
              <w:pBdr>
                <w:top w:val="nil"/>
                <w:left w:val="nil"/>
                <w:bottom w:val="nil"/>
                <w:right w:val="nil"/>
                <w:between w:val="nil"/>
              </w:pBdr>
              <w:spacing w:before="100" w:after="200"/>
            </w:pPr>
            <w:r>
              <w:t>QA24</w:t>
            </w:r>
          </w:p>
        </w:tc>
        <w:tc>
          <w:tcPr>
            <w:tcW w:w="7796" w:type="dxa"/>
          </w:tcPr>
          <w:p w14:paraId="09A1123C" w14:textId="77777777" w:rsidR="0086743C" w:rsidRPr="00160859" w:rsidRDefault="0086743C" w:rsidP="0086743C">
            <w:pPr>
              <w:autoSpaceDE w:val="0"/>
              <w:autoSpaceDN w:val="0"/>
              <w:adjustRightInd w:val="0"/>
              <w:spacing w:after="20" w:line="360" w:lineRule="auto"/>
              <w:jc w:val="both"/>
              <w:rPr>
                <w:rFonts w:cs="Arial"/>
                <w:szCs w:val="24"/>
              </w:rPr>
            </w:pPr>
            <w:r w:rsidRPr="00160859">
              <w:rPr>
                <w:rFonts w:cs="Arial"/>
                <w:szCs w:val="24"/>
              </w:rPr>
              <w:t xml:space="preserve">Workforce development – courses attended and hours of development undertaken. </w:t>
            </w:r>
          </w:p>
          <w:p w14:paraId="57DACFDE" w14:textId="77777777" w:rsidR="0086743C" w:rsidRPr="00160859" w:rsidRDefault="0086743C" w:rsidP="0086743C">
            <w:pPr>
              <w:autoSpaceDE w:val="0"/>
              <w:autoSpaceDN w:val="0"/>
              <w:adjustRightInd w:val="0"/>
              <w:spacing w:after="20" w:line="360" w:lineRule="auto"/>
              <w:rPr>
                <w:rFonts w:cs="Arial"/>
                <w:szCs w:val="24"/>
              </w:rPr>
            </w:pPr>
          </w:p>
        </w:tc>
        <w:tc>
          <w:tcPr>
            <w:tcW w:w="2552" w:type="dxa"/>
          </w:tcPr>
          <w:p w14:paraId="00655FCE" w14:textId="77777777" w:rsidR="0086743C" w:rsidRDefault="0086743C" w:rsidP="0086743C">
            <w:pPr>
              <w:pBdr>
                <w:top w:val="nil"/>
                <w:left w:val="nil"/>
                <w:bottom w:val="nil"/>
                <w:right w:val="nil"/>
                <w:between w:val="nil"/>
              </w:pBdr>
              <w:spacing w:before="100" w:after="200"/>
            </w:pPr>
          </w:p>
        </w:tc>
        <w:tc>
          <w:tcPr>
            <w:tcW w:w="2268" w:type="dxa"/>
            <w:tcBorders>
              <w:right w:val="single" w:sz="4" w:space="0" w:color="000000"/>
            </w:tcBorders>
          </w:tcPr>
          <w:p w14:paraId="511DB778" w14:textId="027891BA" w:rsidR="0086743C" w:rsidRDefault="0086743C" w:rsidP="0086743C">
            <w:pPr>
              <w:spacing w:before="100" w:after="200"/>
            </w:pPr>
            <w:r>
              <w:t>YES</w:t>
            </w:r>
          </w:p>
        </w:tc>
      </w:tr>
      <w:tr w:rsidR="0086743C" w14:paraId="0E8D94BA" w14:textId="77777777" w:rsidTr="0058675E">
        <w:trPr>
          <w:trHeight w:val="680"/>
        </w:trPr>
        <w:tc>
          <w:tcPr>
            <w:tcW w:w="846" w:type="dxa"/>
            <w:tcBorders>
              <w:left w:val="single" w:sz="4" w:space="0" w:color="000000"/>
            </w:tcBorders>
          </w:tcPr>
          <w:p w14:paraId="569F5D12" w14:textId="19AC1C5C" w:rsidR="0086743C" w:rsidRDefault="0086743C" w:rsidP="0086743C">
            <w:pPr>
              <w:pBdr>
                <w:top w:val="nil"/>
                <w:left w:val="nil"/>
                <w:bottom w:val="nil"/>
                <w:right w:val="nil"/>
                <w:between w:val="nil"/>
              </w:pBdr>
              <w:spacing w:before="100" w:after="200"/>
            </w:pPr>
            <w:r>
              <w:t>QA25</w:t>
            </w:r>
          </w:p>
        </w:tc>
        <w:tc>
          <w:tcPr>
            <w:tcW w:w="7796" w:type="dxa"/>
          </w:tcPr>
          <w:p w14:paraId="3AC26DCE" w14:textId="5E94EAF8" w:rsidR="0086743C" w:rsidRPr="00160859" w:rsidRDefault="0086743C" w:rsidP="0086743C">
            <w:pPr>
              <w:autoSpaceDE w:val="0"/>
              <w:autoSpaceDN w:val="0"/>
              <w:adjustRightInd w:val="0"/>
              <w:spacing w:after="20" w:line="360" w:lineRule="auto"/>
              <w:rPr>
                <w:rFonts w:cs="Arial"/>
                <w:szCs w:val="24"/>
              </w:rPr>
            </w:pPr>
            <w:r w:rsidRPr="00160859">
              <w:rPr>
                <w:rFonts w:cs="Arial"/>
                <w:szCs w:val="24"/>
              </w:rPr>
              <w:t>Financial statements of spend against agreed budget.</w:t>
            </w:r>
          </w:p>
        </w:tc>
        <w:tc>
          <w:tcPr>
            <w:tcW w:w="2552" w:type="dxa"/>
          </w:tcPr>
          <w:p w14:paraId="4FFB51C0" w14:textId="77777777" w:rsidR="0086743C" w:rsidRDefault="0086743C" w:rsidP="0086743C">
            <w:pPr>
              <w:pBdr>
                <w:top w:val="nil"/>
                <w:left w:val="nil"/>
                <w:bottom w:val="nil"/>
                <w:right w:val="nil"/>
                <w:between w:val="nil"/>
              </w:pBdr>
              <w:spacing w:before="100" w:after="200"/>
            </w:pPr>
          </w:p>
        </w:tc>
        <w:tc>
          <w:tcPr>
            <w:tcW w:w="2268" w:type="dxa"/>
            <w:tcBorders>
              <w:right w:val="single" w:sz="4" w:space="0" w:color="000000"/>
            </w:tcBorders>
          </w:tcPr>
          <w:p w14:paraId="55252F1F" w14:textId="3477B393" w:rsidR="0086743C" w:rsidRDefault="0086743C" w:rsidP="0086743C">
            <w:pPr>
              <w:spacing w:before="100" w:after="200"/>
            </w:pPr>
            <w:r>
              <w:t>NO</w:t>
            </w:r>
          </w:p>
        </w:tc>
      </w:tr>
      <w:tr w:rsidR="0086743C" w14:paraId="483D17A5" w14:textId="77777777" w:rsidTr="0058675E">
        <w:trPr>
          <w:trHeight w:val="680"/>
        </w:trPr>
        <w:tc>
          <w:tcPr>
            <w:tcW w:w="846" w:type="dxa"/>
            <w:tcBorders>
              <w:left w:val="single" w:sz="4" w:space="0" w:color="000000"/>
            </w:tcBorders>
          </w:tcPr>
          <w:p w14:paraId="5EA45C0D" w14:textId="16EA8C7E" w:rsidR="0086743C" w:rsidRDefault="0086743C" w:rsidP="0086743C">
            <w:pPr>
              <w:pBdr>
                <w:top w:val="nil"/>
                <w:left w:val="nil"/>
                <w:bottom w:val="nil"/>
                <w:right w:val="nil"/>
                <w:between w:val="nil"/>
              </w:pBdr>
              <w:spacing w:before="100" w:after="200"/>
            </w:pPr>
            <w:r>
              <w:t>QA26</w:t>
            </w:r>
          </w:p>
        </w:tc>
        <w:tc>
          <w:tcPr>
            <w:tcW w:w="7796" w:type="dxa"/>
          </w:tcPr>
          <w:p w14:paraId="626C4C6A" w14:textId="66D13EBE" w:rsidR="0086743C" w:rsidRPr="00160859" w:rsidRDefault="0086743C" w:rsidP="0086743C">
            <w:pPr>
              <w:autoSpaceDE w:val="0"/>
              <w:autoSpaceDN w:val="0"/>
              <w:adjustRightInd w:val="0"/>
              <w:spacing w:after="20" w:line="360" w:lineRule="auto"/>
              <w:rPr>
                <w:rFonts w:cs="Arial"/>
                <w:szCs w:val="24"/>
              </w:rPr>
            </w:pPr>
            <w:r w:rsidRPr="00160859">
              <w:rPr>
                <w:rFonts w:cs="Arial"/>
                <w:szCs w:val="24"/>
              </w:rPr>
              <w:t>Number of victims receiving face to face support, broken down by borough.</w:t>
            </w:r>
          </w:p>
        </w:tc>
        <w:tc>
          <w:tcPr>
            <w:tcW w:w="2552" w:type="dxa"/>
          </w:tcPr>
          <w:p w14:paraId="6FBC7BB6" w14:textId="77777777" w:rsidR="0086743C" w:rsidRDefault="0086743C" w:rsidP="0086743C">
            <w:pPr>
              <w:pBdr>
                <w:top w:val="nil"/>
                <w:left w:val="nil"/>
                <w:bottom w:val="nil"/>
                <w:right w:val="nil"/>
                <w:between w:val="nil"/>
              </w:pBdr>
              <w:spacing w:before="100" w:after="200"/>
            </w:pPr>
          </w:p>
        </w:tc>
        <w:tc>
          <w:tcPr>
            <w:tcW w:w="2268" w:type="dxa"/>
            <w:tcBorders>
              <w:right w:val="single" w:sz="4" w:space="0" w:color="000000"/>
            </w:tcBorders>
          </w:tcPr>
          <w:p w14:paraId="455E284E" w14:textId="48CE7185" w:rsidR="0086743C" w:rsidRDefault="0086743C" w:rsidP="0086743C">
            <w:pPr>
              <w:spacing w:before="100" w:after="200"/>
            </w:pPr>
            <w:r>
              <w:t>YES</w:t>
            </w:r>
          </w:p>
        </w:tc>
      </w:tr>
      <w:tr w:rsidR="0086743C" w14:paraId="5B4EC8B9" w14:textId="77777777" w:rsidTr="0058675E">
        <w:trPr>
          <w:trHeight w:val="1025"/>
        </w:trPr>
        <w:tc>
          <w:tcPr>
            <w:tcW w:w="846" w:type="dxa"/>
            <w:tcBorders>
              <w:left w:val="single" w:sz="4" w:space="0" w:color="000000"/>
            </w:tcBorders>
          </w:tcPr>
          <w:p w14:paraId="690FFE7F" w14:textId="5F473A02" w:rsidR="0086743C" w:rsidRDefault="0086743C" w:rsidP="0086743C">
            <w:pPr>
              <w:pBdr>
                <w:top w:val="nil"/>
                <w:left w:val="nil"/>
                <w:bottom w:val="nil"/>
                <w:right w:val="nil"/>
                <w:between w:val="nil"/>
              </w:pBdr>
              <w:spacing w:before="100" w:after="200"/>
            </w:pPr>
            <w:r>
              <w:t>QA27</w:t>
            </w:r>
          </w:p>
        </w:tc>
        <w:tc>
          <w:tcPr>
            <w:tcW w:w="7796" w:type="dxa"/>
          </w:tcPr>
          <w:p w14:paraId="2B3C2111" w14:textId="77777777" w:rsidR="0086743C" w:rsidRPr="00160859" w:rsidRDefault="0086743C" w:rsidP="0058675E">
            <w:pPr>
              <w:autoSpaceDE w:val="0"/>
              <w:autoSpaceDN w:val="0"/>
              <w:adjustRightInd w:val="0"/>
              <w:spacing w:after="20" w:line="360" w:lineRule="auto"/>
              <w:rPr>
                <w:rFonts w:cs="Arial"/>
                <w:szCs w:val="24"/>
              </w:rPr>
            </w:pPr>
            <w:r w:rsidRPr="00160859">
              <w:rPr>
                <w:rFonts w:cs="Arial"/>
                <w:szCs w:val="24"/>
              </w:rPr>
              <w:t xml:space="preserve">Average length of support given (6/12 sessions etc over 6 weeks/months). </w:t>
            </w:r>
          </w:p>
          <w:p w14:paraId="25A32ECC" w14:textId="77777777" w:rsidR="0086743C" w:rsidRPr="00160859" w:rsidRDefault="0086743C" w:rsidP="0086743C">
            <w:pPr>
              <w:autoSpaceDE w:val="0"/>
              <w:autoSpaceDN w:val="0"/>
              <w:adjustRightInd w:val="0"/>
              <w:spacing w:after="20" w:line="360" w:lineRule="auto"/>
              <w:rPr>
                <w:rFonts w:cs="Arial"/>
                <w:szCs w:val="24"/>
              </w:rPr>
            </w:pPr>
          </w:p>
        </w:tc>
        <w:tc>
          <w:tcPr>
            <w:tcW w:w="2552" w:type="dxa"/>
          </w:tcPr>
          <w:p w14:paraId="004707BA" w14:textId="77777777" w:rsidR="0086743C" w:rsidRDefault="0086743C" w:rsidP="0086743C">
            <w:pPr>
              <w:pBdr>
                <w:top w:val="nil"/>
                <w:left w:val="nil"/>
                <w:bottom w:val="nil"/>
                <w:right w:val="nil"/>
                <w:between w:val="nil"/>
              </w:pBdr>
              <w:spacing w:before="100" w:after="200"/>
            </w:pPr>
          </w:p>
        </w:tc>
        <w:tc>
          <w:tcPr>
            <w:tcW w:w="2268" w:type="dxa"/>
            <w:tcBorders>
              <w:right w:val="single" w:sz="4" w:space="0" w:color="000000"/>
            </w:tcBorders>
          </w:tcPr>
          <w:p w14:paraId="6B313F1A" w14:textId="01C6CA05" w:rsidR="0086743C" w:rsidRDefault="0086743C" w:rsidP="0086743C">
            <w:pPr>
              <w:spacing w:before="100" w:after="200"/>
            </w:pPr>
            <w:r>
              <w:t>YES</w:t>
            </w:r>
          </w:p>
        </w:tc>
      </w:tr>
      <w:tr w:rsidR="0086743C" w14:paraId="4497E27D" w14:textId="77777777" w:rsidTr="0058675E">
        <w:trPr>
          <w:trHeight w:val="680"/>
        </w:trPr>
        <w:tc>
          <w:tcPr>
            <w:tcW w:w="846" w:type="dxa"/>
            <w:tcBorders>
              <w:left w:val="single" w:sz="4" w:space="0" w:color="000000"/>
            </w:tcBorders>
          </w:tcPr>
          <w:p w14:paraId="0085BF19" w14:textId="485D0769" w:rsidR="0086743C" w:rsidRDefault="0086743C" w:rsidP="0086743C">
            <w:pPr>
              <w:pBdr>
                <w:top w:val="nil"/>
                <w:left w:val="nil"/>
                <w:bottom w:val="nil"/>
                <w:right w:val="nil"/>
                <w:between w:val="nil"/>
              </w:pBdr>
              <w:spacing w:before="100" w:after="200"/>
            </w:pPr>
            <w:r>
              <w:t>QA28</w:t>
            </w:r>
          </w:p>
        </w:tc>
        <w:tc>
          <w:tcPr>
            <w:tcW w:w="7796" w:type="dxa"/>
          </w:tcPr>
          <w:p w14:paraId="2600D137" w14:textId="7B7F6D3C" w:rsidR="0086743C" w:rsidRPr="00160859" w:rsidRDefault="0086743C" w:rsidP="0086743C">
            <w:pPr>
              <w:autoSpaceDE w:val="0"/>
              <w:autoSpaceDN w:val="0"/>
              <w:adjustRightInd w:val="0"/>
              <w:spacing w:after="20" w:line="360" w:lineRule="auto"/>
              <w:rPr>
                <w:rFonts w:cs="Arial"/>
                <w:szCs w:val="24"/>
              </w:rPr>
            </w:pPr>
            <w:r w:rsidRPr="00160859">
              <w:rPr>
                <w:rFonts w:cs="Arial"/>
                <w:szCs w:val="24"/>
              </w:rPr>
              <w:t>Numbers of parents/carers/siblings being supported</w:t>
            </w:r>
            <w:r>
              <w:rPr>
                <w:rFonts w:cs="Arial"/>
                <w:szCs w:val="24"/>
              </w:rPr>
              <w:t>.</w:t>
            </w:r>
          </w:p>
        </w:tc>
        <w:tc>
          <w:tcPr>
            <w:tcW w:w="2552" w:type="dxa"/>
          </w:tcPr>
          <w:p w14:paraId="0866E820" w14:textId="77777777" w:rsidR="0086743C" w:rsidRDefault="0086743C" w:rsidP="0086743C">
            <w:pPr>
              <w:pBdr>
                <w:top w:val="nil"/>
                <w:left w:val="nil"/>
                <w:bottom w:val="nil"/>
                <w:right w:val="nil"/>
                <w:between w:val="nil"/>
              </w:pBdr>
              <w:spacing w:before="100" w:after="200"/>
            </w:pPr>
          </w:p>
        </w:tc>
        <w:tc>
          <w:tcPr>
            <w:tcW w:w="2268" w:type="dxa"/>
            <w:tcBorders>
              <w:right w:val="single" w:sz="4" w:space="0" w:color="000000"/>
            </w:tcBorders>
          </w:tcPr>
          <w:p w14:paraId="72410CE0" w14:textId="60D318E7" w:rsidR="0086743C" w:rsidRDefault="0086743C" w:rsidP="0086743C">
            <w:pPr>
              <w:spacing w:before="100" w:after="200"/>
            </w:pPr>
            <w:r>
              <w:t>YES</w:t>
            </w:r>
          </w:p>
        </w:tc>
      </w:tr>
    </w:tbl>
    <w:p w14:paraId="1EBA3CFA" w14:textId="77777777" w:rsidR="0086743C" w:rsidRDefault="0086743C" w:rsidP="0086743C">
      <w:pPr>
        <w:pBdr>
          <w:top w:val="nil"/>
          <w:left w:val="nil"/>
          <w:bottom w:val="nil"/>
          <w:right w:val="nil"/>
          <w:between w:val="nil"/>
        </w:pBdr>
        <w:spacing w:before="100" w:after="200"/>
        <w:rPr>
          <w:b/>
          <w:color w:val="000000"/>
          <w:szCs w:val="24"/>
        </w:rPr>
      </w:pPr>
    </w:p>
    <w:p w14:paraId="5BCCE231" w14:textId="3B64A27C" w:rsidR="00C8261A" w:rsidRDefault="0086743C" w:rsidP="00B92DFF">
      <w:pPr>
        <w:numPr>
          <w:ilvl w:val="0"/>
          <w:numId w:val="75"/>
        </w:numPr>
        <w:pBdr>
          <w:top w:val="nil"/>
          <w:left w:val="nil"/>
          <w:bottom w:val="nil"/>
          <w:right w:val="nil"/>
          <w:between w:val="nil"/>
        </w:pBdr>
        <w:spacing w:before="100" w:after="200"/>
        <w:rPr>
          <w:b/>
          <w:color w:val="000000"/>
          <w:szCs w:val="24"/>
        </w:rPr>
      </w:pPr>
      <w:r>
        <w:rPr>
          <w:b/>
          <w:color w:val="000000"/>
          <w:szCs w:val="24"/>
        </w:rPr>
        <w:t>Qualitative</w:t>
      </w:r>
      <w:r w:rsidR="00C8261A">
        <w:rPr>
          <w:b/>
          <w:color w:val="000000"/>
          <w:szCs w:val="24"/>
        </w:rPr>
        <w:t xml:space="preserve"> Indicators</w:t>
      </w:r>
    </w:p>
    <w:p w14:paraId="2AF6CFE3" w14:textId="77777777" w:rsidR="0086743C" w:rsidRDefault="0086743C" w:rsidP="0086743C">
      <w:pPr>
        <w:pBdr>
          <w:top w:val="nil"/>
          <w:left w:val="nil"/>
          <w:bottom w:val="nil"/>
          <w:right w:val="nil"/>
          <w:between w:val="nil"/>
        </w:pBdr>
        <w:spacing w:before="100" w:after="200"/>
        <w:ind w:left="720"/>
        <w:rPr>
          <w:b/>
          <w:color w:val="000000"/>
          <w:szCs w:val="24"/>
        </w:rPr>
      </w:pPr>
    </w:p>
    <w:tbl>
      <w:tblPr>
        <w:tblW w:w="13457"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Layout w:type="fixed"/>
        <w:tblLook w:val="0400" w:firstRow="0" w:lastRow="0" w:firstColumn="0" w:lastColumn="0" w:noHBand="0" w:noVBand="1"/>
      </w:tblPr>
      <w:tblGrid>
        <w:gridCol w:w="846"/>
        <w:gridCol w:w="2126"/>
        <w:gridCol w:w="1559"/>
        <w:gridCol w:w="1843"/>
        <w:gridCol w:w="2835"/>
        <w:gridCol w:w="1129"/>
        <w:gridCol w:w="3119"/>
      </w:tblGrid>
      <w:tr w:rsidR="0086743C" w14:paraId="0A31E9BC" w14:textId="77777777" w:rsidTr="0086743C">
        <w:tc>
          <w:tcPr>
            <w:tcW w:w="846" w:type="dxa"/>
            <w:shd w:val="clear" w:color="auto" w:fill="D9D9D9"/>
          </w:tcPr>
          <w:p w14:paraId="107EE064" w14:textId="77777777" w:rsidR="0086743C" w:rsidRDefault="0086743C" w:rsidP="00A64F44">
            <w:pPr>
              <w:pBdr>
                <w:top w:val="nil"/>
                <w:left w:val="nil"/>
                <w:bottom w:val="nil"/>
                <w:right w:val="nil"/>
                <w:between w:val="nil"/>
              </w:pBdr>
              <w:spacing w:before="100" w:after="200"/>
              <w:rPr>
                <w:szCs w:val="24"/>
              </w:rPr>
            </w:pPr>
            <w:r>
              <w:rPr>
                <w:szCs w:val="24"/>
              </w:rPr>
              <w:t>No.</w:t>
            </w:r>
          </w:p>
        </w:tc>
        <w:tc>
          <w:tcPr>
            <w:tcW w:w="2126" w:type="dxa"/>
            <w:shd w:val="clear" w:color="auto" w:fill="D9D9D9"/>
          </w:tcPr>
          <w:p w14:paraId="6E730769" w14:textId="2734C847" w:rsidR="0086743C" w:rsidRDefault="0086743C" w:rsidP="00A64F44">
            <w:pPr>
              <w:pBdr>
                <w:top w:val="nil"/>
                <w:left w:val="nil"/>
                <w:bottom w:val="nil"/>
                <w:right w:val="nil"/>
                <w:between w:val="nil"/>
              </w:pBdr>
              <w:spacing w:before="100" w:after="200"/>
              <w:rPr>
                <w:szCs w:val="24"/>
              </w:rPr>
            </w:pPr>
            <w:r>
              <w:rPr>
                <w:szCs w:val="24"/>
              </w:rPr>
              <w:t>Qualitative  Indicator Title</w:t>
            </w:r>
          </w:p>
        </w:tc>
        <w:tc>
          <w:tcPr>
            <w:tcW w:w="1559" w:type="dxa"/>
            <w:shd w:val="clear" w:color="auto" w:fill="D9D9D9"/>
          </w:tcPr>
          <w:p w14:paraId="4DF031FE" w14:textId="77777777" w:rsidR="0086743C" w:rsidRDefault="0086743C" w:rsidP="00A64F44">
            <w:pPr>
              <w:pBdr>
                <w:top w:val="nil"/>
                <w:left w:val="nil"/>
                <w:bottom w:val="nil"/>
                <w:right w:val="nil"/>
                <w:between w:val="nil"/>
              </w:pBdr>
              <w:spacing w:before="100" w:after="200"/>
              <w:rPr>
                <w:szCs w:val="24"/>
              </w:rPr>
            </w:pPr>
            <w:r>
              <w:rPr>
                <w:szCs w:val="24"/>
              </w:rPr>
              <w:t>Definition</w:t>
            </w:r>
          </w:p>
        </w:tc>
        <w:tc>
          <w:tcPr>
            <w:tcW w:w="1843" w:type="dxa"/>
            <w:shd w:val="clear" w:color="auto" w:fill="D9D9D9"/>
          </w:tcPr>
          <w:p w14:paraId="12BAB804" w14:textId="77777777" w:rsidR="0086743C" w:rsidRDefault="0086743C" w:rsidP="00A64F44">
            <w:pPr>
              <w:pBdr>
                <w:top w:val="nil"/>
                <w:left w:val="nil"/>
                <w:bottom w:val="nil"/>
                <w:right w:val="nil"/>
                <w:between w:val="nil"/>
              </w:pBdr>
              <w:spacing w:before="100" w:after="200"/>
              <w:rPr>
                <w:szCs w:val="24"/>
              </w:rPr>
            </w:pPr>
            <w:r>
              <w:rPr>
                <w:szCs w:val="24"/>
              </w:rPr>
              <w:t>Frequency of Measurement</w:t>
            </w:r>
          </w:p>
        </w:tc>
        <w:tc>
          <w:tcPr>
            <w:tcW w:w="2835" w:type="dxa"/>
            <w:tcBorders>
              <w:bottom w:val="single" w:sz="4" w:space="0" w:color="000000"/>
            </w:tcBorders>
            <w:shd w:val="clear" w:color="auto" w:fill="D9D9D9"/>
          </w:tcPr>
          <w:p w14:paraId="203223A8" w14:textId="77777777" w:rsidR="0086743C" w:rsidRDefault="0086743C" w:rsidP="00A64F44">
            <w:pPr>
              <w:pBdr>
                <w:top w:val="nil"/>
                <w:left w:val="nil"/>
                <w:bottom w:val="nil"/>
                <w:right w:val="nil"/>
                <w:between w:val="nil"/>
              </w:pBdr>
              <w:spacing w:before="100" w:after="200"/>
              <w:rPr>
                <w:szCs w:val="24"/>
              </w:rPr>
            </w:pPr>
            <w:r>
              <w:rPr>
                <w:szCs w:val="24"/>
              </w:rPr>
              <w:t>Severity Levels</w:t>
            </w:r>
          </w:p>
        </w:tc>
        <w:tc>
          <w:tcPr>
            <w:tcW w:w="1129" w:type="dxa"/>
            <w:tcBorders>
              <w:bottom w:val="single" w:sz="4" w:space="0" w:color="000000"/>
            </w:tcBorders>
            <w:shd w:val="clear" w:color="auto" w:fill="D9D9D9"/>
          </w:tcPr>
          <w:p w14:paraId="3E8EB255" w14:textId="77777777" w:rsidR="0086743C" w:rsidRDefault="0086743C" w:rsidP="00A64F44">
            <w:pPr>
              <w:pBdr>
                <w:top w:val="nil"/>
                <w:left w:val="nil"/>
                <w:bottom w:val="nil"/>
                <w:right w:val="nil"/>
                <w:between w:val="nil"/>
              </w:pBdr>
              <w:spacing w:before="100" w:after="200"/>
              <w:rPr>
                <w:szCs w:val="24"/>
              </w:rPr>
            </w:pPr>
            <w:r>
              <w:rPr>
                <w:szCs w:val="24"/>
              </w:rPr>
              <w:t>Service Points</w:t>
            </w:r>
          </w:p>
        </w:tc>
        <w:tc>
          <w:tcPr>
            <w:tcW w:w="3119" w:type="dxa"/>
            <w:shd w:val="clear" w:color="auto" w:fill="D9D9D9"/>
          </w:tcPr>
          <w:p w14:paraId="035C399B" w14:textId="77777777" w:rsidR="0086743C" w:rsidRDefault="0086743C" w:rsidP="00A64F44">
            <w:pPr>
              <w:pBdr>
                <w:top w:val="nil"/>
                <w:left w:val="nil"/>
                <w:bottom w:val="nil"/>
                <w:right w:val="nil"/>
                <w:between w:val="nil"/>
              </w:pBdr>
              <w:spacing w:before="100" w:after="200"/>
              <w:rPr>
                <w:szCs w:val="24"/>
              </w:rPr>
            </w:pPr>
            <w:r>
              <w:rPr>
                <w:szCs w:val="24"/>
              </w:rPr>
              <w:t>Publishable Performance Information</w:t>
            </w:r>
          </w:p>
          <w:p w14:paraId="041A90CE" w14:textId="79F8C654" w:rsidR="0086743C" w:rsidRPr="00B574B4" w:rsidRDefault="0086743C" w:rsidP="00A64F44">
            <w:pPr>
              <w:pBdr>
                <w:top w:val="nil"/>
                <w:left w:val="nil"/>
                <w:bottom w:val="nil"/>
                <w:right w:val="nil"/>
                <w:between w:val="nil"/>
              </w:pBdr>
              <w:spacing w:before="100" w:after="200"/>
              <w:rPr>
                <w:b/>
                <w:i/>
                <w:szCs w:val="24"/>
              </w:rPr>
            </w:pPr>
          </w:p>
        </w:tc>
      </w:tr>
      <w:tr w:rsidR="0086743C" w14:paraId="381A76B9" w14:textId="77777777" w:rsidTr="0086743C">
        <w:trPr>
          <w:trHeight w:val="116"/>
        </w:trPr>
        <w:tc>
          <w:tcPr>
            <w:tcW w:w="846" w:type="dxa"/>
            <w:vMerge w:val="restart"/>
          </w:tcPr>
          <w:p w14:paraId="37E07BEF" w14:textId="352A5002" w:rsidR="0086743C" w:rsidRDefault="0086743C" w:rsidP="00A64F44">
            <w:pPr>
              <w:pBdr>
                <w:top w:val="nil"/>
                <w:left w:val="nil"/>
                <w:bottom w:val="nil"/>
                <w:right w:val="nil"/>
                <w:between w:val="nil"/>
              </w:pBdr>
              <w:spacing w:before="100" w:after="200"/>
              <w:rPr>
                <w:szCs w:val="24"/>
              </w:rPr>
            </w:pPr>
            <w:r>
              <w:rPr>
                <w:szCs w:val="24"/>
              </w:rPr>
              <w:t>QU1</w:t>
            </w:r>
          </w:p>
        </w:tc>
        <w:tc>
          <w:tcPr>
            <w:tcW w:w="2126" w:type="dxa"/>
            <w:vMerge w:val="restart"/>
          </w:tcPr>
          <w:p w14:paraId="39FF40DD" w14:textId="77777777" w:rsidR="0086743C" w:rsidRDefault="0086743C" w:rsidP="00A64F44">
            <w:pPr>
              <w:pBdr>
                <w:top w:val="nil"/>
                <w:left w:val="nil"/>
                <w:bottom w:val="nil"/>
                <w:right w:val="nil"/>
                <w:between w:val="nil"/>
              </w:pBdr>
              <w:spacing w:before="100" w:after="200"/>
              <w:rPr>
                <w:szCs w:val="24"/>
              </w:rPr>
            </w:pPr>
            <w:r>
              <w:rPr>
                <w:szCs w:val="24"/>
                <w:highlight w:val="yellow"/>
              </w:rPr>
              <w:t>[ ]</w:t>
            </w:r>
          </w:p>
        </w:tc>
        <w:tc>
          <w:tcPr>
            <w:tcW w:w="1559" w:type="dxa"/>
            <w:vMerge w:val="restart"/>
          </w:tcPr>
          <w:p w14:paraId="10682B3D" w14:textId="77777777" w:rsidR="0086743C" w:rsidRDefault="0086743C" w:rsidP="00A64F44">
            <w:pPr>
              <w:pBdr>
                <w:top w:val="nil"/>
                <w:left w:val="nil"/>
                <w:bottom w:val="nil"/>
                <w:right w:val="nil"/>
                <w:between w:val="nil"/>
              </w:pBdr>
              <w:spacing w:before="100" w:after="200"/>
              <w:rPr>
                <w:szCs w:val="24"/>
              </w:rPr>
            </w:pPr>
            <w:r>
              <w:rPr>
                <w:szCs w:val="24"/>
                <w:highlight w:val="yellow"/>
              </w:rPr>
              <w:t>[ ]</w:t>
            </w:r>
          </w:p>
        </w:tc>
        <w:tc>
          <w:tcPr>
            <w:tcW w:w="1843" w:type="dxa"/>
            <w:vMerge w:val="restart"/>
          </w:tcPr>
          <w:p w14:paraId="074F8B8B" w14:textId="1EA093D2" w:rsidR="0086743C" w:rsidRDefault="0086743C" w:rsidP="00A64F44">
            <w:pPr>
              <w:pBdr>
                <w:top w:val="nil"/>
                <w:left w:val="nil"/>
                <w:bottom w:val="nil"/>
                <w:right w:val="nil"/>
                <w:between w:val="nil"/>
              </w:pBdr>
              <w:spacing w:before="100" w:after="200"/>
              <w:rPr>
                <w:szCs w:val="24"/>
              </w:rPr>
            </w:pPr>
            <w:r>
              <w:rPr>
                <w:szCs w:val="24"/>
              </w:rPr>
              <w:t>e.g. quarterly or annually</w:t>
            </w:r>
          </w:p>
        </w:tc>
        <w:tc>
          <w:tcPr>
            <w:tcW w:w="2835" w:type="dxa"/>
            <w:tcBorders>
              <w:bottom w:val="nil"/>
            </w:tcBorders>
          </w:tcPr>
          <w:p w14:paraId="11A918CF" w14:textId="77777777" w:rsidR="0086743C" w:rsidRDefault="0086743C" w:rsidP="00A64F44">
            <w:pPr>
              <w:pBdr>
                <w:top w:val="nil"/>
                <w:left w:val="nil"/>
                <w:bottom w:val="nil"/>
                <w:right w:val="nil"/>
                <w:between w:val="nil"/>
              </w:pBdr>
              <w:spacing w:before="100" w:after="200"/>
              <w:rPr>
                <w:szCs w:val="24"/>
              </w:rPr>
            </w:pPr>
            <w:r>
              <w:rPr>
                <w:szCs w:val="24"/>
              </w:rPr>
              <w:t xml:space="preserve">Target Performance Level: </w:t>
            </w:r>
            <w:r>
              <w:rPr>
                <w:szCs w:val="24"/>
                <w:highlight w:val="yellow"/>
              </w:rPr>
              <w:t>[ ]</w:t>
            </w:r>
          </w:p>
        </w:tc>
        <w:tc>
          <w:tcPr>
            <w:tcW w:w="1129" w:type="dxa"/>
            <w:tcBorders>
              <w:bottom w:val="nil"/>
            </w:tcBorders>
          </w:tcPr>
          <w:p w14:paraId="1F29715A" w14:textId="77777777" w:rsidR="0086743C" w:rsidRDefault="0086743C" w:rsidP="00A64F44">
            <w:pPr>
              <w:pBdr>
                <w:top w:val="nil"/>
                <w:left w:val="nil"/>
                <w:bottom w:val="nil"/>
                <w:right w:val="nil"/>
                <w:between w:val="nil"/>
              </w:pBdr>
              <w:spacing w:before="100" w:after="200"/>
              <w:rPr>
                <w:szCs w:val="24"/>
              </w:rPr>
            </w:pPr>
            <w:r>
              <w:rPr>
                <w:szCs w:val="24"/>
              </w:rPr>
              <w:t>0</w:t>
            </w:r>
          </w:p>
        </w:tc>
        <w:tc>
          <w:tcPr>
            <w:tcW w:w="3119" w:type="dxa"/>
            <w:vMerge w:val="restart"/>
          </w:tcPr>
          <w:p w14:paraId="13EE4D5C" w14:textId="77777777" w:rsidR="0086743C" w:rsidRDefault="0086743C" w:rsidP="00A64F44">
            <w:pPr>
              <w:pBdr>
                <w:top w:val="nil"/>
                <w:left w:val="nil"/>
                <w:bottom w:val="nil"/>
                <w:right w:val="nil"/>
                <w:between w:val="nil"/>
              </w:pBdr>
              <w:spacing w:before="100" w:after="200"/>
              <w:rPr>
                <w:szCs w:val="24"/>
              </w:rPr>
            </w:pPr>
            <w:r>
              <w:rPr>
                <w:szCs w:val="24"/>
                <w:highlight w:val="yellow"/>
              </w:rPr>
              <w:t>[YES/NO]</w:t>
            </w:r>
          </w:p>
        </w:tc>
      </w:tr>
      <w:tr w:rsidR="0086743C" w14:paraId="6D1CD9EC" w14:textId="77777777" w:rsidTr="0086743C">
        <w:trPr>
          <w:trHeight w:val="116"/>
        </w:trPr>
        <w:tc>
          <w:tcPr>
            <w:tcW w:w="846" w:type="dxa"/>
            <w:vMerge/>
          </w:tcPr>
          <w:p w14:paraId="6A4968CD" w14:textId="77777777" w:rsidR="0086743C" w:rsidRDefault="0086743C" w:rsidP="00A64F44">
            <w:pPr>
              <w:widowControl w:val="0"/>
              <w:pBdr>
                <w:top w:val="nil"/>
                <w:left w:val="nil"/>
                <w:bottom w:val="nil"/>
                <w:right w:val="nil"/>
                <w:between w:val="nil"/>
              </w:pBdr>
              <w:spacing w:line="276" w:lineRule="auto"/>
              <w:rPr>
                <w:szCs w:val="24"/>
              </w:rPr>
            </w:pPr>
          </w:p>
        </w:tc>
        <w:tc>
          <w:tcPr>
            <w:tcW w:w="2126" w:type="dxa"/>
            <w:vMerge/>
          </w:tcPr>
          <w:p w14:paraId="1D467942" w14:textId="77777777" w:rsidR="0086743C" w:rsidRDefault="0086743C" w:rsidP="00A64F44">
            <w:pPr>
              <w:widowControl w:val="0"/>
              <w:pBdr>
                <w:top w:val="nil"/>
                <w:left w:val="nil"/>
                <w:bottom w:val="nil"/>
                <w:right w:val="nil"/>
                <w:between w:val="nil"/>
              </w:pBdr>
              <w:spacing w:line="276" w:lineRule="auto"/>
              <w:rPr>
                <w:szCs w:val="24"/>
              </w:rPr>
            </w:pPr>
          </w:p>
        </w:tc>
        <w:tc>
          <w:tcPr>
            <w:tcW w:w="1559" w:type="dxa"/>
            <w:vMerge/>
          </w:tcPr>
          <w:p w14:paraId="33A6AB53" w14:textId="77777777" w:rsidR="0086743C" w:rsidRDefault="0086743C" w:rsidP="00A64F44">
            <w:pPr>
              <w:widowControl w:val="0"/>
              <w:pBdr>
                <w:top w:val="nil"/>
                <w:left w:val="nil"/>
                <w:bottom w:val="nil"/>
                <w:right w:val="nil"/>
                <w:between w:val="nil"/>
              </w:pBdr>
              <w:spacing w:line="276" w:lineRule="auto"/>
              <w:rPr>
                <w:szCs w:val="24"/>
              </w:rPr>
            </w:pPr>
          </w:p>
        </w:tc>
        <w:tc>
          <w:tcPr>
            <w:tcW w:w="1843" w:type="dxa"/>
            <w:vMerge/>
          </w:tcPr>
          <w:p w14:paraId="1C075A88" w14:textId="77777777" w:rsidR="0086743C" w:rsidRDefault="0086743C" w:rsidP="00A64F44">
            <w:pPr>
              <w:widowControl w:val="0"/>
              <w:pBdr>
                <w:top w:val="nil"/>
                <w:left w:val="nil"/>
                <w:bottom w:val="nil"/>
                <w:right w:val="nil"/>
                <w:between w:val="nil"/>
              </w:pBdr>
              <w:spacing w:line="276" w:lineRule="auto"/>
              <w:rPr>
                <w:szCs w:val="24"/>
              </w:rPr>
            </w:pPr>
          </w:p>
        </w:tc>
        <w:tc>
          <w:tcPr>
            <w:tcW w:w="2835" w:type="dxa"/>
            <w:tcBorders>
              <w:top w:val="nil"/>
              <w:bottom w:val="nil"/>
            </w:tcBorders>
          </w:tcPr>
          <w:p w14:paraId="6128E2E7" w14:textId="77777777" w:rsidR="0086743C" w:rsidRDefault="0086743C" w:rsidP="00A64F44">
            <w:pPr>
              <w:pBdr>
                <w:top w:val="nil"/>
                <w:left w:val="nil"/>
                <w:bottom w:val="nil"/>
                <w:right w:val="nil"/>
                <w:between w:val="nil"/>
              </w:pBdr>
              <w:spacing w:before="100" w:after="200"/>
              <w:rPr>
                <w:szCs w:val="24"/>
              </w:rPr>
            </w:pPr>
            <w:r>
              <w:rPr>
                <w:szCs w:val="24"/>
              </w:rPr>
              <w:t xml:space="preserve">Minor KPI Failure: </w:t>
            </w:r>
            <w:r>
              <w:rPr>
                <w:szCs w:val="24"/>
                <w:highlight w:val="yellow"/>
              </w:rPr>
              <w:t>[ ]</w:t>
            </w:r>
          </w:p>
        </w:tc>
        <w:tc>
          <w:tcPr>
            <w:tcW w:w="1129" w:type="dxa"/>
            <w:tcBorders>
              <w:top w:val="nil"/>
              <w:bottom w:val="nil"/>
            </w:tcBorders>
          </w:tcPr>
          <w:p w14:paraId="7895AD67" w14:textId="77777777" w:rsidR="0086743C" w:rsidRDefault="0086743C" w:rsidP="00A64F44">
            <w:pPr>
              <w:pBdr>
                <w:top w:val="nil"/>
                <w:left w:val="nil"/>
                <w:bottom w:val="nil"/>
                <w:right w:val="nil"/>
                <w:between w:val="nil"/>
              </w:pBdr>
              <w:spacing w:before="100" w:after="200"/>
              <w:rPr>
                <w:szCs w:val="24"/>
                <w:highlight w:val="yellow"/>
              </w:rPr>
            </w:pPr>
            <w:r>
              <w:rPr>
                <w:szCs w:val="24"/>
                <w:highlight w:val="yellow"/>
              </w:rPr>
              <w:t>[1]</w:t>
            </w:r>
          </w:p>
        </w:tc>
        <w:tc>
          <w:tcPr>
            <w:tcW w:w="3119" w:type="dxa"/>
            <w:vMerge/>
          </w:tcPr>
          <w:p w14:paraId="212A416E" w14:textId="77777777" w:rsidR="0086743C" w:rsidRDefault="0086743C" w:rsidP="00A64F44">
            <w:pPr>
              <w:widowControl w:val="0"/>
              <w:pBdr>
                <w:top w:val="nil"/>
                <w:left w:val="nil"/>
                <w:bottom w:val="nil"/>
                <w:right w:val="nil"/>
                <w:between w:val="nil"/>
              </w:pBdr>
              <w:spacing w:line="276" w:lineRule="auto"/>
              <w:rPr>
                <w:szCs w:val="24"/>
                <w:highlight w:val="yellow"/>
              </w:rPr>
            </w:pPr>
          </w:p>
        </w:tc>
      </w:tr>
      <w:tr w:rsidR="0086743C" w14:paraId="1410EAC8" w14:textId="77777777" w:rsidTr="0086743C">
        <w:trPr>
          <w:trHeight w:val="116"/>
        </w:trPr>
        <w:tc>
          <w:tcPr>
            <w:tcW w:w="846" w:type="dxa"/>
            <w:vMerge/>
          </w:tcPr>
          <w:p w14:paraId="06E11F16" w14:textId="77777777" w:rsidR="0086743C" w:rsidRDefault="0086743C" w:rsidP="00A64F44">
            <w:pPr>
              <w:widowControl w:val="0"/>
              <w:pBdr>
                <w:top w:val="nil"/>
                <w:left w:val="nil"/>
                <w:bottom w:val="nil"/>
                <w:right w:val="nil"/>
                <w:between w:val="nil"/>
              </w:pBdr>
              <w:spacing w:line="276" w:lineRule="auto"/>
              <w:rPr>
                <w:szCs w:val="24"/>
                <w:highlight w:val="yellow"/>
              </w:rPr>
            </w:pPr>
          </w:p>
        </w:tc>
        <w:tc>
          <w:tcPr>
            <w:tcW w:w="2126" w:type="dxa"/>
            <w:vMerge/>
          </w:tcPr>
          <w:p w14:paraId="05723549" w14:textId="77777777" w:rsidR="0086743C" w:rsidRDefault="0086743C" w:rsidP="00A64F44">
            <w:pPr>
              <w:widowControl w:val="0"/>
              <w:pBdr>
                <w:top w:val="nil"/>
                <w:left w:val="nil"/>
                <w:bottom w:val="nil"/>
                <w:right w:val="nil"/>
                <w:between w:val="nil"/>
              </w:pBdr>
              <w:spacing w:line="276" w:lineRule="auto"/>
              <w:rPr>
                <w:szCs w:val="24"/>
                <w:highlight w:val="yellow"/>
              </w:rPr>
            </w:pPr>
          </w:p>
        </w:tc>
        <w:tc>
          <w:tcPr>
            <w:tcW w:w="1559" w:type="dxa"/>
            <w:vMerge/>
          </w:tcPr>
          <w:p w14:paraId="0972DE08" w14:textId="77777777" w:rsidR="0086743C" w:rsidRDefault="0086743C" w:rsidP="00A64F44">
            <w:pPr>
              <w:widowControl w:val="0"/>
              <w:pBdr>
                <w:top w:val="nil"/>
                <w:left w:val="nil"/>
                <w:bottom w:val="nil"/>
                <w:right w:val="nil"/>
                <w:between w:val="nil"/>
              </w:pBdr>
              <w:spacing w:line="276" w:lineRule="auto"/>
              <w:rPr>
                <w:szCs w:val="24"/>
                <w:highlight w:val="yellow"/>
              </w:rPr>
            </w:pPr>
          </w:p>
        </w:tc>
        <w:tc>
          <w:tcPr>
            <w:tcW w:w="1843" w:type="dxa"/>
            <w:vMerge/>
          </w:tcPr>
          <w:p w14:paraId="16BC8857" w14:textId="77777777" w:rsidR="0086743C" w:rsidRDefault="0086743C" w:rsidP="00A64F44">
            <w:pPr>
              <w:widowControl w:val="0"/>
              <w:pBdr>
                <w:top w:val="nil"/>
                <w:left w:val="nil"/>
                <w:bottom w:val="nil"/>
                <w:right w:val="nil"/>
                <w:between w:val="nil"/>
              </w:pBdr>
              <w:spacing w:line="276" w:lineRule="auto"/>
              <w:rPr>
                <w:szCs w:val="24"/>
                <w:highlight w:val="yellow"/>
              </w:rPr>
            </w:pPr>
          </w:p>
        </w:tc>
        <w:tc>
          <w:tcPr>
            <w:tcW w:w="2835" w:type="dxa"/>
            <w:tcBorders>
              <w:top w:val="nil"/>
              <w:bottom w:val="nil"/>
            </w:tcBorders>
          </w:tcPr>
          <w:p w14:paraId="59C72441" w14:textId="77777777" w:rsidR="0086743C" w:rsidRDefault="0086743C" w:rsidP="00A64F44">
            <w:pPr>
              <w:pBdr>
                <w:top w:val="nil"/>
                <w:left w:val="nil"/>
                <w:bottom w:val="nil"/>
                <w:right w:val="nil"/>
                <w:between w:val="nil"/>
              </w:pBdr>
              <w:spacing w:before="100" w:after="200"/>
              <w:rPr>
                <w:szCs w:val="24"/>
              </w:rPr>
            </w:pPr>
            <w:r>
              <w:rPr>
                <w:szCs w:val="24"/>
              </w:rPr>
              <w:t xml:space="preserve">Serious KPI Failure: </w:t>
            </w:r>
            <w:r>
              <w:rPr>
                <w:szCs w:val="24"/>
                <w:highlight w:val="yellow"/>
              </w:rPr>
              <w:t>[ ]</w:t>
            </w:r>
          </w:p>
        </w:tc>
        <w:tc>
          <w:tcPr>
            <w:tcW w:w="1129" w:type="dxa"/>
            <w:tcBorders>
              <w:top w:val="nil"/>
              <w:bottom w:val="nil"/>
            </w:tcBorders>
          </w:tcPr>
          <w:p w14:paraId="47C6C9B9" w14:textId="77777777" w:rsidR="0086743C" w:rsidRDefault="0086743C" w:rsidP="00A64F44">
            <w:pPr>
              <w:pBdr>
                <w:top w:val="nil"/>
                <w:left w:val="nil"/>
                <w:bottom w:val="nil"/>
                <w:right w:val="nil"/>
                <w:between w:val="nil"/>
              </w:pBdr>
              <w:spacing w:before="100" w:after="200"/>
              <w:rPr>
                <w:szCs w:val="24"/>
                <w:highlight w:val="yellow"/>
              </w:rPr>
            </w:pPr>
            <w:r>
              <w:rPr>
                <w:szCs w:val="24"/>
                <w:highlight w:val="yellow"/>
              </w:rPr>
              <w:t>[2]</w:t>
            </w:r>
          </w:p>
        </w:tc>
        <w:tc>
          <w:tcPr>
            <w:tcW w:w="3119" w:type="dxa"/>
            <w:vMerge/>
          </w:tcPr>
          <w:p w14:paraId="30359E91" w14:textId="77777777" w:rsidR="0086743C" w:rsidRDefault="0086743C" w:rsidP="00A64F44">
            <w:pPr>
              <w:widowControl w:val="0"/>
              <w:pBdr>
                <w:top w:val="nil"/>
                <w:left w:val="nil"/>
                <w:bottom w:val="nil"/>
                <w:right w:val="nil"/>
                <w:between w:val="nil"/>
              </w:pBdr>
              <w:spacing w:line="276" w:lineRule="auto"/>
              <w:rPr>
                <w:szCs w:val="24"/>
                <w:highlight w:val="yellow"/>
              </w:rPr>
            </w:pPr>
          </w:p>
        </w:tc>
      </w:tr>
      <w:tr w:rsidR="0086743C" w14:paraId="7B138018" w14:textId="77777777" w:rsidTr="0086743C">
        <w:trPr>
          <w:trHeight w:val="116"/>
        </w:trPr>
        <w:tc>
          <w:tcPr>
            <w:tcW w:w="846" w:type="dxa"/>
            <w:vMerge/>
          </w:tcPr>
          <w:p w14:paraId="680BC6C8" w14:textId="77777777" w:rsidR="0086743C" w:rsidRDefault="0086743C" w:rsidP="00A64F44">
            <w:pPr>
              <w:widowControl w:val="0"/>
              <w:pBdr>
                <w:top w:val="nil"/>
                <w:left w:val="nil"/>
                <w:bottom w:val="nil"/>
                <w:right w:val="nil"/>
                <w:between w:val="nil"/>
              </w:pBdr>
              <w:spacing w:line="276" w:lineRule="auto"/>
              <w:rPr>
                <w:szCs w:val="24"/>
                <w:highlight w:val="yellow"/>
              </w:rPr>
            </w:pPr>
          </w:p>
        </w:tc>
        <w:tc>
          <w:tcPr>
            <w:tcW w:w="2126" w:type="dxa"/>
            <w:vMerge/>
          </w:tcPr>
          <w:p w14:paraId="26D5D57A" w14:textId="77777777" w:rsidR="0086743C" w:rsidRDefault="0086743C" w:rsidP="00A64F44">
            <w:pPr>
              <w:widowControl w:val="0"/>
              <w:pBdr>
                <w:top w:val="nil"/>
                <w:left w:val="nil"/>
                <w:bottom w:val="nil"/>
                <w:right w:val="nil"/>
                <w:between w:val="nil"/>
              </w:pBdr>
              <w:spacing w:line="276" w:lineRule="auto"/>
              <w:rPr>
                <w:szCs w:val="24"/>
                <w:highlight w:val="yellow"/>
              </w:rPr>
            </w:pPr>
          </w:p>
        </w:tc>
        <w:tc>
          <w:tcPr>
            <w:tcW w:w="1559" w:type="dxa"/>
            <w:vMerge/>
          </w:tcPr>
          <w:p w14:paraId="746B7598" w14:textId="77777777" w:rsidR="0086743C" w:rsidRDefault="0086743C" w:rsidP="00A64F44">
            <w:pPr>
              <w:widowControl w:val="0"/>
              <w:pBdr>
                <w:top w:val="nil"/>
                <w:left w:val="nil"/>
                <w:bottom w:val="nil"/>
                <w:right w:val="nil"/>
                <w:between w:val="nil"/>
              </w:pBdr>
              <w:spacing w:line="276" w:lineRule="auto"/>
              <w:rPr>
                <w:szCs w:val="24"/>
                <w:highlight w:val="yellow"/>
              </w:rPr>
            </w:pPr>
          </w:p>
        </w:tc>
        <w:tc>
          <w:tcPr>
            <w:tcW w:w="1843" w:type="dxa"/>
            <w:vMerge/>
          </w:tcPr>
          <w:p w14:paraId="598B44F9" w14:textId="77777777" w:rsidR="0086743C" w:rsidRDefault="0086743C" w:rsidP="00A64F44">
            <w:pPr>
              <w:widowControl w:val="0"/>
              <w:pBdr>
                <w:top w:val="nil"/>
                <w:left w:val="nil"/>
                <w:bottom w:val="nil"/>
                <w:right w:val="nil"/>
                <w:between w:val="nil"/>
              </w:pBdr>
              <w:spacing w:line="276" w:lineRule="auto"/>
              <w:rPr>
                <w:szCs w:val="24"/>
                <w:highlight w:val="yellow"/>
              </w:rPr>
            </w:pPr>
          </w:p>
        </w:tc>
        <w:tc>
          <w:tcPr>
            <w:tcW w:w="2835" w:type="dxa"/>
            <w:tcBorders>
              <w:top w:val="nil"/>
              <w:bottom w:val="nil"/>
            </w:tcBorders>
          </w:tcPr>
          <w:p w14:paraId="4EE1EEEE" w14:textId="77777777" w:rsidR="0086743C" w:rsidRDefault="0086743C" w:rsidP="00A64F44">
            <w:pPr>
              <w:pBdr>
                <w:top w:val="nil"/>
                <w:left w:val="nil"/>
                <w:bottom w:val="nil"/>
                <w:right w:val="nil"/>
                <w:between w:val="nil"/>
              </w:pBdr>
              <w:spacing w:before="100" w:after="200"/>
              <w:rPr>
                <w:szCs w:val="24"/>
              </w:rPr>
            </w:pPr>
            <w:r>
              <w:rPr>
                <w:szCs w:val="24"/>
              </w:rPr>
              <w:t xml:space="preserve">Severe KPI Failure: </w:t>
            </w:r>
            <w:r>
              <w:rPr>
                <w:szCs w:val="24"/>
                <w:highlight w:val="yellow"/>
              </w:rPr>
              <w:t>[ ]</w:t>
            </w:r>
          </w:p>
        </w:tc>
        <w:tc>
          <w:tcPr>
            <w:tcW w:w="1129" w:type="dxa"/>
            <w:tcBorders>
              <w:top w:val="nil"/>
              <w:bottom w:val="nil"/>
            </w:tcBorders>
          </w:tcPr>
          <w:p w14:paraId="4C97FE92" w14:textId="77777777" w:rsidR="0086743C" w:rsidRDefault="0086743C" w:rsidP="00A64F44">
            <w:pPr>
              <w:pBdr>
                <w:top w:val="nil"/>
                <w:left w:val="nil"/>
                <w:bottom w:val="nil"/>
                <w:right w:val="nil"/>
                <w:between w:val="nil"/>
              </w:pBdr>
              <w:spacing w:before="100" w:after="200"/>
              <w:rPr>
                <w:szCs w:val="24"/>
                <w:highlight w:val="yellow"/>
              </w:rPr>
            </w:pPr>
            <w:r>
              <w:rPr>
                <w:szCs w:val="24"/>
                <w:highlight w:val="yellow"/>
              </w:rPr>
              <w:t>[3]</w:t>
            </w:r>
          </w:p>
        </w:tc>
        <w:tc>
          <w:tcPr>
            <w:tcW w:w="3119" w:type="dxa"/>
            <w:vMerge/>
          </w:tcPr>
          <w:p w14:paraId="7E0E0645" w14:textId="77777777" w:rsidR="0086743C" w:rsidRDefault="0086743C" w:rsidP="00A64F44">
            <w:pPr>
              <w:widowControl w:val="0"/>
              <w:pBdr>
                <w:top w:val="nil"/>
                <w:left w:val="nil"/>
                <w:bottom w:val="nil"/>
                <w:right w:val="nil"/>
                <w:between w:val="nil"/>
              </w:pBdr>
              <w:spacing w:line="276" w:lineRule="auto"/>
              <w:rPr>
                <w:szCs w:val="24"/>
                <w:highlight w:val="yellow"/>
              </w:rPr>
            </w:pPr>
          </w:p>
        </w:tc>
      </w:tr>
      <w:tr w:rsidR="0086743C" w14:paraId="0B2CA583" w14:textId="77777777" w:rsidTr="0086743C">
        <w:trPr>
          <w:trHeight w:val="116"/>
        </w:trPr>
        <w:tc>
          <w:tcPr>
            <w:tcW w:w="846" w:type="dxa"/>
            <w:vMerge/>
          </w:tcPr>
          <w:p w14:paraId="362622D0" w14:textId="77777777" w:rsidR="0086743C" w:rsidRDefault="0086743C" w:rsidP="00A64F44">
            <w:pPr>
              <w:widowControl w:val="0"/>
              <w:pBdr>
                <w:top w:val="nil"/>
                <w:left w:val="nil"/>
                <w:bottom w:val="nil"/>
                <w:right w:val="nil"/>
                <w:between w:val="nil"/>
              </w:pBdr>
              <w:spacing w:line="276" w:lineRule="auto"/>
              <w:rPr>
                <w:szCs w:val="24"/>
                <w:highlight w:val="yellow"/>
              </w:rPr>
            </w:pPr>
          </w:p>
        </w:tc>
        <w:tc>
          <w:tcPr>
            <w:tcW w:w="2126" w:type="dxa"/>
            <w:vMerge/>
          </w:tcPr>
          <w:p w14:paraId="70125668" w14:textId="77777777" w:rsidR="0086743C" w:rsidRDefault="0086743C" w:rsidP="00A64F44">
            <w:pPr>
              <w:widowControl w:val="0"/>
              <w:pBdr>
                <w:top w:val="nil"/>
                <w:left w:val="nil"/>
                <w:bottom w:val="nil"/>
                <w:right w:val="nil"/>
                <w:between w:val="nil"/>
              </w:pBdr>
              <w:spacing w:line="276" w:lineRule="auto"/>
              <w:rPr>
                <w:szCs w:val="24"/>
                <w:highlight w:val="yellow"/>
              </w:rPr>
            </w:pPr>
          </w:p>
        </w:tc>
        <w:tc>
          <w:tcPr>
            <w:tcW w:w="1559" w:type="dxa"/>
            <w:vMerge/>
          </w:tcPr>
          <w:p w14:paraId="0A89D39D" w14:textId="77777777" w:rsidR="0086743C" w:rsidRDefault="0086743C" w:rsidP="00A64F44">
            <w:pPr>
              <w:widowControl w:val="0"/>
              <w:pBdr>
                <w:top w:val="nil"/>
                <w:left w:val="nil"/>
                <w:bottom w:val="nil"/>
                <w:right w:val="nil"/>
                <w:between w:val="nil"/>
              </w:pBdr>
              <w:spacing w:line="276" w:lineRule="auto"/>
              <w:rPr>
                <w:szCs w:val="24"/>
                <w:highlight w:val="yellow"/>
              </w:rPr>
            </w:pPr>
          </w:p>
        </w:tc>
        <w:tc>
          <w:tcPr>
            <w:tcW w:w="1843" w:type="dxa"/>
            <w:vMerge/>
          </w:tcPr>
          <w:p w14:paraId="6487DD03" w14:textId="77777777" w:rsidR="0086743C" w:rsidRDefault="0086743C" w:rsidP="00A64F44">
            <w:pPr>
              <w:widowControl w:val="0"/>
              <w:pBdr>
                <w:top w:val="nil"/>
                <w:left w:val="nil"/>
                <w:bottom w:val="nil"/>
                <w:right w:val="nil"/>
                <w:between w:val="nil"/>
              </w:pBdr>
              <w:spacing w:line="276" w:lineRule="auto"/>
              <w:rPr>
                <w:szCs w:val="24"/>
                <w:highlight w:val="yellow"/>
              </w:rPr>
            </w:pPr>
          </w:p>
        </w:tc>
        <w:tc>
          <w:tcPr>
            <w:tcW w:w="2835" w:type="dxa"/>
            <w:tcBorders>
              <w:top w:val="nil"/>
              <w:bottom w:val="nil"/>
            </w:tcBorders>
          </w:tcPr>
          <w:p w14:paraId="4B36B805" w14:textId="77777777" w:rsidR="0086743C" w:rsidRDefault="0086743C" w:rsidP="00A64F44">
            <w:pPr>
              <w:pBdr>
                <w:top w:val="nil"/>
                <w:left w:val="nil"/>
                <w:bottom w:val="nil"/>
                <w:right w:val="nil"/>
                <w:between w:val="nil"/>
              </w:pBdr>
              <w:spacing w:before="100" w:after="200"/>
              <w:rPr>
                <w:szCs w:val="24"/>
              </w:rPr>
            </w:pPr>
            <w:r>
              <w:rPr>
                <w:szCs w:val="24"/>
              </w:rPr>
              <w:t xml:space="preserve">Service Threshold: </w:t>
            </w:r>
            <w:r>
              <w:rPr>
                <w:szCs w:val="24"/>
                <w:highlight w:val="yellow"/>
              </w:rPr>
              <w:t>[ ]</w:t>
            </w:r>
          </w:p>
        </w:tc>
        <w:tc>
          <w:tcPr>
            <w:tcW w:w="1129" w:type="dxa"/>
            <w:tcBorders>
              <w:top w:val="nil"/>
              <w:bottom w:val="nil"/>
            </w:tcBorders>
          </w:tcPr>
          <w:p w14:paraId="0D3E824B" w14:textId="77777777" w:rsidR="0086743C" w:rsidRDefault="0086743C" w:rsidP="00A64F44">
            <w:pPr>
              <w:pBdr>
                <w:top w:val="nil"/>
                <w:left w:val="nil"/>
                <w:bottom w:val="nil"/>
                <w:right w:val="nil"/>
                <w:between w:val="nil"/>
              </w:pBdr>
              <w:spacing w:before="100" w:after="200"/>
              <w:rPr>
                <w:szCs w:val="24"/>
                <w:highlight w:val="yellow"/>
              </w:rPr>
            </w:pPr>
            <w:r>
              <w:rPr>
                <w:szCs w:val="24"/>
                <w:highlight w:val="yellow"/>
              </w:rPr>
              <w:t>[4]</w:t>
            </w:r>
          </w:p>
        </w:tc>
        <w:tc>
          <w:tcPr>
            <w:tcW w:w="3119" w:type="dxa"/>
            <w:vMerge/>
          </w:tcPr>
          <w:p w14:paraId="32192EFE" w14:textId="77777777" w:rsidR="0086743C" w:rsidRDefault="0086743C" w:rsidP="00A64F44">
            <w:pPr>
              <w:widowControl w:val="0"/>
              <w:pBdr>
                <w:top w:val="nil"/>
                <w:left w:val="nil"/>
                <w:bottom w:val="nil"/>
                <w:right w:val="nil"/>
                <w:between w:val="nil"/>
              </w:pBdr>
              <w:spacing w:line="276" w:lineRule="auto"/>
              <w:rPr>
                <w:szCs w:val="24"/>
                <w:highlight w:val="yellow"/>
              </w:rPr>
            </w:pPr>
          </w:p>
        </w:tc>
      </w:tr>
      <w:tr w:rsidR="0086743C" w14:paraId="79970675" w14:textId="77777777" w:rsidTr="0086743C">
        <w:trPr>
          <w:trHeight w:val="116"/>
        </w:trPr>
        <w:tc>
          <w:tcPr>
            <w:tcW w:w="846" w:type="dxa"/>
          </w:tcPr>
          <w:p w14:paraId="086DE103" w14:textId="038A8DB4" w:rsidR="0086743C" w:rsidRDefault="0086743C" w:rsidP="00A64F44">
            <w:pPr>
              <w:widowControl w:val="0"/>
              <w:pBdr>
                <w:top w:val="nil"/>
                <w:left w:val="nil"/>
                <w:bottom w:val="nil"/>
                <w:right w:val="nil"/>
                <w:between w:val="nil"/>
              </w:pBdr>
              <w:spacing w:line="276" w:lineRule="auto"/>
              <w:rPr>
                <w:szCs w:val="24"/>
                <w:highlight w:val="yellow"/>
              </w:rPr>
            </w:pPr>
            <w:r w:rsidRPr="0086743C">
              <w:rPr>
                <w:szCs w:val="24"/>
              </w:rPr>
              <w:t>QU2</w:t>
            </w:r>
          </w:p>
        </w:tc>
        <w:tc>
          <w:tcPr>
            <w:tcW w:w="2126" w:type="dxa"/>
          </w:tcPr>
          <w:p w14:paraId="7A5DDEC4" w14:textId="4D4044FD" w:rsidR="0086743C" w:rsidRDefault="0086743C" w:rsidP="00A64F44">
            <w:pPr>
              <w:widowControl w:val="0"/>
              <w:pBdr>
                <w:top w:val="nil"/>
                <w:left w:val="nil"/>
                <w:bottom w:val="nil"/>
                <w:right w:val="nil"/>
                <w:between w:val="nil"/>
              </w:pBdr>
              <w:spacing w:line="276" w:lineRule="auto"/>
              <w:rPr>
                <w:szCs w:val="24"/>
                <w:highlight w:val="yellow"/>
              </w:rPr>
            </w:pPr>
            <w:r>
              <w:rPr>
                <w:szCs w:val="24"/>
                <w:highlight w:val="yellow"/>
              </w:rPr>
              <w:t>[ ]</w:t>
            </w:r>
          </w:p>
        </w:tc>
        <w:tc>
          <w:tcPr>
            <w:tcW w:w="1559" w:type="dxa"/>
          </w:tcPr>
          <w:p w14:paraId="7E380B9F" w14:textId="47E9F2BE" w:rsidR="0086743C" w:rsidRDefault="0086743C" w:rsidP="00A64F44">
            <w:pPr>
              <w:widowControl w:val="0"/>
              <w:pBdr>
                <w:top w:val="nil"/>
                <w:left w:val="nil"/>
                <w:bottom w:val="nil"/>
                <w:right w:val="nil"/>
                <w:between w:val="nil"/>
              </w:pBdr>
              <w:spacing w:line="276" w:lineRule="auto"/>
              <w:rPr>
                <w:szCs w:val="24"/>
                <w:highlight w:val="yellow"/>
              </w:rPr>
            </w:pPr>
            <w:r>
              <w:rPr>
                <w:szCs w:val="24"/>
                <w:highlight w:val="yellow"/>
              </w:rPr>
              <w:t>[ ]</w:t>
            </w:r>
          </w:p>
        </w:tc>
        <w:tc>
          <w:tcPr>
            <w:tcW w:w="1843" w:type="dxa"/>
          </w:tcPr>
          <w:p w14:paraId="4722CDDE" w14:textId="77777777" w:rsidR="0086743C" w:rsidRDefault="0086743C" w:rsidP="00A64F44">
            <w:pPr>
              <w:widowControl w:val="0"/>
              <w:pBdr>
                <w:top w:val="nil"/>
                <w:left w:val="nil"/>
                <w:bottom w:val="nil"/>
                <w:right w:val="nil"/>
                <w:between w:val="nil"/>
              </w:pBdr>
              <w:spacing w:line="276" w:lineRule="auto"/>
              <w:rPr>
                <w:szCs w:val="24"/>
                <w:highlight w:val="yellow"/>
              </w:rPr>
            </w:pPr>
          </w:p>
        </w:tc>
        <w:tc>
          <w:tcPr>
            <w:tcW w:w="2835" w:type="dxa"/>
            <w:tcBorders>
              <w:top w:val="nil"/>
            </w:tcBorders>
          </w:tcPr>
          <w:p w14:paraId="1D40A846" w14:textId="77777777" w:rsidR="0086743C" w:rsidRDefault="0086743C" w:rsidP="00A64F44">
            <w:pPr>
              <w:pBdr>
                <w:top w:val="nil"/>
                <w:left w:val="nil"/>
                <w:bottom w:val="nil"/>
                <w:right w:val="nil"/>
                <w:between w:val="nil"/>
              </w:pBdr>
              <w:spacing w:before="100" w:after="200"/>
              <w:rPr>
                <w:szCs w:val="24"/>
              </w:rPr>
            </w:pPr>
          </w:p>
        </w:tc>
        <w:tc>
          <w:tcPr>
            <w:tcW w:w="1129" w:type="dxa"/>
            <w:tcBorders>
              <w:top w:val="nil"/>
            </w:tcBorders>
          </w:tcPr>
          <w:p w14:paraId="54844B1D" w14:textId="77777777" w:rsidR="0086743C" w:rsidRDefault="0086743C" w:rsidP="00A64F44">
            <w:pPr>
              <w:pBdr>
                <w:top w:val="nil"/>
                <w:left w:val="nil"/>
                <w:bottom w:val="nil"/>
                <w:right w:val="nil"/>
                <w:between w:val="nil"/>
              </w:pBdr>
              <w:spacing w:before="100" w:after="200"/>
              <w:rPr>
                <w:szCs w:val="24"/>
                <w:highlight w:val="yellow"/>
              </w:rPr>
            </w:pPr>
          </w:p>
        </w:tc>
        <w:tc>
          <w:tcPr>
            <w:tcW w:w="3119" w:type="dxa"/>
          </w:tcPr>
          <w:p w14:paraId="72426E86" w14:textId="77777777" w:rsidR="0086743C" w:rsidRDefault="0086743C" w:rsidP="00A64F44">
            <w:pPr>
              <w:widowControl w:val="0"/>
              <w:pBdr>
                <w:top w:val="nil"/>
                <w:left w:val="nil"/>
                <w:bottom w:val="nil"/>
                <w:right w:val="nil"/>
                <w:between w:val="nil"/>
              </w:pBdr>
              <w:spacing w:line="276" w:lineRule="auto"/>
              <w:rPr>
                <w:szCs w:val="24"/>
                <w:highlight w:val="yellow"/>
              </w:rPr>
            </w:pPr>
          </w:p>
        </w:tc>
      </w:tr>
    </w:tbl>
    <w:p w14:paraId="46CBEAC3" w14:textId="77777777" w:rsidR="00C8261A" w:rsidRDefault="00C8261A"/>
    <w:p w14:paraId="3DF2C230" w14:textId="77777777" w:rsidR="00C8261A" w:rsidRPr="0086743C" w:rsidRDefault="00C8261A" w:rsidP="0086743C">
      <w:pPr>
        <w:numPr>
          <w:ilvl w:val="0"/>
          <w:numId w:val="75"/>
        </w:numPr>
        <w:pBdr>
          <w:top w:val="nil"/>
          <w:left w:val="nil"/>
          <w:bottom w:val="nil"/>
          <w:right w:val="nil"/>
          <w:between w:val="nil"/>
        </w:pBdr>
        <w:spacing w:before="100" w:after="200"/>
        <w:rPr>
          <w:b/>
          <w:color w:val="000000"/>
          <w:szCs w:val="24"/>
        </w:rPr>
        <w:sectPr w:rsidR="00C8261A" w:rsidRPr="0086743C">
          <w:footerReference w:type="default" r:id="rId26"/>
          <w:pgSz w:w="16834" w:h="11909" w:orient="landscape"/>
          <w:pgMar w:top="1418" w:right="1418" w:bottom="1418" w:left="1418" w:header="709" w:footer="709" w:gutter="0"/>
          <w:cols w:space="720"/>
        </w:sectPr>
      </w:pPr>
    </w:p>
    <w:p w14:paraId="6782CAB2" w14:textId="7B137EB3" w:rsidR="00D75E38" w:rsidRDefault="00F90A52" w:rsidP="00F90A52">
      <w:pPr>
        <w:pStyle w:val="Heading1"/>
        <w:jc w:val="center"/>
        <w:rPr>
          <w:rFonts w:ascii="Arial" w:hAnsi="Arial" w:cs="Arial"/>
          <w:color w:val="auto"/>
          <w:sz w:val="36"/>
          <w:szCs w:val="36"/>
        </w:rPr>
      </w:pPr>
      <w:bookmarkStart w:id="287" w:name="_heading=h.1v1yuxt" w:colFirst="0" w:colLast="0"/>
      <w:bookmarkStart w:id="288" w:name="_heading=h.4f1mdlm" w:colFirst="0" w:colLast="0"/>
      <w:bookmarkStart w:id="289" w:name="_heading=h.1egqt2p" w:colFirst="0" w:colLast="0"/>
      <w:bookmarkStart w:id="290" w:name="_Ref92707593"/>
      <w:bookmarkEnd w:id="287"/>
      <w:bookmarkEnd w:id="288"/>
      <w:bookmarkEnd w:id="289"/>
      <w:bookmarkEnd w:id="235"/>
      <w:r w:rsidRPr="00F511A1">
        <w:rPr>
          <w:rFonts w:ascii="Arial" w:hAnsi="Arial" w:cs="Arial"/>
          <w:color w:val="auto"/>
          <w:sz w:val="36"/>
          <w:szCs w:val="36"/>
        </w:rPr>
        <w:t>SCHEDULE 4</w:t>
      </w:r>
      <w:bookmarkEnd w:id="290"/>
    </w:p>
    <w:p w14:paraId="1BAAD1D7" w14:textId="678CDCB3" w:rsidR="00D75E38" w:rsidRPr="008971A7" w:rsidRDefault="00F90A52" w:rsidP="00F90A52">
      <w:pPr>
        <w:pStyle w:val="Heading1"/>
        <w:jc w:val="center"/>
        <w:rPr>
          <w:rFonts w:ascii="Arial" w:hAnsi="Arial" w:cs="Arial"/>
          <w:color w:val="auto"/>
          <w:sz w:val="36"/>
          <w:szCs w:val="36"/>
        </w:rPr>
      </w:pPr>
      <w:r>
        <w:rPr>
          <w:rFonts w:ascii="Arial" w:hAnsi="Arial" w:cs="Arial"/>
          <w:color w:val="auto"/>
          <w:sz w:val="36"/>
          <w:szCs w:val="36"/>
        </w:rPr>
        <w:t>STANDARDS</w:t>
      </w:r>
    </w:p>
    <w:p w14:paraId="14A47EB8" w14:textId="4F23CBCA" w:rsidR="00D75E38" w:rsidRDefault="00F90A52" w:rsidP="00F90A52">
      <w:pPr>
        <w:jc w:val="center"/>
      </w:pPr>
      <w:r>
        <w:br w:type="page"/>
      </w:r>
    </w:p>
    <w:p w14:paraId="7856F390" w14:textId="23D9DCA8" w:rsidR="008971A7" w:rsidRPr="00F511A1" w:rsidRDefault="008971A7" w:rsidP="008971A7">
      <w:pPr>
        <w:pStyle w:val="Heading1"/>
        <w:rPr>
          <w:rFonts w:ascii="Arial" w:hAnsi="Arial" w:cs="Arial"/>
          <w:color w:val="auto"/>
          <w:sz w:val="36"/>
          <w:szCs w:val="36"/>
        </w:rPr>
      </w:pPr>
      <w:bookmarkStart w:id="291" w:name="_Ref92199295"/>
      <w:r w:rsidRPr="00F511A1">
        <w:rPr>
          <w:rFonts w:ascii="Arial" w:hAnsi="Arial" w:cs="Arial"/>
          <w:color w:val="auto"/>
          <w:sz w:val="36"/>
          <w:szCs w:val="36"/>
        </w:rPr>
        <w:t>Schedule 4 (</w:t>
      </w:r>
      <w:r w:rsidRPr="00F511A1">
        <w:rPr>
          <w:rFonts w:ascii="Arial" w:hAnsi="Arial" w:cs="Arial"/>
          <w:i/>
          <w:iCs/>
          <w:color w:val="auto"/>
          <w:sz w:val="36"/>
          <w:szCs w:val="36"/>
        </w:rPr>
        <w:t>Standards</w:t>
      </w:r>
      <w:r w:rsidRPr="00F511A1">
        <w:rPr>
          <w:rFonts w:ascii="Arial" w:hAnsi="Arial" w:cs="Arial"/>
          <w:color w:val="auto"/>
          <w:sz w:val="36"/>
          <w:szCs w:val="36"/>
        </w:rPr>
        <w:t>)</w:t>
      </w:r>
      <w:bookmarkEnd w:id="291"/>
      <w:r w:rsidR="00C51246">
        <w:rPr>
          <w:rFonts w:ascii="Arial" w:hAnsi="Arial" w:cs="Arial"/>
          <w:color w:val="auto"/>
          <w:sz w:val="36"/>
          <w:szCs w:val="36"/>
        </w:rPr>
        <w:t xml:space="preserve"> </w:t>
      </w:r>
      <w:r w:rsidR="000A2B80">
        <w:rPr>
          <w:rFonts w:ascii="Arial" w:hAnsi="Arial" w:cs="Arial"/>
          <w:color w:val="auto"/>
          <w:sz w:val="36"/>
          <w:szCs w:val="36"/>
        </w:rPr>
        <w:t xml:space="preserve"> - </w:t>
      </w:r>
      <w:r w:rsidR="00C51246">
        <w:rPr>
          <w:rFonts w:ascii="Arial" w:hAnsi="Arial" w:cs="Arial"/>
          <w:color w:val="auto"/>
          <w:sz w:val="36"/>
          <w:szCs w:val="36"/>
        </w:rPr>
        <w:t>Not used</w:t>
      </w:r>
    </w:p>
    <w:p w14:paraId="3ACADAD7" w14:textId="77777777" w:rsidR="008971A7" w:rsidRPr="00F511A1" w:rsidRDefault="008971A7" w:rsidP="0060661C">
      <w:pPr>
        <w:pStyle w:val="BlankDocumentTitle"/>
        <w:rPr>
          <w:rFonts w:cs="Arial"/>
        </w:rPr>
      </w:pPr>
    </w:p>
    <w:p w14:paraId="5550E68C" w14:textId="5C28A6A4" w:rsidR="005B59F3" w:rsidRDefault="00C51246" w:rsidP="0060661C">
      <w:pPr>
        <w:rPr>
          <w:rFonts w:cs="Arial"/>
          <w:szCs w:val="24"/>
        </w:rPr>
        <w:sectPr w:rsidR="005B59F3" w:rsidSect="00C96862">
          <w:headerReference w:type="default" r:id="rId27"/>
          <w:footerReference w:type="default" r:id="rId28"/>
          <w:headerReference w:type="first" r:id="rId29"/>
          <w:footerReference w:type="first" r:id="rId30"/>
          <w:pgSz w:w="11900" w:h="16840"/>
          <w:pgMar w:top="1440" w:right="1440" w:bottom="1440" w:left="1440" w:header="720" w:footer="170" w:gutter="0"/>
          <w:cols w:space="720"/>
          <w:docGrid w:linePitch="360"/>
        </w:sectPr>
      </w:pPr>
      <w:r w:rsidRPr="00F511A1" w:rsidDel="00C51246">
        <w:rPr>
          <w:rFonts w:cs="Arial"/>
        </w:rPr>
        <w:t xml:space="preserve"> </w:t>
      </w:r>
      <w:bookmarkStart w:id="292" w:name="_9kR3WTr8E8458B"/>
      <w:bookmarkEnd w:id="292"/>
    </w:p>
    <w:p w14:paraId="3B3B2E33" w14:textId="77777777" w:rsidR="005B59F3" w:rsidRPr="005B59F3" w:rsidRDefault="005B59F3" w:rsidP="005B59F3">
      <w:pPr>
        <w:jc w:val="center"/>
        <w:rPr>
          <w:rFonts w:cs="Arial"/>
          <w:b/>
          <w:sz w:val="36"/>
          <w:szCs w:val="36"/>
        </w:rPr>
      </w:pPr>
      <w:r w:rsidRPr="00F511A1">
        <w:rPr>
          <w:rFonts w:cs="Arial"/>
          <w:b/>
          <w:sz w:val="36"/>
          <w:szCs w:val="36"/>
        </w:rPr>
        <w:t>SCHEDULE 5</w:t>
      </w:r>
    </w:p>
    <w:p w14:paraId="16201FB9" w14:textId="77777777" w:rsidR="005B59F3" w:rsidRPr="005B59F3" w:rsidRDefault="005B59F3" w:rsidP="005B59F3">
      <w:pPr>
        <w:jc w:val="center"/>
        <w:rPr>
          <w:rFonts w:cs="Arial"/>
          <w:b/>
          <w:sz w:val="36"/>
          <w:szCs w:val="36"/>
        </w:rPr>
      </w:pPr>
    </w:p>
    <w:p w14:paraId="76629DB7" w14:textId="7C294282" w:rsidR="005B59F3" w:rsidRDefault="005B59F3" w:rsidP="005B59F3">
      <w:pPr>
        <w:jc w:val="center"/>
        <w:rPr>
          <w:rFonts w:cs="Arial"/>
          <w:szCs w:val="24"/>
        </w:rPr>
      </w:pPr>
      <w:r w:rsidRPr="005B59F3">
        <w:rPr>
          <w:rFonts w:cs="Arial"/>
          <w:b/>
          <w:sz w:val="36"/>
          <w:szCs w:val="36"/>
        </w:rPr>
        <w:t>SECURITY MANAGEMENT</w:t>
      </w:r>
      <w:r>
        <w:rPr>
          <w:rFonts w:cs="Arial"/>
          <w:szCs w:val="24"/>
        </w:rPr>
        <w:br w:type="page"/>
      </w:r>
    </w:p>
    <w:p w14:paraId="54BB05FA" w14:textId="62E0CF6C" w:rsidR="0082514D" w:rsidRPr="00B0314C" w:rsidRDefault="0082514D" w:rsidP="00B0314C">
      <w:pPr>
        <w:pStyle w:val="Heading1"/>
        <w:rPr>
          <w:rFonts w:ascii="Arial" w:eastAsia="Times New Roman" w:hAnsi="Arial" w:cs="Arial"/>
          <w:color w:val="auto"/>
          <w:sz w:val="36"/>
          <w:szCs w:val="36"/>
          <w:lang w:eastAsia="en-GB"/>
        </w:rPr>
        <w:sectPr w:rsidR="0082514D" w:rsidRPr="00B0314C" w:rsidSect="00C96862">
          <w:headerReference w:type="default" r:id="rId31"/>
          <w:pgSz w:w="11900" w:h="16840"/>
          <w:pgMar w:top="1440" w:right="1440" w:bottom="1440" w:left="1440" w:header="720" w:footer="170" w:gutter="0"/>
          <w:cols w:space="720"/>
          <w:docGrid w:linePitch="360"/>
        </w:sectPr>
      </w:pPr>
      <w:bookmarkStart w:id="293" w:name="_Ref92199339"/>
      <w:r w:rsidRPr="00F511A1">
        <w:rPr>
          <w:rFonts w:ascii="Arial" w:hAnsi="Arial" w:cs="Arial"/>
          <w:color w:val="auto"/>
          <w:sz w:val="36"/>
          <w:szCs w:val="36"/>
        </w:rPr>
        <w:t>Schedule 5 (</w:t>
      </w:r>
      <w:r w:rsidRPr="00F511A1">
        <w:rPr>
          <w:rFonts w:ascii="Arial" w:hAnsi="Arial" w:cs="Arial"/>
          <w:i/>
          <w:iCs/>
          <w:color w:val="auto"/>
          <w:sz w:val="36"/>
          <w:szCs w:val="36"/>
        </w:rPr>
        <w:t>Security Management</w:t>
      </w:r>
      <w:r w:rsidRPr="00F511A1">
        <w:rPr>
          <w:rFonts w:ascii="Arial" w:hAnsi="Arial" w:cs="Arial"/>
          <w:color w:val="auto"/>
          <w:sz w:val="36"/>
          <w:szCs w:val="36"/>
        </w:rPr>
        <w:t>)</w:t>
      </w:r>
      <w:bookmarkEnd w:id="293"/>
      <w:r w:rsidR="00C25495">
        <w:rPr>
          <w:rFonts w:ascii="Arial" w:hAnsi="Arial" w:cs="Arial"/>
          <w:color w:val="auto"/>
          <w:sz w:val="36"/>
          <w:szCs w:val="36"/>
        </w:rPr>
        <w:t xml:space="preserve"> </w:t>
      </w:r>
      <w:r w:rsidR="00C25495" w:rsidRPr="000A2B80">
        <w:rPr>
          <w:rFonts w:ascii="Arial" w:hAnsi="Arial" w:cs="Arial"/>
          <w:color w:val="auto"/>
          <w:sz w:val="36"/>
          <w:szCs w:val="36"/>
        </w:rPr>
        <w:t>– Not used</w:t>
      </w:r>
    </w:p>
    <w:p w14:paraId="06FDB8E5" w14:textId="02CB5968" w:rsidR="0082514D" w:rsidRPr="005B59F3" w:rsidRDefault="005B59F3" w:rsidP="005B59F3">
      <w:pPr>
        <w:pStyle w:val="StdBodyText"/>
        <w:jc w:val="center"/>
        <w:rPr>
          <w:rFonts w:cs="Arial"/>
          <w:b/>
          <w:sz w:val="36"/>
          <w:szCs w:val="36"/>
        </w:rPr>
      </w:pPr>
      <w:r w:rsidRPr="0077466E">
        <w:rPr>
          <w:rFonts w:cs="Arial"/>
          <w:b/>
          <w:sz w:val="36"/>
          <w:szCs w:val="36"/>
        </w:rPr>
        <w:t>SCHEDULE 6</w:t>
      </w:r>
    </w:p>
    <w:p w14:paraId="4E318FB8" w14:textId="1F692BAF" w:rsidR="005B59F3" w:rsidRPr="005B59F3" w:rsidRDefault="005B59F3" w:rsidP="005B59F3">
      <w:pPr>
        <w:pStyle w:val="StdBodyText"/>
        <w:jc w:val="center"/>
        <w:rPr>
          <w:rFonts w:cs="Arial"/>
          <w:b/>
          <w:sz w:val="36"/>
          <w:szCs w:val="36"/>
        </w:rPr>
      </w:pPr>
    </w:p>
    <w:p w14:paraId="20BD8FCC" w14:textId="53B9BC5F" w:rsidR="005B59F3" w:rsidRPr="005B59F3" w:rsidRDefault="005B59F3" w:rsidP="005B59F3">
      <w:pPr>
        <w:pStyle w:val="StdBodyText"/>
        <w:jc w:val="center"/>
        <w:rPr>
          <w:rFonts w:cs="Arial"/>
          <w:b/>
          <w:sz w:val="36"/>
          <w:szCs w:val="36"/>
        </w:rPr>
      </w:pPr>
      <w:r w:rsidRPr="005B59F3">
        <w:rPr>
          <w:rFonts w:cs="Arial"/>
          <w:b/>
          <w:sz w:val="36"/>
          <w:szCs w:val="36"/>
        </w:rPr>
        <w:t>INSURANCE REQUIREMENTS</w:t>
      </w:r>
    </w:p>
    <w:p w14:paraId="4EAADA45" w14:textId="77777777" w:rsidR="0082514D" w:rsidRPr="005B59F3" w:rsidRDefault="0082514D" w:rsidP="005B59F3">
      <w:pPr>
        <w:jc w:val="center"/>
        <w:rPr>
          <w:rFonts w:cs="Arial"/>
          <w:b/>
          <w:sz w:val="36"/>
          <w:szCs w:val="36"/>
        </w:rPr>
      </w:pPr>
    </w:p>
    <w:p w14:paraId="15F4D0AB" w14:textId="6BF5F4FA" w:rsidR="008971A7" w:rsidRDefault="008971A7" w:rsidP="008971A7"/>
    <w:p w14:paraId="55C41840" w14:textId="5EE32BC9" w:rsidR="008971A7" w:rsidRDefault="008971A7" w:rsidP="008971A7"/>
    <w:p w14:paraId="4C13A45F" w14:textId="2895AF00" w:rsidR="008971A7" w:rsidRDefault="008971A7" w:rsidP="008971A7"/>
    <w:p w14:paraId="1167485A" w14:textId="424F64C2" w:rsidR="008971A7" w:rsidRDefault="008971A7" w:rsidP="008971A7"/>
    <w:p w14:paraId="7AD94BED" w14:textId="7D42C10C" w:rsidR="008971A7" w:rsidRDefault="008971A7" w:rsidP="008971A7"/>
    <w:p w14:paraId="04F4F69A" w14:textId="44A5348E" w:rsidR="008971A7" w:rsidRDefault="008971A7" w:rsidP="008971A7"/>
    <w:p w14:paraId="10DE17C9" w14:textId="33433896" w:rsidR="008971A7" w:rsidRDefault="008971A7" w:rsidP="008971A7"/>
    <w:p w14:paraId="34DE9FAB" w14:textId="5BA04068" w:rsidR="008971A7" w:rsidRDefault="008971A7" w:rsidP="008971A7"/>
    <w:p w14:paraId="2DD3B517" w14:textId="2DD70EFF" w:rsidR="008971A7" w:rsidRDefault="008971A7" w:rsidP="008971A7"/>
    <w:p w14:paraId="2E6705BC" w14:textId="4153C082" w:rsidR="008971A7" w:rsidRDefault="008971A7" w:rsidP="008971A7"/>
    <w:p w14:paraId="450D1271" w14:textId="21896360" w:rsidR="008971A7" w:rsidRDefault="008971A7" w:rsidP="008971A7"/>
    <w:p w14:paraId="2EB62A0D" w14:textId="1583A69B" w:rsidR="008971A7" w:rsidRDefault="005B59F3" w:rsidP="005B59F3">
      <w:pPr>
        <w:tabs>
          <w:tab w:val="left" w:pos="5981"/>
        </w:tabs>
      </w:pPr>
      <w:r>
        <w:tab/>
      </w:r>
    </w:p>
    <w:p w14:paraId="1E1EE6AA" w14:textId="2283CC05" w:rsidR="008971A7" w:rsidRDefault="008971A7" w:rsidP="008971A7"/>
    <w:p w14:paraId="3536A180" w14:textId="0BDE827F" w:rsidR="008971A7" w:rsidRDefault="008971A7" w:rsidP="008971A7"/>
    <w:p w14:paraId="7240F130" w14:textId="4071C156" w:rsidR="008971A7" w:rsidRDefault="008971A7" w:rsidP="008971A7"/>
    <w:p w14:paraId="6712E6AB" w14:textId="5B281393" w:rsidR="008971A7" w:rsidRDefault="008971A7" w:rsidP="008971A7"/>
    <w:p w14:paraId="2B83C5FF" w14:textId="794F8812" w:rsidR="008971A7" w:rsidRDefault="008971A7" w:rsidP="008971A7"/>
    <w:p w14:paraId="7B2422D5" w14:textId="34592ECE" w:rsidR="008971A7" w:rsidRDefault="008971A7" w:rsidP="005B59F3">
      <w:pPr>
        <w:pStyle w:val="Heading2"/>
      </w:pPr>
    </w:p>
    <w:p w14:paraId="5C655E30" w14:textId="37DB50F9" w:rsidR="008971A7" w:rsidRDefault="008971A7" w:rsidP="008971A7"/>
    <w:p w14:paraId="73BE2BC2" w14:textId="61A1A05E" w:rsidR="008971A7" w:rsidRDefault="008971A7" w:rsidP="008971A7"/>
    <w:p w14:paraId="10922FC3" w14:textId="533EF7BF" w:rsidR="008971A7" w:rsidRDefault="008971A7" w:rsidP="008971A7"/>
    <w:p w14:paraId="31B34529" w14:textId="45710984" w:rsidR="008971A7" w:rsidRDefault="008971A7" w:rsidP="008971A7"/>
    <w:p w14:paraId="1C86DBB5" w14:textId="7CA75E8E" w:rsidR="008971A7" w:rsidRDefault="008971A7" w:rsidP="008971A7"/>
    <w:p w14:paraId="3BE36971" w14:textId="1E50F7A2" w:rsidR="008971A7" w:rsidRDefault="008971A7" w:rsidP="008971A7"/>
    <w:p w14:paraId="2338C4B1" w14:textId="53DE6EAD" w:rsidR="008971A7" w:rsidRDefault="008971A7" w:rsidP="008971A7"/>
    <w:p w14:paraId="1748BB6A" w14:textId="5C4A9FCE" w:rsidR="008971A7" w:rsidRDefault="008971A7" w:rsidP="008971A7"/>
    <w:p w14:paraId="35E19AEC" w14:textId="2B011798" w:rsidR="008971A7" w:rsidRDefault="008971A7" w:rsidP="008971A7"/>
    <w:p w14:paraId="63F2DD1C" w14:textId="77197288" w:rsidR="008971A7" w:rsidRDefault="008971A7" w:rsidP="008971A7"/>
    <w:p w14:paraId="264BB2CF" w14:textId="41177C27" w:rsidR="008971A7" w:rsidRDefault="008971A7" w:rsidP="008971A7"/>
    <w:p w14:paraId="3D02AC8D" w14:textId="2AA26288" w:rsidR="008971A7" w:rsidRDefault="008971A7" w:rsidP="008971A7"/>
    <w:p w14:paraId="32AAD5EC" w14:textId="5EDD8265" w:rsidR="008971A7" w:rsidRDefault="008971A7" w:rsidP="008971A7"/>
    <w:p w14:paraId="72E0375A" w14:textId="1EB86FA8" w:rsidR="008971A7" w:rsidRDefault="008971A7" w:rsidP="008971A7"/>
    <w:p w14:paraId="24A05287" w14:textId="358ADE5C" w:rsidR="008971A7" w:rsidRDefault="008971A7" w:rsidP="008971A7"/>
    <w:p w14:paraId="2B8136AE" w14:textId="171B8116" w:rsidR="008971A7" w:rsidRDefault="008971A7" w:rsidP="008971A7"/>
    <w:p w14:paraId="1533F499" w14:textId="053B4FA0" w:rsidR="008971A7" w:rsidRDefault="008971A7" w:rsidP="008971A7"/>
    <w:p w14:paraId="4F6A6FE3" w14:textId="41532B3C" w:rsidR="008971A7" w:rsidRDefault="008971A7" w:rsidP="008971A7"/>
    <w:p w14:paraId="2EAE797C" w14:textId="767757F8" w:rsidR="008971A7" w:rsidRDefault="008971A7" w:rsidP="008971A7"/>
    <w:p w14:paraId="289AF163" w14:textId="5B0C7911" w:rsidR="008971A7" w:rsidRPr="0077466E" w:rsidRDefault="008971A7" w:rsidP="008971A7">
      <w:pPr>
        <w:pStyle w:val="Heading1"/>
        <w:rPr>
          <w:rFonts w:ascii="Arial" w:hAnsi="Arial" w:cs="Arial"/>
          <w:color w:val="auto"/>
          <w:sz w:val="36"/>
          <w:szCs w:val="36"/>
        </w:rPr>
      </w:pPr>
      <w:bookmarkStart w:id="294" w:name="_Ref92199868"/>
      <w:r w:rsidRPr="0077466E">
        <w:rPr>
          <w:rFonts w:ascii="Arial" w:hAnsi="Arial" w:cs="Arial"/>
          <w:color w:val="auto"/>
          <w:sz w:val="36"/>
          <w:szCs w:val="36"/>
        </w:rPr>
        <w:t>Schedule 6 (</w:t>
      </w:r>
      <w:r w:rsidRPr="0077466E">
        <w:rPr>
          <w:rFonts w:ascii="Arial" w:hAnsi="Arial" w:cs="Arial"/>
          <w:i/>
          <w:iCs/>
          <w:color w:val="auto"/>
          <w:sz w:val="36"/>
          <w:szCs w:val="36"/>
        </w:rPr>
        <w:t>Insurance Requirements</w:t>
      </w:r>
      <w:r w:rsidRPr="0077466E">
        <w:rPr>
          <w:rFonts w:ascii="Arial" w:hAnsi="Arial" w:cs="Arial"/>
          <w:color w:val="auto"/>
          <w:sz w:val="36"/>
          <w:szCs w:val="36"/>
        </w:rPr>
        <w:t>)</w:t>
      </w:r>
      <w:bookmarkEnd w:id="294"/>
      <w:r w:rsidR="00321F59">
        <w:rPr>
          <w:rFonts w:ascii="Arial" w:hAnsi="Arial" w:cs="Arial"/>
          <w:color w:val="auto"/>
          <w:sz w:val="36"/>
          <w:szCs w:val="36"/>
        </w:rPr>
        <w:t xml:space="preserve"> – Not used</w:t>
      </w:r>
    </w:p>
    <w:p w14:paraId="2F324273" w14:textId="77777777" w:rsidR="008971A7" w:rsidRPr="0077466E" w:rsidRDefault="008971A7" w:rsidP="0060661C">
      <w:pPr>
        <w:rPr>
          <w:rFonts w:eastAsia="Times New Roman" w:cs="Arial"/>
          <w:szCs w:val="24"/>
          <w:lang w:eastAsia="en-GB"/>
        </w:rPr>
      </w:pPr>
    </w:p>
    <w:p w14:paraId="5BDC56BE" w14:textId="77777777" w:rsidR="008971A7" w:rsidRPr="000C1DA3" w:rsidRDefault="008971A7" w:rsidP="0060661C">
      <w:pPr>
        <w:rPr>
          <w:rFonts w:eastAsia="Times New Roman" w:cs="Arial"/>
          <w:szCs w:val="24"/>
          <w:lang w:eastAsia="en-GB"/>
        </w:rPr>
        <w:sectPr w:rsidR="008971A7" w:rsidRPr="000C1DA3" w:rsidSect="0060661C">
          <w:headerReference w:type="default" r:id="rId32"/>
          <w:pgSz w:w="11900" w:h="16840"/>
          <w:pgMar w:top="1440" w:right="1440" w:bottom="1440" w:left="1440" w:header="720" w:footer="170" w:gutter="0"/>
          <w:cols w:space="720"/>
          <w:docGrid w:linePitch="360"/>
        </w:sectPr>
      </w:pPr>
    </w:p>
    <w:p w14:paraId="789E92A6" w14:textId="77777777" w:rsidR="000E7E2D" w:rsidRPr="005B59F3" w:rsidRDefault="000E7E2D" w:rsidP="005B59F3">
      <w:pPr>
        <w:pStyle w:val="Heading2"/>
        <w:rPr>
          <w:rFonts w:ascii="Arial" w:hAnsi="Arial" w:cs="Arial"/>
          <w:bCs w:val="0"/>
          <w:color w:val="auto"/>
          <w:sz w:val="24"/>
          <w:szCs w:val="24"/>
        </w:rPr>
      </w:pPr>
    </w:p>
    <w:p w14:paraId="40EC615A" w14:textId="4FFC1B7D" w:rsidR="008971A7" w:rsidRPr="00C815BF" w:rsidRDefault="008971A7" w:rsidP="0060661C">
      <w:pPr>
        <w:pStyle w:val="StdBodyText"/>
        <w:rPr>
          <w:rFonts w:cs="Arial"/>
          <w:b/>
          <w:i/>
          <w:highlight w:val="yellow"/>
        </w:rPr>
      </w:pPr>
    </w:p>
    <w:p w14:paraId="442E172D" w14:textId="77777777" w:rsidR="008971A7" w:rsidRPr="000C1DA3" w:rsidRDefault="008971A7" w:rsidP="0060661C">
      <w:pPr>
        <w:pStyle w:val="StdBodyText"/>
        <w:rPr>
          <w:rFonts w:cs="Arial"/>
          <w:highlight w:val="yellow"/>
        </w:rPr>
      </w:pPr>
    </w:p>
    <w:p w14:paraId="0F4128E4" w14:textId="77777777" w:rsidR="008971A7" w:rsidRPr="000C1DA3" w:rsidRDefault="008971A7" w:rsidP="0060661C">
      <w:pPr>
        <w:pStyle w:val="StdBodyText"/>
        <w:rPr>
          <w:rFonts w:cs="Arial"/>
        </w:rPr>
      </w:pPr>
    </w:p>
    <w:p w14:paraId="3491ACB4" w14:textId="77777777" w:rsidR="005B59F3" w:rsidRDefault="005B59F3">
      <w:pPr>
        <w:rPr>
          <w:rFonts w:cs="Arial"/>
          <w:szCs w:val="24"/>
        </w:rPr>
        <w:sectPr w:rsidR="005B59F3" w:rsidSect="000950FC">
          <w:headerReference w:type="default" r:id="rId33"/>
          <w:footerReference w:type="default" r:id="rId34"/>
          <w:headerReference w:type="first" r:id="rId35"/>
          <w:footerReference w:type="first" r:id="rId36"/>
          <w:pgSz w:w="11900" w:h="16840"/>
          <w:pgMar w:top="1440" w:right="1440" w:bottom="1440" w:left="1440" w:header="720" w:footer="170" w:gutter="0"/>
          <w:cols w:space="720"/>
          <w:docGrid w:linePitch="360"/>
        </w:sectPr>
      </w:pPr>
    </w:p>
    <w:p w14:paraId="75105F49" w14:textId="77777777" w:rsidR="005B59F3" w:rsidRPr="00560BA2" w:rsidRDefault="005B59F3" w:rsidP="005B59F3">
      <w:pPr>
        <w:jc w:val="center"/>
        <w:rPr>
          <w:rFonts w:cs="Arial"/>
          <w:b/>
          <w:sz w:val="36"/>
          <w:szCs w:val="36"/>
        </w:rPr>
      </w:pPr>
      <w:r w:rsidRPr="00560BA2">
        <w:rPr>
          <w:rFonts w:cs="Arial"/>
          <w:b/>
          <w:sz w:val="36"/>
          <w:szCs w:val="36"/>
        </w:rPr>
        <w:t>SCHEDULE 7</w:t>
      </w:r>
    </w:p>
    <w:p w14:paraId="1119D68D" w14:textId="77777777" w:rsidR="005B59F3" w:rsidRPr="00560BA2" w:rsidRDefault="005B59F3" w:rsidP="005B59F3">
      <w:pPr>
        <w:jc w:val="center"/>
        <w:rPr>
          <w:rFonts w:cs="Arial"/>
          <w:b/>
          <w:sz w:val="36"/>
          <w:szCs w:val="36"/>
        </w:rPr>
      </w:pPr>
    </w:p>
    <w:p w14:paraId="51CA7B95" w14:textId="2E8899F9" w:rsidR="005B59F3" w:rsidRPr="00560BA2" w:rsidRDefault="005B59F3" w:rsidP="005B59F3">
      <w:pPr>
        <w:jc w:val="center"/>
        <w:rPr>
          <w:rFonts w:cs="Arial"/>
          <w:szCs w:val="24"/>
        </w:rPr>
      </w:pPr>
      <w:r w:rsidRPr="00560BA2">
        <w:rPr>
          <w:rFonts w:cs="Arial"/>
          <w:b/>
          <w:sz w:val="36"/>
          <w:szCs w:val="36"/>
        </w:rPr>
        <w:t>AUTHORITY RESPONSIBILITIES</w:t>
      </w:r>
      <w:r w:rsidRPr="00560BA2">
        <w:rPr>
          <w:rFonts w:cs="Arial"/>
          <w:szCs w:val="24"/>
        </w:rPr>
        <w:br w:type="page"/>
      </w:r>
    </w:p>
    <w:p w14:paraId="0011FABF" w14:textId="77777777" w:rsidR="008971A7" w:rsidRPr="00560BA2" w:rsidRDefault="008971A7" w:rsidP="008971A7">
      <w:pPr>
        <w:pStyle w:val="Heading1"/>
        <w:rPr>
          <w:rFonts w:ascii="Arial" w:hAnsi="Arial" w:cs="Arial"/>
          <w:color w:val="auto"/>
          <w:sz w:val="36"/>
          <w:szCs w:val="36"/>
        </w:rPr>
      </w:pPr>
      <w:bookmarkStart w:id="295" w:name="_Ref92199878"/>
      <w:r w:rsidRPr="00560BA2">
        <w:rPr>
          <w:rFonts w:ascii="Arial" w:hAnsi="Arial" w:cs="Arial"/>
          <w:color w:val="auto"/>
          <w:sz w:val="36"/>
          <w:szCs w:val="36"/>
        </w:rPr>
        <w:t xml:space="preserve">Schedule </w:t>
      </w:r>
      <w:bookmarkStart w:id="296" w:name="SCHEDULE7"/>
      <w:r w:rsidRPr="00560BA2">
        <w:rPr>
          <w:rFonts w:ascii="Arial" w:hAnsi="Arial" w:cs="Arial"/>
          <w:color w:val="auto"/>
          <w:sz w:val="36"/>
          <w:szCs w:val="36"/>
        </w:rPr>
        <w:t>7</w:t>
      </w:r>
      <w:bookmarkEnd w:id="296"/>
      <w:r w:rsidRPr="00560BA2">
        <w:rPr>
          <w:rFonts w:ascii="Arial" w:hAnsi="Arial" w:cs="Arial"/>
          <w:color w:val="auto"/>
          <w:sz w:val="36"/>
          <w:szCs w:val="36"/>
        </w:rPr>
        <w:t xml:space="preserve"> (</w:t>
      </w:r>
      <w:r w:rsidRPr="00560BA2">
        <w:rPr>
          <w:rFonts w:ascii="Arial" w:hAnsi="Arial" w:cs="Arial"/>
          <w:i/>
          <w:iCs/>
          <w:color w:val="auto"/>
          <w:sz w:val="36"/>
          <w:szCs w:val="36"/>
        </w:rPr>
        <w:t>Authority Responsibilities</w:t>
      </w:r>
      <w:r w:rsidRPr="00560BA2">
        <w:rPr>
          <w:rFonts w:ascii="Arial" w:hAnsi="Arial" w:cs="Arial"/>
          <w:color w:val="auto"/>
          <w:sz w:val="36"/>
          <w:szCs w:val="36"/>
        </w:rPr>
        <w:t>)</w:t>
      </w:r>
      <w:bookmarkEnd w:id="295"/>
    </w:p>
    <w:p w14:paraId="4CCD10EE" w14:textId="27692B15" w:rsidR="008971A7" w:rsidRPr="00863D8A" w:rsidRDefault="00A42B4B" w:rsidP="0060661C">
      <w:pPr>
        <w:pStyle w:val="StdBodyText"/>
        <w:rPr>
          <w:b/>
          <w:bCs/>
          <w:i/>
          <w:iCs/>
        </w:rPr>
      </w:pPr>
      <w:r w:rsidRPr="00863D8A">
        <w:rPr>
          <w:b/>
          <w:bCs/>
          <w:i/>
          <w:iCs/>
          <w:highlight w:val="yellow"/>
        </w:rPr>
        <w:t>[Drafting note: This schedule will be completed with the successful tenderer prior to contract signature in line with that tenderer’s solution documentation.]</w:t>
      </w:r>
    </w:p>
    <w:p w14:paraId="720F665B" w14:textId="77777777" w:rsidR="008971A7" w:rsidRPr="00560BA2" w:rsidRDefault="008971A7" w:rsidP="00B92DFF">
      <w:pPr>
        <w:pStyle w:val="ScheduleText1"/>
        <w:numPr>
          <w:ilvl w:val="0"/>
          <w:numId w:val="95"/>
        </w:numPr>
      </w:pPr>
      <w:r w:rsidRPr="00560BA2">
        <w:t>INTRODUCTION</w:t>
      </w:r>
    </w:p>
    <w:p w14:paraId="53D6AE1D" w14:textId="573195FE" w:rsidR="008971A7" w:rsidRPr="00560BA2" w:rsidRDefault="008971A7" w:rsidP="008971A7">
      <w:pPr>
        <w:pStyle w:val="ScheduleText2"/>
      </w:pPr>
      <w:r w:rsidRPr="00560BA2">
        <w:t xml:space="preserve">The responsibilities of the Authority set out in this Schedule shall constitute the Authority Responsibilities under this Contract.  Any obligations of the Authority in </w:t>
      </w:r>
      <w:r w:rsidR="00255E44" w:rsidRPr="00560BA2">
        <w:fldChar w:fldCharType="begin"/>
      </w:r>
      <w:r w:rsidR="00255E44" w:rsidRPr="00560BA2">
        <w:instrText xml:space="preserve"> REF _Ref92707577 \h  \* MERGEFORMAT </w:instrText>
      </w:r>
      <w:r w:rsidR="00255E44" w:rsidRPr="00560BA2">
        <w:fldChar w:fldCharType="separate"/>
      </w:r>
      <w:r w:rsidR="00C2064B" w:rsidRPr="00C2064B">
        <w:rPr>
          <w:rFonts w:cs="Arial"/>
        </w:rPr>
        <w:t>Schedule 2 (</w:t>
      </w:r>
      <w:r w:rsidR="00C2064B" w:rsidRPr="00C2064B">
        <w:rPr>
          <w:rFonts w:cs="Arial"/>
          <w:i/>
          <w:iCs/>
        </w:rPr>
        <w:t>Specification</w:t>
      </w:r>
      <w:r w:rsidR="00C2064B" w:rsidRPr="00C2064B">
        <w:rPr>
          <w:rFonts w:cs="Arial"/>
        </w:rPr>
        <w:t>)</w:t>
      </w:r>
      <w:r w:rsidR="00255E44" w:rsidRPr="00560BA2">
        <w:fldChar w:fldCharType="end"/>
      </w:r>
      <w:r w:rsidRPr="00560BA2">
        <w:t xml:space="preserve"> and </w:t>
      </w:r>
      <w:r w:rsidR="00255E44" w:rsidRPr="00560BA2">
        <w:fldChar w:fldCharType="begin"/>
      </w:r>
      <w:r w:rsidR="00255E44" w:rsidRPr="00560BA2">
        <w:instrText xml:space="preserve"> REF _Ref92199898 \h  \* MERGEFORMAT </w:instrText>
      </w:r>
      <w:r w:rsidR="00255E44" w:rsidRPr="00560BA2">
        <w:fldChar w:fldCharType="separate"/>
      </w:r>
      <w:r w:rsidR="00C2064B" w:rsidRPr="00C2064B">
        <w:rPr>
          <w:rFonts w:cs="Arial"/>
        </w:rPr>
        <w:t>Schedule 8 (</w:t>
      </w:r>
      <w:r w:rsidR="00C2064B" w:rsidRPr="00C2064B">
        <w:rPr>
          <w:rFonts w:cs="Arial"/>
          <w:i/>
          <w:iCs/>
        </w:rPr>
        <w:t>Supplier Solution</w:t>
      </w:r>
      <w:r w:rsidR="00C2064B" w:rsidRPr="00C2064B">
        <w:rPr>
          <w:rFonts w:cs="Arial"/>
        </w:rPr>
        <w:t>)</w:t>
      </w:r>
      <w:r w:rsidR="00255E44" w:rsidRPr="00560BA2">
        <w:fldChar w:fldCharType="end"/>
      </w:r>
      <w:r w:rsidRPr="00560BA2">
        <w:t xml:space="preserve"> shall not be Authority Responsibilities and the Authority shall have no obligation to perform any such obligations unless they are specifically stated to be “Authority Responsibilities” and cross referenced in the table in </w:t>
      </w:r>
      <w:bookmarkStart w:id="297" w:name="_9kMHG5YVtCIAFJBbLhkhy7sBOoI5ty231886EA3"/>
      <w:r w:rsidRPr="00560BA2">
        <w:t xml:space="preserve">Paragraph </w:t>
      </w:r>
      <w:r w:rsidRPr="00560BA2">
        <w:fldChar w:fldCharType="begin"/>
      </w:r>
      <w:r w:rsidRPr="00560BA2">
        <w:instrText xml:space="preserve"> REF _Ref_ContractCompanion_9kb9Ur9CC \w \n \h \t \* MERGEFORMAT </w:instrText>
      </w:r>
      <w:r w:rsidRPr="00560BA2">
        <w:fldChar w:fldCharType="separate"/>
      </w:r>
      <w:r w:rsidR="00C2064B">
        <w:t>3</w:t>
      </w:r>
      <w:r w:rsidRPr="00560BA2">
        <w:fldChar w:fldCharType="end"/>
      </w:r>
      <w:bookmarkEnd w:id="297"/>
      <w:r w:rsidRPr="00560BA2">
        <w:t>.</w:t>
      </w:r>
    </w:p>
    <w:p w14:paraId="6DE26E84" w14:textId="77777777" w:rsidR="008971A7" w:rsidRPr="00560BA2" w:rsidRDefault="008971A7" w:rsidP="008971A7">
      <w:pPr>
        <w:pStyle w:val="ScheduleText2"/>
      </w:pPr>
      <w:r w:rsidRPr="00560BA2">
        <w:t>The responsibilities specified within this Schedule shall be provided to the Supplier free of charge, unless otherwise agreed between the Parties.</w:t>
      </w:r>
    </w:p>
    <w:p w14:paraId="22B6B1F2" w14:textId="77777777" w:rsidR="008971A7" w:rsidRPr="00560BA2" w:rsidRDefault="008971A7" w:rsidP="008971A7">
      <w:pPr>
        <w:pStyle w:val="ScheduleText1"/>
      </w:pPr>
      <w:r w:rsidRPr="00560BA2">
        <w:t>GENERAL OBLIGATIONS</w:t>
      </w:r>
    </w:p>
    <w:p w14:paraId="55D54B48" w14:textId="77777777" w:rsidR="008971A7" w:rsidRPr="00560BA2" w:rsidRDefault="008971A7" w:rsidP="008971A7">
      <w:pPr>
        <w:pStyle w:val="ScheduleText2"/>
      </w:pPr>
      <w:r w:rsidRPr="00560BA2">
        <w:t>The Authority shall:</w:t>
      </w:r>
    </w:p>
    <w:p w14:paraId="72B5F619" w14:textId="60E1FFE2" w:rsidR="008971A7" w:rsidRPr="00560BA2" w:rsidRDefault="008971A7" w:rsidP="008971A7">
      <w:pPr>
        <w:pStyle w:val="ScheduleText4"/>
      </w:pPr>
      <w:r w:rsidRPr="00560BA2">
        <w:t xml:space="preserve">perform those obligations of the Authority which are set out in the Clauses of this Contract and the Paragraphs of the Schedules (except </w:t>
      </w:r>
      <w:r w:rsidR="00255E44" w:rsidRPr="00560BA2">
        <w:fldChar w:fldCharType="begin"/>
      </w:r>
      <w:r w:rsidR="00255E44" w:rsidRPr="00560BA2">
        <w:instrText xml:space="preserve"> REF _Ref92707577 \h  \* MERGEFORMAT </w:instrText>
      </w:r>
      <w:r w:rsidR="00255E44" w:rsidRPr="00560BA2">
        <w:fldChar w:fldCharType="separate"/>
      </w:r>
      <w:r w:rsidR="00C2064B" w:rsidRPr="00C2064B">
        <w:rPr>
          <w:rFonts w:cs="Arial"/>
        </w:rPr>
        <w:t>Schedule 2 (</w:t>
      </w:r>
      <w:r w:rsidR="00C2064B" w:rsidRPr="00C2064B">
        <w:rPr>
          <w:rFonts w:cs="Arial"/>
          <w:i/>
          <w:iCs/>
        </w:rPr>
        <w:t>Specification</w:t>
      </w:r>
      <w:r w:rsidR="00C2064B" w:rsidRPr="00C2064B">
        <w:rPr>
          <w:rFonts w:cs="Arial"/>
        </w:rPr>
        <w:t>)</w:t>
      </w:r>
      <w:r w:rsidR="00255E44" w:rsidRPr="00560BA2">
        <w:fldChar w:fldCharType="end"/>
      </w:r>
      <w:r w:rsidRPr="00560BA2">
        <w:t xml:space="preserve"> and </w:t>
      </w:r>
      <w:r w:rsidR="00255E44" w:rsidRPr="00560BA2">
        <w:fldChar w:fldCharType="begin"/>
      </w:r>
      <w:r w:rsidR="00255E44" w:rsidRPr="00560BA2">
        <w:instrText xml:space="preserve"> REF _Ref92199898 \h  \* MERGEFORMAT </w:instrText>
      </w:r>
      <w:r w:rsidR="00255E44" w:rsidRPr="00560BA2">
        <w:fldChar w:fldCharType="separate"/>
      </w:r>
      <w:r w:rsidR="00C2064B" w:rsidRPr="00C2064B">
        <w:rPr>
          <w:rFonts w:cs="Arial"/>
        </w:rPr>
        <w:t>Schedule 8 (</w:t>
      </w:r>
      <w:r w:rsidR="00C2064B" w:rsidRPr="00C2064B">
        <w:rPr>
          <w:rFonts w:cs="Arial"/>
          <w:i/>
          <w:iCs/>
        </w:rPr>
        <w:t>Supplier Solution</w:t>
      </w:r>
      <w:r w:rsidR="00C2064B" w:rsidRPr="00C2064B">
        <w:rPr>
          <w:rFonts w:cs="Arial"/>
        </w:rPr>
        <w:t>)</w:t>
      </w:r>
      <w:r w:rsidR="00255E44" w:rsidRPr="00560BA2">
        <w:fldChar w:fldCharType="end"/>
      </w:r>
      <w:r w:rsidRPr="00560BA2">
        <w:t>);</w:t>
      </w:r>
    </w:p>
    <w:p w14:paraId="49AF2155" w14:textId="77777777" w:rsidR="008971A7" w:rsidRPr="00560BA2" w:rsidRDefault="008971A7" w:rsidP="008971A7">
      <w:pPr>
        <w:pStyle w:val="ScheduleText4"/>
      </w:pPr>
      <w:r w:rsidRPr="00560BA2">
        <w:t>use its reasonable endeavours to provide the Supplier with access to appropriate members of the Authority’s staff, as such access is reasonably requested by the Supplier in order for the Supplier to discharge its obligations throughout the Term and the Termination Assistance Period;</w:t>
      </w:r>
    </w:p>
    <w:p w14:paraId="5E9E8448" w14:textId="1E87DDE8" w:rsidR="008971A7" w:rsidRPr="00560BA2" w:rsidRDefault="008971A7" w:rsidP="008971A7">
      <w:pPr>
        <w:pStyle w:val="ScheduleText4"/>
      </w:pPr>
      <w:r w:rsidRPr="00560BA2">
        <w:t>provide sufficient and suitably qualified staff to fulfil the Authority’s roles and duties under this Contract</w:t>
      </w:r>
      <w:r w:rsidR="002B2436">
        <w:t>;</w:t>
      </w:r>
    </w:p>
    <w:p w14:paraId="0245A629" w14:textId="3FC03CC2" w:rsidR="008971A7" w:rsidRPr="00560BA2" w:rsidRDefault="008971A7" w:rsidP="008971A7">
      <w:pPr>
        <w:pStyle w:val="ScheduleText4"/>
      </w:pPr>
      <w:r w:rsidRPr="00560BA2">
        <w:t>use its reasonable endeavours to provide such documentation, data and/or other information that the Supplier reasonably requests that is necessary to perform its obligations under the terms of this Contract provided that such documentation, data and/or information is available to the Authority and is authorised for release by the Authority; and</w:t>
      </w:r>
    </w:p>
    <w:p w14:paraId="45042ADE" w14:textId="4CE7A74E" w:rsidR="008971A7" w:rsidRPr="00560BA2" w:rsidRDefault="008971A7" w:rsidP="008971A7">
      <w:pPr>
        <w:pStyle w:val="ScheduleText4"/>
      </w:pPr>
      <w:r w:rsidRPr="00560BA2">
        <w:t>procure for the Supplier such agreed access and use of the Authority Premises (as a licensee only) and facilities (including relevant IT systems) as is reasonably required for the Supplier to comply with its obligations under this Contract, such access to be provided during the Authority's normal working hours on each Working Day or as otherwise agreed by the Authority (such agreement not to be unreasonably withheld or delayed).</w:t>
      </w:r>
    </w:p>
    <w:p w14:paraId="4BED546D" w14:textId="77777777" w:rsidR="008971A7" w:rsidRPr="00560BA2" w:rsidRDefault="008971A7" w:rsidP="008971A7">
      <w:pPr>
        <w:pStyle w:val="ScheduleText1"/>
      </w:pPr>
      <w:bookmarkStart w:id="298" w:name="_Ref_ContractCompanion_9kb9Ur9CC"/>
      <w:bookmarkStart w:id="299" w:name="_9kR3WTrAG8DH9ZJfifw5q9MmG3rw01z664C81FO"/>
      <w:r w:rsidRPr="00560BA2">
        <w:t>SPECIFIC OBLIGATIONS</w:t>
      </w:r>
      <w:bookmarkEnd w:id="298"/>
      <w:bookmarkEnd w:id="299"/>
    </w:p>
    <w:p w14:paraId="6ACCB8E7" w14:textId="1BD72C4B" w:rsidR="008971A7" w:rsidRPr="00560BA2" w:rsidRDefault="008971A7" w:rsidP="008971A7">
      <w:pPr>
        <w:pStyle w:val="ScheduleText2"/>
      </w:pPr>
      <w:r w:rsidRPr="00560BA2">
        <w:t>The Authority shall, in relation to this Contract perform the Authority's responsibilities identified as such in this Contract the details of which are set out below:</w:t>
      </w:r>
    </w:p>
    <w:tbl>
      <w:tblPr>
        <w:tblStyle w:val="TableGrid"/>
        <w:tblW w:w="0" w:type="auto"/>
        <w:tblInd w:w="720" w:type="dxa"/>
        <w:tblLook w:val="04A0" w:firstRow="1" w:lastRow="0" w:firstColumn="1" w:lastColumn="0" w:noHBand="0" w:noVBand="1"/>
      </w:tblPr>
      <w:tblGrid>
        <w:gridCol w:w="4134"/>
        <w:gridCol w:w="4156"/>
      </w:tblGrid>
      <w:tr w:rsidR="008971A7" w:rsidRPr="003025CC" w14:paraId="6E71FB75" w14:textId="77777777" w:rsidTr="0060661C">
        <w:tc>
          <w:tcPr>
            <w:tcW w:w="4531" w:type="dxa"/>
          </w:tcPr>
          <w:p w14:paraId="4ADE77EB" w14:textId="77777777" w:rsidR="008971A7" w:rsidRPr="003025CC" w:rsidRDefault="008971A7" w:rsidP="0060661C">
            <w:pPr>
              <w:pStyle w:val="StdBodyTextBold"/>
              <w:keepNext/>
              <w:jc w:val="center"/>
              <w:rPr>
                <w:sz w:val="24"/>
              </w:rPr>
            </w:pPr>
            <w:r w:rsidRPr="003025CC">
              <w:rPr>
                <w:sz w:val="24"/>
              </w:rPr>
              <w:t>Document</w:t>
            </w:r>
          </w:p>
        </w:tc>
        <w:tc>
          <w:tcPr>
            <w:tcW w:w="4532" w:type="dxa"/>
          </w:tcPr>
          <w:p w14:paraId="53AB51E7" w14:textId="77777777" w:rsidR="008971A7" w:rsidRPr="003025CC" w:rsidRDefault="008971A7" w:rsidP="0060661C">
            <w:pPr>
              <w:pStyle w:val="StdBodyTextBold"/>
              <w:keepNext/>
              <w:jc w:val="center"/>
              <w:rPr>
                <w:sz w:val="24"/>
              </w:rPr>
            </w:pPr>
            <w:r w:rsidRPr="003025CC">
              <w:rPr>
                <w:sz w:val="24"/>
              </w:rPr>
              <w:t xml:space="preserve">Location </w:t>
            </w:r>
            <w:r w:rsidRPr="00560BA2">
              <w:rPr>
                <w:sz w:val="24"/>
              </w:rPr>
              <w:t>(Paragraph)</w:t>
            </w:r>
          </w:p>
        </w:tc>
      </w:tr>
      <w:tr w:rsidR="008971A7" w:rsidRPr="003025CC" w14:paraId="045A10B4" w14:textId="77777777" w:rsidTr="0060661C">
        <w:tc>
          <w:tcPr>
            <w:tcW w:w="4531" w:type="dxa"/>
          </w:tcPr>
          <w:p w14:paraId="25C8B0F7" w14:textId="77777777" w:rsidR="008971A7" w:rsidRPr="00560BA2" w:rsidRDefault="008971A7" w:rsidP="0060661C">
            <w:pPr>
              <w:pStyle w:val="StdBodyTextBold"/>
              <w:rPr>
                <w:i/>
                <w:sz w:val="24"/>
              </w:rPr>
            </w:pPr>
            <w:r w:rsidRPr="00560BA2">
              <w:rPr>
                <w:i/>
                <w:sz w:val="24"/>
              </w:rPr>
              <w:t>[Insert Schedule details here]</w:t>
            </w:r>
          </w:p>
        </w:tc>
        <w:tc>
          <w:tcPr>
            <w:tcW w:w="4532" w:type="dxa"/>
          </w:tcPr>
          <w:p w14:paraId="1F39B824" w14:textId="77777777" w:rsidR="008971A7" w:rsidRPr="00560BA2" w:rsidRDefault="008971A7" w:rsidP="0060661C">
            <w:pPr>
              <w:pStyle w:val="StdBodyTextBold"/>
              <w:rPr>
                <w:i/>
                <w:sz w:val="24"/>
              </w:rPr>
            </w:pPr>
            <w:r w:rsidRPr="00560BA2">
              <w:rPr>
                <w:i/>
                <w:sz w:val="24"/>
              </w:rPr>
              <w:t>[Refer to specific Paragraphs here]</w:t>
            </w:r>
          </w:p>
        </w:tc>
      </w:tr>
      <w:tr w:rsidR="008971A7" w:rsidRPr="003025CC" w14:paraId="23CA455D" w14:textId="77777777" w:rsidTr="0060661C">
        <w:tc>
          <w:tcPr>
            <w:tcW w:w="4531" w:type="dxa"/>
          </w:tcPr>
          <w:p w14:paraId="0E3F71C8" w14:textId="77777777" w:rsidR="008971A7" w:rsidRPr="003025CC" w:rsidRDefault="008971A7" w:rsidP="0060661C">
            <w:pPr>
              <w:pStyle w:val="StdBodyText1"/>
              <w:ind w:left="0"/>
              <w:rPr>
                <w:sz w:val="24"/>
              </w:rPr>
            </w:pPr>
          </w:p>
        </w:tc>
        <w:tc>
          <w:tcPr>
            <w:tcW w:w="4532" w:type="dxa"/>
          </w:tcPr>
          <w:p w14:paraId="32FCB576" w14:textId="77777777" w:rsidR="008971A7" w:rsidRPr="003025CC" w:rsidRDefault="008971A7" w:rsidP="0060661C">
            <w:pPr>
              <w:pStyle w:val="StdBodyText1"/>
              <w:ind w:left="0"/>
              <w:rPr>
                <w:sz w:val="24"/>
              </w:rPr>
            </w:pPr>
          </w:p>
        </w:tc>
      </w:tr>
      <w:tr w:rsidR="008971A7" w:rsidRPr="003025CC" w14:paraId="0F9AE861" w14:textId="77777777" w:rsidTr="0060661C">
        <w:tc>
          <w:tcPr>
            <w:tcW w:w="4531" w:type="dxa"/>
          </w:tcPr>
          <w:p w14:paraId="21D3BDEE" w14:textId="77777777" w:rsidR="008971A7" w:rsidRPr="003025CC" w:rsidRDefault="008971A7" w:rsidP="0060661C">
            <w:pPr>
              <w:pStyle w:val="StdBodyText1"/>
              <w:ind w:left="0"/>
              <w:rPr>
                <w:sz w:val="24"/>
              </w:rPr>
            </w:pPr>
          </w:p>
        </w:tc>
        <w:tc>
          <w:tcPr>
            <w:tcW w:w="4532" w:type="dxa"/>
          </w:tcPr>
          <w:p w14:paraId="532A0F54" w14:textId="77777777" w:rsidR="008971A7" w:rsidRPr="003025CC" w:rsidRDefault="008971A7" w:rsidP="0060661C">
            <w:pPr>
              <w:pStyle w:val="StdBodyText1"/>
              <w:ind w:left="0"/>
              <w:rPr>
                <w:sz w:val="24"/>
              </w:rPr>
            </w:pPr>
          </w:p>
        </w:tc>
      </w:tr>
      <w:tr w:rsidR="008971A7" w:rsidRPr="003025CC" w14:paraId="2ACCC1F7" w14:textId="77777777" w:rsidTr="0060661C">
        <w:tc>
          <w:tcPr>
            <w:tcW w:w="4531" w:type="dxa"/>
          </w:tcPr>
          <w:p w14:paraId="44D18311" w14:textId="77777777" w:rsidR="008971A7" w:rsidRPr="003025CC" w:rsidRDefault="008971A7" w:rsidP="0060661C">
            <w:pPr>
              <w:pStyle w:val="StdBodyText1"/>
              <w:ind w:left="0"/>
              <w:rPr>
                <w:sz w:val="24"/>
              </w:rPr>
            </w:pPr>
          </w:p>
        </w:tc>
        <w:tc>
          <w:tcPr>
            <w:tcW w:w="4532" w:type="dxa"/>
          </w:tcPr>
          <w:p w14:paraId="349DF500" w14:textId="77777777" w:rsidR="008971A7" w:rsidRPr="003025CC" w:rsidRDefault="008971A7" w:rsidP="0060661C">
            <w:pPr>
              <w:pStyle w:val="StdBodyText1"/>
              <w:ind w:left="0"/>
              <w:rPr>
                <w:sz w:val="24"/>
              </w:rPr>
            </w:pPr>
          </w:p>
        </w:tc>
      </w:tr>
      <w:tr w:rsidR="008971A7" w:rsidRPr="003025CC" w14:paraId="6362767B" w14:textId="77777777" w:rsidTr="0060661C">
        <w:tc>
          <w:tcPr>
            <w:tcW w:w="4531" w:type="dxa"/>
          </w:tcPr>
          <w:p w14:paraId="0C39E6B8" w14:textId="77777777" w:rsidR="008971A7" w:rsidRPr="003025CC" w:rsidRDefault="008971A7" w:rsidP="0060661C">
            <w:pPr>
              <w:pStyle w:val="StdBodyText1"/>
              <w:ind w:left="0"/>
              <w:rPr>
                <w:sz w:val="24"/>
              </w:rPr>
            </w:pPr>
          </w:p>
        </w:tc>
        <w:tc>
          <w:tcPr>
            <w:tcW w:w="4532" w:type="dxa"/>
          </w:tcPr>
          <w:p w14:paraId="2454C6FC" w14:textId="77777777" w:rsidR="008971A7" w:rsidRPr="003025CC" w:rsidRDefault="008971A7" w:rsidP="0060661C">
            <w:pPr>
              <w:pStyle w:val="StdBodyText1"/>
              <w:ind w:left="0"/>
              <w:rPr>
                <w:sz w:val="24"/>
              </w:rPr>
            </w:pPr>
          </w:p>
        </w:tc>
      </w:tr>
    </w:tbl>
    <w:p w14:paraId="53682AB8" w14:textId="77777777" w:rsidR="008971A7" w:rsidRPr="003025CC" w:rsidRDefault="008971A7">
      <w:pPr>
        <w:rPr>
          <w:szCs w:val="24"/>
        </w:rPr>
      </w:pPr>
    </w:p>
    <w:p w14:paraId="2BD1BDB1" w14:textId="77777777" w:rsidR="008971A7" w:rsidRPr="008971A7" w:rsidRDefault="008971A7" w:rsidP="008971A7"/>
    <w:p w14:paraId="3B00BCD2" w14:textId="007B1CC7" w:rsidR="008971A7" w:rsidRDefault="008971A7"/>
    <w:p w14:paraId="0A618291" w14:textId="77777777" w:rsidR="005B59F3" w:rsidRDefault="005B59F3">
      <w:pPr>
        <w:sectPr w:rsidR="005B59F3" w:rsidSect="000950FC">
          <w:headerReference w:type="default" r:id="rId37"/>
          <w:pgSz w:w="11900" w:h="16840"/>
          <w:pgMar w:top="1440" w:right="1440" w:bottom="1440" w:left="1440" w:header="720" w:footer="170" w:gutter="0"/>
          <w:cols w:space="720"/>
          <w:docGrid w:linePitch="360"/>
        </w:sectPr>
      </w:pPr>
    </w:p>
    <w:p w14:paraId="0E0BA722" w14:textId="0D4CF2EA" w:rsidR="008971A7" w:rsidRPr="007C43AC" w:rsidRDefault="005B59F3" w:rsidP="007C43AC">
      <w:pPr>
        <w:jc w:val="center"/>
        <w:rPr>
          <w:b/>
          <w:sz w:val="36"/>
          <w:szCs w:val="36"/>
        </w:rPr>
      </w:pPr>
      <w:r w:rsidRPr="00560BA2">
        <w:rPr>
          <w:b/>
          <w:sz w:val="36"/>
          <w:szCs w:val="36"/>
        </w:rPr>
        <w:t>SCHEDULE 8</w:t>
      </w:r>
    </w:p>
    <w:p w14:paraId="5C0FB7C6" w14:textId="64705000" w:rsidR="005B59F3" w:rsidRPr="007C43AC" w:rsidRDefault="005B59F3" w:rsidP="007C43AC">
      <w:pPr>
        <w:jc w:val="center"/>
        <w:rPr>
          <w:b/>
          <w:sz w:val="36"/>
          <w:szCs w:val="36"/>
        </w:rPr>
      </w:pPr>
    </w:p>
    <w:p w14:paraId="43B9FC6C" w14:textId="4AA0D32B" w:rsidR="005B59F3" w:rsidRPr="007C43AC" w:rsidRDefault="005B59F3" w:rsidP="007C43AC">
      <w:pPr>
        <w:jc w:val="center"/>
        <w:rPr>
          <w:b/>
          <w:sz w:val="36"/>
          <w:szCs w:val="36"/>
        </w:rPr>
      </w:pPr>
      <w:r w:rsidRPr="007C43AC">
        <w:rPr>
          <w:b/>
          <w:sz w:val="36"/>
          <w:szCs w:val="36"/>
        </w:rPr>
        <w:t>SUPPLIER SOLUTION</w:t>
      </w:r>
    </w:p>
    <w:p w14:paraId="4F2DE094" w14:textId="2E0D5BEB" w:rsidR="008971A7" w:rsidRPr="007C43AC" w:rsidRDefault="008971A7" w:rsidP="007C43AC">
      <w:pPr>
        <w:jc w:val="center"/>
        <w:rPr>
          <w:b/>
          <w:sz w:val="36"/>
          <w:szCs w:val="36"/>
        </w:rPr>
      </w:pPr>
    </w:p>
    <w:p w14:paraId="518C0B28" w14:textId="0494CDA2" w:rsidR="008971A7" w:rsidRPr="007C43AC" w:rsidRDefault="008971A7" w:rsidP="007C43AC">
      <w:pPr>
        <w:jc w:val="center"/>
        <w:rPr>
          <w:b/>
          <w:sz w:val="36"/>
          <w:szCs w:val="36"/>
        </w:rPr>
      </w:pPr>
    </w:p>
    <w:p w14:paraId="5BA179FF" w14:textId="73825834" w:rsidR="007C43AC" w:rsidRDefault="007C43AC" w:rsidP="007C43AC">
      <w:pPr>
        <w:jc w:val="center"/>
        <w:rPr>
          <w:b/>
          <w:sz w:val="36"/>
          <w:szCs w:val="36"/>
        </w:rPr>
      </w:pPr>
      <w:r>
        <w:rPr>
          <w:b/>
          <w:sz w:val="36"/>
          <w:szCs w:val="36"/>
        </w:rPr>
        <w:br w:type="page"/>
      </w:r>
    </w:p>
    <w:p w14:paraId="3BFF0464" w14:textId="69037182" w:rsidR="008971A7" w:rsidRPr="008971A7" w:rsidRDefault="007C43AC" w:rsidP="008971A7">
      <w:pPr>
        <w:pStyle w:val="Heading1"/>
        <w:rPr>
          <w:rFonts w:ascii="Arial" w:hAnsi="Arial" w:cs="Arial"/>
          <w:color w:val="auto"/>
          <w:sz w:val="36"/>
          <w:szCs w:val="36"/>
        </w:rPr>
      </w:pPr>
      <w:bookmarkStart w:id="300" w:name="_Ref92199898"/>
      <w:r w:rsidRPr="00560BA2">
        <w:rPr>
          <w:rFonts w:ascii="Arial" w:hAnsi="Arial" w:cs="Arial"/>
          <w:color w:val="auto"/>
          <w:sz w:val="36"/>
          <w:szCs w:val="36"/>
        </w:rPr>
        <w:t>S</w:t>
      </w:r>
      <w:r w:rsidR="008971A7" w:rsidRPr="00560BA2">
        <w:rPr>
          <w:rFonts w:ascii="Arial" w:hAnsi="Arial" w:cs="Arial"/>
          <w:color w:val="auto"/>
          <w:sz w:val="36"/>
          <w:szCs w:val="36"/>
        </w:rPr>
        <w:t>chedule 8 (</w:t>
      </w:r>
      <w:r w:rsidR="008971A7" w:rsidRPr="00560BA2">
        <w:rPr>
          <w:rFonts w:ascii="Arial" w:hAnsi="Arial" w:cs="Arial"/>
          <w:i/>
          <w:iCs/>
          <w:color w:val="auto"/>
          <w:sz w:val="36"/>
          <w:szCs w:val="36"/>
        </w:rPr>
        <w:t>Supplier Solution</w:t>
      </w:r>
      <w:r w:rsidR="008971A7" w:rsidRPr="00560BA2">
        <w:rPr>
          <w:rFonts w:ascii="Arial" w:hAnsi="Arial" w:cs="Arial"/>
          <w:color w:val="auto"/>
          <w:sz w:val="36"/>
          <w:szCs w:val="36"/>
        </w:rPr>
        <w:t>)</w:t>
      </w:r>
      <w:bookmarkEnd w:id="300"/>
    </w:p>
    <w:p w14:paraId="41583350" w14:textId="77777777" w:rsidR="008971A7" w:rsidRDefault="008971A7" w:rsidP="0060661C">
      <w:pPr>
        <w:pStyle w:val="StdBodyText"/>
        <w:rPr>
          <w:b/>
          <w:highlight w:val="yellow"/>
        </w:rPr>
      </w:pPr>
    </w:p>
    <w:p w14:paraId="794C7373" w14:textId="00C746B9" w:rsidR="00863D8A" w:rsidRPr="00863D8A" w:rsidRDefault="00863D8A" w:rsidP="00863D8A">
      <w:pPr>
        <w:pStyle w:val="StdBodyText"/>
        <w:rPr>
          <w:b/>
          <w:bCs/>
          <w:i/>
          <w:iCs/>
        </w:rPr>
      </w:pPr>
      <w:r w:rsidRPr="00863D8A">
        <w:rPr>
          <w:b/>
          <w:bCs/>
          <w:i/>
          <w:iCs/>
          <w:highlight w:val="yellow"/>
        </w:rPr>
        <w:t xml:space="preserve">[Drafting note: </w:t>
      </w:r>
      <w:r>
        <w:rPr>
          <w:b/>
          <w:bCs/>
          <w:i/>
          <w:iCs/>
          <w:highlight w:val="yellow"/>
        </w:rPr>
        <w:t>Insert Supplier Solution here.</w:t>
      </w:r>
      <w:r w:rsidRPr="00863D8A">
        <w:rPr>
          <w:b/>
          <w:bCs/>
          <w:i/>
          <w:iCs/>
          <w:highlight w:val="yellow"/>
        </w:rPr>
        <w:t>]</w:t>
      </w:r>
    </w:p>
    <w:p w14:paraId="0A2ABF85" w14:textId="77777777" w:rsidR="007C43AC" w:rsidRDefault="007C43AC" w:rsidP="0060661C">
      <w:pPr>
        <w:pStyle w:val="StdBodyText"/>
        <w:rPr>
          <w:b/>
          <w:i/>
        </w:rPr>
        <w:sectPr w:rsidR="007C43AC" w:rsidSect="000950FC">
          <w:headerReference w:type="default" r:id="rId38"/>
          <w:pgSz w:w="11900" w:h="16840"/>
          <w:pgMar w:top="1440" w:right="1440" w:bottom="1440" w:left="1440" w:header="720" w:footer="170" w:gutter="0"/>
          <w:cols w:space="720"/>
          <w:docGrid w:linePitch="360"/>
        </w:sectPr>
      </w:pPr>
    </w:p>
    <w:p w14:paraId="01280A4B" w14:textId="2AA00F55" w:rsidR="000F29AC" w:rsidRPr="007C43AC" w:rsidRDefault="007C43AC" w:rsidP="007C43AC">
      <w:pPr>
        <w:pStyle w:val="StdBodyText"/>
        <w:jc w:val="center"/>
        <w:rPr>
          <w:b/>
          <w:sz w:val="36"/>
          <w:szCs w:val="36"/>
        </w:rPr>
      </w:pPr>
      <w:r w:rsidRPr="00560BA2">
        <w:rPr>
          <w:b/>
          <w:sz w:val="36"/>
          <w:szCs w:val="36"/>
        </w:rPr>
        <w:t>SCHEDULE 9</w:t>
      </w:r>
    </w:p>
    <w:p w14:paraId="5978F3C3" w14:textId="07ABCA01" w:rsidR="007C43AC" w:rsidRPr="007C43AC" w:rsidRDefault="007C43AC" w:rsidP="007C43AC">
      <w:pPr>
        <w:pStyle w:val="StdBodyText"/>
        <w:jc w:val="center"/>
        <w:rPr>
          <w:b/>
          <w:sz w:val="36"/>
          <w:szCs w:val="36"/>
        </w:rPr>
      </w:pPr>
    </w:p>
    <w:p w14:paraId="6471450E" w14:textId="40D87E7D" w:rsidR="007C43AC" w:rsidRPr="007C43AC" w:rsidRDefault="007C43AC" w:rsidP="007C43AC">
      <w:pPr>
        <w:pStyle w:val="StdBodyText"/>
        <w:jc w:val="center"/>
        <w:rPr>
          <w:b/>
          <w:sz w:val="36"/>
          <w:szCs w:val="36"/>
        </w:rPr>
      </w:pPr>
      <w:r w:rsidRPr="007C43AC">
        <w:rPr>
          <w:b/>
          <w:sz w:val="36"/>
          <w:szCs w:val="36"/>
        </w:rPr>
        <w:t>COMMERCIALLY SENSITIVE INFORMATION</w:t>
      </w:r>
    </w:p>
    <w:p w14:paraId="7029BF69" w14:textId="0CA10A85" w:rsidR="000F29AC" w:rsidRPr="007C43AC" w:rsidRDefault="000F29AC" w:rsidP="007C43AC">
      <w:pPr>
        <w:pStyle w:val="StdBodyText"/>
        <w:jc w:val="center"/>
        <w:rPr>
          <w:b/>
          <w:i/>
          <w:sz w:val="36"/>
          <w:szCs w:val="36"/>
        </w:rPr>
      </w:pPr>
    </w:p>
    <w:p w14:paraId="191D4F09" w14:textId="146DC106" w:rsidR="000F29AC" w:rsidRPr="007C43AC" w:rsidRDefault="000F29AC" w:rsidP="007C43AC">
      <w:pPr>
        <w:pStyle w:val="StdBodyText"/>
        <w:jc w:val="center"/>
        <w:rPr>
          <w:b/>
          <w:i/>
          <w:sz w:val="36"/>
          <w:szCs w:val="36"/>
        </w:rPr>
      </w:pPr>
    </w:p>
    <w:p w14:paraId="5192B1DC" w14:textId="03BE24FC" w:rsidR="000F29AC" w:rsidRDefault="000F29AC" w:rsidP="0060661C">
      <w:pPr>
        <w:pStyle w:val="StdBodyText"/>
        <w:rPr>
          <w:b/>
          <w:i/>
        </w:rPr>
      </w:pPr>
    </w:p>
    <w:p w14:paraId="309D85C7" w14:textId="2621FFE8" w:rsidR="000F29AC" w:rsidRDefault="000F29AC" w:rsidP="0060661C">
      <w:pPr>
        <w:pStyle w:val="StdBodyText"/>
        <w:rPr>
          <w:b/>
          <w:i/>
        </w:rPr>
      </w:pPr>
    </w:p>
    <w:p w14:paraId="01632E3E" w14:textId="54F1B486" w:rsidR="000F29AC" w:rsidRDefault="000F29AC" w:rsidP="0060661C">
      <w:pPr>
        <w:pStyle w:val="StdBodyText"/>
        <w:rPr>
          <w:b/>
          <w:i/>
        </w:rPr>
      </w:pPr>
    </w:p>
    <w:p w14:paraId="57A754C4" w14:textId="496BD192" w:rsidR="000F29AC" w:rsidRDefault="000F29AC" w:rsidP="0060661C">
      <w:pPr>
        <w:pStyle w:val="StdBodyText"/>
        <w:rPr>
          <w:b/>
          <w:i/>
        </w:rPr>
      </w:pPr>
    </w:p>
    <w:p w14:paraId="4853BD3C" w14:textId="4F8F6F8D" w:rsidR="000F29AC" w:rsidRDefault="000F29AC" w:rsidP="0060661C">
      <w:pPr>
        <w:pStyle w:val="StdBodyText"/>
        <w:rPr>
          <w:b/>
          <w:i/>
        </w:rPr>
      </w:pPr>
    </w:p>
    <w:p w14:paraId="4CB75C5F" w14:textId="315F94C9" w:rsidR="000F29AC" w:rsidRDefault="000F29AC" w:rsidP="0060661C">
      <w:pPr>
        <w:pStyle w:val="StdBodyText"/>
        <w:rPr>
          <w:b/>
          <w:i/>
        </w:rPr>
      </w:pPr>
    </w:p>
    <w:p w14:paraId="3ADBA88E" w14:textId="17DE18A5" w:rsidR="000F29AC" w:rsidRDefault="000F29AC" w:rsidP="0060661C">
      <w:pPr>
        <w:pStyle w:val="StdBodyText"/>
        <w:rPr>
          <w:b/>
          <w:i/>
        </w:rPr>
      </w:pPr>
    </w:p>
    <w:p w14:paraId="3E64293D" w14:textId="238EE4F3" w:rsidR="000F29AC" w:rsidRDefault="000F29AC" w:rsidP="0060661C">
      <w:pPr>
        <w:pStyle w:val="StdBodyText"/>
        <w:rPr>
          <w:b/>
          <w:i/>
        </w:rPr>
      </w:pPr>
    </w:p>
    <w:p w14:paraId="3BF2054F" w14:textId="4EC28908" w:rsidR="000F29AC" w:rsidRDefault="000F29AC" w:rsidP="0060661C">
      <w:pPr>
        <w:pStyle w:val="StdBodyText"/>
        <w:rPr>
          <w:b/>
          <w:i/>
        </w:rPr>
      </w:pPr>
    </w:p>
    <w:p w14:paraId="180FCFE0" w14:textId="31A6814B" w:rsidR="000F29AC" w:rsidRDefault="000F29AC" w:rsidP="0060661C">
      <w:pPr>
        <w:pStyle w:val="StdBodyText"/>
        <w:rPr>
          <w:b/>
          <w:i/>
        </w:rPr>
      </w:pPr>
    </w:p>
    <w:p w14:paraId="5BBAE792" w14:textId="2C52B743" w:rsidR="000F29AC" w:rsidRDefault="000F29AC" w:rsidP="0060661C">
      <w:pPr>
        <w:pStyle w:val="StdBodyText"/>
        <w:rPr>
          <w:b/>
          <w:i/>
        </w:rPr>
      </w:pPr>
    </w:p>
    <w:p w14:paraId="7C4D5C67" w14:textId="3EDEDE2B" w:rsidR="000F29AC" w:rsidRDefault="000F29AC" w:rsidP="0060661C">
      <w:pPr>
        <w:pStyle w:val="StdBodyText"/>
        <w:rPr>
          <w:b/>
          <w:i/>
        </w:rPr>
      </w:pPr>
    </w:p>
    <w:p w14:paraId="06FDF01D" w14:textId="56F14FDE" w:rsidR="000F29AC" w:rsidRDefault="000F29AC" w:rsidP="0060661C">
      <w:pPr>
        <w:pStyle w:val="StdBodyText"/>
        <w:rPr>
          <w:b/>
          <w:i/>
        </w:rPr>
      </w:pPr>
    </w:p>
    <w:p w14:paraId="0291CE7F" w14:textId="2EAB7F42" w:rsidR="000F29AC" w:rsidRDefault="000F29AC" w:rsidP="0060661C">
      <w:pPr>
        <w:pStyle w:val="StdBodyText"/>
        <w:rPr>
          <w:b/>
          <w:i/>
        </w:rPr>
      </w:pPr>
    </w:p>
    <w:p w14:paraId="043DC566" w14:textId="50CA89EF" w:rsidR="000F29AC" w:rsidRDefault="000F29AC" w:rsidP="0060661C">
      <w:pPr>
        <w:pStyle w:val="StdBodyText"/>
        <w:rPr>
          <w:b/>
          <w:i/>
        </w:rPr>
      </w:pPr>
    </w:p>
    <w:p w14:paraId="051A724A" w14:textId="629F39E7" w:rsidR="000F29AC" w:rsidRDefault="000F29AC" w:rsidP="0060661C">
      <w:pPr>
        <w:pStyle w:val="StdBodyText"/>
        <w:rPr>
          <w:b/>
          <w:i/>
        </w:rPr>
      </w:pPr>
    </w:p>
    <w:p w14:paraId="117D3587" w14:textId="0B7B3105" w:rsidR="000F29AC" w:rsidRDefault="000F29AC" w:rsidP="0060661C">
      <w:pPr>
        <w:pStyle w:val="StdBodyText"/>
        <w:rPr>
          <w:b/>
          <w:i/>
        </w:rPr>
      </w:pPr>
    </w:p>
    <w:p w14:paraId="10145068" w14:textId="765D531C" w:rsidR="000F29AC" w:rsidRDefault="000F29AC" w:rsidP="0060661C">
      <w:pPr>
        <w:pStyle w:val="StdBodyText"/>
        <w:rPr>
          <w:b/>
          <w:i/>
        </w:rPr>
      </w:pPr>
    </w:p>
    <w:p w14:paraId="754A5540" w14:textId="3FB570A9" w:rsidR="000F29AC" w:rsidRDefault="000F29AC" w:rsidP="0060661C">
      <w:pPr>
        <w:pStyle w:val="StdBodyText"/>
        <w:rPr>
          <w:b/>
          <w:i/>
        </w:rPr>
      </w:pPr>
    </w:p>
    <w:p w14:paraId="2EAFD957" w14:textId="2B319F32" w:rsidR="000F29AC" w:rsidRDefault="000F29AC" w:rsidP="0060661C">
      <w:pPr>
        <w:pStyle w:val="StdBodyText"/>
        <w:rPr>
          <w:b/>
          <w:i/>
        </w:rPr>
      </w:pPr>
    </w:p>
    <w:p w14:paraId="29B50AAC" w14:textId="2167233B" w:rsidR="000F29AC" w:rsidRDefault="000F29AC" w:rsidP="0060661C">
      <w:pPr>
        <w:pStyle w:val="StdBodyText"/>
        <w:rPr>
          <w:b/>
          <w:i/>
        </w:rPr>
      </w:pPr>
    </w:p>
    <w:p w14:paraId="0CBF517F" w14:textId="22A63E6B" w:rsidR="000F29AC" w:rsidRDefault="000F29AC" w:rsidP="0060661C">
      <w:pPr>
        <w:pStyle w:val="StdBodyText"/>
        <w:rPr>
          <w:b/>
          <w:i/>
        </w:rPr>
      </w:pPr>
    </w:p>
    <w:p w14:paraId="073880E2" w14:textId="77777777" w:rsidR="000F29AC" w:rsidRPr="00560BA2" w:rsidRDefault="000F29AC" w:rsidP="000F29AC">
      <w:pPr>
        <w:pStyle w:val="Heading1"/>
        <w:rPr>
          <w:rFonts w:ascii="Arial" w:hAnsi="Arial" w:cs="Arial"/>
          <w:color w:val="auto"/>
          <w:sz w:val="36"/>
          <w:szCs w:val="36"/>
        </w:rPr>
      </w:pPr>
      <w:bookmarkStart w:id="301" w:name="_Ref92199904"/>
      <w:r w:rsidRPr="00560BA2">
        <w:rPr>
          <w:rFonts w:ascii="Arial" w:hAnsi="Arial" w:cs="Arial"/>
          <w:color w:val="auto"/>
          <w:sz w:val="36"/>
          <w:szCs w:val="36"/>
        </w:rPr>
        <w:t xml:space="preserve">Schedule </w:t>
      </w:r>
      <w:bookmarkStart w:id="302" w:name="SCHEDULE9"/>
      <w:r w:rsidRPr="00560BA2">
        <w:rPr>
          <w:rFonts w:ascii="Arial" w:hAnsi="Arial" w:cs="Arial"/>
          <w:color w:val="auto"/>
          <w:sz w:val="36"/>
          <w:szCs w:val="36"/>
        </w:rPr>
        <w:t>9</w:t>
      </w:r>
      <w:bookmarkEnd w:id="302"/>
      <w:r w:rsidRPr="00560BA2">
        <w:rPr>
          <w:rFonts w:ascii="Arial" w:hAnsi="Arial" w:cs="Arial"/>
          <w:color w:val="auto"/>
          <w:sz w:val="36"/>
          <w:szCs w:val="36"/>
        </w:rPr>
        <w:t xml:space="preserve"> (</w:t>
      </w:r>
      <w:r w:rsidRPr="00560BA2">
        <w:rPr>
          <w:rFonts w:ascii="Arial" w:hAnsi="Arial" w:cs="Arial"/>
          <w:i/>
          <w:iCs/>
          <w:color w:val="auto"/>
          <w:sz w:val="36"/>
          <w:szCs w:val="36"/>
        </w:rPr>
        <w:t>Commercially Sensitive Information</w:t>
      </w:r>
      <w:r w:rsidRPr="00560BA2">
        <w:rPr>
          <w:rFonts w:ascii="Arial" w:hAnsi="Arial" w:cs="Arial"/>
          <w:color w:val="auto"/>
          <w:sz w:val="36"/>
          <w:szCs w:val="36"/>
        </w:rPr>
        <w:t>)</w:t>
      </w:r>
      <w:bookmarkEnd w:id="301"/>
    </w:p>
    <w:p w14:paraId="1DB50178" w14:textId="77777777" w:rsidR="000F29AC" w:rsidRPr="00560BA2" w:rsidRDefault="000F29AC" w:rsidP="0060661C">
      <w:pPr>
        <w:pStyle w:val="BlankDocumentTitle"/>
      </w:pPr>
    </w:p>
    <w:p w14:paraId="59A010C0" w14:textId="77777777" w:rsidR="002C0A0D" w:rsidRPr="00560BA2" w:rsidRDefault="000F29AC" w:rsidP="00B92DFF">
      <w:pPr>
        <w:pStyle w:val="ScheduleText1"/>
        <w:numPr>
          <w:ilvl w:val="0"/>
          <w:numId w:val="101"/>
        </w:numPr>
        <w:rPr>
          <w:b w:val="0"/>
        </w:rPr>
      </w:pPr>
      <w:r w:rsidRPr="00560BA2">
        <w:rPr>
          <w:b w:val="0"/>
        </w:rPr>
        <w:t xml:space="preserve">In </w:t>
      </w:r>
      <w:r w:rsidRPr="00560BA2">
        <w:rPr>
          <w:rFonts w:cs="Arial"/>
          <w:b w:val="0"/>
        </w:rPr>
        <w:t>this</w:t>
      </w:r>
      <w:r w:rsidRPr="00560BA2">
        <w:rPr>
          <w:b w:val="0"/>
        </w:rPr>
        <w:t xml:space="preserve"> Schedule the Parties have sought to identify the Supplier's Confidential Information that is genuinely commercially sensitive and the disclosure of which would be the subject of an exemption under the FOIA and the EIRs.</w:t>
      </w:r>
    </w:p>
    <w:p w14:paraId="3B42AF96" w14:textId="2C51CFDD" w:rsidR="000F29AC" w:rsidRPr="00560BA2" w:rsidRDefault="000F29AC" w:rsidP="00B92DFF">
      <w:pPr>
        <w:pStyle w:val="ScheduleText1"/>
        <w:numPr>
          <w:ilvl w:val="0"/>
          <w:numId w:val="101"/>
        </w:numPr>
        <w:rPr>
          <w:b w:val="0"/>
        </w:rPr>
      </w:pPr>
      <w:r w:rsidRPr="00560BA2">
        <w:rPr>
          <w:b w:val="0"/>
        </w:rPr>
        <w:t>Where possible, the Parties have sought to identify when any relevant Information will cease to fall into the category of Information to which this Schedule applies in the table below (please see the column “Duration of Confidentiality”).</w:t>
      </w:r>
    </w:p>
    <w:p w14:paraId="06A55432" w14:textId="3FBC0BF1" w:rsidR="000F29AC" w:rsidRDefault="000F29AC" w:rsidP="00B92DFF">
      <w:pPr>
        <w:pStyle w:val="ScheduleText1"/>
        <w:numPr>
          <w:ilvl w:val="0"/>
          <w:numId w:val="101"/>
        </w:numPr>
        <w:rPr>
          <w:b w:val="0"/>
        </w:rPr>
      </w:pPr>
      <w:r w:rsidRPr="00560BA2">
        <w:rPr>
          <w:b w:val="0"/>
        </w:rPr>
        <w:t>Without prejudice to the Authority’s obligation to disclose Information in accordance with FOIA or Clause 19 (Confidentiality), the Authority will, in its sole discretion, acting reasonably, seek to apply the relevant exemption set out in the FOIA to the following Information:</w:t>
      </w:r>
    </w:p>
    <w:p w14:paraId="55AC1C7B" w14:textId="08E3C1E8" w:rsidR="00727EF5" w:rsidRPr="00727EF5" w:rsidRDefault="00727EF5" w:rsidP="00727EF5">
      <w:pPr>
        <w:pStyle w:val="ScheduleText1"/>
        <w:numPr>
          <w:ilvl w:val="0"/>
          <w:numId w:val="0"/>
        </w:numPr>
        <w:rPr>
          <w:bCs/>
          <w:i/>
          <w:iCs/>
        </w:rPr>
      </w:pPr>
      <w:r w:rsidRPr="00727EF5">
        <w:rPr>
          <w:bCs/>
          <w:i/>
          <w:iCs/>
          <w:highlight w:val="yellow"/>
        </w:rPr>
        <w:t xml:space="preserve">[Drafting note: This schedule will be completed </w:t>
      </w:r>
      <w:r>
        <w:rPr>
          <w:bCs/>
          <w:i/>
          <w:iCs/>
          <w:highlight w:val="yellow"/>
        </w:rPr>
        <w:t>from</w:t>
      </w:r>
      <w:r w:rsidRPr="00727EF5">
        <w:rPr>
          <w:bCs/>
          <w:i/>
          <w:iCs/>
          <w:highlight w:val="yellow"/>
        </w:rPr>
        <w:t xml:space="preserve"> the </w:t>
      </w:r>
      <w:r>
        <w:rPr>
          <w:bCs/>
          <w:i/>
          <w:iCs/>
          <w:highlight w:val="yellow"/>
        </w:rPr>
        <w:t xml:space="preserve">information provided by the </w:t>
      </w:r>
      <w:r w:rsidRPr="00727EF5">
        <w:rPr>
          <w:bCs/>
          <w:i/>
          <w:iCs/>
          <w:highlight w:val="yellow"/>
        </w:rPr>
        <w:t>successful tenderer prior to contract signature.]</w:t>
      </w:r>
    </w:p>
    <w:p w14:paraId="2C22FF62" w14:textId="77777777" w:rsidR="00727EF5" w:rsidRPr="00727EF5" w:rsidRDefault="00727EF5" w:rsidP="00727EF5">
      <w:pPr>
        <w:pStyle w:val="StdBodyText1"/>
      </w:pPr>
    </w:p>
    <w:p w14:paraId="0F9BBA24" w14:textId="77777777" w:rsidR="000F29AC" w:rsidRPr="00560BA2" w:rsidRDefault="000F29AC" w:rsidP="0060661C">
      <w:pPr>
        <w:pStyle w:val="BlankDocumentTitle"/>
        <w:rPr>
          <w:rFonts w:cs="Arial"/>
        </w:rPr>
      </w:pPr>
      <w:r w:rsidRPr="00560BA2">
        <w:rPr>
          <w:rFonts w:cs="Arial"/>
        </w:rPr>
        <w:t>Commercially Sensitive Information</w:t>
      </w:r>
    </w:p>
    <w:tbl>
      <w:tblPr>
        <w:tblStyle w:val="TableGrid"/>
        <w:tblW w:w="0" w:type="auto"/>
        <w:tblLook w:val="04A0" w:firstRow="1" w:lastRow="0" w:firstColumn="1" w:lastColumn="0" w:noHBand="0" w:noVBand="1"/>
      </w:tblPr>
      <w:tblGrid>
        <w:gridCol w:w="603"/>
        <w:gridCol w:w="949"/>
        <w:gridCol w:w="5199"/>
        <w:gridCol w:w="2259"/>
      </w:tblGrid>
      <w:tr w:rsidR="000F29AC" w:rsidRPr="001C37C6" w14:paraId="3B573C4B" w14:textId="77777777" w:rsidTr="0060661C">
        <w:tc>
          <w:tcPr>
            <w:tcW w:w="603" w:type="dxa"/>
          </w:tcPr>
          <w:p w14:paraId="64409E7D" w14:textId="77777777" w:rsidR="000F29AC" w:rsidRPr="00560BA2" w:rsidRDefault="000F29AC" w:rsidP="0060661C">
            <w:pPr>
              <w:pStyle w:val="StdBodyTextBold"/>
              <w:rPr>
                <w:rFonts w:cs="Arial"/>
                <w:sz w:val="24"/>
              </w:rPr>
            </w:pPr>
            <w:r w:rsidRPr="00560BA2">
              <w:rPr>
                <w:rFonts w:cs="Arial"/>
                <w:sz w:val="24"/>
              </w:rPr>
              <w:t>No.</w:t>
            </w:r>
          </w:p>
        </w:tc>
        <w:tc>
          <w:tcPr>
            <w:tcW w:w="952" w:type="dxa"/>
          </w:tcPr>
          <w:p w14:paraId="1E0D1015" w14:textId="77777777" w:rsidR="000F29AC" w:rsidRPr="00560BA2" w:rsidRDefault="000F29AC" w:rsidP="0060661C">
            <w:pPr>
              <w:pStyle w:val="StdBodyTextBold"/>
              <w:rPr>
                <w:rFonts w:cs="Arial"/>
                <w:sz w:val="24"/>
              </w:rPr>
            </w:pPr>
            <w:r w:rsidRPr="00560BA2">
              <w:rPr>
                <w:rFonts w:cs="Arial"/>
                <w:sz w:val="24"/>
              </w:rPr>
              <w:t>Date</w:t>
            </w:r>
          </w:p>
        </w:tc>
        <w:tc>
          <w:tcPr>
            <w:tcW w:w="5245" w:type="dxa"/>
          </w:tcPr>
          <w:p w14:paraId="762EB3F7" w14:textId="77777777" w:rsidR="000F29AC" w:rsidRPr="00560BA2" w:rsidRDefault="000F29AC" w:rsidP="0060661C">
            <w:pPr>
              <w:pStyle w:val="StdBodyTextBold"/>
              <w:rPr>
                <w:rFonts w:cs="Arial"/>
                <w:sz w:val="24"/>
              </w:rPr>
            </w:pPr>
            <w:r w:rsidRPr="00560BA2">
              <w:rPr>
                <w:rFonts w:cs="Arial"/>
                <w:sz w:val="24"/>
              </w:rPr>
              <w:t>Item(s)</w:t>
            </w:r>
          </w:p>
        </w:tc>
        <w:tc>
          <w:tcPr>
            <w:tcW w:w="2263" w:type="dxa"/>
          </w:tcPr>
          <w:p w14:paraId="78BB0FBA" w14:textId="77777777" w:rsidR="000F29AC" w:rsidRPr="001C37C6" w:rsidRDefault="000F29AC" w:rsidP="0060661C">
            <w:pPr>
              <w:pStyle w:val="StdBodyTextBold"/>
              <w:rPr>
                <w:rFonts w:cs="Arial"/>
                <w:sz w:val="24"/>
              </w:rPr>
            </w:pPr>
            <w:r w:rsidRPr="00560BA2">
              <w:rPr>
                <w:rFonts w:cs="Arial"/>
                <w:sz w:val="24"/>
              </w:rPr>
              <w:t>Duration of Confidentiality</w:t>
            </w:r>
          </w:p>
        </w:tc>
      </w:tr>
      <w:tr w:rsidR="000F29AC" w:rsidRPr="001C37C6" w14:paraId="255B6DC0" w14:textId="77777777" w:rsidTr="0060661C">
        <w:tc>
          <w:tcPr>
            <w:tcW w:w="603" w:type="dxa"/>
          </w:tcPr>
          <w:p w14:paraId="1CB0EE7A" w14:textId="77777777" w:rsidR="000F29AC" w:rsidRPr="008855DA" w:rsidRDefault="000F29AC" w:rsidP="008855DA">
            <w:pPr>
              <w:pStyle w:val="ScheduleText1"/>
              <w:numPr>
                <w:ilvl w:val="0"/>
                <w:numId w:val="314"/>
              </w:numPr>
              <w:rPr>
                <w:rFonts w:cs="Arial"/>
              </w:rPr>
            </w:pPr>
          </w:p>
        </w:tc>
        <w:tc>
          <w:tcPr>
            <w:tcW w:w="952" w:type="dxa"/>
          </w:tcPr>
          <w:p w14:paraId="4AB98102" w14:textId="77777777" w:rsidR="000F29AC" w:rsidRPr="001C37C6" w:rsidRDefault="000F29AC" w:rsidP="0060661C">
            <w:pPr>
              <w:pStyle w:val="StdBodyText"/>
              <w:rPr>
                <w:rFonts w:cs="Arial"/>
                <w:sz w:val="24"/>
              </w:rPr>
            </w:pPr>
          </w:p>
        </w:tc>
        <w:tc>
          <w:tcPr>
            <w:tcW w:w="5245" w:type="dxa"/>
          </w:tcPr>
          <w:p w14:paraId="4996F687" w14:textId="77777777" w:rsidR="000F29AC" w:rsidRPr="001C37C6" w:rsidRDefault="000F29AC" w:rsidP="0060661C">
            <w:pPr>
              <w:pStyle w:val="StdBodyText"/>
              <w:rPr>
                <w:rFonts w:cs="Arial"/>
                <w:sz w:val="24"/>
              </w:rPr>
            </w:pPr>
          </w:p>
        </w:tc>
        <w:tc>
          <w:tcPr>
            <w:tcW w:w="2263" w:type="dxa"/>
          </w:tcPr>
          <w:p w14:paraId="3F7C79DA" w14:textId="77777777" w:rsidR="000F29AC" w:rsidRPr="001C37C6" w:rsidRDefault="000F29AC" w:rsidP="0060661C">
            <w:pPr>
              <w:pStyle w:val="StdBodyText"/>
              <w:rPr>
                <w:rFonts w:cs="Arial"/>
                <w:sz w:val="24"/>
              </w:rPr>
            </w:pPr>
          </w:p>
        </w:tc>
      </w:tr>
      <w:tr w:rsidR="000F29AC" w:rsidRPr="001C37C6" w14:paraId="7A45AEC1" w14:textId="77777777" w:rsidTr="0060661C">
        <w:tc>
          <w:tcPr>
            <w:tcW w:w="603" w:type="dxa"/>
          </w:tcPr>
          <w:p w14:paraId="3F8E1227" w14:textId="77777777" w:rsidR="000F29AC" w:rsidRPr="001C37C6" w:rsidRDefault="000F29AC" w:rsidP="000F29AC">
            <w:pPr>
              <w:pStyle w:val="ScheduleText1"/>
              <w:rPr>
                <w:rFonts w:cs="Arial"/>
                <w:sz w:val="24"/>
              </w:rPr>
            </w:pPr>
          </w:p>
        </w:tc>
        <w:tc>
          <w:tcPr>
            <w:tcW w:w="952" w:type="dxa"/>
          </w:tcPr>
          <w:p w14:paraId="485B2CDF" w14:textId="77777777" w:rsidR="000F29AC" w:rsidRPr="001C37C6" w:rsidRDefault="000F29AC" w:rsidP="0060661C">
            <w:pPr>
              <w:pStyle w:val="StdBodyText"/>
              <w:rPr>
                <w:rFonts w:cs="Arial"/>
                <w:sz w:val="24"/>
              </w:rPr>
            </w:pPr>
          </w:p>
        </w:tc>
        <w:tc>
          <w:tcPr>
            <w:tcW w:w="5245" w:type="dxa"/>
          </w:tcPr>
          <w:p w14:paraId="6CD54485" w14:textId="77777777" w:rsidR="000F29AC" w:rsidRPr="001C37C6" w:rsidRDefault="000F29AC" w:rsidP="0060661C">
            <w:pPr>
              <w:pStyle w:val="StdBodyText"/>
              <w:rPr>
                <w:rFonts w:cs="Arial"/>
                <w:sz w:val="24"/>
              </w:rPr>
            </w:pPr>
          </w:p>
        </w:tc>
        <w:tc>
          <w:tcPr>
            <w:tcW w:w="2263" w:type="dxa"/>
          </w:tcPr>
          <w:p w14:paraId="4CB29688" w14:textId="77777777" w:rsidR="000F29AC" w:rsidRPr="001C37C6" w:rsidRDefault="000F29AC" w:rsidP="0060661C">
            <w:pPr>
              <w:pStyle w:val="StdBodyText"/>
              <w:rPr>
                <w:rFonts w:cs="Arial"/>
                <w:sz w:val="24"/>
              </w:rPr>
            </w:pPr>
          </w:p>
        </w:tc>
      </w:tr>
      <w:tr w:rsidR="000F29AC" w:rsidRPr="001C37C6" w14:paraId="1A768194" w14:textId="77777777" w:rsidTr="0060661C">
        <w:tc>
          <w:tcPr>
            <w:tcW w:w="603" w:type="dxa"/>
          </w:tcPr>
          <w:p w14:paraId="5E4E09AA" w14:textId="77777777" w:rsidR="000F29AC" w:rsidRPr="001C37C6" w:rsidRDefault="000F29AC" w:rsidP="000F29AC">
            <w:pPr>
              <w:pStyle w:val="ScheduleText1"/>
              <w:rPr>
                <w:rFonts w:cs="Arial"/>
                <w:sz w:val="24"/>
              </w:rPr>
            </w:pPr>
          </w:p>
        </w:tc>
        <w:tc>
          <w:tcPr>
            <w:tcW w:w="952" w:type="dxa"/>
          </w:tcPr>
          <w:p w14:paraId="72D599CB" w14:textId="77777777" w:rsidR="000F29AC" w:rsidRPr="001C37C6" w:rsidRDefault="000F29AC" w:rsidP="0060661C">
            <w:pPr>
              <w:pStyle w:val="StdBodyText"/>
              <w:rPr>
                <w:rFonts w:cs="Arial"/>
                <w:sz w:val="24"/>
              </w:rPr>
            </w:pPr>
          </w:p>
        </w:tc>
        <w:tc>
          <w:tcPr>
            <w:tcW w:w="5245" w:type="dxa"/>
          </w:tcPr>
          <w:p w14:paraId="0779F530" w14:textId="77777777" w:rsidR="000F29AC" w:rsidRPr="001C37C6" w:rsidRDefault="000F29AC" w:rsidP="0060661C">
            <w:pPr>
              <w:pStyle w:val="StdBodyText"/>
              <w:rPr>
                <w:rFonts w:cs="Arial"/>
                <w:sz w:val="24"/>
              </w:rPr>
            </w:pPr>
          </w:p>
        </w:tc>
        <w:tc>
          <w:tcPr>
            <w:tcW w:w="2263" w:type="dxa"/>
          </w:tcPr>
          <w:p w14:paraId="6CBFF067" w14:textId="77777777" w:rsidR="000F29AC" w:rsidRPr="001C37C6" w:rsidRDefault="000F29AC" w:rsidP="0060661C">
            <w:pPr>
              <w:pStyle w:val="StdBodyText"/>
              <w:rPr>
                <w:rFonts w:cs="Arial"/>
                <w:sz w:val="24"/>
              </w:rPr>
            </w:pPr>
          </w:p>
        </w:tc>
      </w:tr>
      <w:tr w:rsidR="000F29AC" w:rsidRPr="001C37C6" w14:paraId="7C8B6075" w14:textId="77777777" w:rsidTr="0060661C">
        <w:tc>
          <w:tcPr>
            <w:tcW w:w="603" w:type="dxa"/>
          </w:tcPr>
          <w:p w14:paraId="4F55BC71" w14:textId="77777777" w:rsidR="000F29AC" w:rsidRPr="001C37C6" w:rsidRDefault="000F29AC" w:rsidP="000F29AC">
            <w:pPr>
              <w:pStyle w:val="ScheduleText1"/>
              <w:rPr>
                <w:rFonts w:cs="Arial"/>
                <w:sz w:val="24"/>
              </w:rPr>
            </w:pPr>
          </w:p>
        </w:tc>
        <w:tc>
          <w:tcPr>
            <w:tcW w:w="952" w:type="dxa"/>
          </w:tcPr>
          <w:p w14:paraId="272B254D" w14:textId="77777777" w:rsidR="000F29AC" w:rsidRPr="001C37C6" w:rsidRDefault="000F29AC" w:rsidP="0060661C">
            <w:pPr>
              <w:pStyle w:val="StdBodyText"/>
              <w:rPr>
                <w:rFonts w:cs="Arial"/>
                <w:sz w:val="24"/>
              </w:rPr>
            </w:pPr>
          </w:p>
        </w:tc>
        <w:tc>
          <w:tcPr>
            <w:tcW w:w="5245" w:type="dxa"/>
          </w:tcPr>
          <w:p w14:paraId="3D42C42E" w14:textId="77777777" w:rsidR="000F29AC" w:rsidRPr="001C37C6" w:rsidRDefault="000F29AC" w:rsidP="0060661C">
            <w:pPr>
              <w:pStyle w:val="StdBodyText"/>
              <w:rPr>
                <w:rFonts w:cs="Arial"/>
                <w:sz w:val="24"/>
              </w:rPr>
            </w:pPr>
          </w:p>
        </w:tc>
        <w:tc>
          <w:tcPr>
            <w:tcW w:w="2263" w:type="dxa"/>
          </w:tcPr>
          <w:p w14:paraId="456CDDF2" w14:textId="77777777" w:rsidR="000F29AC" w:rsidRPr="001C37C6" w:rsidRDefault="000F29AC" w:rsidP="0060661C">
            <w:pPr>
              <w:pStyle w:val="StdBodyText"/>
              <w:rPr>
                <w:rFonts w:cs="Arial"/>
                <w:sz w:val="24"/>
              </w:rPr>
            </w:pPr>
          </w:p>
        </w:tc>
      </w:tr>
      <w:tr w:rsidR="000F29AC" w:rsidRPr="001C37C6" w14:paraId="27187DF2" w14:textId="77777777" w:rsidTr="0060661C">
        <w:tc>
          <w:tcPr>
            <w:tcW w:w="603" w:type="dxa"/>
          </w:tcPr>
          <w:p w14:paraId="0A0056A7" w14:textId="77777777" w:rsidR="000F29AC" w:rsidRPr="001C37C6" w:rsidRDefault="000F29AC" w:rsidP="000F29AC">
            <w:pPr>
              <w:pStyle w:val="ScheduleText1"/>
              <w:rPr>
                <w:rFonts w:cs="Arial"/>
                <w:sz w:val="24"/>
              </w:rPr>
            </w:pPr>
          </w:p>
        </w:tc>
        <w:tc>
          <w:tcPr>
            <w:tcW w:w="952" w:type="dxa"/>
          </w:tcPr>
          <w:p w14:paraId="4A08F8BE" w14:textId="77777777" w:rsidR="000F29AC" w:rsidRPr="001C37C6" w:rsidRDefault="000F29AC" w:rsidP="0060661C">
            <w:pPr>
              <w:pStyle w:val="StdBodyText"/>
              <w:rPr>
                <w:rFonts w:cs="Arial"/>
                <w:sz w:val="24"/>
              </w:rPr>
            </w:pPr>
          </w:p>
        </w:tc>
        <w:tc>
          <w:tcPr>
            <w:tcW w:w="5245" w:type="dxa"/>
          </w:tcPr>
          <w:p w14:paraId="553B7414" w14:textId="77777777" w:rsidR="000F29AC" w:rsidRPr="001C37C6" w:rsidRDefault="000F29AC" w:rsidP="0060661C">
            <w:pPr>
              <w:pStyle w:val="StdBodyText"/>
              <w:rPr>
                <w:rFonts w:cs="Arial"/>
                <w:sz w:val="24"/>
              </w:rPr>
            </w:pPr>
          </w:p>
        </w:tc>
        <w:tc>
          <w:tcPr>
            <w:tcW w:w="2263" w:type="dxa"/>
          </w:tcPr>
          <w:p w14:paraId="64E1020C" w14:textId="77777777" w:rsidR="000F29AC" w:rsidRPr="001C37C6" w:rsidRDefault="000F29AC" w:rsidP="0060661C">
            <w:pPr>
              <w:pStyle w:val="StdBodyText"/>
              <w:rPr>
                <w:rFonts w:cs="Arial"/>
                <w:sz w:val="24"/>
              </w:rPr>
            </w:pPr>
          </w:p>
        </w:tc>
      </w:tr>
      <w:tr w:rsidR="000F29AC" w:rsidRPr="001C37C6" w14:paraId="6E5F0E01" w14:textId="77777777" w:rsidTr="0060661C">
        <w:tc>
          <w:tcPr>
            <w:tcW w:w="603" w:type="dxa"/>
          </w:tcPr>
          <w:p w14:paraId="71A482DB" w14:textId="77777777" w:rsidR="000F29AC" w:rsidRPr="001C37C6" w:rsidRDefault="000F29AC" w:rsidP="000F29AC">
            <w:pPr>
              <w:pStyle w:val="ScheduleText1"/>
              <w:rPr>
                <w:rFonts w:cs="Arial"/>
                <w:sz w:val="24"/>
              </w:rPr>
            </w:pPr>
          </w:p>
        </w:tc>
        <w:tc>
          <w:tcPr>
            <w:tcW w:w="952" w:type="dxa"/>
          </w:tcPr>
          <w:p w14:paraId="4F3CF282" w14:textId="77777777" w:rsidR="000F29AC" w:rsidRPr="001C37C6" w:rsidRDefault="000F29AC" w:rsidP="0060661C">
            <w:pPr>
              <w:pStyle w:val="StdBodyText"/>
              <w:rPr>
                <w:rFonts w:cs="Arial"/>
                <w:sz w:val="24"/>
              </w:rPr>
            </w:pPr>
          </w:p>
        </w:tc>
        <w:tc>
          <w:tcPr>
            <w:tcW w:w="5245" w:type="dxa"/>
          </w:tcPr>
          <w:p w14:paraId="7030553E" w14:textId="77777777" w:rsidR="000F29AC" w:rsidRPr="001C37C6" w:rsidRDefault="000F29AC" w:rsidP="0060661C">
            <w:pPr>
              <w:pStyle w:val="StdBodyText"/>
              <w:rPr>
                <w:rFonts w:cs="Arial"/>
                <w:sz w:val="24"/>
              </w:rPr>
            </w:pPr>
          </w:p>
        </w:tc>
        <w:tc>
          <w:tcPr>
            <w:tcW w:w="2263" w:type="dxa"/>
          </w:tcPr>
          <w:p w14:paraId="09431A92" w14:textId="77777777" w:rsidR="000F29AC" w:rsidRPr="001C37C6" w:rsidRDefault="000F29AC" w:rsidP="0060661C">
            <w:pPr>
              <w:pStyle w:val="StdBodyText"/>
              <w:rPr>
                <w:rFonts w:cs="Arial"/>
                <w:sz w:val="24"/>
              </w:rPr>
            </w:pPr>
          </w:p>
        </w:tc>
      </w:tr>
      <w:tr w:rsidR="000F29AC" w:rsidRPr="001C37C6" w14:paraId="1460B043" w14:textId="77777777" w:rsidTr="0060661C">
        <w:tc>
          <w:tcPr>
            <w:tcW w:w="603" w:type="dxa"/>
          </w:tcPr>
          <w:p w14:paraId="4FA93AB1" w14:textId="77777777" w:rsidR="000F29AC" w:rsidRPr="001C37C6" w:rsidRDefault="000F29AC" w:rsidP="000F29AC">
            <w:pPr>
              <w:pStyle w:val="ScheduleText1"/>
              <w:rPr>
                <w:rFonts w:cs="Arial"/>
                <w:sz w:val="24"/>
              </w:rPr>
            </w:pPr>
          </w:p>
        </w:tc>
        <w:tc>
          <w:tcPr>
            <w:tcW w:w="952" w:type="dxa"/>
          </w:tcPr>
          <w:p w14:paraId="2A3D7BBB" w14:textId="77777777" w:rsidR="000F29AC" w:rsidRPr="001C37C6" w:rsidRDefault="000F29AC" w:rsidP="0060661C">
            <w:pPr>
              <w:pStyle w:val="StdBodyText"/>
              <w:rPr>
                <w:rFonts w:cs="Arial"/>
                <w:sz w:val="24"/>
              </w:rPr>
            </w:pPr>
          </w:p>
        </w:tc>
        <w:tc>
          <w:tcPr>
            <w:tcW w:w="5245" w:type="dxa"/>
          </w:tcPr>
          <w:p w14:paraId="13C09033" w14:textId="77777777" w:rsidR="000F29AC" w:rsidRPr="001C37C6" w:rsidRDefault="000F29AC" w:rsidP="0060661C">
            <w:pPr>
              <w:pStyle w:val="StdBodyText"/>
              <w:rPr>
                <w:rFonts w:cs="Arial"/>
                <w:sz w:val="24"/>
              </w:rPr>
            </w:pPr>
          </w:p>
        </w:tc>
        <w:tc>
          <w:tcPr>
            <w:tcW w:w="2263" w:type="dxa"/>
          </w:tcPr>
          <w:p w14:paraId="5D68B125" w14:textId="77777777" w:rsidR="000F29AC" w:rsidRPr="001C37C6" w:rsidRDefault="000F29AC" w:rsidP="0060661C">
            <w:pPr>
              <w:pStyle w:val="StdBodyText"/>
              <w:rPr>
                <w:rFonts w:cs="Arial"/>
                <w:sz w:val="24"/>
              </w:rPr>
            </w:pPr>
          </w:p>
        </w:tc>
      </w:tr>
      <w:tr w:rsidR="000F29AC" w:rsidRPr="001C37C6" w14:paraId="0FF4D331" w14:textId="77777777" w:rsidTr="0060661C">
        <w:tc>
          <w:tcPr>
            <w:tcW w:w="603" w:type="dxa"/>
          </w:tcPr>
          <w:p w14:paraId="5C56A952" w14:textId="77777777" w:rsidR="000F29AC" w:rsidRPr="001C37C6" w:rsidRDefault="000F29AC" w:rsidP="000F29AC">
            <w:pPr>
              <w:pStyle w:val="ScheduleText1"/>
              <w:rPr>
                <w:rFonts w:cs="Arial"/>
                <w:sz w:val="24"/>
              </w:rPr>
            </w:pPr>
          </w:p>
        </w:tc>
        <w:tc>
          <w:tcPr>
            <w:tcW w:w="952" w:type="dxa"/>
          </w:tcPr>
          <w:p w14:paraId="03AA845C" w14:textId="77777777" w:rsidR="000F29AC" w:rsidRPr="001C37C6" w:rsidRDefault="000F29AC" w:rsidP="0060661C">
            <w:pPr>
              <w:pStyle w:val="StdBodyText"/>
              <w:rPr>
                <w:rFonts w:cs="Arial"/>
                <w:sz w:val="24"/>
              </w:rPr>
            </w:pPr>
          </w:p>
        </w:tc>
        <w:tc>
          <w:tcPr>
            <w:tcW w:w="5245" w:type="dxa"/>
          </w:tcPr>
          <w:p w14:paraId="3FA48188" w14:textId="77777777" w:rsidR="000F29AC" w:rsidRPr="001C37C6" w:rsidRDefault="000F29AC" w:rsidP="0060661C">
            <w:pPr>
              <w:pStyle w:val="StdBodyText"/>
              <w:rPr>
                <w:rFonts w:cs="Arial"/>
                <w:sz w:val="24"/>
              </w:rPr>
            </w:pPr>
          </w:p>
        </w:tc>
        <w:tc>
          <w:tcPr>
            <w:tcW w:w="2263" w:type="dxa"/>
          </w:tcPr>
          <w:p w14:paraId="250A1C85" w14:textId="77777777" w:rsidR="000F29AC" w:rsidRPr="001C37C6" w:rsidRDefault="000F29AC" w:rsidP="0060661C">
            <w:pPr>
              <w:pStyle w:val="StdBodyText"/>
              <w:rPr>
                <w:rFonts w:cs="Arial"/>
                <w:sz w:val="24"/>
              </w:rPr>
            </w:pPr>
          </w:p>
        </w:tc>
      </w:tr>
      <w:tr w:rsidR="000F29AC" w:rsidRPr="001C37C6" w14:paraId="31DC5F47" w14:textId="77777777" w:rsidTr="0060661C">
        <w:tc>
          <w:tcPr>
            <w:tcW w:w="603" w:type="dxa"/>
          </w:tcPr>
          <w:p w14:paraId="3E56AD1B" w14:textId="77777777" w:rsidR="000F29AC" w:rsidRPr="001C37C6" w:rsidRDefault="000F29AC" w:rsidP="000F29AC">
            <w:pPr>
              <w:pStyle w:val="ScheduleText1"/>
              <w:rPr>
                <w:rFonts w:cs="Arial"/>
                <w:sz w:val="24"/>
              </w:rPr>
            </w:pPr>
          </w:p>
        </w:tc>
        <w:tc>
          <w:tcPr>
            <w:tcW w:w="952" w:type="dxa"/>
          </w:tcPr>
          <w:p w14:paraId="1E3BC864" w14:textId="77777777" w:rsidR="000F29AC" w:rsidRPr="001C37C6" w:rsidRDefault="000F29AC" w:rsidP="0060661C">
            <w:pPr>
              <w:pStyle w:val="StdBodyText"/>
              <w:rPr>
                <w:rFonts w:cs="Arial"/>
                <w:sz w:val="24"/>
              </w:rPr>
            </w:pPr>
          </w:p>
        </w:tc>
        <w:tc>
          <w:tcPr>
            <w:tcW w:w="5245" w:type="dxa"/>
          </w:tcPr>
          <w:p w14:paraId="76836729" w14:textId="77777777" w:rsidR="000F29AC" w:rsidRPr="001C37C6" w:rsidRDefault="000F29AC" w:rsidP="0060661C">
            <w:pPr>
              <w:pStyle w:val="StdBodyText"/>
              <w:rPr>
                <w:rFonts w:cs="Arial"/>
                <w:sz w:val="24"/>
              </w:rPr>
            </w:pPr>
          </w:p>
        </w:tc>
        <w:tc>
          <w:tcPr>
            <w:tcW w:w="2263" w:type="dxa"/>
          </w:tcPr>
          <w:p w14:paraId="2A1990FF" w14:textId="77777777" w:rsidR="000F29AC" w:rsidRPr="001C37C6" w:rsidRDefault="000F29AC" w:rsidP="0060661C">
            <w:pPr>
              <w:pStyle w:val="StdBodyText"/>
              <w:rPr>
                <w:rFonts w:cs="Arial"/>
                <w:sz w:val="24"/>
              </w:rPr>
            </w:pPr>
          </w:p>
        </w:tc>
      </w:tr>
      <w:tr w:rsidR="000F29AC" w:rsidRPr="001C37C6" w14:paraId="52091957" w14:textId="77777777" w:rsidTr="0060661C">
        <w:tc>
          <w:tcPr>
            <w:tcW w:w="603" w:type="dxa"/>
          </w:tcPr>
          <w:p w14:paraId="6E3FFC0F" w14:textId="77777777" w:rsidR="000F29AC" w:rsidRPr="001C37C6" w:rsidRDefault="000F29AC" w:rsidP="000F29AC">
            <w:pPr>
              <w:pStyle w:val="ScheduleText1"/>
              <w:rPr>
                <w:rFonts w:cs="Arial"/>
                <w:sz w:val="24"/>
              </w:rPr>
            </w:pPr>
          </w:p>
        </w:tc>
        <w:tc>
          <w:tcPr>
            <w:tcW w:w="952" w:type="dxa"/>
          </w:tcPr>
          <w:p w14:paraId="27B5C06A" w14:textId="77777777" w:rsidR="000F29AC" w:rsidRPr="001C37C6" w:rsidRDefault="000F29AC" w:rsidP="0060661C">
            <w:pPr>
              <w:pStyle w:val="StdBodyText"/>
              <w:rPr>
                <w:rFonts w:cs="Arial"/>
                <w:sz w:val="24"/>
              </w:rPr>
            </w:pPr>
          </w:p>
        </w:tc>
        <w:tc>
          <w:tcPr>
            <w:tcW w:w="5245" w:type="dxa"/>
          </w:tcPr>
          <w:p w14:paraId="02A36AD1" w14:textId="77777777" w:rsidR="000F29AC" w:rsidRPr="001C37C6" w:rsidRDefault="000F29AC" w:rsidP="0060661C">
            <w:pPr>
              <w:pStyle w:val="StdBodyText"/>
              <w:rPr>
                <w:rFonts w:cs="Arial"/>
                <w:sz w:val="24"/>
              </w:rPr>
            </w:pPr>
          </w:p>
        </w:tc>
        <w:tc>
          <w:tcPr>
            <w:tcW w:w="2263" w:type="dxa"/>
          </w:tcPr>
          <w:p w14:paraId="52459244" w14:textId="77777777" w:rsidR="000F29AC" w:rsidRPr="001C37C6" w:rsidRDefault="000F29AC" w:rsidP="0060661C">
            <w:pPr>
              <w:pStyle w:val="StdBodyText"/>
              <w:rPr>
                <w:rFonts w:cs="Arial"/>
                <w:sz w:val="24"/>
              </w:rPr>
            </w:pPr>
          </w:p>
        </w:tc>
      </w:tr>
      <w:tr w:rsidR="000F29AC" w:rsidRPr="001C37C6" w14:paraId="48C70DFB" w14:textId="77777777" w:rsidTr="0060661C">
        <w:tc>
          <w:tcPr>
            <w:tcW w:w="603" w:type="dxa"/>
          </w:tcPr>
          <w:p w14:paraId="421DF8E5" w14:textId="77777777" w:rsidR="000F29AC" w:rsidRPr="001C37C6" w:rsidRDefault="000F29AC" w:rsidP="000F29AC">
            <w:pPr>
              <w:pStyle w:val="ScheduleText1"/>
              <w:rPr>
                <w:rFonts w:cs="Arial"/>
                <w:sz w:val="24"/>
              </w:rPr>
            </w:pPr>
          </w:p>
        </w:tc>
        <w:tc>
          <w:tcPr>
            <w:tcW w:w="952" w:type="dxa"/>
          </w:tcPr>
          <w:p w14:paraId="12E23E50" w14:textId="77777777" w:rsidR="000F29AC" w:rsidRPr="001C37C6" w:rsidRDefault="000F29AC" w:rsidP="0060661C">
            <w:pPr>
              <w:pStyle w:val="StdBodyText"/>
              <w:rPr>
                <w:rFonts w:cs="Arial"/>
                <w:sz w:val="24"/>
              </w:rPr>
            </w:pPr>
          </w:p>
        </w:tc>
        <w:tc>
          <w:tcPr>
            <w:tcW w:w="5245" w:type="dxa"/>
          </w:tcPr>
          <w:p w14:paraId="0C7D43BB" w14:textId="77777777" w:rsidR="000F29AC" w:rsidRPr="001C37C6" w:rsidRDefault="000F29AC" w:rsidP="0060661C">
            <w:pPr>
              <w:pStyle w:val="StdBodyText"/>
              <w:rPr>
                <w:rFonts w:cs="Arial"/>
                <w:sz w:val="24"/>
              </w:rPr>
            </w:pPr>
          </w:p>
        </w:tc>
        <w:tc>
          <w:tcPr>
            <w:tcW w:w="2263" w:type="dxa"/>
          </w:tcPr>
          <w:p w14:paraId="3C9C070B" w14:textId="77777777" w:rsidR="000F29AC" w:rsidRPr="001C37C6" w:rsidRDefault="000F29AC" w:rsidP="0060661C">
            <w:pPr>
              <w:pStyle w:val="StdBodyText"/>
              <w:rPr>
                <w:rFonts w:cs="Arial"/>
                <w:sz w:val="24"/>
              </w:rPr>
            </w:pPr>
          </w:p>
        </w:tc>
      </w:tr>
      <w:tr w:rsidR="000F29AC" w:rsidRPr="001C37C6" w14:paraId="7DD11F30" w14:textId="77777777" w:rsidTr="0060661C">
        <w:tc>
          <w:tcPr>
            <w:tcW w:w="603" w:type="dxa"/>
          </w:tcPr>
          <w:p w14:paraId="17703FFC" w14:textId="77777777" w:rsidR="000F29AC" w:rsidRPr="001C37C6" w:rsidRDefault="000F29AC" w:rsidP="000F29AC">
            <w:pPr>
              <w:pStyle w:val="ScheduleText1"/>
              <w:rPr>
                <w:rFonts w:cs="Arial"/>
                <w:sz w:val="24"/>
              </w:rPr>
            </w:pPr>
          </w:p>
        </w:tc>
        <w:tc>
          <w:tcPr>
            <w:tcW w:w="952" w:type="dxa"/>
          </w:tcPr>
          <w:p w14:paraId="48536C4E" w14:textId="77777777" w:rsidR="000F29AC" w:rsidRPr="001C37C6" w:rsidRDefault="000F29AC" w:rsidP="0060661C">
            <w:pPr>
              <w:pStyle w:val="StdBodyText"/>
              <w:rPr>
                <w:rFonts w:cs="Arial"/>
                <w:sz w:val="24"/>
              </w:rPr>
            </w:pPr>
          </w:p>
        </w:tc>
        <w:tc>
          <w:tcPr>
            <w:tcW w:w="5245" w:type="dxa"/>
          </w:tcPr>
          <w:p w14:paraId="436ECA4C" w14:textId="77777777" w:rsidR="000F29AC" w:rsidRPr="001C37C6" w:rsidRDefault="000F29AC" w:rsidP="0060661C">
            <w:pPr>
              <w:pStyle w:val="StdBodyText"/>
              <w:rPr>
                <w:rFonts w:cs="Arial"/>
                <w:sz w:val="24"/>
              </w:rPr>
            </w:pPr>
          </w:p>
        </w:tc>
        <w:tc>
          <w:tcPr>
            <w:tcW w:w="2263" w:type="dxa"/>
          </w:tcPr>
          <w:p w14:paraId="0C5396E9" w14:textId="77777777" w:rsidR="000F29AC" w:rsidRPr="001C37C6" w:rsidRDefault="000F29AC" w:rsidP="0060661C">
            <w:pPr>
              <w:pStyle w:val="StdBodyText"/>
              <w:rPr>
                <w:rFonts w:cs="Arial"/>
                <w:sz w:val="24"/>
              </w:rPr>
            </w:pPr>
          </w:p>
        </w:tc>
      </w:tr>
      <w:tr w:rsidR="000F29AC" w:rsidRPr="001C37C6" w14:paraId="0058C913" w14:textId="77777777" w:rsidTr="0060661C">
        <w:tc>
          <w:tcPr>
            <w:tcW w:w="603" w:type="dxa"/>
          </w:tcPr>
          <w:p w14:paraId="5AA67DA1" w14:textId="77777777" w:rsidR="000F29AC" w:rsidRPr="001C37C6" w:rsidRDefault="000F29AC" w:rsidP="000F29AC">
            <w:pPr>
              <w:pStyle w:val="ScheduleText1"/>
              <w:rPr>
                <w:rFonts w:cs="Arial"/>
                <w:sz w:val="24"/>
              </w:rPr>
            </w:pPr>
          </w:p>
        </w:tc>
        <w:tc>
          <w:tcPr>
            <w:tcW w:w="952" w:type="dxa"/>
          </w:tcPr>
          <w:p w14:paraId="402E79CE" w14:textId="77777777" w:rsidR="000F29AC" w:rsidRPr="001C37C6" w:rsidRDefault="000F29AC" w:rsidP="0060661C">
            <w:pPr>
              <w:pStyle w:val="StdBodyText"/>
              <w:rPr>
                <w:rFonts w:cs="Arial"/>
                <w:sz w:val="24"/>
              </w:rPr>
            </w:pPr>
          </w:p>
        </w:tc>
        <w:tc>
          <w:tcPr>
            <w:tcW w:w="5245" w:type="dxa"/>
          </w:tcPr>
          <w:p w14:paraId="5203B864" w14:textId="77777777" w:rsidR="000F29AC" w:rsidRPr="001C37C6" w:rsidRDefault="000F29AC" w:rsidP="0060661C">
            <w:pPr>
              <w:pStyle w:val="StdBodyText"/>
              <w:rPr>
                <w:rFonts w:cs="Arial"/>
                <w:sz w:val="24"/>
              </w:rPr>
            </w:pPr>
          </w:p>
        </w:tc>
        <w:tc>
          <w:tcPr>
            <w:tcW w:w="2263" w:type="dxa"/>
          </w:tcPr>
          <w:p w14:paraId="73C5A506" w14:textId="77777777" w:rsidR="000F29AC" w:rsidRPr="001C37C6" w:rsidRDefault="000F29AC" w:rsidP="0060661C">
            <w:pPr>
              <w:pStyle w:val="StdBodyText"/>
              <w:rPr>
                <w:rFonts w:cs="Arial"/>
                <w:sz w:val="24"/>
              </w:rPr>
            </w:pPr>
          </w:p>
        </w:tc>
      </w:tr>
      <w:tr w:rsidR="000F29AC" w:rsidRPr="001C37C6" w14:paraId="64E6D29B" w14:textId="77777777" w:rsidTr="0060661C">
        <w:tc>
          <w:tcPr>
            <w:tcW w:w="603" w:type="dxa"/>
          </w:tcPr>
          <w:p w14:paraId="692694F9" w14:textId="77777777" w:rsidR="000F29AC" w:rsidRPr="001C37C6" w:rsidRDefault="000F29AC" w:rsidP="000F29AC">
            <w:pPr>
              <w:pStyle w:val="ScheduleText1"/>
              <w:rPr>
                <w:rFonts w:cs="Arial"/>
                <w:sz w:val="24"/>
              </w:rPr>
            </w:pPr>
          </w:p>
        </w:tc>
        <w:tc>
          <w:tcPr>
            <w:tcW w:w="952" w:type="dxa"/>
          </w:tcPr>
          <w:p w14:paraId="082E01B5" w14:textId="77777777" w:rsidR="000F29AC" w:rsidRPr="001C37C6" w:rsidRDefault="000F29AC" w:rsidP="0060661C">
            <w:pPr>
              <w:pStyle w:val="StdBodyText"/>
              <w:rPr>
                <w:rFonts w:cs="Arial"/>
                <w:sz w:val="24"/>
              </w:rPr>
            </w:pPr>
          </w:p>
        </w:tc>
        <w:tc>
          <w:tcPr>
            <w:tcW w:w="5245" w:type="dxa"/>
          </w:tcPr>
          <w:p w14:paraId="6804382C" w14:textId="77777777" w:rsidR="000F29AC" w:rsidRPr="001C37C6" w:rsidRDefault="000F29AC" w:rsidP="0060661C">
            <w:pPr>
              <w:pStyle w:val="StdBodyText"/>
              <w:rPr>
                <w:rFonts w:cs="Arial"/>
                <w:sz w:val="24"/>
              </w:rPr>
            </w:pPr>
          </w:p>
        </w:tc>
        <w:tc>
          <w:tcPr>
            <w:tcW w:w="2263" w:type="dxa"/>
          </w:tcPr>
          <w:p w14:paraId="04EBCB67" w14:textId="77777777" w:rsidR="000F29AC" w:rsidRPr="001C37C6" w:rsidRDefault="000F29AC" w:rsidP="0060661C">
            <w:pPr>
              <w:pStyle w:val="StdBodyText"/>
              <w:rPr>
                <w:rFonts w:cs="Arial"/>
                <w:sz w:val="24"/>
              </w:rPr>
            </w:pPr>
          </w:p>
        </w:tc>
      </w:tr>
      <w:tr w:rsidR="000F29AC" w:rsidRPr="001C37C6" w14:paraId="5227F12B" w14:textId="77777777" w:rsidTr="0060661C">
        <w:tc>
          <w:tcPr>
            <w:tcW w:w="603" w:type="dxa"/>
          </w:tcPr>
          <w:p w14:paraId="062A7A40" w14:textId="77777777" w:rsidR="000F29AC" w:rsidRPr="001C37C6" w:rsidRDefault="000F29AC" w:rsidP="000F29AC">
            <w:pPr>
              <w:pStyle w:val="ScheduleText1"/>
              <w:rPr>
                <w:rFonts w:cs="Arial"/>
                <w:sz w:val="24"/>
              </w:rPr>
            </w:pPr>
          </w:p>
        </w:tc>
        <w:tc>
          <w:tcPr>
            <w:tcW w:w="952" w:type="dxa"/>
          </w:tcPr>
          <w:p w14:paraId="26A098FB" w14:textId="77777777" w:rsidR="000F29AC" w:rsidRPr="001C37C6" w:rsidRDefault="000F29AC" w:rsidP="0060661C">
            <w:pPr>
              <w:pStyle w:val="StdBodyText"/>
              <w:rPr>
                <w:rFonts w:cs="Arial"/>
                <w:sz w:val="24"/>
              </w:rPr>
            </w:pPr>
          </w:p>
        </w:tc>
        <w:tc>
          <w:tcPr>
            <w:tcW w:w="5245" w:type="dxa"/>
          </w:tcPr>
          <w:p w14:paraId="7A19A3B5" w14:textId="77777777" w:rsidR="000F29AC" w:rsidRPr="001C37C6" w:rsidRDefault="000F29AC" w:rsidP="0060661C">
            <w:pPr>
              <w:pStyle w:val="StdBodyText"/>
              <w:rPr>
                <w:rFonts w:cs="Arial"/>
                <w:sz w:val="24"/>
              </w:rPr>
            </w:pPr>
          </w:p>
        </w:tc>
        <w:tc>
          <w:tcPr>
            <w:tcW w:w="2263" w:type="dxa"/>
          </w:tcPr>
          <w:p w14:paraId="44AA3E61" w14:textId="77777777" w:rsidR="000F29AC" w:rsidRPr="001C37C6" w:rsidRDefault="000F29AC" w:rsidP="0060661C">
            <w:pPr>
              <w:pStyle w:val="StdBodyText"/>
              <w:rPr>
                <w:rFonts w:cs="Arial"/>
                <w:sz w:val="24"/>
              </w:rPr>
            </w:pPr>
          </w:p>
        </w:tc>
      </w:tr>
    </w:tbl>
    <w:p w14:paraId="615BE7F8" w14:textId="77777777" w:rsidR="000F29AC" w:rsidRDefault="000F29AC"/>
    <w:p w14:paraId="684CD9AB" w14:textId="77777777" w:rsidR="000F29AC" w:rsidRPr="00DF635B" w:rsidRDefault="000F29AC" w:rsidP="0060661C">
      <w:pPr>
        <w:pStyle w:val="StdBodyText"/>
        <w:rPr>
          <w:b/>
          <w:i/>
        </w:rPr>
      </w:pPr>
    </w:p>
    <w:p w14:paraId="36310B39" w14:textId="77777777" w:rsidR="007C43AC" w:rsidRDefault="007C43AC">
      <w:pPr>
        <w:sectPr w:rsidR="007C43AC" w:rsidSect="000950FC">
          <w:headerReference w:type="default" r:id="rId39"/>
          <w:pgSz w:w="11900" w:h="16840"/>
          <w:pgMar w:top="1440" w:right="1440" w:bottom="1440" w:left="1440" w:header="720" w:footer="170" w:gutter="0"/>
          <w:cols w:space="720"/>
          <w:docGrid w:linePitch="360"/>
        </w:sectPr>
      </w:pPr>
    </w:p>
    <w:p w14:paraId="1E195EFC" w14:textId="11758CCA" w:rsidR="008971A7" w:rsidRPr="00560BA2" w:rsidRDefault="007C43AC" w:rsidP="007C43AC">
      <w:pPr>
        <w:jc w:val="center"/>
        <w:rPr>
          <w:b/>
          <w:sz w:val="36"/>
          <w:szCs w:val="36"/>
        </w:rPr>
      </w:pPr>
      <w:r w:rsidRPr="00560BA2">
        <w:rPr>
          <w:b/>
          <w:sz w:val="36"/>
          <w:szCs w:val="36"/>
        </w:rPr>
        <w:t xml:space="preserve">SCHEDULE </w:t>
      </w:r>
      <w:bookmarkStart w:id="303" w:name="Sch10"/>
      <w:r w:rsidRPr="00560BA2">
        <w:rPr>
          <w:b/>
          <w:sz w:val="36"/>
          <w:szCs w:val="36"/>
        </w:rPr>
        <w:t>10</w:t>
      </w:r>
      <w:bookmarkEnd w:id="303"/>
    </w:p>
    <w:p w14:paraId="3E5420D6" w14:textId="3AFA3E18" w:rsidR="007C43AC" w:rsidRPr="00560BA2" w:rsidRDefault="007C43AC" w:rsidP="007C43AC">
      <w:pPr>
        <w:jc w:val="center"/>
        <w:rPr>
          <w:b/>
          <w:sz w:val="36"/>
          <w:szCs w:val="36"/>
        </w:rPr>
      </w:pPr>
    </w:p>
    <w:p w14:paraId="2D2CEA66" w14:textId="04BA946D" w:rsidR="007C43AC" w:rsidRPr="00560BA2" w:rsidRDefault="007C43AC" w:rsidP="007C43AC">
      <w:pPr>
        <w:jc w:val="center"/>
      </w:pPr>
      <w:r w:rsidRPr="00560BA2">
        <w:rPr>
          <w:b/>
          <w:sz w:val="36"/>
          <w:szCs w:val="36"/>
        </w:rPr>
        <w:t>NOTIFIED KEY SUB-CONTRACTORS</w:t>
      </w:r>
      <w:r w:rsidR="000B6263">
        <w:rPr>
          <w:b/>
          <w:sz w:val="36"/>
          <w:szCs w:val="36"/>
        </w:rPr>
        <w:t xml:space="preserve"> – Not Used</w:t>
      </w:r>
      <w:r w:rsidRPr="00560BA2">
        <w:br w:type="page"/>
      </w:r>
    </w:p>
    <w:p w14:paraId="7335C85D" w14:textId="575D662F" w:rsidR="000F29AC" w:rsidRPr="00560BA2" w:rsidRDefault="000F29AC" w:rsidP="000F29AC">
      <w:pPr>
        <w:pStyle w:val="Heading1"/>
        <w:rPr>
          <w:rFonts w:ascii="Arial" w:eastAsia="Times New Roman" w:hAnsi="Arial" w:cs="Arial"/>
          <w:color w:val="auto"/>
          <w:sz w:val="36"/>
          <w:szCs w:val="36"/>
          <w:lang w:eastAsia="en-GB"/>
        </w:rPr>
      </w:pPr>
      <w:bookmarkStart w:id="304" w:name="_Ref92199913"/>
      <w:r w:rsidRPr="00560BA2">
        <w:rPr>
          <w:rFonts w:ascii="Arial" w:hAnsi="Arial" w:cs="Arial"/>
          <w:color w:val="auto"/>
          <w:sz w:val="36"/>
          <w:szCs w:val="36"/>
        </w:rPr>
        <w:t>Schedule 10 (</w:t>
      </w:r>
      <w:r w:rsidRPr="00560BA2">
        <w:rPr>
          <w:rFonts w:ascii="Arial" w:hAnsi="Arial" w:cs="Arial"/>
          <w:i/>
          <w:iCs/>
          <w:color w:val="auto"/>
          <w:sz w:val="36"/>
          <w:szCs w:val="36"/>
        </w:rPr>
        <w:t>Notified Key Sub-Contractors</w:t>
      </w:r>
      <w:r w:rsidRPr="00560BA2">
        <w:rPr>
          <w:rFonts w:ascii="Arial" w:hAnsi="Arial" w:cs="Arial"/>
          <w:color w:val="auto"/>
          <w:sz w:val="36"/>
          <w:szCs w:val="36"/>
        </w:rPr>
        <w:t>)</w:t>
      </w:r>
      <w:bookmarkEnd w:id="304"/>
      <w:r w:rsidR="002B2436">
        <w:rPr>
          <w:rFonts w:ascii="Arial" w:hAnsi="Arial" w:cs="Arial"/>
          <w:color w:val="auto"/>
          <w:sz w:val="36"/>
          <w:szCs w:val="36"/>
        </w:rPr>
        <w:t xml:space="preserve"> – Not used</w:t>
      </w:r>
    </w:p>
    <w:p w14:paraId="715491B1" w14:textId="77777777" w:rsidR="000F29AC" w:rsidRPr="00560BA2" w:rsidRDefault="000F29AC" w:rsidP="0060661C">
      <w:pPr>
        <w:pStyle w:val="StdBodyText"/>
      </w:pPr>
    </w:p>
    <w:p w14:paraId="1E57D446" w14:textId="77777777" w:rsidR="000F29AC" w:rsidRPr="00560BA2" w:rsidRDefault="000F29AC" w:rsidP="0060661C">
      <w:pPr>
        <w:pStyle w:val="StdBodyText"/>
        <w:rPr>
          <w:rFonts w:cs="Arial"/>
        </w:rPr>
      </w:pPr>
    </w:p>
    <w:p w14:paraId="5D728C06" w14:textId="77777777" w:rsidR="007C43AC" w:rsidRDefault="007C43AC">
      <w:pPr>
        <w:rPr>
          <w:rFonts w:cs="Arial"/>
          <w:szCs w:val="24"/>
        </w:rPr>
        <w:sectPr w:rsidR="007C43AC" w:rsidSect="000950FC">
          <w:headerReference w:type="default" r:id="rId40"/>
          <w:pgSz w:w="11900" w:h="16840"/>
          <w:pgMar w:top="1440" w:right="1440" w:bottom="1440" w:left="1440" w:header="720" w:footer="170" w:gutter="0"/>
          <w:cols w:space="720"/>
          <w:docGrid w:linePitch="360"/>
        </w:sectPr>
      </w:pPr>
    </w:p>
    <w:p w14:paraId="23F9C7F6" w14:textId="5DAC3E73" w:rsidR="000F29AC" w:rsidRPr="00560BA2" w:rsidRDefault="007C43AC" w:rsidP="007C43AC">
      <w:pPr>
        <w:jc w:val="center"/>
        <w:rPr>
          <w:rFonts w:cs="Arial"/>
          <w:b/>
          <w:sz w:val="36"/>
          <w:szCs w:val="36"/>
        </w:rPr>
      </w:pPr>
      <w:r w:rsidRPr="00560BA2">
        <w:rPr>
          <w:rFonts w:cs="Arial"/>
          <w:b/>
          <w:sz w:val="36"/>
          <w:szCs w:val="36"/>
        </w:rPr>
        <w:t>SCHEDULE 11</w:t>
      </w:r>
    </w:p>
    <w:p w14:paraId="31530120" w14:textId="387DB991" w:rsidR="007C43AC" w:rsidRPr="00560BA2" w:rsidRDefault="007C43AC" w:rsidP="007C43AC">
      <w:pPr>
        <w:jc w:val="center"/>
        <w:rPr>
          <w:rFonts w:cs="Arial"/>
          <w:b/>
          <w:sz w:val="36"/>
          <w:szCs w:val="36"/>
        </w:rPr>
      </w:pPr>
    </w:p>
    <w:p w14:paraId="4A44BA87" w14:textId="2DE07891" w:rsidR="007C43AC" w:rsidRDefault="007C43AC" w:rsidP="007C43AC">
      <w:pPr>
        <w:jc w:val="center"/>
        <w:rPr>
          <w:rFonts w:cs="Arial"/>
          <w:szCs w:val="24"/>
        </w:rPr>
      </w:pPr>
      <w:r w:rsidRPr="00560BA2">
        <w:rPr>
          <w:rFonts w:cs="Arial"/>
          <w:b/>
          <w:sz w:val="36"/>
          <w:szCs w:val="36"/>
        </w:rPr>
        <w:t>THIRD PARTY CONTRACTS</w:t>
      </w:r>
      <w:r w:rsidR="000B6263">
        <w:rPr>
          <w:rFonts w:cs="Arial"/>
          <w:b/>
          <w:sz w:val="36"/>
          <w:szCs w:val="36"/>
        </w:rPr>
        <w:t xml:space="preserve"> – Not used</w:t>
      </w:r>
      <w:r>
        <w:rPr>
          <w:rFonts w:cs="Arial"/>
          <w:szCs w:val="24"/>
        </w:rPr>
        <w:br w:type="page"/>
      </w:r>
    </w:p>
    <w:p w14:paraId="612C5AC1" w14:textId="5BE405B0" w:rsidR="000950FC" w:rsidRPr="00560BA2" w:rsidRDefault="000950FC" w:rsidP="000950FC">
      <w:pPr>
        <w:pStyle w:val="Heading1"/>
        <w:rPr>
          <w:rFonts w:ascii="Arial" w:hAnsi="Arial" w:cs="Arial"/>
          <w:color w:val="auto"/>
          <w:sz w:val="36"/>
          <w:szCs w:val="36"/>
        </w:rPr>
      </w:pPr>
      <w:bookmarkStart w:id="305" w:name="_Ref92199924"/>
      <w:r w:rsidRPr="00560BA2">
        <w:rPr>
          <w:rFonts w:ascii="Arial" w:hAnsi="Arial" w:cs="Arial"/>
          <w:color w:val="auto"/>
          <w:sz w:val="36"/>
          <w:szCs w:val="36"/>
        </w:rPr>
        <w:t xml:space="preserve">Schedule </w:t>
      </w:r>
      <w:bookmarkStart w:id="306" w:name="SCHEDULE11"/>
      <w:r w:rsidRPr="00560BA2">
        <w:rPr>
          <w:rFonts w:ascii="Arial" w:hAnsi="Arial" w:cs="Arial"/>
          <w:color w:val="auto"/>
          <w:sz w:val="36"/>
          <w:szCs w:val="36"/>
        </w:rPr>
        <w:t>11</w:t>
      </w:r>
      <w:bookmarkEnd w:id="306"/>
      <w:r w:rsidRPr="00560BA2">
        <w:rPr>
          <w:rFonts w:ascii="Arial" w:hAnsi="Arial" w:cs="Arial"/>
          <w:color w:val="auto"/>
          <w:sz w:val="36"/>
          <w:szCs w:val="36"/>
        </w:rPr>
        <w:t xml:space="preserve"> (</w:t>
      </w:r>
      <w:r w:rsidRPr="00560BA2">
        <w:rPr>
          <w:rFonts w:ascii="Arial" w:hAnsi="Arial" w:cs="Arial"/>
          <w:i/>
          <w:iCs/>
          <w:color w:val="auto"/>
          <w:sz w:val="36"/>
          <w:szCs w:val="36"/>
        </w:rPr>
        <w:t>Third Party Contracts</w:t>
      </w:r>
      <w:r w:rsidRPr="00560BA2">
        <w:rPr>
          <w:rFonts w:ascii="Arial" w:hAnsi="Arial" w:cs="Arial"/>
          <w:color w:val="auto"/>
          <w:sz w:val="36"/>
          <w:szCs w:val="36"/>
        </w:rPr>
        <w:t>)</w:t>
      </w:r>
      <w:bookmarkEnd w:id="305"/>
      <w:r w:rsidR="000B6263">
        <w:rPr>
          <w:rFonts w:ascii="Arial" w:hAnsi="Arial" w:cs="Arial"/>
          <w:color w:val="auto"/>
          <w:sz w:val="36"/>
          <w:szCs w:val="36"/>
        </w:rPr>
        <w:t xml:space="preserve"> – Not used</w:t>
      </w:r>
    </w:p>
    <w:p w14:paraId="127F99CB" w14:textId="455823A9" w:rsidR="000950FC" w:rsidRPr="00560BA2" w:rsidRDefault="000950FC" w:rsidP="000950FC">
      <w:pPr>
        <w:pStyle w:val="ScheduleText1"/>
        <w:numPr>
          <w:ilvl w:val="0"/>
          <w:numId w:val="10"/>
        </w:numPr>
        <w:rPr>
          <w:b w:val="0"/>
        </w:rPr>
      </w:pPr>
    </w:p>
    <w:p w14:paraId="64D749C0" w14:textId="77777777" w:rsidR="000950FC" w:rsidRPr="005657AE" w:rsidRDefault="000950FC">
      <w:pPr>
        <w:rPr>
          <w:szCs w:val="24"/>
        </w:rPr>
      </w:pPr>
    </w:p>
    <w:p w14:paraId="4AA71C9C" w14:textId="1B12E8BF" w:rsidR="000950FC" w:rsidRDefault="000950FC"/>
    <w:p w14:paraId="3F77A427" w14:textId="6BE151EB" w:rsidR="000950FC" w:rsidRDefault="000950FC"/>
    <w:p w14:paraId="3D10C525" w14:textId="77777777" w:rsidR="007C43AC" w:rsidRDefault="007C43AC">
      <w:pPr>
        <w:sectPr w:rsidR="007C43AC" w:rsidSect="000950FC">
          <w:headerReference w:type="default" r:id="rId41"/>
          <w:pgSz w:w="11900" w:h="16840"/>
          <w:pgMar w:top="1440" w:right="1440" w:bottom="1440" w:left="1440" w:header="720" w:footer="170" w:gutter="0"/>
          <w:cols w:space="720"/>
          <w:docGrid w:linePitch="360"/>
        </w:sectPr>
      </w:pPr>
    </w:p>
    <w:p w14:paraId="3E1097D6" w14:textId="2BC492E6" w:rsidR="000950FC" w:rsidRPr="00560BA2" w:rsidRDefault="007C43AC" w:rsidP="007C43AC">
      <w:pPr>
        <w:jc w:val="center"/>
        <w:rPr>
          <w:b/>
          <w:sz w:val="36"/>
          <w:szCs w:val="36"/>
        </w:rPr>
      </w:pPr>
      <w:r w:rsidRPr="00560BA2">
        <w:rPr>
          <w:b/>
          <w:sz w:val="36"/>
          <w:szCs w:val="36"/>
        </w:rPr>
        <w:t>SCHEDULE 12</w:t>
      </w:r>
    </w:p>
    <w:p w14:paraId="06EB38E9" w14:textId="07D5FB81" w:rsidR="007C43AC" w:rsidRPr="00560BA2" w:rsidRDefault="007C43AC" w:rsidP="007C43AC">
      <w:pPr>
        <w:jc w:val="center"/>
        <w:rPr>
          <w:b/>
          <w:sz w:val="36"/>
          <w:szCs w:val="36"/>
        </w:rPr>
      </w:pPr>
    </w:p>
    <w:p w14:paraId="371E3791" w14:textId="1DB6C708" w:rsidR="007C43AC" w:rsidRPr="00560BA2" w:rsidRDefault="007C43AC" w:rsidP="007C43AC">
      <w:pPr>
        <w:jc w:val="center"/>
        <w:rPr>
          <w:b/>
          <w:sz w:val="36"/>
          <w:szCs w:val="36"/>
        </w:rPr>
      </w:pPr>
      <w:r w:rsidRPr="00560BA2">
        <w:rPr>
          <w:b/>
          <w:sz w:val="36"/>
          <w:szCs w:val="36"/>
        </w:rPr>
        <w:t>SOFTWARE</w:t>
      </w:r>
      <w:r w:rsidR="000B6263">
        <w:rPr>
          <w:b/>
          <w:sz w:val="36"/>
          <w:szCs w:val="36"/>
        </w:rPr>
        <w:t xml:space="preserve"> – Not used</w:t>
      </w:r>
    </w:p>
    <w:p w14:paraId="054B13A9" w14:textId="7D6C31EA" w:rsidR="007C43AC" w:rsidRPr="00560BA2" w:rsidRDefault="007C43AC">
      <w:r w:rsidRPr="00560BA2">
        <w:br w:type="page"/>
      </w:r>
    </w:p>
    <w:p w14:paraId="03EEDC15" w14:textId="161D892F" w:rsidR="000950FC" w:rsidRPr="00560BA2" w:rsidRDefault="000950FC" w:rsidP="006372AC">
      <w:pPr>
        <w:pStyle w:val="Heading1"/>
        <w:rPr>
          <w:rFonts w:ascii="Arial" w:hAnsi="Arial" w:cs="Arial"/>
          <w:color w:val="auto"/>
          <w:sz w:val="36"/>
          <w:szCs w:val="36"/>
        </w:rPr>
      </w:pPr>
      <w:bookmarkStart w:id="307" w:name="_Ref92199932"/>
      <w:r w:rsidRPr="00560BA2">
        <w:rPr>
          <w:rFonts w:ascii="Arial" w:hAnsi="Arial" w:cs="Arial"/>
          <w:color w:val="auto"/>
          <w:sz w:val="36"/>
          <w:szCs w:val="36"/>
        </w:rPr>
        <w:t>Schedule 12 (</w:t>
      </w:r>
      <w:r w:rsidRPr="00560BA2">
        <w:rPr>
          <w:rFonts w:ascii="Arial" w:hAnsi="Arial" w:cs="Arial"/>
          <w:i/>
          <w:iCs/>
          <w:color w:val="auto"/>
          <w:sz w:val="36"/>
          <w:szCs w:val="36"/>
        </w:rPr>
        <w:t>Software</w:t>
      </w:r>
      <w:r w:rsidRPr="00560BA2">
        <w:rPr>
          <w:rFonts w:ascii="Arial" w:hAnsi="Arial" w:cs="Arial"/>
          <w:color w:val="auto"/>
          <w:sz w:val="36"/>
          <w:szCs w:val="36"/>
        </w:rPr>
        <w:t>)</w:t>
      </w:r>
      <w:bookmarkEnd w:id="307"/>
      <w:r w:rsidR="000B6263">
        <w:rPr>
          <w:rFonts w:ascii="Arial" w:hAnsi="Arial" w:cs="Arial"/>
          <w:color w:val="auto"/>
          <w:sz w:val="36"/>
          <w:szCs w:val="36"/>
        </w:rPr>
        <w:t xml:space="preserve"> – Not used</w:t>
      </w:r>
    </w:p>
    <w:p w14:paraId="6F510042" w14:textId="77777777" w:rsidR="000950FC" w:rsidRPr="00413E59" w:rsidRDefault="000950FC" w:rsidP="0060661C">
      <w:pPr>
        <w:pStyle w:val="StdBodyText2"/>
        <w:ind w:left="0"/>
        <w:rPr>
          <w:rFonts w:cs="Arial"/>
        </w:rPr>
      </w:pPr>
    </w:p>
    <w:p w14:paraId="1183D559" w14:textId="77777777" w:rsidR="000950FC" w:rsidRPr="00413E59" w:rsidRDefault="000950FC" w:rsidP="0060661C">
      <w:pPr>
        <w:pStyle w:val="StdBodyText2"/>
        <w:ind w:left="0"/>
        <w:rPr>
          <w:rFonts w:cs="Arial"/>
        </w:rPr>
        <w:sectPr w:rsidR="000950FC" w:rsidRPr="00413E59" w:rsidSect="000950FC">
          <w:headerReference w:type="default" r:id="rId42"/>
          <w:pgSz w:w="11900" w:h="16840"/>
          <w:pgMar w:top="1440" w:right="1440" w:bottom="1440" w:left="1440" w:header="720" w:footer="170" w:gutter="0"/>
          <w:cols w:space="720"/>
          <w:docGrid w:linePitch="360"/>
        </w:sectPr>
      </w:pPr>
    </w:p>
    <w:p w14:paraId="4FB68993" w14:textId="0169F3D7" w:rsidR="007C43AC" w:rsidRDefault="007C43AC"/>
    <w:p w14:paraId="29769F1D" w14:textId="2EE29F6C" w:rsidR="007C43AC" w:rsidRPr="00560BA2" w:rsidRDefault="007C43AC" w:rsidP="007C43AC">
      <w:pPr>
        <w:jc w:val="center"/>
        <w:rPr>
          <w:b/>
          <w:sz w:val="36"/>
          <w:szCs w:val="36"/>
        </w:rPr>
      </w:pPr>
      <w:r w:rsidRPr="00560BA2">
        <w:rPr>
          <w:b/>
          <w:sz w:val="36"/>
          <w:szCs w:val="36"/>
        </w:rPr>
        <w:t>SCHEDULE 13</w:t>
      </w:r>
    </w:p>
    <w:p w14:paraId="470AB60B" w14:textId="00F6AC9A" w:rsidR="007C43AC" w:rsidRPr="00560BA2" w:rsidRDefault="007C43AC" w:rsidP="007C43AC">
      <w:pPr>
        <w:jc w:val="center"/>
        <w:rPr>
          <w:b/>
          <w:sz w:val="36"/>
          <w:szCs w:val="36"/>
        </w:rPr>
      </w:pPr>
    </w:p>
    <w:p w14:paraId="124832F1" w14:textId="4CD46CD8" w:rsidR="007C43AC" w:rsidRPr="00560BA2" w:rsidRDefault="000B6263" w:rsidP="007C43AC">
      <w:pPr>
        <w:jc w:val="center"/>
        <w:rPr>
          <w:b/>
          <w:sz w:val="36"/>
          <w:szCs w:val="36"/>
        </w:rPr>
      </w:pPr>
      <w:r>
        <w:rPr>
          <w:b/>
          <w:sz w:val="36"/>
          <w:szCs w:val="36"/>
        </w:rPr>
        <w:t>MOBILISATION</w:t>
      </w:r>
      <w:r w:rsidR="007C43AC" w:rsidRPr="00560BA2">
        <w:rPr>
          <w:b/>
          <w:sz w:val="36"/>
          <w:szCs w:val="36"/>
        </w:rPr>
        <w:t xml:space="preserve"> PLAN</w:t>
      </w:r>
    </w:p>
    <w:p w14:paraId="6F175385" w14:textId="6CEC0901" w:rsidR="006372AC" w:rsidRPr="00560BA2" w:rsidRDefault="006372AC">
      <w:pPr>
        <w:rPr>
          <w:rFonts w:eastAsiaTheme="majorEastAsia" w:cs="Arial"/>
          <w:b/>
          <w:bCs/>
          <w:szCs w:val="24"/>
        </w:rPr>
      </w:pPr>
    </w:p>
    <w:p w14:paraId="36225696" w14:textId="52EDEE6E" w:rsidR="007C43AC" w:rsidRPr="00560BA2" w:rsidRDefault="007C43AC">
      <w:r w:rsidRPr="00560BA2">
        <w:br w:type="page"/>
      </w:r>
    </w:p>
    <w:p w14:paraId="02CC06E7" w14:textId="615CD206" w:rsidR="0060661C" w:rsidRPr="00560BA2" w:rsidRDefault="0060661C" w:rsidP="0060661C">
      <w:pPr>
        <w:pStyle w:val="Heading1"/>
        <w:rPr>
          <w:rFonts w:ascii="Arial" w:hAnsi="Arial" w:cs="Arial"/>
          <w:color w:val="auto"/>
          <w:sz w:val="36"/>
          <w:szCs w:val="36"/>
        </w:rPr>
      </w:pPr>
      <w:bookmarkStart w:id="308" w:name="_Ref92199942"/>
      <w:r w:rsidRPr="00560BA2">
        <w:rPr>
          <w:rFonts w:ascii="Arial" w:hAnsi="Arial" w:cs="Arial"/>
          <w:color w:val="auto"/>
          <w:sz w:val="36"/>
          <w:szCs w:val="36"/>
        </w:rPr>
        <w:t>Schedule 13 (</w:t>
      </w:r>
      <w:r w:rsidR="006638D4">
        <w:rPr>
          <w:rFonts w:ascii="Arial" w:hAnsi="Arial" w:cs="Arial"/>
          <w:i/>
          <w:iCs/>
          <w:color w:val="auto"/>
          <w:sz w:val="36"/>
          <w:szCs w:val="36"/>
        </w:rPr>
        <w:t>Mobilisation</w:t>
      </w:r>
      <w:r w:rsidR="006638D4" w:rsidRPr="00560BA2">
        <w:rPr>
          <w:rFonts w:ascii="Arial" w:hAnsi="Arial" w:cs="Arial"/>
          <w:i/>
          <w:iCs/>
          <w:color w:val="auto"/>
          <w:sz w:val="36"/>
          <w:szCs w:val="36"/>
        </w:rPr>
        <w:t xml:space="preserve"> </w:t>
      </w:r>
      <w:r w:rsidRPr="00560BA2">
        <w:rPr>
          <w:rFonts w:ascii="Arial" w:hAnsi="Arial" w:cs="Arial"/>
          <w:i/>
          <w:iCs/>
          <w:color w:val="auto"/>
          <w:sz w:val="36"/>
          <w:szCs w:val="36"/>
        </w:rPr>
        <w:t>Plan</w:t>
      </w:r>
      <w:r w:rsidRPr="00560BA2">
        <w:rPr>
          <w:rFonts w:ascii="Arial" w:hAnsi="Arial" w:cs="Arial"/>
          <w:color w:val="auto"/>
          <w:sz w:val="36"/>
          <w:szCs w:val="36"/>
        </w:rPr>
        <w:t>)</w:t>
      </w:r>
      <w:bookmarkEnd w:id="308"/>
    </w:p>
    <w:p w14:paraId="68319007" w14:textId="77777777" w:rsidR="0060661C" w:rsidRPr="00560BA2" w:rsidRDefault="0060661C" w:rsidP="00B92DFF">
      <w:pPr>
        <w:pStyle w:val="ScheduleText1"/>
        <w:numPr>
          <w:ilvl w:val="0"/>
          <w:numId w:val="106"/>
        </w:numPr>
        <w:rPr>
          <w:rFonts w:cs="Arial"/>
        </w:rPr>
      </w:pPr>
      <w:r w:rsidRPr="00560BA2">
        <w:rPr>
          <w:rFonts w:cs="Arial"/>
        </w:rPr>
        <w:t>INTRODUCTION</w:t>
      </w:r>
    </w:p>
    <w:p w14:paraId="506F3AA8" w14:textId="7B1F25E2" w:rsidR="0060661C" w:rsidRPr="00560BA2" w:rsidRDefault="0060661C" w:rsidP="0060661C">
      <w:pPr>
        <w:pStyle w:val="ScheduleText2"/>
        <w:rPr>
          <w:rFonts w:cs="Arial"/>
        </w:rPr>
      </w:pPr>
      <w:r w:rsidRPr="00560BA2">
        <w:rPr>
          <w:rFonts w:cs="Arial"/>
        </w:rPr>
        <w:t>This Schedule</w:t>
      </w:r>
      <w:r w:rsidR="006638D4">
        <w:rPr>
          <w:rFonts w:cs="Arial"/>
        </w:rPr>
        <w:t xml:space="preserve"> </w:t>
      </w:r>
      <w:r w:rsidR="006638D4" w:rsidRPr="00560BA2">
        <w:rPr>
          <w:rFonts w:cs="Arial"/>
        </w:rPr>
        <w:t xml:space="preserve">defines the process for the preparation and implementation of the Outline </w:t>
      </w:r>
      <w:r w:rsidR="006638D4">
        <w:rPr>
          <w:rFonts w:cs="Arial"/>
        </w:rPr>
        <w:t>Mobilisation</w:t>
      </w:r>
      <w:r w:rsidR="006638D4" w:rsidRPr="00560BA2">
        <w:rPr>
          <w:rFonts w:cs="Arial"/>
        </w:rPr>
        <w:t xml:space="preserve"> Plan and Detailed </w:t>
      </w:r>
      <w:r w:rsidR="006638D4">
        <w:rPr>
          <w:rFonts w:cs="Arial"/>
        </w:rPr>
        <w:t>Mobilisation</w:t>
      </w:r>
      <w:r w:rsidR="006638D4" w:rsidRPr="00560BA2">
        <w:rPr>
          <w:rFonts w:cs="Arial"/>
        </w:rPr>
        <w:t xml:space="preserve"> Plan</w:t>
      </w:r>
      <w:r w:rsidR="006638D4">
        <w:rPr>
          <w:rFonts w:cs="Arial"/>
        </w:rPr>
        <w:t>.</w:t>
      </w:r>
    </w:p>
    <w:p w14:paraId="300AB382" w14:textId="30E81645" w:rsidR="0060661C" w:rsidRPr="00560BA2" w:rsidRDefault="0060661C" w:rsidP="0060661C">
      <w:pPr>
        <w:pStyle w:val="ScheduleText1"/>
        <w:rPr>
          <w:rFonts w:cs="Arial"/>
        </w:rPr>
      </w:pPr>
      <w:r w:rsidRPr="00560BA2">
        <w:rPr>
          <w:rFonts w:cs="Arial"/>
        </w:rPr>
        <w:t xml:space="preserve">OUTLINE </w:t>
      </w:r>
      <w:r w:rsidR="006638D4">
        <w:rPr>
          <w:rFonts w:cs="Arial"/>
        </w:rPr>
        <w:t>MOBILISATION</w:t>
      </w:r>
      <w:r w:rsidR="006638D4" w:rsidRPr="00560BA2">
        <w:rPr>
          <w:rFonts w:cs="Arial"/>
        </w:rPr>
        <w:t xml:space="preserve"> </w:t>
      </w:r>
      <w:r w:rsidRPr="00560BA2">
        <w:rPr>
          <w:rFonts w:cs="Arial"/>
        </w:rPr>
        <w:t>PLAN</w:t>
      </w:r>
    </w:p>
    <w:p w14:paraId="259544FD" w14:textId="5AC9E44C" w:rsidR="0060661C" w:rsidRPr="00560BA2" w:rsidRDefault="0060661C" w:rsidP="0060661C">
      <w:pPr>
        <w:pStyle w:val="ScheduleText2"/>
        <w:rPr>
          <w:rFonts w:cs="Arial"/>
        </w:rPr>
      </w:pPr>
      <w:r w:rsidRPr="00560BA2">
        <w:rPr>
          <w:rFonts w:cs="Arial"/>
        </w:rPr>
        <w:t xml:space="preserve">The Outline Implementation Plan is set out in Annex </w:t>
      </w:r>
      <w:r w:rsidR="00AB6E22" w:rsidRPr="00560BA2">
        <w:rPr>
          <w:rFonts w:cs="Arial"/>
        </w:rPr>
        <w:fldChar w:fldCharType="begin"/>
      </w:r>
      <w:r w:rsidR="00AB6E22" w:rsidRPr="00560BA2">
        <w:rPr>
          <w:rFonts w:cs="Arial"/>
        </w:rPr>
        <w:instrText xml:space="preserve"> REF ANNEX1_SCHEDULE13 \h </w:instrText>
      </w:r>
      <w:r w:rsidR="00560BA2">
        <w:rPr>
          <w:rFonts w:cs="Arial"/>
        </w:rPr>
        <w:instrText xml:space="preserve"> \* MERGEFORMAT </w:instrText>
      </w:r>
      <w:r w:rsidR="00AB6E22" w:rsidRPr="00560BA2">
        <w:rPr>
          <w:rFonts w:cs="Arial"/>
        </w:rPr>
      </w:r>
      <w:r w:rsidR="00AB6E22" w:rsidRPr="00560BA2">
        <w:rPr>
          <w:rFonts w:cs="Arial"/>
        </w:rPr>
        <w:fldChar w:fldCharType="separate"/>
      </w:r>
      <w:r w:rsidR="00C2064B" w:rsidRPr="00D5341B">
        <w:rPr>
          <w:rFonts w:cs="Arial"/>
        </w:rPr>
        <w:t>1</w:t>
      </w:r>
      <w:r w:rsidR="00AB6E22" w:rsidRPr="00560BA2">
        <w:rPr>
          <w:rFonts w:cs="Arial"/>
        </w:rPr>
        <w:fldChar w:fldCharType="end"/>
      </w:r>
      <w:r w:rsidRPr="00560BA2">
        <w:rPr>
          <w:rFonts w:cs="Arial"/>
        </w:rPr>
        <w:t xml:space="preserve">. </w:t>
      </w:r>
    </w:p>
    <w:p w14:paraId="6A8471AD" w14:textId="61ACD6A7" w:rsidR="0060661C" w:rsidRPr="00560BA2" w:rsidRDefault="0060661C" w:rsidP="0060661C">
      <w:pPr>
        <w:pStyle w:val="ScheduleText2"/>
        <w:rPr>
          <w:rFonts w:cs="Arial"/>
        </w:rPr>
      </w:pPr>
      <w:r w:rsidRPr="00560BA2">
        <w:rPr>
          <w:rFonts w:cs="Arial"/>
        </w:rPr>
        <w:t xml:space="preserve">All changes to the Outline </w:t>
      </w:r>
      <w:r w:rsidR="006638D4">
        <w:rPr>
          <w:rFonts w:cs="Arial"/>
        </w:rPr>
        <w:t>Mobilisation</w:t>
      </w:r>
      <w:r w:rsidR="006638D4" w:rsidRPr="00560BA2">
        <w:rPr>
          <w:rFonts w:cs="Arial"/>
        </w:rPr>
        <w:t xml:space="preserve"> </w:t>
      </w:r>
      <w:r w:rsidRPr="00560BA2">
        <w:rPr>
          <w:rFonts w:cs="Arial"/>
        </w:rPr>
        <w:t xml:space="preserve">Plan shall be subject to the Change Control Procedure provided that the Supplier shall not attempt to postpone </w:t>
      </w:r>
      <w:r w:rsidR="006638D4">
        <w:rPr>
          <w:rFonts w:cs="Arial"/>
        </w:rPr>
        <w:t>the commencement of the Services</w:t>
      </w:r>
      <w:r w:rsidRPr="00560BA2">
        <w:rPr>
          <w:rFonts w:cs="Arial"/>
        </w:rPr>
        <w:t xml:space="preserve"> using the Change Control Procedure</w:t>
      </w:r>
      <w:r w:rsidR="006638D4">
        <w:rPr>
          <w:rFonts w:cs="Arial"/>
        </w:rPr>
        <w:t>.</w:t>
      </w:r>
      <w:r w:rsidRPr="00560BA2">
        <w:rPr>
          <w:rFonts w:cs="Arial"/>
        </w:rPr>
        <w:t xml:space="preserve"> </w:t>
      </w:r>
    </w:p>
    <w:p w14:paraId="7609FCE5" w14:textId="3EB3BF67" w:rsidR="0060661C" w:rsidRPr="00A4516A" w:rsidRDefault="0060661C" w:rsidP="0060661C">
      <w:pPr>
        <w:pStyle w:val="ScheduleText1"/>
        <w:rPr>
          <w:rFonts w:cs="Arial"/>
        </w:rPr>
      </w:pPr>
      <w:bookmarkStart w:id="309" w:name="_Ref_ContractCompanion_9kb9Ur9FB"/>
      <w:bookmarkStart w:id="310" w:name="_9kR3WTrAG8DJHfJfifw5qCNLVzFIINA1GBHK634"/>
      <w:r w:rsidRPr="00A4516A">
        <w:rPr>
          <w:rFonts w:cs="Arial"/>
        </w:rPr>
        <w:t xml:space="preserve">APPROVAL OF THE DETAILED </w:t>
      </w:r>
      <w:r w:rsidR="006638D4">
        <w:rPr>
          <w:rFonts w:cs="Arial"/>
        </w:rPr>
        <w:t>MOBILISATION</w:t>
      </w:r>
      <w:r w:rsidR="006638D4" w:rsidRPr="00A4516A">
        <w:rPr>
          <w:rFonts w:cs="Arial"/>
        </w:rPr>
        <w:t xml:space="preserve"> </w:t>
      </w:r>
      <w:r w:rsidRPr="00A4516A">
        <w:rPr>
          <w:rFonts w:cs="Arial"/>
        </w:rPr>
        <w:t>PLAN</w:t>
      </w:r>
      <w:bookmarkEnd w:id="309"/>
      <w:bookmarkEnd w:id="310"/>
    </w:p>
    <w:p w14:paraId="7837D17A" w14:textId="0B3F356F" w:rsidR="0060661C" w:rsidRPr="00A4516A" w:rsidRDefault="0060661C" w:rsidP="0060661C">
      <w:pPr>
        <w:pStyle w:val="ScheduleText2"/>
        <w:rPr>
          <w:rFonts w:cs="Arial"/>
        </w:rPr>
      </w:pPr>
      <w:bookmarkStart w:id="311" w:name="_9kR3WTrAG8DIBBCdRjVgA63xr1G7qv7FP92AIBw"/>
      <w:bookmarkStart w:id="312" w:name="_Ref_ContractCompanion_9kb9Ur9DE"/>
      <w:r w:rsidRPr="00A4516A">
        <w:rPr>
          <w:rFonts w:cs="Arial"/>
        </w:rPr>
        <w:t xml:space="preserve">The Supplier shall submit a draft of the Detailed </w:t>
      </w:r>
      <w:r w:rsidR="006638D4">
        <w:rPr>
          <w:rFonts w:cs="Arial"/>
        </w:rPr>
        <w:t>Mobilisation</w:t>
      </w:r>
      <w:r w:rsidR="006638D4" w:rsidRPr="00A4516A">
        <w:rPr>
          <w:rFonts w:cs="Arial"/>
        </w:rPr>
        <w:t xml:space="preserve"> </w:t>
      </w:r>
      <w:r w:rsidRPr="00A4516A">
        <w:rPr>
          <w:rFonts w:cs="Arial"/>
        </w:rPr>
        <w:t>Plan to the Authority for approval within 20 Working Days of the Effective Date.</w:t>
      </w:r>
      <w:bookmarkEnd w:id="311"/>
      <w:r w:rsidRPr="00A4516A">
        <w:rPr>
          <w:rFonts w:cs="Arial"/>
        </w:rPr>
        <w:t xml:space="preserve">  </w:t>
      </w:r>
      <w:bookmarkEnd w:id="312"/>
    </w:p>
    <w:p w14:paraId="106C31EE" w14:textId="112C3FAC" w:rsidR="0060661C" w:rsidRPr="00A4516A" w:rsidRDefault="0060661C" w:rsidP="0060661C">
      <w:pPr>
        <w:pStyle w:val="ScheduleText2"/>
        <w:rPr>
          <w:rFonts w:cs="Arial"/>
        </w:rPr>
      </w:pPr>
      <w:r w:rsidRPr="00A4516A">
        <w:rPr>
          <w:rFonts w:cs="Arial"/>
        </w:rPr>
        <w:t xml:space="preserve">The Supplier shall ensure that the draft Detailed </w:t>
      </w:r>
      <w:r w:rsidR="006638D4">
        <w:rPr>
          <w:rFonts w:cs="Arial"/>
        </w:rPr>
        <w:t>Mobilisation</w:t>
      </w:r>
      <w:r w:rsidR="006638D4" w:rsidRPr="00A4516A">
        <w:rPr>
          <w:rFonts w:cs="Arial"/>
        </w:rPr>
        <w:t xml:space="preserve"> </w:t>
      </w:r>
      <w:r w:rsidRPr="00A4516A">
        <w:rPr>
          <w:rFonts w:cs="Arial"/>
        </w:rPr>
        <w:t>Plan</w:t>
      </w:r>
      <w:r w:rsidR="006638D4">
        <w:rPr>
          <w:rFonts w:cs="Arial"/>
        </w:rPr>
        <w:t xml:space="preserve"> showing a breakdown of the various deliverables and activities together with the time allocated for each and owners or responsible individuals.</w:t>
      </w:r>
    </w:p>
    <w:p w14:paraId="034020EB" w14:textId="376DD297" w:rsidR="0060661C" w:rsidRPr="00A4516A" w:rsidRDefault="0060661C" w:rsidP="0060661C">
      <w:pPr>
        <w:pStyle w:val="ScheduleText2"/>
        <w:rPr>
          <w:rFonts w:cs="Arial"/>
        </w:rPr>
      </w:pPr>
      <w:r w:rsidRPr="00560BA2">
        <w:rPr>
          <w:rFonts w:cs="Arial"/>
        </w:rPr>
        <w:t xml:space="preserve">Prior to the submission of the draft Detailed </w:t>
      </w:r>
      <w:r w:rsidR="006638D4">
        <w:rPr>
          <w:rFonts w:cs="Arial"/>
        </w:rPr>
        <w:t>Mobilisation</w:t>
      </w:r>
      <w:r w:rsidR="006638D4" w:rsidRPr="00560BA2">
        <w:rPr>
          <w:rFonts w:cs="Arial"/>
        </w:rPr>
        <w:t xml:space="preserve"> </w:t>
      </w:r>
      <w:r w:rsidRPr="00560BA2">
        <w:rPr>
          <w:rFonts w:cs="Arial"/>
        </w:rPr>
        <w:t xml:space="preserve">Plan to the Authority in accordance with </w:t>
      </w:r>
      <w:bookmarkStart w:id="313" w:name="_9kMHG5YVtCIAFKDDEfTlXiC85zt3I9sx9HRB4CK"/>
      <w:r w:rsidRPr="00560BA2">
        <w:rPr>
          <w:rFonts w:cs="Arial"/>
        </w:rPr>
        <w:t xml:space="preserve">Paragraph </w:t>
      </w:r>
      <w:bookmarkEnd w:id="313"/>
      <w:r w:rsidR="00C15E6B" w:rsidRPr="00560BA2">
        <w:rPr>
          <w:rFonts w:cs="Arial"/>
        </w:rPr>
        <w:fldChar w:fldCharType="begin"/>
      </w:r>
      <w:r w:rsidR="00C15E6B" w:rsidRPr="00560BA2">
        <w:rPr>
          <w:rFonts w:cs="Arial"/>
        </w:rPr>
        <w:instrText xml:space="preserve"> REF _9kR3WTrAG8DIBBCdRjVgA63xr1G7qv7FP92AIBw \r \h </w:instrText>
      </w:r>
      <w:r w:rsidR="00560BA2">
        <w:rPr>
          <w:rFonts w:cs="Arial"/>
        </w:rPr>
        <w:instrText xml:space="preserve"> \* MERGEFORMAT </w:instrText>
      </w:r>
      <w:r w:rsidR="00C15E6B" w:rsidRPr="00560BA2">
        <w:rPr>
          <w:rFonts w:cs="Arial"/>
        </w:rPr>
      </w:r>
      <w:r w:rsidR="00C15E6B" w:rsidRPr="00560BA2">
        <w:rPr>
          <w:rFonts w:cs="Arial"/>
        </w:rPr>
        <w:fldChar w:fldCharType="separate"/>
      </w:r>
      <w:r w:rsidR="00C2064B">
        <w:rPr>
          <w:rFonts w:cs="Arial"/>
        </w:rPr>
        <w:t>3.1</w:t>
      </w:r>
      <w:r w:rsidR="00C15E6B" w:rsidRPr="00560BA2">
        <w:rPr>
          <w:rFonts w:cs="Arial"/>
        </w:rPr>
        <w:fldChar w:fldCharType="end"/>
      </w:r>
      <w:r w:rsidRPr="00560BA2">
        <w:rPr>
          <w:rFonts w:cs="Arial"/>
        </w:rPr>
        <w:t>, the</w:t>
      </w:r>
      <w:r w:rsidRPr="00A4516A">
        <w:rPr>
          <w:rFonts w:cs="Arial"/>
        </w:rPr>
        <w:t xml:space="preserve"> Authority shall have the right:</w:t>
      </w:r>
    </w:p>
    <w:p w14:paraId="4E3B88D3" w14:textId="7C8D83DC" w:rsidR="0060661C" w:rsidRPr="00A4516A" w:rsidRDefault="0060661C" w:rsidP="0060661C">
      <w:pPr>
        <w:pStyle w:val="ScheduleText4"/>
        <w:rPr>
          <w:rFonts w:cs="Arial"/>
        </w:rPr>
      </w:pPr>
      <w:r w:rsidRPr="00A4516A">
        <w:rPr>
          <w:rFonts w:cs="Arial"/>
        </w:rPr>
        <w:t xml:space="preserve">to review any documentation produced by the Supplier in relation to the development of the Detailed </w:t>
      </w:r>
      <w:r w:rsidR="006638D4">
        <w:rPr>
          <w:rFonts w:cs="Arial"/>
        </w:rPr>
        <w:t>Mobilisation</w:t>
      </w:r>
      <w:r w:rsidRPr="00A4516A">
        <w:rPr>
          <w:rFonts w:cs="Arial"/>
        </w:rPr>
        <w:t xml:space="preserve"> Plan, including:</w:t>
      </w:r>
    </w:p>
    <w:p w14:paraId="5CFCDBFF" w14:textId="5C08871B" w:rsidR="0060661C" w:rsidRPr="00A4516A" w:rsidRDefault="0060661C" w:rsidP="0060661C">
      <w:pPr>
        <w:pStyle w:val="ScheduleText5"/>
        <w:rPr>
          <w:rFonts w:cs="Arial"/>
        </w:rPr>
      </w:pPr>
      <w:r w:rsidRPr="00A4516A">
        <w:rPr>
          <w:rFonts w:cs="Arial"/>
        </w:rPr>
        <w:t xml:space="preserve">details of the Supplier's intended approach to the Detailed </w:t>
      </w:r>
      <w:r w:rsidR="006638D4">
        <w:rPr>
          <w:rFonts w:cs="Arial"/>
        </w:rPr>
        <w:t>Mobilisation</w:t>
      </w:r>
      <w:r w:rsidRPr="00A4516A">
        <w:rPr>
          <w:rFonts w:cs="Arial"/>
        </w:rPr>
        <w:t xml:space="preserve"> Plan and its development;</w:t>
      </w:r>
    </w:p>
    <w:p w14:paraId="6B90B235" w14:textId="3BA94AB3" w:rsidR="0060661C" w:rsidRPr="00A4516A" w:rsidRDefault="0060661C" w:rsidP="0060661C">
      <w:pPr>
        <w:pStyle w:val="ScheduleText5"/>
        <w:rPr>
          <w:rFonts w:cs="Arial"/>
        </w:rPr>
      </w:pPr>
      <w:r w:rsidRPr="00A4516A">
        <w:rPr>
          <w:rFonts w:cs="Arial"/>
        </w:rPr>
        <w:t xml:space="preserve">copies of any drafts of the Detailed </w:t>
      </w:r>
      <w:r w:rsidR="006638D4">
        <w:rPr>
          <w:rFonts w:cs="Arial"/>
        </w:rPr>
        <w:t>Mobilisation</w:t>
      </w:r>
      <w:r w:rsidRPr="00A4516A">
        <w:rPr>
          <w:rFonts w:cs="Arial"/>
        </w:rPr>
        <w:t xml:space="preserve"> Plan produced by the Supplier; and</w:t>
      </w:r>
    </w:p>
    <w:p w14:paraId="29117CAA" w14:textId="57333C26" w:rsidR="0060661C" w:rsidRPr="00A4516A" w:rsidRDefault="0060661C" w:rsidP="0060661C">
      <w:pPr>
        <w:pStyle w:val="ScheduleText5"/>
        <w:rPr>
          <w:rFonts w:cs="Arial"/>
        </w:rPr>
      </w:pPr>
      <w:r w:rsidRPr="00A4516A">
        <w:rPr>
          <w:rFonts w:cs="Arial"/>
        </w:rPr>
        <w:t>any other work in progress in relation to the Detailed</w:t>
      </w:r>
      <w:r w:rsidR="000B6263">
        <w:rPr>
          <w:rFonts w:cs="Arial"/>
        </w:rPr>
        <w:t xml:space="preserve"> </w:t>
      </w:r>
      <w:r w:rsidRPr="00A4516A">
        <w:rPr>
          <w:rFonts w:cs="Arial"/>
        </w:rPr>
        <w:t xml:space="preserve"> </w:t>
      </w:r>
      <w:r w:rsidR="007534C8" w:rsidRPr="007534C8">
        <w:rPr>
          <w:rFonts w:cs="Arial"/>
        </w:rPr>
        <w:t xml:space="preserve"> </w:t>
      </w:r>
      <w:r w:rsidR="007534C8">
        <w:rPr>
          <w:rFonts w:cs="Arial"/>
        </w:rPr>
        <w:t>Mobilisation</w:t>
      </w:r>
      <w:r w:rsidRPr="00A4516A">
        <w:rPr>
          <w:rFonts w:cs="Arial"/>
        </w:rPr>
        <w:t xml:space="preserve"> Plan; and </w:t>
      </w:r>
    </w:p>
    <w:p w14:paraId="1EE83E55" w14:textId="77777777" w:rsidR="0060661C" w:rsidRPr="00A4516A" w:rsidRDefault="0060661C" w:rsidP="0060661C">
      <w:pPr>
        <w:pStyle w:val="ScheduleText4"/>
        <w:rPr>
          <w:rFonts w:cs="Arial"/>
        </w:rPr>
      </w:pPr>
      <w:r w:rsidRPr="00A4516A">
        <w:rPr>
          <w:rFonts w:cs="Arial"/>
        </w:rPr>
        <w:t>to require the Supplier to include any reasonable changes or provisions in the Detailed Implementation Plan.</w:t>
      </w:r>
    </w:p>
    <w:p w14:paraId="4EABFBAD" w14:textId="2F43CD99" w:rsidR="0060661C" w:rsidRPr="00A4516A" w:rsidRDefault="0060661C" w:rsidP="0060661C">
      <w:pPr>
        <w:pStyle w:val="ScheduleText2"/>
        <w:rPr>
          <w:rFonts w:cs="Arial"/>
        </w:rPr>
      </w:pPr>
      <w:bookmarkStart w:id="314" w:name="_Ref_ContractCompanion_9kb9Ur9E8"/>
      <w:bookmarkStart w:id="315" w:name="_9kR3WTrAG8DIEEFSKxvzB6yx21nov7JJ6CF1yCA"/>
      <w:r w:rsidRPr="00A4516A">
        <w:rPr>
          <w:rFonts w:cs="Arial"/>
        </w:rPr>
        <w:t xml:space="preserve">Following receipt of the draft Detailed </w:t>
      </w:r>
      <w:r w:rsidR="007534C8">
        <w:rPr>
          <w:rFonts w:cs="Arial"/>
        </w:rPr>
        <w:t>Mobilisation</w:t>
      </w:r>
      <w:r w:rsidRPr="00A4516A">
        <w:rPr>
          <w:rFonts w:cs="Arial"/>
        </w:rPr>
        <w:t xml:space="preserve"> Plan from the Supplier, the Authority shall:</w:t>
      </w:r>
      <w:bookmarkEnd w:id="314"/>
      <w:bookmarkEnd w:id="315"/>
    </w:p>
    <w:p w14:paraId="36E2E98D" w14:textId="77777777" w:rsidR="0060661C" w:rsidRPr="00A4516A" w:rsidRDefault="0060661C" w:rsidP="0060661C">
      <w:pPr>
        <w:pStyle w:val="ScheduleText4"/>
        <w:rPr>
          <w:rFonts w:cs="Arial"/>
        </w:rPr>
      </w:pPr>
      <w:r w:rsidRPr="00A4516A">
        <w:rPr>
          <w:rFonts w:cs="Arial"/>
        </w:rPr>
        <w:t>review and comment on the draft Detailed Implementation Plan as soon as reasonably practicable; and</w:t>
      </w:r>
    </w:p>
    <w:p w14:paraId="3A268790" w14:textId="2B17AA28" w:rsidR="0060661C" w:rsidRPr="00A4516A" w:rsidRDefault="0060661C" w:rsidP="0060661C">
      <w:pPr>
        <w:pStyle w:val="ScheduleText4"/>
        <w:rPr>
          <w:rFonts w:cs="Arial"/>
        </w:rPr>
      </w:pPr>
      <w:r w:rsidRPr="00A4516A">
        <w:rPr>
          <w:rFonts w:cs="Arial"/>
        </w:rPr>
        <w:t xml:space="preserve">notify the Supplier in writing that it approves or rejects the draft Detailed </w:t>
      </w:r>
      <w:r w:rsidR="007534C8">
        <w:rPr>
          <w:rFonts w:cs="Arial"/>
        </w:rPr>
        <w:t>Mobilisation</w:t>
      </w:r>
      <w:r w:rsidR="007534C8" w:rsidRPr="00A4516A">
        <w:rPr>
          <w:rFonts w:cs="Arial"/>
        </w:rPr>
        <w:t xml:space="preserve"> </w:t>
      </w:r>
      <w:r w:rsidRPr="00A4516A">
        <w:rPr>
          <w:rFonts w:cs="Arial"/>
        </w:rPr>
        <w:t xml:space="preserve">Plan no later than 20 Working Days after the date on which the draft Detailed </w:t>
      </w:r>
      <w:r w:rsidR="007534C8">
        <w:rPr>
          <w:rFonts w:cs="Arial"/>
        </w:rPr>
        <w:t>Mobilisation</w:t>
      </w:r>
      <w:r w:rsidRPr="00A4516A">
        <w:rPr>
          <w:rFonts w:cs="Arial"/>
        </w:rPr>
        <w:t xml:space="preserve"> Plan is first delivered to the Authority. </w:t>
      </w:r>
    </w:p>
    <w:p w14:paraId="732B61C5" w14:textId="45E78B4F" w:rsidR="0060661C" w:rsidRPr="00A4516A" w:rsidRDefault="0060661C" w:rsidP="0060661C">
      <w:pPr>
        <w:pStyle w:val="ScheduleText2"/>
        <w:rPr>
          <w:rFonts w:cs="Arial"/>
        </w:rPr>
      </w:pPr>
      <w:bookmarkStart w:id="316" w:name="_Ref_ContractCompanion_9kb9Ur9EB"/>
      <w:bookmarkStart w:id="317" w:name="_9kR3WTrAG8DIHHGWEwzlFQG40B69QP6z0uARSI4"/>
      <w:r w:rsidRPr="00A4516A">
        <w:rPr>
          <w:rFonts w:cs="Arial"/>
        </w:rPr>
        <w:t xml:space="preserve">If the Authority rejects the draft Detailed </w:t>
      </w:r>
      <w:r w:rsidR="007534C8">
        <w:rPr>
          <w:rFonts w:cs="Arial"/>
        </w:rPr>
        <w:t>Mobilisation</w:t>
      </w:r>
      <w:r w:rsidRPr="00A4516A">
        <w:rPr>
          <w:rFonts w:cs="Arial"/>
        </w:rPr>
        <w:t xml:space="preserve"> Plan:</w:t>
      </w:r>
      <w:bookmarkEnd w:id="316"/>
      <w:bookmarkEnd w:id="317"/>
    </w:p>
    <w:p w14:paraId="6252C730" w14:textId="77777777" w:rsidR="0060661C" w:rsidRPr="00A4516A" w:rsidRDefault="0060661C" w:rsidP="0060661C">
      <w:pPr>
        <w:pStyle w:val="ScheduleText4"/>
        <w:rPr>
          <w:rFonts w:cs="Arial"/>
        </w:rPr>
      </w:pPr>
      <w:r w:rsidRPr="00A4516A">
        <w:rPr>
          <w:rFonts w:cs="Arial"/>
        </w:rPr>
        <w:t>the Authority shall inform the Supplier in writing of its reasons for its rejection; and</w:t>
      </w:r>
    </w:p>
    <w:p w14:paraId="1CB069C3" w14:textId="452EC37C" w:rsidR="0060661C" w:rsidRPr="00A4516A" w:rsidRDefault="0060661C" w:rsidP="0060661C">
      <w:pPr>
        <w:pStyle w:val="ScheduleText4"/>
        <w:rPr>
          <w:rFonts w:cs="Arial"/>
        </w:rPr>
      </w:pPr>
      <w:r w:rsidRPr="00A4516A">
        <w:rPr>
          <w:rFonts w:cs="Arial"/>
        </w:rPr>
        <w:t xml:space="preserve">the Supplier shall then revise the draft Detailed </w:t>
      </w:r>
      <w:r w:rsidR="007534C8">
        <w:rPr>
          <w:rFonts w:cs="Arial"/>
        </w:rPr>
        <w:t>Mobilisation</w:t>
      </w:r>
      <w:r w:rsidRPr="00A4516A">
        <w:rPr>
          <w:rFonts w:cs="Arial"/>
        </w:rPr>
        <w:t xml:space="preserve"> Plan (taking reasonable account of the Authority's comments) and shall re-submit a revised draft Detailed </w:t>
      </w:r>
      <w:r w:rsidR="007534C8">
        <w:rPr>
          <w:rFonts w:cs="Arial"/>
        </w:rPr>
        <w:t>Mobilisation</w:t>
      </w:r>
      <w:r w:rsidRPr="00A4516A">
        <w:rPr>
          <w:rFonts w:cs="Arial"/>
        </w:rPr>
        <w:t xml:space="preserve"> Plan to the Authority for the Authority's approval within 20 Working Days of the date </w:t>
      </w:r>
      <w:r w:rsidRPr="00D5341B">
        <w:rPr>
          <w:rFonts w:cs="Arial"/>
        </w:rPr>
        <w:t xml:space="preserve">of the Authority's notice of rejection. The provisions of </w:t>
      </w:r>
      <w:bookmarkStart w:id="318" w:name="_9kMHG5YVtCIAFKGGHUMzx1D80z43pqx9LL8EH30"/>
      <w:r w:rsidRPr="00D5341B">
        <w:rPr>
          <w:rFonts w:cs="Arial"/>
        </w:rPr>
        <w:t xml:space="preserve">Paragraph </w:t>
      </w:r>
      <w:bookmarkEnd w:id="318"/>
      <w:r w:rsidR="00C15E6B" w:rsidRPr="00D5341B">
        <w:rPr>
          <w:rFonts w:cs="Arial"/>
        </w:rPr>
        <w:fldChar w:fldCharType="begin"/>
      </w:r>
      <w:r w:rsidR="00C15E6B" w:rsidRPr="00D5341B">
        <w:rPr>
          <w:rFonts w:cs="Arial"/>
        </w:rPr>
        <w:instrText xml:space="preserve"> REF _Ref_ContractCompanion_9kb9Ur9E8 \r \h </w:instrText>
      </w:r>
      <w:r w:rsidR="00D5341B">
        <w:rPr>
          <w:rFonts w:cs="Arial"/>
        </w:rPr>
        <w:instrText xml:space="preserve"> \* MERGEFORMAT </w:instrText>
      </w:r>
      <w:r w:rsidR="00C15E6B" w:rsidRPr="00D5341B">
        <w:rPr>
          <w:rFonts w:cs="Arial"/>
        </w:rPr>
      </w:r>
      <w:r w:rsidR="00C15E6B" w:rsidRPr="00D5341B">
        <w:rPr>
          <w:rFonts w:cs="Arial"/>
        </w:rPr>
        <w:fldChar w:fldCharType="separate"/>
      </w:r>
      <w:r w:rsidR="00C2064B">
        <w:rPr>
          <w:rFonts w:cs="Arial"/>
        </w:rPr>
        <w:t>3.4</w:t>
      </w:r>
      <w:r w:rsidR="00C15E6B" w:rsidRPr="00D5341B">
        <w:rPr>
          <w:rFonts w:cs="Arial"/>
        </w:rPr>
        <w:fldChar w:fldCharType="end"/>
      </w:r>
      <w:r w:rsidRPr="00D5341B">
        <w:rPr>
          <w:rFonts w:cs="Arial"/>
        </w:rPr>
        <w:t xml:space="preserve"> and this </w:t>
      </w:r>
      <w:bookmarkStart w:id="319" w:name="_9kMHG5YVtCIAFKJJIYGy1nHSI62D8BSR812wCTU"/>
      <w:r w:rsidRPr="00D5341B">
        <w:rPr>
          <w:rFonts w:cs="Arial"/>
        </w:rPr>
        <w:t xml:space="preserve">Paragraph </w:t>
      </w:r>
      <w:bookmarkEnd w:id="319"/>
      <w:r w:rsidR="00C15E6B" w:rsidRPr="00D5341B">
        <w:rPr>
          <w:rFonts w:cs="Arial"/>
        </w:rPr>
        <w:fldChar w:fldCharType="begin"/>
      </w:r>
      <w:r w:rsidR="00C15E6B" w:rsidRPr="00D5341B">
        <w:rPr>
          <w:rFonts w:cs="Arial"/>
        </w:rPr>
        <w:instrText xml:space="preserve"> REF _Ref_ContractCompanion_9kb9Ur9EB \r \h </w:instrText>
      </w:r>
      <w:r w:rsidR="00D5341B">
        <w:rPr>
          <w:rFonts w:cs="Arial"/>
        </w:rPr>
        <w:instrText xml:space="preserve"> \* MERGEFORMAT </w:instrText>
      </w:r>
      <w:r w:rsidR="00C15E6B" w:rsidRPr="00D5341B">
        <w:rPr>
          <w:rFonts w:cs="Arial"/>
        </w:rPr>
      </w:r>
      <w:r w:rsidR="00C15E6B" w:rsidRPr="00D5341B">
        <w:rPr>
          <w:rFonts w:cs="Arial"/>
        </w:rPr>
        <w:fldChar w:fldCharType="separate"/>
      </w:r>
      <w:r w:rsidR="00C2064B">
        <w:rPr>
          <w:rFonts w:cs="Arial"/>
        </w:rPr>
        <w:t>3.5</w:t>
      </w:r>
      <w:r w:rsidR="00C15E6B" w:rsidRPr="00D5341B">
        <w:rPr>
          <w:rFonts w:cs="Arial"/>
        </w:rPr>
        <w:fldChar w:fldCharType="end"/>
      </w:r>
      <w:r w:rsidRPr="00D5341B">
        <w:rPr>
          <w:rFonts w:cs="Arial"/>
        </w:rPr>
        <w:t xml:space="preserve"> shall apply again to any resubmitted draft Detailed </w:t>
      </w:r>
      <w:r w:rsidR="007534C8">
        <w:rPr>
          <w:rFonts w:cs="Arial"/>
        </w:rPr>
        <w:t>Mobilisation</w:t>
      </w:r>
      <w:r w:rsidRPr="00A4516A">
        <w:rPr>
          <w:rFonts w:cs="Arial"/>
        </w:rPr>
        <w:t xml:space="preserve"> Plan, provided that either Party may refer any disputed matters for resolution by the Dispute Resolution Procedure at any time.</w:t>
      </w:r>
    </w:p>
    <w:p w14:paraId="36D611D7" w14:textId="1A267784" w:rsidR="0060661C" w:rsidRPr="00A4516A" w:rsidRDefault="0060661C" w:rsidP="0060661C">
      <w:pPr>
        <w:pStyle w:val="ScheduleText2"/>
        <w:rPr>
          <w:rFonts w:cs="Arial"/>
        </w:rPr>
      </w:pPr>
      <w:r w:rsidRPr="00A4516A">
        <w:rPr>
          <w:rFonts w:cs="Arial"/>
        </w:rPr>
        <w:t xml:space="preserve">If the Authority approves the draft Detailed </w:t>
      </w:r>
      <w:r w:rsidR="007534C8">
        <w:rPr>
          <w:rFonts w:cs="Arial"/>
        </w:rPr>
        <w:t>Mobilisation</w:t>
      </w:r>
      <w:r w:rsidRPr="00A4516A">
        <w:rPr>
          <w:rFonts w:cs="Arial"/>
        </w:rPr>
        <w:t xml:space="preserve"> Plan, it shall replace the Outline </w:t>
      </w:r>
      <w:r w:rsidR="007534C8">
        <w:rPr>
          <w:rFonts w:cs="Arial"/>
        </w:rPr>
        <w:t>Mobilisation</w:t>
      </w:r>
      <w:r w:rsidRPr="00A4516A">
        <w:rPr>
          <w:rFonts w:cs="Arial"/>
        </w:rPr>
        <w:t xml:space="preserve"> Plan from the date of the Authority’s notice of approval.</w:t>
      </w:r>
    </w:p>
    <w:p w14:paraId="4D774131" w14:textId="50C3C2B7" w:rsidR="0060661C" w:rsidRPr="00A4516A" w:rsidRDefault="0060661C" w:rsidP="00C15E6B">
      <w:pPr>
        <w:pStyle w:val="ScheduleText1"/>
        <w:keepNext/>
        <w:rPr>
          <w:rFonts w:cs="Arial"/>
        </w:rPr>
      </w:pPr>
      <w:bookmarkStart w:id="320" w:name="_Ref44508311"/>
      <w:r w:rsidRPr="00A4516A">
        <w:rPr>
          <w:rFonts w:cs="Arial"/>
        </w:rPr>
        <w:t xml:space="preserve">UPDATES TO AND MAINTENANCE OF THE DETAILED </w:t>
      </w:r>
      <w:r w:rsidR="007534C8">
        <w:rPr>
          <w:rFonts w:cs="Arial"/>
        </w:rPr>
        <w:t>MOBILISATION</w:t>
      </w:r>
      <w:r w:rsidR="007534C8" w:rsidRPr="00A4516A">
        <w:rPr>
          <w:rFonts w:cs="Arial"/>
        </w:rPr>
        <w:t xml:space="preserve"> </w:t>
      </w:r>
      <w:r w:rsidRPr="00A4516A">
        <w:rPr>
          <w:rFonts w:cs="Arial"/>
        </w:rPr>
        <w:t>PLAN</w:t>
      </w:r>
      <w:bookmarkEnd w:id="320"/>
    </w:p>
    <w:p w14:paraId="730CD7B4" w14:textId="2A0093C8" w:rsidR="0060661C" w:rsidRPr="00A4516A" w:rsidRDefault="0060661C" w:rsidP="0060661C">
      <w:pPr>
        <w:pStyle w:val="ScheduleText2"/>
        <w:rPr>
          <w:rFonts w:cs="Arial"/>
        </w:rPr>
      </w:pPr>
      <w:r w:rsidRPr="00A4516A">
        <w:rPr>
          <w:rFonts w:cs="Arial"/>
        </w:rPr>
        <w:t xml:space="preserve">Following the approval of the Detailed </w:t>
      </w:r>
      <w:r w:rsidR="007534C8">
        <w:rPr>
          <w:rFonts w:cs="Arial"/>
        </w:rPr>
        <w:t>Mobilisation</w:t>
      </w:r>
      <w:r w:rsidRPr="00A4516A">
        <w:rPr>
          <w:rFonts w:cs="Arial"/>
        </w:rPr>
        <w:t xml:space="preserve"> Plan by the Authority:</w:t>
      </w:r>
    </w:p>
    <w:p w14:paraId="4EBC0B9A" w14:textId="733221F7" w:rsidR="0060661C" w:rsidRPr="00A4516A" w:rsidRDefault="0060661C" w:rsidP="0060661C">
      <w:pPr>
        <w:pStyle w:val="ScheduleText4"/>
        <w:rPr>
          <w:rFonts w:cs="Arial"/>
        </w:rPr>
      </w:pPr>
      <w:bookmarkStart w:id="321" w:name="_9kR3WTrAG8DJBBDkqykWhB74ys2H8rw8GQA3BJC"/>
      <w:bookmarkStart w:id="322" w:name="_Ref_ContractCompanion_9kb9Ur9EE"/>
      <w:r w:rsidRPr="00A4516A">
        <w:rPr>
          <w:rFonts w:cs="Arial"/>
        </w:rPr>
        <w:t xml:space="preserve">the Supplier shall submit a revised Detailed </w:t>
      </w:r>
      <w:r w:rsidR="007534C8">
        <w:rPr>
          <w:rFonts w:cs="Arial"/>
        </w:rPr>
        <w:t>Mobilisation</w:t>
      </w:r>
      <w:r w:rsidRPr="00A4516A">
        <w:rPr>
          <w:rFonts w:cs="Arial"/>
        </w:rPr>
        <w:t xml:space="preserve"> Plan to the Authority every 3 months starting 3 months from the Effective Date;</w:t>
      </w:r>
      <w:bookmarkEnd w:id="321"/>
      <w:r w:rsidRPr="00A4516A">
        <w:rPr>
          <w:rFonts w:cs="Arial"/>
        </w:rPr>
        <w:t xml:space="preserve"> </w:t>
      </w:r>
      <w:bookmarkEnd w:id="322"/>
    </w:p>
    <w:p w14:paraId="1F15EC7D" w14:textId="739AC640" w:rsidR="0060661C" w:rsidRPr="00D5341B" w:rsidRDefault="0060661C" w:rsidP="0060661C">
      <w:pPr>
        <w:pStyle w:val="ScheduleText4"/>
        <w:rPr>
          <w:rFonts w:cs="Arial"/>
        </w:rPr>
      </w:pPr>
      <w:r w:rsidRPr="00D5341B">
        <w:rPr>
          <w:rFonts w:cs="Arial"/>
        </w:rPr>
        <w:t xml:space="preserve">without prejudice to </w:t>
      </w:r>
      <w:bookmarkStart w:id="323" w:name="_9kMHG5YVtCIAFLDDFms0mYjD960u4JAtyAISC5D"/>
      <w:r w:rsidRPr="00D5341B">
        <w:rPr>
          <w:rFonts w:cs="Arial"/>
        </w:rPr>
        <w:t xml:space="preserve">Paragraph </w:t>
      </w:r>
      <w:bookmarkEnd w:id="323"/>
      <w:r w:rsidR="00C15E6B" w:rsidRPr="00D5341B">
        <w:rPr>
          <w:rFonts w:cs="Arial"/>
        </w:rPr>
        <w:fldChar w:fldCharType="begin"/>
      </w:r>
      <w:r w:rsidR="00C15E6B" w:rsidRPr="00D5341B">
        <w:rPr>
          <w:rFonts w:cs="Arial"/>
        </w:rPr>
        <w:instrText xml:space="preserve"> REF _9kR3WTrAG8DJBBDkqykWhB74ys2H8rw8GQA3BJC \w \h </w:instrText>
      </w:r>
      <w:r w:rsidR="00D5341B">
        <w:rPr>
          <w:rFonts w:cs="Arial"/>
        </w:rPr>
        <w:instrText xml:space="preserve"> \* MERGEFORMAT </w:instrText>
      </w:r>
      <w:r w:rsidR="00C15E6B" w:rsidRPr="00D5341B">
        <w:rPr>
          <w:rFonts w:cs="Arial"/>
        </w:rPr>
      </w:r>
      <w:r w:rsidR="00C15E6B" w:rsidRPr="00D5341B">
        <w:rPr>
          <w:rFonts w:cs="Arial"/>
        </w:rPr>
        <w:fldChar w:fldCharType="separate"/>
      </w:r>
      <w:r w:rsidR="00C2064B">
        <w:rPr>
          <w:rFonts w:cs="Arial"/>
        </w:rPr>
        <w:t>4.1(a)</w:t>
      </w:r>
      <w:r w:rsidR="00C15E6B" w:rsidRPr="00D5341B">
        <w:rPr>
          <w:rFonts w:cs="Arial"/>
        </w:rPr>
        <w:fldChar w:fldCharType="end"/>
      </w:r>
      <w:r w:rsidRPr="00D5341B">
        <w:rPr>
          <w:rFonts w:cs="Arial"/>
        </w:rPr>
        <w:t xml:space="preserve">, the Authority shall be entitled to request a revised Detailed </w:t>
      </w:r>
      <w:r w:rsidR="007534C8">
        <w:rPr>
          <w:rFonts w:cs="Arial"/>
        </w:rPr>
        <w:t>Mobilisation</w:t>
      </w:r>
      <w:r w:rsidRPr="00D5341B">
        <w:rPr>
          <w:rFonts w:cs="Arial"/>
        </w:rPr>
        <w:t xml:space="preserve"> Plan at any time by giving written notice to the Supplier and the Supplier shall submit a draft revised Detailed </w:t>
      </w:r>
      <w:r w:rsidR="007534C8">
        <w:rPr>
          <w:rFonts w:cs="Arial"/>
        </w:rPr>
        <w:t>Mobilisation</w:t>
      </w:r>
      <w:r w:rsidRPr="00D5341B">
        <w:rPr>
          <w:rFonts w:cs="Arial"/>
        </w:rPr>
        <w:t xml:space="preserve"> Plan to the Authority within 20 Working Days of receiving such a request from the Authority (or such longer period as the Parties may agree provided that any failure to agree such longer period shall be referred to the Dispute Resolution Procedure); </w:t>
      </w:r>
    </w:p>
    <w:p w14:paraId="271E2D36" w14:textId="13835BA0" w:rsidR="0060661C" w:rsidRPr="00D5341B" w:rsidRDefault="0060661C" w:rsidP="0060661C">
      <w:pPr>
        <w:pStyle w:val="ScheduleText4"/>
        <w:rPr>
          <w:rFonts w:cs="Arial"/>
        </w:rPr>
      </w:pPr>
      <w:r w:rsidRPr="00D5341B">
        <w:rPr>
          <w:rFonts w:cs="Arial"/>
        </w:rPr>
        <w:t xml:space="preserve">any revised Detailed </w:t>
      </w:r>
      <w:r w:rsidR="007534C8">
        <w:rPr>
          <w:rFonts w:cs="Arial"/>
        </w:rPr>
        <w:t>Mobilisation</w:t>
      </w:r>
      <w:r w:rsidRPr="00D5341B">
        <w:rPr>
          <w:rFonts w:cs="Arial"/>
        </w:rPr>
        <w:t xml:space="preserve"> Plan shall (subject to </w:t>
      </w:r>
      <w:bookmarkStart w:id="324" w:name="_9kMHG5YVtCIAFLGGGfLv0lw9wtI6v022246MSWM"/>
      <w:r w:rsidRPr="00D5341B">
        <w:rPr>
          <w:rFonts w:cs="Arial"/>
        </w:rPr>
        <w:t xml:space="preserve">Paragraph </w:t>
      </w:r>
      <w:r w:rsidRPr="00D5341B">
        <w:rPr>
          <w:rFonts w:cs="Arial"/>
        </w:rPr>
        <w:fldChar w:fldCharType="begin"/>
      </w:r>
      <w:r w:rsidRPr="00D5341B">
        <w:rPr>
          <w:rFonts w:cs="Arial"/>
        </w:rPr>
        <w:instrText xml:space="preserve"> REF _Ref_ContractCompanion_9kb9Ur9F8 \n \h \t \* MERGEFORMAT </w:instrText>
      </w:r>
      <w:r w:rsidRPr="00D5341B">
        <w:rPr>
          <w:rFonts w:cs="Arial"/>
        </w:rPr>
      </w:r>
      <w:r w:rsidRPr="00D5341B">
        <w:rPr>
          <w:rFonts w:cs="Arial"/>
        </w:rPr>
        <w:fldChar w:fldCharType="separate"/>
      </w:r>
      <w:r w:rsidR="00C2064B">
        <w:rPr>
          <w:rFonts w:cs="Arial"/>
        </w:rPr>
        <w:t>4.2</w:t>
      </w:r>
      <w:r w:rsidRPr="00D5341B">
        <w:rPr>
          <w:rFonts w:cs="Arial"/>
        </w:rPr>
        <w:fldChar w:fldCharType="end"/>
      </w:r>
      <w:bookmarkEnd w:id="324"/>
      <w:r w:rsidRPr="00D5341B">
        <w:rPr>
          <w:rFonts w:cs="Arial"/>
        </w:rPr>
        <w:t xml:space="preserve">) be submitted by the Supplier for approval in accordance with the procedure set out in </w:t>
      </w:r>
      <w:bookmarkStart w:id="325" w:name="_9kMHG5YVtCIAFLJhLhkhy7sEPNX1HKKPC3IDJM8"/>
      <w:r w:rsidRPr="00D5341B">
        <w:rPr>
          <w:rFonts w:cs="Arial"/>
        </w:rPr>
        <w:t xml:space="preserve">Paragraph </w:t>
      </w:r>
      <w:r w:rsidRPr="00D5341B">
        <w:rPr>
          <w:rFonts w:cs="Arial"/>
        </w:rPr>
        <w:fldChar w:fldCharType="begin"/>
      </w:r>
      <w:r w:rsidRPr="00D5341B">
        <w:rPr>
          <w:rFonts w:cs="Arial"/>
        </w:rPr>
        <w:instrText xml:space="preserve"> REF _Ref_ContractCompanion_9kb9Ur9FB \w \n \h \t \* MERGEFORMAT </w:instrText>
      </w:r>
      <w:r w:rsidRPr="00D5341B">
        <w:rPr>
          <w:rFonts w:cs="Arial"/>
        </w:rPr>
      </w:r>
      <w:r w:rsidRPr="00D5341B">
        <w:rPr>
          <w:rFonts w:cs="Arial"/>
        </w:rPr>
        <w:fldChar w:fldCharType="separate"/>
      </w:r>
      <w:r w:rsidR="00C2064B">
        <w:rPr>
          <w:rFonts w:cs="Arial"/>
        </w:rPr>
        <w:t>3</w:t>
      </w:r>
      <w:r w:rsidRPr="00D5341B">
        <w:rPr>
          <w:rFonts w:cs="Arial"/>
        </w:rPr>
        <w:fldChar w:fldCharType="end"/>
      </w:r>
      <w:bookmarkEnd w:id="325"/>
      <w:r w:rsidRPr="00D5341B">
        <w:rPr>
          <w:rFonts w:cs="Arial"/>
        </w:rPr>
        <w:t>; and</w:t>
      </w:r>
    </w:p>
    <w:p w14:paraId="4BB93421" w14:textId="532A0F6E" w:rsidR="0060661C" w:rsidRPr="00A4516A" w:rsidRDefault="0060661C" w:rsidP="0060661C">
      <w:pPr>
        <w:pStyle w:val="ScheduleText4"/>
        <w:rPr>
          <w:rFonts w:cs="Arial"/>
        </w:rPr>
      </w:pPr>
      <w:r w:rsidRPr="00D5341B">
        <w:rPr>
          <w:rFonts w:cs="Arial"/>
        </w:rPr>
        <w:t xml:space="preserve">the Supplier’s performance against the </w:t>
      </w:r>
      <w:r w:rsidR="007534C8">
        <w:rPr>
          <w:rFonts w:cs="Arial"/>
        </w:rPr>
        <w:t>Mobilisation</w:t>
      </w:r>
      <w:r w:rsidRPr="00A4516A">
        <w:rPr>
          <w:rFonts w:cs="Arial"/>
        </w:rPr>
        <w:t xml:space="preserve"> Plan shall be monitored at meetings of the Service Management Board (as defined in </w:t>
      </w:r>
      <w:r w:rsidR="006E5ABC" w:rsidRPr="006E5ABC">
        <w:rPr>
          <w:rFonts w:cs="Arial"/>
        </w:rPr>
        <w:fldChar w:fldCharType="begin"/>
      </w:r>
      <w:r w:rsidR="006E5ABC" w:rsidRPr="006E5ABC">
        <w:rPr>
          <w:rFonts w:cs="Arial"/>
        </w:rPr>
        <w:instrText xml:space="preserve"> REF _Ref92200016 \h  \* MERGEFORMAT </w:instrText>
      </w:r>
      <w:r w:rsidR="006E5ABC" w:rsidRPr="006E5ABC">
        <w:rPr>
          <w:rFonts w:cs="Arial"/>
        </w:rPr>
      </w:r>
      <w:r w:rsidR="006E5ABC" w:rsidRPr="006E5ABC">
        <w:rPr>
          <w:rFonts w:cs="Arial"/>
        </w:rPr>
        <w:fldChar w:fldCharType="separate"/>
      </w:r>
      <w:r w:rsidR="00C2064B" w:rsidRPr="00C2064B">
        <w:rPr>
          <w:rFonts w:cs="Arial"/>
        </w:rPr>
        <w:t>Schedule 21 (Governance)</w:t>
      </w:r>
      <w:r w:rsidR="006E5ABC" w:rsidRPr="006E5ABC">
        <w:rPr>
          <w:rFonts w:cs="Arial"/>
        </w:rPr>
        <w:fldChar w:fldCharType="end"/>
      </w:r>
      <w:r w:rsidRPr="00A4516A">
        <w:rPr>
          <w:rFonts w:cs="Arial"/>
        </w:rPr>
        <w:t xml:space="preserve">.  In preparation for such meetings, the current Detailed </w:t>
      </w:r>
      <w:r w:rsidR="007534C8">
        <w:rPr>
          <w:rFonts w:cs="Arial"/>
        </w:rPr>
        <w:t>Mobilisation</w:t>
      </w:r>
      <w:r w:rsidRPr="00A4516A">
        <w:rPr>
          <w:rFonts w:cs="Arial"/>
        </w:rPr>
        <w:t xml:space="preserve"> Plan shall be provided by the Supplier to the Authority not less than 5 Working Days in advance of each meeting of the Service Management Board.</w:t>
      </w:r>
    </w:p>
    <w:p w14:paraId="1B11A2B8" w14:textId="5526BA1A" w:rsidR="0060661C" w:rsidRPr="00A4516A" w:rsidRDefault="0060661C" w:rsidP="0060661C">
      <w:pPr>
        <w:pStyle w:val="ScheduleText2"/>
        <w:rPr>
          <w:rFonts w:cs="Arial"/>
        </w:rPr>
      </w:pPr>
      <w:bookmarkStart w:id="326" w:name="_Ref_ContractCompanion_9kb9Ur9F8"/>
      <w:bookmarkStart w:id="327" w:name="_9kR3WTrAG8DJEEEdJtyju7urG4ty00024KQUK73"/>
      <w:r w:rsidRPr="00A4516A">
        <w:rPr>
          <w:rFonts w:cs="Arial"/>
        </w:rPr>
        <w:t xml:space="preserve">Save for any amendments which are of a type identified and notified by the Authority (at the Authority's discretion) to the Supplier in writing as not requiring approval, any material amendments to the Detailed </w:t>
      </w:r>
      <w:r w:rsidR="007534C8">
        <w:rPr>
          <w:rFonts w:cs="Arial"/>
        </w:rPr>
        <w:t>Mobilisation</w:t>
      </w:r>
      <w:r w:rsidRPr="00A4516A">
        <w:rPr>
          <w:rFonts w:cs="Arial"/>
        </w:rPr>
        <w:t xml:space="preserve"> Plan shall be subject to the Change Control Procedure provided that:</w:t>
      </w:r>
      <w:bookmarkEnd w:id="326"/>
      <w:bookmarkEnd w:id="327"/>
    </w:p>
    <w:p w14:paraId="0E9C2053" w14:textId="63976847" w:rsidR="0060661C" w:rsidRPr="00A4516A" w:rsidRDefault="0060661C" w:rsidP="0060661C">
      <w:pPr>
        <w:pStyle w:val="ScheduleText4"/>
        <w:rPr>
          <w:rFonts w:cs="Arial"/>
        </w:rPr>
      </w:pPr>
      <w:r w:rsidRPr="00A4516A">
        <w:rPr>
          <w:rFonts w:cs="Arial"/>
        </w:rPr>
        <w:t xml:space="preserve">any amendments to elements of the Detailed </w:t>
      </w:r>
      <w:r w:rsidR="007534C8">
        <w:rPr>
          <w:rFonts w:cs="Arial"/>
        </w:rPr>
        <w:t>Mobilisation</w:t>
      </w:r>
      <w:r w:rsidRPr="00A4516A">
        <w:rPr>
          <w:rFonts w:cs="Arial"/>
        </w:rPr>
        <w:t xml:space="preserve"> Plan which are based on the contents of the Outline </w:t>
      </w:r>
      <w:r w:rsidR="007534C8">
        <w:rPr>
          <w:rFonts w:cs="Arial"/>
        </w:rPr>
        <w:t>Mobilisation</w:t>
      </w:r>
      <w:r w:rsidR="007534C8" w:rsidRPr="00A4516A" w:rsidDel="007534C8">
        <w:rPr>
          <w:rFonts w:cs="Arial"/>
        </w:rPr>
        <w:t xml:space="preserve"> </w:t>
      </w:r>
      <w:r w:rsidRPr="00A4516A">
        <w:rPr>
          <w:rFonts w:cs="Arial"/>
        </w:rPr>
        <w:t>Plan shall be deemed to be material amendments; and</w:t>
      </w:r>
    </w:p>
    <w:p w14:paraId="1690BB77" w14:textId="428849E7" w:rsidR="0060661C" w:rsidRPr="00D5341B" w:rsidRDefault="0060661C" w:rsidP="0060661C">
      <w:pPr>
        <w:pStyle w:val="ScheduleText4"/>
        <w:rPr>
          <w:rFonts w:cs="Arial"/>
        </w:rPr>
      </w:pPr>
      <w:r w:rsidRPr="00D5341B">
        <w:rPr>
          <w:rFonts w:cs="Arial"/>
        </w:rPr>
        <w:t xml:space="preserve">in no circumstances shall the Supplier be entitled to alter or request an alteration to </w:t>
      </w:r>
      <w:r w:rsidR="006638D4">
        <w:rPr>
          <w:rFonts w:cs="Arial"/>
        </w:rPr>
        <w:t>the</w:t>
      </w:r>
      <w:r w:rsidRPr="00D5341B">
        <w:rPr>
          <w:rFonts w:cs="Arial"/>
        </w:rPr>
        <w:t xml:space="preserve"> </w:t>
      </w:r>
      <w:r w:rsidR="006638D4">
        <w:rPr>
          <w:rFonts w:cs="Arial"/>
        </w:rPr>
        <w:t>Start</w:t>
      </w:r>
      <w:r w:rsidRPr="00D5341B">
        <w:rPr>
          <w:rFonts w:cs="Arial"/>
        </w:rPr>
        <w:t xml:space="preserve"> Date.</w:t>
      </w:r>
    </w:p>
    <w:p w14:paraId="49747742" w14:textId="3D6C30D3" w:rsidR="0060661C" w:rsidRPr="00D5341B" w:rsidRDefault="0060661C" w:rsidP="0060661C">
      <w:pPr>
        <w:pStyle w:val="ScheduleText2"/>
        <w:rPr>
          <w:rFonts w:cs="Arial"/>
        </w:rPr>
      </w:pPr>
      <w:r w:rsidRPr="00D5341B">
        <w:rPr>
          <w:rFonts w:cs="Arial"/>
        </w:rPr>
        <w:t xml:space="preserve">Any proposed amendments to the Detailed </w:t>
      </w:r>
      <w:r w:rsidR="006638D4">
        <w:rPr>
          <w:rFonts w:cs="Arial"/>
        </w:rPr>
        <w:t>Mobilisation</w:t>
      </w:r>
      <w:r w:rsidR="006638D4" w:rsidRPr="00D5341B">
        <w:rPr>
          <w:rFonts w:cs="Arial"/>
        </w:rPr>
        <w:t xml:space="preserve"> </w:t>
      </w:r>
      <w:r w:rsidRPr="00D5341B">
        <w:rPr>
          <w:rFonts w:cs="Arial"/>
        </w:rPr>
        <w:t xml:space="preserve">Plan shall not come into force until they have been approved in writing by the Authority. </w:t>
      </w:r>
    </w:p>
    <w:p w14:paraId="555E18EB" w14:textId="77777777" w:rsidR="0060661C" w:rsidRPr="00D5341B" w:rsidRDefault="0060661C" w:rsidP="0060661C">
      <w:pPr>
        <w:rPr>
          <w:rFonts w:eastAsia="Times New Roman" w:cs="Arial"/>
          <w:szCs w:val="24"/>
          <w:lang w:eastAsia="en-GB"/>
        </w:rPr>
        <w:sectPr w:rsidR="0060661C" w:rsidRPr="00D5341B" w:rsidSect="002C0A0D">
          <w:headerReference w:type="default" r:id="rId43"/>
          <w:pgSz w:w="11900" w:h="16840"/>
          <w:pgMar w:top="1440" w:right="1440" w:bottom="1440" w:left="1440" w:header="720" w:footer="170" w:gutter="0"/>
          <w:cols w:space="720"/>
          <w:docGrid w:linePitch="360"/>
        </w:sectPr>
      </w:pPr>
    </w:p>
    <w:p w14:paraId="15EED042" w14:textId="135FE034" w:rsidR="0060661C" w:rsidRPr="00FD59B8" w:rsidRDefault="00487D92" w:rsidP="00487D92">
      <w:pPr>
        <w:pStyle w:val="Heading2"/>
        <w:rPr>
          <w:rFonts w:ascii="Arial" w:hAnsi="Arial" w:cs="Arial"/>
          <w:color w:val="auto"/>
          <w:sz w:val="24"/>
          <w:szCs w:val="24"/>
        </w:rPr>
      </w:pPr>
      <w:bookmarkStart w:id="328" w:name="_Ref_ContractCompanion_9kb9Ur4CC"/>
      <w:r w:rsidRPr="00D5341B">
        <w:rPr>
          <w:rFonts w:ascii="Arial" w:hAnsi="Arial" w:cs="Arial"/>
          <w:color w:val="auto"/>
          <w:sz w:val="24"/>
          <w:szCs w:val="24"/>
        </w:rPr>
        <w:t xml:space="preserve">ANNEX </w:t>
      </w:r>
      <w:bookmarkStart w:id="329" w:name="ANNEX1_SCHEDULE13"/>
      <w:r w:rsidRPr="00D5341B">
        <w:rPr>
          <w:rFonts w:ascii="Arial" w:hAnsi="Arial" w:cs="Arial"/>
          <w:color w:val="auto"/>
          <w:sz w:val="24"/>
          <w:szCs w:val="24"/>
        </w:rPr>
        <w:t>1</w:t>
      </w:r>
      <w:bookmarkEnd w:id="329"/>
      <w:r w:rsidRPr="00D5341B">
        <w:rPr>
          <w:rFonts w:ascii="Arial" w:hAnsi="Arial" w:cs="Arial"/>
          <w:color w:val="auto"/>
          <w:sz w:val="24"/>
          <w:szCs w:val="24"/>
        </w:rPr>
        <w:t>:</w:t>
      </w:r>
      <w:r w:rsidR="0060661C" w:rsidRPr="00D5341B">
        <w:rPr>
          <w:rFonts w:ascii="Arial" w:hAnsi="Arial" w:cs="Arial"/>
          <w:color w:val="auto"/>
          <w:sz w:val="24"/>
          <w:szCs w:val="24"/>
        </w:rPr>
        <w:t xml:space="preserve"> OUTLINE </w:t>
      </w:r>
      <w:r w:rsidR="006638D4">
        <w:rPr>
          <w:rFonts w:ascii="Arial" w:hAnsi="Arial" w:cs="Arial"/>
          <w:color w:val="auto"/>
          <w:sz w:val="24"/>
          <w:szCs w:val="24"/>
        </w:rPr>
        <w:t>MOBILISATION</w:t>
      </w:r>
      <w:r w:rsidR="0060661C" w:rsidRPr="00D5341B">
        <w:rPr>
          <w:rFonts w:ascii="Arial" w:hAnsi="Arial" w:cs="Arial"/>
          <w:color w:val="auto"/>
          <w:sz w:val="24"/>
          <w:szCs w:val="24"/>
        </w:rPr>
        <w:t xml:space="preserve"> PLAN</w:t>
      </w:r>
      <w:bookmarkEnd w:id="328"/>
    </w:p>
    <w:p w14:paraId="0F478A58" w14:textId="77777777" w:rsidR="00487D92" w:rsidRPr="00487D92" w:rsidRDefault="00487D92" w:rsidP="00487D92"/>
    <w:tbl>
      <w:tblPr>
        <w:tblStyle w:val="TableGrid"/>
        <w:tblW w:w="8784" w:type="dxa"/>
        <w:tblLayout w:type="fixed"/>
        <w:tblLook w:val="04A0" w:firstRow="1" w:lastRow="0" w:firstColumn="1" w:lastColumn="0" w:noHBand="0" w:noVBand="1"/>
      </w:tblPr>
      <w:tblGrid>
        <w:gridCol w:w="1413"/>
        <w:gridCol w:w="2835"/>
        <w:gridCol w:w="1276"/>
        <w:gridCol w:w="1275"/>
        <w:gridCol w:w="1985"/>
      </w:tblGrid>
      <w:tr w:rsidR="006638D4" w:rsidRPr="00A4516A" w14:paraId="275FD79C" w14:textId="77777777" w:rsidTr="00F6778F">
        <w:trPr>
          <w:tblHeader/>
        </w:trPr>
        <w:tc>
          <w:tcPr>
            <w:tcW w:w="1413" w:type="dxa"/>
            <w:shd w:val="solid" w:color="E7E6E6" w:themeColor="background2" w:fill="auto"/>
          </w:tcPr>
          <w:p w14:paraId="05B82223" w14:textId="77777777" w:rsidR="006638D4" w:rsidRPr="00A4516A" w:rsidRDefault="006638D4" w:rsidP="0060661C">
            <w:pPr>
              <w:pStyle w:val="StdBodyText"/>
              <w:rPr>
                <w:rFonts w:cs="Arial"/>
                <w:sz w:val="24"/>
              </w:rPr>
            </w:pPr>
            <w:r w:rsidRPr="00A4516A">
              <w:rPr>
                <w:rFonts w:cs="Arial"/>
                <w:sz w:val="24"/>
              </w:rPr>
              <w:t>Milestone</w:t>
            </w:r>
          </w:p>
        </w:tc>
        <w:tc>
          <w:tcPr>
            <w:tcW w:w="2835" w:type="dxa"/>
            <w:shd w:val="solid" w:color="E7E6E6" w:themeColor="background2" w:fill="auto"/>
          </w:tcPr>
          <w:p w14:paraId="04024800" w14:textId="77777777" w:rsidR="006638D4" w:rsidRPr="00A4516A" w:rsidRDefault="006638D4" w:rsidP="0060661C">
            <w:pPr>
              <w:pStyle w:val="StdBodyText"/>
              <w:rPr>
                <w:rFonts w:cs="Arial"/>
                <w:sz w:val="24"/>
              </w:rPr>
            </w:pPr>
            <w:r w:rsidRPr="00A4516A">
              <w:rPr>
                <w:rFonts w:cs="Arial"/>
                <w:sz w:val="24"/>
              </w:rPr>
              <w:t>Deliverables</w:t>
            </w:r>
            <w:r w:rsidRPr="00A4516A">
              <w:rPr>
                <w:rFonts w:cs="Arial"/>
                <w:sz w:val="24"/>
              </w:rPr>
              <w:br/>
            </w:r>
            <w:r w:rsidRPr="00A4516A">
              <w:rPr>
                <w:rFonts w:cs="Arial"/>
                <w:i/>
                <w:sz w:val="24"/>
              </w:rPr>
              <w:t>(bulleted list showing all Deliverables (and associated tasks) required for each Milestone)</w:t>
            </w:r>
          </w:p>
        </w:tc>
        <w:tc>
          <w:tcPr>
            <w:tcW w:w="1276" w:type="dxa"/>
            <w:shd w:val="solid" w:color="E7E6E6" w:themeColor="background2" w:fill="auto"/>
          </w:tcPr>
          <w:p w14:paraId="6690CCB6" w14:textId="77777777" w:rsidR="006638D4" w:rsidRPr="00A4516A" w:rsidRDefault="006638D4" w:rsidP="0060661C">
            <w:pPr>
              <w:pStyle w:val="StdBodyText"/>
              <w:rPr>
                <w:rFonts w:cs="Arial"/>
                <w:sz w:val="24"/>
              </w:rPr>
            </w:pPr>
            <w:r w:rsidRPr="00A4516A">
              <w:rPr>
                <w:rFonts w:cs="Arial"/>
                <w:sz w:val="24"/>
              </w:rPr>
              <w:t xml:space="preserve">Duration </w:t>
            </w:r>
            <w:r w:rsidRPr="00A4516A">
              <w:rPr>
                <w:rFonts w:cs="Arial"/>
                <w:i/>
                <w:sz w:val="24"/>
              </w:rPr>
              <w:t>(Working Days)</w:t>
            </w:r>
          </w:p>
        </w:tc>
        <w:tc>
          <w:tcPr>
            <w:tcW w:w="1275" w:type="dxa"/>
            <w:shd w:val="solid" w:color="E7E6E6" w:themeColor="background2" w:fill="auto"/>
          </w:tcPr>
          <w:p w14:paraId="5C0A6278" w14:textId="77777777" w:rsidR="006638D4" w:rsidRPr="00A4516A" w:rsidRDefault="006638D4" w:rsidP="0060661C">
            <w:pPr>
              <w:pStyle w:val="StdBodyText"/>
              <w:rPr>
                <w:rFonts w:cs="Arial"/>
                <w:sz w:val="24"/>
              </w:rPr>
            </w:pPr>
            <w:r w:rsidRPr="00A4516A">
              <w:rPr>
                <w:rFonts w:cs="Arial"/>
                <w:sz w:val="24"/>
              </w:rPr>
              <w:t>Milestone Date</w:t>
            </w:r>
          </w:p>
        </w:tc>
        <w:tc>
          <w:tcPr>
            <w:tcW w:w="1985" w:type="dxa"/>
            <w:shd w:val="solid" w:color="E7E6E6" w:themeColor="background2" w:fill="auto"/>
          </w:tcPr>
          <w:p w14:paraId="15707535" w14:textId="77777777" w:rsidR="006638D4" w:rsidRPr="00A4516A" w:rsidRDefault="006638D4" w:rsidP="0060661C">
            <w:pPr>
              <w:pStyle w:val="StdBodyText"/>
              <w:rPr>
                <w:rFonts w:cs="Arial"/>
                <w:sz w:val="24"/>
              </w:rPr>
            </w:pPr>
            <w:r w:rsidRPr="00A4516A">
              <w:rPr>
                <w:rFonts w:cs="Arial"/>
                <w:sz w:val="24"/>
              </w:rPr>
              <w:t xml:space="preserve">Authority Responsibilities </w:t>
            </w:r>
            <w:r w:rsidRPr="00A4516A">
              <w:rPr>
                <w:rFonts w:cs="Arial"/>
                <w:i/>
                <w:sz w:val="24"/>
              </w:rPr>
              <w:t>(if applicable)</w:t>
            </w:r>
          </w:p>
        </w:tc>
      </w:tr>
      <w:tr w:rsidR="006638D4" w:rsidRPr="00A4516A" w14:paraId="21DFDA23" w14:textId="77777777" w:rsidTr="00F6778F">
        <w:tc>
          <w:tcPr>
            <w:tcW w:w="1413" w:type="dxa"/>
          </w:tcPr>
          <w:p w14:paraId="22DF4062" w14:textId="6D6AEA1A" w:rsidR="006638D4" w:rsidRPr="00A4516A" w:rsidRDefault="006638D4" w:rsidP="0060661C">
            <w:pPr>
              <w:pStyle w:val="StdBodyText"/>
              <w:rPr>
                <w:rFonts w:cs="Arial"/>
                <w:sz w:val="24"/>
              </w:rPr>
            </w:pPr>
          </w:p>
        </w:tc>
        <w:tc>
          <w:tcPr>
            <w:tcW w:w="2835" w:type="dxa"/>
          </w:tcPr>
          <w:p w14:paraId="69B5B8BB" w14:textId="5BBEEDE2" w:rsidR="006638D4" w:rsidRPr="00D5341B" w:rsidRDefault="006638D4" w:rsidP="0060661C">
            <w:pPr>
              <w:pStyle w:val="StdBodyText"/>
              <w:rPr>
                <w:rFonts w:cs="Arial"/>
                <w:sz w:val="24"/>
              </w:rPr>
            </w:pPr>
          </w:p>
        </w:tc>
        <w:tc>
          <w:tcPr>
            <w:tcW w:w="1276" w:type="dxa"/>
          </w:tcPr>
          <w:p w14:paraId="7B7CC28F" w14:textId="77777777" w:rsidR="006638D4" w:rsidRPr="00A4516A" w:rsidRDefault="006638D4" w:rsidP="0060661C">
            <w:pPr>
              <w:pStyle w:val="StdBodyText"/>
              <w:rPr>
                <w:rFonts w:cs="Arial"/>
                <w:sz w:val="24"/>
              </w:rPr>
            </w:pPr>
          </w:p>
        </w:tc>
        <w:tc>
          <w:tcPr>
            <w:tcW w:w="1275" w:type="dxa"/>
          </w:tcPr>
          <w:p w14:paraId="7C40E5FA" w14:textId="77777777" w:rsidR="006638D4" w:rsidRPr="00A4516A" w:rsidRDefault="006638D4" w:rsidP="0060661C">
            <w:pPr>
              <w:pStyle w:val="StdBodyText"/>
              <w:rPr>
                <w:rFonts w:cs="Arial"/>
                <w:sz w:val="24"/>
              </w:rPr>
            </w:pPr>
          </w:p>
        </w:tc>
        <w:tc>
          <w:tcPr>
            <w:tcW w:w="1985" w:type="dxa"/>
          </w:tcPr>
          <w:p w14:paraId="60C395BD" w14:textId="77777777" w:rsidR="006638D4" w:rsidRPr="00A4516A" w:rsidRDefault="006638D4" w:rsidP="0060661C">
            <w:pPr>
              <w:pStyle w:val="StdBodyText"/>
              <w:rPr>
                <w:rFonts w:cs="Arial"/>
                <w:sz w:val="24"/>
              </w:rPr>
            </w:pPr>
          </w:p>
        </w:tc>
      </w:tr>
      <w:tr w:rsidR="006638D4" w:rsidRPr="00A4516A" w14:paraId="170AF168" w14:textId="77777777" w:rsidTr="00F6778F">
        <w:tc>
          <w:tcPr>
            <w:tcW w:w="1413" w:type="dxa"/>
          </w:tcPr>
          <w:p w14:paraId="23C02C23" w14:textId="46B8CB2C" w:rsidR="006638D4" w:rsidRPr="00A4516A" w:rsidRDefault="006638D4" w:rsidP="0060661C">
            <w:pPr>
              <w:pStyle w:val="StdBodyText"/>
              <w:rPr>
                <w:rFonts w:cs="Arial"/>
                <w:sz w:val="24"/>
              </w:rPr>
            </w:pPr>
          </w:p>
        </w:tc>
        <w:tc>
          <w:tcPr>
            <w:tcW w:w="2835" w:type="dxa"/>
          </w:tcPr>
          <w:p w14:paraId="1E69EFC4" w14:textId="3CD3AD84" w:rsidR="006638D4" w:rsidRPr="00D5341B" w:rsidRDefault="006638D4" w:rsidP="0060661C">
            <w:pPr>
              <w:pStyle w:val="StdBodyText"/>
              <w:rPr>
                <w:rFonts w:cs="Arial"/>
                <w:sz w:val="24"/>
              </w:rPr>
            </w:pPr>
          </w:p>
        </w:tc>
        <w:tc>
          <w:tcPr>
            <w:tcW w:w="1276" w:type="dxa"/>
          </w:tcPr>
          <w:p w14:paraId="611FFCC1" w14:textId="77777777" w:rsidR="006638D4" w:rsidRPr="00A4516A" w:rsidRDefault="006638D4" w:rsidP="0060661C">
            <w:pPr>
              <w:pStyle w:val="StdBodyText"/>
              <w:rPr>
                <w:rFonts w:cs="Arial"/>
                <w:sz w:val="24"/>
              </w:rPr>
            </w:pPr>
          </w:p>
        </w:tc>
        <w:tc>
          <w:tcPr>
            <w:tcW w:w="1275" w:type="dxa"/>
          </w:tcPr>
          <w:p w14:paraId="23306E0D" w14:textId="77777777" w:rsidR="006638D4" w:rsidRPr="00A4516A" w:rsidRDefault="006638D4" w:rsidP="0060661C">
            <w:pPr>
              <w:pStyle w:val="StdBodyText"/>
              <w:rPr>
                <w:rFonts w:cs="Arial"/>
                <w:sz w:val="24"/>
              </w:rPr>
            </w:pPr>
          </w:p>
        </w:tc>
        <w:tc>
          <w:tcPr>
            <w:tcW w:w="1985" w:type="dxa"/>
          </w:tcPr>
          <w:p w14:paraId="13FABED1" w14:textId="77777777" w:rsidR="006638D4" w:rsidRPr="00A4516A" w:rsidRDefault="006638D4" w:rsidP="0060661C">
            <w:pPr>
              <w:pStyle w:val="StdBodyText"/>
              <w:rPr>
                <w:rFonts w:cs="Arial"/>
                <w:sz w:val="24"/>
              </w:rPr>
            </w:pPr>
          </w:p>
        </w:tc>
      </w:tr>
      <w:tr w:rsidR="006638D4" w:rsidRPr="00A4516A" w14:paraId="2A56E538" w14:textId="77777777" w:rsidTr="00F6778F">
        <w:trPr>
          <w:cantSplit/>
        </w:trPr>
        <w:tc>
          <w:tcPr>
            <w:tcW w:w="1413" w:type="dxa"/>
          </w:tcPr>
          <w:p w14:paraId="19DBDE47" w14:textId="1FB478B2" w:rsidR="006638D4" w:rsidRPr="00A4516A" w:rsidRDefault="006638D4" w:rsidP="0060661C">
            <w:pPr>
              <w:pStyle w:val="StdBodyText"/>
              <w:rPr>
                <w:rFonts w:cs="Arial"/>
                <w:sz w:val="24"/>
              </w:rPr>
            </w:pPr>
          </w:p>
        </w:tc>
        <w:tc>
          <w:tcPr>
            <w:tcW w:w="2835" w:type="dxa"/>
          </w:tcPr>
          <w:p w14:paraId="22EB05D0" w14:textId="7DF24052" w:rsidR="006638D4" w:rsidRPr="00D5341B" w:rsidRDefault="006638D4" w:rsidP="0060661C">
            <w:pPr>
              <w:pStyle w:val="StdBodyText"/>
              <w:rPr>
                <w:rFonts w:cs="Arial"/>
                <w:sz w:val="24"/>
              </w:rPr>
            </w:pPr>
          </w:p>
        </w:tc>
        <w:tc>
          <w:tcPr>
            <w:tcW w:w="1276" w:type="dxa"/>
          </w:tcPr>
          <w:p w14:paraId="2D4AC2FF" w14:textId="77777777" w:rsidR="006638D4" w:rsidRPr="00A4516A" w:rsidRDefault="006638D4" w:rsidP="0060661C">
            <w:pPr>
              <w:pStyle w:val="StdBodyText"/>
              <w:rPr>
                <w:rFonts w:cs="Arial"/>
                <w:sz w:val="24"/>
              </w:rPr>
            </w:pPr>
          </w:p>
        </w:tc>
        <w:tc>
          <w:tcPr>
            <w:tcW w:w="1275" w:type="dxa"/>
          </w:tcPr>
          <w:p w14:paraId="28278096" w14:textId="77777777" w:rsidR="006638D4" w:rsidRPr="00A4516A" w:rsidRDefault="006638D4" w:rsidP="0060661C">
            <w:pPr>
              <w:pStyle w:val="StdBodyText"/>
              <w:rPr>
                <w:rFonts w:cs="Arial"/>
                <w:sz w:val="24"/>
              </w:rPr>
            </w:pPr>
          </w:p>
        </w:tc>
        <w:tc>
          <w:tcPr>
            <w:tcW w:w="1985" w:type="dxa"/>
          </w:tcPr>
          <w:p w14:paraId="0E7CCD11" w14:textId="77777777" w:rsidR="006638D4" w:rsidRPr="00A4516A" w:rsidRDefault="006638D4" w:rsidP="0060661C">
            <w:pPr>
              <w:pStyle w:val="StdBodyText"/>
              <w:rPr>
                <w:rFonts w:cs="Arial"/>
                <w:sz w:val="24"/>
              </w:rPr>
            </w:pPr>
          </w:p>
        </w:tc>
      </w:tr>
      <w:tr w:rsidR="006638D4" w:rsidRPr="00A4516A" w14:paraId="1545DFF0" w14:textId="77777777" w:rsidTr="00F6778F">
        <w:tc>
          <w:tcPr>
            <w:tcW w:w="1413" w:type="dxa"/>
          </w:tcPr>
          <w:p w14:paraId="62A46597" w14:textId="519A73E3" w:rsidR="006638D4" w:rsidRPr="00A4516A" w:rsidRDefault="006638D4" w:rsidP="0060661C">
            <w:pPr>
              <w:pStyle w:val="StdBodyText"/>
              <w:rPr>
                <w:rFonts w:cs="Arial"/>
                <w:sz w:val="24"/>
              </w:rPr>
            </w:pPr>
          </w:p>
        </w:tc>
        <w:tc>
          <w:tcPr>
            <w:tcW w:w="2835" w:type="dxa"/>
          </w:tcPr>
          <w:p w14:paraId="57DA404C" w14:textId="2D5CAD19" w:rsidR="006638D4" w:rsidRPr="00D5341B" w:rsidRDefault="006638D4" w:rsidP="0060661C">
            <w:pPr>
              <w:pStyle w:val="StdBodyText"/>
              <w:rPr>
                <w:rFonts w:cs="Arial"/>
                <w:sz w:val="24"/>
              </w:rPr>
            </w:pPr>
          </w:p>
        </w:tc>
        <w:tc>
          <w:tcPr>
            <w:tcW w:w="1276" w:type="dxa"/>
          </w:tcPr>
          <w:p w14:paraId="6AE199C5" w14:textId="77777777" w:rsidR="006638D4" w:rsidRPr="00A4516A" w:rsidRDefault="006638D4" w:rsidP="0060661C">
            <w:pPr>
              <w:pStyle w:val="StdBodyText"/>
              <w:rPr>
                <w:rFonts w:cs="Arial"/>
                <w:sz w:val="24"/>
              </w:rPr>
            </w:pPr>
          </w:p>
        </w:tc>
        <w:tc>
          <w:tcPr>
            <w:tcW w:w="1275" w:type="dxa"/>
          </w:tcPr>
          <w:p w14:paraId="6BD50590" w14:textId="77777777" w:rsidR="006638D4" w:rsidRPr="00A4516A" w:rsidRDefault="006638D4" w:rsidP="0060661C">
            <w:pPr>
              <w:pStyle w:val="StdBodyText"/>
              <w:rPr>
                <w:rFonts w:cs="Arial"/>
                <w:sz w:val="24"/>
              </w:rPr>
            </w:pPr>
          </w:p>
        </w:tc>
        <w:tc>
          <w:tcPr>
            <w:tcW w:w="1985" w:type="dxa"/>
          </w:tcPr>
          <w:p w14:paraId="66434DD6" w14:textId="77777777" w:rsidR="006638D4" w:rsidRPr="00A4516A" w:rsidRDefault="006638D4" w:rsidP="0060661C">
            <w:pPr>
              <w:pStyle w:val="StdBodyText"/>
              <w:rPr>
                <w:rFonts w:cs="Arial"/>
                <w:sz w:val="24"/>
              </w:rPr>
            </w:pPr>
          </w:p>
        </w:tc>
      </w:tr>
      <w:tr w:rsidR="006638D4" w:rsidRPr="00A4516A" w14:paraId="5A05C5B2" w14:textId="77777777" w:rsidTr="00F6778F">
        <w:tc>
          <w:tcPr>
            <w:tcW w:w="1413" w:type="dxa"/>
          </w:tcPr>
          <w:p w14:paraId="34ACC0FF" w14:textId="5769658F" w:rsidR="006638D4" w:rsidRPr="00A4516A" w:rsidRDefault="006638D4" w:rsidP="0060661C">
            <w:pPr>
              <w:pStyle w:val="StdBodyText"/>
              <w:rPr>
                <w:rFonts w:cs="Arial"/>
                <w:sz w:val="24"/>
              </w:rPr>
            </w:pPr>
          </w:p>
        </w:tc>
        <w:tc>
          <w:tcPr>
            <w:tcW w:w="2835" w:type="dxa"/>
          </w:tcPr>
          <w:p w14:paraId="6274C310" w14:textId="0169F1C0" w:rsidR="006638D4" w:rsidRPr="00D5341B" w:rsidRDefault="006638D4" w:rsidP="0060661C">
            <w:pPr>
              <w:pStyle w:val="StdBodyText"/>
              <w:rPr>
                <w:rFonts w:cs="Arial"/>
                <w:sz w:val="24"/>
              </w:rPr>
            </w:pPr>
          </w:p>
        </w:tc>
        <w:tc>
          <w:tcPr>
            <w:tcW w:w="1276" w:type="dxa"/>
          </w:tcPr>
          <w:p w14:paraId="346C2124" w14:textId="77777777" w:rsidR="006638D4" w:rsidRPr="00A4516A" w:rsidRDefault="006638D4" w:rsidP="0060661C">
            <w:pPr>
              <w:pStyle w:val="StdBodyText"/>
              <w:rPr>
                <w:rFonts w:cs="Arial"/>
                <w:sz w:val="24"/>
              </w:rPr>
            </w:pPr>
          </w:p>
        </w:tc>
        <w:tc>
          <w:tcPr>
            <w:tcW w:w="1275" w:type="dxa"/>
          </w:tcPr>
          <w:p w14:paraId="3340443C" w14:textId="77777777" w:rsidR="006638D4" w:rsidRPr="00A4516A" w:rsidRDefault="006638D4" w:rsidP="0060661C">
            <w:pPr>
              <w:pStyle w:val="StdBodyText"/>
              <w:rPr>
                <w:rFonts w:cs="Arial"/>
                <w:sz w:val="24"/>
              </w:rPr>
            </w:pPr>
          </w:p>
        </w:tc>
        <w:tc>
          <w:tcPr>
            <w:tcW w:w="1985" w:type="dxa"/>
          </w:tcPr>
          <w:p w14:paraId="438689B0" w14:textId="77777777" w:rsidR="006638D4" w:rsidRPr="00A4516A" w:rsidRDefault="006638D4" w:rsidP="0060661C">
            <w:pPr>
              <w:pStyle w:val="StdBodyText"/>
              <w:rPr>
                <w:rFonts w:cs="Arial"/>
                <w:sz w:val="24"/>
              </w:rPr>
            </w:pPr>
          </w:p>
        </w:tc>
      </w:tr>
      <w:tr w:rsidR="006638D4" w:rsidRPr="00A4516A" w14:paraId="6AA786E7" w14:textId="77777777" w:rsidTr="00F6778F">
        <w:trPr>
          <w:cantSplit/>
        </w:trPr>
        <w:tc>
          <w:tcPr>
            <w:tcW w:w="1413" w:type="dxa"/>
          </w:tcPr>
          <w:p w14:paraId="2A7E2883" w14:textId="419123C1" w:rsidR="006638D4" w:rsidRPr="00A4516A" w:rsidRDefault="006638D4" w:rsidP="0060661C">
            <w:pPr>
              <w:pStyle w:val="StdBodyText"/>
              <w:rPr>
                <w:rFonts w:cs="Arial"/>
                <w:sz w:val="24"/>
              </w:rPr>
            </w:pPr>
          </w:p>
        </w:tc>
        <w:tc>
          <w:tcPr>
            <w:tcW w:w="2835" w:type="dxa"/>
          </w:tcPr>
          <w:p w14:paraId="44E5042E" w14:textId="78157FF2" w:rsidR="006638D4" w:rsidRPr="00D5341B" w:rsidRDefault="006638D4" w:rsidP="0060661C">
            <w:pPr>
              <w:pStyle w:val="StdBodyText"/>
              <w:rPr>
                <w:rFonts w:cs="Arial"/>
                <w:sz w:val="24"/>
              </w:rPr>
            </w:pPr>
          </w:p>
        </w:tc>
        <w:tc>
          <w:tcPr>
            <w:tcW w:w="1276" w:type="dxa"/>
          </w:tcPr>
          <w:p w14:paraId="20DE2357" w14:textId="77777777" w:rsidR="006638D4" w:rsidRPr="00A4516A" w:rsidRDefault="006638D4" w:rsidP="0060661C">
            <w:pPr>
              <w:pStyle w:val="StdBodyText"/>
              <w:rPr>
                <w:rFonts w:cs="Arial"/>
                <w:sz w:val="24"/>
              </w:rPr>
            </w:pPr>
          </w:p>
        </w:tc>
        <w:tc>
          <w:tcPr>
            <w:tcW w:w="1275" w:type="dxa"/>
          </w:tcPr>
          <w:p w14:paraId="04FE9727" w14:textId="77777777" w:rsidR="006638D4" w:rsidRPr="00A4516A" w:rsidRDefault="006638D4" w:rsidP="0060661C">
            <w:pPr>
              <w:pStyle w:val="StdBodyText"/>
              <w:rPr>
                <w:rFonts w:cs="Arial"/>
                <w:sz w:val="24"/>
              </w:rPr>
            </w:pPr>
          </w:p>
        </w:tc>
        <w:tc>
          <w:tcPr>
            <w:tcW w:w="1985" w:type="dxa"/>
          </w:tcPr>
          <w:p w14:paraId="35F95EC7" w14:textId="77777777" w:rsidR="006638D4" w:rsidRPr="00A4516A" w:rsidRDefault="006638D4" w:rsidP="0060661C">
            <w:pPr>
              <w:pStyle w:val="StdBodyText"/>
              <w:rPr>
                <w:rFonts w:cs="Arial"/>
                <w:sz w:val="24"/>
              </w:rPr>
            </w:pPr>
          </w:p>
        </w:tc>
      </w:tr>
    </w:tbl>
    <w:p w14:paraId="37EF3F88" w14:textId="77777777" w:rsidR="0060661C" w:rsidRPr="00A4516A" w:rsidRDefault="0060661C">
      <w:pPr>
        <w:rPr>
          <w:rFonts w:cs="Arial"/>
          <w:szCs w:val="24"/>
        </w:rPr>
      </w:pPr>
    </w:p>
    <w:p w14:paraId="6065DD99" w14:textId="77777777" w:rsidR="00FD59B8" w:rsidRDefault="00FD59B8">
      <w:pPr>
        <w:sectPr w:rsidR="00FD59B8" w:rsidSect="002C0A0D">
          <w:headerReference w:type="default" r:id="rId44"/>
          <w:footerReference w:type="default" r:id="rId45"/>
          <w:footerReference w:type="first" r:id="rId46"/>
          <w:pgSz w:w="11900" w:h="16840"/>
          <w:pgMar w:top="1440" w:right="1440" w:bottom="1440" w:left="1440" w:header="720" w:footer="170" w:gutter="0"/>
          <w:cols w:space="720"/>
          <w:docGrid w:linePitch="360"/>
        </w:sectPr>
      </w:pPr>
    </w:p>
    <w:p w14:paraId="0A5C5022" w14:textId="77777777" w:rsidR="00FD59B8" w:rsidRPr="00FD59B8" w:rsidRDefault="00FD59B8" w:rsidP="00FD59B8">
      <w:pPr>
        <w:pStyle w:val="Header"/>
        <w:jc w:val="center"/>
        <w:rPr>
          <w:b/>
          <w:sz w:val="36"/>
          <w:szCs w:val="36"/>
        </w:rPr>
      </w:pPr>
      <w:r w:rsidRPr="00D5341B">
        <w:rPr>
          <w:b/>
          <w:sz w:val="36"/>
          <w:szCs w:val="36"/>
        </w:rPr>
        <w:t>SCHEDULE 14</w:t>
      </w:r>
    </w:p>
    <w:p w14:paraId="73F44A49" w14:textId="77777777" w:rsidR="00FD59B8" w:rsidRPr="00FD59B8" w:rsidRDefault="00FD59B8" w:rsidP="00FD59B8">
      <w:pPr>
        <w:pStyle w:val="Header"/>
        <w:jc w:val="center"/>
        <w:rPr>
          <w:b/>
          <w:sz w:val="36"/>
          <w:szCs w:val="36"/>
        </w:rPr>
      </w:pPr>
    </w:p>
    <w:p w14:paraId="1C477DC7" w14:textId="3CF3DE3B" w:rsidR="00FD59B8" w:rsidRPr="00FD59B8" w:rsidRDefault="00FD59B8" w:rsidP="00FD59B8">
      <w:pPr>
        <w:pStyle w:val="Header"/>
        <w:jc w:val="center"/>
        <w:rPr>
          <w:b/>
          <w:sz w:val="36"/>
          <w:szCs w:val="36"/>
        </w:rPr>
      </w:pPr>
      <w:r w:rsidRPr="00FD59B8">
        <w:rPr>
          <w:b/>
          <w:sz w:val="36"/>
          <w:szCs w:val="36"/>
        </w:rPr>
        <w:t>(TESTING PROCEDURES)</w:t>
      </w:r>
      <w:r w:rsidR="000B6263">
        <w:rPr>
          <w:b/>
          <w:sz w:val="36"/>
          <w:szCs w:val="36"/>
        </w:rPr>
        <w:t xml:space="preserve"> Not used</w:t>
      </w:r>
    </w:p>
    <w:p w14:paraId="255EE09A" w14:textId="2912F974" w:rsidR="00FD59B8" w:rsidRPr="00FD59B8" w:rsidRDefault="00FD59B8" w:rsidP="00FD59B8">
      <w:pPr>
        <w:jc w:val="center"/>
        <w:rPr>
          <w:sz w:val="36"/>
          <w:szCs w:val="36"/>
        </w:rPr>
      </w:pPr>
      <w:r w:rsidRPr="00FD59B8">
        <w:rPr>
          <w:sz w:val="36"/>
          <w:szCs w:val="36"/>
        </w:rPr>
        <w:br w:type="page"/>
      </w:r>
    </w:p>
    <w:p w14:paraId="4BD1AE2B" w14:textId="72A159D1" w:rsidR="005C6159" w:rsidRPr="00D5341B" w:rsidRDefault="005C6159" w:rsidP="005C6159">
      <w:pPr>
        <w:pStyle w:val="Heading1"/>
        <w:rPr>
          <w:rFonts w:ascii="Arial" w:hAnsi="Arial" w:cs="Arial"/>
          <w:color w:val="auto"/>
          <w:sz w:val="36"/>
          <w:szCs w:val="36"/>
        </w:rPr>
      </w:pPr>
      <w:bookmarkStart w:id="330" w:name="_Ref92199951"/>
      <w:r w:rsidRPr="00D5341B">
        <w:rPr>
          <w:rFonts w:ascii="Arial" w:hAnsi="Arial" w:cs="Arial"/>
          <w:color w:val="auto"/>
          <w:sz w:val="36"/>
          <w:szCs w:val="36"/>
        </w:rPr>
        <w:t>Schedule 14 (</w:t>
      </w:r>
      <w:r w:rsidRPr="00D5341B">
        <w:rPr>
          <w:rFonts w:ascii="Arial" w:hAnsi="Arial" w:cs="Arial"/>
          <w:i/>
          <w:iCs/>
          <w:color w:val="auto"/>
          <w:sz w:val="36"/>
          <w:szCs w:val="36"/>
        </w:rPr>
        <w:t>Testing Procedures</w:t>
      </w:r>
      <w:r w:rsidRPr="00D5341B">
        <w:rPr>
          <w:rFonts w:ascii="Arial" w:hAnsi="Arial" w:cs="Arial"/>
          <w:color w:val="auto"/>
          <w:sz w:val="36"/>
          <w:szCs w:val="36"/>
        </w:rPr>
        <w:t>)</w:t>
      </w:r>
      <w:bookmarkEnd w:id="330"/>
      <w:r w:rsidR="007534C8">
        <w:rPr>
          <w:rFonts w:ascii="Arial" w:hAnsi="Arial" w:cs="Arial"/>
          <w:color w:val="auto"/>
          <w:sz w:val="36"/>
          <w:szCs w:val="36"/>
        </w:rPr>
        <w:t xml:space="preserve"> </w:t>
      </w:r>
      <w:r w:rsidR="002B2436">
        <w:rPr>
          <w:rFonts w:ascii="Arial" w:hAnsi="Arial" w:cs="Arial"/>
          <w:color w:val="auto"/>
          <w:sz w:val="36"/>
          <w:szCs w:val="36"/>
        </w:rPr>
        <w:t>- Not used</w:t>
      </w:r>
    </w:p>
    <w:p w14:paraId="738E723A" w14:textId="6945944A" w:rsidR="005C6159" w:rsidRPr="00D5341B" w:rsidRDefault="005C6159" w:rsidP="002C0A0D">
      <w:pPr>
        <w:pStyle w:val="StdBodyText1"/>
      </w:pPr>
    </w:p>
    <w:p w14:paraId="363C5A79" w14:textId="77777777" w:rsidR="00F11CD2" w:rsidRDefault="00F11CD2">
      <w:pPr>
        <w:sectPr w:rsidR="00F11CD2" w:rsidSect="002C0A0D">
          <w:headerReference w:type="default" r:id="rId47"/>
          <w:footerReference w:type="default" r:id="rId48"/>
          <w:footerReference w:type="first" r:id="rId49"/>
          <w:pgSz w:w="11900" w:h="16840"/>
          <w:pgMar w:top="1440" w:right="1440" w:bottom="1440" w:left="1440" w:header="720" w:footer="170" w:gutter="0"/>
          <w:cols w:space="720"/>
          <w:docGrid w:linePitch="360"/>
        </w:sectPr>
      </w:pPr>
      <w:bookmarkStart w:id="331" w:name="_9kR3WTr8E845BJG"/>
      <w:bookmarkStart w:id="332" w:name="_9kR3WTr8E845CL"/>
      <w:bookmarkEnd w:id="331"/>
      <w:bookmarkEnd w:id="332"/>
    </w:p>
    <w:p w14:paraId="37D56E9B" w14:textId="476665FE" w:rsidR="005C6159" w:rsidRPr="00D5341B" w:rsidRDefault="00F11CD2" w:rsidP="00F11CD2">
      <w:pPr>
        <w:jc w:val="center"/>
        <w:rPr>
          <w:b/>
          <w:sz w:val="36"/>
          <w:szCs w:val="36"/>
        </w:rPr>
      </w:pPr>
      <w:r w:rsidRPr="00D5341B">
        <w:rPr>
          <w:b/>
          <w:sz w:val="36"/>
          <w:szCs w:val="36"/>
        </w:rPr>
        <w:t>SCHEDULE 15</w:t>
      </w:r>
    </w:p>
    <w:p w14:paraId="3558CFC1" w14:textId="444491BC" w:rsidR="00F11CD2" w:rsidRPr="00D5341B" w:rsidRDefault="00F11CD2" w:rsidP="00F11CD2">
      <w:pPr>
        <w:jc w:val="center"/>
        <w:rPr>
          <w:b/>
          <w:sz w:val="36"/>
          <w:szCs w:val="36"/>
        </w:rPr>
      </w:pPr>
    </w:p>
    <w:p w14:paraId="1597B04B" w14:textId="50FE374B" w:rsidR="00F11CD2" w:rsidRPr="00D5341B" w:rsidRDefault="00F11CD2" w:rsidP="00F11CD2">
      <w:pPr>
        <w:jc w:val="center"/>
        <w:rPr>
          <w:b/>
          <w:sz w:val="36"/>
          <w:szCs w:val="36"/>
        </w:rPr>
      </w:pPr>
      <w:r w:rsidRPr="00D5341B">
        <w:rPr>
          <w:b/>
          <w:sz w:val="36"/>
          <w:szCs w:val="36"/>
        </w:rPr>
        <w:t>CHARGES AND INVOICING</w:t>
      </w:r>
    </w:p>
    <w:p w14:paraId="53EDBC76" w14:textId="77777777" w:rsidR="00F11CD2" w:rsidRPr="00D5341B" w:rsidRDefault="00F11CD2"/>
    <w:p w14:paraId="491AF194" w14:textId="29B285FF" w:rsidR="005C6159" w:rsidRPr="00D5341B" w:rsidRDefault="005C6159"/>
    <w:p w14:paraId="40CB4933" w14:textId="51C400E5" w:rsidR="005C6159" w:rsidRPr="00D5341B" w:rsidRDefault="005C6159"/>
    <w:p w14:paraId="67632316" w14:textId="4B195D30" w:rsidR="00F11CD2" w:rsidRPr="00D5341B" w:rsidRDefault="00F11CD2">
      <w:r w:rsidRPr="00D5341B">
        <w:br w:type="page"/>
      </w:r>
    </w:p>
    <w:p w14:paraId="1ED76EF7" w14:textId="7EA7C398" w:rsidR="0073455F" w:rsidRPr="00D5341B" w:rsidRDefault="006A7284" w:rsidP="0073455F">
      <w:pPr>
        <w:pStyle w:val="Heading1"/>
        <w:rPr>
          <w:rFonts w:ascii="Arial" w:hAnsi="Arial" w:cs="Arial"/>
          <w:color w:val="auto"/>
          <w:sz w:val="36"/>
          <w:szCs w:val="36"/>
        </w:rPr>
      </w:pPr>
      <w:bookmarkStart w:id="333" w:name="_Ref92199959"/>
      <w:r>
        <w:rPr>
          <w:rFonts w:ascii="Arial" w:hAnsi="Arial" w:cs="Arial"/>
          <w:color w:val="auto"/>
          <w:sz w:val="36"/>
          <w:szCs w:val="36"/>
        </w:rPr>
        <w:t xml:space="preserve"> </w:t>
      </w:r>
      <w:r w:rsidR="00F11CD2" w:rsidRPr="00D5341B">
        <w:rPr>
          <w:rFonts w:ascii="Arial" w:hAnsi="Arial" w:cs="Arial"/>
          <w:color w:val="auto"/>
          <w:sz w:val="36"/>
          <w:szCs w:val="36"/>
        </w:rPr>
        <w:t>S</w:t>
      </w:r>
      <w:r w:rsidR="0073455F" w:rsidRPr="00D5341B">
        <w:rPr>
          <w:rFonts w:ascii="Arial" w:hAnsi="Arial" w:cs="Arial"/>
          <w:color w:val="auto"/>
          <w:sz w:val="36"/>
          <w:szCs w:val="36"/>
        </w:rPr>
        <w:t>chedule 15 (</w:t>
      </w:r>
      <w:r w:rsidR="0073455F" w:rsidRPr="00D5341B">
        <w:rPr>
          <w:rFonts w:ascii="Arial" w:hAnsi="Arial" w:cs="Arial"/>
          <w:i/>
          <w:iCs/>
          <w:color w:val="auto"/>
          <w:sz w:val="36"/>
          <w:szCs w:val="36"/>
        </w:rPr>
        <w:t>Charges and Invoicing</w:t>
      </w:r>
      <w:r w:rsidR="0073455F" w:rsidRPr="00D5341B">
        <w:rPr>
          <w:rFonts w:ascii="Arial" w:hAnsi="Arial" w:cs="Arial"/>
          <w:color w:val="auto"/>
          <w:sz w:val="36"/>
          <w:szCs w:val="36"/>
        </w:rPr>
        <w:t>)</w:t>
      </w:r>
      <w:bookmarkEnd w:id="333"/>
    </w:p>
    <w:p w14:paraId="0B60F14C" w14:textId="77777777" w:rsidR="00727EF5" w:rsidRDefault="00727EF5" w:rsidP="00727EF5">
      <w:pPr>
        <w:pStyle w:val="StdBodyText"/>
        <w:rPr>
          <w:b/>
          <w:bCs/>
          <w:i/>
          <w:iCs/>
          <w:highlight w:val="yellow"/>
        </w:rPr>
      </w:pPr>
    </w:p>
    <w:p w14:paraId="157B7BF2" w14:textId="3C405746" w:rsidR="00727EF5" w:rsidRPr="00863D8A" w:rsidRDefault="00727EF5" w:rsidP="00727EF5">
      <w:pPr>
        <w:pStyle w:val="StdBodyText"/>
        <w:rPr>
          <w:b/>
          <w:bCs/>
          <w:i/>
          <w:iCs/>
        </w:rPr>
      </w:pPr>
      <w:r w:rsidRPr="00863D8A">
        <w:rPr>
          <w:b/>
          <w:bCs/>
          <w:i/>
          <w:iCs/>
          <w:highlight w:val="yellow"/>
        </w:rPr>
        <w:t xml:space="preserve">[Drafting note: This schedule will be completed with the successful tenderer prior to contract signature in line with that tenderer’s </w:t>
      </w:r>
      <w:r>
        <w:rPr>
          <w:b/>
          <w:bCs/>
          <w:i/>
          <w:iCs/>
          <w:highlight w:val="yellow"/>
        </w:rPr>
        <w:t>pricing submission</w:t>
      </w:r>
      <w:r w:rsidRPr="00863D8A">
        <w:rPr>
          <w:b/>
          <w:bCs/>
          <w:i/>
          <w:iCs/>
          <w:highlight w:val="yellow"/>
        </w:rPr>
        <w:t>.]</w:t>
      </w:r>
    </w:p>
    <w:p w14:paraId="257BB27F" w14:textId="77777777" w:rsidR="00727EF5" w:rsidRDefault="00727EF5" w:rsidP="00727EF5">
      <w:pPr>
        <w:pStyle w:val="ScheduleText1"/>
        <w:numPr>
          <w:ilvl w:val="0"/>
          <w:numId w:val="0"/>
        </w:numPr>
        <w:rPr>
          <w:rFonts w:cs="Arial"/>
        </w:rPr>
      </w:pPr>
    </w:p>
    <w:p w14:paraId="49C8C87B" w14:textId="24928EC4" w:rsidR="0073455F" w:rsidRPr="00D5341B" w:rsidRDefault="0073455F" w:rsidP="00B92DFF">
      <w:pPr>
        <w:pStyle w:val="ScheduleText1"/>
        <w:numPr>
          <w:ilvl w:val="0"/>
          <w:numId w:val="111"/>
        </w:numPr>
        <w:rPr>
          <w:rFonts w:cs="Arial"/>
        </w:rPr>
      </w:pPr>
      <w:r w:rsidRPr="00D5341B">
        <w:rPr>
          <w:rFonts w:cs="Arial"/>
        </w:rPr>
        <w:t>DEFINITIONS</w:t>
      </w:r>
    </w:p>
    <w:p w14:paraId="36BFECDA" w14:textId="77777777" w:rsidR="0073455F" w:rsidRPr="00D5341B" w:rsidRDefault="0073455F" w:rsidP="0073455F">
      <w:pPr>
        <w:pStyle w:val="ScheduleText2"/>
        <w:rPr>
          <w:rFonts w:cs="Arial"/>
        </w:rPr>
      </w:pPr>
      <w:r w:rsidRPr="00D5341B">
        <w:rPr>
          <w:rFonts w:cs="Arial"/>
        </w:rPr>
        <w:t>In this Schedule, the following definitions shall apply:</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0"/>
        <w:gridCol w:w="5628"/>
      </w:tblGrid>
      <w:tr w:rsidR="0073455F" w:rsidRPr="00D5341B" w14:paraId="40AC4448" w14:textId="77777777" w:rsidTr="00F6778F">
        <w:tc>
          <w:tcPr>
            <w:tcW w:w="2780" w:type="dxa"/>
          </w:tcPr>
          <w:p w14:paraId="7BEE3CAF" w14:textId="77777777" w:rsidR="0073455F" w:rsidRPr="00D5341B" w:rsidRDefault="0073455F" w:rsidP="002C0A0D">
            <w:pPr>
              <w:pStyle w:val="StdBodyTextBold"/>
              <w:rPr>
                <w:rFonts w:cs="Arial"/>
                <w:sz w:val="24"/>
              </w:rPr>
            </w:pPr>
            <w:r w:rsidRPr="00D5341B">
              <w:rPr>
                <w:rFonts w:cs="Arial"/>
                <w:sz w:val="24"/>
              </w:rPr>
              <w:t>“Achieved Profit Margin”</w:t>
            </w:r>
          </w:p>
        </w:tc>
        <w:tc>
          <w:tcPr>
            <w:tcW w:w="5628" w:type="dxa"/>
          </w:tcPr>
          <w:p w14:paraId="7D9B0F70" w14:textId="0C877C3C" w:rsidR="0073455F" w:rsidRPr="00D5341B" w:rsidRDefault="0073455F" w:rsidP="002C0A0D">
            <w:pPr>
              <w:pStyle w:val="StdBodyText"/>
              <w:rPr>
                <w:rFonts w:cs="Arial"/>
                <w:sz w:val="24"/>
              </w:rPr>
            </w:pPr>
            <w:r w:rsidRPr="00D5341B">
              <w:rPr>
                <w:rFonts w:cs="Arial"/>
                <w:sz w:val="24"/>
              </w:rPr>
              <w:t xml:space="preserve">the cumulative Supplier Profit Margin calculated from (and including) the Effective Date (or, if applicable, the date of the last adjustment to the Charges made pursuant to </w:t>
            </w:r>
            <w:bookmarkStart w:id="334" w:name="_9kR3WTr2CC5CEYEnoewrqyCL"/>
            <w:r w:rsidRPr="00D5341B">
              <w:rPr>
                <w:rFonts w:cs="Arial"/>
                <w:sz w:val="24"/>
              </w:rPr>
              <w:t xml:space="preserve">Paragraph </w:t>
            </w:r>
            <w:bookmarkEnd w:id="334"/>
            <w:r w:rsidR="00C15E6B" w:rsidRPr="00D5341B">
              <w:rPr>
                <w:rFonts w:cs="Arial"/>
              </w:rPr>
              <w:fldChar w:fldCharType="begin"/>
            </w:r>
            <w:r w:rsidR="00C15E6B" w:rsidRPr="00D5341B">
              <w:rPr>
                <w:rFonts w:cs="Arial"/>
                <w:sz w:val="24"/>
              </w:rPr>
              <w:instrText xml:space="preserve"> REF _Ref41640294 \w \h </w:instrText>
            </w:r>
            <w:r w:rsidR="00D5341B">
              <w:rPr>
                <w:rFonts w:cs="Arial"/>
              </w:rPr>
              <w:instrText xml:space="preserve"> \* MERGEFORMAT </w:instrText>
            </w:r>
            <w:r w:rsidR="00C15E6B" w:rsidRPr="00D5341B">
              <w:rPr>
                <w:rFonts w:cs="Arial"/>
              </w:rPr>
            </w:r>
            <w:r w:rsidR="00C15E6B" w:rsidRPr="00D5341B">
              <w:rPr>
                <w:rFonts w:cs="Arial"/>
              </w:rPr>
              <w:fldChar w:fldCharType="separate"/>
            </w:r>
            <w:r w:rsidR="00C2064B">
              <w:rPr>
                <w:rFonts w:cs="Arial"/>
                <w:sz w:val="24"/>
              </w:rPr>
              <w:t>2.2</w:t>
            </w:r>
            <w:r w:rsidR="00C15E6B" w:rsidRPr="00D5341B">
              <w:rPr>
                <w:rFonts w:cs="Arial"/>
              </w:rPr>
              <w:fldChar w:fldCharType="end"/>
            </w:r>
            <w:r w:rsidRPr="00D5341B">
              <w:rPr>
                <w:rFonts w:cs="Arial"/>
                <w:sz w:val="24"/>
              </w:rPr>
              <w:t xml:space="preserve"> of </w:t>
            </w:r>
            <w:r w:rsidR="00AF32C1" w:rsidRPr="00D5341B">
              <w:rPr>
                <w:rFonts w:cs="Arial"/>
              </w:rPr>
              <w:fldChar w:fldCharType="begin"/>
            </w:r>
            <w:r w:rsidR="00AF32C1" w:rsidRPr="00D5341B">
              <w:rPr>
                <w:rFonts w:cs="Arial"/>
                <w:sz w:val="24"/>
              </w:rPr>
              <w:instrText xml:space="preserve"> REF Sch15PartD \h  \* MERGEFORMAT </w:instrText>
            </w:r>
            <w:r w:rsidR="00AF32C1" w:rsidRPr="00D5341B">
              <w:rPr>
                <w:rFonts w:cs="Arial"/>
              </w:rPr>
            </w:r>
            <w:r w:rsidR="00AF32C1" w:rsidRPr="00D5341B">
              <w:rPr>
                <w:rFonts w:cs="Arial"/>
              </w:rPr>
              <w:fldChar w:fldCharType="separate"/>
            </w:r>
            <w:r w:rsidR="00C2064B" w:rsidRPr="00C2064B">
              <w:rPr>
                <w:rFonts w:cs="Arial"/>
                <w:sz w:val="24"/>
              </w:rPr>
              <w:t>Part</w:t>
            </w:r>
            <w:r w:rsidR="00C2064B" w:rsidRPr="00D5341B">
              <w:rPr>
                <w:rFonts w:cs="Arial"/>
                <w:sz w:val="24"/>
              </w:rPr>
              <w:t> D</w:t>
            </w:r>
            <w:r w:rsidR="00AF32C1" w:rsidRPr="00D5341B">
              <w:rPr>
                <w:rFonts w:cs="Arial"/>
              </w:rPr>
              <w:fldChar w:fldCharType="end"/>
            </w:r>
            <w:r w:rsidRPr="00D5341B">
              <w:rPr>
                <w:rFonts w:cs="Arial"/>
                <w:sz w:val="24"/>
              </w:rPr>
              <w:t>) to (and including) the last day of the previous Contract Year;</w:t>
            </w:r>
          </w:p>
        </w:tc>
      </w:tr>
      <w:tr w:rsidR="0073455F" w:rsidRPr="00277440" w14:paraId="14EA07A8" w14:textId="77777777" w:rsidTr="00F6778F">
        <w:tc>
          <w:tcPr>
            <w:tcW w:w="2780" w:type="dxa"/>
          </w:tcPr>
          <w:p w14:paraId="2BC45D18" w14:textId="77777777" w:rsidR="0073455F" w:rsidRPr="00D5341B" w:rsidRDefault="0073455F" w:rsidP="002C0A0D">
            <w:pPr>
              <w:pStyle w:val="StdBodyTextBold"/>
              <w:rPr>
                <w:rFonts w:cs="Arial"/>
                <w:sz w:val="24"/>
              </w:rPr>
            </w:pPr>
            <w:r w:rsidRPr="00D5341B">
              <w:rPr>
                <w:rFonts w:cs="Arial"/>
                <w:sz w:val="24"/>
              </w:rPr>
              <w:t>“Anticipated Contract Life Profit Margin”</w:t>
            </w:r>
          </w:p>
        </w:tc>
        <w:tc>
          <w:tcPr>
            <w:tcW w:w="5628" w:type="dxa"/>
          </w:tcPr>
          <w:p w14:paraId="27341A84" w14:textId="77777777" w:rsidR="0073455F" w:rsidRPr="00277440" w:rsidRDefault="0073455F" w:rsidP="002C0A0D">
            <w:pPr>
              <w:pStyle w:val="StdBodyText"/>
              <w:rPr>
                <w:rFonts w:cs="Arial"/>
                <w:sz w:val="24"/>
              </w:rPr>
            </w:pPr>
            <w:r w:rsidRPr="00D5341B">
              <w:rPr>
                <w:rFonts w:cs="Arial"/>
                <w:sz w:val="24"/>
              </w:rPr>
              <w:t>the anticipated Supplier Profit Margin over the Term as reflected in the Financial Model;</w:t>
            </w:r>
          </w:p>
        </w:tc>
      </w:tr>
      <w:tr w:rsidR="0073455F" w:rsidRPr="00D5341B" w14:paraId="13659E41" w14:textId="77777777" w:rsidTr="00F6778F">
        <w:tc>
          <w:tcPr>
            <w:tcW w:w="2780" w:type="dxa"/>
          </w:tcPr>
          <w:p w14:paraId="167FBA86" w14:textId="77777777" w:rsidR="0073455F" w:rsidRPr="00D5341B" w:rsidRDefault="0073455F" w:rsidP="002C0A0D">
            <w:pPr>
              <w:pStyle w:val="StdBodyTextBold"/>
              <w:rPr>
                <w:rFonts w:cs="Arial"/>
                <w:sz w:val="24"/>
              </w:rPr>
            </w:pPr>
            <w:r w:rsidRPr="00D5341B">
              <w:rPr>
                <w:rFonts w:cs="Arial"/>
                <w:sz w:val="24"/>
              </w:rPr>
              <w:t>“Certificate of Costs”</w:t>
            </w:r>
          </w:p>
        </w:tc>
        <w:tc>
          <w:tcPr>
            <w:tcW w:w="5628" w:type="dxa"/>
          </w:tcPr>
          <w:p w14:paraId="3D236EFC" w14:textId="28F048F0" w:rsidR="0073455F" w:rsidRPr="00D5341B" w:rsidRDefault="0073455F" w:rsidP="002C0A0D">
            <w:pPr>
              <w:pStyle w:val="StdBodyText"/>
              <w:rPr>
                <w:rFonts w:cs="Arial"/>
                <w:sz w:val="24"/>
              </w:rPr>
            </w:pPr>
            <w:r w:rsidRPr="00D5341B">
              <w:rPr>
                <w:rFonts w:cs="Arial"/>
                <w:sz w:val="24"/>
              </w:rPr>
              <w:t xml:space="preserve">a certificate of costs signed by the Supplier’s Chief Financial Officer or Director of Finance (or equivalent as agreed in writing by the Authority in advance of issue of the relevant certificate) and substantially in the format set out in Annex </w:t>
            </w:r>
            <w:r w:rsidR="00AB6E22" w:rsidRPr="00D5341B">
              <w:rPr>
                <w:rFonts w:cs="Arial"/>
              </w:rPr>
              <w:fldChar w:fldCharType="begin"/>
            </w:r>
            <w:r w:rsidR="00AB6E22" w:rsidRPr="00D5341B">
              <w:rPr>
                <w:rFonts w:cs="Arial"/>
                <w:sz w:val="24"/>
              </w:rPr>
              <w:instrText xml:space="preserve"> REF ANNEX3_SCHEDULE15 \h </w:instrText>
            </w:r>
            <w:r w:rsidR="00D5341B">
              <w:rPr>
                <w:rFonts w:cs="Arial"/>
              </w:rPr>
              <w:instrText xml:space="preserve"> \* MERGEFORMAT </w:instrText>
            </w:r>
            <w:r w:rsidR="00AB6E22" w:rsidRPr="00D5341B">
              <w:rPr>
                <w:rFonts w:cs="Arial"/>
              </w:rPr>
            </w:r>
            <w:r w:rsidR="00AB6E22" w:rsidRPr="00D5341B">
              <w:rPr>
                <w:rFonts w:cs="Arial"/>
              </w:rPr>
              <w:fldChar w:fldCharType="separate"/>
            </w:r>
            <w:r w:rsidR="00C2064B" w:rsidRPr="00BA56A1">
              <w:rPr>
                <w:rFonts w:cs="Arial"/>
                <w:sz w:val="24"/>
              </w:rPr>
              <w:t>3</w:t>
            </w:r>
            <w:r w:rsidR="00AB6E22" w:rsidRPr="00D5341B">
              <w:rPr>
                <w:rFonts w:cs="Arial"/>
              </w:rPr>
              <w:fldChar w:fldCharType="end"/>
            </w:r>
            <w:r w:rsidRPr="00D5341B">
              <w:rPr>
                <w:rFonts w:cs="Arial"/>
                <w:sz w:val="24"/>
              </w:rPr>
              <w:t>;</w:t>
            </w:r>
          </w:p>
        </w:tc>
      </w:tr>
      <w:tr w:rsidR="0073455F" w:rsidRPr="00D5341B" w14:paraId="5500ABD4" w14:textId="77777777" w:rsidTr="00F6778F">
        <w:tc>
          <w:tcPr>
            <w:tcW w:w="2780" w:type="dxa"/>
          </w:tcPr>
          <w:p w14:paraId="3C74DBE3" w14:textId="77777777" w:rsidR="0073455F" w:rsidRPr="00D5341B" w:rsidRDefault="0073455F" w:rsidP="002C0A0D">
            <w:pPr>
              <w:pStyle w:val="StdBodyTextBold"/>
              <w:rPr>
                <w:rFonts w:cs="Arial"/>
                <w:sz w:val="24"/>
              </w:rPr>
            </w:pPr>
            <w:r w:rsidRPr="00D5341B">
              <w:rPr>
                <w:rFonts w:cs="Arial"/>
                <w:sz w:val="24"/>
              </w:rPr>
              <w:t>“Costs”</w:t>
            </w:r>
          </w:p>
        </w:tc>
        <w:tc>
          <w:tcPr>
            <w:tcW w:w="5628" w:type="dxa"/>
          </w:tcPr>
          <w:p w14:paraId="6A2456C0" w14:textId="77777777" w:rsidR="0073455F" w:rsidRPr="00D5341B" w:rsidRDefault="0073455F" w:rsidP="002C0A0D">
            <w:pPr>
              <w:pStyle w:val="StdBodyText"/>
              <w:rPr>
                <w:rFonts w:cs="Arial"/>
                <w:sz w:val="24"/>
              </w:rPr>
            </w:pPr>
            <w:r w:rsidRPr="00D5341B">
              <w:rPr>
                <w:rFonts w:cs="Arial"/>
                <w:sz w:val="24"/>
              </w:rPr>
              <w:t>the following costs (without double recovery) to the extent that they are reasonably and properly incurred by the Supplier in providing the Services:</w:t>
            </w:r>
          </w:p>
          <w:p w14:paraId="0F20E1F0" w14:textId="1F767AD5" w:rsidR="0073455F" w:rsidRPr="00D5341B" w:rsidRDefault="0073455F" w:rsidP="00B92DFF">
            <w:pPr>
              <w:pStyle w:val="DefinitionList"/>
              <w:numPr>
                <w:ilvl w:val="0"/>
                <w:numId w:val="138"/>
              </w:numPr>
              <w:rPr>
                <w:rFonts w:cs="Arial"/>
                <w:sz w:val="24"/>
              </w:rPr>
            </w:pPr>
            <w:bookmarkStart w:id="335" w:name="_Ref_ContractCompanion_9kb9Ur9ID"/>
            <w:bookmarkStart w:id="336" w:name="_9kR3WTrAG8DMJeJfifw5qDOJVQDJK24Cyu5MSUQ"/>
            <w:r w:rsidRPr="00D5341B">
              <w:rPr>
                <w:rFonts w:cs="Arial"/>
                <w:sz w:val="24"/>
              </w:rPr>
              <w:t>the cost to the Supplier or the Key Sub-contractor (as the context requires), calculated per Work Day, of engaging the Supplier Personnel, including:</w:t>
            </w:r>
            <w:bookmarkEnd w:id="335"/>
            <w:bookmarkEnd w:id="336"/>
          </w:p>
          <w:p w14:paraId="7B887406" w14:textId="77777777" w:rsidR="0073455F" w:rsidRPr="00D5341B" w:rsidRDefault="0073455F" w:rsidP="0073455F">
            <w:pPr>
              <w:pStyle w:val="DefinitionListLevel1"/>
              <w:rPr>
                <w:rFonts w:cs="Arial"/>
                <w:sz w:val="24"/>
              </w:rPr>
            </w:pPr>
            <w:r w:rsidRPr="00D5341B">
              <w:rPr>
                <w:rFonts w:cs="Arial"/>
                <w:sz w:val="24"/>
              </w:rPr>
              <w:t>base salary paid to the Supplier Personnel;</w:t>
            </w:r>
          </w:p>
          <w:p w14:paraId="3CD80117" w14:textId="77777777" w:rsidR="0073455F" w:rsidRPr="00D5341B" w:rsidRDefault="0073455F" w:rsidP="0073455F">
            <w:pPr>
              <w:pStyle w:val="DefinitionListLevel1"/>
              <w:rPr>
                <w:rFonts w:cs="Arial"/>
                <w:sz w:val="24"/>
              </w:rPr>
            </w:pPr>
            <w:r w:rsidRPr="00D5341B">
              <w:rPr>
                <w:rFonts w:cs="Arial"/>
                <w:sz w:val="24"/>
              </w:rPr>
              <w:t>employer’s national insurance contributions;</w:t>
            </w:r>
          </w:p>
          <w:p w14:paraId="45AEB362" w14:textId="77777777" w:rsidR="0073455F" w:rsidRPr="00D5341B" w:rsidRDefault="0073455F" w:rsidP="0073455F">
            <w:pPr>
              <w:pStyle w:val="DefinitionListLevel1"/>
              <w:rPr>
                <w:rFonts w:cs="Arial"/>
                <w:sz w:val="24"/>
              </w:rPr>
            </w:pPr>
            <w:r w:rsidRPr="00D5341B">
              <w:rPr>
                <w:rFonts w:cs="Arial"/>
                <w:sz w:val="24"/>
              </w:rPr>
              <w:t>Employer Pension Contributions;</w:t>
            </w:r>
          </w:p>
          <w:p w14:paraId="5A24A33F" w14:textId="77777777" w:rsidR="0073455F" w:rsidRPr="00D5341B" w:rsidRDefault="0073455F" w:rsidP="0073455F">
            <w:pPr>
              <w:pStyle w:val="DefinitionListLevel1"/>
              <w:rPr>
                <w:rFonts w:cs="Arial"/>
                <w:sz w:val="24"/>
              </w:rPr>
            </w:pPr>
            <w:r w:rsidRPr="00D5341B">
              <w:rPr>
                <w:rFonts w:cs="Arial"/>
                <w:sz w:val="24"/>
              </w:rPr>
              <w:t xml:space="preserve">car allowances; </w:t>
            </w:r>
          </w:p>
          <w:p w14:paraId="4A979043" w14:textId="77777777" w:rsidR="0073455F" w:rsidRPr="00D5341B" w:rsidRDefault="0073455F" w:rsidP="0073455F">
            <w:pPr>
              <w:pStyle w:val="DefinitionListLevel1"/>
              <w:rPr>
                <w:rFonts w:cs="Arial"/>
                <w:sz w:val="24"/>
              </w:rPr>
            </w:pPr>
            <w:r w:rsidRPr="00D5341B">
              <w:rPr>
                <w:rFonts w:cs="Arial"/>
                <w:sz w:val="24"/>
              </w:rPr>
              <w:t xml:space="preserve">any other contractual employment benefits; </w:t>
            </w:r>
          </w:p>
          <w:p w14:paraId="33863527" w14:textId="77777777" w:rsidR="0073455F" w:rsidRPr="00D5341B" w:rsidRDefault="0073455F" w:rsidP="0073455F">
            <w:pPr>
              <w:pStyle w:val="DefinitionListLevel1"/>
              <w:rPr>
                <w:rFonts w:cs="Arial"/>
                <w:sz w:val="24"/>
              </w:rPr>
            </w:pPr>
            <w:r w:rsidRPr="00D5341B">
              <w:rPr>
                <w:rFonts w:cs="Arial"/>
                <w:sz w:val="24"/>
              </w:rPr>
              <w:t>staff training;</w:t>
            </w:r>
          </w:p>
          <w:p w14:paraId="3EB1F8B4" w14:textId="77777777" w:rsidR="0073455F" w:rsidRPr="00D5341B" w:rsidRDefault="0073455F" w:rsidP="0073455F">
            <w:pPr>
              <w:pStyle w:val="DefinitionListLevel1"/>
              <w:rPr>
                <w:rFonts w:cs="Arial"/>
                <w:sz w:val="24"/>
              </w:rPr>
            </w:pPr>
            <w:r w:rsidRPr="00D5341B">
              <w:rPr>
                <w:rFonts w:cs="Arial"/>
                <w:sz w:val="24"/>
              </w:rPr>
              <w:t>work place accommodation;</w:t>
            </w:r>
          </w:p>
          <w:p w14:paraId="4C9EDB92" w14:textId="7950595D" w:rsidR="0073455F" w:rsidRPr="00D5341B" w:rsidRDefault="0073455F" w:rsidP="0073455F">
            <w:pPr>
              <w:pStyle w:val="DefinitionListLevel1"/>
              <w:rPr>
                <w:rFonts w:cs="Arial"/>
                <w:sz w:val="24"/>
              </w:rPr>
            </w:pPr>
            <w:r w:rsidRPr="00D5341B">
              <w:rPr>
                <w:rFonts w:cs="Arial"/>
                <w:sz w:val="24"/>
              </w:rPr>
              <w:t xml:space="preserve">work place IT equipment and tools reasonably necessary to perform the Services (but not including items included within limb </w:t>
            </w:r>
            <w:r w:rsidRPr="00D5341B">
              <w:rPr>
                <w:rFonts w:cs="Arial"/>
              </w:rPr>
              <w:fldChar w:fldCharType="begin"/>
            </w:r>
            <w:r w:rsidRPr="00D5341B">
              <w:rPr>
                <w:rFonts w:cs="Arial"/>
                <w:sz w:val="24"/>
              </w:rPr>
              <w:instrText xml:space="preserve"> REF _Ref_ContractCompanion_9kb9Ur9IG \r \h  \* MERGEFORMAT </w:instrText>
            </w:r>
            <w:r w:rsidRPr="00D5341B">
              <w:rPr>
                <w:rFonts w:cs="Arial"/>
              </w:rPr>
            </w:r>
            <w:r w:rsidRPr="00D5341B">
              <w:rPr>
                <w:rFonts w:cs="Arial"/>
              </w:rPr>
              <w:fldChar w:fldCharType="separate"/>
            </w:r>
            <w:r w:rsidR="00C2064B">
              <w:rPr>
                <w:rFonts w:cs="Arial"/>
                <w:sz w:val="24"/>
              </w:rPr>
              <w:t>(b)</w:t>
            </w:r>
            <w:r w:rsidRPr="00D5341B">
              <w:rPr>
                <w:rFonts w:cs="Arial"/>
              </w:rPr>
              <w:fldChar w:fldCharType="end"/>
            </w:r>
            <w:r w:rsidRPr="00D5341B">
              <w:rPr>
                <w:rFonts w:cs="Arial"/>
                <w:sz w:val="24"/>
              </w:rPr>
              <w:t xml:space="preserve"> below); and</w:t>
            </w:r>
          </w:p>
          <w:p w14:paraId="055A4323" w14:textId="77777777" w:rsidR="0073455F" w:rsidRPr="00D5341B" w:rsidRDefault="0073455F" w:rsidP="0073455F">
            <w:pPr>
              <w:pStyle w:val="DefinitionListLevel1"/>
              <w:rPr>
                <w:rFonts w:cs="Arial"/>
                <w:sz w:val="24"/>
              </w:rPr>
            </w:pPr>
            <w:bookmarkStart w:id="337" w:name="_9kR3WTr8HB46Fx0"/>
            <w:bookmarkEnd w:id="337"/>
            <w:r w:rsidRPr="00D5341B">
              <w:rPr>
                <w:rFonts w:cs="Arial"/>
                <w:sz w:val="24"/>
              </w:rPr>
              <w:t>reasonable recruitment costs, as agreed with the Authority;</w:t>
            </w:r>
          </w:p>
          <w:p w14:paraId="72CE5A0C" w14:textId="77777777" w:rsidR="0073455F" w:rsidRPr="00D5341B" w:rsidRDefault="0073455F" w:rsidP="0073455F">
            <w:pPr>
              <w:pStyle w:val="DefinitionList"/>
              <w:rPr>
                <w:rFonts w:cs="Arial"/>
                <w:sz w:val="24"/>
              </w:rPr>
            </w:pPr>
            <w:bookmarkStart w:id="338" w:name="_Ref_ContractCompanion_9kb9Ur9IG"/>
            <w:bookmarkStart w:id="339" w:name="_Ref_ContractCompanion_9kb9Us119"/>
            <w:r w:rsidRPr="00D5341B">
              <w:rPr>
                <w:rFonts w:cs="Arial"/>
                <w:sz w:val="24"/>
              </w:rPr>
              <w:t>costs incurred in respect of those Assets which are detailed on the Registers and which would be treated as capital costs according to generally accepted accounting principles within the UK, which shall include the cost to be charged in respect of Assets by the Supplier to the Authority or (to the extent that risk and title in any Asset is not held by the Supplier) any cost actually incurred by the Supplier in respect of those Assets;</w:t>
            </w:r>
            <w:bookmarkEnd w:id="338"/>
            <w:bookmarkEnd w:id="339"/>
          </w:p>
          <w:p w14:paraId="7161715F" w14:textId="4D7D5EDE" w:rsidR="0073455F" w:rsidRPr="00D5341B" w:rsidRDefault="0073455F" w:rsidP="0073455F">
            <w:pPr>
              <w:pStyle w:val="DefinitionList"/>
              <w:rPr>
                <w:rFonts w:cs="Arial"/>
                <w:sz w:val="24"/>
              </w:rPr>
            </w:pPr>
            <w:bookmarkStart w:id="340" w:name="_Ref_ContractCompanion_9kb9Us123"/>
            <w:bookmarkStart w:id="341" w:name="_9kR3WTrAG9569bJfifw5qDOJVQDJK3o2G7A7AJF"/>
            <w:r w:rsidRPr="00D5341B">
              <w:rPr>
                <w:rFonts w:cs="Arial"/>
                <w:sz w:val="24"/>
              </w:rPr>
              <w:t xml:space="preserve">operational costs which are not included within </w:t>
            </w:r>
            <w:bookmarkStart w:id="342" w:name="_9kMHG5YVtCIAFOLgLhkhy7sFQLXSFLM46E0w7OU"/>
            <w:r w:rsidRPr="00D5341B">
              <w:rPr>
                <w:rFonts w:cs="Arial"/>
              </w:rPr>
              <w:fldChar w:fldCharType="begin"/>
            </w:r>
            <w:r w:rsidRPr="00D5341B">
              <w:rPr>
                <w:rFonts w:cs="Arial"/>
                <w:sz w:val="24"/>
              </w:rPr>
              <w:instrText xml:space="preserve"> REF _Ref_ContractCompanion_9kb9Ur9ID \w \n \h \t \* MERGEFORMAT </w:instrText>
            </w:r>
            <w:r w:rsidRPr="00D5341B">
              <w:rPr>
                <w:rFonts w:cs="Arial"/>
              </w:rPr>
            </w:r>
            <w:r w:rsidRPr="00D5341B">
              <w:rPr>
                <w:rFonts w:cs="Arial"/>
              </w:rPr>
              <w:fldChar w:fldCharType="separate"/>
            </w:r>
            <w:r w:rsidR="00C2064B">
              <w:rPr>
                <w:rFonts w:cs="Arial"/>
                <w:sz w:val="24"/>
              </w:rPr>
              <w:t>(a)</w:t>
            </w:r>
            <w:r w:rsidRPr="00D5341B">
              <w:rPr>
                <w:rFonts w:cs="Arial"/>
              </w:rPr>
              <w:fldChar w:fldCharType="end"/>
            </w:r>
            <w:bookmarkEnd w:id="342"/>
            <w:r w:rsidRPr="00D5341B">
              <w:rPr>
                <w:rFonts w:cs="Arial"/>
                <w:sz w:val="24"/>
              </w:rPr>
              <w:t xml:space="preserve"> or </w:t>
            </w:r>
            <w:bookmarkStart w:id="343" w:name="_9kR3WTr2BBDMMq"/>
            <w:r w:rsidRPr="00D5341B">
              <w:rPr>
                <w:rFonts w:cs="Arial"/>
              </w:rPr>
              <w:fldChar w:fldCharType="begin"/>
            </w:r>
            <w:r w:rsidRPr="00D5341B">
              <w:rPr>
                <w:rFonts w:cs="Arial"/>
                <w:sz w:val="24"/>
              </w:rPr>
              <w:instrText xml:space="preserve"> REF _Ref_ContractCompanion_9kb9Ur9IG \w \n \h \t \* MERGEFORMAT </w:instrText>
            </w:r>
            <w:r w:rsidRPr="00D5341B">
              <w:rPr>
                <w:rFonts w:cs="Arial"/>
              </w:rPr>
            </w:r>
            <w:r w:rsidRPr="00D5341B">
              <w:rPr>
                <w:rFonts w:cs="Arial"/>
              </w:rPr>
              <w:fldChar w:fldCharType="separate"/>
            </w:r>
            <w:r w:rsidR="00C2064B">
              <w:rPr>
                <w:rFonts w:cs="Arial"/>
                <w:sz w:val="24"/>
              </w:rPr>
              <w:t>(b)</w:t>
            </w:r>
            <w:r w:rsidRPr="00D5341B">
              <w:rPr>
                <w:rFonts w:cs="Arial"/>
              </w:rPr>
              <w:fldChar w:fldCharType="end"/>
            </w:r>
            <w:bookmarkEnd w:id="343"/>
            <w:r w:rsidRPr="00D5341B">
              <w:rPr>
                <w:rFonts w:cs="Arial"/>
                <w:sz w:val="24"/>
              </w:rPr>
              <w:t xml:space="preserve"> above, to the extent that such costs are necessary and properly incurred by the Supplier in the delivery of the Services;</w:t>
            </w:r>
            <w:bookmarkEnd w:id="340"/>
            <w:bookmarkEnd w:id="341"/>
          </w:p>
          <w:p w14:paraId="424742D2" w14:textId="77777777" w:rsidR="0073455F" w:rsidRPr="00D5341B" w:rsidRDefault="0073455F" w:rsidP="0073455F">
            <w:pPr>
              <w:pStyle w:val="DefinitionList"/>
              <w:rPr>
                <w:rFonts w:cs="Arial"/>
                <w:sz w:val="24"/>
              </w:rPr>
            </w:pPr>
            <w:r w:rsidRPr="00D5341B">
              <w:rPr>
                <w:rFonts w:cs="Arial"/>
                <w:sz w:val="24"/>
              </w:rPr>
              <w:t>Forecast Contingency Costs;</w:t>
            </w:r>
          </w:p>
          <w:p w14:paraId="42DB4F20" w14:textId="77777777" w:rsidR="0073455F" w:rsidRPr="00D5341B" w:rsidRDefault="0073455F" w:rsidP="0073455F">
            <w:pPr>
              <w:pStyle w:val="DefinitionList"/>
              <w:rPr>
                <w:rFonts w:cs="Arial"/>
                <w:sz w:val="24"/>
              </w:rPr>
            </w:pPr>
            <w:r w:rsidRPr="00D5341B">
              <w:rPr>
                <w:rFonts w:cs="Arial"/>
                <w:sz w:val="24"/>
              </w:rPr>
              <w:t>Reimbursable Expenses to the extent these are incurred in delivering any Services where the Charges for those Services are to be calculated on a Fixed Price or Firm Price pricing mechanism;</w:t>
            </w:r>
          </w:p>
          <w:p w14:paraId="72775A7C" w14:textId="77777777" w:rsidR="0073455F" w:rsidRPr="00D5341B" w:rsidRDefault="0073455F" w:rsidP="002C0A0D">
            <w:pPr>
              <w:pStyle w:val="StdBodyText"/>
              <w:rPr>
                <w:rFonts w:cs="Arial"/>
                <w:sz w:val="24"/>
              </w:rPr>
            </w:pPr>
            <w:r w:rsidRPr="00D5341B">
              <w:rPr>
                <w:rFonts w:cs="Arial"/>
                <w:sz w:val="24"/>
              </w:rPr>
              <w:t>but excluding:</w:t>
            </w:r>
          </w:p>
          <w:p w14:paraId="67D73B69" w14:textId="77777777" w:rsidR="0073455F" w:rsidRPr="00D5341B" w:rsidRDefault="0073455F" w:rsidP="0073455F">
            <w:pPr>
              <w:pStyle w:val="DefinitionListLevel1"/>
              <w:rPr>
                <w:rFonts w:cs="Arial"/>
                <w:sz w:val="24"/>
              </w:rPr>
            </w:pPr>
            <w:bookmarkStart w:id="344" w:name="_Ref_ContractCompanion_9kb9Us126"/>
            <w:r w:rsidRPr="00D5341B">
              <w:rPr>
                <w:rFonts w:cs="Arial"/>
                <w:sz w:val="24"/>
              </w:rPr>
              <w:t>Overhead;</w:t>
            </w:r>
            <w:bookmarkEnd w:id="344"/>
          </w:p>
          <w:p w14:paraId="470F086E" w14:textId="77777777" w:rsidR="0073455F" w:rsidRPr="00D5341B" w:rsidRDefault="0073455F" w:rsidP="0073455F">
            <w:pPr>
              <w:pStyle w:val="DefinitionListLevel1"/>
              <w:rPr>
                <w:rFonts w:cs="Arial"/>
                <w:sz w:val="24"/>
              </w:rPr>
            </w:pPr>
            <w:r w:rsidRPr="00D5341B">
              <w:rPr>
                <w:rFonts w:cs="Arial"/>
                <w:sz w:val="24"/>
              </w:rPr>
              <w:t>financing or similar costs;</w:t>
            </w:r>
          </w:p>
          <w:p w14:paraId="26C34346" w14:textId="77777777" w:rsidR="0073455F" w:rsidRPr="00D5341B" w:rsidRDefault="0073455F" w:rsidP="0073455F">
            <w:pPr>
              <w:pStyle w:val="DefinitionListLevel1"/>
              <w:rPr>
                <w:rFonts w:cs="Arial"/>
                <w:sz w:val="24"/>
              </w:rPr>
            </w:pPr>
            <w:r w:rsidRPr="00D5341B">
              <w:rPr>
                <w:rFonts w:cs="Arial"/>
                <w:sz w:val="24"/>
              </w:rPr>
              <w:t xml:space="preserve">maintenance and support costs to the extent that these relate to maintenance and/or support services provided beyond the Term, whether in relation to Assets or otherwise; </w:t>
            </w:r>
          </w:p>
          <w:p w14:paraId="2BF889B5" w14:textId="77777777" w:rsidR="0073455F" w:rsidRPr="00D5341B" w:rsidRDefault="0073455F" w:rsidP="0073455F">
            <w:pPr>
              <w:pStyle w:val="DefinitionListLevel1"/>
              <w:rPr>
                <w:rFonts w:cs="Arial"/>
                <w:sz w:val="24"/>
              </w:rPr>
            </w:pPr>
            <w:r w:rsidRPr="00D5341B">
              <w:rPr>
                <w:rFonts w:cs="Arial"/>
                <w:sz w:val="24"/>
              </w:rPr>
              <w:t>taxation;</w:t>
            </w:r>
          </w:p>
          <w:p w14:paraId="78C79DD9" w14:textId="77777777" w:rsidR="0073455F" w:rsidRPr="00D5341B" w:rsidRDefault="0073455F" w:rsidP="0073455F">
            <w:pPr>
              <w:pStyle w:val="DefinitionListLevel1"/>
              <w:rPr>
                <w:rFonts w:cs="Arial"/>
                <w:sz w:val="24"/>
              </w:rPr>
            </w:pPr>
            <w:r w:rsidRPr="00D5341B">
              <w:rPr>
                <w:rFonts w:cs="Arial"/>
                <w:sz w:val="24"/>
              </w:rPr>
              <w:t>fines and penalties;</w:t>
            </w:r>
          </w:p>
          <w:p w14:paraId="1CFF7769" w14:textId="06B0455D" w:rsidR="0073455F" w:rsidRPr="00D5341B" w:rsidRDefault="0073455F" w:rsidP="0073455F">
            <w:pPr>
              <w:pStyle w:val="DefinitionListLevel1"/>
              <w:rPr>
                <w:rFonts w:cs="Arial"/>
                <w:sz w:val="24"/>
              </w:rPr>
            </w:pPr>
            <w:r w:rsidRPr="00D5341B">
              <w:rPr>
                <w:rFonts w:cs="Arial"/>
                <w:sz w:val="24"/>
              </w:rPr>
              <w:t xml:space="preserve">amounts payable under </w:t>
            </w:r>
            <w:r w:rsidR="006E5ABC" w:rsidRPr="00D5341B">
              <w:rPr>
                <w:rFonts w:cs="Arial"/>
              </w:rPr>
              <w:fldChar w:fldCharType="begin"/>
            </w:r>
            <w:r w:rsidR="006E5ABC" w:rsidRPr="00D5341B">
              <w:rPr>
                <w:rFonts w:cs="Arial"/>
                <w:sz w:val="24"/>
              </w:rPr>
              <w:instrText xml:space="preserve"> REF _Ref92199974 \h  \* MERGEFORMAT </w:instrText>
            </w:r>
            <w:r w:rsidR="006E5ABC" w:rsidRPr="00D5341B">
              <w:rPr>
                <w:rFonts w:cs="Arial"/>
              </w:rPr>
            </w:r>
            <w:r w:rsidR="006E5ABC" w:rsidRPr="00D5341B">
              <w:rPr>
                <w:rFonts w:cs="Arial"/>
              </w:rPr>
              <w:fldChar w:fldCharType="separate"/>
            </w:r>
            <w:r w:rsidR="00C2064B" w:rsidRPr="00C2064B">
              <w:rPr>
                <w:rFonts w:cs="Arial"/>
                <w:sz w:val="24"/>
              </w:rPr>
              <w:t>Schedule 17 (Benchmarking)</w:t>
            </w:r>
            <w:r w:rsidR="006E5ABC" w:rsidRPr="00D5341B">
              <w:rPr>
                <w:rFonts w:cs="Arial"/>
              </w:rPr>
              <w:fldChar w:fldCharType="end"/>
            </w:r>
            <w:r w:rsidRPr="00D5341B">
              <w:rPr>
                <w:rFonts w:cs="Arial"/>
                <w:sz w:val="24"/>
              </w:rPr>
              <w:t>; and</w:t>
            </w:r>
            <w:r w:rsidR="006E5ABC" w:rsidRPr="00D5341B">
              <w:rPr>
                <w:rFonts w:cs="Arial"/>
                <w:sz w:val="24"/>
              </w:rPr>
              <w:t xml:space="preserve"> </w:t>
            </w:r>
          </w:p>
          <w:p w14:paraId="0F94A813" w14:textId="77777777" w:rsidR="0073455F" w:rsidRPr="00D5341B" w:rsidRDefault="0073455F" w:rsidP="0073455F">
            <w:pPr>
              <w:pStyle w:val="DefinitionListLevel1"/>
              <w:rPr>
                <w:rFonts w:cs="Arial"/>
                <w:sz w:val="24"/>
              </w:rPr>
            </w:pPr>
            <w:bookmarkStart w:id="345" w:name="_Ref_ContractCompanion_9kb9Us129"/>
            <w:r w:rsidRPr="00D5341B">
              <w:rPr>
                <w:rFonts w:cs="Arial"/>
                <w:sz w:val="24"/>
              </w:rPr>
              <w:t>non-cash items (including depreciation, amortisation, impairments and movements in provisions);</w:t>
            </w:r>
            <w:bookmarkEnd w:id="345"/>
          </w:p>
        </w:tc>
      </w:tr>
      <w:tr w:rsidR="0073455F" w:rsidRPr="00D5341B" w14:paraId="23791CE7" w14:textId="77777777" w:rsidTr="00F6778F">
        <w:tc>
          <w:tcPr>
            <w:tcW w:w="2780" w:type="dxa"/>
          </w:tcPr>
          <w:p w14:paraId="30C7CB76" w14:textId="77777777" w:rsidR="0073455F" w:rsidRPr="00D5341B" w:rsidRDefault="0073455F" w:rsidP="002C0A0D">
            <w:pPr>
              <w:pStyle w:val="StdBodyTextBold"/>
              <w:rPr>
                <w:rFonts w:cs="Arial"/>
                <w:sz w:val="24"/>
              </w:rPr>
            </w:pPr>
            <w:r w:rsidRPr="00D5341B">
              <w:rPr>
                <w:rFonts w:cs="Arial"/>
                <w:sz w:val="24"/>
              </w:rPr>
              <w:t>“The Employer Pension Contributions”</w:t>
            </w:r>
          </w:p>
        </w:tc>
        <w:tc>
          <w:tcPr>
            <w:tcW w:w="5628" w:type="dxa"/>
          </w:tcPr>
          <w:p w14:paraId="7BD53C64" w14:textId="77777777" w:rsidR="0073455F" w:rsidRPr="00D5341B" w:rsidRDefault="0073455F" w:rsidP="002C0A0D">
            <w:pPr>
              <w:pStyle w:val="StdBodyText"/>
              <w:rPr>
                <w:rFonts w:cs="Arial"/>
                <w:sz w:val="24"/>
              </w:rPr>
            </w:pPr>
            <w:r w:rsidRPr="00D5341B">
              <w:rPr>
                <w:rFonts w:cs="Arial"/>
                <w:sz w:val="24"/>
              </w:rPr>
              <w:t>means:</w:t>
            </w:r>
          </w:p>
          <w:p w14:paraId="3E7AAFF4" w14:textId="77777777" w:rsidR="0073455F" w:rsidRPr="00D5341B" w:rsidRDefault="0073455F" w:rsidP="00B92DFF">
            <w:pPr>
              <w:pStyle w:val="DefinitionList"/>
              <w:numPr>
                <w:ilvl w:val="0"/>
                <w:numId w:val="139"/>
              </w:numPr>
              <w:rPr>
                <w:rFonts w:cs="Arial"/>
                <w:sz w:val="24"/>
              </w:rPr>
            </w:pPr>
            <w:r w:rsidRPr="00D5341B">
              <w:rPr>
                <w:rFonts w:cs="Arial"/>
                <w:sz w:val="24"/>
              </w:rPr>
              <w:t xml:space="preserve">in respect of CSPS Eligible Employees those sums set out at </w:t>
            </w:r>
            <w:bookmarkStart w:id="346" w:name="_9kR3WTr2BC55CPChrAvwQNI"/>
            <w:r w:rsidRPr="00D5341B">
              <w:rPr>
                <w:rFonts w:cs="Arial"/>
                <w:sz w:val="24"/>
              </w:rPr>
              <w:t>Clauses 7.1.1</w:t>
            </w:r>
            <w:bookmarkEnd w:id="346"/>
            <w:r w:rsidRPr="00D5341B">
              <w:rPr>
                <w:rFonts w:cs="Arial"/>
                <w:sz w:val="24"/>
              </w:rPr>
              <w:t xml:space="preserve"> (</w:t>
            </w:r>
            <w:r w:rsidRPr="00D5341B">
              <w:rPr>
                <w:rFonts w:cs="Arial"/>
                <w:i/>
                <w:sz w:val="24"/>
              </w:rPr>
              <w:t>annual administration charges covering core services</w:t>
            </w:r>
            <w:r w:rsidRPr="00D5341B">
              <w:rPr>
                <w:rFonts w:cs="Arial"/>
                <w:sz w:val="24"/>
              </w:rPr>
              <w:t>), 7.1.5 (</w:t>
            </w:r>
            <w:r w:rsidRPr="00D5341B">
              <w:rPr>
                <w:rFonts w:cs="Arial"/>
                <w:i/>
                <w:sz w:val="24"/>
              </w:rPr>
              <w:t>employer contributions</w:t>
            </w:r>
            <w:r w:rsidRPr="00D5341B">
              <w:rPr>
                <w:rFonts w:cs="Arial"/>
                <w:sz w:val="24"/>
              </w:rPr>
              <w:t>), 7.1.7 (</w:t>
            </w:r>
            <w:r w:rsidRPr="00D5341B">
              <w:rPr>
                <w:rFonts w:cs="Arial"/>
                <w:i/>
                <w:sz w:val="24"/>
              </w:rPr>
              <w:t>the ASLC</w:t>
            </w:r>
            <w:r w:rsidRPr="00D5341B">
              <w:rPr>
                <w:rFonts w:cs="Arial"/>
                <w:sz w:val="24"/>
              </w:rPr>
              <w:t>) and 7.1.8 (</w:t>
            </w:r>
            <w:r w:rsidRPr="00D5341B">
              <w:rPr>
                <w:rFonts w:cs="Arial"/>
                <w:i/>
                <w:sz w:val="24"/>
              </w:rPr>
              <w:t>flat charges applicable to the Partnership Pension Account</w:t>
            </w:r>
            <w:r w:rsidRPr="00D5341B">
              <w:rPr>
                <w:rFonts w:cs="Arial"/>
                <w:sz w:val="24"/>
              </w:rPr>
              <w:t>) of the Admission Agreement;</w:t>
            </w:r>
          </w:p>
          <w:p w14:paraId="03BD0593" w14:textId="77777777" w:rsidR="0073455F" w:rsidRPr="00D5341B" w:rsidRDefault="0073455F" w:rsidP="0073455F">
            <w:pPr>
              <w:pStyle w:val="DefinitionList"/>
              <w:rPr>
                <w:rFonts w:cs="Arial"/>
                <w:sz w:val="24"/>
              </w:rPr>
            </w:pPr>
            <w:r w:rsidRPr="00D5341B">
              <w:rPr>
                <w:rFonts w:cs="Arial"/>
                <w:sz w:val="24"/>
              </w:rPr>
              <w:t>in respect of NHSPS Eligible Employees, the standard employer contribution rate applicable to NHS Pension Scheme employers during the Term and payable by the Supplier (but no other costs, contributions, charges or surcharges payable by the Supplier to or in respect of the NHS Pension Scheme or in respect of any NHS Premature Retirement Rights, unless otherwise agreed in writing by the Authority);</w:t>
            </w:r>
          </w:p>
          <w:p w14:paraId="058B9B64" w14:textId="77777777" w:rsidR="0073455F" w:rsidRPr="00D5341B" w:rsidRDefault="0073455F" w:rsidP="0073455F">
            <w:pPr>
              <w:pStyle w:val="DefinitionList"/>
              <w:rPr>
                <w:rFonts w:cs="Arial"/>
                <w:sz w:val="24"/>
              </w:rPr>
            </w:pPr>
            <w:r w:rsidRPr="00D5341B">
              <w:rPr>
                <w:rFonts w:cs="Arial"/>
                <w:sz w:val="24"/>
              </w:rPr>
              <w:t>in respect of LGPS Eligible Employees the standard employer contribution rate applicable to LGPS Eligible Employees during the Term and payable by the Supplier (but no other costs, contributions, charges or surcharges payable by the Supplier to or in respect of the LGPS or in respect of any Beckmann Liabilities, unless otherwise agreed in writing by the Authority); and</w:t>
            </w:r>
          </w:p>
          <w:p w14:paraId="57D50DA3" w14:textId="77777777" w:rsidR="0073455F" w:rsidRPr="00D5341B" w:rsidRDefault="0073455F" w:rsidP="002C0A0D">
            <w:pPr>
              <w:pStyle w:val="StdBodyText"/>
              <w:rPr>
                <w:rFonts w:cs="Arial"/>
                <w:sz w:val="24"/>
              </w:rPr>
            </w:pPr>
            <w:r w:rsidRPr="00D5341B">
              <w:rPr>
                <w:rFonts w:cs="Arial"/>
                <w:sz w:val="24"/>
              </w:rPr>
              <w:t xml:space="preserve">such other employer pension contributions, charges or costs incurred by the Supplier which have been expressly agreed by the Authority in writing to constitute 'Employer Pension Contributions'; </w:t>
            </w:r>
          </w:p>
        </w:tc>
      </w:tr>
      <w:tr w:rsidR="0073455F" w:rsidRPr="00D5341B" w14:paraId="38E3CA17" w14:textId="77777777" w:rsidTr="00F6778F">
        <w:tc>
          <w:tcPr>
            <w:tcW w:w="2780" w:type="dxa"/>
          </w:tcPr>
          <w:p w14:paraId="785698F7" w14:textId="77777777" w:rsidR="0073455F" w:rsidRPr="00D5341B" w:rsidRDefault="0073455F" w:rsidP="002C0A0D">
            <w:pPr>
              <w:pStyle w:val="StdBodyTextBold"/>
              <w:rPr>
                <w:rFonts w:cs="Arial"/>
                <w:sz w:val="24"/>
              </w:rPr>
            </w:pPr>
            <w:r w:rsidRPr="00D5341B">
              <w:rPr>
                <w:rFonts w:cs="Arial"/>
                <w:sz w:val="24"/>
              </w:rPr>
              <w:t>“European Standard”</w:t>
            </w:r>
          </w:p>
        </w:tc>
        <w:tc>
          <w:tcPr>
            <w:tcW w:w="5628" w:type="dxa"/>
          </w:tcPr>
          <w:p w14:paraId="2D372DC6" w14:textId="77777777" w:rsidR="0073455F" w:rsidRPr="00D5341B" w:rsidRDefault="0073455F" w:rsidP="002C0A0D">
            <w:pPr>
              <w:pStyle w:val="StdBodyText"/>
              <w:rPr>
                <w:rFonts w:cs="Arial"/>
                <w:sz w:val="24"/>
              </w:rPr>
            </w:pPr>
            <w:r w:rsidRPr="00D5341B">
              <w:rPr>
                <w:rFonts w:cs="Arial"/>
                <w:sz w:val="24"/>
              </w:rPr>
              <w:t>in relation to an electronic invoice means the European standard and any of the syntaxes published in Commission Implementing Decision (EU) 2017/1870.</w:t>
            </w:r>
          </w:p>
        </w:tc>
      </w:tr>
      <w:tr w:rsidR="0073455F" w:rsidRPr="00D5341B" w14:paraId="42C3057C" w14:textId="77777777" w:rsidTr="00F6778F">
        <w:tc>
          <w:tcPr>
            <w:tcW w:w="2780" w:type="dxa"/>
          </w:tcPr>
          <w:p w14:paraId="15CCA0EF" w14:textId="77777777" w:rsidR="0073455F" w:rsidRPr="00D5341B" w:rsidRDefault="0073455F" w:rsidP="002C0A0D">
            <w:pPr>
              <w:pStyle w:val="StdBodyTextBold"/>
              <w:rPr>
                <w:rFonts w:cs="Arial"/>
                <w:sz w:val="24"/>
              </w:rPr>
            </w:pPr>
            <w:r w:rsidRPr="00D5341B">
              <w:rPr>
                <w:rFonts w:cs="Arial"/>
                <w:sz w:val="24"/>
              </w:rPr>
              <w:t>“Forecast Contingency Costs”</w:t>
            </w:r>
          </w:p>
        </w:tc>
        <w:tc>
          <w:tcPr>
            <w:tcW w:w="5628" w:type="dxa"/>
          </w:tcPr>
          <w:p w14:paraId="6646BCB9" w14:textId="77777777" w:rsidR="0073455F" w:rsidRPr="00D5341B" w:rsidRDefault="0073455F" w:rsidP="002C0A0D">
            <w:pPr>
              <w:pStyle w:val="StdBodyText"/>
              <w:rPr>
                <w:rFonts w:cs="Arial"/>
                <w:sz w:val="24"/>
              </w:rPr>
            </w:pPr>
            <w:r w:rsidRPr="00D5341B">
              <w:rPr>
                <w:rFonts w:cs="Arial"/>
                <w:sz w:val="24"/>
              </w:rPr>
              <w:t>the costs which the Supplier forecasts may be incurred in relation to the risks and contingencies that are identified in the Risk Register, such costs being those set out in the column headed ‘Forecast Contingency Costs’ in the Risk Register (as such costs are updated from time to time);</w:t>
            </w:r>
          </w:p>
        </w:tc>
      </w:tr>
      <w:tr w:rsidR="0073455F" w:rsidRPr="00D5341B" w14:paraId="68644AA5" w14:textId="77777777" w:rsidTr="00F6778F">
        <w:tc>
          <w:tcPr>
            <w:tcW w:w="2780" w:type="dxa"/>
          </w:tcPr>
          <w:p w14:paraId="0570E95E" w14:textId="77777777" w:rsidR="0073455F" w:rsidRPr="00D5341B" w:rsidRDefault="0073455F" w:rsidP="002C0A0D">
            <w:pPr>
              <w:pStyle w:val="StdBodyTextBold"/>
              <w:rPr>
                <w:rFonts w:cs="Arial"/>
                <w:sz w:val="24"/>
              </w:rPr>
            </w:pPr>
            <w:r w:rsidRPr="00D5341B">
              <w:rPr>
                <w:rFonts w:cs="Arial"/>
                <w:sz w:val="24"/>
              </w:rPr>
              <w:t>“Maximum Permitted Profit Margin”</w:t>
            </w:r>
          </w:p>
        </w:tc>
        <w:tc>
          <w:tcPr>
            <w:tcW w:w="5628" w:type="dxa"/>
          </w:tcPr>
          <w:p w14:paraId="57B57C09" w14:textId="77777777" w:rsidR="0073455F" w:rsidRPr="00D5341B" w:rsidRDefault="0073455F" w:rsidP="002C0A0D">
            <w:pPr>
              <w:pStyle w:val="StdBodyText"/>
              <w:rPr>
                <w:rFonts w:cs="Arial"/>
                <w:sz w:val="24"/>
              </w:rPr>
            </w:pPr>
            <w:r w:rsidRPr="00D5341B">
              <w:rPr>
                <w:rFonts w:cs="Arial"/>
                <w:sz w:val="24"/>
              </w:rPr>
              <w:t>the Anticipated Contract Life Profit Margin plus 5%;</w:t>
            </w:r>
          </w:p>
        </w:tc>
      </w:tr>
      <w:tr w:rsidR="0073455F" w:rsidRPr="00D5341B" w14:paraId="7E959574" w14:textId="77777777" w:rsidTr="00F6778F">
        <w:tc>
          <w:tcPr>
            <w:tcW w:w="2780" w:type="dxa"/>
          </w:tcPr>
          <w:p w14:paraId="0CC8D114" w14:textId="77777777" w:rsidR="0073455F" w:rsidRPr="00D5341B" w:rsidRDefault="0073455F" w:rsidP="002C0A0D">
            <w:pPr>
              <w:pStyle w:val="StdBodyTextBold"/>
              <w:rPr>
                <w:rFonts w:cs="Arial"/>
                <w:sz w:val="24"/>
              </w:rPr>
            </w:pPr>
            <w:r w:rsidRPr="00D5341B">
              <w:rPr>
                <w:rFonts w:cs="Arial"/>
                <w:sz w:val="24"/>
              </w:rPr>
              <w:t>“Overhead”</w:t>
            </w:r>
          </w:p>
        </w:tc>
        <w:tc>
          <w:tcPr>
            <w:tcW w:w="5628" w:type="dxa"/>
          </w:tcPr>
          <w:p w14:paraId="0F099B40" w14:textId="77D9F1E6" w:rsidR="0073455F" w:rsidRPr="00D5341B" w:rsidRDefault="0073455F" w:rsidP="002C0A0D">
            <w:pPr>
              <w:pStyle w:val="StdBodyText"/>
              <w:rPr>
                <w:rFonts w:cs="Arial"/>
                <w:sz w:val="24"/>
              </w:rPr>
            </w:pPr>
            <w:r w:rsidRPr="00D5341B">
              <w:rPr>
                <w:rFonts w:cs="Arial"/>
                <w:sz w:val="24"/>
              </w:rPr>
              <w:t xml:space="preserve">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w:t>
            </w:r>
            <w:r w:rsidRPr="00D5341B">
              <w:rPr>
                <w:rFonts w:cs="Arial"/>
              </w:rPr>
              <w:fldChar w:fldCharType="begin"/>
            </w:r>
            <w:r w:rsidRPr="00D5341B">
              <w:rPr>
                <w:rFonts w:cs="Arial"/>
                <w:sz w:val="24"/>
              </w:rPr>
              <w:instrText xml:space="preserve"> REF _Ref_ContractCompanion_9kb9Ur9ID \r \h  \* MERGEFORMAT </w:instrText>
            </w:r>
            <w:r w:rsidRPr="00D5341B">
              <w:rPr>
                <w:rFonts w:cs="Arial"/>
              </w:rPr>
            </w:r>
            <w:r w:rsidRPr="00D5341B">
              <w:rPr>
                <w:rFonts w:cs="Arial"/>
              </w:rPr>
              <w:fldChar w:fldCharType="separate"/>
            </w:r>
            <w:r w:rsidR="00C2064B">
              <w:rPr>
                <w:rFonts w:cs="Arial"/>
                <w:sz w:val="24"/>
              </w:rPr>
              <w:t>(a)</w:t>
            </w:r>
            <w:r w:rsidRPr="00D5341B">
              <w:rPr>
                <w:rFonts w:cs="Arial"/>
              </w:rPr>
              <w:fldChar w:fldCharType="end"/>
            </w:r>
            <w:r w:rsidRPr="00D5341B">
              <w:rPr>
                <w:rFonts w:cs="Arial"/>
                <w:sz w:val="24"/>
              </w:rPr>
              <w:t xml:space="preserve"> of the definition of “Costs” or the day cost set out in </w:t>
            </w:r>
            <w:bookmarkStart w:id="347" w:name="_9kMHG5YVt4EE7EHfKZlp8"/>
            <w:r w:rsidRPr="00D5341B">
              <w:rPr>
                <w:rFonts w:cs="Arial"/>
                <w:sz w:val="24"/>
              </w:rPr>
              <w:t>Table 3</w:t>
            </w:r>
            <w:bookmarkEnd w:id="347"/>
            <w:r w:rsidRPr="00D5341B">
              <w:rPr>
                <w:rFonts w:cs="Arial"/>
                <w:sz w:val="24"/>
              </w:rPr>
              <w:t xml:space="preserve"> of Annex </w:t>
            </w:r>
            <w:r w:rsidR="00AB6E22" w:rsidRPr="00D5341B">
              <w:rPr>
                <w:rFonts w:cs="Arial"/>
              </w:rPr>
              <w:fldChar w:fldCharType="begin"/>
            </w:r>
            <w:r w:rsidR="00AB6E22" w:rsidRPr="00D5341B">
              <w:rPr>
                <w:rFonts w:cs="Arial"/>
                <w:sz w:val="24"/>
              </w:rPr>
              <w:instrText xml:space="preserve"> REF ANNEX1_SCHEDULE15 \h </w:instrText>
            </w:r>
            <w:r w:rsidR="00D5341B">
              <w:rPr>
                <w:rFonts w:cs="Arial"/>
              </w:rPr>
              <w:instrText xml:space="preserve"> \* MERGEFORMAT </w:instrText>
            </w:r>
            <w:r w:rsidR="00AB6E22" w:rsidRPr="00D5341B">
              <w:rPr>
                <w:rFonts w:cs="Arial"/>
              </w:rPr>
            </w:r>
            <w:r w:rsidR="00AB6E22" w:rsidRPr="00D5341B">
              <w:rPr>
                <w:rFonts w:cs="Arial"/>
              </w:rPr>
              <w:fldChar w:fldCharType="separate"/>
            </w:r>
            <w:r w:rsidR="00C2064B" w:rsidRPr="00BA56A1">
              <w:rPr>
                <w:rFonts w:cs="Arial"/>
                <w:sz w:val="24"/>
              </w:rPr>
              <w:t>1</w:t>
            </w:r>
            <w:r w:rsidR="00AB6E22" w:rsidRPr="00D5341B">
              <w:rPr>
                <w:rFonts w:cs="Arial"/>
              </w:rPr>
              <w:fldChar w:fldCharType="end"/>
            </w:r>
            <w:r w:rsidRPr="00D5341B">
              <w:rPr>
                <w:rFonts w:cs="Arial"/>
                <w:sz w:val="24"/>
              </w:rPr>
              <w:t>;</w:t>
            </w:r>
          </w:p>
        </w:tc>
      </w:tr>
      <w:tr w:rsidR="0073455F" w:rsidRPr="00D5341B" w14:paraId="05B348BD" w14:textId="77777777" w:rsidTr="00F6778F">
        <w:tc>
          <w:tcPr>
            <w:tcW w:w="2780" w:type="dxa"/>
          </w:tcPr>
          <w:p w14:paraId="4B936D9D" w14:textId="77777777" w:rsidR="0073455F" w:rsidRPr="00D5341B" w:rsidRDefault="0073455F" w:rsidP="002C0A0D">
            <w:pPr>
              <w:pStyle w:val="StdBodyTextBold"/>
              <w:rPr>
                <w:rFonts w:cs="Arial"/>
                <w:sz w:val="24"/>
              </w:rPr>
            </w:pPr>
            <w:r w:rsidRPr="00D5341B">
              <w:rPr>
                <w:rFonts w:cs="Arial"/>
                <w:sz w:val="24"/>
              </w:rPr>
              <w:t>“Reimbursable Expenses”</w:t>
            </w:r>
          </w:p>
        </w:tc>
        <w:tc>
          <w:tcPr>
            <w:tcW w:w="5628" w:type="dxa"/>
          </w:tcPr>
          <w:p w14:paraId="71E0FE38" w14:textId="77777777" w:rsidR="0073455F" w:rsidRPr="00D5341B" w:rsidRDefault="0073455F" w:rsidP="002C0A0D">
            <w:pPr>
              <w:pStyle w:val="StdBodyText"/>
              <w:rPr>
                <w:rFonts w:cs="Arial"/>
                <w:sz w:val="24"/>
              </w:rPr>
            </w:pPr>
            <w:r w:rsidRPr="00D5341B">
              <w:rPr>
                <w:rFonts w:cs="Arial"/>
                <w:sz w:val="24"/>
              </w:rPr>
              <w:t>reasonable out of pocket travel and subsistence (for example, hotel and food) expenses, properly and necessarily incurred in the performance of the Services, calculated at the rates and in accordance with the Authority's expenses policy current from time to time, but not including:</w:t>
            </w:r>
          </w:p>
          <w:p w14:paraId="5F85908B" w14:textId="77777777" w:rsidR="0073455F" w:rsidRPr="00D5341B" w:rsidRDefault="0073455F" w:rsidP="00B92DFF">
            <w:pPr>
              <w:pStyle w:val="DefinitionList"/>
              <w:numPr>
                <w:ilvl w:val="0"/>
                <w:numId w:val="141"/>
              </w:numPr>
              <w:rPr>
                <w:rFonts w:cs="Arial"/>
                <w:sz w:val="24"/>
              </w:rPr>
            </w:pPr>
            <w:r w:rsidRPr="00D5341B">
              <w:rPr>
                <w:rFonts w:cs="Arial"/>
                <w:sz w:val="24"/>
              </w:rPr>
              <w:t>travel expenses incurred as a result of Supplier Personnel travelling to and from their usual place of work, or to and from the premises at which the Services are principally to be performed, unless the Authority otherwise agrees in advance in writing; and</w:t>
            </w:r>
          </w:p>
          <w:p w14:paraId="22071B69" w14:textId="77777777" w:rsidR="0073455F" w:rsidRPr="00D5341B" w:rsidRDefault="0073455F" w:rsidP="0073455F">
            <w:pPr>
              <w:pStyle w:val="DefinitionList"/>
              <w:rPr>
                <w:rFonts w:cs="Arial"/>
                <w:sz w:val="24"/>
              </w:rPr>
            </w:pPr>
            <w:r w:rsidRPr="00D5341B">
              <w:rPr>
                <w:rFonts w:cs="Arial"/>
                <w:sz w:val="24"/>
              </w:rPr>
              <w:t>subsistence expenses incurred by Supplier Personnel whilst performing the Services at their usual place of work, or to and from the premises at which the Services are principally to be performed;</w:t>
            </w:r>
          </w:p>
        </w:tc>
      </w:tr>
      <w:tr w:rsidR="0073455F" w:rsidRPr="00D5341B" w14:paraId="49E4F814" w14:textId="77777777" w:rsidTr="00F6778F">
        <w:tc>
          <w:tcPr>
            <w:tcW w:w="2780" w:type="dxa"/>
          </w:tcPr>
          <w:p w14:paraId="49FA39F9" w14:textId="77777777" w:rsidR="0073455F" w:rsidRPr="00D5341B" w:rsidRDefault="0073455F" w:rsidP="002C0A0D">
            <w:pPr>
              <w:pStyle w:val="StdBodyTextBold"/>
              <w:rPr>
                <w:rFonts w:cs="Arial"/>
                <w:sz w:val="24"/>
              </w:rPr>
            </w:pPr>
            <w:r w:rsidRPr="00D5341B">
              <w:rPr>
                <w:rFonts w:cs="Arial"/>
                <w:sz w:val="24"/>
              </w:rPr>
              <w:t>“Supplier Profit”</w:t>
            </w:r>
          </w:p>
        </w:tc>
        <w:tc>
          <w:tcPr>
            <w:tcW w:w="5628" w:type="dxa"/>
          </w:tcPr>
          <w:p w14:paraId="1F8EF1F5" w14:textId="3FE93CA3" w:rsidR="0073455F" w:rsidRPr="00D5341B" w:rsidRDefault="0073455F" w:rsidP="002C0A0D">
            <w:pPr>
              <w:pStyle w:val="StdBodyText"/>
              <w:rPr>
                <w:rFonts w:cs="Arial"/>
                <w:sz w:val="24"/>
              </w:rPr>
            </w:pPr>
            <w:r w:rsidRPr="00D5341B">
              <w:rPr>
                <w:rFonts w:cs="Arial"/>
                <w:sz w:val="24"/>
              </w:rPr>
              <w:t>in relation to a period, the difference between the total Charges (in nominal cash flow terms but excluding any Deductions) and total Costs (in nominal cash flow terms) for the relevant period;</w:t>
            </w:r>
          </w:p>
        </w:tc>
      </w:tr>
      <w:tr w:rsidR="0073455F" w:rsidRPr="00D5341B" w14:paraId="01C1AAB4" w14:textId="77777777" w:rsidTr="00F6778F">
        <w:tc>
          <w:tcPr>
            <w:tcW w:w="2780" w:type="dxa"/>
          </w:tcPr>
          <w:p w14:paraId="700DFA51" w14:textId="77777777" w:rsidR="0073455F" w:rsidRPr="00D5341B" w:rsidRDefault="0073455F" w:rsidP="002C0A0D">
            <w:pPr>
              <w:pStyle w:val="StdBodyTextBold"/>
              <w:rPr>
                <w:rFonts w:cs="Arial"/>
                <w:sz w:val="24"/>
              </w:rPr>
            </w:pPr>
            <w:r w:rsidRPr="00D5341B">
              <w:rPr>
                <w:rFonts w:cs="Arial"/>
                <w:sz w:val="24"/>
              </w:rPr>
              <w:t>“Supplier Profit Margin”</w:t>
            </w:r>
          </w:p>
        </w:tc>
        <w:tc>
          <w:tcPr>
            <w:tcW w:w="5628" w:type="dxa"/>
          </w:tcPr>
          <w:p w14:paraId="6348FA92" w14:textId="55F9C75C" w:rsidR="0073455F" w:rsidRPr="00D5341B" w:rsidRDefault="0073455F" w:rsidP="002C0A0D">
            <w:pPr>
              <w:pStyle w:val="StdBodyText"/>
              <w:rPr>
                <w:rFonts w:cs="Arial"/>
                <w:sz w:val="24"/>
              </w:rPr>
            </w:pPr>
            <w:r w:rsidRPr="00D5341B">
              <w:rPr>
                <w:rFonts w:cs="Arial"/>
                <w:sz w:val="24"/>
              </w:rPr>
              <w:t>in relation to a period, the Supplier Profit for the relevant period divided by the total Charges over the same period and expressed as a percentage;</w:t>
            </w:r>
          </w:p>
        </w:tc>
      </w:tr>
      <w:tr w:rsidR="0073455F" w:rsidRPr="00D5341B" w14:paraId="5F1C8BB2" w14:textId="77777777" w:rsidTr="00F6778F">
        <w:tc>
          <w:tcPr>
            <w:tcW w:w="2780" w:type="dxa"/>
          </w:tcPr>
          <w:p w14:paraId="7DBE71EF" w14:textId="77777777" w:rsidR="0073455F" w:rsidRPr="00D5341B" w:rsidRDefault="0073455F" w:rsidP="002C0A0D">
            <w:pPr>
              <w:pStyle w:val="StdBodyTextBold"/>
              <w:rPr>
                <w:rFonts w:cs="Arial"/>
                <w:sz w:val="24"/>
              </w:rPr>
            </w:pPr>
            <w:r w:rsidRPr="00D5341B">
              <w:rPr>
                <w:rFonts w:cs="Arial"/>
                <w:sz w:val="24"/>
              </w:rPr>
              <w:t>“</w:t>
            </w:r>
            <w:bookmarkStart w:id="348" w:name="_9kR3WTr2AC7DDZb5114A2xwNQw3Ez1H56FBH"/>
            <w:r w:rsidRPr="00D5341B">
              <w:rPr>
                <w:rFonts w:cs="Arial"/>
                <w:sz w:val="24"/>
              </w:rPr>
              <w:t>Supporting Documentation</w:t>
            </w:r>
            <w:bookmarkEnd w:id="348"/>
            <w:r w:rsidRPr="00D5341B">
              <w:rPr>
                <w:rFonts w:cs="Arial"/>
                <w:sz w:val="24"/>
              </w:rPr>
              <w:t>”</w:t>
            </w:r>
          </w:p>
        </w:tc>
        <w:tc>
          <w:tcPr>
            <w:tcW w:w="5628" w:type="dxa"/>
          </w:tcPr>
          <w:p w14:paraId="0E25E706" w14:textId="65F82D67" w:rsidR="0073455F" w:rsidRPr="00D5341B" w:rsidRDefault="0073455F" w:rsidP="002C0A0D">
            <w:pPr>
              <w:pStyle w:val="StdBodyText"/>
              <w:rPr>
                <w:rFonts w:cs="Arial"/>
                <w:sz w:val="24"/>
              </w:rPr>
            </w:pPr>
            <w:r w:rsidRPr="00D5341B">
              <w:rPr>
                <w:rFonts w:cs="Arial"/>
                <w:sz w:val="24"/>
              </w:rPr>
              <w:t>sufficient information in writing to enable the Authority reasonably to assess whether the Charges, Reimbursable Expenses and other sums due from the Authority detailed in the information are properly payable, including copies of any applicable receipts;</w:t>
            </w:r>
          </w:p>
        </w:tc>
      </w:tr>
      <w:tr w:rsidR="0073455F" w:rsidRPr="00D5341B" w14:paraId="49B576E9" w14:textId="77777777" w:rsidTr="00F6778F">
        <w:tc>
          <w:tcPr>
            <w:tcW w:w="2780" w:type="dxa"/>
          </w:tcPr>
          <w:p w14:paraId="31DBDA52" w14:textId="77777777" w:rsidR="0073455F" w:rsidRPr="00D5341B" w:rsidRDefault="0073455F" w:rsidP="002C0A0D">
            <w:pPr>
              <w:pStyle w:val="StdBodyTextBold"/>
              <w:rPr>
                <w:rFonts w:cs="Arial"/>
                <w:sz w:val="24"/>
              </w:rPr>
            </w:pPr>
            <w:r w:rsidRPr="00D5341B">
              <w:rPr>
                <w:rFonts w:cs="Arial"/>
                <w:sz w:val="24"/>
              </w:rPr>
              <w:t>“Work Day”</w:t>
            </w:r>
          </w:p>
        </w:tc>
        <w:tc>
          <w:tcPr>
            <w:tcW w:w="5628" w:type="dxa"/>
          </w:tcPr>
          <w:p w14:paraId="5A535374" w14:textId="77777777" w:rsidR="0073455F" w:rsidRPr="00D5341B" w:rsidRDefault="0073455F" w:rsidP="002C0A0D">
            <w:pPr>
              <w:pStyle w:val="StdBodyText"/>
              <w:rPr>
                <w:rFonts w:cs="Arial"/>
                <w:sz w:val="24"/>
              </w:rPr>
            </w:pPr>
            <w:r w:rsidRPr="00D5341B">
              <w:rPr>
                <w:rFonts w:cs="Arial"/>
                <w:sz w:val="24"/>
              </w:rPr>
              <w:t>7.5 Work Hours, whether or not such hours are worked consecutively and whether or not they are worked on the same day;</w:t>
            </w:r>
          </w:p>
        </w:tc>
      </w:tr>
      <w:tr w:rsidR="0073455F" w:rsidRPr="00D5341B" w14:paraId="42389870" w14:textId="77777777" w:rsidTr="00F6778F">
        <w:tc>
          <w:tcPr>
            <w:tcW w:w="2780" w:type="dxa"/>
          </w:tcPr>
          <w:p w14:paraId="519FA674" w14:textId="77777777" w:rsidR="0073455F" w:rsidRPr="00D5341B" w:rsidRDefault="0073455F" w:rsidP="002C0A0D">
            <w:pPr>
              <w:pStyle w:val="StdBodyTextBold"/>
              <w:rPr>
                <w:rFonts w:cs="Arial"/>
                <w:sz w:val="24"/>
              </w:rPr>
            </w:pPr>
            <w:r w:rsidRPr="00D5341B">
              <w:rPr>
                <w:rFonts w:cs="Arial"/>
                <w:sz w:val="24"/>
              </w:rPr>
              <w:t>“Work Hours”</w:t>
            </w:r>
          </w:p>
        </w:tc>
        <w:tc>
          <w:tcPr>
            <w:tcW w:w="5628" w:type="dxa"/>
          </w:tcPr>
          <w:p w14:paraId="74C199DD" w14:textId="77777777" w:rsidR="0073455F" w:rsidRPr="00D5341B" w:rsidRDefault="0073455F" w:rsidP="002C0A0D">
            <w:pPr>
              <w:pStyle w:val="StdBodyText"/>
              <w:rPr>
                <w:rFonts w:cs="Arial"/>
                <w:sz w:val="24"/>
              </w:rPr>
            </w:pPr>
            <w:r w:rsidRPr="00D5341B">
              <w:rPr>
                <w:rFonts w:cs="Arial"/>
                <w:sz w:val="24"/>
              </w:rPr>
              <w:t>the hours spent by the Supplier Personnel properly working on the Services including time spent travelling (other than to and from the Supplier's offices, or to and from the Sites) but excluding lunch breaks;</w:t>
            </w:r>
          </w:p>
        </w:tc>
      </w:tr>
    </w:tbl>
    <w:p w14:paraId="103CE2EC" w14:textId="77777777" w:rsidR="0073455F" w:rsidRPr="00D5341B" w:rsidRDefault="0073455F" w:rsidP="002C0A0D">
      <w:pPr>
        <w:rPr>
          <w:rFonts w:eastAsia="Times New Roman" w:cs="Arial"/>
          <w:szCs w:val="24"/>
          <w:lang w:eastAsia="en-GB"/>
        </w:rPr>
        <w:sectPr w:rsidR="0073455F" w:rsidRPr="00D5341B" w:rsidSect="002C0A0D">
          <w:headerReference w:type="default" r:id="rId50"/>
          <w:pgSz w:w="11900" w:h="16840"/>
          <w:pgMar w:top="1440" w:right="1440" w:bottom="1440" w:left="1440" w:header="720" w:footer="170" w:gutter="0"/>
          <w:cols w:space="720"/>
          <w:docGrid w:linePitch="360"/>
        </w:sectPr>
      </w:pPr>
    </w:p>
    <w:p w14:paraId="0ADA303C" w14:textId="4C9EF9FB" w:rsidR="0073455F" w:rsidRPr="00D5341B" w:rsidRDefault="006F6733" w:rsidP="00037EB7">
      <w:pPr>
        <w:pStyle w:val="Heading2"/>
        <w:jc w:val="center"/>
        <w:rPr>
          <w:rFonts w:ascii="Arial" w:hAnsi="Arial" w:cs="Arial"/>
          <w:color w:val="auto"/>
          <w:sz w:val="24"/>
          <w:szCs w:val="24"/>
        </w:rPr>
      </w:pPr>
      <w:bookmarkStart w:id="349" w:name="Sch15PartA"/>
      <w:bookmarkStart w:id="350" w:name="_Ref_ContractCompanion_9kb9Ur46A"/>
      <w:r w:rsidRPr="00D5341B">
        <w:rPr>
          <w:rFonts w:ascii="Arial" w:hAnsi="Arial" w:cs="Arial"/>
          <w:caps/>
          <w:color w:val="auto"/>
          <w:sz w:val="24"/>
          <w:szCs w:val="24"/>
        </w:rPr>
        <w:t>Part</w:t>
      </w:r>
      <w:r w:rsidR="00F11CD2" w:rsidRPr="00D5341B">
        <w:rPr>
          <w:rFonts w:ascii="Arial" w:hAnsi="Arial" w:cs="Arial"/>
          <w:color w:val="auto"/>
          <w:sz w:val="24"/>
          <w:szCs w:val="24"/>
        </w:rPr>
        <w:t xml:space="preserve"> A</w:t>
      </w:r>
      <w:bookmarkEnd w:id="349"/>
      <w:r w:rsidR="00F11CD2" w:rsidRPr="00D5341B">
        <w:rPr>
          <w:rFonts w:ascii="Arial" w:hAnsi="Arial" w:cs="Arial"/>
          <w:color w:val="auto"/>
          <w:sz w:val="24"/>
          <w:szCs w:val="24"/>
        </w:rPr>
        <w:t>: PRICING</w:t>
      </w:r>
      <w:bookmarkEnd w:id="350"/>
    </w:p>
    <w:p w14:paraId="6F791F9F" w14:textId="77777777" w:rsidR="0073455F" w:rsidRPr="00D5341B" w:rsidRDefault="0073455F" w:rsidP="00B92DFF">
      <w:pPr>
        <w:pStyle w:val="ScheduleText1"/>
        <w:numPr>
          <w:ilvl w:val="0"/>
          <w:numId w:val="113"/>
        </w:numPr>
        <w:rPr>
          <w:rFonts w:cs="Arial"/>
        </w:rPr>
      </w:pPr>
      <w:r w:rsidRPr="00D5341B">
        <w:rPr>
          <w:rFonts w:cs="Arial"/>
        </w:rPr>
        <w:t xml:space="preserve">APPLICABLE PRICING MECHANISM </w:t>
      </w:r>
    </w:p>
    <w:p w14:paraId="14BF0EF3" w14:textId="01B281CE" w:rsidR="0073455F" w:rsidRPr="00D5341B" w:rsidRDefault="0073455F" w:rsidP="0073455F">
      <w:pPr>
        <w:pStyle w:val="ScheduleText2"/>
        <w:rPr>
          <w:rFonts w:cs="Arial"/>
        </w:rPr>
      </w:pPr>
      <w:r w:rsidRPr="00D5341B">
        <w:rPr>
          <w:rFonts w:cs="Arial"/>
        </w:rPr>
        <w:t xml:space="preserve">Service Charges shall be calculated using the pricing mechanism specified in Annex </w:t>
      </w:r>
      <w:r w:rsidR="00AB6E22" w:rsidRPr="00D5341B">
        <w:rPr>
          <w:rFonts w:cs="Arial"/>
        </w:rPr>
        <w:fldChar w:fldCharType="begin"/>
      </w:r>
      <w:r w:rsidR="00AB6E22" w:rsidRPr="00D5341B">
        <w:rPr>
          <w:rFonts w:cs="Arial"/>
        </w:rPr>
        <w:instrText xml:space="preserve"> REF ANNEX2_SCHEDULE15 \h </w:instrText>
      </w:r>
      <w:r w:rsidR="00D5341B">
        <w:rPr>
          <w:rFonts w:cs="Arial"/>
        </w:rPr>
        <w:instrText xml:space="preserve"> \* MERGEFORMAT </w:instrText>
      </w:r>
      <w:r w:rsidR="00AB6E22" w:rsidRPr="00D5341B">
        <w:rPr>
          <w:rFonts w:cs="Arial"/>
        </w:rPr>
      </w:r>
      <w:r w:rsidR="00AB6E22" w:rsidRPr="00D5341B">
        <w:rPr>
          <w:rFonts w:cs="Arial"/>
        </w:rPr>
        <w:fldChar w:fldCharType="separate"/>
      </w:r>
      <w:r w:rsidR="00C2064B" w:rsidRPr="00BA56A1">
        <w:rPr>
          <w:rFonts w:cs="Arial"/>
        </w:rPr>
        <w:t>2</w:t>
      </w:r>
      <w:r w:rsidR="00AB6E22" w:rsidRPr="00D5341B">
        <w:rPr>
          <w:rFonts w:cs="Arial"/>
        </w:rPr>
        <w:fldChar w:fldCharType="end"/>
      </w:r>
      <w:r w:rsidRPr="00D5341B">
        <w:rPr>
          <w:rFonts w:cs="Arial"/>
        </w:rPr>
        <w:t xml:space="preserve"> and on the basis of the rates and prices specified in Annex </w:t>
      </w:r>
      <w:r w:rsidR="00AB6E22" w:rsidRPr="00D5341B">
        <w:rPr>
          <w:rFonts w:cs="Arial"/>
        </w:rPr>
        <w:fldChar w:fldCharType="begin"/>
      </w:r>
      <w:r w:rsidR="00AB6E22" w:rsidRPr="00D5341B">
        <w:rPr>
          <w:rFonts w:cs="Arial"/>
        </w:rPr>
        <w:instrText xml:space="preserve"> REF ANNEX1_SCHEDULE15 \h </w:instrText>
      </w:r>
      <w:r w:rsidR="00D5341B">
        <w:rPr>
          <w:rFonts w:cs="Arial"/>
        </w:rPr>
        <w:instrText xml:space="preserve"> \* MERGEFORMAT </w:instrText>
      </w:r>
      <w:r w:rsidR="00AB6E22" w:rsidRPr="00D5341B">
        <w:rPr>
          <w:rFonts w:cs="Arial"/>
        </w:rPr>
      </w:r>
      <w:r w:rsidR="00AB6E22" w:rsidRPr="00D5341B">
        <w:rPr>
          <w:rFonts w:cs="Arial"/>
        </w:rPr>
        <w:fldChar w:fldCharType="separate"/>
      </w:r>
      <w:r w:rsidR="00C2064B" w:rsidRPr="00BA56A1">
        <w:rPr>
          <w:rFonts w:cs="Arial"/>
        </w:rPr>
        <w:t>1</w:t>
      </w:r>
      <w:r w:rsidR="00AB6E22" w:rsidRPr="00D5341B">
        <w:rPr>
          <w:rFonts w:cs="Arial"/>
        </w:rPr>
        <w:fldChar w:fldCharType="end"/>
      </w:r>
      <w:r w:rsidRPr="00D5341B">
        <w:rPr>
          <w:rFonts w:cs="Arial"/>
        </w:rPr>
        <w:t xml:space="preserve"> as more particularly set out in this Schedule.</w:t>
      </w:r>
    </w:p>
    <w:p w14:paraId="288920BB" w14:textId="550950BB" w:rsidR="0073455F" w:rsidRPr="00D5341B" w:rsidRDefault="0073455F">
      <w:pPr>
        <w:pStyle w:val="ScheduleText4"/>
        <w:rPr>
          <w:rFonts w:cs="Arial"/>
        </w:rPr>
      </w:pPr>
    </w:p>
    <w:p w14:paraId="6504240E" w14:textId="1A6640D9" w:rsidR="0073455F" w:rsidRPr="00D5341B" w:rsidRDefault="0073455F" w:rsidP="0073455F">
      <w:pPr>
        <w:pStyle w:val="ScheduleText2"/>
        <w:rPr>
          <w:rFonts w:cs="Arial"/>
        </w:rPr>
      </w:pPr>
      <w:bookmarkStart w:id="351" w:name="_9kR3WTr2CC5DJgIXjn5"/>
      <w:r w:rsidRPr="00D5341B">
        <w:rPr>
          <w:rFonts w:cs="Arial"/>
        </w:rPr>
        <w:t>Table 2</w:t>
      </w:r>
      <w:bookmarkEnd w:id="351"/>
      <w:r w:rsidRPr="00D5341B">
        <w:rPr>
          <w:rFonts w:cs="Arial"/>
        </w:rPr>
        <w:t xml:space="preserve"> of Annex </w:t>
      </w:r>
      <w:r w:rsidR="00AB6E22" w:rsidRPr="00D5341B">
        <w:rPr>
          <w:rFonts w:cs="Arial"/>
        </w:rPr>
        <w:fldChar w:fldCharType="begin"/>
      </w:r>
      <w:r w:rsidR="00AB6E22" w:rsidRPr="00D5341B">
        <w:rPr>
          <w:rFonts w:cs="Arial"/>
        </w:rPr>
        <w:instrText xml:space="preserve"> REF ANNEX2_SCHEDULE15 \h </w:instrText>
      </w:r>
      <w:r w:rsidR="00D5341B">
        <w:rPr>
          <w:rFonts w:cs="Arial"/>
        </w:rPr>
        <w:instrText xml:space="preserve"> \* MERGEFORMAT </w:instrText>
      </w:r>
      <w:r w:rsidR="00AB6E22" w:rsidRPr="00D5341B">
        <w:rPr>
          <w:rFonts w:cs="Arial"/>
        </w:rPr>
      </w:r>
      <w:r w:rsidR="00AB6E22" w:rsidRPr="00D5341B">
        <w:rPr>
          <w:rFonts w:cs="Arial"/>
        </w:rPr>
        <w:fldChar w:fldCharType="separate"/>
      </w:r>
      <w:r w:rsidR="00C2064B" w:rsidRPr="00BA56A1">
        <w:rPr>
          <w:rFonts w:cs="Arial"/>
        </w:rPr>
        <w:t>2</w:t>
      </w:r>
      <w:r w:rsidR="00AB6E22" w:rsidRPr="00D5341B">
        <w:rPr>
          <w:rFonts w:cs="Arial"/>
        </w:rPr>
        <w:fldChar w:fldCharType="end"/>
      </w:r>
      <w:r w:rsidRPr="00D5341B">
        <w:rPr>
          <w:rFonts w:cs="Arial"/>
        </w:rPr>
        <w:t xml:space="preserve"> sets out which pricing mechanism shall be used to calculate each Service Charge, which shall be one or more of the following:</w:t>
      </w:r>
    </w:p>
    <w:p w14:paraId="65162478" w14:textId="2C85D086" w:rsidR="0073455F" w:rsidRPr="00D5341B" w:rsidRDefault="0073455F" w:rsidP="0073455F">
      <w:pPr>
        <w:pStyle w:val="ScheduleText4"/>
        <w:rPr>
          <w:rFonts w:cs="Arial"/>
        </w:rPr>
      </w:pPr>
      <w:r w:rsidRPr="00D5341B">
        <w:rPr>
          <w:rFonts w:cs="Arial"/>
        </w:rPr>
        <w:t>“</w:t>
      </w:r>
      <w:r w:rsidRPr="00D5341B">
        <w:rPr>
          <w:rStyle w:val="StdBodyTextBoldChar"/>
          <w:rFonts w:cs="Arial"/>
        </w:rPr>
        <w:t>Volume Based</w:t>
      </w:r>
      <w:r w:rsidRPr="00D5341B">
        <w:rPr>
          <w:rFonts w:cs="Arial"/>
        </w:rPr>
        <w:t xml:space="preserve">” pricing, in which case the provisions of </w:t>
      </w:r>
      <w:bookmarkStart w:id="352" w:name="_9kMHG5YVtCIB7AJjLhkhy7sFQLkR0Kem1RIPRC2"/>
      <w:r w:rsidRPr="00D5341B">
        <w:rPr>
          <w:rFonts w:cs="Arial"/>
        </w:rPr>
        <w:t>Paragraph</w:t>
      </w:r>
      <w:bookmarkEnd w:id="352"/>
      <w:r w:rsidR="00074A42" w:rsidRPr="00D5341B">
        <w:rPr>
          <w:rFonts w:cs="Arial"/>
        </w:rPr>
        <w:t> </w:t>
      </w:r>
      <w:r w:rsidR="00074A42" w:rsidRPr="00D5341B">
        <w:rPr>
          <w:rFonts w:cs="Arial"/>
        </w:rPr>
        <w:fldChar w:fldCharType="begin"/>
      </w:r>
      <w:r w:rsidR="00074A42" w:rsidRPr="00D5341B">
        <w:rPr>
          <w:rFonts w:cs="Arial"/>
        </w:rPr>
        <w:instrText xml:space="preserve"> REF _Ref_ContractCompanion_9kb9Us14B \w \h </w:instrText>
      </w:r>
      <w:r w:rsidR="00D5341B">
        <w:rPr>
          <w:rFonts w:cs="Arial"/>
        </w:rPr>
        <w:instrText xml:space="preserve"> \* MERGEFORMAT </w:instrText>
      </w:r>
      <w:r w:rsidR="00074A42" w:rsidRPr="00D5341B">
        <w:rPr>
          <w:rFonts w:cs="Arial"/>
        </w:rPr>
      </w:r>
      <w:r w:rsidR="00074A42" w:rsidRPr="00D5341B">
        <w:rPr>
          <w:rFonts w:cs="Arial"/>
        </w:rPr>
        <w:fldChar w:fldCharType="separate"/>
      </w:r>
      <w:r w:rsidR="00C2064B">
        <w:rPr>
          <w:rFonts w:cs="Arial"/>
        </w:rPr>
        <w:t>3</w:t>
      </w:r>
      <w:r w:rsidR="00074A42" w:rsidRPr="00D5341B">
        <w:rPr>
          <w:rFonts w:cs="Arial"/>
        </w:rPr>
        <w:fldChar w:fldCharType="end"/>
      </w:r>
      <w:r w:rsidRPr="00D5341B">
        <w:rPr>
          <w:rFonts w:cs="Arial"/>
        </w:rPr>
        <w:t xml:space="preserve"> shall apply; or</w:t>
      </w:r>
    </w:p>
    <w:p w14:paraId="1D820F80" w14:textId="44B0382B" w:rsidR="0073455F" w:rsidRPr="00D5341B" w:rsidRDefault="0073455F" w:rsidP="0073455F">
      <w:pPr>
        <w:pStyle w:val="ScheduleText4"/>
        <w:rPr>
          <w:rFonts w:cs="Arial"/>
        </w:rPr>
      </w:pPr>
      <w:r w:rsidRPr="00D5341B">
        <w:rPr>
          <w:rFonts w:cs="Arial"/>
        </w:rPr>
        <w:t>“</w:t>
      </w:r>
      <w:r w:rsidRPr="00D5341B">
        <w:rPr>
          <w:rStyle w:val="StdBodyTextBoldChar"/>
          <w:rFonts w:cs="Arial"/>
        </w:rPr>
        <w:t>Fixed Price</w:t>
      </w:r>
      <w:r w:rsidRPr="00D5341B">
        <w:rPr>
          <w:rFonts w:cs="Arial"/>
        </w:rPr>
        <w:t xml:space="preserve">” in which case the provisions of </w:t>
      </w:r>
      <w:bookmarkStart w:id="353" w:name="_9kMIH5YVtCIB7ADdLhkhy7sFQLkR0Kekj5OL2ET"/>
      <w:r w:rsidRPr="00D5341B">
        <w:rPr>
          <w:rFonts w:cs="Arial"/>
        </w:rPr>
        <w:t xml:space="preserve">Paragraph </w:t>
      </w:r>
      <w:bookmarkEnd w:id="353"/>
      <w:r w:rsidR="00C15E6B" w:rsidRPr="00D5341B">
        <w:rPr>
          <w:rFonts w:cs="Arial"/>
        </w:rPr>
        <w:fldChar w:fldCharType="begin"/>
      </w:r>
      <w:r w:rsidR="00C15E6B" w:rsidRPr="00D5341B">
        <w:rPr>
          <w:rFonts w:cs="Arial"/>
        </w:rPr>
        <w:instrText xml:space="preserve"> REF _Ref_ContractCompanion_9kb9Us145 \w \h </w:instrText>
      </w:r>
      <w:r w:rsidR="00D5341B">
        <w:rPr>
          <w:rFonts w:cs="Arial"/>
        </w:rPr>
        <w:instrText xml:space="preserve"> \* MERGEFORMAT </w:instrText>
      </w:r>
      <w:r w:rsidR="00C15E6B" w:rsidRPr="00D5341B">
        <w:rPr>
          <w:rFonts w:cs="Arial"/>
        </w:rPr>
      </w:r>
      <w:r w:rsidR="00C15E6B" w:rsidRPr="00D5341B">
        <w:rPr>
          <w:rFonts w:cs="Arial"/>
        </w:rPr>
        <w:fldChar w:fldCharType="separate"/>
      </w:r>
      <w:r w:rsidR="00C2064B">
        <w:rPr>
          <w:rFonts w:cs="Arial"/>
        </w:rPr>
        <w:t>2</w:t>
      </w:r>
      <w:r w:rsidR="00C15E6B" w:rsidRPr="00D5341B">
        <w:rPr>
          <w:rFonts w:cs="Arial"/>
        </w:rPr>
        <w:fldChar w:fldCharType="end"/>
      </w:r>
      <w:r w:rsidRPr="00D5341B">
        <w:rPr>
          <w:rFonts w:cs="Arial"/>
        </w:rPr>
        <w:t xml:space="preserve"> shall apply.</w:t>
      </w:r>
    </w:p>
    <w:p w14:paraId="3B032752" w14:textId="371A7E72" w:rsidR="0073455F" w:rsidRPr="00D5341B" w:rsidRDefault="0073455F" w:rsidP="0073455F">
      <w:pPr>
        <w:pStyle w:val="ScheduleText1"/>
        <w:rPr>
          <w:rFonts w:cs="Arial"/>
        </w:rPr>
      </w:pPr>
      <w:bookmarkStart w:id="354" w:name="_Ref_ContractCompanion_9kb9Us145"/>
      <w:bookmarkStart w:id="355" w:name="_9kR3WTrAG958BbJfifw5qDOJiPyIcih3MJ0CRL7"/>
      <w:r w:rsidRPr="00D5341B">
        <w:rPr>
          <w:rFonts w:cs="Arial"/>
        </w:rPr>
        <w:t>SERVICE CHARGES</w:t>
      </w:r>
      <w:bookmarkEnd w:id="354"/>
      <w:bookmarkEnd w:id="355"/>
    </w:p>
    <w:p w14:paraId="03083875" w14:textId="46008F67" w:rsidR="0073455F" w:rsidRPr="00D5341B" w:rsidRDefault="0073455F" w:rsidP="0073455F">
      <w:pPr>
        <w:pStyle w:val="ScheduleText2"/>
        <w:rPr>
          <w:rFonts w:cs="Arial"/>
        </w:rPr>
      </w:pPr>
      <w:r w:rsidRPr="00D5341B">
        <w:rPr>
          <w:rFonts w:cs="Arial"/>
        </w:rPr>
        <w:t xml:space="preserve">Where </w:t>
      </w:r>
      <w:bookmarkStart w:id="356" w:name="_9kMLK5YVt4EE7FKhKZlp6"/>
      <w:r w:rsidRPr="00D5341B">
        <w:rPr>
          <w:rFonts w:cs="Arial"/>
        </w:rPr>
        <w:t>Table 1</w:t>
      </w:r>
      <w:bookmarkEnd w:id="356"/>
      <w:r w:rsidRPr="00D5341B">
        <w:rPr>
          <w:rFonts w:cs="Arial"/>
        </w:rPr>
        <w:t xml:space="preserve"> or </w:t>
      </w:r>
      <w:bookmarkStart w:id="357" w:name="_9kMKJ5YVt4EE7FLiKZlp7"/>
      <w:r w:rsidRPr="00D5341B">
        <w:rPr>
          <w:rFonts w:cs="Arial"/>
        </w:rPr>
        <w:t>Table 2</w:t>
      </w:r>
      <w:bookmarkEnd w:id="357"/>
      <w:r w:rsidRPr="00D5341B">
        <w:rPr>
          <w:rFonts w:cs="Arial"/>
        </w:rPr>
        <w:t xml:space="preserve"> of Annex </w:t>
      </w:r>
      <w:r w:rsidR="00AB6E22" w:rsidRPr="00D5341B">
        <w:rPr>
          <w:rFonts w:cs="Arial"/>
        </w:rPr>
        <w:fldChar w:fldCharType="begin"/>
      </w:r>
      <w:r w:rsidR="00AB6E22" w:rsidRPr="00D5341B">
        <w:rPr>
          <w:rFonts w:cs="Arial"/>
        </w:rPr>
        <w:instrText xml:space="preserve"> REF ANNEX2_SCHEDULE15 \h </w:instrText>
      </w:r>
      <w:r w:rsidR="00D5341B">
        <w:rPr>
          <w:rFonts w:cs="Arial"/>
        </w:rPr>
        <w:instrText xml:space="preserve"> \* MERGEFORMAT </w:instrText>
      </w:r>
      <w:r w:rsidR="00AB6E22" w:rsidRPr="00D5341B">
        <w:rPr>
          <w:rFonts w:cs="Arial"/>
        </w:rPr>
      </w:r>
      <w:r w:rsidR="00AB6E22" w:rsidRPr="00D5341B">
        <w:rPr>
          <w:rFonts w:cs="Arial"/>
        </w:rPr>
        <w:fldChar w:fldCharType="separate"/>
      </w:r>
      <w:r w:rsidR="00C2064B" w:rsidRPr="00BA56A1">
        <w:rPr>
          <w:rFonts w:cs="Arial"/>
        </w:rPr>
        <w:t>2</w:t>
      </w:r>
      <w:r w:rsidR="00AB6E22" w:rsidRPr="00D5341B">
        <w:rPr>
          <w:rFonts w:cs="Arial"/>
        </w:rPr>
        <w:fldChar w:fldCharType="end"/>
      </w:r>
      <w:r w:rsidRPr="00D5341B">
        <w:rPr>
          <w:rFonts w:cs="Arial"/>
        </w:rPr>
        <w:t xml:space="preserve"> indicates that a</w:t>
      </w:r>
      <w:r w:rsidR="006D427A">
        <w:rPr>
          <w:rFonts w:cs="Arial"/>
        </w:rPr>
        <w:t xml:space="preserve"> </w:t>
      </w:r>
      <w:r w:rsidRPr="00D5341B">
        <w:rPr>
          <w:rFonts w:cs="Arial"/>
        </w:rPr>
        <w:t xml:space="preserve">Service Charge is to be calculated by reference to a Fixed Price pricing mechanism, the relevant Charge shall be the amount set out against that Charge in </w:t>
      </w:r>
      <w:bookmarkStart w:id="358" w:name="_9kR3WTr2CC5DMjIXjn8"/>
      <w:r w:rsidRPr="00D5341B">
        <w:rPr>
          <w:rFonts w:cs="Arial"/>
        </w:rPr>
        <w:t>Table 5</w:t>
      </w:r>
      <w:bookmarkEnd w:id="358"/>
      <w:r w:rsidRPr="00D5341B">
        <w:rPr>
          <w:rFonts w:cs="Arial"/>
        </w:rPr>
        <w:t xml:space="preserve"> of Annex </w:t>
      </w:r>
      <w:r w:rsidR="00AB6E22" w:rsidRPr="00D5341B">
        <w:rPr>
          <w:rFonts w:cs="Arial"/>
        </w:rPr>
        <w:fldChar w:fldCharType="begin"/>
      </w:r>
      <w:r w:rsidR="00AB6E22" w:rsidRPr="00D5341B">
        <w:rPr>
          <w:rFonts w:cs="Arial"/>
        </w:rPr>
        <w:instrText xml:space="preserve"> REF ANNEX1_SCHEDULE15 \h </w:instrText>
      </w:r>
      <w:r w:rsidR="00D5341B">
        <w:rPr>
          <w:rFonts w:cs="Arial"/>
        </w:rPr>
        <w:instrText xml:space="preserve"> \* MERGEFORMAT </w:instrText>
      </w:r>
      <w:r w:rsidR="00AB6E22" w:rsidRPr="00D5341B">
        <w:rPr>
          <w:rFonts w:cs="Arial"/>
        </w:rPr>
      </w:r>
      <w:r w:rsidR="00AB6E22" w:rsidRPr="00D5341B">
        <w:rPr>
          <w:rFonts w:cs="Arial"/>
        </w:rPr>
        <w:fldChar w:fldCharType="separate"/>
      </w:r>
      <w:r w:rsidR="00C2064B" w:rsidRPr="00BA56A1">
        <w:rPr>
          <w:rFonts w:cs="Arial"/>
        </w:rPr>
        <w:t>1</w:t>
      </w:r>
      <w:r w:rsidR="00AB6E22" w:rsidRPr="00D5341B">
        <w:rPr>
          <w:rFonts w:cs="Arial"/>
        </w:rPr>
        <w:fldChar w:fldCharType="end"/>
      </w:r>
      <w:r w:rsidRPr="00D5341B">
        <w:rPr>
          <w:rFonts w:cs="Arial"/>
        </w:rPr>
        <w:t xml:space="preserve">. </w:t>
      </w:r>
    </w:p>
    <w:p w14:paraId="01954C5C" w14:textId="77777777" w:rsidR="0073455F" w:rsidRPr="00D5341B" w:rsidRDefault="0073455F" w:rsidP="0073455F">
      <w:pPr>
        <w:pStyle w:val="ScheduleText1"/>
        <w:rPr>
          <w:rFonts w:cs="Arial"/>
        </w:rPr>
      </w:pPr>
      <w:bookmarkStart w:id="359" w:name="_Ref_ContractCompanion_9kb9Us14B"/>
      <w:bookmarkStart w:id="360" w:name="_9kR3WTrAG958HhJfifw5qDOJiPyIckzPGNPA0xF"/>
      <w:r w:rsidRPr="00D5341B">
        <w:rPr>
          <w:rFonts w:cs="Arial"/>
        </w:rPr>
        <w:t>VOLUME BASED SERVICE CHARGES</w:t>
      </w:r>
      <w:bookmarkEnd w:id="359"/>
      <w:bookmarkEnd w:id="360"/>
    </w:p>
    <w:p w14:paraId="579F130D" w14:textId="55317071" w:rsidR="0073455F" w:rsidRPr="00D5341B" w:rsidRDefault="0073455F" w:rsidP="0073455F">
      <w:pPr>
        <w:pStyle w:val="ScheduleText2"/>
        <w:rPr>
          <w:rFonts w:cs="Arial"/>
        </w:rPr>
      </w:pPr>
      <w:r w:rsidRPr="00D5341B">
        <w:rPr>
          <w:rFonts w:cs="Arial"/>
        </w:rPr>
        <w:t xml:space="preserve">Where </w:t>
      </w:r>
      <w:bookmarkStart w:id="361" w:name="_9kMLK5YVt4EE7FLiKZlp7"/>
      <w:r w:rsidRPr="00D5341B">
        <w:rPr>
          <w:rFonts w:cs="Arial"/>
        </w:rPr>
        <w:t>Table 2</w:t>
      </w:r>
      <w:bookmarkEnd w:id="361"/>
      <w:r w:rsidRPr="00D5341B">
        <w:rPr>
          <w:rFonts w:cs="Arial"/>
        </w:rPr>
        <w:t xml:space="preserve"> of Annex </w:t>
      </w:r>
      <w:r w:rsidR="00AB6E22" w:rsidRPr="00D5341B">
        <w:rPr>
          <w:rFonts w:cs="Arial"/>
        </w:rPr>
        <w:fldChar w:fldCharType="begin"/>
      </w:r>
      <w:r w:rsidR="00AB6E22" w:rsidRPr="00D5341B">
        <w:rPr>
          <w:rFonts w:cs="Arial"/>
        </w:rPr>
        <w:instrText xml:space="preserve"> REF ANNEX2_SCHEDULE15 \h </w:instrText>
      </w:r>
      <w:r w:rsidR="00D5341B">
        <w:rPr>
          <w:rFonts w:cs="Arial"/>
        </w:rPr>
        <w:instrText xml:space="preserve"> \* MERGEFORMAT </w:instrText>
      </w:r>
      <w:r w:rsidR="00AB6E22" w:rsidRPr="00D5341B">
        <w:rPr>
          <w:rFonts w:cs="Arial"/>
        </w:rPr>
      </w:r>
      <w:r w:rsidR="00AB6E22" w:rsidRPr="00D5341B">
        <w:rPr>
          <w:rFonts w:cs="Arial"/>
        </w:rPr>
        <w:fldChar w:fldCharType="separate"/>
      </w:r>
      <w:r w:rsidR="00C2064B" w:rsidRPr="00BA56A1">
        <w:rPr>
          <w:rFonts w:cs="Arial"/>
        </w:rPr>
        <w:t>2</w:t>
      </w:r>
      <w:r w:rsidR="00AB6E22" w:rsidRPr="00D5341B">
        <w:rPr>
          <w:rFonts w:cs="Arial"/>
        </w:rPr>
        <w:fldChar w:fldCharType="end"/>
      </w:r>
      <w:r w:rsidRPr="00D5341B">
        <w:rPr>
          <w:rFonts w:cs="Arial"/>
        </w:rPr>
        <w:t xml:space="preserve"> indicates that a Service Charge is to be calculated by reference to a Volume Based pricing mechanism, the relevant Charges shall be calculated on the basis of the unit costs set out against that Service Charge in </w:t>
      </w:r>
      <w:bookmarkStart w:id="362" w:name="_9kR3WTr2CC5EFbIXjnA"/>
      <w:r w:rsidRPr="00D5341B">
        <w:rPr>
          <w:rFonts w:cs="Arial"/>
        </w:rPr>
        <w:t>Table 7</w:t>
      </w:r>
      <w:bookmarkEnd w:id="362"/>
      <w:r w:rsidRPr="00D5341B">
        <w:rPr>
          <w:rFonts w:cs="Arial"/>
        </w:rPr>
        <w:t xml:space="preserve"> of Annex </w:t>
      </w:r>
      <w:r w:rsidR="00AB6E22" w:rsidRPr="00D5341B">
        <w:rPr>
          <w:rFonts w:cs="Arial"/>
        </w:rPr>
        <w:fldChar w:fldCharType="begin"/>
      </w:r>
      <w:r w:rsidR="00AB6E22" w:rsidRPr="00D5341B">
        <w:rPr>
          <w:rFonts w:cs="Arial"/>
        </w:rPr>
        <w:instrText xml:space="preserve"> REF ANNEX1_SCHEDULE15 \h </w:instrText>
      </w:r>
      <w:r w:rsidR="00D5341B">
        <w:rPr>
          <w:rFonts w:cs="Arial"/>
        </w:rPr>
        <w:instrText xml:space="preserve"> \* MERGEFORMAT </w:instrText>
      </w:r>
      <w:r w:rsidR="00AB6E22" w:rsidRPr="00D5341B">
        <w:rPr>
          <w:rFonts w:cs="Arial"/>
        </w:rPr>
      </w:r>
      <w:r w:rsidR="00AB6E22" w:rsidRPr="00D5341B">
        <w:rPr>
          <w:rFonts w:cs="Arial"/>
        </w:rPr>
        <w:fldChar w:fldCharType="separate"/>
      </w:r>
      <w:r w:rsidR="00C2064B" w:rsidRPr="00BA56A1">
        <w:rPr>
          <w:rFonts w:cs="Arial"/>
        </w:rPr>
        <w:t>1</w:t>
      </w:r>
      <w:r w:rsidR="00AB6E22" w:rsidRPr="00D5341B">
        <w:rPr>
          <w:rFonts w:cs="Arial"/>
        </w:rPr>
        <w:fldChar w:fldCharType="end"/>
      </w:r>
      <w:r w:rsidRPr="00D5341B">
        <w:rPr>
          <w:rFonts w:cs="Arial"/>
        </w:rPr>
        <w:t xml:space="preserve">. </w:t>
      </w:r>
    </w:p>
    <w:p w14:paraId="0CAACB52" w14:textId="3CE404E7" w:rsidR="0073455F" w:rsidRPr="00D5341B" w:rsidRDefault="0073455F" w:rsidP="0073455F">
      <w:pPr>
        <w:pStyle w:val="ScheduleText2"/>
        <w:rPr>
          <w:rFonts w:cs="Arial"/>
        </w:rPr>
      </w:pPr>
      <w:r w:rsidRPr="00D5341B">
        <w:rPr>
          <w:rFonts w:cs="Arial"/>
        </w:rPr>
        <w:t xml:space="preserve">In the event that the volume of any Services that are to be calculated by reference to a Volume Based pricing mechanism fall outside the relevant volume bands set out against that Service Charge in </w:t>
      </w:r>
      <w:bookmarkStart w:id="363" w:name="_9kMHG5YVt4EE7GHdKZlpC"/>
      <w:r w:rsidRPr="00D5341B">
        <w:rPr>
          <w:rFonts w:cs="Arial"/>
        </w:rPr>
        <w:t>Table 7</w:t>
      </w:r>
      <w:bookmarkEnd w:id="363"/>
      <w:r w:rsidRPr="00D5341B">
        <w:rPr>
          <w:rFonts w:cs="Arial"/>
        </w:rPr>
        <w:t xml:space="preserve"> of Annex </w:t>
      </w:r>
      <w:r w:rsidR="00AB6E22" w:rsidRPr="00D5341B">
        <w:rPr>
          <w:rFonts w:cs="Arial"/>
        </w:rPr>
        <w:fldChar w:fldCharType="begin"/>
      </w:r>
      <w:r w:rsidR="00AB6E22" w:rsidRPr="00D5341B">
        <w:rPr>
          <w:rFonts w:cs="Arial"/>
        </w:rPr>
        <w:instrText xml:space="preserve"> REF ANNEX1_SCHEDULE15 \h </w:instrText>
      </w:r>
      <w:r w:rsidR="00D5341B">
        <w:rPr>
          <w:rFonts w:cs="Arial"/>
        </w:rPr>
        <w:instrText xml:space="preserve"> \* MERGEFORMAT </w:instrText>
      </w:r>
      <w:r w:rsidR="00AB6E22" w:rsidRPr="00D5341B">
        <w:rPr>
          <w:rFonts w:cs="Arial"/>
        </w:rPr>
      </w:r>
      <w:r w:rsidR="00AB6E22" w:rsidRPr="00D5341B">
        <w:rPr>
          <w:rFonts w:cs="Arial"/>
        </w:rPr>
        <w:fldChar w:fldCharType="separate"/>
      </w:r>
      <w:r w:rsidR="00C2064B" w:rsidRPr="00BA56A1">
        <w:rPr>
          <w:rFonts w:cs="Arial"/>
        </w:rPr>
        <w:t>1</w:t>
      </w:r>
      <w:r w:rsidR="00AB6E22" w:rsidRPr="00D5341B">
        <w:rPr>
          <w:rFonts w:cs="Arial"/>
        </w:rPr>
        <w:fldChar w:fldCharType="end"/>
      </w:r>
      <w:r w:rsidRPr="00D5341B">
        <w:rPr>
          <w:rFonts w:cs="Arial"/>
        </w:rPr>
        <w:t xml:space="preserve">, the relevant Service Charges shall be calculated in accordance with the Change Control Procedure and </w:t>
      </w:r>
      <w:bookmarkStart w:id="364" w:name="_9kR3WTr2CC5EIaEnoewrqyE"/>
      <w:r w:rsidRPr="00D5341B">
        <w:rPr>
          <w:rFonts w:cs="Arial"/>
        </w:rPr>
        <w:t xml:space="preserve">Paragraph </w:t>
      </w:r>
      <w:bookmarkEnd w:id="364"/>
      <w:r w:rsidR="00C15E6B" w:rsidRPr="00D5341B">
        <w:rPr>
          <w:rFonts w:cs="Arial"/>
        </w:rPr>
        <w:fldChar w:fldCharType="begin"/>
      </w:r>
      <w:r w:rsidR="00C15E6B" w:rsidRPr="00D5341B">
        <w:rPr>
          <w:rFonts w:cs="Arial"/>
        </w:rPr>
        <w:instrText xml:space="preserve"> REF _Ref99025606 \w \h </w:instrText>
      </w:r>
      <w:r w:rsidR="00D5341B">
        <w:rPr>
          <w:rFonts w:cs="Arial"/>
        </w:rPr>
        <w:instrText xml:space="preserve"> \* MERGEFORMAT </w:instrText>
      </w:r>
      <w:r w:rsidR="00C15E6B" w:rsidRPr="00D5341B">
        <w:rPr>
          <w:rFonts w:cs="Arial"/>
        </w:rPr>
      </w:r>
      <w:r w:rsidR="00C15E6B" w:rsidRPr="00D5341B">
        <w:rPr>
          <w:rFonts w:cs="Arial"/>
        </w:rPr>
        <w:fldChar w:fldCharType="separate"/>
      </w:r>
      <w:r w:rsidR="00C2064B">
        <w:rPr>
          <w:rFonts w:cs="Arial"/>
        </w:rPr>
        <w:t>3</w:t>
      </w:r>
      <w:r w:rsidR="00C15E6B" w:rsidRPr="00D5341B">
        <w:rPr>
          <w:rFonts w:cs="Arial"/>
        </w:rPr>
        <w:fldChar w:fldCharType="end"/>
      </w:r>
      <w:r w:rsidRPr="00D5341B">
        <w:rPr>
          <w:rFonts w:cs="Arial"/>
        </w:rPr>
        <w:t xml:space="preserve"> of </w:t>
      </w:r>
      <w:bookmarkStart w:id="365" w:name="_9kR3WTr2BC58IfEn7T"/>
      <w:bookmarkEnd w:id="365"/>
      <w:r w:rsidR="0004357F" w:rsidRPr="00D5341B">
        <w:rPr>
          <w:rFonts w:cs="Arial"/>
        </w:rPr>
        <w:fldChar w:fldCharType="begin"/>
      </w:r>
      <w:r w:rsidR="0004357F" w:rsidRPr="00D5341B">
        <w:rPr>
          <w:rFonts w:cs="Arial"/>
        </w:rPr>
        <w:instrText xml:space="preserve"> REF Sch15PartC \h  \* MERGEFORMAT </w:instrText>
      </w:r>
      <w:r w:rsidR="0004357F" w:rsidRPr="00D5341B">
        <w:rPr>
          <w:rFonts w:cs="Arial"/>
        </w:rPr>
      </w:r>
      <w:r w:rsidR="0004357F" w:rsidRPr="00D5341B">
        <w:rPr>
          <w:rFonts w:cs="Arial"/>
        </w:rPr>
        <w:fldChar w:fldCharType="separate"/>
      </w:r>
      <w:r w:rsidR="00C2064B" w:rsidRPr="00C2064B">
        <w:rPr>
          <w:rFonts w:cs="Arial"/>
        </w:rPr>
        <w:t>Part</w:t>
      </w:r>
      <w:r w:rsidR="00C2064B" w:rsidRPr="00D5341B">
        <w:rPr>
          <w:rFonts w:cs="Arial"/>
        </w:rPr>
        <w:t> C</w:t>
      </w:r>
      <w:r w:rsidR="0004357F" w:rsidRPr="00D5341B">
        <w:rPr>
          <w:rFonts w:cs="Arial"/>
        </w:rPr>
        <w:fldChar w:fldCharType="end"/>
      </w:r>
      <w:r w:rsidRPr="00D5341B">
        <w:rPr>
          <w:rFonts w:cs="Arial"/>
        </w:rPr>
        <w:t xml:space="preserve">. </w:t>
      </w:r>
    </w:p>
    <w:p w14:paraId="25C5C47E" w14:textId="77777777" w:rsidR="0073455F" w:rsidRPr="00D5341B" w:rsidRDefault="0073455F" w:rsidP="0073455F">
      <w:pPr>
        <w:pStyle w:val="ScheduleText1"/>
        <w:rPr>
          <w:rFonts w:cs="Arial"/>
        </w:rPr>
      </w:pPr>
      <w:r w:rsidRPr="00D5341B">
        <w:rPr>
          <w:rFonts w:cs="Arial"/>
        </w:rPr>
        <w:t>REIMBURSABLE EXPENSES</w:t>
      </w:r>
    </w:p>
    <w:p w14:paraId="68B50491" w14:textId="610DFBCC" w:rsidR="0073455F" w:rsidRPr="00D5341B" w:rsidRDefault="00A420E0" w:rsidP="002C0A0D">
      <w:pPr>
        <w:pStyle w:val="ScheduleText4"/>
        <w:rPr>
          <w:rFonts w:cs="Arial"/>
        </w:rPr>
        <w:sectPr w:rsidR="0073455F" w:rsidRPr="00D5341B" w:rsidSect="002C0A0D">
          <w:pgSz w:w="11909" w:h="16834"/>
          <w:pgMar w:top="1418" w:right="1418" w:bottom="1418" w:left="1418" w:header="709" w:footer="709" w:gutter="0"/>
          <w:paperSrc w:first="265" w:other="265"/>
          <w:cols w:space="720"/>
          <w:docGrid w:linePitch="326"/>
        </w:sectPr>
      </w:pPr>
      <w:r>
        <w:rPr>
          <w:rFonts w:cs="Arial"/>
        </w:rPr>
        <w:t>[</w:t>
      </w:r>
      <w:r w:rsidRPr="00F6778F">
        <w:rPr>
          <w:rFonts w:cs="Arial"/>
          <w:i/>
          <w:iCs/>
          <w:highlight w:val="yellow"/>
        </w:rPr>
        <w:t>Details to be set out here.</w:t>
      </w:r>
      <w:r>
        <w:rPr>
          <w:rFonts w:cs="Arial"/>
        </w:rPr>
        <w:t>]</w:t>
      </w:r>
    </w:p>
    <w:p w14:paraId="037D1422" w14:textId="4092F6B4" w:rsidR="0073455F" w:rsidRPr="00D5341B" w:rsidRDefault="006F6733" w:rsidP="006F6733">
      <w:pPr>
        <w:pStyle w:val="Heading2"/>
        <w:jc w:val="center"/>
        <w:rPr>
          <w:rFonts w:ascii="Arial" w:hAnsi="Arial" w:cs="Arial"/>
          <w:color w:val="auto"/>
          <w:sz w:val="24"/>
          <w:szCs w:val="24"/>
        </w:rPr>
      </w:pPr>
      <w:bookmarkStart w:id="366" w:name="Sch15PartB"/>
      <w:bookmarkStart w:id="367" w:name="_Ref_ContractCompanion_9kb9Ur4BH"/>
      <w:bookmarkStart w:id="368" w:name="_Ref_ContractCompanion_9kb9Ur4DE"/>
      <w:bookmarkStart w:id="369" w:name="_Ref_ContractCompanion_9kb9Ur4DG"/>
      <w:r w:rsidRPr="00D5341B">
        <w:rPr>
          <w:rFonts w:ascii="Arial" w:hAnsi="Arial" w:cs="Arial"/>
          <w:caps/>
          <w:color w:val="auto"/>
          <w:sz w:val="24"/>
          <w:szCs w:val="24"/>
        </w:rPr>
        <w:t xml:space="preserve">Part </w:t>
      </w:r>
      <w:r w:rsidR="00F11CD2" w:rsidRPr="00D5341B">
        <w:rPr>
          <w:rFonts w:ascii="Arial" w:hAnsi="Arial" w:cs="Arial"/>
          <w:color w:val="auto"/>
          <w:sz w:val="24"/>
          <w:szCs w:val="24"/>
        </w:rPr>
        <w:t>B</w:t>
      </w:r>
      <w:bookmarkEnd w:id="366"/>
      <w:r w:rsidR="00F11CD2" w:rsidRPr="00D5341B">
        <w:rPr>
          <w:rFonts w:ascii="Arial" w:hAnsi="Arial" w:cs="Arial"/>
          <w:color w:val="auto"/>
          <w:sz w:val="24"/>
          <w:szCs w:val="24"/>
        </w:rPr>
        <w:t>: CHARGING MECHANISMS</w:t>
      </w:r>
      <w:bookmarkEnd w:id="367"/>
      <w:bookmarkEnd w:id="368"/>
      <w:bookmarkEnd w:id="369"/>
    </w:p>
    <w:p w14:paraId="2E346DE8" w14:textId="77777777" w:rsidR="0073455F" w:rsidRPr="00D5341B" w:rsidRDefault="0073455F" w:rsidP="0073455F">
      <w:pPr>
        <w:pStyle w:val="ScheduleText1"/>
        <w:rPr>
          <w:rFonts w:cs="Arial"/>
        </w:rPr>
      </w:pPr>
      <w:bookmarkStart w:id="370" w:name="_9kMHG5YVt4DE7AKhGp9V"/>
      <w:bookmarkStart w:id="371" w:name="_9kR3WTrAG969FfJfifw5qDOJiPyIdhsCCUM4126"/>
      <w:bookmarkEnd w:id="370"/>
      <w:r w:rsidRPr="00D5341B">
        <w:rPr>
          <w:rFonts w:cs="Arial"/>
        </w:rPr>
        <w:t>SERVICE CHARGES</w:t>
      </w:r>
      <w:bookmarkEnd w:id="371"/>
    </w:p>
    <w:p w14:paraId="2C6934A6" w14:textId="756F3991" w:rsidR="0073455F" w:rsidRPr="00D5341B" w:rsidRDefault="0073455F" w:rsidP="0073455F">
      <w:pPr>
        <w:pStyle w:val="ScheduleText2"/>
        <w:rPr>
          <w:rFonts w:cs="Arial"/>
        </w:rPr>
      </w:pPr>
      <w:r w:rsidRPr="00D5341B">
        <w:rPr>
          <w:rFonts w:cs="Arial"/>
        </w:rPr>
        <w:t xml:space="preserve">Each Service to which a Service Charge relates shall commence on the </w:t>
      </w:r>
      <w:r w:rsidR="001466CF">
        <w:rPr>
          <w:rFonts w:cs="Arial"/>
        </w:rPr>
        <w:t>Start Date</w:t>
      </w:r>
      <w:r w:rsidRPr="00D5341B">
        <w:rPr>
          <w:rFonts w:cs="Arial"/>
        </w:rPr>
        <w:t>.</w:t>
      </w:r>
    </w:p>
    <w:p w14:paraId="5B159633" w14:textId="43D3E251" w:rsidR="0073455F" w:rsidRPr="00D5341B" w:rsidRDefault="0073455F" w:rsidP="0073455F">
      <w:pPr>
        <w:pStyle w:val="ScheduleText2"/>
        <w:rPr>
          <w:rFonts w:cs="Arial"/>
        </w:rPr>
      </w:pPr>
      <w:r w:rsidRPr="00D5341B">
        <w:rPr>
          <w:rFonts w:cs="Arial"/>
        </w:rPr>
        <w:t xml:space="preserve">Service Charges shall be invoiced by the Supplier </w:t>
      </w:r>
      <w:r w:rsidR="001466CF" w:rsidRPr="00F6778F">
        <w:rPr>
          <w:rFonts w:cs="Arial"/>
          <w:highlight w:val="yellow"/>
        </w:rPr>
        <w:t>[monthly in arrears]</w:t>
      </w:r>
      <w:r w:rsidR="001466CF">
        <w:rPr>
          <w:rFonts w:cs="Arial"/>
        </w:rPr>
        <w:t xml:space="preserve"> (a “</w:t>
      </w:r>
      <w:r w:rsidR="001466CF" w:rsidRPr="00F6778F">
        <w:rPr>
          <w:rFonts w:cs="Arial"/>
          <w:b/>
          <w:bCs/>
        </w:rPr>
        <w:t>Service Period</w:t>
      </w:r>
      <w:r w:rsidR="001466CF">
        <w:rPr>
          <w:rFonts w:cs="Arial"/>
        </w:rPr>
        <w:t xml:space="preserve">”) </w:t>
      </w:r>
      <w:r w:rsidRPr="00D5341B">
        <w:rPr>
          <w:rFonts w:cs="Arial"/>
        </w:rPr>
        <w:t xml:space="preserve">in accordance with the requirements of </w:t>
      </w:r>
      <w:r w:rsidR="00892D64" w:rsidRPr="00D5341B">
        <w:rPr>
          <w:rFonts w:cs="Arial"/>
        </w:rPr>
        <w:fldChar w:fldCharType="begin"/>
      </w:r>
      <w:r w:rsidR="00892D64" w:rsidRPr="00D5341B">
        <w:rPr>
          <w:rFonts w:cs="Arial"/>
        </w:rPr>
        <w:instrText xml:space="preserve"> REF Sch15PartE \h  \* MERGEFORMAT </w:instrText>
      </w:r>
      <w:r w:rsidR="00892D64" w:rsidRPr="00D5341B">
        <w:rPr>
          <w:rFonts w:cs="Arial"/>
        </w:rPr>
      </w:r>
      <w:r w:rsidR="00892D64" w:rsidRPr="00D5341B">
        <w:rPr>
          <w:rFonts w:cs="Arial"/>
        </w:rPr>
        <w:fldChar w:fldCharType="separate"/>
      </w:r>
      <w:r w:rsidR="00C2064B" w:rsidRPr="00C2064B">
        <w:rPr>
          <w:rFonts w:cs="Arial"/>
        </w:rPr>
        <w:t>Part</w:t>
      </w:r>
      <w:r w:rsidR="00C2064B" w:rsidRPr="00D5341B">
        <w:rPr>
          <w:rFonts w:cs="Arial"/>
        </w:rPr>
        <w:t xml:space="preserve"> E</w:t>
      </w:r>
      <w:r w:rsidR="00892D64" w:rsidRPr="00D5341B">
        <w:rPr>
          <w:rFonts w:cs="Arial"/>
        </w:rPr>
        <w:fldChar w:fldCharType="end"/>
      </w:r>
      <w:r w:rsidRPr="00D5341B">
        <w:rPr>
          <w:rFonts w:cs="Arial"/>
        </w:rPr>
        <w:t>.</w:t>
      </w:r>
    </w:p>
    <w:p w14:paraId="663010D2" w14:textId="77777777" w:rsidR="0073455F" w:rsidRPr="00D5341B" w:rsidRDefault="0073455F" w:rsidP="0073455F">
      <w:pPr>
        <w:pStyle w:val="ScheduleText2"/>
        <w:rPr>
          <w:rFonts w:cs="Arial"/>
        </w:rPr>
      </w:pPr>
      <w:r w:rsidRPr="00D5341B">
        <w:rPr>
          <w:rFonts w:cs="Arial"/>
        </w:rPr>
        <w:t>If a Service Charge is to be calculated by reference to a Fixed Price pricing mechanism and the relevant Service:</w:t>
      </w:r>
    </w:p>
    <w:p w14:paraId="5D023083" w14:textId="77777777" w:rsidR="0073455F" w:rsidRPr="00D5341B" w:rsidRDefault="0073455F" w:rsidP="0073455F">
      <w:pPr>
        <w:pStyle w:val="ScheduleText4"/>
        <w:rPr>
          <w:rFonts w:cs="Arial"/>
        </w:rPr>
      </w:pPr>
      <w:r w:rsidRPr="00D5341B">
        <w:rPr>
          <w:rFonts w:cs="Arial"/>
        </w:rPr>
        <w:t>commences on a day other than the first day of a month; and/or</w:t>
      </w:r>
    </w:p>
    <w:p w14:paraId="380C04D5" w14:textId="77777777" w:rsidR="0073455F" w:rsidRPr="00D5341B" w:rsidRDefault="0073455F" w:rsidP="0073455F">
      <w:pPr>
        <w:pStyle w:val="ScheduleText4"/>
        <w:rPr>
          <w:rFonts w:cs="Arial"/>
        </w:rPr>
      </w:pPr>
      <w:r w:rsidRPr="00D5341B">
        <w:rPr>
          <w:rFonts w:cs="Arial"/>
        </w:rPr>
        <w:t xml:space="preserve">ends on a day other than the last day of a month, </w:t>
      </w:r>
    </w:p>
    <w:p w14:paraId="402220CB" w14:textId="77777777" w:rsidR="0073455F" w:rsidRPr="00D5341B" w:rsidRDefault="0073455F" w:rsidP="002C0A0D">
      <w:pPr>
        <w:pStyle w:val="StdBodyText2"/>
        <w:rPr>
          <w:rFonts w:cs="Arial"/>
        </w:rPr>
      </w:pPr>
      <w:r w:rsidRPr="00D5341B">
        <w:rPr>
          <w:rFonts w:cs="Arial"/>
        </w:rPr>
        <w:t xml:space="preserve">the Service Charge for the relevant Service Period shall be pro-rated based on the proportion which the number of days in the month for which the Service is provided bears to the total number of days in that month. </w:t>
      </w:r>
    </w:p>
    <w:p w14:paraId="7850D52C" w14:textId="77777777" w:rsidR="0073455F" w:rsidRPr="00D5341B" w:rsidRDefault="0073455F" w:rsidP="0073455F">
      <w:pPr>
        <w:pStyle w:val="ScheduleText2"/>
        <w:rPr>
          <w:rFonts w:cs="Arial"/>
        </w:rPr>
      </w:pPr>
      <w:r w:rsidRPr="00D5341B">
        <w:rPr>
          <w:rFonts w:cs="Arial"/>
        </w:rPr>
        <w:t>Any Service Credits that accrue during a Service Period shall be deducted from the Service Charges payable for the next following Service Period.  An invoice for a Service Charge shall not be payable by the Authority unless all adjustments (including Service Credits) relating to the Service Charges for the immediately preceding Service Period have been agreed.</w:t>
      </w:r>
    </w:p>
    <w:p w14:paraId="500EF97C" w14:textId="77777777" w:rsidR="0073455F" w:rsidRPr="00D5341B" w:rsidRDefault="0073455F" w:rsidP="00C15E6B">
      <w:pPr>
        <w:pStyle w:val="ScheduleText1"/>
        <w:keepNext/>
        <w:rPr>
          <w:rFonts w:cs="Arial"/>
        </w:rPr>
      </w:pPr>
      <w:bookmarkStart w:id="372" w:name="_9kR3WTrAG969GgJfifw5qDOJiPyIdipJPJFL87Q"/>
      <w:r w:rsidRPr="00D5341B">
        <w:rPr>
          <w:rFonts w:cs="Arial"/>
        </w:rPr>
        <w:t>OPTIONAL SERVICES</w:t>
      </w:r>
      <w:bookmarkEnd w:id="372"/>
      <w:r w:rsidRPr="00D5341B">
        <w:rPr>
          <w:rFonts w:cs="Arial"/>
        </w:rPr>
        <w:t xml:space="preserve"> </w:t>
      </w:r>
    </w:p>
    <w:p w14:paraId="6985F7AA" w14:textId="77777777" w:rsidR="0073455F" w:rsidRPr="00D5341B" w:rsidRDefault="0073455F" w:rsidP="0073455F">
      <w:pPr>
        <w:pStyle w:val="ScheduleText2"/>
        <w:rPr>
          <w:rFonts w:cs="Arial"/>
        </w:rPr>
      </w:pPr>
      <w:r w:rsidRPr="00D5341B">
        <w:rPr>
          <w:rFonts w:cs="Arial"/>
        </w:rPr>
        <w:t xml:space="preserve">If the Authority gives notice pursuant to </w:t>
      </w:r>
      <w:bookmarkStart w:id="373" w:name="_9kMHG5YVtCIB7EIHGCMHCeY3l2HaPAJJJLKlmNK"/>
      <w:r w:rsidRPr="00D5341B">
        <w:rPr>
          <w:rFonts w:cs="Arial"/>
        </w:rPr>
        <w:t>Clause 5.10</w:t>
      </w:r>
      <w:bookmarkEnd w:id="373"/>
      <w:r w:rsidRPr="00D5341B">
        <w:rPr>
          <w:rFonts w:cs="Arial"/>
        </w:rPr>
        <w:t xml:space="preserve"> (</w:t>
      </w:r>
      <w:r w:rsidRPr="00D5341B">
        <w:rPr>
          <w:rFonts w:cs="Arial"/>
          <w:i/>
        </w:rPr>
        <w:t>Optional Services</w:t>
      </w:r>
      <w:r w:rsidRPr="00D5341B">
        <w:rPr>
          <w:rFonts w:cs="Arial"/>
        </w:rPr>
        <w:t>) that it requires the Supplier to provide any or all of the Optional Services:</w:t>
      </w:r>
    </w:p>
    <w:p w14:paraId="372D443D" w14:textId="404E48A6" w:rsidR="0073455F" w:rsidRPr="00D5341B" w:rsidRDefault="0073455F" w:rsidP="0073455F">
      <w:pPr>
        <w:pStyle w:val="ScheduleText4"/>
        <w:rPr>
          <w:rFonts w:cs="Arial"/>
        </w:rPr>
      </w:pPr>
      <w:r w:rsidRPr="00D5341B">
        <w:rPr>
          <w:rFonts w:cs="Arial"/>
        </w:rPr>
        <w:t xml:space="preserve">the Service Charges for the relevant Optional Services shall be calculated by reference to the pricing mechanism for those Optional Services set out in </w:t>
      </w:r>
      <w:bookmarkStart w:id="374" w:name="_9kMKJ5YVt4EE7FMjKZlp9"/>
      <w:r w:rsidRPr="00D5341B">
        <w:rPr>
          <w:rFonts w:cs="Arial"/>
        </w:rPr>
        <w:t>Table 4</w:t>
      </w:r>
      <w:bookmarkEnd w:id="374"/>
      <w:r w:rsidRPr="00D5341B">
        <w:rPr>
          <w:rFonts w:cs="Arial"/>
        </w:rPr>
        <w:t xml:space="preserve"> of Annex </w:t>
      </w:r>
      <w:r w:rsidR="00831B96" w:rsidRPr="00D5341B">
        <w:rPr>
          <w:rFonts w:cs="Arial"/>
        </w:rPr>
        <w:fldChar w:fldCharType="begin"/>
      </w:r>
      <w:r w:rsidR="00831B96" w:rsidRPr="00D5341B">
        <w:rPr>
          <w:rFonts w:cs="Arial"/>
        </w:rPr>
        <w:instrText xml:space="preserve"> REF ANNEX2_SCHEDULE15 \h </w:instrText>
      </w:r>
      <w:r w:rsidR="00D5341B">
        <w:rPr>
          <w:rFonts w:cs="Arial"/>
        </w:rPr>
        <w:instrText xml:space="preserve"> \* MERGEFORMAT </w:instrText>
      </w:r>
      <w:r w:rsidR="00831B96" w:rsidRPr="00D5341B">
        <w:rPr>
          <w:rFonts w:cs="Arial"/>
        </w:rPr>
      </w:r>
      <w:r w:rsidR="00831B96" w:rsidRPr="00D5341B">
        <w:rPr>
          <w:rFonts w:cs="Arial"/>
        </w:rPr>
        <w:fldChar w:fldCharType="separate"/>
      </w:r>
      <w:r w:rsidR="00C2064B" w:rsidRPr="00BA56A1">
        <w:rPr>
          <w:rFonts w:cs="Arial"/>
        </w:rPr>
        <w:t>2</w:t>
      </w:r>
      <w:r w:rsidR="00831B96" w:rsidRPr="00D5341B">
        <w:rPr>
          <w:rFonts w:cs="Arial"/>
        </w:rPr>
        <w:fldChar w:fldCharType="end"/>
      </w:r>
      <w:r w:rsidRPr="00D5341B">
        <w:rPr>
          <w:rFonts w:cs="Arial"/>
        </w:rPr>
        <w:t>,</w:t>
      </w:r>
    </w:p>
    <w:p w14:paraId="5E9FBC90" w14:textId="53CD66F3" w:rsidR="0073455F" w:rsidRPr="00D5341B" w:rsidRDefault="0073455F" w:rsidP="002C0A0D">
      <w:pPr>
        <w:pStyle w:val="StdBodyText1"/>
        <w:rPr>
          <w:rFonts w:cs="Arial"/>
        </w:rPr>
      </w:pPr>
      <w:r w:rsidRPr="00D5341B">
        <w:rPr>
          <w:rFonts w:cs="Arial"/>
        </w:rPr>
        <w:t xml:space="preserve">in both cases using the relevant rates and prices specified in Annex </w:t>
      </w:r>
      <w:r w:rsidR="00831B96" w:rsidRPr="00D5341B">
        <w:rPr>
          <w:rFonts w:cs="Arial"/>
        </w:rPr>
        <w:fldChar w:fldCharType="begin"/>
      </w:r>
      <w:r w:rsidR="00831B96" w:rsidRPr="00D5341B">
        <w:rPr>
          <w:rFonts w:cs="Arial"/>
        </w:rPr>
        <w:instrText xml:space="preserve"> REF ANNEX1_SCHEDULE15 \h </w:instrText>
      </w:r>
      <w:r w:rsidR="00D5341B">
        <w:rPr>
          <w:rFonts w:cs="Arial"/>
        </w:rPr>
        <w:instrText xml:space="preserve"> \* MERGEFORMAT </w:instrText>
      </w:r>
      <w:r w:rsidR="00831B96" w:rsidRPr="00D5341B">
        <w:rPr>
          <w:rFonts w:cs="Arial"/>
        </w:rPr>
      </w:r>
      <w:r w:rsidR="00831B96" w:rsidRPr="00D5341B">
        <w:rPr>
          <w:rFonts w:cs="Arial"/>
        </w:rPr>
        <w:fldChar w:fldCharType="separate"/>
      </w:r>
      <w:r w:rsidR="00C2064B" w:rsidRPr="00BA56A1">
        <w:rPr>
          <w:rFonts w:cs="Arial"/>
        </w:rPr>
        <w:t>1</w:t>
      </w:r>
      <w:r w:rsidR="00831B96" w:rsidRPr="00D5341B">
        <w:rPr>
          <w:rFonts w:cs="Arial"/>
        </w:rPr>
        <w:fldChar w:fldCharType="end"/>
      </w:r>
      <w:r w:rsidRPr="00D5341B">
        <w:rPr>
          <w:rFonts w:cs="Arial"/>
        </w:rPr>
        <w:t>.</w:t>
      </w:r>
    </w:p>
    <w:p w14:paraId="3111C970" w14:textId="77777777" w:rsidR="0073455F" w:rsidRPr="00D5341B" w:rsidRDefault="0073455F" w:rsidP="002C0A0D">
      <w:pPr>
        <w:rPr>
          <w:rFonts w:eastAsia="Times New Roman" w:cs="Arial"/>
          <w:szCs w:val="24"/>
          <w:lang w:eastAsia="en-GB"/>
        </w:rPr>
        <w:sectPr w:rsidR="0073455F" w:rsidRPr="00D5341B" w:rsidSect="002C0A0D">
          <w:pgSz w:w="11909" w:h="16834"/>
          <w:pgMar w:top="1418" w:right="1418" w:bottom="1418" w:left="1418" w:header="709" w:footer="709" w:gutter="0"/>
          <w:paperSrc w:first="265" w:other="265"/>
          <w:cols w:space="720"/>
          <w:docGrid w:linePitch="326"/>
        </w:sectPr>
      </w:pPr>
    </w:p>
    <w:p w14:paraId="1269A176" w14:textId="79BD53CE" w:rsidR="0073455F" w:rsidRPr="00D5341B" w:rsidRDefault="006F6733" w:rsidP="00037EB7">
      <w:pPr>
        <w:pStyle w:val="Heading2"/>
        <w:jc w:val="center"/>
        <w:rPr>
          <w:rFonts w:ascii="Arial" w:hAnsi="Arial" w:cs="Arial"/>
          <w:color w:val="auto"/>
          <w:sz w:val="24"/>
          <w:szCs w:val="24"/>
        </w:rPr>
      </w:pPr>
      <w:bookmarkStart w:id="375" w:name="Sch15PartC"/>
      <w:bookmarkStart w:id="376" w:name="_Ref_ContractCompanion_9kb9Ur9JC"/>
      <w:bookmarkStart w:id="377" w:name="_Ref_ContractCompanion_9kb9Ur9JE"/>
      <w:bookmarkStart w:id="378" w:name="_Ref_ContractCompanion_9kb9Ur9JG"/>
      <w:bookmarkStart w:id="379" w:name="_Ref_ContractCompanion_9kb9Ur9JI"/>
      <w:r w:rsidRPr="00D5341B">
        <w:rPr>
          <w:rFonts w:ascii="Arial" w:hAnsi="Arial" w:cs="Arial"/>
          <w:caps/>
          <w:color w:val="auto"/>
          <w:sz w:val="24"/>
          <w:szCs w:val="24"/>
        </w:rPr>
        <w:t>Part</w:t>
      </w:r>
      <w:r w:rsidR="0004357F" w:rsidRPr="00D5341B">
        <w:rPr>
          <w:rFonts w:ascii="Arial" w:hAnsi="Arial" w:cs="Arial"/>
          <w:color w:val="auto"/>
          <w:sz w:val="24"/>
          <w:szCs w:val="24"/>
        </w:rPr>
        <w:t> </w:t>
      </w:r>
      <w:r w:rsidR="00F11CD2" w:rsidRPr="00D5341B">
        <w:rPr>
          <w:rFonts w:ascii="Arial" w:hAnsi="Arial" w:cs="Arial"/>
          <w:color w:val="auto"/>
          <w:sz w:val="24"/>
          <w:szCs w:val="24"/>
        </w:rPr>
        <w:t>C</w:t>
      </w:r>
      <w:bookmarkEnd w:id="375"/>
      <w:r w:rsidR="00F11CD2" w:rsidRPr="00D5341B">
        <w:rPr>
          <w:rFonts w:ascii="Arial" w:hAnsi="Arial" w:cs="Arial"/>
          <w:color w:val="auto"/>
          <w:sz w:val="24"/>
          <w:szCs w:val="24"/>
        </w:rPr>
        <w:t>: ADJUSTMENTS TO THE CHARGES AND RISK REGISTER</w:t>
      </w:r>
      <w:bookmarkEnd w:id="376"/>
      <w:bookmarkEnd w:id="377"/>
      <w:bookmarkEnd w:id="378"/>
      <w:bookmarkEnd w:id="379"/>
    </w:p>
    <w:p w14:paraId="7963E230" w14:textId="50071957" w:rsidR="0073455F" w:rsidRPr="00D5341B" w:rsidRDefault="00582011" w:rsidP="00B92DFF">
      <w:pPr>
        <w:pStyle w:val="ScheduleText1"/>
        <w:numPr>
          <w:ilvl w:val="0"/>
          <w:numId w:val="115"/>
        </w:numPr>
        <w:rPr>
          <w:rFonts w:cs="Arial"/>
        </w:rPr>
      </w:pPr>
      <w:r>
        <w:rPr>
          <w:rFonts w:cs="Arial"/>
        </w:rPr>
        <w:t>SERVICE CREDITS</w:t>
      </w:r>
    </w:p>
    <w:p w14:paraId="27B69C02" w14:textId="09F184DF" w:rsidR="0073455F" w:rsidRPr="00D5341B" w:rsidRDefault="0073455F" w:rsidP="00173430">
      <w:pPr>
        <w:pStyle w:val="ScheduleText1"/>
        <w:numPr>
          <w:ilvl w:val="0"/>
          <w:numId w:val="0"/>
        </w:numPr>
        <w:ind w:left="720"/>
        <w:rPr>
          <w:rFonts w:cs="Arial"/>
        </w:rPr>
      </w:pPr>
    </w:p>
    <w:p w14:paraId="238BAEC0" w14:textId="0B4CBF90" w:rsidR="0073455F" w:rsidRPr="00D5341B" w:rsidRDefault="0073455F" w:rsidP="0073455F">
      <w:pPr>
        <w:pStyle w:val="ScheduleText2"/>
        <w:rPr>
          <w:rFonts w:cs="Arial"/>
        </w:rPr>
      </w:pPr>
      <w:r w:rsidRPr="00D5341B">
        <w:rPr>
          <w:rFonts w:cs="Arial"/>
        </w:rPr>
        <w:t xml:space="preserve">Service Credits </w:t>
      </w:r>
      <w:r w:rsidR="000B67A1">
        <w:rPr>
          <w:rFonts w:cs="Arial"/>
        </w:rPr>
        <w:t xml:space="preserve">(if any) </w:t>
      </w:r>
      <w:r w:rsidRPr="00D5341B">
        <w:rPr>
          <w:rFonts w:cs="Arial"/>
        </w:rPr>
        <w:t xml:space="preserve">shall be calculated by reference to the number of Service Points accrued in any one Service Period pursuant to the provisions of </w:t>
      </w:r>
      <w:r w:rsidR="006E5ABC" w:rsidRPr="00D5341B">
        <w:rPr>
          <w:rFonts w:cs="Arial"/>
        </w:rPr>
        <w:fldChar w:fldCharType="begin"/>
      </w:r>
      <w:r w:rsidR="006E5ABC" w:rsidRPr="00D5341B">
        <w:rPr>
          <w:rFonts w:cs="Arial"/>
        </w:rPr>
        <w:instrText xml:space="preserve"> REF _Ref92197146 \h  \* MERGEFORMAT </w:instrText>
      </w:r>
      <w:r w:rsidR="006E5ABC" w:rsidRPr="00D5341B">
        <w:rPr>
          <w:rFonts w:cs="Arial"/>
        </w:rPr>
      </w:r>
      <w:r w:rsidR="006E5ABC" w:rsidRPr="00D5341B">
        <w:rPr>
          <w:rFonts w:cs="Arial"/>
        </w:rPr>
        <w:fldChar w:fldCharType="separate"/>
      </w:r>
      <w:r w:rsidR="00C2064B" w:rsidRPr="00C2064B">
        <w:rPr>
          <w:rFonts w:cs="Arial"/>
        </w:rPr>
        <w:t>Schedule 3 (Performance Levels)</w:t>
      </w:r>
      <w:r w:rsidR="006E5ABC" w:rsidRPr="00D5341B">
        <w:rPr>
          <w:rFonts w:cs="Arial"/>
        </w:rPr>
        <w:fldChar w:fldCharType="end"/>
      </w:r>
      <w:r w:rsidR="000B67A1">
        <w:rPr>
          <w:rFonts w:cs="Arial"/>
        </w:rPr>
        <w:t xml:space="preserve"> in respect of Key Performance Indicators</w:t>
      </w:r>
      <w:r w:rsidRPr="00D5341B">
        <w:rPr>
          <w:rFonts w:cs="Arial"/>
        </w:rPr>
        <w:t>.</w:t>
      </w:r>
    </w:p>
    <w:p w14:paraId="40BBD42A" w14:textId="77777777" w:rsidR="0073455F" w:rsidRPr="00D5341B" w:rsidRDefault="0073455F" w:rsidP="0073455F">
      <w:pPr>
        <w:pStyle w:val="ScheduleText2"/>
        <w:rPr>
          <w:rFonts w:cs="Arial"/>
        </w:rPr>
      </w:pPr>
      <w:r w:rsidRPr="00D5341B">
        <w:rPr>
          <w:rFonts w:cs="Arial"/>
        </w:rPr>
        <w:t>For each Service Period:</w:t>
      </w:r>
    </w:p>
    <w:p w14:paraId="00C735FD" w14:textId="5012B25D" w:rsidR="0073455F" w:rsidRPr="00277440" w:rsidRDefault="0073455F" w:rsidP="0073455F">
      <w:pPr>
        <w:pStyle w:val="ScheduleText4"/>
        <w:rPr>
          <w:rFonts w:cs="Arial"/>
        </w:rPr>
      </w:pPr>
      <w:r w:rsidRPr="00D5341B">
        <w:rPr>
          <w:rFonts w:cs="Arial"/>
        </w:rPr>
        <w:t>the Service Points accrued</w:t>
      </w:r>
      <w:r w:rsidRPr="00277440">
        <w:rPr>
          <w:rFonts w:cs="Arial"/>
        </w:rPr>
        <w:t xml:space="preserve"> shall be converted to a percentage deduction from the Service Charges for the relevant Service Period on the basis of one point equating to a </w:t>
      </w:r>
      <w:r w:rsidR="000B67A1">
        <w:rPr>
          <w:rFonts w:cs="Arial"/>
        </w:rPr>
        <w:t>[</w:t>
      </w:r>
      <w:r w:rsidR="000B67A1">
        <w:rPr>
          <w:rFonts w:cs="Arial"/>
          <w:highlight w:val="yellow"/>
        </w:rPr>
        <w:t>0.01]</w:t>
      </w:r>
      <w:r w:rsidRPr="00277440">
        <w:rPr>
          <w:rFonts w:cs="Arial"/>
          <w:highlight w:val="yellow"/>
        </w:rPr>
        <w:t>%</w:t>
      </w:r>
      <w:r w:rsidRPr="00277440">
        <w:rPr>
          <w:rFonts w:cs="Arial"/>
        </w:rPr>
        <w:t xml:space="preserve"> deduction in the </w:t>
      </w:r>
      <w:r w:rsidR="000B67A1">
        <w:rPr>
          <w:rFonts w:cs="Arial"/>
        </w:rPr>
        <w:t xml:space="preserve">monthly </w:t>
      </w:r>
      <w:r w:rsidRPr="00277440">
        <w:rPr>
          <w:rFonts w:cs="Arial"/>
        </w:rPr>
        <w:t>Service Charges; and</w:t>
      </w:r>
    </w:p>
    <w:p w14:paraId="756EDF82" w14:textId="77777777" w:rsidR="0073455F" w:rsidRPr="00277440" w:rsidRDefault="0073455F" w:rsidP="0073455F">
      <w:pPr>
        <w:pStyle w:val="ScheduleText4"/>
        <w:rPr>
          <w:rFonts w:cs="Arial"/>
        </w:rPr>
      </w:pPr>
      <w:r w:rsidRPr="00277440">
        <w:rPr>
          <w:rFonts w:cs="Arial"/>
        </w:rPr>
        <w:t>the total Service Credits applicable for the Service Period shall be calculated in accordance with the following formula:</w:t>
      </w:r>
    </w:p>
    <w:p w14:paraId="39816BB3" w14:textId="77777777" w:rsidR="0073455F" w:rsidRPr="00277440" w:rsidRDefault="0073455F" w:rsidP="002C0A0D">
      <w:pPr>
        <w:pStyle w:val="StdBodyText"/>
        <w:rPr>
          <w:rFonts w:cs="Arial"/>
        </w:rPr>
      </w:pPr>
      <m:oMathPara>
        <m:oMath>
          <m:r>
            <w:rPr>
              <w:rFonts w:ascii="Cambria Math" w:hAnsi="Cambria Math" w:cs="Arial"/>
            </w:rPr>
            <m:t>SC</m:t>
          </m:r>
          <m:r>
            <m:rPr>
              <m:sty m:val="p"/>
            </m:rPr>
            <w:rPr>
              <w:rFonts w:ascii="Cambria Math" w:hAnsi="Cambria Math" w:cs="Arial"/>
            </w:rPr>
            <m:t>=</m:t>
          </m:r>
          <m:r>
            <w:rPr>
              <w:rFonts w:ascii="Cambria Math" w:hAnsi="Cambria Math" w:cs="Arial"/>
            </w:rPr>
            <m:t>TSP</m:t>
          </m:r>
          <m:r>
            <m:rPr>
              <m:sty m:val="p"/>
            </m:rPr>
            <w:rPr>
              <w:rFonts w:ascii="Cambria Math" w:hAnsi="Cambria Math" w:cs="Arial"/>
            </w:rPr>
            <m:t>×</m:t>
          </m:r>
          <m:r>
            <w:rPr>
              <w:rFonts w:ascii="Cambria Math" w:hAnsi="Cambria Math" w:cs="Arial"/>
            </w:rPr>
            <m:t>x</m:t>
          </m:r>
          <m:r>
            <m:rPr>
              <m:sty m:val="p"/>
            </m:rPr>
            <w:rPr>
              <w:rFonts w:ascii="Cambria Math" w:hAnsi="Cambria Math" w:cs="Arial"/>
            </w:rPr>
            <m:t>×</m:t>
          </m:r>
          <m:r>
            <w:rPr>
              <w:rFonts w:ascii="Cambria Math" w:hAnsi="Cambria Math" w:cs="Arial"/>
            </w:rPr>
            <m:t>AC</m:t>
          </m:r>
        </m:oMath>
      </m:oMathPara>
    </w:p>
    <w:p w14:paraId="350D7F94" w14:textId="77777777" w:rsidR="0073455F" w:rsidRPr="00277440" w:rsidRDefault="0073455F" w:rsidP="002C0A0D">
      <w:pPr>
        <w:pStyle w:val="StdBodyText4"/>
        <w:rPr>
          <w:rFonts w:cs="Arial"/>
        </w:rPr>
      </w:pPr>
      <w:r w:rsidRPr="00277440">
        <w:rPr>
          <w:rFonts w:cs="Arial"/>
        </w:rPr>
        <w:t>where:</w:t>
      </w:r>
    </w:p>
    <w:tbl>
      <w:tblPr>
        <w:tblStyle w:val="TableGrid"/>
        <w:tblW w:w="0" w:type="auto"/>
        <w:tblInd w:w="1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6663"/>
      </w:tblGrid>
      <w:tr w:rsidR="0073455F" w:rsidRPr="00277440" w14:paraId="07CD05B0" w14:textId="77777777" w:rsidTr="002C0A0D">
        <w:tc>
          <w:tcPr>
            <w:tcW w:w="715" w:type="dxa"/>
          </w:tcPr>
          <w:p w14:paraId="61E42A87" w14:textId="77777777" w:rsidR="0073455F" w:rsidRPr="00277440" w:rsidRDefault="0073455F" w:rsidP="002C0A0D">
            <w:pPr>
              <w:pStyle w:val="StdBodyText4"/>
              <w:ind w:left="0"/>
              <w:rPr>
                <w:rFonts w:cs="Arial"/>
                <w:sz w:val="24"/>
              </w:rPr>
            </w:pPr>
            <w:r w:rsidRPr="00277440">
              <w:rPr>
                <w:rFonts w:cs="Arial"/>
                <w:sz w:val="24"/>
              </w:rPr>
              <w:t>SC</w:t>
            </w:r>
          </w:p>
        </w:tc>
        <w:tc>
          <w:tcPr>
            <w:tcW w:w="6663" w:type="dxa"/>
          </w:tcPr>
          <w:p w14:paraId="09406E1D" w14:textId="77777777" w:rsidR="0073455F" w:rsidRPr="00277440" w:rsidRDefault="0073455F" w:rsidP="002C0A0D">
            <w:pPr>
              <w:pStyle w:val="StdBodyText4"/>
              <w:ind w:left="0"/>
              <w:rPr>
                <w:rFonts w:cs="Arial"/>
                <w:sz w:val="24"/>
              </w:rPr>
            </w:pPr>
            <w:r w:rsidRPr="00277440">
              <w:rPr>
                <w:rFonts w:cs="Arial"/>
                <w:sz w:val="24"/>
              </w:rPr>
              <w:t>is the total Service Credits for the relevant Service Period;</w:t>
            </w:r>
          </w:p>
        </w:tc>
      </w:tr>
      <w:tr w:rsidR="0073455F" w:rsidRPr="00277440" w14:paraId="14D4F799" w14:textId="77777777" w:rsidTr="002C0A0D">
        <w:tc>
          <w:tcPr>
            <w:tcW w:w="715" w:type="dxa"/>
          </w:tcPr>
          <w:p w14:paraId="5F5FD86C" w14:textId="77777777" w:rsidR="0073455F" w:rsidRPr="00277440" w:rsidRDefault="0073455F" w:rsidP="002C0A0D">
            <w:pPr>
              <w:pStyle w:val="StdBodyText4"/>
              <w:ind w:left="0"/>
              <w:rPr>
                <w:rFonts w:cs="Arial"/>
                <w:sz w:val="24"/>
              </w:rPr>
            </w:pPr>
            <w:r w:rsidRPr="00277440">
              <w:rPr>
                <w:rFonts w:cs="Arial"/>
                <w:sz w:val="24"/>
              </w:rPr>
              <w:t>TSP</w:t>
            </w:r>
          </w:p>
        </w:tc>
        <w:tc>
          <w:tcPr>
            <w:tcW w:w="6663" w:type="dxa"/>
          </w:tcPr>
          <w:p w14:paraId="7AFE9CDE" w14:textId="77777777" w:rsidR="0073455F" w:rsidRPr="00277440" w:rsidRDefault="0073455F" w:rsidP="002C0A0D">
            <w:pPr>
              <w:pStyle w:val="StdBodyText4"/>
              <w:ind w:left="0"/>
              <w:rPr>
                <w:rFonts w:cs="Arial"/>
                <w:sz w:val="24"/>
              </w:rPr>
            </w:pPr>
            <w:r w:rsidRPr="00277440">
              <w:rPr>
                <w:rFonts w:cs="Arial"/>
                <w:sz w:val="24"/>
              </w:rPr>
              <w:t>is the total Service Points that have accrued for the relevant Service Period;</w:t>
            </w:r>
          </w:p>
        </w:tc>
      </w:tr>
      <w:tr w:rsidR="0073455F" w:rsidRPr="00277440" w14:paraId="6D48DBFF" w14:textId="77777777" w:rsidTr="002C0A0D">
        <w:tc>
          <w:tcPr>
            <w:tcW w:w="715" w:type="dxa"/>
          </w:tcPr>
          <w:p w14:paraId="492B614D" w14:textId="77777777" w:rsidR="0073455F" w:rsidRPr="00277440" w:rsidRDefault="0073455F" w:rsidP="002C0A0D">
            <w:pPr>
              <w:pStyle w:val="StdBodyText4"/>
              <w:ind w:left="0"/>
              <w:rPr>
                <w:rFonts w:cs="Arial"/>
                <w:sz w:val="24"/>
              </w:rPr>
            </w:pPr>
            <w:r w:rsidRPr="00277440">
              <w:rPr>
                <w:rFonts w:cs="Arial"/>
                <w:sz w:val="24"/>
              </w:rPr>
              <w:t>X</w:t>
            </w:r>
          </w:p>
        </w:tc>
        <w:tc>
          <w:tcPr>
            <w:tcW w:w="6663" w:type="dxa"/>
          </w:tcPr>
          <w:p w14:paraId="2040B412" w14:textId="77777777" w:rsidR="0073455F" w:rsidRPr="00277440" w:rsidRDefault="0073455F" w:rsidP="002C0A0D">
            <w:pPr>
              <w:pStyle w:val="StdBodyText4"/>
              <w:ind w:left="0"/>
              <w:rPr>
                <w:rFonts w:cs="Arial"/>
                <w:sz w:val="24"/>
              </w:rPr>
            </w:pPr>
            <w:r w:rsidRPr="00277440">
              <w:rPr>
                <w:rFonts w:cs="Arial"/>
                <w:sz w:val="24"/>
              </w:rPr>
              <w:t xml:space="preserve">is </w:t>
            </w:r>
            <w:r w:rsidRPr="00277440">
              <w:rPr>
                <w:rFonts w:cs="Arial"/>
                <w:sz w:val="24"/>
                <w:highlight w:val="yellow"/>
              </w:rPr>
              <w:t>[Insert percentage deduction per Service Point]%;</w:t>
            </w:r>
            <w:r w:rsidRPr="00277440">
              <w:rPr>
                <w:rFonts w:cs="Arial"/>
                <w:sz w:val="24"/>
              </w:rPr>
              <w:t xml:space="preserve"> and</w:t>
            </w:r>
          </w:p>
        </w:tc>
      </w:tr>
      <w:tr w:rsidR="0073455F" w:rsidRPr="00277440" w14:paraId="1F493E16" w14:textId="77777777" w:rsidTr="002C0A0D">
        <w:tc>
          <w:tcPr>
            <w:tcW w:w="715" w:type="dxa"/>
          </w:tcPr>
          <w:p w14:paraId="1F2CAE17" w14:textId="77777777" w:rsidR="0073455F" w:rsidRPr="00277440" w:rsidRDefault="0073455F" w:rsidP="002C0A0D">
            <w:pPr>
              <w:pStyle w:val="StdBodyText4"/>
              <w:ind w:left="0"/>
              <w:rPr>
                <w:rFonts w:cs="Arial"/>
                <w:sz w:val="24"/>
              </w:rPr>
            </w:pPr>
            <w:r w:rsidRPr="00277440">
              <w:rPr>
                <w:rFonts w:cs="Arial"/>
                <w:sz w:val="24"/>
              </w:rPr>
              <w:t>AC</w:t>
            </w:r>
          </w:p>
        </w:tc>
        <w:tc>
          <w:tcPr>
            <w:tcW w:w="6663" w:type="dxa"/>
          </w:tcPr>
          <w:p w14:paraId="101F63ED" w14:textId="77777777" w:rsidR="0073455F" w:rsidRPr="00277440" w:rsidRDefault="0073455F" w:rsidP="002C0A0D">
            <w:pPr>
              <w:pStyle w:val="StdBodyText4"/>
              <w:ind w:left="0"/>
              <w:rPr>
                <w:rFonts w:cs="Arial"/>
                <w:sz w:val="24"/>
              </w:rPr>
            </w:pPr>
            <w:r w:rsidRPr="00277440">
              <w:rPr>
                <w:rFonts w:cs="Arial"/>
                <w:sz w:val="24"/>
              </w:rPr>
              <w:t>is the total Services Charges payable for the relevant Service Period (prior to deduction of applicable Service Credits).</w:t>
            </w:r>
          </w:p>
        </w:tc>
      </w:tr>
    </w:tbl>
    <w:p w14:paraId="57DF944D" w14:textId="6CECCC75" w:rsidR="0073455F" w:rsidRPr="00D5341B" w:rsidRDefault="0073455F" w:rsidP="0073455F">
      <w:pPr>
        <w:pStyle w:val="ScheduleText2"/>
        <w:rPr>
          <w:rFonts w:cs="Arial"/>
        </w:rPr>
      </w:pPr>
      <w:r w:rsidRPr="00D5341B">
        <w:rPr>
          <w:rFonts w:cs="Arial"/>
        </w:rPr>
        <w:t xml:space="preserve">The liability of the Supplier in respect of Service Credits shall be subject to </w:t>
      </w:r>
      <w:bookmarkStart w:id="380" w:name="_9kR3WTr2CC5FGKChrAv6LOw"/>
      <w:r w:rsidRPr="00D5341B">
        <w:rPr>
          <w:rFonts w:cs="Arial"/>
        </w:rPr>
        <w:t>Clause 23.4(c)</w:t>
      </w:r>
      <w:bookmarkEnd w:id="380"/>
      <w:r w:rsidRPr="00D5341B">
        <w:rPr>
          <w:rFonts w:cs="Arial"/>
        </w:rPr>
        <w:t xml:space="preserve"> (</w:t>
      </w:r>
      <w:r w:rsidRPr="00D5341B">
        <w:rPr>
          <w:rFonts w:cs="Arial"/>
          <w:i/>
        </w:rPr>
        <w:t>Financial and other Limits</w:t>
      </w:r>
      <w:r w:rsidRPr="00D5341B">
        <w:rPr>
          <w:rFonts w:cs="Arial"/>
        </w:rPr>
        <w:t xml:space="preserve">) provided that, for the avoidance of doubt, the operation of the Service Credit Cap shall not affect the continued accrual of Service Points in excess of such financial limit in accordance with the provisions of </w:t>
      </w:r>
      <w:r w:rsidR="006E5ABC" w:rsidRPr="00F6778F">
        <w:rPr>
          <w:rFonts w:cs="Arial"/>
          <w:highlight w:val="yellow"/>
        </w:rPr>
        <w:fldChar w:fldCharType="begin"/>
      </w:r>
      <w:r w:rsidR="006E5ABC" w:rsidRPr="00F6778F">
        <w:rPr>
          <w:rFonts w:cs="Arial"/>
          <w:highlight w:val="yellow"/>
        </w:rPr>
        <w:instrText xml:space="preserve"> REF _Ref92197146 \h  \* MERGEFORMAT </w:instrText>
      </w:r>
      <w:r w:rsidR="006E5ABC" w:rsidRPr="00F6778F">
        <w:rPr>
          <w:rFonts w:cs="Arial"/>
          <w:highlight w:val="yellow"/>
        </w:rPr>
      </w:r>
      <w:r w:rsidR="006E5ABC" w:rsidRPr="00F6778F">
        <w:rPr>
          <w:rFonts w:cs="Arial"/>
          <w:highlight w:val="yellow"/>
        </w:rPr>
        <w:fldChar w:fldCharType="separate"/>
      </w:r>
      <w:r w:rsidR="00C2064B" w:rsidRPr="00C2064B">
        <w:rPr>
          <w:rFonts w:cs="Arial"/>
          <w:highlight w:val="yellow"/>
        </w:rPr>
        <w:t>Schedule 3 (Performance Levels)</w:t>
      </w:r>
      <w:r w:rsidR="006E5ABC" w:rsidRPr="00F6778F">
        <w:rPr>
          <w:rFonts w:cs="Arial"/>
          <w:highlight w:val="yellow"/>
        </w:rPr>
        <w:fldChar w:fldCharType="end"/>
      </w:r>
      <w:r w:rsidRPr="00D5341B">
        <w:rPr>
          <w:rFonts w:cs="Arial"/>
        </w:rPr>
        <w:t>.</w:t>
      </w:r>
    </w:p>
    <w:p w14:paraId="374944A9" w14:textId="77777777" w:rsidR="0073455F" w:rsidRPr="00D5341B" w:rsidRDefault="0073455F" w:rsidP="0073455F">
      <w:pPr>
        <w:pStyle w:val="ScheduleText2"/>
        <w:rPr>
          <w:rFonts w:cs="Arial"/>
        </w:rPr>
      </w:pPr>
      <w:r w:rsidRPr="00D5341B">
        <w:rPr>
          <w:rFonts w:cs="Arial"/>
        </w:rPr>
        <w:t>Service Credits are a reduction of the Service Charges payable in respect of the relevant Services to reflect the reduced value of the Services actually received and are stated exclusive of VAT.</w:t>
      </w:r>
    </w:p>
    <w:p w14:paraId="10DBD672" w14:textId="77777777" w:rsidR="0073455F" w:rsidRPr="00D5341B" w:rsidRDefault="0073455F" w:rsidP="0073455F">
      <w:pPr>
        <w:pStyle w:val="ScheduleText2"/>
        <w:rPr>
          <w:rFonts w:cs="Arial"/>
        </w:rPr>
      </w:pPr>
      <w:r w:rsidRPr="00D5341B">
        <w:rPr>
          <w:rFonts w:cs="Arial"/>
        </w:rPr>
        <w:t>Service Credits shall be shown as a deduction from the amount due from the Authority to the Supplier in the invoice for the Service Period immediately succeeding the Service Period to which they relate.</w:t>
      </w:r>
    </w:p>
    <w:p w14:paraId="5CBE9F17" w14:textId="77777777" w:rsidR="0073455F" w:rsidRPr="00D5341B" w:rsidRDefault="0073455F" w:rsidP="0073455F">
      <w:pPr>
        <w:pStyle w:val="ScheduleText1"/>
        <w:keepNext/>
        <w:rPr>
          <w:rFonts w:cs="Arial"/>
        </w:rPr>
      </w:pPr>
      <w:bookmarkStart w:id="381" w:name="_Ref99025606"/>
      <w:bookmarkStart w:id="382" w:name="_Ref_ContractCompanion_9kb9Ur1AC"/>
      <w:r w:rsidRPr="00D5341B">
        <w:rPr>
          <w:rFonts w:cs="Arial"/>
        </w:rPr>
        <w:t>CHANGES TO CHARGES</w:t>
      </w:r>
      <w:bookmarkEnd w:id="381"/>
      <w:r w:rsidRPr="00D5341B">
        <w:rPr>
          <w:rFonts w:cs="Arial"/>
        </w:rPr>
        <w:t xml:space="preserve"> </w:t>
      </w:r>
      <w:bookmarkEnd w:id="382"/>
    </w:p>
    <w:p w14:paraId="17EA20BB" w14:textId="1A3BAFDE" w:rsidR="0073455F" w:rsidRPr="00D5341B" w:rsidRDefault="0073455F" w:rsidP="0073455F">
      <w:pPr>
        <w:pStyle w:val="ScheduleText2"/>
        <w:rPr>
          <w:rFonts w:cs="Arial"/>
        </w:rPr>
      </w:pPr>
      <w:r w:rsidRPr="00D5341B">
        <w:rPr>
          <w:rFonts w:cs="Arial"/>
        </w:rPr>
        <w:t xml:space="preserve">Any Changes to the Charges shall be developed and agreed by the Parties in accordance with </w:t>
      </w:r>
      <w:r w:rsidR="006E5ABC" w:rsidRPr="00D5341B">
        <w:rPr>
          <w:rFonts w:cs="Arial"/>
        </w:rPr>
        <w:fldChar w:fldCharType="begin"/>
      </w:r>
      <w:r w:rsidR="006E5ABC" w:rsidRPr="00D5341B">
        <w:rPr>
          <w:rFonts w:cs="Arial"/>
        </w:rPr>
        <w:instrText xml:space="preserve"> REF _Ref92200025 \h  \* MERGEFORMAT </w:instrText>
      </w:r>
      <w:r w:rsidR="006E5ABC" w:rsidRPr="00D5341B">
        <w:rPr>
          <w:rFonts w:cs="Arial"/>
        </w:rPr>
      </w:r>
      <w:r w:rsidR="006E5ABC" w:rsidRPr="00D5341B">
        <w:rPr>
          <w:rFonts w:cs="Arial"/>
        </w:rPr>
        <w:fldChar w:fldCharType="separate"/>
      </w:r>
      <w:r w:rsidR="00C2064B" w:rsidRPr="00C2064B">
        <w:rPr>
          <w:rFonts w:cs="Arial"/>
          <w:highlight w:val="yellow"/>
        </w:rPr>
        <w:t>Schedule 22 (</w:t>
      </w:r>
      <w:r w:rsidR="00C2064B" w:rsidRPr="00C2064B">
        <w:rPr>
          <w:rFonts w:cs="Arial"/>
          <w:i/>
          <w:iCs/>
          <w:highlight w:val="yellow"/>
        </w:rPr>
        <w:t>Change Control Procedure</w:t>
      </w:r>
      <w:r w:rsidR="00C2064B" w:rsidRPr="00C2064B">
        <w:rPr>
          <w:rFonts w:cs="Arial"/>
        </w:rPr>
        <w:t>)</w:t>
      </w:r>
      <w:r w:rsidR="006E5ABC" w:rsidRPr="00D5341B">
        <w:rPr>
          <w:rFonts w:cs="Arial"/>
        </w:rPr>
        <w:fldChar w:fldCharType="end"/>
      </w:r>
      <w:r w:rsidRPr="00D5341B">
        <w:rPr>
          <w:rFonts w:cs="Arial"/>
        </w:rPr>
        <w:t xml:space="preserve"> and on the basis that the Supplier Profit Margin on such Charges shall:</w:t>
      </w:r>
    </w:p>
    <w:p w14:paraId="0BF66494" w14:textId="1042836F" w:rsidR="0073455F" w:rsidRPr="00D5341B" w:rsidRDefault="0073455F" w:rsidP="0073455F">
      <w:pPr>
        <w:pStyle w:val="ScheduleText4"/>
        <w:rPr>
          <w:rFonts w:cs="Arial"/>
        </w:rPr>
      </w:pPr>
      <w:r w:rsidRPr="00D5341B">
        <w:rPr>
          <w:rFonts w:cs="Arial"/>
        </w:rPr>
        <w:t>be no greater than that applying to Charges using the same pricing mechanism as at the Effective Date ; and</w:t>
      </w:r>
    </w:p>
    <w:p w14:paraId="067D2F8D" w14:textId="77777777" w:rsidR="0073455F" w:rsidRPr="00D5341B" w:rsidRDefault="0073455F" w:rsidP="0073455F">
      <w:pPr>
        <w:pStyle w:val="ScheduleText4"/>
        <w:rPr>
          <w:rFonts w:cs="Arial"/>
        </w:rPr>
      </w:pPr>
      <w:r w:rsidRPr="00D5341B">
        <w:rPr>
          <w:rFonts w:cs="Arial"/>
        </w:rPr>
        <w:t xml:space="preserve">in no event exceed the Maximum Permitted Profit Margin. </w:t>
      </w:r>
    </w:p>
    <w:p w14:paraId="0B95E707" w14:textId="02D39405" w:rsidR="0073455F" w:rsidRPr="00D5341B" w:rsidRDefault="0073455F" w:rsidP="00173430">
      <w:pPr>
        <w:pStyle w:val="ScheduleText2"/>
        <w:numPr>
          <w:ilvl w:val="0"/>
          <w:numId w:val="0"/>
        </w:numPr>
        <w:rPr>
          <w:rFonts w:cs="Arial"/>
        </w:rPr>
      </w:pPr>
      <w:r w:rsidRPr="00D5341B">
        <w:rPr>
          <w:rFonts w:cs="Arial"/>
        </w:rPr>
        <w:t xml:space="preserve"> </w:t>
      </w:r>
    </w:p>
    <w:p w14:paraId="10CCB0DE" w14:textId="09E23AD1" w:rsidR="0073455F" w:rsidRPr="00D5341B" w:rsidRDefault="0073455F" w:rsidP="001F5147">
      <w:pPr>
        <w:pStyle w:val="ScheduleText1"/>
        <w:numPr>
          <w:ilvl w:val="0"/>
          <w:numId w:val="0"/>
        </w:numPr>
        <w:rPr>
          <w:rFonts w:cs="Arial"/>
        </w:rPr>
      </w:pPr>
    </w:p>
    <w:p w14:paraId="4A021714" w14:textId="23FE688A" w:rsidR="0073455F" w:rsidRPr="00D5341B" w:rsidRDefault="0073455F" w:rsidP="0073455F">
      <w:pPr>
        <w:pStyle w:val="ScheduleText2"/>
        <w:rPr>
          <w:rFonts w:cs="Arial"/>
        </w:rPr>
      </w:pPr>
    </w:p>
    <w:p w14:paraId="342154F1" w14:textId="77777777" w:rsidR="0073455F" w:rsidRPr="00D5341B" w:rsidRDefault="0073455F" w:rsidP="0073455F">
      <w:pPr>
        <w:pStyle w:val="ScheduleText1"/>
        <w:rPr>
          <w:rFonts w:cs="Arial"/>
        </w:rPr>
      </w:pPr>
      <w:r w:rsidRPr="00D5341B">
        <w:rPr>
          <w:rFonts w:cs="Arial"/>
        </w:rPr>
        <w:t>RISK REGISTER</w:t>
      </w:r>
    </w:p>
    <w:p w14:paraId="7DC4777D" w14:textId="1BA4707F" w:rsidR="0073455F" w:rsidRPr="00D5341B" w:rsidRDefault="0073455F" w:rsidP="0073455F">
      <w:pPr>
        <w:pStyle w:val="ScheduleText2"/>
        <w:rPr>
          <w:rFonts w:cs="Arial"/>
        </w:rPr>
      </w:pPr>
      <w:r w:rsidRPr="00D5341B">
        <w:rPr>
          <w:rFonts w:cs="Arial"/>
        </w:rPr>
        <w:t xml:space="preserve">The Parties shall review the Risk Register set out in Annex </w:t>
      </w:r>
      <w:r w:rsidR="00831B96" w:rsidRPr="00D5341B">
        <w:rPr>
          <w:rFonts w:cs="Arial"/>
        </w:rPr>
        <w:fldChar w:fldCharType="begin"/>
      </w:r>
      <w:r w:rsidR="00831B96" w:rsidRPr="00D5341B">
        <w:rPr>
          <w:rFonts w:cs="Arial"/>
        </w:rPr>
        <w:instrText xml:space="preserve"> REF ANNEX4_SCHEDULE15 \h </w:instrText>
      </w:r>
      <w:r w:rsidR="00D5341B">
        <w:rPr>
          <w:rFonts w:cs="Arial"/>
        </w:rPr>
        <w:instrText xml:space="preserve"> \* MERGEFORMAT </w:instrText>
      </w:r>
      <w:r w:rsidR="00831B96" w:rsidRPr="00D5341B">
        <w:rPr>
          <w:rFonts w:cs="Arial"/>
        </w:rPr>
      </w:r>
      <w:r w:rsidR="00831B96" w:rsidRPr="00D5341B">
        <w:rPr>
          <w:rFonts w:cs="Arial"/>
        </w:rPr>
        <w:fldChar w:fldCharType="separate"/>
      </w:r>
      <w:r w:rsidR="00C2064B" w:rsidRPr="00BA56A1">
        <w:rPr>
          <w:rFonts w:cs="Arial"/>
        </w:rPr>
        <w:t>4</w:t>
      </w:r>
      <w:r w:rsidR="00831B96" w:rsidRPr="00D5341B">
        <w:rPr>
          <w:rFonts w:cs="Arial"/>
        </w:rPr>
        <w:fldChar w:fldCharType="end"/>
      </w:r>
      <w:r w:rsidRPr="00D5341B">
        <w:rPr>
          <w:rFonts w:cs="Arial"/>
        </w:rPr>
        <w:t xml:space="preserve"> from time to time and as otherwise required for the purposes of </w:t>
      </w:r>
      <w:r w:rsidR="006E5ABC" w:rsidRPr="00D5341B">
        <w:rPr>
          <w:rFonts w:cs="Arial"/>
        </w:rPr>
        <w:fldChar w:fldCharType="begin"/>
      </w:r>
      <w:r w:rsidR="006E5ABC" w:rsidRPr="00D5341B">
        <w:rPr>
          <w:rFonts w:cs="Arial"/>
        </w:rPr>
        <w:instrText xml:space="preserve"> REF _Ref92200016 \h  \* MERGEFORMAT </w:instrText>
      </w:r>
      <w:r w:rsidR="006E5ABC" w:rsidRPr="00D5341B">
        <w:rPr>
          <w:rFonts w:cs="Arial"/>
        </w:rPr>
      </w:r>
      <w:r w:rsidR="006E5ABC" w:rsidRPr="00D5341B">
        <w:rPr>
          <w:rFonts w:cs="Arial"/>
        </w:rPr>
        <w:fldChar w:fldCharType="separate"/>
      </w:r>
      <w:r w:rsidR="00C2064B" w:rsidRPr="00C2064B">
        <w:rPr>
          <w:rFonts w:cs="Arial"/>
        </w:rPr>
        <w:t>Schedule 21 (Governance)</w:t>
      </w:r>
      <w:r w:rsidR="006E5ABC" w:rsidRPr="00D5341B">
        <w:rPr>
          <w:rFonts w:cs="Arial"/>
        </w:rPr>
        <w:fldChar w:fldCharType="end"/>
      </w:r>
      <w:r w:rsidRPr="00D5341B">
        <w:rPr>
          <w:rFonts w:cs="Arial"/>
        </w:rPr>
        <w:t xml:space="preserve">. </w:t>
      </w:r>
    </w:p>
    <w:p w14:paraId="752903B9" w14:textId="77777777" w:rsidR="0073455F" w:rsidRPr="00D5341B" w:rsidRDefault="0073455F" w:rsidP="002C0A0D">
      <w:pPr>
        <w:rPr>
          <w:rFonts w:eastAsia="Times New Roman" w:cs="Arial"/>
          <w:szCs w:val="24"/>
          <w:lang w:eastAsia="en-GB"/>
        </w:rPr>
        <w:sectPr w:rsidR="0073455F" w:rsidRPr="00D5341B" w:rsidSect="002C0A0D">
          <w:pgSz w:w="11909" w:h="16834"/>
          <w:pgMar w:top="1418" w:right="1418" w:bottom="1418" w:left="1418" w:header="709" w:footer="709" w:gutter="0"/>
          <w:paperSrc w:first="265" w:other="265"/>
          <w:cols w:space="720"/>
          <w:docGrid w:linePitch="326"/>
        </w:sectPr>
      </w:pPr>
    </w:p>
    <w:p w14:paraId="4180C03A" w14:textId="47705946" w:rsidR="0073455F" w:rsidRPr="00D5341B" w:rsidRDefault="006F6733" w:rsidP="00037EB7">
      <w:pPr>
        <w:pStyle w:val="Heading2"/>
        <w:jc w:val="center"/>
        <w:rPr>
          <w:rFonts w:ascii="Arial" w:hAnsi="Arial" w:cs="Arial"/>
          <w:color w:val="auto"/>
          <w:sz w:val="24"/>
          <w:szCs w:val="24"/>
        </w:rPr>
      </w:pPr>
      <w:bookmarkStart w:id="383" w:name="Sch15PartD"/>
      <w:bookmarkStart w:id="384" w:name="_Ref_ContractCompanion_9kb9Ur49D"/>
      <w:bookmarkStart w:id="385" w:name="_Ref_ContractCompanion_9kb9Ur49F"/>
      <w:bookmarkStart w:id="386" w:name="_Ref_ContractCompanion_9kb9Us27F"/>
      <w:bookmarkStart w:id="387" w:name="_9kR3WTrAG96CCZJfifw5qDOJiPyIfvGFxETKOLJ"/>
      <w:r w:rsidRPr="00D5341B">
        <w:rPr>
          <w:rFonts w:ascii="Arial" w:hAnsi="Arial" w:cs="Arial"/>
          <w:caps/>
          <w:color w:val="auto"/>
          <w:sz w:val="24"/>
          <w:szCs w:val="24"/>
        </w:rPr>
        <w:t>Part</w:t>
      </w:r>
      <w:r w:rsidR="00AF32C1" w:rsidRPr="00D5341B">
        <w:rPr>
          <w:rFonts w:ascii="Arial" w:hAnsi="Arial" w:cs="Arial"/>
          <w:color w:val="auto"/>
          <w:sz w:val="24"/>
          <w:szCs w:val="24"/>
        </w:rPr>
        <w:t> </w:t>
      </w:r>
      <w:r w:rsidR="00F11CD2" w:rsidRPr="00D5341B">
        <w:rPr>
          <w:rFonts w:ascii="Arial" w:hAnsi="Arial" w:cs="Arial"/>
          <w:color w:val="auto"/>
          <w:sz w:val="24"/>
          <w:szCs w:val="24"/>
        </w:rPr>
        <w:t>D</w:t>
      </w:r>
      <w:bookmarkEnd w:id="383"/>
      <w:r w:rsidR="00F11CD2" w:rsidRPr="00D5341B">
        <w:rPr>
          <w:rFonts w:ascii="Arial" w:hAnsi="Arial" w:cs="Arial"/>
          <w:color w:val="auto"/>
          <w:sz w:val="24"/>
          <w:szCs w:val="24"/>
        </w:rPr>
        <w:t>: EXCESSIVE SUPPLIER PROFIT MARGIN</w:t>
      </w:r>
      <w:bookmarkEnd w:id="384"/>
      <w:bookmarkEnd w:id="385"/>
      <w:bookmarkEnd w:id="386"/>
      <w:bookmarkEnd w:id="387"/>
    </w:p>
    <w:p w14:paraId="035B39D4" w14:textId="77777777" w:rsidR="0073455F" w:rsidRPr="00D5341B" w:rsidRDefault="0073455F" w:rsidP="00B92DFF">
      <w:pPr>
        <w:pStyle w:val="ScheduleText1"/>
        <w:numPr>
          <w:ilvl w:val="0"/>
          <w:numId w:val="116"/>
        </w:numPr>
        <w:rPr>
          <w:rFonts w:cs="Arial"/>
        </w:rPr>
      </w:pPr>
      <w:r w:rsidRPr="00D5341B">
        <w:rPr>
          <w:rFonts w:cs="Arial"/>
        </w:rPr>
        <w:t>LIMIT ON SUPPLIER PROFIT MARGIN</w:t>
      </w:r>
    </w:p>
    <w:p w14:paraId="5DC63BCD" w14:textId="77777777" w:rsidR="0073455F" w:rsidRPr="00D5341B" w:rsidRDefault="0073455F" w:rsidP="0073455F">
      <w:pPr>
        <w:pStyle w:val="ScheduleText2"/>
        <w:rPr>
          <w:rFonts w:cs="Arial"/>
        </w:rPr>
      </w:pPr>
      <w:r w:rsidRPr="00D5341B">
        <w:rPr>
          <w:rFonts w:cs="Arial"/>
        </w:rPr>
        <w:t xml:space="preserve">The Supplier acknowledges that the Achieved Profit Margin applicable over the Term shall not exceed the Maximum Permitted Profit Margin. </w:t>
      </w:r>
    </w:p>
    <w:p w14:paraId="18F113BF" w14:textId="222CA305" w:rsidR="0073455F" w:rsidRPr="00D5341B" w:rsidRDefault="0073455F" w:rsidP="0073455F">
      <w:pPr>
        <w:pStyle w:val="ScheduleText2"/>
        <w:rPr>
          <w:rFonts w:cs="Arial"/>
        </w:rPr>
      </w:pPr>
      <w:r w:rsidRPr="00D5341B">
        <w:rPr>
          <w:rFonts w:cs="Arial"/>
        </w:rPr>
        <w:t xml:space="preserve">The Supplier shall include in each Annual Contract Report the Achieved Profit Margin as at the end of the Contract Year to which the Annual Contract Report is made up and the provisions of </w:t>
      </w:r>
      <w:bookmarkStart w:id="388" w:name="_9kR3WTr2CC5FIZEnoewrqyC"/>
      <w:r w:rsidRPr="00D5341B">
        <w:rPr>
          <w:rFonts w:cs="Arial"/>
        </w:rPr>
        <w:t xml:space="preserve">Paragraph </w:t>
      </w:r>
      <w:bookmarkEnd w:id="388"/>
      <w:r w:rsidR="003B034F" w:rsidRPr="00D5341B">
        <w:rPr>
          <w:rFonts w:cs="Arial"/>
        </w:rPr>
        <w:fldChar w:fldCharType="begin"/>
      </w:r>
      <w:r w:rsidR="003B034F" w:rsidRPr="00D5341B">
        <w:rPr>
          <w:rFonts w:cs="Arial"/>
        </w:rPr>
        <w:instrText xml:space="preserve"> REF _Ref41641505 \r \h  \* MERGEFORMAT </w:instrText>
      </w:r>
      <w:r w:rsidR="003B034F" w:rsidRPr="00D5341B">
        <w:rPr>
          <w:rFonts w:cs="Arial"/>
        </w:rPr>
      </w:r>
      <w:r w:rsidR="003B034F" w:rsidRPr="00D5341B">
        <w:rPr>
          <w:rFonts w:cs="Arial"/>
        </w:rPr>
        <w:fldChar w:fldCharType="separate"/>
      </w:r>
      <w:r w:rsidR="00C2064B">
        <w:rPr>
          <w:rFonts w:cs="Arial"/>
        </w:rPr>
        <w:t>2</w:t>
      </w:r>
      <w:r w:rsidR="003B034F" w:rsidRPr="00D5341B">
        <w:rPr>
          <w:rFonts w:cs="Arial"/>
        </w:rPr>
        <w:fldChar w:fldCharType="end"/>
      </w:r>
      <w:r w:rsidR="003B034F" w:rsidRPr="00D5341B">
        <w:rPr>
          <w:rFonts w:cs="Arial"/>
        </w:rPr>
        <w:t xml:space="preserve"> </w:t>
      </w:r>
      <w:r w:rsidRPr="00D5341B">
        <w:rPr>
          <w:rFonts w:cs="Arial"/>
        </w:rPr>
        <w:t xml:space="preserve">of </w:t>
      </w:r>
      <w:r w:rsidR="00FE1CB1" w:rsidRPr="00D5341B">
        <w:rPr>
          <w:rFonts w:cs="Arial"/>
        </w:rPr>
        <w:fldChar w:fldCharType="begin"/>
      </w:r>
      <w:r w:rsidR="00FE1CB1" w:rsidRPr="00D5341B">
        <w:rPr>
          <w:rFonts w:cs="Arial"/>
        </w:rPr>
        <w:instrText xml:space="preserve"> REF Sch19PartB \h  \* MERGEFORMAT </w:instrText>
      </w:r>
      <w:r w:rsidR="00FE1CB1" w:rsidRPr="00D5341B">
        <w:rPr>
          <w:rFonts w:cs="Arial"/>
        </w:rPr>
      </w:r>
      <w:r w:rsidR="00FE1CB1" w:rsidRPr="00D5341B">
        <w:rPr>
          <w:rFonts w:cs="Arial"/>
        </w:rPr>
        <w:fldChar w:fldCharType="separate"/>
      </w:r>
      <w:r w:rsidR="00C2064B" w:rsidRPr="00C2064B">
        <w:rPr>
          <w:rFonts w:cs="Arial"/>
        </w:rPr>
        <w:t xml:space="preserve">Part </w:t>
      </w:r>
      <w:r w:rsidR="00C2064B" w:rsidRPr="00D00D9A">
        <w:rPr>
          <w:rFonts w:cs="Arial"/>
        </w:rPr>
        <w:t>B</w:t>
      </w:r>
      <w:r w:rsidR="00FE1CB1" w:rsidRPr="00D5341B">
        <w:rPr>
          <w:rFonts w:cs="Arial"/>
        </w:rPr>
        <w:fldChar w:fldCharType="end"/>
      </w:r>
      <w:r w:rsidRPr="00D5341B">
        <w:rPr>
          <w:rFonts w:cs="Arial"/>
        </w:rPr>
        <w:t xml:space="preserve"> of </w:t>
      </w:r>
      <w:r w:rsidR="006E5ABC" w:rsidRPr="00D5341B">
        <w:rPr>
          <w:rFonts w:cs="Arial"/>
        </w:rPr>
        <w:fldChar w:fldCharType="begin"/>
      </w:r>
      <w:r w:rsidR="006E5ABC" w:rsidRPr="00D5341B">
        <w:rPr>
          <w:rFonts w:cs="Arial"/>
        </w:rPr>
        <w:instrText xml:space="preserve"> REF _Ref92200001 \h  \* MERGEFORMAT </w:instrText>
      </w:r>
      <w:r w:rsidR="006E5ABC" w:rsidRPr="00D5341B">
        <w:rPr>
          <w:rFonts w:cs="Arial"/>
        </w:rPr>
      </w:r>
      <w:r w:rsidR="006E5ABC" w:rsidRPr="00D5341B">
        <w:rPr>
          <w:rFonts w:cs="Arial"/>
        </w:rPr>
        <w:fldChar w:fldCharType="separate"/>
      </w:r>
      <w:r w:rsidR="00C2064B" w:rsidRPr="00C2064B">
        <w:rPr>
          <w:rFonts w:cs="Arial"/>
        </w:rPr>
        <w:t>Schedule 19 (</w:t>
      </w:r>
      <w:r w:rsidR="00C2064B" w:rsidRPr="00C2064B">
        <w:rPr>
          <w:rFonts w:cs="Arial"/>
          <w:i/>
          <w:iCs/>
        </w:rPr>
        <w:t>Financial Reports and Audit Rights</w:t>
      </w:r>
      <w:r w:rsidR="00C2064B" w:rsidRPr="00C2064B">
        <w:rPr>
          <w:rFonts w:cs="Arial"/>
        </w:rPr>
        <w:t>)</w:t>
      </w:r>
      <w:r w:rsidR="006E5ABC" w:rsidRPr="00D5341B">
        <w:rPr>
          <w:rFonts w:cs="Arial"/>
        </w:rPr>
        <w:fldChar w:fldCharType="end"/>
      </w:r>
      <w:r w:rsidRPr="00D5341B">
        <w:rPr>
          <w:rFonts w:cs="Arial"/>
        </w:rPr>
        <w:t xml:space="preserve"> shall apply to the approval of the Annual Contract Report.</w:t>
      </w:r>
    </w:p>
    <w:p w14:paraId="738F4BEB" w14:textId="77777777" w:rsidR="0073455F" w:rsidRPr="00D5341B" w:rsidRDefault="0073455F" w:rsidP="0073455F">
      <w:pPr>
        <w:pStyle w:val="ScheduleText1"/>
        <w:rPr>
          <w:rFonts w:cs="Arial"/>
        </w:rPr>
      </w:pPr>
      <w:r w:rsidRPr="00D5341B">
        <w:rPr>
          <w:rFonts w:cs="Arial"/>
        </w:rPr>
        <w:t>ADJUSTMENT TO THE CHARGES IN THE EVENT OF EXCESS SUPPLIER PROFIT</w:t>
      </w:r>
    </w:p>
    <w:p w14:paraId="5B6065CA" w14:textId="6EBB7E73" w:rsidR="0073455F" w:rsidRPr="00D5341B" w:rsidRDefault="0073455F" w:rsidP="0073455F">
      <w:pPr>
        <w:pStyle w:val="ScheduleText2"/>
        <w:rPr>
          <w:rFonts w:cs="Arial"/>
        </w:rPr>
      </w:pPr>
      <w:bookmarkStart w:id="389" w:name="_Ref_ContractCompanion_9kb9Us244"/>
      <w:bookmarkStart w:id="390" w:name="_9kR3WTrAG968ABBSEdmNI2AyqTR9FK2o8ye9KNT"/>
      <w:r w:rsidRPr="00D5341B">
        <w:rPr>
          <w:rFonts w:cs="Arial"/>
        </w:rPr>
        <w:t xml:space="preserve">If an Annual Contract Report demonstrates (or it is otherwise determined pursuant to </w:t>
      </w:r>
      <w:bookmarkStart w:id="391" w:name="_9kMHG5YVt4EE7HKbGpqgyts0E"/>
      <w:r w:rsidRPr="00D5341B">
        <w:rPr>
          <w:rFonts w:cs="Arial"/>
        </w:rPr>
        <w:t xml:space="preserve">Paragraph </w:t>
      </w:r>
      <w:bookmarkEnd w:id="391"/>
      <w:r w:rsidRPr="00D5341B">
        <w:rPr>
          <w:rFonts w:cs="Arial"/>
        </w:rPr>
        <w:fldChar w:fldCharType="begin"/>
      </w:r>
      <w:r w:rsidRPr="00D5341B">
        <w:rPr>
          <w:rFonts w:cs="Arial"/>
        </w:rPr>
        <w:instrText xml:space="preserve"> REF _Ref41641505 \r \h  \* MERGEFORMAT </w:instrText>
      </w:r>
      <w:r w:rsidRPr="00D5341B">
        <w:rPr>
          <w:rFonts w:cs="Arial"/>
        </w:rPr>
      </w:r>
      <w:r w:rsidRPr="00D5341B">
        <w:rPr>
          <w:rFonts w:cs="Arial"/>
        </w:rPr>
        <w:fldChar w:fldCharType="separate"/>
      </w:r>
      <w:r w:rsidR="00C2064B">
        <w:rPr>
          <w:rFonts w:cs="Arial"/>
        </w:rPr>
        <w:t>2</w:t>
      </w:r>
      <w:r w:rsidRPr="00D5341B">
        <w:rPr>
          <w:rFonts w:cs="Arial"/>
        </w:rPr>
        <w:fldChar w:fldCharType="end"/>
      </w:r>
      <w:r w:rsidRPr="00D5341B">
        <w:rPr>
          <w:rFonts w:cs="Arial"/>
        </w:rPr>
        <w:t xml:space="preserve"> of </w:t>
      </w:r>
      <w:r w:rsidR="00FE1CB1" w:rsidRPr="00D5341B">
        <w:rPr>
          <w:rFonts w:cs="Arial"/>
        </w:rPr>
        <w:fldChar w:fldCharType="begin"/>
      </w:r>
      <w:r w:rsidR="00FE1CB1" w:rsidRPr="00D5341B">
        <w:rPr>
          <w:rFonts w:cs="Arial"/>
        </w:rPr>
        <w:instrText xml:space="preserve"> REF Sch19PartB \h  \* MERGEFORMAT </w:instrText>
      </w:r>
      <w:r w:rsidR="00FE1CB1" w:rsidRPr="00D5341B">
        <w:rPr>
          <w:rFonts w:cs="Arial"/>
        </w:rPr>
      </w:r>
      <w:r w:rsidR="00FE1CB1" w:rsidRPr="00D5341B">
        <w:rPr>
          <w:rFonts w:cs="Arial"/>
        </w:rPr>
        <w:fldChar w:fldCharType="separate"/>
      </w:r>
      <w:r w:rsidR="00C2064B" w:rsidRPr="00C2064B">
        <w:rPr>
          <w:rFonts w:cs="Arial"/>
        </w:rPr>
        <w:t xml:space="preserve">Part </w:t>
      </w:r>
      <w:r w:rsidR="00C2064B" w:rsidRPr="00D00D9A">
        <w:rPr>
          <w:rFonts w:cs="Arial"/>
        </w:rPr>
        <w:t>B</w:t>
      </w:r>
      <w:r w:rsidR="00FE1CB1" w:rsidRPr="00D5341B">
        <w:rPr>
          <w:rFonts w:cs="Arial"/>
        </w:rPr>
        <w:fldChar w:fldCharType="end"/>
      </w:r>
      <w:r w:rsidRPr="00D5341B">
        <w:rPr>
          <w:rFonts w:cs="Arial"/>
        </w:rPr>
        <w:t xml:space="preserve"> of </w:t>
      </w:r>
      <w:r w:rsidR="006E5ABC" w:rsidRPr="00D5341B">
        <w:rPr>
          <w:rFonts w:cs="Arial"/>
        </w:rPr>
        <w:fldChar w:fldCharType="begin"/>
      </w:r>
      <w:r w:rsidR="006E5ABC" w:rsidRPr="00D5341B">
        <w:rPr>
          <w:rFonts w:cs="Arial"/>
        </w:rPr>
        <w:instrText xml:space="preserve"> REF _Ref92200001 \h  \* MERGEFORMAT </w:instrText>
      </w:r>
      <w:r w:rsidR="006E5ABC" w:rsidRPr="00D5341B">
        <w:rPr>
          <w:rFonts w:cs="Arial"/>
        </w:rPr>
      </w:r>
      <w:r w:rsidR="006E5ABC" w:rsidRPr="00D5341B">
        <w:rPr>
          <w:rFonts w:cs="Arial"/>
        </w:rPr>
        <w:fldChar w:fldCharType="separate"/>
      </w:r>
      <w:r w:rsidR="00C2064B" w:rsidRPr="00C2064B">
        <w:rPr>
          <w:rFonts w:cs="Arial"/>
        </w:rPr>
        <w:t>Schedule 19 (</w:t>
      </w:r>
      <w:r w:rsidR="00C2064B" w:rsidRPr="00C2064B">
        <w:rPr>
          <w:rFonts w:cs="Arial"/>
          <w:i/>
          <w:iCs/>
        </w:rPr>
        <w:t>Financial Reports and Audit Rights</w:t>
      </w:r>
      <w:r w:rsidR="00C2064B" w:rsidRPr="00C2064B">
        <w:rPr>
          <w:rFonts w:cs="Arial"/>
        </w:rPr>
        <w:t>)</w:t>
      </w:r>
      <w:r w:rsidR="006E5ABC" w:rsidRPr="00D5341B">
        <w:rPr>
          <w:rFonts w:cs="Arial"/>
        </w:rPr>
        <w:fldChar w:fldCharType="end"/>
      </w:r>
      <w:r w:rsidRPr="00D5341B">
        <w:rPr>
          <w:rFonts w:cs="Arial"/>
        </w:rPr>
        <w:t>) that the Achieved Profit Margin as at the end of the Contract Year to which the Annual Contract Report is made up exceeds the Maximum Permitted Profit Margin:</w:t>
      </w:r>
      <w:bookmarkEnd w:id="389"/>
      <w:bookmarkEnd w:id="390"/>
    </w:p>
    <w:p w14:paraId="1C2DD41F" w14:textId="31E6A157" w:rsidR="0073455F" w:rsidRPr="00D5341B" w:rsidRDefault="0073455F" w:rsidP="0073455F">
      <w:pPr>
        <w:pStyle w:val="ScheduleText4"/>
        <w:rPr>
          <w:rFonts w:cs="Arial"/>
        </w:rPr>
      </w:pPr>
      <w:bookmarkStart w:id="392" w:name="_Ref99026459"/>
      <w:bookmarkStart w:id="393" w:name="_Ref_ContractCompanion_9kb9Ur23A"/>
      <w:r w:rsidRPr="00D5341B">
        <w:rPr>
          <w:rFonts w:cs="Arial"/>
        </w:rPr>
        <w:t>the Supplier shall, within 5 Working Days of delivery to the Authority of the Annual Contract Report, propose such adjustments to the Charges as will ensure that the Achieved Profit Margin both over the Contract Year to which the next Annual Contract Report will relate and over the Term will not exceed the Maximum Permitted Profit Margin;</w:t>
      </w:r>
      <w:bookmarkEnd w:id="392"/>
      <w:r w:rsidRPr="00D5341B">
        <w:rPr>
          <w:rFonts w:cs="Arial"/>
        </w:rPr>
        <w:t xml:space="preserve"> </w:t>
      </w:r>
      <w:bookmarkEnd w:id="393"/>
    </w:p>
    <w:p w14:paraId="252F65A8" w14:textId="6EC06AE6" w:rsidR="0073455F" w:rsidRPr="00D5341B" w:rsidRDefault="0073455F" w:rsidP="0073455F">
      <w:pPr>
        <w:pStyle w:val="ScheduleText4"/>
        <w:rPr>
          <w:rFonts w:cs="Arial"/>
        </w:rPr>
      </w:pPr>
      <w:r w:rsidRPr="00D5341B">
        <w:rPr>
          <w:rFonts w:cs="Arial"/>
        </w:rPr>
        <w:t>the Authority (acting reasonably) may agree or reject the proposed adjustments;</w:t>
      </w:r>
      <w:r w:rsidR="002A7F52">
        <w:rPr>
          <w:rFonts w:cs="Arial"/>
        </w:rPr>
        <w:t xml:space="preserve"> and</w:t>
      </w:r>
    </w:p>
    <w:p w14:paraId="265BA0F2" w14:textId="1DC65FCD" w:rsidR="0073455F" w:rsidRPr="00D5341B" w:rsidRDefault="0073455F" w:rsidP="0073455F">
      <w:pPr>
        <w:pStyle w:val="ScheduleText4"/>
        <w:rPr>
          <w:rFonts w:cs="Arial"/>
        </w:rPr>
      </w:pPr>
      <w:r w:rsidRPr="00D5341B">
        <w:rPr>
          <w:rFonts w:cs="Arial"/>
        </w:rPr>
        <w:t>if the Authority rejects the proposed adjustments it shall give reasons and the Supplier shall propose revised adjustments within 10 Working Days of receiving those reasons</w:t>
      </w:r>
      <w:r w:rsidR="002A7F52">
        <w:rPr>
          <w:rFonts w:cs="Arial"/>
        </w:rPr>
        <w:t>.</w:t>
      </w:r>
    </w:p>
    <w:p w14:paraId="64CDFB6B" w14:textId="4DEA316F" w:rsidR="0073455F" w:rsidRPr="00D5341B" w:rsidRDefault="0073455F" w:rsidP="00AF32C1">
      <w:pPr>
        <w:pStyle w:val="ScheduleText2"/>
        <w:rPr>
          <w:rFonts w:cs="Arial"/>
        </w:rPr>
        <w:sectPr w:rsidR="0073455F" w:rsidRPr="00D5341B" w:rsidSect="002C0A0D">
          <w:pgSz w:w="11909" w:h="16834"/>
          <w:pgMar w:top="1418" w:right="1418" w:bottom="1418" w:left="1418" w:header="709" w:footer="709" w:gutter="0"/>
          <w:paperSrc w:first="265" w:other="265"/>
          <w:cols w:space="720"/>
          <w:docGrid w:linePitch="326"/>
        </w:sectPr>
      </w:pPr>
      <w:bookmarkStart w:id="394" w:name="_9kR3WTr3435CGaInnjuthi0znwxzFH4r2KKJKOF"/>
      <w:bookmarkStart w:id="395" w:name="_Ref41640294"/>
      <w:r w:rsidRPr="00D5341B">
        <w:rPr>
          <w:rFonts w:cs="Arial"/>
        </w:rPr>
        <w:t>Pending agreement of a proposed adjustment to the Charges</w:t>
      </w:r>
      <w:bookmarkEnd w:id="394"/>
      <w:r w:rsidRPr="00D5341B">
        <w:rPr>
          <w:rFonts w:cs="Arial"/>
        </w:rPr>
        <w:t xml:space="preserve"> pursuant to this </w:t>
      </w:r>
      <w:r w:rsidR="00AF32C1" w:rsidRPr="00D5341B">
        <w:rPr>
          <w:rFonts w:cs="Arial"/>
        </w:rPr>
        <w:fldChar w:fldCharType="begin"/>
      </w:r>
      <w:r w:rsidR="00AF32C1" w:rsidRPr="00D5341B">
        <w:rPr>
          <w:rFonts w:cs="Arial"/>
        </w:rPr>
        <w:instrText xml:space="preserve"> REF Sch15PartD \h  \* MERGEFORMAT </w:instrText>
      </w:r>
      <w:r w:rsidR="00AF32C1" w:rsidRPr="00D5341B">
        <w:rPr>
          <w:rFonts w:cs="Arial"/>
        </w:rPr>
      </w:r>
      <w:r w:rsidR="00AF32C1" w:rsidRPr="00D5341B">
        <w:rPr>
          <w:rFonts w:cs="Arial"/>
        </w:rPr>
        <w:fldChar w:fldCharType="separate"/>
      </w:r>
      <w:r w:rsidR="00C2064B" w:rsidRPr="00C2064B">
        <w:rPr>
          <w:rFonts w:cs="Arial"/>
        </w:rPr>
        <w:t>Part</w:t>
      </w:r>
      <w:r w:rsidR="00C2064B" w:rsidRPr="00D5341B">
        <w:rPr>
          <w:rFonts w:cs="Arial"/>
        </w:rPr>
        <w:t> D</w:t>
      </w:r>
      <w:r w:rsidR="00AF32C1" w:rsidRPr="00D5341B">
        <w:rPr>
          <w:rFonts w:cs="Arial"/>
        </w:rPr>
        <w:fldChar w:fldCharType="end"/>
      </w:r>
      <w:r w:rsidRPr="00D5341B">
        <w:rPr>
          <w:rFonts w:cs="Arial"/>
        </w:rPr>
        <w:t xml:space="preserve">, the Charges then in force shall continue to apply. Once the adjustments to the Charges are agreed in accordance with </w:t>
      </w:r>
      <w:bookmarkStart w:id="396" w:name="_9kMHG5YVtCIB8ACDDUGfoPK4C0sVTBHM4qA0gBM"/>
      <w:r w:rsidRPr="00D5341B">
        <w:rPr>
          <w:rFonts w:cs="Arial"/>
        </w:rPr>
        <w:t xml:space="preserve">Paragraph </w:t>
      </w:r>
      <w:r w:rsidRPr="00D5341B">
        <w:rPr>
          <w:rFonts w:cs="Arial"/>
        </w:rPr>
        <w:fldChar w:fldCharType="begin"/>
      </w:r>
      <w:r w:rsidRPr="00D5341B">
        <w:rPr>
          <w:rFonts w:cs="Arial"/>
        </w:rPr>
        <w:instrText xml:space="preserve"> REF _Ref_ContractCompanion_9kb9Us244 \n \h \t \* MERGEFORMAT </w:instrText>
      </w:r>
      <w:r w:rsidRPr="00D5341B">
        <w:rPr>
          <w:rFonts w:cs="Arial"/>
        </w:rPr>
      </w:r>
      <w:r w:rsidRPr="00D5341B">
        <w:rPr>
          <w:rFonts w:cs="Arial"/>
        </w:rPr>
        <w:fldChar w:fldCharType="separate"/>
      </w:r>
      <w:r w:rsidR="00C2064B">
        <w:rPr>
          <w:rFonts w:cs="Arial"/>
        </w:rPr>
        <w:t>2.1</w:t>
      </w:r>
      <w:r w:rsidRPr="00D5341B">
        <w:rPr>
          <w:rFonts w:cs="Arial"/>
        </w:rPr>
        <w:fldChar w:fldCharType="end"/>
      </w:r>
      <w:bookmarkEnd w:id="396"/>
      <w:r w:rsidRPr="00D5341B">
        <w:rPr>
          <w:rFonts w:cs="Arial"/>
        </w:rPr>
        <w:t>, the Parties shall document the adjustment in a Change Authorisation Note and the adjusted Charges shall apply with effect from the first day of the Service Period that immediately follows the Service Period in which the Change Authorisation Note is executed or such other date as is specified in the Change Authorisation Note.</w:t>
      </w:r>
      <w:bookmarkEnd w:id="395"/>
    </w:p>
    <w:p w14:paraId="4D332CE9" w14:textId="4965D039" w:rsidR="0073455F" w:rsidRPr="00D5341B" w:rsidRDefault="006F6733" w:rsidP="00037EB7">
      <w:pPr>
        <w:pStyle w:val="Heading2"/>
        <w:jc w:val="center"/>
        <w:rPr>
          <w:rFonts w:ascii="Arial" w:hAnsi="Arial" w:cs="Arial"/>
          <w:color w:val="auto"/>
          <w:sz w:val="24"/>
          <w:szCs w:val="24"/>
        </w:rPr>
      </w:pPr>
      <w:bookmarkStart w:id="397" w:name="Sch15PartE"/>
      <w:bookmarkStart w:id="398" w:name="_Ref_ContractCompanion_9kb9Ur3CI"/>
      <w:bookmarkStart w:id="399" w:name="_Ref_ContractCompanion_9kb9Ur3DB"/>
      <w:bookmarkStart w:id="400" w:name="_Ref_ContractCompanion_9kb9Ur3DD"/>
      <w:bookmarkStart w:id="401" w:name="_Ref_ContractCompanion_9kb9Us17E"/>
      <w:r w:rsidRPr="00D5341B">
        <w:rPr>
          <w:rFonts w:ascii="Arial" w:hAnsi="Arial" w:cs="Arial"/>
          <w:caps/>
          <w:color w:val="auto"/>
          <w:sz w:val="24"/>
          <w:szCs w:val="24"/>
        </w:rPr>
        <w:t>Part</w:t>
      </w:r>
      <w:r w:rsidR="00F11CD2" w:rsidRPr="00D5341B">
        <w:rPr>
          <w:rFonts w:ascii="Arial" w:hAnsi="Arial" w:cs="Arial"/>
          <w:color w:val="auto"/>
          <w:sz w:val="24"/>
          <w:szCs w:val="24"/>
        </w:rPr>
        <w:t xml:space="preserve"> E</w:t>
      </w:r>
      <w:bookmarkEnd w:id="397"/>
      <w:r w:rsidR="00F11CD2" w:rsidRPr="00D5341B">
        <w:rPr>
          <w:rFonts w:ascii="Arial" w:hAnsi="Arial" w:cs="Arial"/>
          <w:color w:val="auto"/>
          <w:sz w:val="24"/>
          <w:szCs w:val="24"/>
        </w:rPr>
        <w:t>: INVOICING AND PAYMENT TERMS</w:t>
      </w:r>
      <w:bookmarkEnd w:id="398"/>
      <w:bookmarkEnd w:id="399"/>
      <w:bookmarkEnd w:id="400"/>
      <w:bookmarkEnd w:id="401"/>
    </w:p>
    <w:p w14:paraId="3F4EB5D8" w14:textId="77777777" w:rsidR="0073455F" w:rsidRPr="00D5341B" w:rsidRDefault="0073455F" w:rsidP="00B92DFF">
      <w:pPr>
        <w:pStyle w:val="ScheduleText1"/>
        <w:numPr>
          <w:ilvl w:val="0"/>
          <w:numId w:val="117"/>
        </w:numPr>
        <w:rPr>
          <w:rFonts w:cs="Arial"/>
        </w:rPr>
      </w:pPr>
      <w:r w:rsidRPr="00D5341B">
        <w:rPr>
          <w:rFonts w:cs="Arial"/>
        </w:rPr>
        <w:t>SUPPLIER INVOICES</w:t>
      </w:r>
    </w:p>
    <w:p w14:paraId="61D1FE6C" w14:textId="77777777" w:rsidR="0073455F" w:rsidRPr="00D5341B" w:rsidRDefault="0073455F" w:rsidP="0073455F">
      <w:pPr>
        <w:pStyle w:val="ScheduleText2"/>
        <w:rPr>
          <w:rFonts w:cs="Arial"/>
        </w:rPr>
      </w:pPr>
      <w:bookmarkStart w:id="402" w:name="_Ref_ContractCompanion_9kb9Us247"/>
      <w:bookmarkStart w:id="403" w:name="_9kR3WTrAG968DDCfRjVgA63xr1G7qv714JRRCFJ"/>
      <w:r w:rsidRPr="00D5341B">
        <w:rPr>
          <w:rFonts w:cs="Arial"/>
        </w:rPr>
        <w:t>The Supplier shall ensure that each invoice is submitted in the correct format for the Authority’s e-invoicing system, or that it contains the following information:</w:t>
      </w:r>
      <w:bookmarkEnd w:id="402"/>
      <w:bookmarkEnd w:id="403"/>
    </w:p>
    <w:p w14:paraId="501A5092" w14:textId="77777777" w:rsidR="0073455F" w:rsidRPr="00D5341B" w:rsidRDefault="0073455F" w:rsidP="0073455F">
      <w:pPr>
        <w:pStyle w:val="ScheduleText4"/>
        <w:rPr>
          <w:rFonts w:cs="Arial"/>
        </w:rPr>
      </w:pPr>
      <w:bookmarkStart w:id="404" w:name="_Ref_ContractCompanion_9kb9Ur1BF"/>
      <w:r w:rsidRPr="00D5341B">
        <w:rPr>
          <w:rFonts w:cs="Arial"/>
        </w:rPr>
        <w:t>the date of the invoice;</w:t>
      </w:r>
      <w:bookmarkEnd w:id="404"/>
    </w:p>
    <w:p w14:paraId="1C91DAFD" w14:textId="77777777" w:rsidR="0073455F" w:rsidRPr="00D5341B" w:rsidRDefault="0073455F" w:rsidP="0073455F">
      <w:pPr>
        <w:pStyle w:val="ScheduleText4"/>
        <w:rPr>
          <w:rFonts w:cs="Arial"/>
        </w:rPr>
      </w:pPr>
      <w:r w:rsidRPr="00D5341B">
        <w:rPr>
          <w:rFonts w:cs="Arial"/>
        </w:rPr>
        <w:t>a unique invoice number;</w:t>
      </w:r>
    </w:p>
    <w:p w14:paraId="228AEF9B" w14:textId="77777777" w:rsidR="0073455F" w:rsidRPr="00D5341B" w:rsidRDefault="0073455F" w:rsidP="0073455F">
      <w:pPr>
        <w:pStyle w:val="ScheduleText4"/>
        <w:rPr>
          <w:rFonts w:cs="Arial"/>
        </w:rPr>
      </w:pPr>
      <w:r w:rsidRPr="00D5341B">
        <w:rPr>
          <w:rFonts w:cs="Arial"/>
        </w:rPr>
        <w:t>the Service Period or other period(s) to which the relevant Charge(s) relate;</w:t>
      </w:r>
    </w:p>
    <w:p w14:paraId="4716E307" w14:textId="36904483" w:rsidR="0073455F" w:rsidRPr="00D5341B" w:rsidRDefault="0073455F" w:rsidP="0073455F">
      <w:pPr>
        <w:pStyle w:val="ScheduleText4"/>
        <w:rPr>
          <w:rFonts w:cs="Arial"/>
        </w:rPr>
      </w:pPr>
      <w:r w:rsidRPr="00D5341B">
        <w:rPr>
          <w:rFonts w:cs="Arial"/>
        </w:rPr>
        <w:t>the correct reference for this Contract;</w:t>
      </w:r>
    </w:p>
    <w:p w14:paraId="54105597" w14:textId="77777777" w:rsidR="0073455F" w:rsidRPr="00D5341B" w:rsidRDefault="0073455F" w:rsidP="0073455F">
      <w:pPr>
        <w:pStyle w:val="ScheduleText4"/>
        <w:rPr>
          <w:rFonts w:cs="Arial"/>
        </w:rPr>
      </w:pPr>
      <w:r w:rsidRPr="00D5341B">
        <w:rPr>
          <w:rFonts w:cs="Arial"/>
        </w:rPr>
        <w:t>the reference number of the purchase order to which it relates (if any);</w:t>
      </w:r>
    </w:p>
    <w:p w14:paraId="11B057BA" w14:textId="77777777" w:rsidR="0073455F" w:rsidRPr="00D5341B" w:rsidRDefault="0073455F" w:rsidP="0073455F">
      <w:pPr>
        <w:pStyle w:val="ScheduleText4"/>
        <w:rPr>
          <w:rFonts w:cs="Arial"/>
        </w:rPr>
      </w:pPr>
      <w:r w:rsidRPr="00D5341B">
        <w:rPr>
          <w:rFonts w:cs="Arial"/>
        </w:rPr>
        <w:t>the dates between which the Services subject of each of the Charges detailed on the invoice were performed;</w:t>
      </w:r>
    </w:p>
    <w:p w14:paraId="35223431" w14:textId="77777777" w:rsidR="0073455F" w:rsidRPr="00D5341B" w:rsidRDefault="0073455F" w:rsidP="0073455F">
      <w:pPr>
        <w:pStyle w:val="ScheduleText4"/>
        <w:rPr>
          <w:rFonts w:cs="Arial"/>
        </w:rPr>
      </w:pPr>
      <w:r w:rsidRPr="00D5341B">
        <w:rPr>
          <w:rFonts w:cs="Arial"/>
        </w:rPr>
        <w:t>a description of the Services;</w:t>
      </w:r>
    </w:p>
    <w:p w14:paraId="7C39096C" w14:textId="77777777" w:rsidR="0073455F" w:rsidRPr="00D5341B" w:rsidRDefault="0073455F" w:rsidP="0073455F">
      <w:pPr>
        <w:pStyle w:val="ScheduleText4"/>
        <w:rPr>
          <w:rFonts w:cs="Arial"/>
        </w:rPr>
      </w:pPr>
      <w:r w:rsidRPr="00D5341B">
        <w:rPr>
          <w:rFonts w:cs="Arial"/>
        </w:rPr>
        <w:t>the pricing mechanism used to calculate the Charges (such as Guaranteed Maximum Price with Target Cost, Fixed Price, Time and Materials);</w:t>
      </w:r>
    </w:p>
    <w:p w14:paraId="2627328A" w14:textId="57A129F5" w:rsidR="0073455F" w:rsidRPr="00D5341B" w:rsidRDefault="0073455F" w:rsidP="0073455F">
      <w:pPr>
        <w:pStyle w:val="ScheduleText4"/>
        <w:rPr>
          <w:rFonts w:cs="Arial"/>
        </w:rPr>
      </w:pPr>
      <w:r w:rsidRPr="00D5341B">
        <w:rPr>
          <w:rFonts w:cs="Arial"/>
        </w:rPr>
        <w:t>the total Charges gross and net of any applicable deductions and, separately, the amount of any Reimbursable Expenses properly chargeable to the Authority under the terms of this Contract, and, separately, any VAT or other sales tax payable in respect of each of the same;</w:t>
      </w:r>
    </w:p>
    <w:p w14:paraId="48CA969F" w14:textId="71FD40E9" w:rsidR="0073455F" w:rsidRPr="00D5341B" w:rsidRDefault="0073455F" w:rsidP="0073455F">
      <w:pPr>
        <w:pStyle w:val="ScheduleText4"/>
        <w:rPr>
          <w:rFonts w:cs="Arial"/>
        </w:rPr>
      </w:pPr>
      <w:r w:rsidRPr="00D5341B">
        <w:rPr>
          <w:rFonts w:cs="Arial"/>
        </w:rPr>
        <w:t xml:space="preserve">details of any Service Credits  or similar deductions that shall apply to the Charges detailed on the invoice; </w:t>
      </w:r>
    </w:p>
    <w:p w14:paraId="1F013E56" w14:textId="77777777" w:rsidR="0073455F" w:rsidRPr="00D5341B" w:rsidRDefault="0073455F" w:rsidP="0073455F">
      <w:pPr>
        <w:pStyle w:val="ScheduleText4"/>
        <w:rPr>
          <w:rFonts w:cs="Arial"/>
        </w:rPr>
      </w:pPr>
      <w:r w:rsidRPr="00D5341B">
        <w:rPr>
          <w:rFonts w:cs="Arial"/>
        </w:rPr>
        <w:t>reference to any reports required by the Authority in respect of the Services to which the Charges detailed on the invoice relate (or in the case of reports issued by the Supplier for validation by the Authority, then to any such reports as are validated by the Authority in respect of the Services);</w:t>
      </w:r>
    </w:p>
    <w:p w14:paraId="0DC1244A" w14:textId="77777777" w:rsidR="0073455F" w:rsidRPr="00D5341B" w:rsidRDefault="0073455F" w:rsidP="0073455F">
      <w:pPr>
        <w:pStyle w:val="ScheduleText4"/>
        <w:rPr>
          <w:rFonts w:cs="Arial"/>
        </w:rPr>
      </w:pPr>
      <w:r w:rsidRPr="00D5341B">
        <w:rPr>
          <w:rFonts w:cs="Arial"/>
        </w:rPr>
        <w:t>a contact name and telephone number of a responsible person in the Supplier's finance department in the event of administrative queries;</w:t>
      </w:r>
    </w:p>
    <w:p w14:paraId="4599E374" w14:textId="77777777" w:rsidR="0073455F" w:rsidRPr="00D5341B" w:rsidRDefault="0073455F" w:rsidP="0073455F">
      <w:pPr>
        <w:pStyle w:val="ScheduleText4"/>
        <w:rPr>
          <w:rFonts w:cs="Arial"/>
        </w:rPr>
      </w:pPr>
      <w:bookmarkStart w:id="405" w:name="_Ref_ContractCompanion_9kb9Ur1BH"/>
      <w:r w:rsidRPr="00D5341B">
        <w:rPr>
          <w:rFonts w:cs="Arial"/>
        </w:rPr>
        <w:t>the banking details for payment to the Supplier via electronic transfer of funds (i.e. name and address of bank, sort code, account name and number); and</w:t>
      </w:r>
      <w:bookmarkEnd w:id="405"/>
    </w:p>
    <w:p w14:paraId="3BB7B84D" w14:textId="0C80DCC7" w:rsidR="0073455F" w:rsidRPr="00D5341B" w:rsidRDefault="0073455F" w:rsidP="0073455F">
      <w:pPr>
        <w:pStyle w:val="ScheduleText4"/>
        <w:rPr>
          <w:rFonts w:cs="Arial"/>
        </w:rPr>
      </w:pPr>
      <w:r w:rsidRPr="00D5341B">
        <w:rPr>
          <w:rFonts w:cs="Arial"/>
        </w:rPr>
        <w:t xml:space="preserve">where the Services have been structured into separate Service lines, the information at </w:t>
      </w:r>
      <w:r w:rsidRPr="00D5341B">
        <w:rPr>
          <w:rFonts w:cs="Arial"/>
        </w:rPr>
        <w:fldChar w:fldCharType="begin"/>
      </w:r>
      <w:r w:rsidRPr="00D5341B">
        <w:rPr>
          <w:rFonts w:cs="Arial"/>
        </w:rPr>
        <w:instrText xml:space="preserve"> REF _Ref_ContractCompanion_9kb9Ur1BF \w \n \h \t \* MERGEFORMAT </w:instrText>
      </w:r>
      <w:r w:rsidRPr="00D5341B">
        <w:rPr>
          <w:rFonts w:cs="Arial"/>
        </w:rPr>
      </w:r>
      <w:r w:rsidRPr="00D5341B">
        <w:rPr>
          <w:rFonts w:cs="Arial"/>
        </w:rPr>
        <w:fldChar w:fldCharType="separate"/>
      </w:r>
      <w:r w:rsidR="00C2064B">
        <w:rPr>
          <w:rFonts w:cs="Arial"/>
        </w:rPr>
        <w:t>(a)</w:t>
      </w:r>
      <w:r w:rsidRPr="00D5341B">
        <w:rPr>
          <w:rFonts w:cs="Arial"/>
        </w:rPr>
        <w:fldChar w:fldCharType="end"/>
      </w:r>
      <w:r w:rsidRPr="00D5341B">
        <w:rPr>
          <w:rFonts w:cs="Arial"/>
        </w:rPr>
        <w:t xml:space="preserve"> to </w:t>
      </w:r>
      <w:bookmarkStart w:id="406" w:name="_9kR3WTr2CC5FN2"/>
      <w:r w:rsidRPr="00D5341B">
        <w:rPr>
          <w:rFonts w:cs="Arial"/>
        </w:rPr>
        <w:fldChar w:fldCharType="begin"/>
      </w:r>
      <w:r w:rsidRPr="00D5341B">
        <w:rPr>
          <w:rFonts w:cs="Arial"/>
        </w:rPr>
        <w:instrText xml:space="preserve"> REF _Ref_ContractCompanion_9kb9Ur1BH \w \n \h \t \* MERGEFORMAT </w:instrText>
      </w:r>
      <w:r w:rsidRPr="00D5341B">
        <w:rPr>
          <w:rFonts w:cs="Arial"/>
        </w:rPr>
      </w:r>
      <w:r w:rsidRPr="00D5341B">
        <w:rPr>
          <w:rFonts w:cs="Arial"/>
        </w:rPr>
        <w:fldChar w:fldCharType="separate"/>
      </w:r>
      <w:r w:rsidR="00C2064B">
        <w:rPr>
          <w:rFonts w:cs="Arial"/>
        </w:rPr>
        <w:t>(m)</w:t>
      </w:r>
      <w:r w:rsidRPr="00D5341B">
        <w:rPr>
          <w:rFonts w:cs="Arial"/>
        </w:rPr>
        <w:fldChar w:fldCharType="end"/>
      </w:r>
      <w:bookmarkEnd w:id="406"/>
      <w:r w:rsidRPr="00D5341B">
        <w:rPr>
          <w:rFonts w:cs="Arial"/>
        </w:rPr>
        <w:t xml:space="preserve"> of this </w:t>
      </w:r>
      <w:bookmarkStart w:id="407" w:name="_9kMIH5YVtCIB8AFFEhTlXiC85zt3I9sx936LTTE"/>
      <w:r w:rsidR="003B034F" w:rsidRPr="00D5341B">
        <w:rPr>
          <w:rFonts w:cs="Arial"/>
        </w:rPr>
        <w:t>P</w:t>
      </w:r>
      <w:r w:rsidRPr="00D5341B">
        <w:rPr>
          <w:rFonts w:cs="Arial"/>
        </w:rPr>
        <w:t xml:space="preserve">aragraph </w:t>
      </w:r>
      <w:r w:rsidRPr="00D5341B">
        <w:rPr>
          <w:rFonts w:cs="Arial"/>
        </w:rPr>
        <w:fldChar w:fldCharType="begin"/>
      </w:r>
      <w:r w:rsidRPr="00D5341B">
        <w:rPr>
          <w:rFonts w:cs="Arial"/>
        </w:rPr>
        <w:instrText xml:space="preserve"> REF _Ref_ContractCompanion_9kb9Us247 \n \h \t \* MERGEFORMAT </w:instrText>
      </w:r>
      <w:r w:rsidRPr="00D5341B">
        <w:rPr>
          <w:rFonts w:cs="Arial"/>
        </w:rPr>
      </w:r>
      <w:r w:rsidRPr="00D5341B">
        <w:rPr>
          <w:rFonts w:cs="Arial"/>
        </w:rPr>
        <w:fldChar w:fldCharType="separate"/>
      </w:r>
      <w:r w:rsidR="00C2064B">
        <w:rPr>
          <w:rFonts w:cs="Arial"/>
        </w:rPr>
        <w:t>1.3</w:t>
      </w:r>
      <w:r w:rsidRPr="00D5341B">
        <w:rPr>
          <w:rFonts w:cs="Arial"/>
        </w:rPr>
        <w:fldChar w:fldCharType="end"/>
      </w:r>
      <w:bookmarkEnd w:id="407"/>
      <w:r w:rsidRPr="00D5341B">
        <w:rPr>
          <w:rFonts w:cs="Arial"/>
        </w:rPr>
        <w:t xml:space="preserve"> shall be broken down in each invoice per Service line.</w:t>
      </w:r>
    </w:p>
    <w:p w14:paraId="12262FAD" w14:textId="25B21D39" w:rsidR="0073455F" w:rsidRPr="00277440" w:rsidRDefault="0073455F" w:rsidP="0073455F">
      <w:pPr>
        <w:pStyle w:val="ScheduleText2"/>
        <w:rPr>
          <w:rFonts w:cs="Arial"/>
        </w:rPr>
      </w:pPr>
      <w:bookmarkStart w:id="408" w:name="_9kR3WTrAG968GGDgRjVgA63xr1G7qv758MOC1yG"/>
      <w:bookmarkStart w:id="409" w:name="_Ref_ContractCompanion_9kb9Us24A"/>
      <w:r w:rsidRPr="00D5341B">
        <w:rPr>
          <w:rFonts w:cs="Arial"/>
        </w:rPr>
        <w:t>The Supplier shall invoice the Authority in respect</w:t>
      </w:r>
      <w:r w:rsidRPr="00277440">
        <w:rPr>
          <w:rFonts w:cs="Arial"/>
        </w:rPr>
        <w:t xml:space="preserve"> of Services in accordance with the requirements of </w:t>
      </w:r>
      <w:r w:rsidR="00FE1CB1" w:rsidRPr="00FE1CB1">
        <w:rPr>
          <w:rFonts w:cs="Arial"/>
        </w:rPr>
        <w:fldChar w:fldCharType="begin"/>
      </w:r>
      <w:r w:rsidR="00FE1CB1" w:rsidRPr="00FE1CB1">
        <w:rPr>
          <w:rFonts w:cs="Arial"/>
        </w:rPr>
        <w:instrText xml:space="preserve"> REF Sch15PartB \h  \* MERGEFORMAT </w:instrText>
      </w:r>
      <w:r w:rsidR="00FE1CB1" w:rsidRPr="00FE1CB1">
        <w:rPr>
          <w:rFonts w:cs="Arial"/>
        </w:rPr>
      </w:r>
      <w:r w:rsidR="00FE1CB1" w:rsidRPr="00FE1CB1">
        <w:rPr>
          <w:rFonts w:cs="Arial"/>
        </w:rPr>
        <w:fldChar w:fldCharType="separate"/>
      </w:r>
      <w:r w:rsidR="00C2064B" w:rsidRPr="00C2064B">
        <w:rPr>
          <w:rFonts w:cs="Arial"/>
        </w:rPr>
        <w:t xml:space="preserve">Part </w:t>
      </w:r>
      <w:r w:rsidR="00C2064B" w:rsidRPr="00D5341B">
        <w:rPr>
          <w:rFonts w:cs="Arial"/>
        </w:rPr>
        <w:t>B</w:t>
      </w:r>
      <w:r w:rsidR="00FE1CB1" w:rsidRPr="00FE1CB1">
        <w:rPr>
          <w:rFonts w:cs="Arial"/>
        </w:rPr>
        <w:fldChar w:fldCharType="end"/>
      </w:r>
      <w:r w:rsidRPr="00277440">
        <w:rPr>
          <w:rFonts w:cs="Arial"/>
        </w:rPr>
        <w:t>.</w:t>
      </w:r>
      <w:bookmarkEnd w:id="408"/>
      <w:r w:rsidRPr="00277440">
        <w:rPr>
          <w:rFonts w:cs="Arial"/>
        </w:rPr>
        <w:t xml:space="preserve"> The Supplier shall first submit to the Authority a draft invoice setting out the Charges payable. The Parties shall endeavour to agree the draft invoice within 5 Working Days of its receipt by the Authority, following which the Supplier shall be entitled to submit its invoice. </w:t>
      </w:r>
      <w:bookmarkEnd w:id="409"/>
    </w:p>
    <w:p w14:paraId="5DFFC12F" w14:textId="77777777" w:rsidR="0073455F" w:rsidRPr="00277440" w:rsidRDefault="0073455F" w:rsidP="0073455F">
      <w:pPr>
        <w:pStyle w:val="ScheduleText2"/>
        <w:rPr>
          <w:rFonts w:cs="Arial"/>
        </w:rPr>
      </w:pPr>
      <w:r w:rsidRPr="00277440">
        <w:rPr>
          <w:rFonts w:cs="Arial"/>
        </w:rPr>
        <w:t xml:space="preserve">Each invoice shall at all times be accompanied by </w:t>
      </w:r>
      <w:bookmarkStart w:id="410" w:name="_9kMLK5YVt4CE9FFbd7336C4zyPSy5G13J78HDJ"/>
      <w:r w:rsidRPr="00277440">
        <w:rPr>
          <w:rFonts w:cs="Arial"/>
        </w:rPr>
        <w:t>Supporting Documentation</w:t>
      </w:r>
      <w:bookmarkEnd w:id="410"/>
      <w:r w:rsidRPr="00277440">
        <w:rPr>
          <w:rFonts w:cs="Arial"/>
        </w:rPr>
        <w:t xml:space="preserve">. Any assessment by the Authority as to what constitutes </w:t>
      </w:r>
      <w:bookmarkStart w:id="411" w:name="_9kMML5YVt4CE9FFbd7336C4zyPSy5G13J78HDJ"/>
      <w:r w:rsidRPr="00277440">
        <w:rPr>
          <w:rFonts w:cs="Arial"/>
        </w:rPr>
        <w:t>Supporting Documentation</w:t>
      </w:r>
      <w:bookmarkEnd w:id="411"/>
      <w:r w:rsidRPr="00277440">
        <w:rPr>
          <w:rFonts w:cs="Arial"/>
        </w:rPr>
        <w:t xml:space="preserve"> shall not be conclusive and the Supplier undertakes to provide to the Authority any other documentation reasonably required by the Authority from time to time to substantiate an invoice.</w:t>
      </w:r>
    </w:p>
    <w:p w14:paraId="37A310E6" w14:textId="77777777" w:rsidR="0073455F" w:rsidRPr="00277440" w:rsidRDefault="0073455F" w:rsidP="0073455F">
      <w:pPr>
        <w:pStyle w:val="ScheduleText2"/>
        <w:rPr>
          <w:rFonts w:cs="Arial"/>
        </w:rPr>
      </w:pPr>
      <w:r w:rsidRPr="00277440">
        <w:rPr>
          <w:rFonts w:cs="Arial"/>
        </w:rPr>
        <w:t xml:space="preserve">The Supplier shall submit all invoices and </w:t>
      </w:r>
      <w:bookmarkStart w:id="412" w:name="_9kMNM5YVt4CE9FFbd7336C4zyPSy5G13J78HDJ"/>
      <w:r w:rsidRPr="00277440">
        <w:rPr>
          <w:rFonts w:cs="Arial"/>
        </w:rPr>
        <w:t>Supporting Documentation</w:t>
      </w:r>
      <w:bookmarkEnd w:id="412"/>
      <w:r w:rsidRPr="00277440">
        <w:rPr>
          <w:rFonts w:cs="Arial"/>
        </w:rPr>
        <w:t xml:space="preserve"> through the Authority’s electronic system </w:t>
      </w:r>
      <w:r w:rsidRPr="00277440">
        <w:rPr>
          <w:rFonts w:cs="Arial"/>
          <w:highlight w:val="yellow"/>
        </w:rPr>
        <w:t xml:space="preserve">[name] </w:t>
      </w:r>
      <w:r w:rsidRPr="00277440">
        <w:rPr>
          <w:rFonts w:cs="Arial"/>
        </w:rPr>
        <w:t>or if that is not possible to:</w:t>
      </w:r>
    </w:p>
    <w:p w14:paraId="05CC25D1" w14:textId="77777777" w:rsidR="0073455F" w:rsidRPr="00277440" w:rsidRDefault="0073455F" w:rsidP="002C0A0D">
      <w:pPr>
        <w:pStyle w:val="StdBodyText2"/>
        <w:rPr>
          <w:rFonts w:cs="Arial"/>
          <w:highlight w:val="yellow"/>
        </w:rPr>
      </w:pPr>
      <w:r w:rsidRPr="00277440">
        <w:rPr>
          <w:rStyle w:val="StdBodyTextBoldChar"/>
          <w:rFonts w:cs="Arial"/>
          <w:i/>
          <w:highlight w:val="yellow"/>
        </w:rPr>
        <w:t>[Insert address or email address]</w:t>
      </w:r>
    </w:p>
    <w:p w14:paraId="03D389BD" w14:textId="77777777" w:rsidR="0073455F" w:rsidRPr="00277440" w:rsidRDefault="0073455F" w:rsidP="002C0A0D">
      <w:pPr>
        <w:pStyle w:val="StdBodyText2"/>
        <w:rPr>
          <w:rFonts w:cs="Arial"/>
        </w:rPr>
      </w:pPr>
      <w:r w:rsidRPr="00277440">
        <w:rPr>
          <w:rFonts w:cs="Arial"/>
        </w:rPr>
        <w:t xml:space="preserve">with a copy (again including any </w:t>
      </w:r>
      <w:bookmarkStart w:id="413" w:name="_9kMON5YVt4CE9FFbd7336C4zyPSy5G13J78HDJ"/>
      <w:r w:rsidRPr="00277440">
        <w:rPr>
          <w:rFonts w:cs="Arial"/>
        </w:rPr>
        <w:t>Supporting Documentation</w:t>
      </w:r>
      <w:bookmarkEnd w:id="413"/>
      <w:r w:rsidRPr="00277440">
        <w:rPr>
          <w:rFonts w:cs="Arial"/>
        </w:rPr>
        <w:t xml:space="preserve">) to such other person and at such place as the Authority may notify to the Supplier from time to time.  </w:t>
      </w:r>
    </w:p>
    <w:p w14:paraId="6557BDB9" w14:textId="77777777" w:rsidR="0073455F" w:rsidRPr="00277440" w:rsidRDefault="0073455F" w:rsidP="0073455F">
      <w:pPr>
        <w:pStyle w:val="ScheduleText2"/>
        <w:rPr>
          <w:rFonts w:cs="Arial"/>
        </w:rPr>
      </w:pPr>
      <w:r w:rsidRPr="00277440">
        <w:rPr>
          <w:rFonts w:cs="Arial"/>
        </w:rPr>
        <w:t>All Supplier invoices shall be expressed in sterling or such other currency as shall be permitted by the Authority in writing.</w:t>
      </w:r>
    </w:p>
    <w:p w14:paraId="72164689" w14:textId="57FB28F6" w:rsidR="0073455F" w:rsidRPr="00277440" w:rsidRDefault="0073455F" w:rsidP="0073455F">
      <w:pPr>
        <w:pStyle w:val="ScheduleText2"/>
        <w:rPr>
          <w:rFonts w:cs="Arial"/>
        </w:rPr>
      </w:pPr>
      <w:bookmarkStart w:id="414" w:name="_9kR3WTrAG969A9HkRjDOE2y947OO8rw8F9zw8Cw"/>
      <w:bookmarkStart w:id="415" w:name="_Ref_ContractCompanion_9kb9Us24D"/>
      <w:r w:rsidRPr="00277440">
        <w:rPr>
          <w:rFonts w:cs="Arial"/>
        </w:rPr>
        <w:t xml:space="preserve">The Authority shall regard an invoice as valid only if it complies with the provisions of this </w:t>
      </w:r>
      <w:r w:rsidR="00892D64" w:rsidRPr="00892D64">
        <w:rPr>
          <w:rFonts w:cs="Arial"/>
        </w:rPr>
        <w:fldChar w:fldCharType="begin"/>
      </w:r>
      <w:r w:rsidR="00892D64" w:rsidRPr="00892D64">
        <w:rPr>
          <w:rFonts w:cs="Arial"/>
        </w:rPr>
        <w:instrText xml:space="preserve"> REF Sch15PartE \h  \* MERGEFORMAT </w:instrText>
      </w:r>
      <w:r w:rsidR="00892D64" w:rsidRPr="00892D64">
        <w:rPr>
          <w:rFonts w:cs="Arial"/>
        </w:rPr>
      </w:r>
      <w:r w:rsidR="00892D64" w:rsidRPr="00892D64">
        <w:rPr>
          <w:rFonts w:cs="Arial"/>
        </w:rPr>
        <w:fldChar w:fldCharType="separate"/>
      </w:r>
      <w:r w:rsidR="00C2064B" w:rsidRPr="00C2064B">
        <w:rPr>
          <w:rFonts w:cs="Arial"/>
        </w:rPr>
        <w:t>Part</w:t>
      </w:r>
      <w:r w:rsidR="00C2064B" w:rsidRPr="00D5341B">
        <w:rPr>
          <w:rFonts w:cs="Arial"/>
        </w:rPr>
        <w:t xml:space="preserve"> E</w:t>
      </w:r>
      <w:r w:rsidR="00892D64" w:rsidRPr="00892D64">
        <w:rPr>
          <w:rFonts w:cs="Arial"/>
        </w:rPr>
        <w:fldChar w:fldCharType="end"/>
      </w:r>
      <w:r w:rsidRPr="00277440">
        <w:rPr>
          <w:rFonts w:cs="Arial"/>
        </w:rPr>
        <w:t>.</w:t>
      </w:r>
      <w:bookmarkEnd w:id="414"/>
      <w:r w:rsidRPr="00277440">
        <w:rPr>
          <w:rFonts w:cs="Arial"/>
        </w:rPr>
        <w:t xml:space="preserve">  Where any invoice does not conform to the Authority's requirements set out in this </w:t>
      </w:r>
      <w:r w:rsidR="00892D64" w:rsidRPr="00892D64">
        <w:rPr>
          <w:rFonts w:cs="Arial"/>
        </w:rPr>
        <w:fldChar w:fldCharType="begin"/>
      </w:r>
      <w:r w:rsidR="00892D64" w:rsidRPr="00892D64">
        <w:rPr>
          <w:rFonts w:cs="Arial"/>
        </w:rPr>
        <w:instrText xml:space="preserve"> REF Sch15PartE \h  \* MERGEFORMAT </w:instrText>
      </w:r>
      <w:r w:rsidR="00892D64" w:rsidRPr="00892D64">
        <w:rPr>
          <w:rFonts w:cs="Arial"/>
        </w:rPr>
      </w:r>
      <w:r w:rsidR="00892D64" w:rsidRPr="00892D64">
        <w:rPr>
          <w:rFonts w:cs="Arial"/>
        </w:rPr>
        <w:fldChar w:fldCharType="separate"/>
      </w:r>
      <w:r w:rsidR="00C2064B" w:rsidRPr="00C2064B">
        <w:rPr>
          <w:rFonts w:cs="Arial"/>
        </w:rPr>
        <w:t>Part</w:t>
      </w:r>
      <w:r w:rsidR="00C2064B" w:rsidRPr="00D5341B">
        <w:rPr>
          <w:rFonts w:cs="Arial"/>
        </w:rPr>
        <w:t xml:space="preserve"> E</w:t>
      </w:r>
      <w:r w:rsidR="00892D64" w:rsidRPr="00892D64">
        <w:rPr>
          <w:rFonts w:cs="Arial"/>
        </w:rPr>
        <w:fldChar w:fldCharType="end"/>
      </w:r>
      <w:r w:rsidRPr="00277440">
        <w:rPr>
          <w:rFonts w:cs="Arial"/>
        </w:rPr>
        <w:t>, the Authority shall promptly return the disputed invoice to the Supplier and the Supplier shall promptly issue a replacement invoice which shall comply with such requirements.</w:t>
      </w:r>
      <w:bookmarkEnd w:id="415"/>
    </w:p>
    <w:p w14:paraId="5B9CD7ED" w14:textId="288F7576" w:rsidR="0073455F" w:rsidRPr="00277440" w:rsidRDefault="0073455F" w:rsidP="0073455F">
      <w:pPr>
        <w:pStyle w:val="ScheduleText2"/>
        <w:rPr>
          <w:rFonts w:cs="Arial"/>
        </w:rPr>
      </w:pPr>
      <w:r w:rsidRPr="00277440">
        <w:rPr>
          <w:rFonts w:cs="Arial"/>
        </w:rPr>
        <w:t xml:space="preserve">If </w:t>
      </w:r>
      <w:r w:rsidRPr="00BA56A1">
        <w:rPr>
          <w:rFonts w:cs="Arial"/>
        </w:rPr>
        <w:t xml:space="preserve">the Authority fails to consider and verify an invoice in accordance with </w:t>
      </w:r>
      <w:bookmarkStart w:id="416" w:name="_9kMHG5YVtCIB8AIIFiTlXiC85zt3I9sx97AOQE3"/>
      <w:r w:rsidR="00A0724E" w:rsidRPr="00BA56A1">
        <w:rPr>
          <w:rFonts w:cs="Arial"/>
        </w:rPr>
        <w:t>P</w:t>
      </w:r>
      <w:r w:rsidRPr="00BA56A1">
        <w:rPr>
          <w:rFonts w:cs="Arial"/>
        </w:rPr>
        <w:t xml:space="preserve">aragraphs </w:t>
      </w:r>
      <w:r w:rsidRPr="00BA56A1">
        <w:rPr>
          <w:rFonts w:cs="Arial"/>
        </w:rPr>
        <w:fldChar w:fldCharType="begin"/>
      </w:r>
      <w:r w:rsidRPr="00BA56A1">
        <w:rPr>
          <w:rFonts w:cs="Arial"/>
        </w:rPr>
        <w:instrText xml:space="preserve"> REF _Ref_ContractCompanion_9kb9Us24A \n \h \t \* MERGEFORMAT </w:instrText>
      </w:r>
      <w:r w:rsidRPr="00BA56A1">
        <w:rPr>
          <w:rFonts w:cs="Arial"/>
        </w:rPr>
      </w:r>
      <w:r w:rsidRPr="00BA56A1">
        <w:rPr>
          <w:rFonts w:cs="Arial"/>
        </w:rPr>
        <w:fldChar w:fldCharType="separate"/>
      </w:r>
      <w:r w:rsidR="00C2064B">
        <w:rPr>
          <w:rFonts w:cs="Arial"/>
        </w:rPr>
        <w:t>1.4</w:t>
      </w:r>
      <w:r w:rsidRPr="00BA56A1">
        <w:rPr>
          <w:rFonts w:cs="Arial"/>
        </w:rPr>
        <w:fldChar w:fldCharType="end"/>
      </w:r>
      <w:bookmarkEnd w:id="416"/>
      <w:r w:rsidRPr="00BA56A1">
        <w:rPr>
          <w:rFonts w:cs="Arial"/>
        </w:rPr>
        <w:t xml:space="preserve"> and </w:t>
      </w:r>
      <w:bookmarkStart w:id="417" w:name="_9kMHG5YVtCIB8BCBJmTlFQG40B69QQAtyAHB1yA"/>
      <w:r w:rsidRPr="00BA56A1">
        <w:rPr>
          <w:rFonts w:cs="Arial"/>
        </w:rPr>
        <w:fldChar w:fldCharType="begin"/>
      </w:r>
      <w:r w:rsidRPr="00BA56A1">
        <w:rPr>
          <w:rFonts w:cs="Arial"/>
        </w:rPr>
        <w:instrText xml:space="preserve"> REF _Ref_ContractCompanion_9kb9Us24D \n \h \t \* MERGEFORMAT </w:instrText>
      </w:r>
      <w:r w:rsidRPr="00BA56A1">
        <w:rPr>
          <w:rFonts w:cs="Arial"/>
        </w:rPr>
      </w:r>
      <w:r w:rsidRPr="00BA56A1">
        <w:rPr>
          <w:rFonts w:cs="Arial"/>
        </w:rPr>
        <w:fldChar w:fldCharType="separate"/>
      </w:r>
      <w:r w:rsidR="00C2064B">
        <w:rPr>
          <w:rFonts w:cs="Arial"/>
        </w:rPr>
        <w:t>1.8</w:t>
      </w:r>
      <w:r w:rsidRPr="00BA56A1">
        <w:rPr>
          <w:rFonts w:cs="Arial"/>
        </w:rPr>
        <w:fldChar w:fldCharType="end"/>
      </w:r>
      <w:bookmarkEnd w:id="417"/>
      <w:r w:rsidRPr="00BA56A1">
        <w:rPr>
          <w:rFonts w:cs="Arial"/>
        </w:rPr>
        <w:t xml:space="preserve">, the invoice shall be regarded as valid and undisputed for the purpose of </w:t>
      </w:r>
      <w:bookmarkStart w:id="418" w:name="_9kMHG5YVtCIB8BFFDefvlpjzHDE8u5612DA3NQP"/>
      <w:r w:rsidR="00A0724E" w:rsidRPr="00BA56A1">
        <w:rPr>
          <w:rFonts w:cs="Arial"/>
        </w:rPr>
        <w:t>P</w:t>
      </w:r>
      <w:r w:rsidRPr="00BA56A1">
        <w:rPr>
          <w:rFonts w:cs="Arial"/>
        </w:rPr>
        <w:t>aragraph</w:t>
      </w:r>
      <w:r w:rsidRPr="00277440">
        <w:rPr>
          <w:rFonts w:cs="Arial"/>
        </w:rPr>
        <w:t xml:space="preserve"> </w:t>
      </w:r>
      <w:r w:rsidRPr="00277440">
        <w:rPr>
          <w:rFonts w:cs="Arial"/>
        </w:rPr>
        <w:fldChar w:fldCharType="begin"/>
      </w:r>
      <w:r w:rsidRPr="00277440">
        <w:rPr>
          <w:rFonts w:cs="Arial"/>
        </w:rPr>
        <w:instrText xml:space="preserve"> REF _Ref_ContractCompanion_9kb9Us257 \n \h \t \* MERGEFORMAT </w:instrText>
      </w:r>
      <w:r w:rsidRPr="00277440">
        <w:rPr>
          <w:rFonts w:cs="Arial"/>
        </w:rPr>
      </w:r>
      <w:r w:rsidRPr="00277440">
        <w:rPr>
          <w:rFonts w:cs="Arial"/>
        </w:rPr>
        <w:fldChar w:fldCharType="separate"/>
      </w:r>
      <w:r w:rsidR="00C2064B">
        <w:rPr>
          <w:rFonts w:cs="Arial"/>
        </w:rPr>
        <w:t>2.1</w:t>
      </w:r>
      <w:r w:rsidRPr="00277440">
        <w:rPr>
          <w:rFonts w:cs="Arial"/>
        </w:rPr>
        <w:fldChar w:fldCharType="end"/>
      </w:r>
      <w:bookmarkEnd w:id="418"/>
      <w:r w:rsidRPr="00277440">
        <w:rPr>
          <w:rFonts w:cs="Arial"/>
        </w:rPr>
        <w:t xml:space="preserve"> </w:t>
      </w:r>
      <w:r w:rsidRPr="00277440">
        <w:rPr>
          <w:rFonts w:cs="Arial"/>
          <w:highlight w:val="yellow"/>
        </w:rPr>
        <w:t>[Payment in 30 days]</w:t>
      </w:r>
      <w:r w:rsidRPr="00277440">
        <w:rPr>
          <w:rFonts w:cs="Arial"/>
        </w:rPr>
        <w:t xml:space="preserve"> after a reasonable time has passed.</w:t>
      </w:r>
    </w:p>
    <w:p w14:paraId="2B147724" w14:textId="77777777" w:rsidR="0073455F" w:rsidRPr="00277440" w:rsidRDefault="0073455F" w:rsidP="0073455F">
      <w:pPr>
        <w:pStyle w:val="ScheduleText1"/>
        <w:rPr>
          <w:rFonts w:cs="Arial"/>
        </w:rPr>
      </w:pPr>
      <w:r w:rsidRPr="00277440">
        <w:rPr>
          <w:rFonts w:cs="Arial"/>
        </w:rPr>
        <w:t>PAYMENT TERMS</w:t>
      </w:r>
    </w:p>
    <w:p w14:paraId="4B2B63F6" w14:textId="77777777" w:rsidR="0073455F" w:rsidRPr="00277440" w:rsidRDefault="0073455F" w:rsidP="0073455F">
      <w:pPr>
        <w:pStyle w:val="ScheduleText2"/>
        <w:rPr>
          <w:rFonts w:cs="Arial"/>
        </w:rPr>
      </w:pPr>
      <w:bookmarkStart w:id="419" w:name="_9kR3WTrAG969DDBcdtjnhxFBC6s34z0B81LONNS"/>
      <w:bookmarkStart w:id="420" w:name="_Ref_ContractCompanion_9kb9Us257"/>
      <w:r w:rsidRPr="00277440">
        <w:rPr>
          <w:rFonts w:cs="Arial"/>
        </w:rPr>
        <w:t xml:space="preserve">Subject to the relevant provisions </w:t>
      </w:r>
      <w:r w:rsidRPr="00BA56A1">
        <w:rPr>
          <w:rFonts w:cs="Arial"/>
        </w:rPr>
        <w:t>of this Schedule, the Authority shall make payment to the Supplier within thirty (30) days of verifying</w:t>
      </w:r>
      <w:r w:rsidRPr="00277440">
        <w:rPr>
          <w:rFonts w:cs="Arial"/>
        </w:rPr>
        <w:t xml:space="preserve"> that the invoice is valid and undisputed.</w:t>
      </w:r>
      <w:bookmarkEnd w:id="419"/>
      <w:r w:rsidRPr="00277440">
        <w:rPr>
          <w:rFonts w:cs="Arial"/>
        </w:rPr>
        <w:t xml:space="preserve"> </w:t>
      </w:r>
      <w:bookmarkEnd w:id="420"/>
    </w:p>
    <w:p w14:paraId="5AA6C3EF" w14:textId="77777777" w:rsidR="0073455F" w:rsidRPr="00277440" w:rsidRDefault="0073455F" w:rsidP="0073455F">
      <w:pPr>
        <w:pStyle w:val="ScheduleText2"/>
        <w:rPr>
          <w:rFonts w:cs="Arial"/>
        </w:rPr>
      </w:pPr>
      <w:r w:rsidRPr="00277440">
        <w:rPr>
          <w:rFonts w:cs="Arial"/>
        </w:rPr>
        <w:t xml:space="preserve">Unless the Parties agree otherwise in writing, all Supplier invoices shall be paid in sterling by electronic transfer of funds to the bank account that the Supplier has specified on its invoice. </w:t>
      </w:r>
    </w:p>
    <w:p w14:paraId="4AB7936C" w14:textId="77777777" w:rsidR="0073455F" w:rsidRPr="00277440" w:rsidRDefault="0073455F" w:rsidP="002C0A0D">
      <w:pPr>
        <w:rPr>
          <w:rFonts w:eastAsia="Times New Roman" w:cs="Arial"/>
          <w:szCs w:val="24"/>
          <w:lang w:eastAsia="en-GB"/>
        </w:rPr>
        <w:sectPr w:rsidR="0073455F" w:rsidRPr="00277440" w:rsidSect="002C0A0D">
          <w:pgSz w:w="11909" w:h="16834"/>
          <w:pgMar w:top="1418" w:right="1418" w:bottom="1418" w:left="1418" w:header="709" w:footer="709" w:gutter="0"/>
          <w:paperSrc w:first="265" w:other="265"/>
          <w:cols w:space="720"/>
          <w:docGrid w:linePitch="326"/>
        </w:sectPr>
      </w:pPr>
    </w:p>
    <w:p w14:paraId="7F9F69C7" w14:textId="752CE319" w:rsidR="0073455F" w:rsidRPr="00BA56A1" w:rsidRDefault="00F11CD2" w:rsidP="00F11CD2">
      <w:pPr>
        <w:pStyle w:val="Heading2"/>
        <w:jc w:val="center"/>
        <w:rPr>
          <w:rFonts w:ascii="Arial" w:hAnsi="Arial" w:cs="Arial"/>
          <w:color w:val="auto"/>
          <w:sz w:val="24"/>
          <w:szCs w:val="24"/>
        </w:rPr>
      </w:pPr>
      <w:bookmarkStart w:id="421" w:name="_Ref_ContractCompanion_9kb9Ur4CE"/>
      <w:bookmarkStart w:id="422" w:name="_Ref_ContractCompanion_9kb9Ur4CG"/>
      <w:bookmarkStart w:id="423" w:name="_Ref_ContractCompanion_9kb9Ur4CI"/>
      <w:bookmarkStart w:id="424" w:name="_Ref_ContractCompanion_9kb9Ur6A7"/>
      <w:bookmarkStart w:id="425" w:name="_Ref_ContractCompanion_9kb9Ur6A9"/>
      <w:bookmarkStart w:id="426" w:name="_Ref_ContractCompanion_9kb9Ur6CC"/>
      <w:bookmarkStart w:id="427" w:name="_Ref_ContractCompanion_9kb9Ur6CE"/>
      <w:bookmarkStart w:id="428" w:name="_Ref_ContractCompanion_9kb9Ur6CG"/>
      <w:bookmarkStart w:id="429" w:name="_Ref_ContractCompanion_9kb9Ur6D9"/>
      <w:bookmarkStart w:id="430" w:name="_Ref_ContractCompanion_9kb9Ur6DB"/>
      <w:bookmarkStart w:id="431" w:name="_Ref_ContractCompanion_9kb9Ur6DD"/>
      <w:bookmarkStart w:id="432" w:name="_Ref_ContractCompanion_9kb9Ur6DF"/>
      <w:bookmarkStart w:id="433" w:name="_Ref_ContractCompanion_9kb9Ur6DH"/>
      <w:bookmarkStart w:id="434" w:name="_Ref_ContractCompanion_9kb9Ur7A4"/>
      <w:bookmarkStart w:id="435" w:name="_Ref_ContractCompanion_9kb9Ur7A6"/>
      <w:bookmarkStart w:id="436" w:name="_Ref_ContractCompanion_9kb9Ur7A8"/>
      <w:bookmarkStart w:id="437" w:name="_Ref_ContractCompanion_9kb9Ur7AA"/>
      <w:bookmarkStart w:id="438" w:name="_Ref_ContractCompanion_9kb9Ur7AC"/>
      <w:bookmarkStart w:id="439" w:name="_Ref_ContractCompanion_9kb9Ur7B5"/>
      <w:r w:rsidRPr="00BA56A1">
        <w:rPr>
          <w:rFonts w:ascii="Arial" w:hAnsi="Arial" w:cs="Arial"/>
          <w:color w:val="auto"/>
          <w:sz w:val="24"/>
          <w:szCs w:val="24"/>
        </w:rPr>
        <w:t xml:space="preserve">ANNEX </w:t>
      </w:r>
      <w:bookmarkStart w:id="440" w:name="ANNEX1_SCHEDULE15"/>
      <w:r w:rsidRPr="00BA56A1">
        <w:rPr>
          <w:rFonts w:ascii="Arial" w:hAnsi="Arial" w:cs="Arial"/>
          <w:color w:val="auto"/>
          <w:sz w:val="24"/>
          <w:szCs w:val="24"/>
        </w:rPr>
        <w:t>1</w:t>
      </w:r>
      <w:bookmarkEnd w:id="440"/>
      <w:r w:rsidRPr="00BA56A1">
        <w:rPr>
          <w:rFonts w:ascii="Arial" w:hAnsi="Arial" w:cs="Arial"/>
          <w:color w:val="auto"/>
          <w:sz w:val="24"/>
          <w:szCs w:val="24"/>
        </w:rPr>
        <w:t>: PRICING MECHANISM</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21A9E571" w14:textId="22FF039C" w:rsidR="0073455F" w:rsidRPr="00673E25" w:rsidRDefault="00673E25" w:rsidP="00B92DFF">
      <w:pPr>
        <w:pStyle w:val="AppendixText1"/>
        <w:numPr>
          <w:ilvl w:val="0"/>
          <w:numId w:val="119"/>
        </w:numPr>
        <w:rPr>
          <w:rFonts w:cs="Arial"/>
          <w:b w:val="0"/>
          <w:bCs/>
          <w:i/>
          <w:iCs/>
        </w:rPr>
      </w:pPr>
      <w:r w:rsidRPr="00673E25">
        <w:rPr>
          <w:rFonts w:cs="Arial"/>
          <w:b w:val="0"/>
          <w:bCs/>
          <w:i/>
          <w:iCs/>
        </w:rPr>
        <w:t>[Pricing mechanism to be populated here]</w:t>
      </w:r>
    </w:p>
    <w:p w14:paraId="1E102966" w14:textId="77777777" w:rsidR="0073455F" w:rsidRPr="00277440" w:rsidRDefault="0073455F" w:rsidP="002C0A0D">
      <w:pPr>
        <w:pStyle w:val="StdBodyText"/>
        <w:rPr>
          <w:rFonts w:cs="Arial"/>
        </w:rPr>
      </w:pPr>
    </w:p>
    <w:p w14:paraId="6D10FA41" w14:textId="0C39CE0E" w:rsidR="0073455F" w:rsidRPr="00277440" w:rsidRDefault="0073455F" w:rsidP="0073455F">
      <w:pPr>
        <w:pStyle w:val="AppendixText1"/>
        <w:rPr>
          <w:rFonts w:cs="Arial"/>
        </w:rPr>
      </w:pPr>
    </w:p>
    <w:p w14:paraId="0DAD40BA" w14:textId="77777777" w:rsidR="0073455F" w:rsidRPr="00277440" w:rsidRDefault="0073455F" w:rsidP="002C0A0D">
      <w:pPr>
        <w:pStyle w:val="StdBodyText"/>
        <w:rPr>
          <w:rFonts w:cs="Arial"/>
        </w:rPr>
      </w:pPr>
    </w:p>
    <w:p w14:paraId="4A98DB10" w14:textId="1B2F00E2" w:rsidR="0073455F" w:rsidRPr="00277440" w:rsidRDefault="0073455F" w:rsidP="0073455F">
      <w:pPr>
        <w:pStyle w:val="AppendixText1"/>
        <w:rPr>
          <w:rFonts w:cs="Arial"/>
        </w:rPr>
      </w:pPr>
    </w:p>
    <w:p w14:paraId="4B423228" w14:textId="77777777" w:rsidR="0073455F" w:rsidRPr="00277440" w:rsidRDefault="0073455F" w:rsidP="002C0A0D">
      <w:pPr>
        <w:pStyle w:val="StdBodyText"/>
        <w:rPr>
          <w:rFonts w:cs="Arial"/>
        </w:rPr>
      </w:pPr>
    </w:p>
    <w:p w14:paraId="458B08D0" w14:textId="7541A71E" w:rsidR="0073455F" w:rsidRPr="00277440" w:rsidRDefault="0073455F" w:rsidP="0073455F">
      <w:pPr>
        <w:pStyle w:val="AppendixText1"/>
        <w:keepNext/>
        <w:rPr>
          <w:rFonts w:cs="Arial"/>
        </w:rPr>
      </w:pPr>
    </w:p>
    <w:p w14:paraId="7D8F09B5" w14:textId="77777777" w:rsidR="0073455F" w:rsidRPr="00277440" w:rsidRDefault="0073455F" w:rsidP="002C0A0D">
      <w:pPr>
        <w:pStyle w:val="StdBodyText"/>
        <w:rPr>
          <w:rFonts w:cs="Arial"/>
        </w:rPr>
      </w:pPr>
    </w:p>
    <w:p w14:paraId="73745AEA" w14:textId="77777777" w:rsidR="0073455F" w:rsidRPr="00277440" w:rsidRDefault="0073455F" w:rsidP="002C0A0D">
      <w:pPr>
        <w:rPr>
          <w:rFonts w:eastAsia="Times New Roman" w:cs="Arial"/>
          <w:szCs w:val="24"/>
          <w:lang w:eastAsia="en-GB"/>
        </w:rPr>
      </w:pPr>
      <w:r w:rsidRPr="00277440">
        <w:rPr>
          <w:rFonts w:cs="Arial"/>
          <w:szCs w:val="24"/>
        </w:rPr>
        <w:br w:type="page"/>
      </w:r>
    </w:p>
    <w:p w14:paraId="51D0AE14" w14:textId="72B51741" w:rsidR="0073455F" w:rsidRPr="00277440" w:rsidRDefault="0073455F" w:rsidP="0073455F">
      <w:pPr>
        <w:pStyle w:val="AppendixText1"/>
        <w:rPr>
          <w:rFonts w:cs="Arial"/>
        </w:rPr>
      </w:pPr>
      <w:bookmarkStart w:id="441" w:name="_9kR3WTr2CC678csbnrc"/>
      <w:r w:rsidRPr="00277440">
        <w:rPr>
          <w:rFonts w:cs="Arial"/>
        </w:rPr>
        <w:t xml:space="preserve">TABLE </w:t>
      </w:r>
      <w:r w:rsidR="003E075F">
        <w:rPr>
          <w:rFonts w:cs="Arial"/>
        </w:rPr>
        <w:t>1</w:t>
      </w:r>
      <w:bookmarkEnd w:id="441"/>
      <w:r w:rsidRPr="00277440">
        <w:rPr>
          <w:rFonts w:cs="Arial"/>
        </w:rPr>
        <w:t>: FIXED PRICES</w:t>
      </w:r>
    </w:p>
    <w:tbl>
      <w:tblPr>
        <w:tblStyle w:val="TableGrid"/>
        <w:tblW w:w="0" w:type="auto"/>
        <w:tblInd w:w="720" w:type="dxa"/>
        <w:tblLook w:val="04A0" w:firstRow="1" w:lastRow="0" w:firstColumn="1" w:lastColumn="0" w:noHBand="0" w:noVBand="1"/>
      </w:tblPr>
      <w:tblGrid>
        <w:gridCol w:w="2536"/>
        <w:gridCol w:w="5807"/>
      </w:tblGrid>
      <w:tr w:rsidR="0073455F" w:rsidRPr="00277440" w14:paraId="322D7A01" w14:textId="77777777" w:rsidTr="002C0A0D">
        <w:tc>
          <w:tcPr>
            <w:tcW w:w="2536" w:type="dxa"/>
            <w:tcBorders>
              <w:bottom w:val="single" w:sz="4" w:space="0" w:color="auto"/>
            </w:tcBorders>
            <w:shd w:val="pct15" w:color="auto" w:fill="auto"/>
          </w:tcPr>
          <w:p w14:paraId="4DB324D5" w14:textId="77777777" w:rsidR="0073455F" w:rsidRPr="00277440" w:rsidRDefault="0073455F" w:rsidP="002C0A0D">
            <w:pPr>
              <w:pStyle w:val="StdBodyTextBold"/>
              <w:rPr>
                <w:rFonts w:cs="Arial"/>
                <w:sz w:val="24"/>
              </w:rPr>
            </w:pPr>
            <w:r w:rsidRPr="00277440">
              <w:rPr>
                <w:rFonts w:cs="Arial"/>
                <w:sz w:val="24"/>
              </w:rPr>
              <w:t>Charge</w:t>
            </w:r>
          </w:p>
        </w:tc>
        <w:tc>
          <w:tcPr>
            <w:tcW w:w="5807" w:type="dxa"/>
            <w:tcBorders>
              <w:bottom w:val="single" w:sz="4" w:space="0" w:color="auto"/>
            </w:tcBorders>
            <w:shd w:val="pct15" w:color="auto" w:fill="auto"/>
          </w:tcPr>
          <w:p w14:paraId="6C98EAF9" w14:textId="77777777" w:rsidR="0073455F" w:rsidRPr="00277440" w:rsidRDefault="0073455F" w:rsidP="002C0A0D">
            <w:pPr>
              <w:pStyle w:val="StdBodyTextBold"/>
              <w:rPr>
                <w:rFonts w:cs="Arial"/>
                <w:sz w:val="24"/>
              </w:rPr>
            </w:pPr>
            <w:r w:rsidRPr="00277440">
              <w:rPr>
                <w:rFonts w:cs="Arial"/>
                <w:sz w:val="24"/>
              </w:rPr>
              <w:t>Fixed Charge (£)</w:t>
            </w:r>
          </w:p>
          <w:p w14:paraId="417B4C5E" w14:textId="77777777" w:rsidR="0073455F" w:rsidRPr="00277440" w:rsidRDefault="0073455F" w:rsidP="002C0A0D">
            <w:pPr>
              <w:pStyle w:val="StdBodyTextBold"/>
              <w:rPr>
                <w:rFonts w:cs="Arial"/>
                <w:sz w:val="24"/>
              </w:rPr>
            </w:pPr>
            <w:r w:rsidRPr="00277440">
              <w:rPr>
                <w:rFonts w:cs="Arial"/>
                <w:sz w:val="24"/>
                <w:highlight w:val="yellow"/>
              </w:rPr>
              <w:t>[                  ]</w:t>
            </w:r>
          </w:p>
        </w:tc>
      </w:tr>
      <w:tr w:rsidR="0073455F" w:rsidRPr="00277440" w14:paraId="5CB0F9C2" w14:textId="77777777" w:rsidTr="002C0A0D">
        <w:tc>
          <w:tcPr>
            <w:tcW w:w="8343" w:type="dxa"/>
            <w:gridSpan w:val="2"/>
            <w:shd w:val="pct15" w:color="auto" w:fill="auto"/>
          </w:tcPr>
          <w:p w14:paraId="15AE59A0" w14:textId="77777777" w:rsidR="0073455F" w:rsidRPr="00277440" w:rsidRDefault="0073455F" w:rsidP="002C0A0D">
            <w:pPr>
              <w:pStyle w:val="StdBodyTextBold"/>
              <w:rPr>
                <w:rFonts w:cs="Arial"/>
                <w:sz w:val="24"/>
                <w:highlight w:val="yellow"/>
              </w:rPr>
            </w:pPr>
            <w:r w:rsidRPr="00277440">
              <w:rPr>
                <w:rFonts w:cs="Arial"/>
                <w:sz w:val="24"/>
                <w:highlight w:val="yellow"/>
              </w:rPr>
              <w:t>[Service Line 1]</w:t>
            </w:r>
          </w:p>
        </w:tc>
      </w:tr>
      <w:tr w:rsidR="0073455F" w:rsidRPr="00277440" w14:paraId="476BA0AE" w14:textId="77777777" w:rsidTr="002C0A0D">
        <w:tc>
          <w:tcPr>
            <w:tcW w:w="2536" w:type="dxa"/>
          </w:tcPr>
          <w:p w14:paraId="0C6A6EE2" w14:textId="77777777" w:rsidR="0073455F" w:rsidRPr="00277440" w:rsidRDefault="0073455F" w:rsidP="002C0A0D">
            <w:pPr>
              <w:pStyle w:val="StdBodyText1"/>
              <w:ind w:left="0"/>
              <w:rPr>
                <w:rFonts w:cs="Arial"/>
                <w:sz w:val="24"/>
              </w:rPr>
            </w:pPr>
            <w:r w:rsidRPr="00277440">
              <w:rPr>
                <w:rFonts w:cs="Arial"/>
                <w:sz w:val="24"/>
                <w:highlight w:val="yellow"/>
              </w:rPr>
              <w:t>[e.g. SL1M3]</w:t>
            </w:r>
          </w:p>
        </w:tc>
        <w:tc>
          <w:tcPr>
            <w:tcW w:w="5807" w:type="dxa"/>
          </w:tcPr>
          <w:p w14:paraId="6A2C7AB0" w14:textId="77777777" w:rsidR="0073455F" w:rsidRPr="00277440" w:rsidRDefault="0073455F" w:rsidP="002C0A0D">
            <w:pPr>
              <w:pStyle w:val="StdBodyText1"/>
              <w:ind w:left="0"/>
              <w:rPr>
                <w:rFonts w:cs="Arial"/>
                <w:sz w:val="24"/>
              </w:rPr>
            </w:pPr>
          </w:p>
        </w:tc>
      </w:tr>
      <w:tr w:rsidR="0073455F" w:rsidRPr="00277440" w14:paraId="61AAD70F" w14:textId="77777777" w:rsidTr="002C0A0D">
        <w:tc>
          <w:tcPr>
            <w:tcW w:w="2536" w:type="dxa"/>
          </w:tcPr>
          <w:p w14:paraId="07001EE3" w14:textId="77777777" w:rsidR="0073455F" w:rsidRPr="00277440" w:rsidRDefault="0073455F" w:rsidP="002C0A0D">
            <w:pPr>
              <w:pStyle w:val="StdBodyText1"/>
              <w:ind w:left="0"/>
              <w:rPr>
                <w:rFonts w:cs="Arial"/>
                <w:sz w:val="24"/>
              </w:rPr>
            </w:pPr>
            <w:r w:rsidRPr="00277440">
              <w:rPr>
                <w:rFonts w:cs="Arial"/>
                <w:sz w:val="24"/>
                <w:highlight w:val="yellow"/>
              </w:rPr>
              <w:t>[e.g. SL1SC1]</w:t>
            </w:r>
          </w:p>
        </w:tc>
        <w:tc>
          <w:tcPr>
            <w:tcW w:w="5807" w:type="dxa"/>
          </w:tcPr>
          <w:p w14:paraId="2AAD9E9E" w14:textId="77777777" w:rsidR="0073455F" w:rsidRPr="00277440" w:rsidRDefault="0073455F" w:rsidP="002C0A0D">
            <w:pPr>
              <w:pStyle w:val="StdBodyText1"/>
              <w:ind w:left="0"/>
              <w:rPr>
                <w:rFonts w:cs="Arial"/>
                <w:sz w:val="24"/>
              </w:rPr>
            </w:pPr>
          </w:p>
        </w:tc>
      </w:tr>
      <w:tr w:rsidR="0073455F" w:rsidRPr="00277440" w14:paraId="5CE5C9D9" w14:textId="77777777" w:rsidTr="002C0A0D">
        <w:tc>
          <w:tcPr>
            <w:tcW w:w="2536" w:type="dxa"/>
            <w:tcBorders>
              <w:bottom w:val="single" w:sz="4" w:space="0" w:color="auto"/>
            </w:tcBorders>
          </w:tcPr>
          <w:p w14:paraId="7209351C" w14:textId="77777777" w:rsidR="0073455F" w:rsidRPr="00277440" w:rsidRDefault="0073455F" w:rsidP="002C0A0D">
            <w:pPr>
              <w:pStyle w:val="StdBodyText1"/>
              <w:ind w:left="0"/>
              <w:rPr>
                <w:rFonts w:cs="Arial"/>
                <w:sz w:val="24"/>
              </w:rPr>
            </w:pPr>
            <w:r w:rsidRPr="00277440">
              <w:rPr>
                <w:rFonts w:cs="Arial"/>
                <w:sz w:val="24"/>
                <w:highlight w:val="yellow"/>
              </w:rPr>
              <w:t>[e.g. SL1SC3]</w:t>
            </w:r>
          </w:p>
        </w:tc>
        <w:tc>
          <w:tcPr>
            <w:tcW w:w="5807" w:type="dxa"/>
            <w:tcBorders>
              <w:bottom w:val="single" w:sz="4" w:space="0" w:color="auto"/>
            </w:tcBorders>
          </w:tcPr>
          <w:p w14:paraId="66476B21" w14:textId="77777777" w:rsidR="0073455F" w:rsidRPr="00277440" w:rsidRDefault="0073455F" w:rsidP="002C0A0D">
            <w:pPr>
              <w:pStyle w:val="StdBodyText1"/>
              <w:ind w:left="0"/>
              <w:rPr>
                <w:rFonts w:cs="Arial"/>
                <w:sz w:val="24"/>
              </w:rPr>
            </w:pPr>
          </w:p>
        </w:tc>
      </w:tr>
      <w:tr w:rsidR="0073455F" w:rsidRPr="00277440" w14:paraId="43517010" w14:textId="77777777" w:rsidTr="002C0A0D">
        <w:tc>
          <w:tcPr>
            <w:tcW w:w="8343" w:type="dxa"/>
            <w:gridSpan w:val="2"/>
            <w:shd w:val="pct15" w:color="auto" w:fill="auto"/>
          </w:tcPr>
          <w:p w14:paraId="767D6325" w14:textId="77777777" w:rsidR="0073455F" w:rsidRPr="00277440" w:rsidRDefault="0073455F" w:rsidP="002C0A0D">
            <w:pPr>
              <w:pStyle w:val="StdBodyTextBold"/>
              <w:rPr>
                <w:rFonts w:cs="Arial"/>
                <w:sz w:val="24"/>
              </w:rPr>
            </w:pPr>
            <w:r w:rsidRPr="00277440">
              <w:rPr>
                <w:rFonts w:cs="Arial"/>
                <w:sz w:val="24"/>
                <w:highlight w:val="yellow"/>
              </w:rPr>
              <w:t>[Service Line 2]</w:t>
            </w:r>
          </w:p>
        </w:tc>
      </w:tr>
      <w:tr w:rsidR="0073455F" w:rsidRPr="00277440" w14:paraId="7B2D686D" w14:textId="77777777" w:rsidTr="002C0A0D">
        <w:tc>
          <w:tcPr>
            <w:tcW w:w="2536" w:type="dxa"/>
          </w:tcPr>
          <w:p w14:paraId="2644E5C3" w14:textId="77777777" w:rsidR="0073455F" w:rsidRPr="00277440" w:rsidRDefault="0073455F" w:rsidP="002C0A0D">
            <w:pPr>
              <w:pStyle w:val="StdBodyText1"/>
              <w:ind w:left="0"/>
              <w:rPr>
                <w:rFonts w:cs="Arial"/>
                <w:sz w:val="24"/>
              </w:rPr>
            </w:pPr>
            <w:r w:rsidRPr="00277440">
              <w:rPr>
                <w:rFonts w:cs="Arial"/>
                <w:sz w:val="24"/>
                <w:highlight w:val="yellow"/>
              </w:rPr>
              <w:t>[e.g. SL2M3]</w:t>
            </w:r>
          </w:p>
        </w:tc>
        <w:tc>
          <w:tcPr>
            <w:tcW w:w="5807" w:type="dxa"/>
          </w:tcPr>
          <w:p w14:paraId="3C2F3C69" w14:textId="77777777" w:rsidR="0073455F" w:rsidRPr="00277440" w:rsidRDefault="0073455F" w:rsidP="002C0A0D">
            <w:pPr>
              <w:pStyle w:val="StdBodyText1"/>
              <w:ind w:left="0"/>
              <w:rPr>
                <w:rFonts w:cs="Arial"/>
                <w:sz w:val="24"/>
              </w:rPr>
            </w:pPr>
          </w:p>
        </w:tc>
      </w:tr>
      <w:tr w:rsidR="0073455F" w:rsidRPr="00277440" w14:paraId="60F3F6F5" w14:textId="77777777" w:rsidTr="002C0A0D">
        <w:tc>
          <w:tcPr>
            <w:tcW w:w="2536" w:type="dxa"/>
          </w:tcPr>
          <w:p w14:paraId="180C0719" w14:textId="77777777" w:rsidR="0073455F" w:rsidRPr="00277440" w:rsidRDefault="0073455F" w:rsidP="002C0A0D">
            <w:pPr>
              <w:pStyle w:val="StdBodyText1"/>
              <w:ind w:left="0"/>
              <w:rPr>
                <w:rFonts w:cs="Arial"/>
                <w:sz w:val="24"/>
              </w:rPr>
            </w:pPr>
            <w:r w:rsidRPr="00277440">
              <w:rPr>
                <w:rFonts w:cs="Arial"/>
                <w:sz w:val="24"/>
                <w:highlight w:val="yellow"/>
              </w:rPr>
              <w:t>[e.g. SL2SC1]</w:t>
            </w:r>
          </w:p>
        </w:tc>
        <w:tc>
          <w:tcPr>
            <w:tcW w:w="5807" w:type="dxa"/>
          </w:tcPr>
          <w:p w14:paraId="20791A55" w14:textId="77777777" w:rsidR="0073455F" w:rsidRPr="00277440" w:rsidRDefault="0073455F" w:rsidP="002C0A0D">
            <w:pPr>
              <w:pStyle w:val="StdBodyText1"/>
              <w:ind w:left="0"/>
              <w:rPr>
                <w:rFonts w:cs="Arial"/>
                <w:sz w:val="24"/>
              </w:rPr>
            </w:pPr>
          </w:p>
        </w:tc>
      </w:tr>
      <w:tr w:rsidR="0073455F" w:rsidRPr="00277440" w14:paraId="23C2E724" w14:textId="77777777" w:rsidTr="002C0A0D">
        <w:tc>
          <w:tcPr>
            <w:tcW w:w="2536" w:type="dxa"/>
            <w:tcBorders>
              <w:bottom w:val="single" w:sz="4" w:space="0" w:color="auto"/>
            </w:tcBorders>
          </w:tcPr>
          <w:p w14:paraId="0A560B2B" w14:textId="77777777" w:rsidR="0073455F" w:rsidRPr="00277440" w:rsidRDefault="0073455F" w:rsidP="002C0A0D">
            <w:pPr>
              <w:pStyle w:val="StdBodyText1"/>
              <w:ind w:left="0"/>
              <w:rPr>
                <w:rFonts w:cs="Arial"/>
                <w:sz w:val="24"/>
              </w:rPr>
            </w:pPr>
            <w:r w:rsidRPr="00277440">
              <w:rPr>
                <w:rFonts w:cs="Arial"/>
                <w:sz w:val="24"/>
                <w:highlight w:val="yellow"/>
              </w:rPr>
              <w:t>[e.g. SL2SC3]</w:t>
            </w:r>
          </w:p>
        </w:tc>
        <w:tc>
          <w:tcPr>
            <w:tcW w:w="5807" w:type="dxa"/>
            <w:tcBorders>
              <w:bottom w:val="single" w:sz="4" w:space="0" w:color="auto"/>
            </w:tcBorders>
          </w:tcPr>
          <w:p w14:paraId="21F73542" w14:textId="77777777" w:rsidR="0073455F" w:rsidRPr="00277440" w:rsidRDefault="0073455F" w:rsidP="002C0A0D">
            <w:pPr>
              <w:pStyle w:val="StdBodyText1"/>
              <w:ind w:left="0"/>
              <w:rPr>
                <w:rFonts w:cs="Arial"/>
                <w:sz w:val="24"/>
              </w:rPr>
            </w:pPr>
          </w:p>
        </w:tc>
      </w:tr>
      <w:tr w:rsidR="0073455F" w:rsidRPr="00277440" w14:paraId="74133685" w14:textId="77777777" w:rsidTr="002C0A0D">
        <w:tc>
          <w:tcPr>
            <w:tcW w:w="8343" w:type="dxa"/>
            <w:gridSpan w:val="2"/>
            <w:shd w:val="pct15" w:color="auto" w:fill="auto"/>
          </w:tcPr>
          <w:p w14:paraId="072A1278" w14:textId="77777777" w:rsidR="0073455F" w:rsidRPr="00277440" w:rsidRDefault="0073455F" w:rsidP="002C0A0D">
            <w:pPr>
              <w:pStyle w:val="StdBodyTextBold"/>
              <w:rPr>
                <w:rFonts w:cs="Arial"/>
                <w:sz w:val="24"/>
                <w:highlight w:val="yellow"/>
              </w:rPr>
            </w:pPr>
            <w:r w:rsidRPr="00277440">
              <w:rPr>
                <w:rFonts w:cs="Arial"/>
                <w:sz w:val="24"/>
                <w:highlight w:val="yellow"/>
              </w:rPr>
              <w:t xml:space="preserve">[Service Line [X] – </w:t>
            </w:r>
            <w:r w:rsidRPr="00277440">
              <w:rPr>
                <w:rFonts w:cs="Arial"/>
                <w:i/>
                <w:sz w:val="24"/>
                <w:highlight w:val="yellow"/>
              </w:rPr>
              <w:t>insert further rows as necessary</w:t>
            </w:r>
            <w:r w:rsidRPr="00277440">
              <w:rPr>
                <w:rFonts w:cs="Arial"/>
                <w:sz w:val="24"/>
                <w:highlight w:val="yellow"/>
              </w:rPr>
              <w:t>]</w:t>
            </w:r>
          </w:p>
        </w:tc>
      </w:tr>
      <w:tr w:rsidR="0073455F" w:rsidRPr="00277440" w14:paraId="10D6C210" w14:textId="77777777" w:rsidTr="002C0A0D">
        <w:tc>
          <w:tcPr>
            <w:tcW w:w="2536" w:type="dxa"/>
          </w:tcPr>
          <w:p w14:paraId="201F7D9C" w14:textId="77777777" w:rsidR="0073455F" w:rsidRPr="00277440" w:rsidRDefault="0073455F" w:rsidP="002C0A0D">
            <w:pPr>
              <w:pStyle w:val="StdBodyText1"/>
              <w:ind w:left="0"/>
              <w:rPr>
                <w:rFonts w:cs="Arial"/>
                <w:sz w:val="24"/>
              </w:rPr>
            </w:pPr>
            <w:r w:rsidRPr="00277440">
              <w:rPr>
                <w:rFonts w:cs="Arial"/>
                <w:sz w:val="24"/>
                <w:highlight w:val="yellow"/>
              </w:rPr>
              <w:t>[etc.]</w:t>
            </w:r>
          </w:p>
        </w:tc>
        <w:tc>
          <w:tcPr>
            <w:tcW w:w="5807" w:type="dxa"/>
          </w:tcPr>
          <w:p w14:paraId="732295B9" w14:textId="77777777" w:rsidR="0073455F" w:rsidRPr="00277440" w:rsidRDefault="0073455F" w:rsidP="002C0A0D">
            <w:pPr>
              <w:pStyle w:val="StdBodyText1"/>
              <w:ind w:left="0"/>
              <w:rPr>
                <w:rFonts w:cs="Arial"/>
                <w:sz w:val="24"/>
              </w:rPr>
            </w:pPr>
          </w:p>
        </w:tc>
      </w:tr>
      <w:tr w:rsidR="0073455F" w:rsidRPr="00277440" w14:paraId="22378989" w14:textId="77777777" w:rsidTr="002C0A0D">
        <w:tc>
          <w:tcPr>
            <w:tcW w:w="2536" w:type="dxa"/>
          </w:tcPr>
          <w:p w14:paraId="19DF8A00" w14:textId="77777777" w:rsidR="0073455F" w:rsidRPr="00277440" w:rsidRDefault="0073455F" w:rsidP="002C0A0D">
            <w:pPr>
              <w:pStyle w:val="StdBodyText1"/>
              <w:ind w:left="0"/>
              <w:rPr>
                <w:rFonts w:cs="Arial"/>
                <w:sz w:val="24"/>
              </w:rPr>
            </w:pPr>
          </w:p>
        </w:tc>
        <w:tc>
          <w:tcPr>
            <w:tcW w:w="5807" w:type="dxa"/>
          </w:tcPr>
          <w:p w14:paraId="2FBDDF98" w14:textId="77777777" w:rsidR="0073455F" w:rsidRPr="00277440" w:rsidRDefault="0073455F" w:rsidP="002C0A0D">
            <w:pPr>
              <w:pStyle w:val="StdBodyText1"/>
              <w:ind w:left="0"/>
              <w:rPr>
                <w:rFonts w:cs="Arial"/>
                <w:sz w:val="24"/>
              </w:rPr>
            </w:pPr>
          </w:p>
        </w:tc>
      </w:tr>
    </w:tbl>
    <w:p w14:paraId="47A412E7" w14:textId="77777777" w:rsidR="0073455F" w:rsidRPr="00277440" w:rsidRDefault="0073455F" w:rsidP="002C0A0D">
      <w:pPr>
        <w:pStyle w:val="StdBodyText"/>
        <w:rPr>
          <w:rFonts w:cs="Arial"/>
        </w:rPr>
      </w:pPr>
    </w:p>
    <w:p w14:paraId="7C76025A" w14:textId="69D4E85C" w:rsidR="0073455F" w:rsidRPr="00277440" w:rsidRDefault="0073455F" w:rsidP="0073455F">
      <w:pPr>
        <w:pStyle w:val="AppendixText1"/>
        <w:rPr>
          <w:rFonts w:cs="Arial"/>
        </w:rPr>
      </w:pPr>
      <w:bookmarkStart w:id="442" w:name="_9kR3WTr2CC679dsbnrd"/>
      <w:r w:rsidRPr="00277440">
        <w:rPr>
          <w:rFonts w:cs="Arial"/>
        </w:rPr>
        <w:t xml:space="preserve">TABLE </w:t>
      </w:r>
      <w:r w:rsidR="003E075F">
        <w:rPr>
          <w:rFonts w:cs="Arial"/>
        </w:rPr>
        <w:t>2</w:t>
      </w:r>
      <w:bookmarkEnd w:id="442"/>
      <w:r w:rsidRPr="00277440">
        <w:rPr>
          <w:rFonts w:cs="Arial"/>
        </w:rPr>
        <w:t>: FIRM PRICES</w:t>
      </w:r>
    </w:p>
    <w:tbl>
      <w:tblPr>
        <w:tblStyle w:val="TableGrid"/>
        <w:tblW w:w="0" w:type="auto"/>
        <w:tblInd w:w="720" w:type="dxa"/>
        <w:tblLook w:val="04A0" w:firstRow="1" w:lastRow="0" w:firstColumn="1" w:lastColumn="0" w:noHBand="0" w:noVBand="1"/>
      </w:tblPr>
      <w:tblGrid>
        <w:gridCol w:w="2677"/>
        <w:gridCol w:w="5666"/>
      </w:tblGrid>
      <w:tr w:rsidR="0073455F" w:rsidRPr="00277440" w14:paraId="1B2915C1" w14:textId="77777777" w:rsidTr="002C0A0D">
        <w:tc>
          <w:tcPr>
            <w:tcW w:w="2677" w:type="dxa"/>
            <w:shd w:val="pct15" w:color="auto" w:fill="auto"/>
          </w:tcPr>
          <w:p w14:paraId="5645401D" w14:textId="77777777" w:rsidR="0073455F" w:rsidRPr="00277440" w:rsidRDefault="0073455F" w:rsidP="002C0A0D">
            <w:pPr>
              <w:pStyle w:val="StdBodyTextBold"/>
              <w:rPr>
                <w:rFonts w:cs="Arial"/>
                <w:sz w:val="24"/>
              </w:rPr>
            </w:pPr>
            <w:r w:rsidRPr="00277440">
              <w:rPr>
                <w:rFonts w:cs="Arial"/>
                <w:sz w:val="24"/>
              </w:rPr>
              <w:t>Charge</w:t>
            </w:r>
          </w:p>
        </w:tc>
        <w:tc>
          <w:tcPr>
            <w:tcW w:w="5666" w:type="dxa"/>
            <w:shd w:val="pct15" w:color="auto" w:fill="auto"/>
          </w:tcPr>
          <w:p w14:paraId="39B97778" w14:textId="77777777" w:rsidR="0073455F" w:rsidRPr="00277440" w:rsidRDefault="0073455F" w:rsidP="002C0A0D">
            <w:pPr>
              <w:pStyle w:val="StdBodyTextBold"/>
              <w:rPr>
                <w:rFonts w:cs="Arial"/>
                <w:sz w:val="24"/>
              </w:rPr>
            </w:pPr>
            <w:r w:rsidRPr="00277440">
              <w:rPr>
                <w:rFonts w:cs="Arial"/>
                <w:sz w:val="24"/>
              </w:rPr>
              <w:t>Firm Charge (£)</w:t>
            </w:r>
          </w:p>
        </w:tc>
      </w:tr>
      <w:tr w:rsidR="0073455F" w:rsidRPr="00277440" w14:paraId="7D8CC543" w14:textId="77777777" w:rsidTr="002C0A0D">
        <w:tc>
          <w:tcPr>
            <w:tcW w:w="8343" w:type="dxa"/>
            <w:gridSpan w:val="2"/>
            <w:shd w:val="pct15" w:color="auto" w:fill="auto"/>
          </w:tcPr>
          <w:p w14:paraId="12345AD1" w14:textId="77777777" w:rsidR="0073455F" w:rsidRPr="00277440" w:rsidRDefault="0073455F" w:rsidP="002C0A0D">
            <w:pPr>
              <w:pStyle w:val="StdBodyTextBold"/>
              <w:rPr>
                <w:rFonts w:cs="Arial"/>
                <w:sz w:val="24"/>
                <w:highlight w:val="yellow"/>
              </w:rPr>
            </w:pPr>
            <w:r w:rsidRPr="00277440">
              <w:rPr>
                <w:rFonts w:cs="Arial"/>
                <w:sz w:val="24"/>
                <w:highlight w:val="yellow"/>
              </w:rPr>
              <w:t>[Service Line 1]</w:t>
            </w:r>
          </w:p>
        </w:tc>
      </w:tr>
      <w:tr w:rsidR="0073455F" w:rsidRPr="00277440" w14:paraId="19431DFF" w14:textId="77777777" w:rsidTr="002C0A0D">
        <w:tc>
          <w:tcPr>
            <w:tcW w:w="2677" w:type="dxa"/>
          </w:tcPr>
          <w:p w14:paraId="1C78842B" w14:textId="77777777" w:rsidR="0073455F" w:rsidRPr="00277440" w:rsidRDefault="0073455F" w:rsidP="002C0A0D">
            <w:pPr>
              <w:pStyle w:val="StdBodyText1"/>
              <w:ind w:left="0"/>
              <w:rPr>
                <w:rFonts w:cs="Arial"/>
                <w:sz w:val="24"/>
              </w:rPr>
            </w:pPr>
            <w:r w:rsidRPr="00277440">
              <w:rPr>
                <w:rFonts w:cs="Arial"/>
                <w:sz w:val="24"/>
                <w:highlight w:val="yellow"/>
              </w:rPr>
              <w:t>[e.g. SL1M4]</w:t>
            </w:r>
          </w:p>
        </w:tc>
        <w:tc>
          <w:tcPr>
            <w:tcW w:w="5666" w:type="dxa"/>
          </w:tcPr>
          <w:p w14:paraId="56731D97" w14:textId="77777777" w:rsidR="0073455F" w:rsidRPr="00277440" w:rsidRDefault="0073455F" w:rsidP="002C0A0D">
            <w:pPr>
              <w:pStyle w:val="StdBodyText1"/>
              <w:ind w:left="0"/>
              <w:rPr>
                <w:rFonts w:cs="Arial"/>
                <w:sz w:val="24"/>
              </w:rPr>
            </w:pPr>
          </w:p>
        </w:tc>
      </w:tr>
      <w:tr w:rsidR="0073455F" w:rsidRPr="00277440" w14:paraId="18B75540" w14:textId="77777777" w:rsidTr="002C0A0D">
        <w:tc>
          <w:tcPr>
            <w:tcW w:w="2677" w:type="dxa"/>
            <w:tcBorders>
              <w:bottom w:val="single" w:sz="4" w:space="0" w:color="auto"/>
            </w:tcBorders>
          </w:tcPr>
          <w:p w14:paraId="3EE287F1" w14:textId="77777777" w:rsidR="0073455F" w:rsidRPr="00277440" w:rsidRDefault="0073455F" w:rsidP="002C0A0D">
            <w:pPr>
              <w:pStyle w:val="StdBodyText1"/>
              <w:ind w:left="0"/>
              <w:rPr>
                <w:rFonts w:cs="Arial"/>
                <w:sz w:val="24"/>
              </w:rPr>
            </w:pPr>
            <w:r w:rsidRPr="00277440">
              <w:rPr>
                <w:rFonts w:cs="Arial"/>
                <w:sz w:val="24"/>
                <w:highlight w:val="yellow"/>
              </w:rPr>
              <w:t>[e.g. SL1MS3]</w:t>
            </w:r>
          </w:p>
        </w:tc>
        <w:tc>
          <w:tcPr>
            <w:tcW w:w="5666" w:type="dxa"/>
            <w:tcBorders>
              <w:bottom w:val="single" w:sz="4" w:space="0" w:color="auto"/>
            </w:tcBorders>
          </w:tcPr>
          <w:p w14:paraId="13860D42" w14:textId="77777777" w:rsidR="0073455F" w:rsidRPr="00277440" w:rsidRDefault="0073455F" w:rsidP="002C0A0D">
            <w:pPr>
              <w:pStyle w:val="StdBodyText1"/>
              <w:ind w:left="0"/>
              <w:rPr>
                <w:rFonts w:cs="Arial"/>
                <w:sz w:val="24"/>
              </w:rPr>
            </w:pPr>
          </w:p>
        </w:tc>
      </w:tr>
      <w:tr w:rsidR="0073455F" w:rsidRPr="00277440" w14:paraId="704ED4F4" w14:textId="77777777" w:rsidTr="002C0A0D">
        <w:tc>
          <w:tcPr>
            <w:tcW w:w="8343" w:type="dxa"/>
            <w:gridSpan w:val="2"/>
            <w:shd w:val="pct15" w:color="auto" w:fill="auto"/>
          </w:tcPr>
          <w:p w14:paraId="4C4E3B89" w14:textId="77777777" w:rsidR="0073455F" w:rsidRPr="00277440" w:rsidRDefault="0073455F" w:rsidP="002C0A0D">
            <w:pPr>
              <w:pStyle w:val="StdBodyTextBold"/>
              <w:rPr>
                <w:rFonts w:cs="Arial"/>
                <w:sz w:val="24"/>
                <w:highlight w:val="yellow"/>
              </w:rPr>
            </w:pPr>
            <w:r w:rsidRPr="00277440">
              <w:rPr>
                <w:rFonts w:cs="Arial"/>
                <w:sz w:val="24"/>
                <w:highlight w:val="yellow"/>
              </w:rPr>
              <w:t>[Service Line 2]</w:t>
            </w:r>
          </w:p>
        </w:tc>
      </w:tr>
      <w:tr w:rsidR="0073455F" w:rsidRPr="00277440" w14:paraId="1A8F5A69" w14:textId="77777777" w:rsidTr="002C0A0D">
        <w:tc>
          <w:tcPr>
            <w:tcW w:w="2677" w:type="dxa"/>
          </w:tcPr>
          <w:p w14:paraId="1B4C7AD8" w14:textId="77777777" w:rsidR="0073455F" w:rsidRPr="00277440" w:rsidRDefault="0073455F" w:rsidP="002C0A0D">
            <w:pPr>
              <w:pStyle w:val="StdBodyText1"/>
              <w:ind w:left="0"/>
              <w:rPr>
                <w:rFonts w:cs="Arial"/>
                <w:sz w:val="24"/>
              </w:rPr>
            </w:pPr>
            <w:r w:rsidRPr="00277440">
              <w:rPr>
                <w:rFonts w:cs="Arial"/>
                <w:sz w:val="24"/>
                <w:highlight w:val="yellow"/>
              </w:rPr>
              <w:t>[e.g. SL2M4]</w:t>
            </w:r>
          </w:p>
        </w:tc>
        <w:tc>
          <w:tcPr>
            <w:tcW w:w="5666" w:type="dxa"/>
          </w:tcPr>
          <w:p w14:paraId="60118104" w14:textId="77777777" w:rsidR="0073455F" w:rsidRPr="00277440" w:rsidRDefault="0073455F" w:rsidP="002C0A0D">
            <w:pPr>
              <w:pStyle w:val="StdBodyText1"/>
              <w:ind w:left="0"/>
              <w:rPr>
                <w:rFonts w:cs="Arial"/>
                <w:sz w:val="24"/>
              </w:rPr>
            </w:pPr>
          </w:p>
        </w:tc>
      </w:tr>
      <w:tr w:rsidR="0073455F" w:rsidRPr="00277440" w14:paraId="40C3B070" w14:textId="77777777" w:rsidTr="002C0A0D">
        <w:tc>
          <w:tcPr>
            <w:tcW w:w="2677" w:type="dxa"/>
            <w:tcBorders>
              <w:bottom w:val="single" w:sz="4" w:space="0" w:color="auto"/>
            </w:tcBorders>
          </w:tcPr>
          <w:p w14:paraId="088C2D76" w14:textId="77777777" w:rsidR="0073455F" w:rsidRPr="00277440" w:rsidRDefault="0073455F" w:rsidP="002C0A0D">
            <w:pPr>
              <w:pStyle w:val="StdBodyText1"/>
              <w:ind w:left="0"/>
              <w:rPr>
                <w:rFonts w:cs="Arial"/>
                <w:sz w:val="24"/>
              </w:rPr>
            </w:pPr>
            <w:r w:rsidRPr="00277440">
              <w:rPr>
                <w:rFonts w:cs="Arial"/>
                <w:sz w:val="24"/>
                <w:highlight w:val="yellow"/>
              </w:rPr>
              <w:t>[e.g. SL2MS3]</w:t>
            </w:r>
          </w:p>
        </w:tc>
        <w:tc>
          <w:tcPr>
            <w:tcW w:w="5666" w:type="dxa"/>
            <w:tcBorders>
              <w:bottom w:val="single" w:sz="4" w:space="0" w:color="auto"/>
            </w:tcBorders>
          </w:tcPr>
          <w:p w14:paraId="04B8CE01" w14:textId="77777777" w:rsidR="0073455F" w:rsidRPr="00277440" w:rsidRDefault="0073455F" w:rsidP="002C0A0D">
            <w:pPr>
              <w:pStyle w:val="StdBodyText1"/>
              <w:ind w:left="0"/>
              <w:rPr>
                <w:rFonts w:cs="Arial"/>
                <w:sz w:val="24"/>
              </w:rPr>
            </w:pPr>
          </w:p>
        </w:tc>
      </w:tr>
      <w:tr w:rsidR="0073455F" w:rsidRPr="00277440" w14:paraId="7EE7A6CE" w14:textId="77777777" w:rsidTr="002C0A0D">
        <w:tc>
          <w:tcPr>
            <w:tcW w:w="8343" w:type="dxa"/>
            <w:gridSpan w:val="2"/>
            <w:shd w:val="pct15" w:color="auto" w:fill="auto"/>
          </w:tcPr>
          <w:p w14:paraId="2E549BBE" w14:textId="77777777" w:rsidR="0073455F" w:rsidRPr="00277440" w:rsidRDefault="0073455F" w:rsidP="002C0A0D">
            <w:pPr>
              <w:pStyle w:val="StdBodyTextBold"/>
              <w:rPr>
                <w:rFonts w:cs="Arial"/>
                <w:sz w:val="24"/>
                <w:highlight w:val="yellow"/>
              </w:rPr>
            </w:pPr>
            <w:r w:rsidRPr="00277440">
              <w:rPr>
                <w:rFonts w:cs="Arial"/>
                <w:sz w:val="24"/>
                <w:highlight w:val="yellow"/>
              </w:rPr>
              <w:t>[Service Line [X] – insert further rows as necessary]</w:t>
            </w:r>
          </w:p>
        </w:tc>
      </w:tr>
      <w:tr w:rsidR="0073455F" w:rsidRPr="00277440" w14:paraId="65FBBA4C" w14:textId="77777777" w:rsidTr="002C0A0D">
        <w:tc>
          <w:tcPr>
            <w:tcW w:w="2677" w:type="dxa"/>
          </w:tcPr>
          <w:p w14:paraId="17F7246D" w14:textId="77777777" w:rsidR="0073455F" w:rsidRPr="00277440" w:rsidRDefault="0073455F" w:rsidP="002C0A0D">
            <w:pPr>
              <w:pStyle w:val="StdBodyText1"/>
              <w:ind w:left="0"/>
              <w:rPr>
                <w:rFonts w:cs="Arial"/>
                <w:sz w:val="24"/>
              </w:rPr>
            </w:pPr>
            <w:r w:rsidRPr="00277440">
              <w:rPr>
                <w:rFonts w:cs="Arial"/>
                <w:sz w:val="24"/>
                <w:highlight w:val="yellow"/>
              </w:rPr>
              <w:t>[etc.]</w:t>
            </w:r>
          </w:p>
        </w:tc>
        <w:tc>
          <w:tcPr>
            <w:tcW w:w="5666" w:type="dxa"/>
          </w:tcPr>
          <w:p w14:paraId="7F3D192C" w14:textId="77777777" w:rsidR="0073455F" w:rsidRPr="00277440" w:rsidRDefault="0073455F" w:rsidP="002C0A0D">
            <w:pPr>
              <w:pStyle w:val="StdBodyText1"/>
              <w:ind w:left="0"/>
              <w:rPr>
                <w:rFonts w:cs="Arial"/>
                <w:sz w:val="24"/>
              </w:rPr>
            </w:pPr>
            <w:r w:rsidRPr="00277440">
              <w:rPr>
                <w:rFonts w:cs="Arial"/>
                <w:sz w:val="24"/>
              </w:rPr>
              <w:t>…</w:t>
            </w:r>
          </w:p>
        </w:tc>
      </w:tr>
    </w:tbl>
    <w:p w14:paraId="0526E5A2" w14:textId="77777777" w:rsidR="0073455F" w:rsidRPr="00277440" w:rsidRDefault="0073455F" w:rsidP="002C0A0D">
      <w:pPr>
        <w:pStyle w:val="StdBodyText"/>
        <w:rPr>
          <w:rFonts w:cs="Arial"/>
        </w:rPr>
      </w:pPr>
    </w:p>
    <w:p w14:paraId="40441A2B" w14:textId="67E1A336" w:rsidR="0073455F" w:rsidRPr="00277440" w:rsidRDefault="0073455F" w:rsidP="0073455F">
      <w:pPr>
        <w:pStyle w:val="AppendixText1"/>
        <w:rPr>
          <w:rFonts w:cs="Arial"/>
        </w:rPr>
      </w:pPr>
      <w:bookmarkStart w:id="443" w:name="_9kR3WTr2CC67Aesbnre"/>
      <w:r w:rsidRPr="00277440">
        <w:rPr>
          <w:rFonts w:cs="Arial"/>
        </w:rPr>
        <w:t xml:space="preserve">TABLE </w:t>
      </w:r>
      <w:r w:rsidR="003E075F">
        <w:rPr>
          <w:rFonts w:cs="Arial"/>
        </w:rPr>
        <w:t>3</w:t>
      </w:r>
      <w:bookmarkEnd w:id="443"/>
      <w:r w:rsidRPr="00277440">
        <w:rPr>
          <w:rFonts w:cs="Arial"/>
        </w:rPr>
        <w:t>: VOLUME CHARGES</w:t>
      </w:r>
    </w:p>
    <w:tbl>
      <w:tblPr>
        <w:tblStyle w:val="TableGrid"/>
        <w:tblW w:w="0" w:type="auto"/>
        <w:tblInd w:w="720" w:type="dxa"/>
        <w:tblLook w:val="04A0" w:firstRow="1" w:lastRow="0" w:firstColumn="1" w:lastColumn="0" w:noHBand="0" w:noVBand="1"/>
      </w:tblPr>
      <w:tblGrid>
        <w:gridCol w:w="1827"/>
        <w:gridCol w:w="1843"/>
        <w:gridCol w:w="2590"/>
        <w:gridCol w:w="2083"/>
      </w:tblGrid>
      <w:tr w:rsidR="0073455F" w:rsidRPr="00277440" w14:paraId="6FEAC810" w14:textId="77777777" w:rsidTr="002C0A0D">
        <w:tc>
          <w:tcPr>
            <w:tcW w:w="1827" w:type="dxa"/>
            <w:shd w:val="pct15" w:color="auto" w:fill="auto"/>
          </w:tcPr>
          <w:p w14:paraId="0FACC4CE" w14:textId="77777777" w:rsidR="0073455F" w:rsidRPr="00277440" w:rsidRDefault="0073455F" w:rsidP="002C0A0D">
            <w:pPr>
              <w:pStyle w:val="StdBodyTextBold"/>
              <w:rPr>
                <w:rFonts w:cs="Arial"/>
                <w:sz w:val="24"/>
              </w:rPr>
            </w:pPr>
            <w:r w:rsidRPr="00277440">
              <w:rPr>
                <w:rFonts w:cs="Arial"/>
                <w:sz w:val="24"/>
              </w:rPr>
              <w:t>Charge Number</w:t>
            </w:r>
          </w:p>
        </w:tc>
        <w:tc>
          <w:tcPr>
            <w:tcW w:w="1843" w:type="dxa"/>
            <w:shd w:val="pct15" w:color="auto" w:fill="auto"/>
          </w:tcPr>
          <w:p w14:paraId="7206DCDD" w14:textId="77777777" w:rsidR="0073455F" w:rsidRPr="00277440" w:rsidRDefault="0073455F" w:rsidP="002C0A0D">
            <w:pPr>
              <w:pStyle w:val="StdBodyTextBold"/>
              <w:rPr>
                <w:rFonts w:cs="Arial"/>
                <w:sz w:val="24"/>
              </w:rPr>
            </w:pPr>
            <w:r w:rsidRPr="00277440">
              <w:rPr>
                <w:rFonts w:cs="Arial"/>
                <w:sz w:val="24"/>
              </w:rPr>
              <w:t>Unit</w:t>
            </w:r>
          </w:p>
        </w:tc>
        <w:tc>
          <w:tcPr>
            <w:tcW w:w="2590" w:type="dxa"/>
            <w:shd w:val="pct15" w:color="auto" w:fill="auto"/>
          </w:tcPr>
          <w:p w14:paraId="0C53F5D0" w14:textId="77777777" w:rsidR="0073455F" w:rsidRPr="00277440" w:rsidRDefault="0073455F" w:rsidP="002C0A0D">
            <w:pPr>
              <w:pStyle w:val="StdBodyTextBold"/>
              <w:rPr>
                <w:rFonts w:cs="Arial"/>
                <w:sz w:val="24"/>
              </w:rPr>
            </w:pPr>
            <w:r w:rsidRPr="00277440">
              <w:rPr>
                <w:rFonts w:cs="Arial"/>
                <w:sz w:val="24"/>
              </w:rPr>
              <w:t>Number of units per Service Period</w:t>
            </w:r>
          </w:p>
        </w:tc>
        <w:tc>
          <w:tcPr>
            <w:tcW w:w="2083" w:type="dxa"/>
            <w:shd w:val="pct15" w:color="auto" w:fill="auto"/>
          </w:tcPr>
          <w:p w14:paraId="0C09D2DB" w14:textId="77777777" w:rsidR="0073455F" w:rsidRPr="00277440" w:rsidRDefault="0073455F" w:rsidP="002C0A0D">
            <w:pPr>
              <w:pStyle w:val="StdBodyTextBold"/>
              <w:rPr>
                <w:rFonts w:cs="Arial"/>
                <w:sz w:val="24"/>
              </w:rPr>
            </w:pPr>
            <w:r w:rsidRPr="00277440">
              <w:rPr>
                <w:rFonts w:cs="Arial"/>
                <w:sz w:val="24"/>
              </w:rPr>
              <w:t>Charge per unit (£)</w:t>
            </w:r>
          </w:p>
        </w:tc>
      </w:tr>
      <w:tr w:rsidR="0073455F" w:rsidRPr="00277440" w14:paraId="252D482F" w14:textId="77777777" w:rsidTr="002C0A0D">
        <w:tc>
          <w:tcPr>
            <w:tcW w:w="8343" w:type="dxa"/>
            <w:gridSpan w:val="4"/>
            <w:shd w:val="pct15" w:color="auto" w:fill="auto"/>
          </w:tcPr>
          <w:p w14:paraId="1D0A09F9" w14:textId="77777777" w:rsidR="0073455F" w:rsidRPr="00277440" w:rsidRDefault="0073455F" w:rsidP="002C0A0D">
            <w:pPr>
              <w:pStyle w:val="StdBodyTextBold"/>
              <w:rPr>
                <w:rFonts w:cs="Arial"/>
                <w:sz w:val="24"/>
                <w:highlight w:val="yellow"/>
              </w:rPr>
            </w:pPr>
            <w:r w:rsidRPr="00277440">
              <w:rPr>
                <w:rFonts w:cs="Arial"/>
                <w:sz w:val="24"/>
                <w:highlight w:val="yellow"/>
              </w:rPr>
              <w:t>[Service Line 1]</w:t>
            </w:r>
          </w:p>
        </w:tc>
      </w:tr>
      <w:tr w:rsidR="0073455F" w:rsidRPr="00277440" w14:paraId="774B6133" w14:textId="77777777" w:rsidTr="002C0A0D">
        <w:tc>
          <w:tcPr>
            <w:tcW w:w="1827" w:type="dxa"/>
            <w:vMerge w:val="restart"/>
          </w:tcPr>
          <w:p w14:paraId="55370BCA" w14:textId="77777777" w:rsidR="0073455F" w:rsidRPr="00277440" w:rsidRDefault="0073455F" w:rsidP="002C0A0D">
            <w:pPr>
              <w:pStyle w:val="StdBodyText1"/>
              <w:ind w:left="0"/>
              <w:rPr>
                <w:rFonts w:cs="Arial"/>
                <w:sz w:val="24"/>
              </w:rPr>
            </w:pPr>
            <w:r w:rsidRPr="00277440">
              <w:rPr>
                <w:rFonts w:cs="Arial"/>
                <w:sz w:val="24"/>
                <w:highlight w:val="yellow"/>
              </w:rPr>
              <w:t>[e.g. SL1VC1]</w:t>
            </w:r>
          </w:p>
        </w:tc>
        <w:tc>
          <w:tcPr>
            <w:tcW w:w="1843" w:type="dxa"/>
            <w:vMerge w:val="restart"/>
          </w:tcPr>
          <w:p w14:paraId="3BCC209F" w14:textId="77777777" w:rsidR="0073455F" w:rsidRPr="00277440" w:rsidRDefault="0073455F" w:rsidP="002C0A0D">
            <w:pPr>
              <w:pStyle w:val="StdBodyText1"/>
              <w:ind w:left="0"/>
              <w:rPr>
                <w:rFonts w:cs="Arial"/>
                <w:sz w:val="24"/>
              </w:rPr>
            </w:pPr>
          </w:p>
        </w:tc>
        <w:tc>
          <w:tcPr>
            <w:tcW w:w="2590" w:type="dxa"/>
          </w:tcPr>
          <w:p w14:paraId="210C3E3E" w14:textId="77777777" w:rsidR="0073455F" w:rsidRPr="00277440" w:rsidRDefault="0073455F" w:rsidP="002C0A0D">
            <w:pPr>
              <w:pStyle w:val="StdBodyText1"/>
              <w:ind w:left="0"/>
              <w:rPr>
                <w:rFonts w:cs="Arial"/>
                <w:sz w:val="24"/>
                <w:highlight w:val="yellow"/>
              </w:rPr>
            </w:pPr>
            <w:r w:rsidRPr="00277440">
              <w:rPr>
                <w:rFonts w:cs="Arial"/>
                <w:sz w:val="24"/>
                <w:highlight w:val="yellow"/>
              </w:rPr>
              <w:t>[        ] - [         ]</w:t>
            </w:r>
          </w:p>
        </w:tc>
        <w:tc>
          <w:tcPr>
            <w:tcW w:w="2083" w:type="dxa"/>
          </w:tcPr>
          <w:p w14:paraId="6DBC9920" w14:textId="77777777" w:rsidR="0073455F" w:rsidRPr="00277440" w:rsidRDefault="0073455F" w:rsidP="002C0A0D">
            <w:pPr>
              <w:pStyle w:val="StdBodyText1"/>
              <w:ind w:left="0"/>
              <w:rPr>
                <w:rFonts w:cs="Arial"/>
                <w:sz w:val="24"/>
                <w:highlight w:val="yellow"/>
              </w:rPr>
            </w:pPr>
            <w:r w:rsidRPr="00277440">
              <w:rPr>
                <w:rFonts w:cs="Arial"/>
                <w:sz w:val="24"/>
                <w:highlight w:val="yellow"/>
              </w:rPr>
              <w:t>[                  ]</w:t>
            </w:r>
          </w:p>
        </w:tc>
      </w:tr>
      <w:tr w:rsidR="0073455F" w:rsidRPr="00277440" w14:paraId="3AA3E802" w14:textId="77777777" w:rsidTr="002C0A0D">
        <w:tc>
          <w:tcPr>
            <w:tcW w:w="1827" w:type="dxa"/>
            <w:vMerge/>
          </w:tcPr>
          <w:p w14:paraId="21DCD60B" w14:textId="77777777" w:rsidR="0073455F" w:rsidRPr="00277440" w:rsidRDefault="0073455F" w:rsidP="002C0A0D">
            <w:pPr>
              <w:pStyle w:val="StdBodyText1"/>
              <w:ind w:left="0"/>
              <w:rPr>
                <w:rFonts w:cs="Arial"/>
                <w:sz w:val="24"/>
              </w:rPr>
            </w:pPr>
          </w:p>
        </w:tc>
        <w:tc>
          <w:tcPr>
            <w:tcW w:w="1843" w:type="dxa"/>
            <w:vMerge/>
          </w:tcPr>
          <w:p w14:paraId="300C28DB" w14:textId="77777777" w:rsidR="0073455F" w:rsidRPr="00277440" w:rsidRDefault="0073455F" w:rsidP="002C0A0D">
            <w:pPr>
              <w:pStyle w:val="StdBodyText1"/>
              <w:ind w:left="0"/>
              <w:rPr>
                <w:rFonts w:cs="Arial"/>
                <w:sz w:val="24"/>
              </w:rPr>
            </w:pPr>
          </w:p>
        </w:tc>
        <w:tc>
          <w:tcPr>
            <w:tcW w:w="2590" w:type="dxa"/>
          </w:tcPr>
          <w:p w14:paraId="5D8830A0" w14:textId="77777777" w:rsidR="0073455F" w:rsidRPr="00277440" w:rsidRDefault="0073455F" w:rsidP="002C0A0D">
            <w:pPr>
              <w:pStyle w:val="StdBodyText1"/>
              <w:ind w:left="0"/>
              <w:rPr>
                <w:rFonts w:cs="Arial"/>
                <w:sz w:val="24"/>
                <w:highlight w:val="yellow"/>
              </w:rPr>
            </w:pPr>
            <w:r w:rsidRPr="00277440">
              <w:rPr>
                <w:rFonts w:cs="Arial"/>
                <w:sz w:val="24"/>
                <w:highlight w:val="yellow"/>
              </w:rPr>
              <w:t>[        ] - [         ]</w:t>
            </w:r>
          </w:p>
        </w:tc>
        <w:tc>
          <w:tcPr>
            <w:tcW w:w="2083" w:type="dxa"/>
          </w:tcPr>
          <w:p w14:paraId="4CBE4683" w14:textId="77777777" w:rsidR="0073455F" w:rsidRPr="00277440" w:rsidRDefault="0073455F" w:rsidP="002C0A0D">
            <w:pPr>
              <w:pStyle w:val="StdBodyText1"/>
              <w:ind w:left="0"/>
              <w:rPr>
                <w:rFonts w:cs="Arial"/>
                <w:sz w:val="24"/>
                <w:highlight w:val="yellow"/>
              </w:rPr>
            </w:pPr>
            <w:r w:rsidRPr="00277440">
              <w:rPr>
                <w:rFonts w:cs="Arial"/>
                <w:sz w:val="24"/>
                <w:highlight w:val="yellow"/>
              </w:rPr>
              <w:t>[                  ]</w:t>
            </w:r>
          </w:p>
        </w:tc>
      </w:tr>
      <w:tr w:rsidR="0073455F" w:rsidRPr="00277440" w14:paraId="3DB4E09E" w14:textId="77777777" w:rsidTr="002C0A0D">
        <w:tc>
          <w:tcPr>
            <w:tcW w:w="1827" w:type="dxa"/>
            <w:vMerge/>
          </w:tcPr>
          <w:p w14:paraId="3D085517" w14:textId="77777777" w:rsidR="0073455F" w:rsidRPr="00277440" w:rsidRDefault="0073455F" w:rsidP="002C0A0D">
            <w:pPr>
              <w:pStyle w:val="StdBodyText1"/>
              <w:ind w:left="0"/>
              <w:rPr>
                <w:rFonts w:cs="Arial"/>
                <w:sz w:val="24"/>
              </w:rPr>
            </w:pPr>
          </w:p>
        </w:tc>
        <w:tc>
          <w:tcPr>
            <w:tcW w:w="1843" w:type="dxa"/>
            <w:vMerge/>
          </w:tcPr>
          <w:p w14:paraId="03B52E53" w14:textId="77777777" w:rsidR="0073455F" w:rsidRPr="00277440" w:rsidRDefault="0073455F" w:rsidP="002C0A0D">
            <w:pPr>
              <w:pStyle w:val="StdBodyText1"/>
              <w:ind w:left="0"/>
              <w:rPr>
                <w:rFonts w:cs="Arial"/>
                <w:sz w:val="24"/>
              </w:rPr>
            </w:pPr>
          </w:p>
        </w:tc>
        <w:tc>
          <w:tcPr>
            <w:tcW w:w="2590" w:type="dxa"/>
          </w:tcPr>
          <w:p w14:paraId="58BEC6E5" w14:textId="77777777" w:rsidR="0073455F" w:rsidRPr="00277440" w:rsidRDefault="0073455F" w:rsidP="002C0A0D">
            <w:pPr>
              <w:pStyle w:val="StdBodyText1"/>
              <w:ind w:left="0"/>
              <w:rPr>
                <w:rFonts w:cs="Arial"/>
                <w:sz w:val="24"/>
                <w:highlight w:val="yellow"/>
              </w:rPr>
            </w:pPr>
            <w:r w:rsidRPr="00277440">
              <w:rPr>
                <w:rFonts w:cs="Arial"/>
                <w:sz w:val="24"/>
                <w:highlight w:val="yellow"/>
              </w:rPr>
              <w:t>[        ] - [         ]</w:t>
            </w:r>
          </w:p>
        </w:tc>
        <w:tc>
          <w:tcPr>
            <w:tcW w:w="2083" w:type="dxa"/>
          </w:tcPr>
          <w:p w14:paraId="29E1277E" w14:textId="77777777" w:rsidR="0073455F" w:rsidRPr="00277440" w:rsidRDefault="0073455F" w:rsidP="002C0A0D">
            <w:pPr>
              <w:pStyle w:val="StdBodyText1"/>
              <w:ind w:left="0"/>
              <w:rPr>
                <w:rFonts w:cs="Arial"/>
                <w:sz w:val="24"/>
                <w:highlight w:val="yellow"/>
              </w:rPr>
            </w:pPr>
            <w:r w:rsidRPr="00277440">
              <w:rPr>
                <w:rFonts w:cs="Arial"/>
                <w:sz w:val="24"/>
                <w:highlight w:val="yellow"/>
              </w:rPr>
              <w:t>[                  ]</w:t>
            </w:r>
          </w:p>
        </w:tc>
      </w:tr>
      <w:tr w:rsidR="0073455F" w:rsidRPr="00277440" w14:paraId="52F1E34D" w14:textId="77777777" w:rsidTr="002C0A0D">
        <w:tc>
          <w:tcPr>
            <w:tcW w:w="1827" w:type="dxa"/>
            <w:vMerge w:val="restart"/>
          </w:tcPr>
          <w:p w14:paraId="5F19F10D" w14:textId="77777777" w:rsidR="0073455F" w:rsidRPr="00277440" w:rsidRDefault="0073455F" w:rsidP="002C0A0D">
            <w:pPr>
              <w:pStyle w:val="StdBodyText1"/>
              <w:ind w:left="0"/>
              <w:rPr>
                <w:rFonts w:cs="Arial"/>
                <w:sz w:val="24"/>
              </w:rPr>
            </w:pPr>
            <w:r w:rsidRPr="00277440">
              <w:rPr>
                <w:rFonts w:cs="Arial"/>
                <w:sz w:val="24"/>
                <w:highlight w:val="yellow"/>
              </w:rPr>
              <w:t>[e.g. SL1VC2]</w:t>
            </w:r>
          </w:p>
        </w:tc>
        <w:tc>
          <w:tcPr>
            <w:tcW w:w="1843" w:type="dxa"/>
            <w:vMerge w:val="restart"/>
          </w:tcPr>
          <w:p w14:paraId="01416FE5" w14:textId="77777777" w:rsidR="0073455F" w:rsidRPr="00277440" w:rsidRDefault="0073455F" w:rsidP="002C0A0D">
            <w:pPr>
              <w:pStyle w:val="StdBodyText1"/>
              <w:ind w:left="0"/>
              <w:rPr>
                <w:rFonts w:cs="Arial"/>
                <w:sz w:val="24"/>
              </w:rPr>
            </w:pPr>
          </w:p>
        </w:tc>
        <w:tc>
          <w:tcPr>
            <w:tcW w:w="2590" w:type="dxa"/>
          </w:tcPr>
          <w:p w14:paraId="466E5472" w14:textId="77777777" w:rsidR="0073455F" w:rsidRPr="00277440" w:rsidRDefault="0073455F" w:rsidP="002C0A0D">
            <w:pPr>
              <w:pStyle w:val="StdBodyText1"/>
              <w:ind w:left="0"/>
              <w:rPr>
                <w:rFonts w:cs="Arial"/>
                <w:sz w:val="24"/>
                <w:highlight w:val="yellow"/>
              </w:rPr>
            </w:pPr>
            <w:r w:rsidRPr="00277440">
              <w:rPr>
                <w:rFonts w:cs="Arial"/>
                <w:sz w:val="24"/>
                <w:highlight w:val="yellow"/>
              </w:rPr>
              <w:t>[        ] - [         ]</w:t>
            </w:r>
          </w:p>
        </w:tc>
        <w:tc>
          <w:tcPr>
            <w:tcW w:w="2083" w:type="dxa"/>
          </w:tcPr>
          <w:p w14:paraId="11AA725C" w14:textId="77777777" w:rsidR="0073455F" w:rsidRPr="00277440" w:rsidRDefault="0073455F" w:rsidP="002C0A0D">
            <w:pPr>
              <w:pStyle w:val="StdBodyText1"/>
              <w:ind w:left="0"/>
              <w:rPr>
                <w:rFonts w:cs="Arial"/>
                <w:sz w:val="24"/>
                <w:highlight w:val="yellow"/>
              </w:rPr>
            </w:pPr>
            <w:r w:rsidRPr="00277440">
              <w:rPr>
                <w:rFonts w:cs="Arial"/>
                <w:sz w:val="24"/>
                <w:highlight w:val="yellow"/>
              </w:rPr>
              <w:t>[                  ]</w:t>
            </w:r>
          </w:p>
        </w:tc>
      </w:tr>
      <w:tr w:rsidR="0073455F" w:rsidRPr="00277440" w14:paraId="1007146E" w14:textId="77777777" w:rsidTr="002C0A0D">
        <w:tc>
          <w:tcPr>
            <w:tcW w:w="1827" w:type="dxa"/>
            <w:vMerge/>
          </w:tcPr>
          <w:p w14:paraId="24A9DD70" w14:textId="77777777" w:rsidR="0073455F" w:rsidRPr="00277440" w:rsidRDefault="0073455F" w:rsidP="002C0A0D">
            <w:pPr>
              <w:pStyle w:val="StdBodyText1"/>
              <w:ind w:left="0"/>
              <w:rPr>
                <w:rFonts w:cs="Arial"/>
                <w:sz w:val="24"/>
              </w:rPr>
            </w:pPr>
          </w:p>
        </w:tc>
        <w:tc>
          <w:tcPr>
            <w:tcW w:w="1843" w:type="dxa"/>
            <w:vMerge/>
          </w:tcPr>
          <w:p w14:paraId="23A0CAB6" w14:textId="77777777" w:rsidR="0073455F" w:rsidRPr="00277440" w:rsidRDefault="0073455F" w:rsidP="002C0A0D">
            <w:pPr>
              <w:pStyle w:val="StdBodyText1"/>
              <w:ind w:left="0"/>
              <w:rPr>
                <w:rFonts w:cs="Arial"/>
                <w:sz w:val="24"/>
              </w:rPr>
            </w:pPr>
          </w:p>
        </w:tc>
        <w:tc>
          <w:tcPr>
            <w:tcW w:w="2590" w:type="dxa"/>
          </w:tcPr>
          <w:p w14:paraId="6A8D645B" w14:textId="77777777" w:rsidR="0073455F" w:rsidRPr="00277440" w:rsidRDefault="0073455F" w:rsidP="002C0A0D">
            <w:pPr>
              <w:pStyle w:val="StdBodyText1"/>
              <w:ind w:left="0"/>
              <w:rPr>
                <w:rFonts w:cs="Arial"/>
                <w:sz w:val="24"/>
                <w:highlight w:val="yellow"/>
              </w:rPr>
            </w:pPr>
            <w:r w:rsidRPr="00277440">
              <w:rPr>
                <w:rFonts w:cs="Arial"/>
                <w:sz w:val="24"/>
                <w:highlight w:val="yellow"/>
              </w:rPr>
              <w:t>[        ] - [         ]</w:t>
            </w:r>
          </w:p>
        </w:tc>
        <w:tc>
          <w:tcPr>
            <w:tcW w:w="2083" w:type="dxa"/>
          </w:tcPr>
          <w:p w14:paraId="4D4FF8C2" w14:textId="77777777" w:rsidR="0073455F" w:rsidRPr="00277440" w:rsidRDefault="0073455F" w:rsidP="002C0A0D">
            <w:pPr>
              <w:pStyle w:val="StdBodyText1"/>
              <w:ind w:left="0"/>
              <w:rPr>
                <w:rFonts w:cs="Arial"/>
                <w:sz w:val="24"/>
                <w:highlight w:val="yellow"/>
              </w:rPr>
            </w:pPr>
            <w:r w:rsidRPr="00277440">
              <w:rPr>
                <w:rFonts w:cs="Arial"/>
                <w:sz w:val="24"/>
                <w:highlight w:val="yellow"/>
              </w:rPr>
              <w:t>[                  ]</w:t>
            </w:r>
          </w:p>
        </w:tc>
      </w:tr>
      <w:tr w:rsidR="0073455F" w:rsidRPr="00277440" w14:paraId="28F6A0E1" w14:textId="77777777" w:rsidTr="002C0A0D">
        <w:tc>
          <w:tcPr>
            <w:tcW w:w="1827" w:type="dxa"/>
            <w:vMerge/>
          </w:tcPr>
          <w:p w14:paraId="7AA76D4A" w14:textId="77777777" w:rsidR="0073455F" w:rsidRPr="00277440" w:rsidRDefault="0073455F" w:rsidP="002C0A0D">
            <w:pPr>
              <w:pStyle w:val="StdBodyText1"/>
              <w:ind w:left="0"/>
              <w:rPr>
                <w:rFonts w:cs="Arial"/>
                <w:sz w:val="24"/>
              </w:rPr>
            </w:pPr>
          </w:p>
        </w:tc>
        <w:tc>
          <w:tcPr>
            <w:tcW w:w="1843" w:type="dxa"/>
            <w:vMerge/>
          </w:tcPr>
          <w:p w14:paraId="0418ABF8" w14:textId="77777777" w:rsidR="0073455F" w:rsidRPr="00277440" w:rsidRDefault="0073455F" w:rsidP="002C0A0D">
            <w:pPr>
              <w:pStyle w:val="StdBodyText1"/>
              <w:ind w:left="0"/>
              <w:rPr>
                <w:rFonts w:cs="Arial"/>
                <w:sz w:val="24"/>
              </w:rPr>
            </w:pPr>
          </w:p>
        </w:tc>
        <w:tc>
          <w:tcPr>
            <w:tcW w:w="2590" w:type="dxa"/>
          </w:tcPr>
          <w:p w14:paraId="4189F4C7" w14:textId="77777777" w:rsidR="0073455F" w:rsidRPr="00277440" w:rsidRDefault="0073455F" w:rsidP="002C0A0D">
            <w:pPr>
              <w:pStyle w:val="StdBodyText1"/>
              <w:ind w:left="0"/>
              <w:rPr>
                <w:rFonts w:cs="Arial"/>
                <w:sz w:val="24"/>
                <w:highlight w:val="yellow"/>
              </w:rPr>
            </w:pPr>
            <w:r w:rsidRPr="00277440">
              <w:rPr>
                <w:rFonts w:cs="Arial"/>
                <w:sz w:val="24"/>
                <w:highlight w:val="yellow"/>
              </w:rPr>
              <w:t>[        ] - [         ]</w:t>
            </w:r>
          </w:p>
        </w:tc>
        <w:tc>
          <w:tcPr>
            <w:tcW w:w="2083" w:type="dxa"/>
          </w:tcPr>
          <w:p w14:paraId="64804C29" w14:textId="77777777" w:rsidR="0073455F" w:rsidRPr="00277440" w:rsidRDefault="0073455F" w:rsidP="002C0A0D">
            <w:pPr>
              <w:pStyle w:val="StdBodyText1"/>
              <w:ind w:left="0"/>
              <w:rPr>
                <w:rFonts w:cs="Arial"/>
                <w:sz w:val="24"/>
                <w:highlight w:val="yellow"/>
              </w:rPr>
            </w:pPr>
            <w:r w:rsidRPr="00277440">
              <w:rPr>
                <w:rFonts w:cs="Arial"/>
                <w:sz w:val="24"/>
                <w:highlight w:val="yellow"/>
              </w:rPr>
              <w:t>[                  ]</w:t>
            </w:r>
          </w:p>
        </w:tc>
      </w:tr>
      <w:tr w:rsidR="0073455F" w:rsidRPr="00277440" w14:paraId="7BD4BEE1" w14:textId="77777777" w:rsidTr="002C0A0D">
        <w:tc>
          <w:tcPr>
            <w:tcW w:w="1827" w:type="dxa"/>
            <w:vMerge w:val="restart"/>
          </w:tcPr>
          <w:p w14:paraId="1886A55E" w14:textId="77777777" w:rsidR="0073455F" w:rsidRPr="00277440" w:rsidRDefault="0073455F" w:rsidP="002C0A0D">
            <w:pPr>
              <w:pStyle w:val="StdBodyText1"/>
              <w:ind w:left="0"/>
              <w:rPr>
                <w:rFonts w:cs="Arial"/>
                <w:sz w:val="24"/>
              </w:rPr>
            </w:pPr>
            <w:r w:rsidRPr="00277440">
              <w:rPr>
                <w:rFonts w:cs="Arial"/>
                <w:sz w:val="24"/>
                <w:highlight w:val="yellow"/>
              </w:rPr>
              <w:t>[e.g. SL1VC3]</w:t>
            </w:r>
          </w:p>
        </w:tc>
        <w:tc>
          <w:tcPr>
            <w:tcW w:w="1843" w:type="dxa"/>
            <w:vMerge w:val="restart"/>
          </w:tcPr>
          <w:p w14:paraId="0082C186" w14:textId="77777777" w:rsidR="0073455F" w:rsidRPr="00277440" w:rsidRDefault="0073455F" w:rsidP="002C0A0D">
            <w:pPr>
              <w:pStyle w:val="StdBodyText1"/>
              <w:ind w:left="0"/>
              <w:rPr>
                <w:rFonts w:cs="Arial"/>
                <w:sz w:val="24"/>
              </w:rPr>
            </w:pPr>
          </w:p>
        </w:tc>
        <w:tc>
          <w:tcPr>
            <w:tcW w:w="2590" w:type="dxa"/>
          </w:tcPr>
          <w:p w14:paraId="3346D1E6" w14:textId="77777777" w:rsidR="0073455F" w:rsidRPr="00277440" w:rsidRDefault="0073455F" w:rsidP="002C0A0D">
            <w:pPr>
              <w:pStyle w:val="StdBodyText1"/>
              <w:ind w:left="0"/>
              <w:rPr>
                <w:rFonts w:cs="Arial"/>
                <w:sz w:val="24"/>
                <w:highlight w:val="yellow"/>
              </w:rPr>
            </w:pPr>
            <w:r w:rsidRPr="00277440">
              <w:rPr>
                <w:rFonts w:cs="Arial"/>
                <w:sz w:val="24"/>
                <w:highlight w:val="yellow"/>
              </w:rPr>
              <w:t>[        ] - [         ]</w:t>
            </w:r>
          </w:p>
        </w:tc>
        <w:tc>
          <w:tcPr>
            <w:tcW w:w="2083" w:type="dxa"/>
          </w:tcPr>
          <w:p w14:paraId="3EEF4271" w14:textId="77777777" w:rsidR="0073455F" w:rsidRPr="00277440" w:rsidRDefault="0073455F" w:rsidP="002C0A0D">
            <w:pPr>
              <w:pStyle w:val="StdBodyText1"/>
              <w:ind w:left="0"/>
              <w:rPr>
                <w:rFonts w:cs="Arial"/>
                <w:sz w:val="24"/>
                <w:highlight w:val="yellow"/>
              </w:rPr>
            </w:pPr>
            <w:r w:rsidRPr="00277440">
              <w:rPr>
                <w:rFonts w:cs="Arial"/>
                <w:sz w:val="24"/>
                <w:highlight w:val="yellow"/>
              </w:rPr>
              <w:t>[        ] - [         ]</w:t>
            </w:r>
          </w:p>
        </w:tc>
      </w:tr>
      <w:tr w:rsidR="0073455F" w:rsidRPr="00277440" w14:paraId="7D5ACB0C" w14:textId="77777777" w:rsidTr="002C0A0D">
        <w:tc>
          <w:tcPr>
            <w:tcW w:w="1827" w:type="dxa"/>
            <w:vMerge/>
          </w:tcPr>
          <w:p w14:paraId="2BABAD62" w14:textId="77777777" w:rsidR="0073455F" w:rsidRPr="00277440" w:rsidRDefault="0073455F" w:rsidP="002C0A0D">
            <w:pPr>
              <w:pStyle w:val="StdBodyText1"/>
              <w:ind w:left="0"/>
              <w:rPr>
                <w:rFonts w:cs="Arial"/>
                <w:sz w:val="24"/>
              </w:rPr>
            </w:pPr>
          </w:p>
        </w:tc>
        <w:tc>
          <w:tcPr>
            <w:tcW w:w="1843" w:type="dxa"/>
            <w:vMerge/>
          </w:tcPr>
          <w:p w14:paraId="742754F3" w14:textId="77777777" w:rsidR="0073455F" w:rsidRPr="00277440" w:rsidRDefault="0073455F" w:rsidP="002C0A0D">
            <w:pPr>
              <w:pStyle w:val="StdBodyText1"/>
              <w:ind w:left="0"/>
              <w:rPr>
                <w:rFonts w:cs="Arial"/>
                <w:sz w:val="24"/>
              </w:rPr>
            </w:pPr>
          </w:p>
        </w:tc>
        <w:tc>
          <w:tcPr>
            <w:tcW w:w="2590" w:type="dxa"/>
          </w:tcPr>
          <w:p w14:paraId="23F2F201" w14:textId="77777777" w:rsidR="0073455F" w:rsidRPr="00277440" w:rsidRDefault="0073455F" w:rsidP="002C0A0D">
            <w:pPr>
              <w:pStyle w:val="StdBodyText1"/>
              <w:ind w:left="0"/>
              <w:rPr>
                <w:rFonts w:cs="Arial"/>
                <w:sz w:val="24"/>
                <w:highlight w:val="yellow"/>
              </w:rPr>
            </w:pPr>
            <w:r w:rsidRPr="00277440">
              <w:rPr>
                <w:rFonts w:cs="Arial"/>
                <w:sz w:val="24"/>
                <w:highlight w:val="yellow"/>
              </w:rPr>
              <w:t>[        ] - [         ]</w:t>
            </w:r>
          </w:p>
        </w:tc>
        <w:tc>
          <w:tcPr>
            <w:tcW w:w="2083" w:type="dxa"/>
          </w:tcPr>
          <w:p w14:paraId="3A3AD06D" w14:textId="77777777" w:rsidR="0073455F" w:rsidRPr="00277440" w:rsidRDefault="0073455F" w:rsidP="002C0A0D">
            <w:pPr>
              <w:pStyle w:val="StdBodyText1"/>
              <w:ind w:left="0"/>
              <w:rPr>
                <w:rFonts w:cs="Arial"/>
                <w:sz w:val="24"/>
                <w:highlight w:val="yellow"/>
              </w:rPr>
            </w:pPr>
            <w:r w:rsidRPr="00277440">
              <w:rPr>
                <w:rFonts w:cs="Arial"/>
                <w:sz w:val="24"/>
                <w:highlight w:val="yellow"/>
              </w:rPr>
              <w:t>[        ] - [         ]</w:t>
            </w:r>
          </w:p>
        </w:tc>
      </w:tr>
      <w:tr w:rsidR="0073455F" w:rsidRPr="00277440" w14:paraId="764C4264" w14:textId="77777777" w:rsidTr="002C0A0D">
        <w:tc>
          <w:tcPr>
            <w:tcW w:w="1827" w:type="dxa"/>
            <w:vMerge/>
            <w:tcBorders>
              <w:bottom w:val="single" w:sz="4" w:space="0" w:color="auto"/>
            </w:tcBorders>
          </w:tcPr>
          <w:p w14:paraId="1F2C8951" w14:textId="77777777" w:rsidR="0073455F" w:rsidRPr="00277440" w:rsidRDefault="0073455F" w:rsidP="002C0A0D">
            <w:pPr>
              <w:pStyle w:val="StdBodyText1"/>
              <w:ind w:left="0"/>
              <w:rPr>
                <w:rFonts w:cs="Arial"/>
                <w:sz w:val="24"/>
              </w:rPr>
            </w:pPr>
          </w:p>
        </w:tc>
        <w:tc>
          <w:tcPr>
            <w:tcW w:w="1843" w:type="dxa"/>
            <w:vMerge/>
            <w:tcBorders>
              <w:bottom w:val="single" w:sz="4" w:space="0" w:color="auto"/>
            </w:tcBorders>
          </w:tcPr>
          <w:p w14:paraId="0A9CA8F1" w14:textId="77777777" w:rsidR="0073455F" w:rsidRPr="00277440" w:rsidRDefault="0073455F" w:rsidP="002C0A0D">
            <w:pPr>
              <w:pStyle w:val="StdBodyText1"/>
              <w:ind w:left="0"/>
              <w:rPr>
                <w:rFonts w:cs="Arial"/>
                <w:sz w:val="24"/>
              </w:rPr>
            </w:pPr>
          </w:p>
        </w:tc>
        <w:tc>
          <w:tcPr>
            <w:tcW w:w="2590" w:type="dxa"/>
            <w:tcBorders>
              <w:bottom w:val="single" w:sz="4" w:space="0" w:color="auto"/>
            </w:tcBorders>
          </w:tcPr>
          <w:p w14:paraId="3709E817" w14:textId="77777777" w:rsidR="0073455F" w:rsidRPr="00277440" w:rsidRDefault="0073455F" w:rsidP="002C0A0D">
            <w:pPr>
              <w:pStyle w:val="StdBodyText1"/>
              <w:ind w:left="0"/>
              <w:rPr>
                <w:rFonts w:cs="Arial"/>
                <w:sz w:val="24"/>
                <w:highlight w:val="yellow"/>
              </w:rPr>
            </w:pPr>
            <w:r w:rsidRPr="00277440">
              <w:rPr>
                <w:rFonts w:cs="Arial"/>
                <w:sz w:val="24"/>
                <w:highlight w:val="yellow"/>
              </w:rPr>
              <w:t>[        ] - [         ]</w:t>
            </w:r>
          </w:p>
        </w:tc>
        <w:tc>
          <w:tcPr>
            <w:tcW w:w="2083" w:type="dxa"/>
            <w:tcBorders>
              <w:bottom w:val="single" w:sz="4" w:space="0" w:color="auto"/>
            </w:tcBorders>
          </w:tcPr>
          <w:p w14:paraId="12197939" w14:textId="77777777" w:rsidR="0073455F" w:rsidRPr="00277440" w:rsidRDefault="0073455F" w:rsidP="002C0A0D">
            <w:pPr>
              <w:pStyle w:val="StdBodyText1"/>
              <w:ind w:left="0"/>
              <w:rPr>
                <w:rFonts w:cs="Arial"/>
                <w:sz w:val="24"/>
                <w:highlight w:val="yellow"/>
              </w:rPr>
            </w:pPr>
            <w:r w:rsidRPr="00277440">
              <w:rPr>
                <w:rFonts w:cs="Arial"/>
                <w:sz w:val="24"/>
                <w:highlight w:val="yellow"/>
              </w:rPr>
              <w:t>[        ] - [         ]</w:t>
            </w:r>
          </w:p>
        </w:tc>
      </w:tr>
      <w:tr w:rsidR="0073455F" w:rsidRPr="00277440" w14:paraId="065967A9" w14:textId="77777777" w:rsidTr="002C0A0D">
        <w:tc>
          <w:tcPr>
            <w:tcW w:w="8343" w:type="dxa"/>
            <w:gridSpan w:val="4"/>
            <w:shd w:val="pct15" w:color="auto" w:fill="auto"/>
          </w:tcPr>
          <w:p w14:paraId="669BE97E" w14:textId="77777777" w:rsidR="0073455F" w:rsidRPr="00277440" w:rsidRDefault="0073455F" w:rsidP="002C0A0D">
            <w:pPr>
              <w:pStyle w:val="StdBodyTextBold"/>
              <w:rPr>
                <w:rFonts w:cs="Arial"/>
                <w:sz w:val="24"/>
                <w:highlight w:val="yellow"/>
              </w:rPr>
            </w:pPr>
            <w:r w:rsidRPr="00277440">
              <w:rPr>
                <w:rFonts w:cs="Arial"/>
                <w:sz w:val="24"/>
                <w:highlight w:val="yellow"/>
              </w:rPr>
              <w:t>[Service Line 2]</w:t>
            </w:r>
          </w:p>
        </w:tc>
      </w:tr>
      <w:tr w:rsidR="0073455F" w:rsidRPr="00277440" w14:paraId="7E56035F" w14:textId="77777777" w:rsidTr="002C0A0D">
        <w:tc>
          <w:tcPr>
            <w:tcW w:w="1827" w:type="dxa"/>
            <w:vMerge w:val="restart"/>
          </w:tcPr>
          <w:p w14:paraId="2EEA6C8D" w14:textId="77777777" w:rsidR="0073455F" w:rsidRPr="00277440" w:rsidRDefault="0073455F" w:rsidP="002C0A0D">
            <w:pPr>
              <w:pStyle w:val="StdBodyText1"/>
              <w:ind w:left="0"/>
              <w:rPr>
                <w:rFonts w:cs="Arial"/>
                <w:sz w:val="24"/>
              </w:rPr>
            </w:pPr>
            <w:r w:rsidRPr="00277440">
              <w:rPr>
                <w:rFonts w:cs="Arial"/>
                <w:sz w:val="24"/>
                <w:highlight w:val="yellow"/>
              </w:rPr>
              <w:t>[e.g. SL2VC1]</w:t>
            </w:r>
          </w:p>
        </w:tc>
        <w:tc>
          <w:tcPr>
            <w:tcW w:w="1843" w:type="dxa"/>
            <w:vMerge w:val="restart"/>
          </w:tcPr>
          <w:p w14:paraId="725332DD" w14:textId="77777777" w:rsidR="0073455F" w:rsidRPr="00277440" w:rsidRDefault="0073455F" w:rsidP="002C0A0D">
            <w:pPr>
              <w:pStyle w:val="StdBodyText1"/>
              <w:ind w:left="0"/>
              <w:rPr>
                <w:rFonts w:cs="Arial"/>
                <w:sz w:val="24"/>
              </w:rPr>
            </w:pPr>
          </w:p>
        </w:tc>
        <w:tc>
          <w:tcPr>
            <w:tcW w:w="2590" w:type="dxa"/>
          </w:tcPr>
          <w:p w14:paraId="7CD339B9" w14:textId="77777777" w:rsidR="0073455F" w:rsidRPr="00277440" w:rsidRDefault="0073455F" w:rsidP="002C0A0D">
            <w:pPr>
              <w:pStyle w:val="StdBodyText1"/>
              <w:ind w:left="0"/>
              <w:rPr>
                <w:rFonts w:cs="Arial"/>
                <w:sz w:val="24"/>
                <w:highlight w:val="yellow"/>
              </w:rPr>
            </w:pPr>
            <w:r w:rsidRPr="00277440">
              <w:rPr>
                <w:rFonts w:cs="Arial"/>
                <w:sz w:val="24"/>
                <w:highlight w:val="yellow"/>
              </w:rPr>
              <w:t>[        ] - [         ]</w:t>
            </w:r>
          </w:p>
        </w:tc>
        <w:tc>
          <w:tcPr>
            <w:tcW w:w="2083" w:type="dxa"/>
          </w:tcPr>
          <w:p w14:paraId="4E5A6EB5" w14:textId="77777777" w:rsidR="0073455F" w:rsidRPr="00277440" w:rsidRDefault="0073455F" w:rsidP="002C0A0D">
            <w:pPr>
              <w:pStyle w:val="StdBodyText1"/>
              <w:ind w:left="0"/>
              <w:rPr>
                <w:rFonts w:cs="Arial"/>
                <w:sz w:val="24"/>
                <w:highlight w:val="yellow"/>
              </w:rPr>
            </w:pPr>
            <w:r w:rsidRPr="00277440">
              <w:rPr>
                <w:rFonts w:cs="Arial"/>
                <w:sz w:val="24"/>
                <w:highlight w:val="yellow"/>
              </w:rPr>
              <w:t>[                  ]</w:t>
            </w:r>
          </w:p>
        </w:tc>
      </w:tr>
      <w:tr w:rsidR="0073455F" w:rsidRPr="00277440" w14:paraId="1041C440" w14:textId="77777777" w:rsidTr="002C0A0D">
        <w:tc>
          <w:tcPr>
            <w:tcW w:w="1827" w:type="dxa"/>
            <w:vMerge/>
          </w:tcPr>
          <w:p w14:paraId="44CC49C0" w14:textId="77777777" w:rsidR="0073455F" w:rsidRPr="00277440" w:rsidRDefault="0073455F" w:rsidP="002C0A0D">
            <w:pPr>
              <w:pStyle w:val="StdBodyText1"/>
              <w:ind w:left="0"/>
              <w:rPr>
                <w:rFonts w:cs="Arial"/>
                <w:sz w:val="24"/>
              </w:rPr>
            </w:pPr>
          </w:p>
        </w:tc>
        <w:tc>
          <w:tcPr>
            <w:tcW w:w="1843" w:type="dxa"/>
            <w:vMerge/>
          </w:tcPr>
          <w:p w14:paraId="6C361680" w14:textId="77777777" w:rsidR="0073455F" w:rsidRPr="00277440" w:rsidRDefault="0073455F" w:rsidP="002C0A0D">
            <w:pPr>
              <w:pStyle w:val="StdBodyText1"/>
              <w:ind w:left="0"/>
              <w:rPr>
                <w:rFonts w:cs="Arial"/>
                <w:sz w:val="24"/>
              </w:rPr>
            </w:pPr>
          </w:p>
        </w:tc>
        <w:tc>
          <w:tcPr>
            <w:tcW w:w="2590" w:type="dxa"/>
          </w:tcPr>
          <w:p w14:paraId="720A1ED6" w14:textId="77777777" w:rsidR="0073455F" w:rsidRPr="00277440" w:rsidRDefault="0073455F" w:rsidP="002C0A0D">
            <w:pPr>
              <w:pStyle w:val="StdBodyText1"/>
              <w:ind w:left="0"/>
              <w:rPr>
                <w:rFonts w:cs="Arial"/>
                <w:sz w:val="24"/>
                <w:highlight w:val="yellow"/>
              </w:rPr>
            </w:pPr>
            <w:r w:rsidRPr="00277440">
              <w:rPr>
                <w:rFonts w:cs="Arial"/>
                <w:sz w:val="24"/>
                <w:highlight w:val="yellow"/>
              </w:rPr>
              <w:t>[        ] - [         ]</w:t>
            </w:r>
          </w:p>
        </w:tc>
        <w:tc>
          <w:tcPr>
            <w:tcW w:w="2083" w:type="dxa"/>
          </w:tcPr>
          <w:p w14:paraId="094DFF24" w14:textId="77777777" w:rsidR="0073455F" w:rsidRPr="00277440" w:rsidRDefault="0073455F" w:rsidP="002C0A0D">
            <w:pPr>
              <w:pStyle w:val="StdBodyText1"/>
              <w:ind w:left="0"/>
              <w:rPr>
                <w:rFonts w:cs="Arial"/>
                <w:sz w:val="24"/>
                <w:highlight w:val="yellow"/>
              </w:rPr>
            </w:pPr>
            <w:r w:rsidRPr="00277440">
              <w:rPr>
                <w:rFonts w:cs="Arial"/>
                <w:sz w:val="24"/>
                <w:highlight w:val="yellow"/>
              </w:rPr>
              <w:t>[                  ]</w:t>
            </w:r>
          </w:p>
        </w:tc>
      </w:tr>
      <w:tr w:rsidR="0073455F" w:rsidRPr="00277440" w14:paraId="06CD309E" w14:textId="77777777" w:rsidTr="002C0A0D">
        <w:tc>
          <w:tcPr>
            <w:tcW w:w="1827" w:type="dxa"/>
            <w:vMerge/>
          </w:tcPr>
          <w:p w14:paraId="46127942" w14:textId="77777777" w:rsidR="0073455F" w:rsidRPr="00277440" w:rsidRDefault="0073455F" w:rsidP="002C0A0D">
            <w:pPr>
              <w:pStyle w:val="StdBodyText1"/>
              <w:ind w:left="0"/>
              <w:rPr>
                <w:rFonts w:cs="Arial"/>
                <w:sz w:val="24"/>
              </w:rPr>
            </w:pPr>
          </w:p>
        </w:tc>
        <w:tc>
          <w:tcPr>
            <w:tcW w:w="1843" w:type="dxa"/>
            <w:vMerge/>
          </w:tcPr>
          <w:p w14:paraId="4DC2A0AF" w14:textId="77777777" w:rsidR="0073455F" w:rsidRPr="00277440" w:rsidRDefault="0073455F" w:rsidP="002C0A0D">
            <w:pPr>
              <w:pStyle w:val="StdBodyText1"/>
              <w:ind w:left="0"/>
              <w:rPr>
                <w:rFonts w:cs="Arial"/>
                <w:sz w:val="24"/>
              </w:rPr>
            </w:pPr>
          </w:p>
        </w:tc>
        <w:tc>
          <w:tcPr>
            <w:tcW w:w="2590" w:type="dxa"/>
          </w:tcPr>
          <w:p w14:paraId="3E9B2CE5" w14:textId="77777777" w:rsidR="0073455F" w:rsidRPr="00277440" w:rsidRDefault="0073455F" w:rsidP="002C0A0D">
            <w:pPr>
              <w:pStyle w:val="StdBodyText1"/>
              <w:ind w:left="0"/>
              <w:rPr>
                <w:rFonts w:cs="Arial"/>
                <w:sz w:val="24"/>
                <w:highlight w:val="yellow"/>
              </w:rPr>
            </w:pPr>
            <w:r w:rsidRPr="00277440">
              <w:rPr>
                <w:rFonts w:cs="Arial"/>
                <w:sz w:val="24"/>
                <w:highlight w:val="yellow"/>
              </w:rPr>
              <w:t>[        ] - [         ]</w:t>
            </w:r>
          </w:p>
        </w:tc>
        <w:tc>
          <w:tcPr>
            <w:tcW w:w="2083" w:type="dxa"/>
          </w:tcPr>
          <w:p w14:paraId="6216266E" w14:textId="77777777" w:rsidR="0073455F" w:rsidRPr="00277440" w:rsidRDefault="0073455F" w:rsidP="002C0A0D">
            <w:pPr>
              <w:pStyle w:val="StdBodyText1"/>
              <w:ind w:left="0"/>
              <w:rPr>
                <w:rFonts w:cs="Arial"/>
                <w:sz w:val="24"/>
                <w:highlight w:val="yellow"/>
              </w:rPr>
            </w:pPr>
            <w:r w:rsidRPr="00277440">
              <w:rPr>
                <w:rFonts w:cs="Arial"/>
                <w:sz w:val="24"/>
                <w:highlight w:val="yellow"/>
              </w:rPr>
              <w:t>[                  ]</w:t>
            </w:r>
          </w:p>
        </w:tc>
      </w:tr>
      <w:tr w:rsidR="0073455F" w:rsidRPr="00277440" w14:paraId="0E356529" w14:textId="77777777" w:rsidTr="002C0A0D">
        <w:tc>
          <w:tcPr>
            <w:tcW w:w="1827" w:type="dxa"/>
            <w:vMerge w:val="restart"/>
          </w:tcPr>
          <w:p w14:paraId="08CECB09" w14:textId="77777777" w:rsidR="0073455F" w:rsidRPr="00277440" w:rsidRDefault="0073455F" w:rsidP="002C0A0D">
            <w:pPr>
              <w:pStyle w:val="StdBodyText1"/>
              <w:ind w:left="0"/>
              <w:rPr>
                <w:rFonts w:cs="Arial"/>
                <w:sz w:val="24"/>
              </w:rPr>
            </w:pPr>
            <w:r w:rsidRPr="00277440">
              <w:rPr>
                <w:rFonts w:cs="Arial"/>
                <w:sz w:val="24"/>
                <w:highlight w:val="yellow"/>
              </w:rPr>
              <w:t>[e.g. SL2VC2]</w:t>
            </w:r>
          </w:p>
        </w:tc>
        <w:tc>
          <w:tcPr>
            <w:tcW w:w="1843" w:type="dxa"/>
            <w:vMerge w:val="restart"/>
          </w:tcPr>
          <w:p w14:paraId="004FBD23" w14:textId="77777777" w:rsidR="0073455F" w:rsidRPr="00277440" w:rsidRDefault="0073455F" w:rsidP="002C0A0D">
            <w:pPr>
              <w:pStyle w:val="StdBodyText1"/>
              <w:ind w:left="0"/>
              <w:rPr>
                <w:rFonts w:cs="Arial"/>
                <w:sz w:val="24"/>
              </w:rPr>
            </w:pPr>
          </w:p>
        </w:tc>
        <w:tc>
          <w:tcPr>
            <w:tcW w:w="2590" w:type="dxa"/>
          </w:tcPr>
          <w:p w14:paraId="0E17A948" w14:textId="77777777" w:rsidR="0073455F" w:rsidRPr="00277440" w:rsidRDefault="0073455F" w:rsidP="002C0A0D">
            <w:pPr>
              <w:pStyle w:val="StdBodyText1"/>
              <w:ind w:left="0"/>
              <w:rPr>
                <w:rFonts w:cs="Arial"/>
                <w:sz w:val="24"/>
                <w:highlight w:val="yellow"/>
              </w:rPr>
            </w:pPr>
            <w:r w:rsidRPr="00277440">
              <w:rPr>
                <w:rFonts w:cs="Arial"/>
                <w:sz w:val="24"/>
                <w:highlight w:val="yellow"/>
              </w:rPr>
              <w:t>[        ] - [         ]</w:t>
            </w:r>
          </w:p>
        </w:tc>
        <w:tc>
          <w:tcPr>
            <w:tcW w:w="2083" w:type="dxa"/>
          </w:tcPr>
          <w:p w14:paraId="3CC5E029" w14:textId="77777777" w:rsidR="0073455F" w:rsidRPr="00277440" w:rsidRDefault="0073455F" w:rsidP="002C0A0D">
            <w:pPr>
              <w:pStyle w:val="StdBodyText1"/>
              <w:ind w:left="0"/>
              <w:rPr>
                <w:rFonts w:cs="Arial"/>
                <w:sz w:val="24"/>
                <w:highlight w:val="yellow"/>
              </w:rPr>
            </w:pPr>
            <w:r w:rsidRPr="00277440">
              <w:rPr>
                <w:rFonts w:cs="Arial"/>
                <w:sz w:val="24"/>
                <w:highlight w:val="yellow"/>
              </w:rPr>
              <w:t>[                  ]</w:t>
            </w:r>
          </w:p>
        </w:tc>
      </w:tr>
      <w:tr w:rsidR="0073455F" w:rsidRPr="00277440" w14:paraId="1807D820" w14:textId="77777777" w:rsidTr="002C0A0D">
        <w:tc>
          <w:tcPr>
            <w:tcW w:w="1827" w:type="dxa"/>
            <w:vMerge/>
          </w:tcPr>
          <w:p w14:paraId="3176A0E6" w14:textId="77777777" w:rsidR="0073455F" w:rsidRPr="00277440" w:rsidRDefault="0073455F" w:rsidP="002C0A0D">
            <w:pPr>
              <w:pStyle w:val="StdBodyText1"/>
              <w:ind w:left="0"/>
              <w:rPr>
                <w:rFonts w:cs="Arial"/>
                <w:sz w:val="24"/>
              </w:rPr>
            </w:pPr>
          </w:p>
        </w:tc>
        <w:tc>
          <w:tcPr>
            <w:tcW w:w="1843" w:type="dxa"/>
            <w:vMerge/>
          </w:tcPr>
          <w:p w14:paraId="2F076A94" w14:textId="77777777" w:rsidR="0073455F" w:rsidRPr="00277440" w:rsidRDefault="0073455F" w:rsidP="002C0A0D">
            <w:pPr>
              <w:pStyle w:val="StdBodyText1"/>
              <w:ind w:left="0"/>
              <w:rPr>
                <w:rFonts w:cs="Arial"/>
                <w:sz w:val="24"/>
              </w:rPr>
            </w:pPr>
          </w:p>
        </w:tc>
        <w:tc>
          <w:tcPr>
            <w:tcW w:w="2590" w:type="dxa"/>
          </w:tcPr>
          <w:p w14:paraId="4A906D22" w14:textId="77777777" w:rsidR="0073455F" w:rsidRPr="00277440" w:rsidRDefault="0073455F" w:rsidP="002C0A0D">
            <w:pPr>
              <w:pStyle w:val="StdBodyText1"/>
              <w:ind w:left="0"/>
              <w:rPr>
                <w:rFonts w:cs="Arial"/>
                <w:sz w:val="24"/>
                <w:highlight w:val="yellow"/>
              </w:rPr>
            </w:pPr>
            <w:r w:rsidRPr="00277440">
              <w:rPr>
                <w:rFonts w:cs="Arial"/>
                <w:sz w:val="24"/>
                <w:highlight w:val="yellow"/>
              </w:rPr>
              <w:t>[        ] - [         ]</w:t>
            </w:r>
          </w:p>
        </w:tc>
        <w:tc>
          <w:tcPr>
            <w:tcW w:w="2083" w:type="dxa"/>
          </w:tcPr>
          <w:p w14:paraId="21B78220" w14:textId="77777777" w:rsidR="0073455F" w:rsidRPr="00277440" w:rsidRDefault="0073455F" w:rsidP="002C0A0D">
            <w:pPr>
              <w:pStyle w:val="StdBodyText1"/>
              <w:ind w:left="0"/>
              <w:rPr>
                <w:rFonts w:cs="Arial"/>
                <w:sz w:val="24"/>
                <w:highlight w:val="yellow"/>
              </w:rPr>
            </w:pPr>
            <w:r w:rsidRPr="00277440">
              <w:rPr>
                <w:rFonts w:cs="Arial"/>
                <w:sz w:val="24"/>
                <w:highlight w:val="yellow"/>
              </w:rPr>
              <w:t>[                  ]</w:t>
            </w:r>
          </w:p>
        </w:tc>
      </w:tr>
      <w:tr w:rsidR="0073455F" w:rsidRPr="00277440" w14:paraId="35C40762" w14:textId="77777777" w:rsidTr="002C0A0D">
        <w:tc>
          <w:tcPr>
            <w:tcW w:w="1827" w:type="dxa"/>
            <w:vMerge/>
          </w:tcPr>
          <w:p w14:paraId="7FFAF693" w14:textId="77777777" w:rsidR="0073455F" w:rsidRPr="00277440" w:rsidRDefault="0073455F" w:rsidP="002C0A0D">
            <w:pPr>
              <w:pStyle w:val="StdBodyText1"/>
              <w:ind w:left="0"/>
              <w:rPr>
                <w:rFonts w:cs="Arial"/>
                <w:sz w:val="24"/>
              </w:rPr>
            </w:pPr>
          </w:p>
        </w:tc>
        <w:tc>
          <w:tcPr>
            <w:tcW w:w="1843" w:type="dxa"/>
            <w:vMerge/>
          </w:tcPr>
          <w:p w14:paraId="59D25305" w14:textId="77777777" w:rsidR="0073455F" w:rsidRPr="00277440" w:rsidRDefault="0073455F" w:rsidP="002C0A0D">
            <w:pPr>
              <w:pStyle w:val="StdBodyText1"/>
              <w:ind w:left="0"/>
              <w:rPr>
                <w:rFonts w:cs="Arial"/>
                <w:sz w:val="24"/>
              </w:rPr>
            </w:pPr>
          </w:p>
        </w:tc>
        <w:tc>
          <w:tcPr>
            <w:tcW w:w="2590" w:type="dxa"/>
          </w:tcPr>
          <w:p w14:paraId="74C7DD20" w14:textId="77777777" w:rsidR="0073455F" w:rsidRPr="00277440" w:rsidRDefault="0073455F" w:rsidP="002C0A0D">
            <w:pPr>
              <w:pStyle w:val="StdBodyText1"/>
              <w:ind w:left="0"/>
              <w:rPr>
                <w:rFonts w:cs="Arial"/>
                <w:sz w:val="24"/>
                <w:highlight w:val="yellow"/>
              </w:rPr>
            </w:pPr>
            <w:r w:rsidRPr="00277440">
              <w:rPr>
                <w:rFonts w:cs="Arial"/>
                <w:sz w:val="24"/>
                <w:highlight w:val="yellow"/>
              </w:rPr>
              <w:t>[        ] - [         ]</w:t>
            </w:r>
          </w:p>
        </w:tc>
        <w:tc>
          <w:tcPr>
            <w:tcW w:w="2083" w:type="dxa"/>
          </w:tcPr>
          <w:p w14:paraId="327B0D8F" w14:textId="77777777" w:rsidR="0073455F" w:rsidRPr="00277440" w:rsidRDefault="0073455F" w:rsidP="002C0A0D">
            <w:pPr>
              <w:pStyle w:val="StdBodyText1"/>
              <w:ind w:left="0"/>
              <w:rPr>
                <w:rFonts w:cs="Arial"/>
                <w:sz w:val="24"/>
                <w:highlight w:val="yellow"/>
              </w:rPr>
            </w:pPr>
            <w:r w:rsidRPr="00277440">
              <w:rPr>
                <w:rFonts w:cs="Arial"/>
                <w:sz w:val="24"/>
                <w:highlight w:val="yellow"/>
              </w:rPr>
              <w:t>[                  ]</w:t>
            </w:r>
          </w:p>
        </w:tc>
      </w:tr>
      <w:tr w:rsidR="0073455F" w:rsidRPr="00277440" w14:paraId="4AD807C7" w14:textId="77777777" w:rsidTr="002C0A0D">
        <w:tc>
          <w:tcPr>
            <w:tcW w:w="1827" w:type="dxa"/>
            <w:vMerge w:val="restart"/>
          </w:tcPr>
          <w:p w14:paraId="3C5C0BAD" w14:textId="77777777" w:rsidR="0073455F" w:rsidRPr="00277440" w:rsidRDefault="0073455F" w:rsidP="002C0A0D">
            <w:pPr>
              <w:pStyle w:val="StdBodyText1"/>
              <w:ind w:left="0"/>
              <w:rPr>
                <w:rFonts w:cs="Arial"/>
                <w:sz w:val="24"/>
              </w:rPr>
            </w:pPr>
            <w:r w:rsidRPr="00277440">
              <w:rPr>
                <w:rFonts w:cs="Arial"/>
                <w:sz w:val="24"/>
                <w:highlight w:val="yellow"/>
              </w:rPr>
              <w:t>[e.g. SL2VC3]</w:t>
            </w:r>
          </w:p>
        </w:tc>
        <w:tc>
          <w:tcPr>
            <w:tcW w:w="1843" w:type="dxa"/>
            <w:vMerge w:val="restart"/>
          </w:tcPr>
          <w:p w14:paraId="3238B3DB" w14:textId="77777777" w:rsidR="0073455F" w:rsidRPr="00277440" w:rsidRDefault="0073455F" w:rsidP="002C0A0D">
            <w:pPr>
              <w:pStyle w:val="StdBodyText1"/>
              <w:ind w:left="0"/>
              <w:rPr>
                <w:rFonts w:cs="Arial"/>
                <w:sz w:val="24"/>
              </w:rPr>
            </w:pPr>
          </w:p>
        </w:tc>
        <w:tc>
          <w:tcPr>
            <w:tcW w:w="2590" w:type="dxa"/>
          </w:tcPr>
          <w:p w14:paraId="4458A164" w14:textId="77777777" w:rsidR="0073455F" w:rsidRPr="00277440" w:rsidRDefault="0073455F" w:rsidP="002C0A0D">
            <w:pPr>
              <w:pStyle w:val="StdBodyText1"/>
              <w:ind w:left="0"/>
              <w:rPr>
                <w:rFonts w:cs="Arial"/>
                <w:sz w:val="24"/>
                <w:highlight w:val="yellow"/>
              </w:rPr>
            </w:pPr>
            <w:r w:rsidRPr="00277440">
              <w:rPr>
                <w:rFonts w:cs="Arial"/>
                <w:sz w:val="24"/>
                <w:highlight w:val="yellow"/>
              </w:rPr>
              <w:t>[        ] - [         ]</w:t>
            </w:r>
          </w:p>
        </w:tc>
        <w:tc>
          <w:tcPr>
            <w:tcW w:w="2083" w:type="dxa"/>
          </w:tcPr>
          <w:p w14:paraId="17344216" w14:textId="77777777" w:rsidR="0073455F" w:rsidRPr="00277440" w:rsidRDefault="0073455F" w:rsidP="002C0A0D">
            <w:pPr>
              <w:pStyle w:val="StdBodyText1"/>
              <w:ind w:left="0"/>
              <w:rPr>
                <w:rFonts w:cs="Arial"/>
                <w:sz w:val="24"/>
                <w:highlight w:val="yellow"/>
              </w:rPr>
            </w:pPr>
            <w:r w:rsidRPr="00277440">
              <w:rPr>
                <w:rFonts w:cs="Arial"/>
                <w:sz w:val="24"/>
                <w:highlight w:val="yellow"/>
              </w:rPr>
              <w:t>[        ] - [         ]</w:t>
            </w:r>
          </w:p>
        </w:tc>
      </w:tr>
      <w:tr w:rsidR="0073455F" w:rsidRPr="00277440" w14:paraId="4E5DF43A" w14:textId="77777777" w:rsidTr="002C0A0D">
        <w:tc>
          <w:tcPr>
            <w:tcW w:w="1827" w:type="dxa"/>
            <w:vMerge/>
          </w:tcPr>
          <w:p w14:paraId="5CAF4990" w14:textId="77777777" w:rsidR="0073455F" w:rsidRPr="00277440" w:rsidRDefault="0073455F" w:rsidP="002C0A0D">
            <w:pPr>
              <w:pStyle w:val="StdBodyText1"/>
              <w:ind w:left="0"/>
              <w:rPr>
                <w:rFonts w:cs="Arial"/>
                <w:sz w:val="24"/>
              </w:rPr>
            </w:pPr>
          </w:p>
        </w:tc>
        <w:tc>
          <w:tcPr>
            <w:tcW w:w="1843" w:type="dxa"/>
            <w:vMerge/>
          </w:tcPr>
          <w:p w14:paraId="4BA60535" w14:textId="77777777" w:rsidR="0073455F" w:rsidRPr="00277440" w:rsidRDefault="0073455F" w:rsidP="002C0A0D">
            <w:pPr>
              <w:pStyle w:val="StdBodyText1"/>
              <w:ind w:left="0"/>
              <w:rPr>
                <w:rFonts w:cs="Arial"/>
                <w:sz w:val="24"/>
              </w:rPr>
            </w:pPr>
          </w:p>
        </w:tc>
        <w:tc>
          <w:tcPr>
            <w:tcW w:w="2590" w:type="dxa"/>
          </w:tcPr>
          <w:p w14:paraId="3B22B1AC" w14:textId="77777777" w:rsidR="0073455F" w:rsidRPr="00277440" w:rsidRDefault="0073455F" w:rsidP="002C0A0D">
            <w:pPr>
              <w:pStyle w:val="StdBodyText1"/>
              <w:ind w:left="0"/>
              <w:rPr>
                <w:rFonts w:cs="Arial"/>
                <w:sz w:val="24"/>
                <w:highlight w:val="yellow"/>
              </w:rPr>
            </w:pPr>
            <w:r w:rsidRPr="00277440">
              <w:rPr>
                <w:rFonts w:cs="Arial"/>
                <w:sz w:val="24"/>
                <w:highlight w:val="yellow"/>
              </w:rPr>
              <w:t>[        ] - [         ]</w:t>
            </w:r>
          </w:p>
        </w:tc>
        <w:tc>
          <w:tcPr>
            <w:tcW w:w="2083" w:type="dxa"/>
          </w:tcPr>
          <w:p w14:paraId="3D06F125" w14:textId="77777777" w:rsidR="0073455F" w:rsidRPr="00277440" w:rsidRDefault="0073455F" w:rsidP="002C0A0D">
            <w:pPr>
              <w:pStyle w:val="StdBodyText1"/>
              <w:ind w:left="0"/>
              <w:rPr>
                <w:rFonts w:cs="Arial"/>
                <w:sz w:val="24"/>
                <w:highlight w:val="yellow"/>
              </w:rPr>
            </w:pPr>
            <w:r w:rsidRPr="00277440">
              <w:rPr>
                <w:rFonts w:cs="Arial"/>
                <w:sz w:val="24"/>
                <w:highlight w:val="yellow"/>
              </w:rPr>
              <w:t>[        ] - [         ]</w:t>
            </w:r>
          </w:p>
        </w:tc>
      </w:tr>
      <w:tr w:rsidR="0073455F" w:rsidRPr="00277440" w14:paraId="3794ED3B" w14:textId="77777777" w:rsidTr="002C0A0D">
        <w:tc>
          <w:tcPr>
            <w:tcW w:w="1827" w:type="dxa"/>
            <w:vMerge/>
            <w:tcBorders>
              <w:bottom w:val="single" w:sz="4" w:space="0" w:color="auto"/>
            </w:tcBorders>
          </w:tcPr>
          <w:p w14:paraId="056F4278" w14:textId="77777777" w:rsidR="0073455F" w:rsidRPr="00277440" w:rsidRDefault="0073455F" w:rsidP="002C0A0D">
            <w:pPr>
              <w:pStyle w:val="StdBodyText1"/>
              <w:ind w:left="0"/>
              <w:rPr>
                <w:rFonts w:cs="Arial"/>
                <w:sz w:val="24"/>
              </w:rPr>
            </w:pPr>
          </w:p>
        </w:tc>
        <w:tc>
          <w:tcPr>
            <w:tcW w:w="1843" w:type="dxa"/>
            <w:vMerge/>
            <w:tcBorders>
              <w:bottom w:val="single" w:sz="4" w:space="0" w:color="auto"/>
            </w:tcBorders>
          </w:tcPr>
          <w:p w14:paraId="1855B091" w14:textId="77777777" w:rsidR="0073455F" w:rsidRPr="00277440" w:rsidRDefault="0073455F" w:rsidP="002C0A0D">
            <w:pPr>
              <w:pStyle w:val="StdBodyText1"/>
              <w:ind w:left="0"/>
              <w:rPr>
                <w:rFonts w:cs="Arial"/>
                <w:sz w:val="24"/>
              </w:rPr>
            </w:pPr>
          </w:p>
        </w:tc>
        <w:tc>
          <w:tcPr>
            <w:tcW w:w="2590" w:type="dxa"/>
            <w:tcBorders>
              <w:bottom w:val="single" w:sz="4" w:space="0" w:color="auto"/>
            </w:tcBorders>
          </w:tcPr>
          <w:p w14:paraId="2A635C48" w14:textId="77777777" w:rsidR="0073455F" w:rsidRPr="00277440" w:rsidRDefault="0073455F" w:rsidP="002C0A0D">
            <w:pPr>
              <w:pStyle w:val="StdBodyText1"/>
              <w:ind w:left="0"/>
              <w:rPr>
                <w:rFonts w:cs="Arial"/>
                <w:sz w:val="24"/>
                <w:highlight w:val="yellow"/>
              </w:rPr>
            </w:pPr>
            <w:r w:rsidRPr="00277440">
              <w:rPr>
                <w:rFonts w:cs="Arial"/>
                <w:sz w:val="24"/>
                <w:highlight w:val="yellow"/>
              </w:rPr>
              <w:t>[        ] - [         ]</w:t>
            </w:r>
          </w:p>
        </w:tc>
        <w:tc>
          <w:tcPr>
            <w:tcW w:w="2083" w:type="dxa"/>
            <w:tcBorders>
              <w:bottom w:val="single" w:sz="4" w:space="0" w:color="auto"/>
            </w:tcBorders>
          </w:tcPr>
          <w:p w14:paraId="40D7F313" w14:textId="77777777" w:rsidR="0073455F" w:rsidRPr="00277440" w:rsidRDefault="0073455F" w:rsidP="002C0A0D">
            <w:pPr>
              <w:pStyle w:val="StdBodyText1"/>
              <w:ind w:left="0"/>
              <w:rPr>
                <w:rFonts w:cs="Arial"/>
                <w:sz w:val="24"/>
                <w:highlight w:val="yellow"/>
              </w:rPr>
            </w:pPr>
            <w:r w:rsidRPr="00277440">
              <w:rPr>
                <w:rFonts w:cs="Arial"/>
                <w:sz w:val="24"/>
                <w:highlight w:val="yellow"/>
              </w:rPr>
              <w:t>[        ] - [         ]</w:t>
            </w:r>
          </w:p>
        </w:tc>
      </w:tr>
      <w:tr w:rsidR="0073455F" w:rsidRPr="00277440" w14:paraId="1100D551" w14:textId="77777777" w:rsidTr="002C0A0D">
        <w:tc>
          <w:tcPr>
            <w:tcW w:w="8343" w:type="dxa"/>
            <w:gridSpan w:val="4"/>
            <w:shd w:val="pct15" w:color="auto" w:fill="auto"/>
          </w:tcPr>
          <w:p w14:paraId="675DB54A" w14:textId="77777777" w:rsidR="0073455F" w:rsidRPr="00277440" w:rsidRDefault="0073455F" w:rsidP="002C0A0D">
            <w:pPr>
              <w:pStyle w:val="StdBodyTextBold"/>
              <w:rPr>
                <w:rFonts w:cs="Arial"/>
                <w:sz w:val="24"/>
                <w:highlight w:val="yellow"/>
              </w:rPr>
            </w:pPr>
            <w:r w:rsidRPr="00277440">
              <w:rPr>
                <w:rFonts w:cs="Arial"/>
                <w:sz w:val="24"/>
                <w:highlight w:val="yellow"/>
              </w:rPr>
              <w:t>[Service Line [X] – insert further rows as necessary]</w:t>
            </w:r>
          </w:p>
        </w:tc>
      </w:tr>
      <w:tr w:rsidR="0073455F" w:rsidRPr="00277440" w14:paraId="38007DFC" w14:textId="77777777" w:rsidTr="002C0A0D">
        <w:tc>
          <w:tcPr>
            <w:tcW w:w="1827" w:type="dxa"/>
            <w:vMerge w:val="restart"/>
          </w:tcPr>
          <w:p w14:paraId="68043A72" w14:textId="77777777" w:rsidR="0073455F" w:rsidRPr="00277440" w:rsidRDefault="0073455F" w:rsidP="002C0A0D">
            <w:pPr>
              <w:pStyle w:val="StdBodyText1"/>
              <w:ind w:left="0"/>
              <w:rPr>
                <w:rFonts w:cs="Arial"/>
                <w:sz w:val="24"/>
                <w:highlight w:val="yellow"/>
              </w:rPr>
            </w:pPr>
            <w:r w:rsidRPr="00277440">
              <w:rPr>
                <w:rFonts w:cs="Arial"/>
                <w:sz w:val="24"/>
                <w:highlight w:val="yellow"/>
              </w:rPr>
              <w:t>[etc.]</w:t>
            </w:r>
          </w:p>
        </w:tc>
        <w:tc>
          <w:tcPr>
            <w:tcW w:w="1843" w:type="dxa"/>
            <w:vMerge w:val="restart"/>
          </w:tcPr>
          <w:p w14:paraId="05432632" w14:textId="77777777" w:rsidR="0073455F" w:rsidRPr="00277440" w:rsidRDefault="0073455F" w:rsidP="002C0A0D">
            <w:pPr>
              <w:pStyle w:val="StdBodyText1"/>
              <w:ind w:left="0"/>
              <w:rPr>
                <w:rFonts w:cs="Arial"/>
                <w:sz w:val="24"/>
              </w:rPr>
            </w:pPr>
            <w:r w:rsidRPr="00277440">
              <w:rPr>
                <w:rFonts w:cs="Arial"/>
                <w:sz w:val="24"/>
              </w:rPr>
              <w:t>….</w:t>
            </w:r>
          </w:p>
        </w:tc>
        <w:tc>
          <w:tcPr>
            <w:tcW w:w="2590" w:type="dxa"/>
          </w:tcPr>
          <w:p w14:paraId="7C1D0C86" w14:textId="77777777" w:rsidR="0073455F" w:rsidRPr="00277440" w:rsidRDefault="0073455F" w:rsidP="002C0A0D">
            <w:pPr>
              <w:pStyle w:val="StdBodyText1"/>
              <w:ind w:left="0"/>
              <w:rPr>
                <w:rFonts w:cs="Arial"/>
                <w:sz w:val="24"/>
                <w:highlight w:val="yellow"/>
              </w:rPr>
            </w:pPr>
            <w:r w:rsidRPr="00277440">
              <w:rPr>
                <w:rFonts w:cs="Arial"/>
                <w:sz w:val="24"/>
                <w:highlight w:val="yellow"/>
              </w:rPr>
              <w:t>[        ] - [         ]</w:t>
            </w:r>
          </w:p>
        </w:tc>
        <w:tc>
          <w:tcPr>
            <w:tcW w:w="2083" w:type="dxa"/>
          </w:tcPr>
          <w:p w14:paraId="01767203" w14:textId="77777777" w:rsidR="0073455F" w:rsidRPr="00277440" w:rsidRDefault="0073455F" w:rsidP="002C0A0D">
            <w:pPr>
              <w:pStyle w:val="StdBodyText1"/>
              <w:ind w:left="0"/>
              <w:rPr>
                <w:rFonts w:cs="Arial"/>
                <w:sz w:val="24"/>
                <w:highlight w:val="yellow"/>
              </w:rPr>
            </w:pPr>
            <w:r w:rsidRPr="00277440">
              <w:rPr>
                <w:rFonts w:cs="Arial"/>
                <w:sz w:val="24"/>
                <w:highlight w:val="yellow"/>
              </w:rPr>
              <w:t>[                  ]</w:t>
            </w:r>
          </w:p>
        </w:tc>
      </w:tr>
      <w:tr w:rsidR="0073455F" w:rsidRPr="00277440" w14:paraId="09256579" w14:textId="77777777" w:rsidTr="002C0A0D">
        <w:tc>
          <w:tcPr>
            <w:tcW w:w="1827" w:type="dxa"/>
            <w:vMerge/>
          </w:tcPr>
          <w:p w14:paraId="05EDFC6D" w14:textId="77777777" w:rsidR="0073455F" w:rsidRPr="00277440" w:rsidRDefault="0073455F" w:rsidP="002C0A0D">
            <w:pPr>
              <w:pStyle w:val="StdBodyText1"/>
              <w:ind w:left="0"/>
              <w:rPr>
                <w:rFonts w:cs="Arial"/>
                <w:sz w:val="24"/>
              </w:rPr>
            </w:pPr>
          </w:p>
        </w:tc>
        <w:tc>
          <w:tcPr>
            <w:tcW w:w="1843" w:type="dxa"/>
            <w:vMerge/>
          </w:tcPr>
          <w:p w14:paraId="15F9924E" w14:textId="77777777" w:rsidR="0073455F" w:rsidRPr="00277440" w:rsidRDefault="0073455F" w:rsidP="002C0A0D">
            <w:pPr>
              <w:pStyle w:val="StdBodyText1"/>
              <w:ind w:left="0"/>
              <w:rPr>
                <w:rFonts w:cs="Arial"/>
                <w:sz w:val="24"/>
              </w:rPr>
            </w:pPr>
          </w:p>
        </w:tc>
        <w:tc>
          <w:tcPr>
            <w:tcW w:w="2590" w:type="dxa"/>
          </w:tcPr>
          <w:p w14:paraId="226E705D" w14:textId="77777777" w:rsidR="0073455F" w:rsidRPr="00277440" w:rsidRDefault="0073455F" w:rsidP="002C0A0D">
            <w:pPr>
              <w:pStyle w:val="StdBodyText1"/>
              <w:ind w:left="0"/>
              <w:rPr>
                <w:rFonts w:cs="Arial"/>
                <w:sz w:val="24"/>
                <w:highlight w:val="yellow"/>
              </w:rPr>
            </w:pPr>
            <w:r w:rsidRPr="00277440">
              <w:rPr>
                <w:rFonts w:cs="Arial"/>
                <w:sz w:val="24"/>
                <w:highlight w:val="yellow"/>
              </w:rPr>
              <w:t>[        ] - [         ]</w:t>
            </w:r>
          </w:p>
        </w:tc>
        <w:tc>
          <w:tcPr>
            <w:tcW w:w="2083" w:type="dxa"/>
          </w:tcPr>
          <w:p w14:paraId="01D951D7" w14:textId="77777777" w:rsidR="0073455F" w:rsidRPr="00277440" w:rsidRDefault="0073455F" w:rsidP="002C0A0D">
            <w:pPr>
              <w:pStyle w:val="StdBodyText1"/>
              <w:ind w:left="0"/>
              <w:rPr>
                <w:rFonts w:cs="Arial"/>
                <w:sz w:val="24"/>
                <w:highlight w:val="yellow"/>
              </w:rPr>
            </w:pPr>
            <w:r w:rsidRPr="00277440">
              <w:rPr>
                <w:rFonts w:cs="Arial"/>
                <w:sz w:val="24"/>
                <w:highlight w:val="yellow"/>
              </w:rPr>
              <w:t>[                  ]</w:t>
            </w:r>
          </w:p>
        </w:tc>
      </w:tr>
      <w:tr w:rsidR="0073455F" w:rsidRPr="00277440" w14:paraId="48446726" w14:textId="77777777" w:rsidTr="002C0A0D">
        <w:tc>
          <w:tcPr>
            <w:tcW w:w="1827" w:type="dxa"/>
            <w:vMerge/>
          </w:tcPr>
          <w:p w14:paraId="7AB2878E" w14:textId="77777777" w:rsidR="0073455F" w:rsidRPr="00277440" w:rsidRDefault="0073455F" w:rsidP="002C0A0D">
            <w:pPr>
              <w:pStyle w:val="StdBodyText1"/>
              <w:ind w:left="0"/>
              <w:rPr>
                <w:rFonts w:cs="Arial"/>
                <w:sz w:val="24"/>
              </w:rPr>
            </w:pPr>
          </w:p>
        </w:tc>
        <w:tc>
          <w:tcPr>
            <w:tcW w:w="1843" w:type="dxa"/>
            <w:vMerge/>
          </w:tcPr>
          <w:p w14:paraId="2E07570D" w14:textId="77777777" w:rsidR="0073455F" w:rsidRPr="00277440" w:rsidRDefault="0073455F" w:rsidP="002C0A0D">
            <w:pPr>
              <w:pStyle w:val="StdBodyText1"/>
              <w:ind w:left="0"/>
              <w:rPr>
                <w:rFonts w:cs="Arial"/>
                <w:sz w:val="24"/>
              </w:rPr>
            </w:pPr>
          </w:p>
        </w:tc>
        <w:tc>
          <w:tcPr>
            <w:tcW w:w="2590" w:type="dxa"/>
          </w:tcPr>
          <w:p w14:paraId="6AA35DD2" w14:textId="77777777" w:rsidR="0073455F" w:rsidRPr="00277440" w:rsidRDefault="0073455F" w:rsidP="002C0A0D">
            <w:pPr>
              <w:pStyle w:val="StdBodyText1"/>
              <w:ind w:left="0"/>
              <w:rPr>
                <w:rFonts w:cs="Arial"/>
                <w:sz w:val="24"/>
                <w:highlight w:val="yellow"/>
              </w:rPr>
            </w:pPr>
            <w:r w:rsidRPr="00277440">
              <w:rPr>
                <w:rFonts w:cs="Arial"/>
                <w:sz w:val="24"/>
                <w:highlight w:val="yellow"/>
              </w:rPr>
              <w:t>[        ] - [         ]</w:t>
            </w:r>
          </w:p>
        </w:tc>
        <w:tc>
          <w:tcPr>
            <w:tcW w:w="2083" w:type="dxa"/>
          </w:tcPr>
          <w:p w14:paraId="185321CD" w14:textId="77777777" w:rsidR="0073455F" w:rsidRPr="00277440" w:rsidRDefault="0073455F" w:rsidP="002C0A0D">
            <w:pPr>
              <w:pStyle w:val="StdBodyText1"/>
              <w:ind w:left="0"/>
              <w:rPr>
                <w:rFonts w:cs="Arial"/>
                <w:sz w:val="24"/>
                <w:highlight w:val="yellow"/>
              </w:rPr>
            </w:pPr>
            <w:r w:rsidRPr="00277440">
              <w:rPr>
                <w:rFonts w:cs="Arial"/>
                <w:sz w:val="24"/>
                <w:highlight w:val="yellow"/>
              </w:rPr>
              <w:t>[                  ]</w:t>
            </w:r>
          </w:p>
        </w:tc>
      </w:tr>
    </w:tbl>
    <w:p w14:paraId="0336070F" w14:textId="77777777" w:rsidR="0073455F" w:rsidRPr="00277440" w:rsidRDefault="0073455F" w:rsidP="002C0A0D">
      <w:pPr>
        <w:rPr>
          <w:rFonts w:eastAsia="Times New Roman" w:cs="Arial"/>
          <w:szCs w:val="24"/>
          <w:lang w:eastAsia="en-GB"/>
        </w:rPr>
        <w:sectPr w:rsidR="0073455F" w:rsidRPr="00277440" w:rsidSect="002C0A0D">
          <w:pgSz w:w="11909" w:h="16834"/>
          <w:pgMar w:top="1418" w:right="1418" w:bottom="1418" w:left="1418" w:header="709" w:footer="709" w:gutter="0"/>
          <w:paperSrc w:first="265" w:other="265"/>
          <w:cols w:space="720"/>
          <w:docGrid w:linePitch="326"/>
        </w:sectPr>
      </w:pPr>
    </w:p>
    <w:p w14:paraId="4AB96D4A" w14:textId="37CC462E" w:rsidR="0073455F" w:rsidRPr="00F11CD2" w:rsidRDefault="00F11CD2" w:rsidP="00F11CD2">
      <w:pPr>
        <w:pStyle w:val="Heading2"/>
        <w:jc w:val="center"/>
        <w:rPr>
          <w:rFonts w:ascii="Arial" w:hAnsi="Arial" w:cs="Arial"/>
          <w:color w:val="auto"/>
          <w:sz w:val="24"/>
          <w:szCs w:val="24"/>
        </w:rPr>
      </w:pPr>
      <w:bookmarkStart w:id="444" w:name="_Ref_ContractCompanion_9kb9Ur3CE"/>
      <w:bookmarkStart w:id="445" w:name="_Ref_ContractCompanion_9kb9Us136"/>
      <w:bookmarkStart w:id="446" w:name="_Ref_ContractCompanion_9kb9Us18D"/>
      <w:r w:rsidRPr="00BA56A1">
        <w:rPr>
          <w:rFonts w:ascii="Arial" w:hAnsi="Arial" w:cs="Arial"/>
          <w:color w:val="auto"/>
          <w:sz w:val="24"/>
          <w:szCs w:val="24"/>
        </w:rPr>
        <w:t xml:space="preserve">ANNEX </w:t>
      </w:r>
      <w:bookmarkStart w:id="447" w:name="ANNEX2_SCHEDULE15"/>
      <w:r w:rsidRPr="00BA56A1">
        <w:rPr>
          <w:rFonts w:ascii="Arial" w:hAnsi="Arial" w:cs="Arial"/>
          <w:color w:val="auto"/>
          <w:sz w:val="24"/>
          <w:szCs w:val="24"/>
        </w:rPr>
        <w:t>2</w:t>
      </w:r>
      <w:bookmarkEnd w:id="447"/>
      <w:r w:rsidRPr="00BA56A1">
        <w:rPr>
          <w:rFonts w:ascii="Arial" w:hAnsi="Arial" w:cs="Arial"/>
          <w:color w:val="auto"/>
          <w:sz w:val="24"/>
          <w:szCs w:val="24"/>
        </w:rPr>
        <w:t>: CHARGING</w:t>
      </w:r>
      <w:r w:rsidRPr="00F11CD2">
        <w:rPr>
          <w:rFonts w:ascii="Arial" w:hAnsi="Arial" w:cs="Arial"/>
          <w:color w:val="auto"/>
          <w:sz w:val="24"/>
          <w:szCs w:val="24"/>
        </w:rPr>
        <w:t xml:space="preserve"> MECHANISM AND ADJUSTMENTS</w:t>
      </w:r>
      <w:bookmarkEnd w:id="444"/>
      <w:bookmarkEnd w:id="445"/>
      <w:bookmarkEnd w:id="446"/>
    </w:p>
    <w:p w14:paraId="46A29B7B" w14:textId="1BB00F20" w:rsidR="0073455F" w:rsidRPr="0073455F" w:rsidRDefault="0073455F" w:rsidP="00B92DFF">
      <w:pPr>
        <w:pStyle w:val="AppendixText1"/>
        <w:numPr>
          <w:ilvl w:val="0"/>
          <w:numId w:val="120"/>
        </w:numPr>
        <w:rPr>
          <w:rFonts w:cs="Arial"/>
        </w:rPr>
      </w:pPr>
      <w:bookmarkStart w:id="448" w:name="_9kMHG5YVtCIB8BGgLhkhy7sFQLkR0KfinCC9HXU"/>
      <w:r w:rsidRPr="0073455F">
        <w:rPr>
          <w:rFonts w:cs="Arial"/>
        </w:rPr>
        <w:t>TABLE 1</w:t>
      </w:r>
      <w:bookmarkEnd w:id="448"/>
      <w:r w:rsidRPr="0073455F">
        <w:rPr>
          <w:rFonts w:cs="Arial"/>
        </w:rPr>
        <w:t xml:space="preserve">: </w:t>
      </w:r>
      <w:r w:rsidR="00582011">
        <w:rPr>
          <w:rFonts w:cs="Arial"/>
        </w:rPr>
        <w:t>Not used.</w:t>
      </w:r>
    </w:p>
    <w:p w14:paraId="5B8B52B8" w14:textId="77777777" w:rsidR="0073455F" w:rsidRPr="00277440" w:rsidRDefault="0073455F" w:rsidP="002C0A0D">
      <w:pPr>
        <w:pStyle w:val="StdBodyText"/>
        <w:rPr>
          <w:rFonts w:cs="Arial"/>
        </w:rPr>
      </w:pPr>
    </w:p>
    <w:p w14:paraId="0AF14D51" w14:textId="77777777" w:rsidR="0073455F" w:rsidRPr="00277440" w:rsidRDefault="0073455F" w:rsidP="0073455F">
      <w:pPr>
        <w:pStyle w:val="AppendixText1"/>
        <w:rPr>
          <w:rFonts w:cs="Arial"/>
        </w:rPr>
      </w:pPr>
      <w:bookmarkStart w:id="449" w:name="_9kMHG5YVtCIB8BHhLhkhy7sFQLkR0KfjuEEWO63"/>
      <w:r w:rsidRPr="00277440">
        <w:rPr>
          <w:rFonts w:cs="Arial"/>
        </w:rPr>
        <w:t>TABLE 2</w:t>
      </w:r>
      <w:bookmarkEnd w:id="449"/>
      <w:r w:rsidRPr="00277440">
        <w:rPr>
          <w:rFonts w:cs="Arial"/>
        </w:rPr>
        <w:t xml:space="preserve">: SERVICE CHARGES </w:t>
      </w:r>
    </w:p>
    <w:p w14:paraId="74CEAD95" w14:textId="4CEDF4D6" w:rsidR="0073455F" w:rsidRPr="00673E25" w:rsidRDefault="00673E25" w:rsidP="002C0A0D">
      <w:pPr>
        <w:pStyle w:val="StdBodyText"/>
        <w:rPr>
          <w:rFonts w:cs="Arial"/>
        </w:rPr>
      </w:pPr>
      <w:r>
        <w:rPr>
          <w:rFonts w:cs="Arial"/>
        </w:rPr>
        <w:t>[</w:t>
      </w:r>
      <w:r>
        <w:rPr>
          <w:rFonts w:cs="Arial"/>
          <w:i/>
          <w:iCs/>
        </w:rPr>
        <w:t xml:space="preserve">Table of service charges to be inserted </w:t>
      </w:r>
      <w:r>
        <w:rPr>
          <w:rFonts w:cs="Arial"/>
        </w:rPr>
        <w:t>]</w:t>
      </w:r>
    </w:p>
    <w:p w14:paraId="2929C988" w14:textId="65B60FC8" w:rsidR="0073455F" w:rsidRPr="00277440" w:rsidRDefault="0073455F" w:rsidP="0073455F">
      <w:pPr>
        <w:pStyle w:val="AppendixText1"/>
        <w:rPr>
          <w:rFonts w:cs="Arial"/>
        </w:rPr>
      </w:pPr>
      <w:bookmarkStart w:id="450" w:name="_9kR3WTr2CC67Bfsbnrb"/>
      <w:r w:rsidRPr="00277440">
        <w:rPr>
          <w:rFonts w:cs="Arial"/>
        </w:rPr>
        <w:t xml:space="preserve">TABLE </w:t>
      </w:r>
      <w:bookmarkEnd w:id="450"/>
      <w:r w:rsidR="006A7284">
        <w:rPr>
          <w:rFonts w:cs="Arial"/>
        </w:rPr>
        <w:t>3</w:t>
      </w:r>
      <w:r w:rsidRPr="00277440">
        <w:rPr>
          <w:rFonts w:cs="Arial"/>
        </w:rPr>
        <w:t xml:space="preserve">: OPTIONAL SERVICES SERVICE CHARGES </w:t>
      </w:r>
    </w:p>
    <w:p w14:paraId="6C84ED29" w14:textId="77777777" w:rsidR="00673E25" w:rsidRPr="00673E25" w:rsidRDefault="00673E25" w:rsidP="00673E25">
      <w:pPr>
        <w:pStyle w:val="StdBodyText"/>
        <w:rPr>
          <w:rFonts w:cs="Arial"/>
        </w:rPr>
      </w:pPr>
      <w:r>
        <w:rPr>
          <w:rFonts w:cs="Arial"/>
        </w:rPr>
        <w:t>[</w:t>
      </w:r>
      <w:r>
        <w:rPr>
          <w:rFonts w:cs="Arial"/>
          <w:i/>
          <w:iCs/>
        </w:rPr>
        <w:t xml:space="preserve">Table of service charges to be inserted </w:t>
      </w:r>
      <w:r>
        <w:rPr>
          <w:rFonts w:cs="Arial"/>
        </w:rPr>
        <w:t>]</w:t>
      </w:r>
    </w:p>
    <w:p w14:paraId="2CCB9573" w14:textId="77777777" w:rsidR="0073455F" w:rsidRPr="00277440" w:rsidRDefault="0073455F" w:rsidP="002C0A0D">
      <w:pPr>
        <w:rPr>
          <w:rFonts w:eastAsia="Times New Roman" w:cs="Arial"/>
          <w:szCs w:val="24"/>
          <w:lang w:eastAsia="en-GB"/>
        </w:rPr>
        <w:sectPr w:rsidR="0073455F" w:rsidRPr="00277440" w:rsidSect="002C0A0D">
          <w:pgSz w:w="11909" w:h="16834"/>
          <w:pgMar w:top="1418" w:right="1418" w:bottom="1418" w:left="1418" w:header="709" w:footer="709" w:gutter="0"/>
          <w:paperSrc w:first="265" w:other="265"/>
          <w:cols w:space="720"/>
          <w:docGrid w:linePitch="326"/>
        </w:sectPr>
      </w:pPr>
    </w:p>
    <w:p w14:paraId="19311BB8" w14:textId="538AF048" w:rsidR="0073455F" w:rsidRPr="00F11CD2" w:rsidRDefault="00F11CD2" w:rsidP="00F11CD2">
      <w:pPr>
        <w:pStyle w:val="Heading2"/>
        <w:jc w:val="center"/>
        <w:rPr>
          <w:rFonts w:ascii="Arial" w:hAnsi="Arial" w:cs="Arial"/>
          <w:color w:val="auto"/>
          <w:sz w:val="24"/>
          <w:szCs w:val="24"/>
        </w:rPr>
      </w:pPr>
      <w:bookmarkStart w:id="451" w:name="_Ref_ContractCompanion_9kb9Ur788"/>
      <w:r w:rsidRPr="00BA56A1">
        <w:rPr>
          <w:rFonts w:ascii="Arial" w:hAnsi="Arial" w:cs="Arial"/>
          <w:color w:val="auto"/>
          <w:sz w:val="24"/>
          <w:szCs w:val="24"/>
        </w:rPr>
        <w:t xml:space="preserve">ANNEX </w:t>
      </w:r>
      <w:bookmarkStart w:id="452" w:name="ANNEX3_SCHEDULE15"/>
      <w:r w:rsidRPr="00BA56A1">
        <w:rPr>
          <w:rFonts w:ascii="Arial" w:hAnsi="Arial" w:cs="Arial"/>
          <w:color w:val="auto"/>
          <w:sz w:val="24"/>
          <w:szCs w:val="24"/>
        </w:rPr>
        <w:t>3</w:t>
      </w:r>
      <w:bookmarkEnd w:id="452"/>
      <w:r w:rsidRPr="00BA56A1">
        <w:rPr>
          <w:rFonts w:ascii="Arial" w:hAnsi="Arial" w:cs="Arial"/>
          <w:color w:val="auto"/>
          <w:sz w:val="24"/>
          <w:szCs w:val="24"/>
        </w:rPr>
        <w:t>: PRO</w:t>
      </w:r>
      <w:r w:rsidRPr="00F11CD2">
        <w:rPr>
          <w:rFonts w:ascii="Arial" w:hAnsi="Arial" w:cs="Arial"/>
          <w:color w:val="auto"/>
          <w:sz w:val="24"/>
          <w:szCs w:val="24"/>
        </w:rPr>
        <w:t>-FORMA CERTIFICATE OF COSTS</w:t>
      </w:r>
      <w:bookmarkEnd w:id="451"/>
    </w:p>
    <w:p w14:paraId="0C012B80" w14:textId="77777777" w:rsidR="0073455F" w:rsidRPr="00277440" w:rsidRDefault="0073455F" w:rsidP="002C0A0D">
      <w:pPr>
        <w:pStyle w:val="StdBodyText"/>
        <w:rPr>
          <w:rFonts w:cs="Arial"/>
        </w:rPr>
      </w:pPr>
    </w:p>
    <w:p w14:paraId="23EE962F" w14:textId="5B5B6230" w:rsidR="0073455F" w:rsidRPr="00277440" w:rsidRDefault="0073455F" w:rsidP="002C0A0D">
      <w:pPr>
        <w:pStyle w:val="StdBodyText"/>
        <w:rPr>
          <w:rFonts w:cs="Arial"/>
        </w:rPr>
      </w:pPr>
      <w:r w:rsidRPr="00277440">
        <w:rPr>
          <w:rFonts w:cs="Arial"/>
        </w:rPr>
        <w:t xml:space="preserve">I </w:t>
      </w:r>
      <w:r w:rsidRPr="00277440">
        <w:rPr>
          <w:rFonts w:cs="Arial"/>
          <w:highlight w:val="yellow"/>
        </w:rPr>
        <w:t>[</w:t>
      </w:r>
      <w:r w:rsidRPr="00277440">
        <w:rPr>
          <w:rStyle w:val="StdBodyTextBoldChar"/>
          <w:rFonts w:cs="Arial"/>
          <w:i/>
          <w:highlight w:val="yellow"/>
        </w:rPr>
        <w:t>name of CFO or Director of Finance or equivalent as agreed in advance in writing with the Authority</w:t>
      </w:r>
      <w:r w:rsidRPr="00277440">
        <w:rPr>
          <w:rFonts w:cs="Arial"/>
          <w:highlight w:val="yellow"/>
        </w:rPr>
        <w:t>]</w:t>
      </w:r>
      <w:r w:rsidRPr="00277440">
        <w:rPr>
          <w:rFonts w:cs="Arial"/>
        </w:rPr>
        <w:t xml:space="preserve"> of </w:t>
      </w:r>
      <w:r w:rsidRPr="00277440">
        <w:rPr>
          <w:rFonts w:cs="Arial"/>
          <w:highlight w:val="yellow"/>
        </w:rPr>
        <w:t>[</w:t>
      </w:r>
      <w:r w:rsidRPr="00277440">
        <w:rPr>
          <w:rStyle w:val="StdBodyTextBoldChar"/>
          <w:rFonts w:cs="Arial"/>
          <w:i/>
          <w:highlight w:val="yellow"/>
        </w:rPr>
        <w:t>insert name of Supplier</w:t>
      </w:r>
      <w:r w:rsidRPr="00277440">
        <w:rPr>
          <w:rFonts w:cs="Arial"/>
          <w:highlight w:val="yellow"/>
        </w:rPr>
        <w:t>]</w:t>
      </w:r>
      <w:r w:rsidRPr="00277440">
        <w:rPr>
          <w:rFonts w:cs="Arial"/>
        </w:rPr>
        <w:t xml:space="preserve">, certify that the financial information provided as part of this Certificate of Costs, incurred in relation to the </w:t>
      </w:r>
      <w:r w:rsidRPr="00277440">
        <w:rPr>
          <w:rFonts w:cs="Arial"/>
          <w:highlight w:val="yellow"/>
        </w:rPr>
        <w:t>[</w:t>
      </w:r>
      <w:r w:rsidRPr="00277440">
        <w:rPr>
          <w:rStyle w:val="StdBodyTextBoldChar"/>
          <w:rFonts w:cs="Arial"/>
          <w:i/>
          <w:highlight w:val="yellow"/>
        </w:rPr>
        <w:t xml:space="preserve">insert name/reference for the </w:t>
      </w:r>
      <w:r w:rsidRPr="00BA56A1">
        <w:rPr>
          <w:rStyle w:val="StdBodyTextBoldChar"/>
          <w:rFonts w:cs="Arial"/>
          <w:i/>
          <w:highlight w:val="yellow"/>
        </w:rPr>
        <w:t>Contract</w:t>
      </w:r>
      <w:r w:rsidRPr="00BA56A1">
        <w:rPr>
          <w:rFonts w:cs="Arial"/>
          <w:highlight w:val="yellow"/>
        </w:rPr>
        <w:t>]</w:t>
      </w:r>
      <w:r w:rsidRPr="00277440">
        <w:rPr>
          <w:rFonts w:cs="Arial"/>
        </w:rPr>
        <w:t xml:space="preserve"> (the </w:t>
      </w:r>
      <w:r w:rsidRPr="00BA56A1">
        <w:rPr>
          <w:rFonts w:cs="Arial"/>
        </w:rPr>
        <w:t>“</w:t>
      </w:r>
      <w:r w:rsidRPr="00BA56A1">
        <w:rPr>
          <w:rStyle w:val="StdBodyTextBoldChar"/>
          <w:rFonts w:cs="Arial"/>
        </w:rPr>
        <w:t>Contract</w:t>
      </w:r>
      <w:r w:rsidRPr="00BA56A1">
        <w:rPr>
          <w:rFonts w:cs="Arial"/>
        </w:rPr>
        <w:t>”) in relation</w:t>
      </w:r>
      <w:r w:rsidRPr="00277440">
        <w:rPr>
          <w:rFonts w:cs="Arial"/>
        </w:rPr>
        <w:t xml:space="preserve"> to the following </w:t>
      </w:r>
      <w:r w:rsidRPr="00277440">
        <w:rPr>
          <w:rFonts w:cs="Arial"/>
          <w:highlight w:val="yellow"/>
        </w:rPr>
        <w:t>[</w:t>
      </w:r>
      <w:r w:rsidR="006A7284">
        <w:rPr>
          <w:rFonts w:cs="Arial"/>
          <w:highlight w:val="yellow"/>
        </w:rPr>
        <w:t xml:space="preserve">                   </w:t>
      </w:r>
      <w:r w:rsidRPr="00277440">
        <w:rPr>
          <w:rFonts w:cs="Arial"/>
          <w:highlight w:val="yellow"/>
        </w:rPr>
        <w:t>]</w:t>
      </w:r>
      <w:r w:rsidRPr="00277440">
        <w:rPr>
          <w:rFonts w:cs="Arial"/>
        </w:rPr>
        <w:t>:</w:t>
      </w:r>
    </w:p>
    <w:p w14:paraId="130443E5" w14:textId="1CC52583" w:rsidR="0073455F" w:rsidRPr="00277440" w:rsidRDefault="0073455F" w:rsidP="002C0A0D">
      <w:pPr>
        <w:pStyle w:val="StdBodyText"/>
        <w:rPr>
          <w:rFonts w:cs="Arial"/>
          <w:highlight w:val="yellow"/>
        </w:rPr>
      </w:pPr>
      <w:r w:rsidRPr="00277440">
        <w:rPr>
          <w:rFonts w:cs="Arial"/>
          <w:highlight w:val="yellow"/>
        </w:rPr>
        <w:t>[</w:t>
      </w:r>
      <w:r w:rsidRPr="00277440">
        <w:rPr>
          <w:rStyle w:val="StdBodyTextBoldChar"/>
          <w:rFonts w:cs="Arial"/>
          <w:i/>
          <w:highlight w:val="yellow"/>
        </w:rPr>
        <w:t>Insert details</w:t>
      </w:r>
      <w:r w:rsidRPr="00277440">
        <w:rPr>
          <w:rFonts w:cs="Arial"/>
          <w:highlight w:val="yellow"/>
        </w:rPr>
        <w:t>]</w:t>
      </w:r>
    </w:p>
    <w:p w14:paraId="25AD7239" w14:textId="77777777" w:rsidR="0073455F" w:rsidRPr="00A562D8" w:rsidRDefault="0073455F" w:rsidP="00A562D8">
      <w:pPr>
        <w:pStyle w:val="AppendixText1"/>
        <w:numPr>
          <w:ilvl w:val="0"/>
          <w:numId w:val="315"/>
        </w:numPr>
        <w:rPr>
          <w:rFonts w:cs="Arial"/>
          <w:b w:val="0"/>
        </w:rPr>
      </w:pPr>
      <w:r w:rsidRPr="00A562D8">
        <w:rPr>
          <w:rFonts w:cs="Arial"/>
          <w:b w:val="0"/>
        </w:rPr>
        <w:t xml:space="preserve">has been reasonably and properly incurred in accordance with </w:t>
      </w:r>
      <w:r w:rsidRPr="00A562D8">
        <w:rPr>
          <w:rFonts w:cs="Arial"/>
          <w:b w:val="0"/>
          <w:highlight w:val="yellow"/>
        </w:rPr>
        <w:t>[</w:t>
      </w:r>
      <w:r w:rsidRPr="00A562D8">
        <w:rPr>
          <w:rFonts w:cs="Arial"/>
          <w:b w:val="0"/>
          <w:i/>
          <w:highlight w:val="yellow"/>
        </w:rPr>
        <w:t>name of Supplier</w:t>
      </w:r>
      <w:r w:rsidRPr="00A562D8">
        <w:rPr>
          <w:rFonts w:cs="Arial"/>
          <w:b w:val="0"/>
          <w:highlight w:val="yellow"/>
        </w:rPr>
        <w:t>]</w:t>
      </w:r>
      <w:r w:rsidRPr="00A562D8">
        <w:rPr>
          <w:rFonts w:cs="Arial"/>
          <w:b w:val="0"/>
        </w:rPr>
        <w:t>’s books, accounts, other documents and records;</w:t>
      </w:r>
    </w:p>
    <w:p w14:paraId="0A03B9DF" w14:textId="77777777" w:rsidR="0073455F" w:rsidRPr="00277440" w:rsidRDefault="0073455F" w:rsidP="0073455F">
      <w:pPr>
        <w:pStyle w:val="AppendixText1"/>
        <w:rPr>
          <w:rFonts w:cs="Arial"/>
          <w:b w:val="0"/>
        </w:rPr>
      </w:pPr>
      <w:r w:rsidRPr="00277440">
        <w:rPr>
          <w:rFonts w:cs="Arial"/>
          <w:b w:val="0"/>
        </w:rPr>
        <w:t>is accurate and not misleading in all key respects; and</w:t>
      </w:r>
    </w:p>
    <w:p w14:paraId="4BFE463A" w14:textId="610D8B62" w:rsidR="0073455F" w:rsidRPr="00277440" w:rsidRDefault="0073455F" w:rsidP="0073455F">
      <w:pPr>
        <w:pStyle w:val="AppendixText1"/>
        <w:rPr>
          <w:rFonts w:cs="Arial"/>
          <w:b w:val="0"/>
        </w:rPr>
      </w:pPr>
      <w:r w:rsidRPr="00277440">
        <w:rPr>
          <w:rFonts w:cs="Arial"/>
          <w:b w:val="0"/>
        </w:rPr>
        <w:t xml:space="preserve">is in conformity with </w:t>
      </w:r>
      <w:r w:rsidRPr="00BA56A1">
        <w:rPr>
          <w:rFonts w:cs="Arial"/>
          <w:b w:val="0"/>
        </w:rPr>
        <w:t>the Contract and</w:t>
      </w:r>
      <w:r w:rsidRPr="00277440">
        <w:rPr>
          <w:rFonts w:cs="Arial"/>
          <w:b w:val="0"/>
        </w:rPr>
        <w:t xml:space="preserve"> with all generally accepted accounting principles within the United Kingdom.</w:t>
      </w:r>
    </w:p>
    <w:p w14:paraId="74D8EAF8" w14:textId="77777777" w:rsidR="0073455F" w:rsidRPr="00277440" w:rsidRDefault="0073455F" w:rsidP="002C0A0D">
      <w:pPr>
        <w:pStyle w:val="StdBodyText"/>
        <w:rPr>
          <w:rFonts w:cs="Arial"/>
          <w:highlight w:val="yellow"/>
        </w:rPr>
      </w:pPr>
      <w:r w:rsidRPr="00277440">
        <w:rPr>
          <w:rFonts w:cs="Arial"/>
        </w:rPr>
        <w:t xml:space="preserve">Signed </w:t>
      </w:r>
      <w:r w:rsidRPr="00277440">
        <w:rPr>
          <w:rFonts w:cs="Arial"/>
          <w:highlight w:val="yellow"/>
        </w:rPr>
        <w:t>[</w:t>
      </w:r>
      <w:r w:rsidRPr="00277440">
        <w:rPr>
          <w:rStyle w:val="StdBodyTextBoldChar"/>
          <w:rFonts w:cs="Arial"/>
          <w:i/>
          <w:highlight w:val="yellow"/>
        </w:rPr>
        <w:t>Director of Finance or equivalent</w:t>
      </w:r>
      <w:r w:rsidRPr="00277440">
        <w:rPr>
          <w:rFonts w:cs="Arial"/>
          <w:highlight w:val="yellow"/>
        </w:rPr>
        <w:t>]</w:t>
      </w:r>
    </w:p>
    <w:p w14:paraId="40BB2C5F" w14:textId="77777777" w:rsidR="0073455F" w:rsidRPr="00277440" w:rsidRDefault="0073455F" w:rsidP="002C0A0D">
      <w:pPr>
        <w:pStyle w:val="StdBodyText"/>
        <w:rPr>
          <w:rFonts w:cs="Arial"/>
        </w:rPr>
      </w:pPr>
    </w:p>
    <w:p w14:paraId="67A21126" w14:textId="77777777" w:rsidR="0073455F" w:rsidRPr="00277440" w:rsidRDefault="0073455F" w:rsidP="002C0A0D">
      <w:pPr>
        <w:pStyle w:val="StdBodyText"/>
        <w:rPr>
          <w:rFonts w:cs="Arial"/>
          <w:highlight w:val="yellow"/>
        </w:rPr>
      </w:pPr>
      <w:r w:rsidRPr="00277440">
        <w:rPr>
          <w:rFonts w:cs="Arial"/>
          <w:highlight w:val="yellow"/>
        </w:rPr>
        <w:t>[</w:t>
      </w:r>
      <w:r w:rsidRPr="00277440">
        <w:rPr>
          <w:rStyle w:val="StdBodyTextBoldChar"/>
          <w:rFonts w:cs="Arial"/>
          <w:i/>
          <w:highlight w:val="yellow"/>
        </w:rPr>
        <w:t>Name of Supplier</w:t>
      </w:r>
      <w:r w:rsidRPr="00277440">
        <w:rPr>
          <w:rFonts w:cs="Arial"/>
          <w:highlight w:val="yellow"/>
        </w:rPr>
        <w:t>]</w:t>
      </w:r>
    </w:p>
    <w:p w14:paraId="4F78DA70" w14:textId="77777777" w:rsidR="0073455F" w:rsidRPr="00277440" w:rsidRDefault="0073455F" w:rsidP="002C0A0D">
      <w:pPr>
        <w:pStyle w:val="StdBodyText"/>
        <w:rPr>
          <w:rFonts w:cs="Arial"/>
          <w:highlight w:val="yellow"/>
        </w:rPr>
        <w:sectPr w:rsidR="0073455F" w:rsidRPr="00277440" w:rsidSect="002C0A0D">
          <w:pgSz w:w="11909" w:h="16834"/>
          <w:pgMar w:top="1418" w:right="1418" w:bottom="1418" w:left="1418" w:header="709" w:footer="709" w:gutter="0"/>
          <w:paperSrc w:first="265" w:other="265"/>
          <w:cols w:space="720"/>
          <w:docGrid w:linePitch="326"/>
        </w:sectPr>
      </w:pPr>
    </w:p>
    <w:p w14:paraId="6A60C949" w14:textId="7AF0A7BE" w:rsidR="0073455F" w:rsidRPr="00F11CD2" w:rsidRDefault="00F11CD2" w:rsidP="00037EB7">
      <w:pPr>
        <w:pStyle w:val="Heading3"/>
        <w:jc w:val="center"/>
        <w:rPr>
          <w:rFonts w:ascii="Arial" w:hAnsi="Arial" w:cs="Arial"/>
          <w:color w:val="auto"/>
          <w:szCs w:val="24"/>
        </w:rPr>
      </w:pPr>
      <w:bookmarkStart w:id="453" w:name="_Ref_ContractCompanion_9kb9Ur6B6"/>
      <w:bookmarkStart w:id="454" w:name="_Ref_ContractCompanion_9kb9Ur6BC"/>
      <w:r w:rsidRPr="00BA56A1">
        <w:rPr>
          <w:rFonts w:ascii="Arial" w:hAnsi="Arial" w:cs="Arial"/>
          <w:color w:val="auto"/>
          <w:szCs w:val="24"/>
        </w:rPr>
        <w:t xml:space="preserve">ANNEX </w:t>
      </w:r>
      <w:bookmarkStart w:id="455" w:name="ANNEX4_SCHEDULE15"/>
      <w:r w:rsidRPr="00BA56A1">
        <w:rPr>
          <w:rFonts w:ascii="Arial" w:hAnsi="Arial" w:cs="Arial"/>
          <w:color w:val="auto"/>
          <w:szCs w:val="24"/>
        </w:rPr>
        <w:t>4</w:t>
      </w:r>
      <w:bookmarkEnd w:id="455"/>
      <w:r w:rsidRPr="00BA56A1">
        <w:rPr>
          <w:rFonts w:ascii="Arial" w:hAnsi="Arial" w:cs="Arial"/>
          <w:color w:val="auto"/>
          <w:szCs w:val="24"/>
        </w:rPr>
        <w:t>: RISK</w:t>
      </w:r>
      <w:r w:rsidRPr="00F11CD2">
        <w:rPr>
          <w:rFonts w:ascii="Arial" w:hAnsi="Arial" w:cs="Arial"/>
          <w:color w:val="auto"/>
          <w:szCs w:val="24"/>
        </w:rPr>
        <w:t xml:space="preserve"> REGISTER</w:t>
      </w:r>
      <w:bookmarkEnd w:id="453"/>
      <w:bookmarkEnd w:id="454"/>
    </w:p>
    <w:p w14:paraId="55E02225" w14:textId="77777777" w:rsidR="00037EB7" w:rsidRPr="00037EB7" w:rsidRDefault="00037EB7" w:rsidP="00037EB7"/>
    <w:tbl>
      <w:tblPr>
        <w:tblStyle w:val="TableGrid"/>
        <w:tblW w:w="0" w:type="auto"/>
        <w:tblLook w:val="04A0" w:firstRow="1" w:lastRow="0" w:firstColumn="1" w:lastColumn="0" w:noHBand="0" w:noVBand="1"/>
      </w:tblPr>
      <w:tblGrid>
        <w:gridCol w:w="997"/>
        <w:gridCol w:w="971"/>
        <w:gridCol w:w="1313"/>
        <w:gridCol w:w="971"/>
        <w:gridCol w:w="1203"/>
        <w:gridCol w:w="971"/>
        <w:gridCol w:w="1423"/>
        <w:gridCol w:w="1423"/>
        <w:gridCol w:w="1155"/>
        <w:gridCol w:w="1155"/>
        <w:gridCol w:w="1435"/>
        <w:gridCol w:w="971"/>
      </w:tblGrid>
      <w:tr w:rsidR="0073455F" w:rsidRPr="003B034F" w14:paraId="1469FCAD" w14:textId="77777777" w:rsidTr="002C0A0D">
        <w:tc>
          <w:tcPr>
            <w:tcW w:w="997" w:type="dxa"/>
            <w:shd w:val="pct15" w:color="auto" w:fill="auto"/>
          </w:tcPr>
          <w:p w14:paraId="1E16E41E" w14:textId="77777777" w:rsidR="0073455F" w:rsidRPr="003B034F" w:rsidRDefault="0073455F" w:rsidP="003B034F">
            <w:pPr>
              <w:pStyle w:val="StdBodyText"/>
              <w:jc w:val="center"/>
              <w:rPr>
                <w:rFonts w:cs="Arial"/>
                <w:szCs w:val="20"/>
              </w:rPr>
            </w:pPr>
            <w:r w:rsidRPr="003B034F">
              <w:rPr>
                <w:rFonts w:cs="Arial"/>
                <w:szCs w:val="20"/>
              </w:rPr>
              <w:t>Column 1</w:t>
            </w:r>
          </w:p>
        </w:tc>
        <w:tc>
          <w:tcPr>
            <w:tcW w:w="971" w:type="dxa"/>
            <w:shd w:val="pct15" w:color="auto" w:fill="auto"/>
          </w:tcPr>
          <w:p w14:paraId="6F3A0A45" w14:textId="77777777" w:rsidR="0073455F" w:rsidRPr="003B034F" w:rsidRDefault="0073455F" w:rsidP="003B034F">
            <w:pPr>
              <w:pStyle w:val="StdBodyText"/>
              <w:jc w:val="center"/>
              <w:rPr>
                <w:rFonts w:cs="Arial"/>
                <w:szCs w:val="20"/>
              </w:rPr>
            </w:pPr>
            <w:r w:rsidRPr="003B034F">
              <w:rPr>
                <w:rFonts w:cs="Arial"/>
                <w:szCs w:val="20"/>
              </w:rPr>
              <w:t>Column 2</w:t>
            </w:r>
          </w:p>
        </w:tc>
        <w:tc>
          <w:tcPr>
            <w:tcW w:w="1313" w:type="dxa"/>
            <w:shd w:val="pct15" w:color="auto" w:fill="auto"/>
          </w:tcPr>
          <w:p w14:paraId="20A8DBD3" w14:textId="77777777" w:rsidR="0073455F" w:rsidRPr="003B034F" w:rsidRDefault="0073455F" w:rsidP="003B034F">
            <w:pPr>
              <w:pStyle w:val="StdBodyText"/>
              <w:jc w:val="center"/>
              <w:rPr>
                <w:rFonts w:cs="Arial"/>
                <w:szCs w:val="20"/>
              </w:rPr>
            </w:pPr>
            <w:r w:rsidRPr="003B034F">
              <w:rPr>
                <w:rFonts w:cs="Arial"/>
                <w:szCs w:val="20"/>
              </w:rPr>
              <w:t>Column 3</w:t>
            </w:r>
          </w:p>
        </w:tc>
        <w:tc>
          <w:tcPr>
            <w:tcW w:w="971" w:type="dxa"/>
            <w:shd w:val="pct15" w:color="auto" w:fill="auto"/>
          </w:tcPr>
          <w:p w14:paraId="0905F0B8" w14:textId="77777777" w:rsidR="0073455F" w:rsidRPr="003B034F" w:rsidRDefault="0073455F" w:rsidP="003B034F">
            <w:pPr>
              <w:pStyle w:val="StdBodyText"/>
              <w:jc w:val="center"/>
              <w:rPr>
                <w:rFonts w:cs="Arial"/>
                <w:szCs w:val="20"/>
              </w:rPr>
            </w:pPr>
            <w:r w:rsidRPr="003B034F">
              <w:rPr>
                <w:rFonts w:cs="Arial"/>
                <w:szCs w:val="20"/>
              </w:rPr>
              <w:t>Column 4</w:t>
            </w:r>
          </w:p>
        </w:tc>
        <w:tc>
          <w:tcPr>
            <w:tcW w:w="1203" w:type="dxa"/>
            <w:shd w:val="pct15" w:color="auto" w:fill="auto"/>
          </w:tcPr>
          <w:p w14:paraId="43F065C3" w14:textId="77777777" w:rsidR="0073455F" w:rsidRPr="003B034F" w:rsidRDefault="0073455F" w:rsidP="003B034F">
            <w:pPr>
              <w:pStyle w:val="StdBodyText"/>
              <w:jc w:val="center"/>
              <w:rPr>
                <w:rFonts w:cs="Arial"/>
                <w:szCs w:val="20"/>
              </w:rPr>
            </w:pPr>
            <w:r w:rsidRPr="003B034F">
              <w:rPr>
                <w:rFonts w:cs="Arial"/>
                <w:szCs w:val="20"/>
              </w:rPr>
              <w:t>Column 5</w:t>
            </w:r>
          </w:p>
        </w:tc>
        <w:tc>
          <w:tcPr>
            <w:tcW w:w="971" w:type="dxa"/>
            <w:shd w:val="pct15" w:color="auto" w:fill="auto"/>
          </w:tcPr>
          <w:p w14:paraId="787CB60A" w14:textId="77777777" w:rsidR="0073455F" w:rsidRPr="003B034F" w:rsidRDefault="0073455F" w:rsidP="003B034F">
            <w:pPr>
              <w:pStyle w:val="StdBodyText"/>
              <w:jc w:val="center"/>
              <w:rPr>
                <w:rFonts w:cs="Arial"/>
                <w:szCs w:val="20"/>
              </w:rPr>
            </w:pPr>
            <w:r w:rsidRPr="003B034F">
              <w:rPr>
                <w:rFonts w:cs="Arial"/>
                <w:szCs w:val="20"/>
              </w:rPr>
              <w:t>Column 6</w:t>
            </w:r>
          </w:p>
        </w:tc>
        <w:tc>
          <w:tcPr>
            <w:tcW w:w="1423" w:type="dxa"/>
            <w:shd w:val="pct15" w:color="auto" w:fill="auto"/>
          </w:tcPr>
          <w:p w14:paraId="6360936B" w14:textId="77777777" w:rsidR="0073455F" w:rsidRPr="003B034F" w:rsidRDefault="0073455F" w:rsidP="003B034F">
            <w:pPr>
              <w:pStyle w:val="StdBodyText"/>
              <w:jc w:val="center"/>
              <w:rPr>
                <w:rFonts w:cs="Arial"/>
                <w:szCs w:val="20"/>
              </w:rPr>
            </w:pPr>
            <w:r w:rsidRPr="003B034F">
              <w:rPr>
                <w:rFonts w:cs="Arial"/>
                <w:szCs w:val="20"/>
              </w:rPr>
              <w:t>Column 7</w:t>
            </w:r>
          </w:p>
        </w:tc>
        <w:tc>
          <w:tcPr>
            <w:tcW w:w="1423" w:type="dxa"/>
            <w:shd w:val="pct15" w:color="auto" w:fill="auto"/>
          </w:tcPr>
          <w:p w14:paraId="0B045E65" w14:textId="77777777" w:rsidR="0073455F" w:rsidRPr="003B034F" w:rsidRDefault="0073455F" w:rsidP="003B034F">
            <w:pPr>
              <w:pStyle w:val="StdBodyText"/>
              <w:jc w:val="center"/>
              <w:rPr>
                <w:rFonts w:cs="Arial"/>
                <w:szCs w:val="20"/>
              </w:rPr>
            </w:pPr>
            <w:r w:rsidRPr="003B034F">
              <w:rPr>
                <w:rFonts w:cs="Arial"/>
                <w:szCs w:val="20"/>
              </w:rPr>
              <w:t>Column 8</w:t>
            </w:r>
          </w:p>
        </w:tc>
        <w:tc>
          <w:tcPr>
            <w:tcW w:w="1155" w:type="dxa"/>
            <w:shd w:val="pct15" w:color="auto" w:fill="auto"/>
          </w:tcPr>
          <w:p w14:paraId="41A5F918" w14:textId="77777777" w:rsidR="0073455F" w:rsidRPr="003B034F" w:rsidRDefault="0073455F" w:rsidP="003B034F">
            <w:pPr>
              <w:pStyle w:val="StdBodyText"/>
              <w:jc w:val="center"/>
              <w:rPr>
                <w:rFonts w:cs="Arial"/>
                <w:szCs w:val="20"/>
              </w:rPr>
            </w:pPr>
            <w:r w:rsidRPr="003B034F">
              <w:rPr>
                <w:rFonts w:cs="Arial"/>
                <w:szCs w:val="20"/>
              </w:rPr>
              <w:t>Column 9</w:t>
            </w:r>
          </w:p>
        </w:tc>
        <w:tc>
          <w:tcPr>
            <w:tcW w:w="1155" w:type="dxa"/>
            <w:shd w:val="pct15" w:color="auto" w:fill="auto"/>
          </w:tcPr>
          <w:p w14:paraId="1751F499" w14:textId="77777777" w:rsidR="0073455F" w:rsidRPr="003B034F" w:rsidRDefault="0073455F" w:rsidP="003B034F">
            <w:pPr>
              <w:pStyle w:val="StdBodyText"/>
              <w:jc w:val="center"/>
              <w:rPr>
                <w:rFonts w:cs="Arial"/>
                <w:szCs w:val="20"/>
              </w:rPr>
            </w:pPr>
            <w:r w:rsidRPr="003B034F">
              <w:rPr>
                <w:rFonts w:cs="Arial"/>
                <w:szCs w:val="20"/>
              </w:rPr>
              <w:t>Column 10</w:t>
            </w:r>
          </w:p>
        </w:tc>
        <w:tc>
          <w:tcPr>
            <w:tcW w:w="1435" w:type="dxa"/>
            <w:shd w:val="pct15" w:color="auto" w:fill="auto"/>
          </w:tcPr>
          <w:p w14:paraId="3E21541E" w14:textId="77777777" w:rsidR="0073455F" w:rsidRPr="003B034F" w:rsidRDefault="0073455F" w:rsidP="003B034F">
            <w:pPr>
              <w:pStyle w:val="StdBodyText"/>
              <w:jc w:val="center"/>
              <w:rPr>
                <w:rFonts w:cs="Arial"/>
                <w:szCs w:val="20"/>
              </w:rPr>
            </w:pPr>
            <w:r w:rsidRPr="003B034F">
              <w:rPr>
                <w:rFonts w:cs="Arial"/>
                <w:szCs w:val="20"/>
              </w:rPr>
              <w:t>Column 11</w:t>
            </w:r>
          </w:p>
        </w:tc>
        <w:tc>
          <w:tcPr>
            <w:tcW w:w="971" w:type="dxa"/>
            <w:shd w:val="pct15" w:color="auto" w:fill="auto"/>
          </w:tcPr>
          <w:p w14:paraId="1FA4E821" w14:textId="77777777" w:rsidR="0073455F" w:rsidRPr="003B034F" w:rsidRDefault="0073455F" w:rsidP="003B034F">
            <w:pPr>
              <w:pStyle w:val="StdBodyText"/>
              <w:jc w:val="center"/>
              <w:rPr>
                <w:rFonts w:cs="Arial"/>
                <w:szCs w:val="20"/>
              </w:rPr>
            </w:pPr>
            <w:r w:rsidRPr="003B034F">
              <w:rPr>
                <w:rFonts w:cs="Arial"/>
                <w:szCs w:val="20"/>
              </w:rPr>
              <w:t>Column 12</w:t>
            </w:r>
          </w:p>
        </w:tc>
      </w:tr>
      <w:tr w:rsidR="0073455F" w:rsidRPr="003B034F" w14:paraId="0823FD37" w14:textId="77777777" w:rsidTr="002C0A0D">
        <w:tc>
          <w:tcPr>
            <w:tcW w:w="997" w:type="dxa"/>
            <w:shd w:val="pct15" w:color="auto" w:fill="auto"/>
          </w:tcPr>
          <w:p w14:paraId="410F45A6" w14:textId="77777777" w:rsidR="0073455F" w:rsidRPr="003B034F" w:rsidRDefault="0073455F" w:rsidP="002C0A0D">
            <w:pPr>
              <w:pStyle w:val="StdBodyText"/>
              <w:rPr>
                <w:rFonts w:cs="Arial"/>
                <w:szCs w:val="20"/>
              </w:rPr>
            </w:pPr>
            <w:r w:rsidRPr="003B034F">
              <w:rPr>
                <w:rFonts w:cs="Arial"/>
                <w:szCs w:val="20"/>
              </w:rPr>
              <w:t>Risk Number</w:t>
            </w:r>
          </w:p>
        </w:tc>
        <w:tc>
          <w:tcPr>
            <w:tcW w:w="971" w:type="dxa"/>
            <w:shd w:val="pct15" w:color="auto" w:fill="auto"/>
          </w:tcPr>
          <w:p w14:paraId="01EFD21E" w14:textId="77777777" w:rsidR="0073455F" w:rsidRPr="003B034F" w:rsidRDefault="0073455F" w:rsidP="002C0A0D">
            <w:pPr>
              <w:pStyle w:val="StdBodyText"/>
              <w:rPr>
                <w:rFonts w:cs="Arial"/>
                <w:szCs w:val="20"/>
              </w:rPr>
            </w:pPr>
            <w:r w:rsidRPr="003B034F">
              <w:rPr>
                <w:rFonts w:cs="Arial"/>
                <w:szCs w:val="20"/>
              </w:rPr>
              <w:t>Risk Name</w:t>
            </w:r>
          </w:p>
        </w:tc>
        <w:tc>
          <w:tcPr>
            <w:tcW w:w="1313" w:type="dxa"/>
            <w:shd w:val="pct15" w:color="auto" w:fill="auto"/>
          </w:tcPr>
          <w:p w14:paraId="685C7015" w14:textId="77777777" w:rsidR="0073455F" w:rsidRPr="003B034F" w:rsidRDefault="0073455F" w:rsidP="002C0A0D">
            <w:pPr>
              <w:pStyle w:val="StdBodyText"/>
              <w:rPr>
                <w:rFonts w:cs="Arial"/>
                <w:szCs w:val="20"/>
              </w:rPr>
            </w:pPr>
            <w:r w:rsidRPr="003B034F">
              <w:rPr>
                <w:rFonts w:cs="Arial"/>
                <w:szCs w:val="20"/>
              </w:rPr>
              <w:t>Description of risk</w:t>
            </w:r>
          </w:p>
        </w:tc>
        <w:tc>
          <w:tcPr>
            <w:tcW w:w="971" w:type="dxa"/>
            <w:shd w:val="pct15" w:color="auto" w:fill="auto"/>
          </w:tcPr>
          <w:p w14:paraId="3D44D5C2" w14:textId="77777777" w:rsidR="0073455F" w:rsidRPr="003B034F" w:rsidRDefault="0073455F" w:rsidP="002C0A0D">
            <w:pPr>
              <w:pStyle w:val="StdBodyText"/>
              <w:rPr>
                <w:rFonts w:cs="Arial"/>
                <w:szCs w:val="20"/>
              </w:rPr>
            </w:pPr>
            <w:r w:rsidRPr="003B034F">
              <w:rPr>
                <w:rFonts w:cs="Arial"/>
                <w:szCs w:val="20"/>
              </w:rPr>
              <w:t>Timing</w:t>
            </w:r>
          </w:p>
        </w:tc>
        <w:tc>
          <w:tcPr>
            <w:tcW w:w="1203" w:type="dxa"/>
            <w:shd w:val="pct15" w:color="auto" w:fill="auto"/>
          </w:tcPr>
          <w:p w14:paraId="14C95530" w14:textId="77777777" w:rsidR="0073455F" w:rsidRPr="003B034F" w:rsidRDefault="0073455F" w:rsidP="002C0A0D">
            <w:pPr>
              <w:pStyle w:val="StdBodyText"/>
              <w:rPr>
                <w:rFonts w:cs="Arial"/>
                <w:szCs w:val="20"/>
              </w:rPr>
            </w:pPr>
            <w:r w:rsidRPr="003B034F">
              <w:rPr>
                <w:rFonts w:cs="Arial"/>
                <w:szCs w:val="20"/>
              </w:rPr>
              <w:t>Likelihood</w:t>
            </w:r>
          </w:p>
        </w:tc>
        <w:tc>
          <w:tcPr>
            <w:tcW w:w="971" w:type="dxa"/>
            <w:shd w:val="pct15" w:color="auto" w:fill="auto"/>
          </w:tcPr>
          <w:p w14:paraId="0AD5C086" w14:textId="77777777" w:rsidR="0073455F" w:rsidRPr="003B034F" w:rsidRDefault="0073455F" w:rsidP="002C0A0D">
            <w:pPr>
              <w:pStyle w:val="StdBodyText"/>
              <w:rPr>
                <w:rFonts w:cs="Arial"/>
                <w:szCs w:val="20"/>
              </w:rPr>
            </w:pPr>
            <w:r w:rsidRPr="003B034F">
              <w:rPr>
                <w:rFonts w:cs="Arial"/>
                <w:szCs w:val="20"/>
              </w:rPr>
              <w:t>Impact (£)</w:t>
            </w:r>
          </w:p>
        </w:tc>
        <w:tc>
          <w:tcPr>
            <w:tcW w:w="1423" w:type="dxa"/>
            <w:shd w:val="pct15" w:color="auto" w:fill="auto"/>
          </w:tcPr>
          <w:p w14:paraId="45477CFE" w14:textId="77777777" w:rsidR="0073455F" w:rsidRPr="003B034F" w:rsidRDefault="0073455F" w:rsidP="002C0A0D">
            <w:pPr>
              <w:pStyle w:val="StdBodyText"/>
              <w:rPr>
                <w:rFonts w:cs="Arial"/>
                <w:szCs w:val="20"/>
              </w:rPr>
            </w:pPr>
            <w:r w:rsidRPr="003B034F">
              <w:rPr>
                <w:rFonts w:cs="Arial"/>
                <w:szCs w:val="20"/>
              </w:rPr>
              <w:t>Impact (description)</w:t>
            </w:r>
          </w:p>
        </w:tc>
        <w:tc>
          <w:tcPr>
            <w:tcW w:w="1423" w:type="dxa"/>
            <w:shd w:val="pct15" w:color="auto" w:fill="auto"/>
          </w:tcPr>
          <w:p w14:paraId="6292EB79" w14:textId="77777777" w:rsidR="0073455F" w:rsidRPr="003B034F" w:rsidRDefault="0073455F" w:rsidP="002C0A0D">
            <w:pPr>
              <w:pStyle w:val="StdBodyText"/>
              <w:rPr>
                <w:rFonts w:cs="Arial"/>
                <w:szCs w:val="20"/>
              </w:rPr>
            </w:pPr>
            <w:r w:rsidRPr="003B034F">
              <w:rPr>
                <w:rFonts w:cs="Arial"/>
                <w:szCs w:val="20"/>
              </w:rPr>
              <w:t>Mitigation (description)</w:t>
            </w:r>
          </w:p>
        </w:tc>
        <w:tc>
          <w:tcPr>
            <w:tcW w:w="1155" w:type="dxa"/>
            <w:shd w:val="pct15" w:color="auto" w:fill="auto"/>
          </w:tcPr>
          <w:p w14:paraId="39605A92" w14:textId="77777777" w:rsidR="0073455F" w:rsidRPr="003B034F" w:rsidRDefault="0073455F" w:rsidP="002C0A0D">
            <w:pPr>
              <w:pStyle w:val="StdBodyText"/>
              <w:rPr>
                <w:rFonts w:cs="Arial"/>
                <w:szCs w:val="20"/>
              </w:rPr>
            </w:pPr>
            <w:r w:rsidRPr="003B034F">
              <w:rPr>
                <w:rFonts w:cs="Arial"/>
                <w:szCs w:val="20"/>
              </w:rPr>
              <w:t>Cost of mitigation</w:t>
            </w:r>
          </w:p>
        </w:tc>
        <w:tc>
          <w:tcPr>
            <w:tcW w:w="1155" w:type="dxa"/>
            <w:shd w:val="pct15" w:color="auto" w:fill="auto"/>
          </w:tcPr>
          <w:p w14:paraId="407F762B" w14:textId="77777777" w:rsidR="0073455F" w:rsidRPr="003B034F" w:rsidRDefault="0073455F" w:rsidP="002C0A0D">
            <w:pPr>
              <w:pStyle w:val="StdBodyText"/>
              <w:rPr>
                <w:rFonts w:cs="Arial"/>
                <w:szCs w:val="20"/>
              </w:rPr>
            </w:pPr>
            <w:r w:rsidRPr="003B034F">
              <w:rPr>
                <w:rFonts w:cs="Arial"/>
                <w:szCs w:val="20"/>
              </w:rPr>
              <w:t>Post-mitigation impact (£)</w:t>
            </w:r>
          </w:p>
        </w:tc>
        <w:tc>
          <w:tcPr>
            <w:tcW w:w="1435" w:type="dxa"/>
            <w:shd w:val="pct15" w:color="auto" w:fill="auto"/>
          </w:tcPr>
          <w:p w14:paraId="74E5355F" w14:textId="77777777" w:rsidR="0073455F" w:rsidRPr="003B034F" w:rsidRDefault="0073455F" w:rsidP="002C0A0D">
            <w:pPr>
              <w:pStyle w:val="StdBodyText"/>
              <w:rPr>
                <w:rFonts w:cs="Arial"/>
                <w:szCs w:val="20"/>
              </w:rPr>
            </w:pPr>
            <w:r w:rsidRPr="003B034F">
              <w:rPr>
                <w:rFonts w:cs="Arial"/>
                <w:szCs w:val="20"/>
              </w:rPr>
              <w:t>Forecast Contingency Costs</w:t>
            </w:r>
          </w:p>
        </w:tc>
        <w:tc>
          <w:tcPr>
            <w:tcW w:w="971" w:type="dxa"/>
            <w:shd w:val="pct15" w:color="auto" w:fill="auto"/>
          </w:tcPr>
          <w:p w14:paraId="183D70FB" w14:textId="77777777" w:rsidR="0073455F" w:rsidRPr="003B034F" w:rsidRDefault="0073455F" w:rsidP="002C0A0D">
            <w:pPr>
              <w:pStyle w:val="StdBodyText"/>
              <w:rPr>
                <w:rFonts w:cs="Arial"/>
                <w:szCs w:val="20"/>
              </w:rPr>
            </w:pPr>
            <w:r w:rsidRPr="003B034F">
              <w:rPr>
                <w:rFonts w:cs="Arial"/>
                <w:szCs w:val="20"/>
              </w:rPr>
              <w:t>Owner</w:t>
            </w:r>
          </w:p>
        </w:tc>
      </w:tr>
      <w:tr w:rsidR="0073455F" w:rsidRPr="003B034F" w14:paraId="4F653E4E" w14:textId="77777777" w:rsidTr="002C0A0D">
        <w:tc>
          <w:tcPr>
            <w:tcW w:w="997" w:type="dxa"/>
          </w:tcPr>
          <w:p w14:paraId="67B5EB03" w14:textId="77777777" w:rsidR="0073455F" w:rsidRPr="003B034F" w:rsidRDefault="0073455F" w:rsidP="002C0A0D">
            <w:pPr>
              <w:pStyle w:val="StdBodyText"/>
              <w:rPr>
                <w:rFonts w:cs="Arial"/>
                <w:szCs w:val="20"/>
              </w:rPr>
            </w:pPr>
          </w:p>
        </w:tc>
        <w:tc>
          <w:tcPr>
            <w:tcW w:w="971" w:type="dxa"/>
          </w:tcPr>
          <w:p w14:paraId="4905CF98" w14:textId="77777777" w:rsidR="0073455F" w:rsidRPr="003B034F" w:rsidRDefault="0073455F" w:rsidP="002C0A0D">
            <w:pPr>
              <w:pStyle w:val="StdBodyText"/>
              <w:rPr>
                <w:rFonts w:cs="Arial"/>
                <w:szCs w:val="20"/>
              </w:rPr>
            </w:pPr>
          </w:p>
        </w:tc>
        <w:tc>
          <w:tcPr>
            <w:tcW w:w="1313" w:type="dxa"/>
          </w:tcPr>
          <w:p w14:paraId="7EF9DD92" w14:textId="77777777" w:rsidR="0073455F" w:rsidRPr="003B034F" w:rsidRDefault="0073455F" w:rsidP="002C0A0D">
            <w:pPr>
              <w:pStyle w:val="StdBodyText"/>
              <w:rPr>
                <w:rFonts w:cs="Arial"/>
                <w:szCs w:val="20"/>
              </w:rPr>
            </w:pPr>
          </w:p>
        </w:tc>
        <w:tc>
          <w:tcPr>
            <w:tcW w:w="971" w:type="dxa"/>
          </w:tcPr>
          <w:p w14:paraId="52B624B2" w14:textId="77777777" w:rsidR="0073455F" w:rsidRPr="003B034F" w:rsidRDefault="0073455F" w:rsidP="002C0A0D">
            <w:pPr>
              <w:pStyle w:val="StdBodyText"/>
              <w:rPr>
                <w:rFonts w:cs="Arial"/>
                <w:szCs w:val="20"/>
              </w:rPr>
            </w:pPr>
          </w:p>
        </w:tc>
        <w:tc>
          <w:tcPr>
            <w:tcW w:w="1203" w:type="dxa"/>
          </w:tcPr>
          <w:p w14:paraId="30AAA7D7" w14:textId="77777777" w:rsidR="0073455F" w:rsidRPr="003B034F" w:rsidRDefault="0073455F" w:rsidP="002C0A0D">
            <w:pPr>
              <w:pStyle w:val="StdBodyText"/>
              <w:rPr>
                <w:rFonts w:cs="Arial"/>
                <w:szCs w:val="20"/>
              </w:rPr>
            </w:pPr>
          </w:p>
        </w:tc>
        <w:tc>
          <w:tcPr>
            <w:tcW w:w="971" w:type="dxa"/>
          </w:tcPr>
          <w:p w14:paraId="1DF5C184" w14:textId="77777777" w:rsidR="0073455F" w:rsidRPr="003B034F" w:rsidRDefault="0073455F" w:rsidP="002C0A0D">
            <w:pPr>
              <w:pStyle w:val="StdBodyText"/>
              <w:rPr>
                <w:rFonts w:cs="Arial"/>
                <w:szCs w:val="20"/>
              </w:rPr>
            </w:pPr>
          </w:p>
        </w:tc>
        <w:tc>
          <w:tcPr>
            <w:tcW w:w="1423" w:type="dxa"/>
          </w:tcPr>
          <w:p w14:paraId="780DB9B2" w14:textId="77777777" w:rsidR="0073455F" w:rsidRPr="003B034F" w:rsidRDefault="0073455F" w:rsidP="002C0A0D">
            <w:pPr>
              <w:pStyle w:val="StdBodyText"/>
              <w:rPr>
                <w:rFonts w:cs="Arial"/>
                <w:szCs w:val="20"/>
              </w:rPr>
            </w:pPr>
          </w:p>
        </w:tc>
        <w:tc>
          <w:tcPr>
            <w:tcW w:w="1423" w:type="dxa"/>
          </w:tcPr>
          <w:p w14:paraId="4199CC36" w14:textId="77777777" w:rsidR="0073455F" w:rsidRPr="003B034F" w:rsidRDefault="0073455F" w:rsidP="002C0A0D">
            <w:pPr>
              <w:pStyle w:val="StdBodyText"/>
              <w:rPr>
                <w:rFonts w:cs="Arial"/>
                <w:szCs w:val="20"/>
              </w:rPr>
            </w:pPr>
          </w:p>
        </w:tc>
        <w:tc>
          <w:tcPr>
            <w:tcW w:w="1155" w:type="dxa"/>
          </w:tcPr>
          <w:p w14:paraId="443C18D8" w14:textId="77777777" w:rsidR="0073455F" w:rsidRPr="003B034F" w:rsidRDefault="0073455F" w:rsidP="002C0A0D">
            <w:pPr>
              <w:pStyle w:val="StdBodyText"/>
              <w:rPr>
                <w:rFonts w:cs="Arial"/>
                <w:szCs w:val="20"/>
              </w:rPr>
            </w:pPr>
          </w:p>
        </w:tc>
        <w:tc>
          <w:tcPr>
            <w:tcW w:w="1155" w:type="dxa"/>
          </w:tcPr>
          <w:p w14:paraId="5091FF84" w14:textId="77777777" w:rsidR="0073455F" w:rsidRPr="003B034F" w:rsidRDefault="0073455F" w:rsidP="002C0A0D">
            <w:pPr>
              <w:pStyle w:val="StdBodyText"/>
              <w:rPr>
                <w:rFonts w:cs="Arial"/>
                <w:szCs w:val="20"/>
              </w:rPr>
            </w:pPr>
          </w:p>
        </w:tc>
        <w:tc>
          <w:tcPr>
            <w:tcW w:w="1435" w:type="dxa"/>
          </w:tcPr>
          <w:p w14:paraId="0C045E1F" w14:textId="77777777" w:rsidR="0073455F" w:rsidRPr="003B034F" w:rsidRDefault="0073455F" w:rsidP="002C0A0D">
            <w:pPr>
              <w:pStyle w:val="StdBodyText"/>
              <w:rPr>
                <w:rFonts w:cs="Arial"/>
                <w:szCs w:val="20"/>
              </w:rPr>
            </w:pPr>
          </w:p>
        </w:tc>
        <w:tc>
          <w:tcPr>
            <w:tcW w:w="971" w:type="dxa"/>
          </w:tcPr>
          <w:p w14:paraId="1E9B85B5" w14:textId="77777777" w:rsidR="0073455F" w:rsidRPr="003B034F" w:rsidRDefault="0073455F" w:rsidP="002C0A0D">
            <w:pPr>
              <w:pStyle w:val="StdBodyText"/>
              <w:rPr>
                <w:rFonts w:cs="Arial"/>
                <w:szCs w:val="20"/>
              </w:rPr>
            </w:pPr>
          </w:p>
        </w:tc>
      </w:tr>
      <w:tr w:rsidR="0073455F" w:rsidRPr="003B034F" w14:paraId="6B1BDF5E" w14:textId="77777777" w:rsidTr="002C0A0D">
        <w:tc>
          <w:tcPr>
            <w:tcW w:w="997" w:type="dxa"/>
          </w:tcPr>
          <w:p w14:paraId="7A141019" w14:textId="77777777" w:rsidR="0073455F" w:rsidRPr="003B034F" w:rsidRDefault="0073455F" w:rsidP="002C0A0D">
            <w:pPr>
              <w:pStyle w:val="StdBodyText"/>
              <w:rPr>
                <w:rFonts w:cs="Arial"/>
                <w:szCs w:val="20"/>
              </w:rPr>
            </w:pPr>
          </w:p>
        </w:tc>
        <w:tc>
          <w:tcPr>
            <w:tcW w:w="971" w:type="dxa"/>
          </w:tcPr>
          <w:p w14:paraId="6EBA8025" w14:textId="77777777" w:rsidR="0073455F" w:rsidRPr="003B034F" w:rsidRDefault="0073455F" w:rsidP="002C0A0D">
            <w:pPr>
              <w:pStyle w:val="StdBodyText"/>
              <w:rPr>
                <w:rFonts w:cs="Arial"/>
                <w:szCs w:val="20"/>
              </w:rPr>
            </w:pPr>
          </w:p>
        </w:tc>
        <w:tc>
          <w:tcPr>
            <w:tcW w:w="1313" w:type="dxa"/>
          </w:tcPr>
          <w:p w14:paraId="03D30F65" w14:textId="77777777" w:rsidR="0073455F" w:rsidRPr="003B034F" w:rsidRDefault="0073455F" w:rsidP="002C0A0D">
            <w:pPr>
              <w:pStyle w:val="StdBodyText"/>
              <w:rPr>
                <w:rFonts w:cs="Arial"/>
                <w:szCs w:val="20"/>
              </w:rPr>
            </w:pPr>
          </w:p>
        </w:tc>
        <w:tc>
          <w:tcPr>
            <w:tcW w:w="971" w:type="dxa"/>
          </w:tcPr>
          <w:p w14:paraId="53024439" w14:textId="77777777" w:rsidR="0073455F" w:rsidRPr="003B034F" w:rsidRDefault="0073455F" w:rsidP="002C0A0D">
            <w:pPr>
              <w:pStyle w:val="StdBodyText"/>
              <w:rPr>
                <w:rFonts w:cs="Arial"/>
                <w:szCs w:val="20"/>
              </w:rPr>
            </w:pPr>
          </w:p>
        </w:tc>
        <w:tc>
          <w:tcPr>
            <w:tcW w:w="1203" w:type="dxa"/>
          </w:tcPr>
          <w:p w14:paraId="190010D5" w14:textId="77777777" w:rsidR="0073455F" w:rsidRPr="003B034F" w:rsidRDefault="0073455F" w:rsidP="002C0A0D">
            <w:pPr>
              <w:pStyle w:val="StdBodyText"/>
              <w:rPr>
                <w:rFonts w:cs="Arial"/>
                <w:szCs w:val="20"/>
              </w:rPr>
            </w:pPr>
          </w:p>
        </w:tc>
        <w:tc>
          <w:tcPr>
            <w:tcW w:w="971" w:type="dxa"/>
          </w:tcPr>
          <w:p w14:paraId="329271DA" w14:textId="77777777" w:rsidR="0073455F" w:rsidRPr="003B034F" w:rsidRDefault="0073455F" w:rsidP="002C0A0D">
            <w:pPr>
              <w:pStyle w:val="StdBodyText"/>
              <w:rPr>
                <w:rFonts w:cs="Arial"/>
                <w:szCs w:val="20"/>
              </w:rPr>
            </w:pPr>
          </w:p>
        </w:tc>
        <w:tc>
          <w:tcPr>
            <w:tcW w:w="1423" w:type="dxa"/>
          </w:tcPr>
          <w:p w14:paraId="3726940F" w14:textId="77777777" w:rsidR="0073455F" w:rsidRPr="003B034F" w:rsidRDefault="0073455F" w:rsidP="002C0A0D">
            <w:pPr>
              <w:pStyle w:val="StdBodyText"/>
              <w:rPr>
                <w:rFonts w:cs="Arial"/>
                <w:szCs w:val="20"/>
              </w:rPr>
            </w:pPr>
          </w:p>
        </w:tc>
        <w:tc>
          <w:tcPr>
            <w:tcW w:w="1423" w:type="dxa"/>
          </w:tcPr>
          <w:p w14:paraId="5E0AD173" w14:textId="77777777" w:rsidR="0073455F" w:rsidRPr="003B034F" w:rsidRDefault="0073455F" w:rsidP="002C0A0D">
            <w:pPr>
              <w:pStyle w:val="StdBodyText"/>
              <w:rPr>
                <w:rFonts w:cs="Arial"/>
                <w:szCs w:val="20"/>
              </w:rPr>
            </w:pPr>
          </w:p>
        </w:tc>
        <w:tc>
          <w:tcPr>
            <w:tcW w:w="1155" w:type="dxa"/>
          </w:tcPr>
          <w:p w14:paraId="601205FD" w14:textId="77777777" w:rsidR="0073455F" w:rsidRPr="003B034F" w:rsidRDefault="0073455F" w:rsidP="002C0A0D">
            <w:pPr>
              <w:pStyle w:val="StdBodyText"/>
              <w:rPr>
                <w:rFonts w:cs="Arial"/>
                <w:szCs w:val="20"/>
              </w:rPr>
            </w:pPr>
          </w:p>
        </w:tc>
        <w:tc>
          <w:tcPr>
            <w:tcW w:w="1155" w:type="dxa"/>
          </w:tcPr>
          <w:p w14:paraId="2E7C9341" w14:textId="77777777" w:rsidR="0073455F" w:rsidRPr="003B034F" w:rsidRDefault="0073455F" w:rsidP="002C0A0D">
            <w:pPr>
              <w:pStyle w:val="StdBodyText"/>
              <w:rPr>
                <w:rFonts w:cs="Arial"/>
                <w:szCs w:val="20"/>
              </w:rPr>
            </w:pPr>
          </w:p>
        </w:tc>
        <w:tc>
          <w:tcPr>
            <w:tcW w:w="1435" w:type="dxa"/>
          </w:tcPr>
          <w:p w14:paraId="7C29DE01" w14:textId="77777777" w:rsidR="0073455F" w:rsidRPr="003B034F" w:rsidRDefault="0073455F" w:rsidP="002C0A0D">
            <w:pPr>
              <w:pStyle w:val="StdBodyText"/>
              <w:rPr>
                <w:rFonts w:cs="Arial"/>
                <w:szCs w:val="20"/>
              </w:rPr>
            </w:pPr>
          </w:p>
        </w:tc>
        <w:tc>
          <w:tcPr>
            <w:tcW w:w="971" w:type="dxa"/>
          </w:tcPr>
          <w:p w14:paraId="6D36D1CF" w14:textId="77777777" w:rsidR="0073455F" w:rsidRPr="003B034F" w:rsidRDefault="0073455F" w:rsidP="002C0A0D">
            <w:pPr>
              <w:pStyle w:val="StdBodyText"/>
              <w:rPr>
                <w:rFonts w:cs="Arial"/>
                <w:szCs w:val="20"/>
              </w:rPr>
            </w:pPr>
          </w:p>
        </w:tc>
      </w:tr>
      <w:tr w:rsidR="0073455F" w:rsidRPr="003B034F" w14:paraId="0A72DBFE" w14:textId="77777777" w:rsidTr="002C0A0D">
        <w:tc>
          <w:tcPr>
            <w:tcW w:w="997" w:type="dxa"/>
          </w:tcPr>
          <w:p w14:paraId="27550C04" w14:textId="77777777" w:rsidR="0073455F" w:rsidRPr="003B034F" w:rsidRDefault="0073455F" w:rsidP="002C0A0D">
            <w:pPr>
              <w:pStyle w:val="StdBodyText"/>
              <w:rPr>
                <w:rFonts w:cs="Arial"/>
                <w:szCs w:val="20"/>
              </w:rPr>
            </w:pPr>
          </w:p>
        </w:tc>
        <w:tc>
          <w:tcPr>
            <w:tcW w:w="971" w:type="dxa"/>
          </w:tcPr>
          <w:p w14:paraId="04BABA77" w14:textId="77777777" w:rsidR="0073455F" w:rsidRPr="003B034F" w:rsidRDefault="0073455F" w:rsidP="002C0A0D">
            <w:pPr>
              <w:pStyle w:val="StdBodyText"/>
              <w:rPr>
                <w:rFonts w:cs="Arial"/>
                <w:szCs w:val="20"/>
              </w:rPr>
            </w:pPr>
          </w:p>
        </w:tc>
        <w:tc>
          <w:tcPr>
            <w:tcW w:w="1313" w:type="dxa"/>
          </w:tcPr>
          <w:p w14:paraId="0A9025E0" w14:textId="77777777" w:rsidR="0073455F" w:rsidRPr="003B034F" w:rsidRDefault="0073455F" w:rsidP="002C0A0D">
            <w:pPr>
              <w:pStyle w:val="StdBodyText"/>
              <w:rPr>
                <w:rFonts w:cs="Arial"/>
                <w:szCs w:val="20"/>
              </w:rPr>
            </w:pPr>
          </w:p>
        </w:tc>
        <w:tc>
          <w:tcPr>
            <w:tcW w:w="971" w:type="dxa"/>
          </w:tcPr>
          <w:p w14:paraId="5709B028" w14:textId="77777777" w:rsidR="0073455F" w:rsidRPr="003B034F" w:rsidRDefault="0073455F" w:rsidP="002C0A0D">
            <w:pPr>
              <w:pStyle w:val="StdBodyText"/>
              <w:rPr>
                <w:rFonts w:cs="Arial"/>
                <w:szCs w:val="20"/>
              </w:rPr>
            </w:pPr>
          </w:p>
        </w:tc>
        <w:tc>
          <w:tcPr>
            <w:tcW w:w="1203" w:type="dxa"/>
          </w:tcPr>
          <w:p w14:paraId="29B7C7B3" w14:textId="77777777" w:rsidR="0073455F" w:rsidRPr="003B034F" w:rsidRDefault="0073455F" w:rsidP="002C0A0D">
            <w:pPr>
              <w:pStyle w:val="StdBodyText"/>
              <w:rPr>
                <w:rFonts w:cs="Arial"/>
                <w:szCs w:val="20"/>
              </w:rPr>
            </w:pPr>
          </w:p>
        </w:tc>
        <w:tc>
          <w:tcPr>
            <w:tcW w:w="971" w:type="dxa"/>
          </w:tcPr>
          <w:p w14:paraId="0A74D75A" w14:textId="77777777" w:rsidR="0073455F" w:rsidRPr="003B034F" w:rsidRDefault="0073455F" w:rsidP="002C0A0D">
            <w:pPr>
              <w:pStyle w:val="StdBodyText"/>
              <w:rPr>
                <w:rFonts w:cs="Arial"/>
                <w:szCs w:val="20"/>
              </w:rPr>
            </w:pPr>
          </w:p>
        </w:tc>
        <w:tc>
          <w:tcPr>
            <w:tcW w:w="1423" w:type="dxa"/>
          </w:tcPr>
          <w:p w14:paraId="3F764973" w14:textId="77777777" w:rsidR="0073455F" w:rsidRPr="003B034F" w:rsidRDefault="0073455F" w:rsidP="002C0A0D">
            <w:pPr>
              <w:pStyle w:val="StdBodyText"/>
              <w:rPr>
                <w:rFonts w:cs="Arial"/>
                <w:szCs w:val="20"/>
              </w:rPr>
            </w:pPr>
          </w:p>
        </w:tc>
        <w:tc>
          <w:tcPr>
            <w:tcW w:w="1423" w:type="dxa"/>
          </w:tcPr>
          <w:p w14:paraId="37EC8BA2" w14:textId="77777777" w:rsidR="0073455F" w:rsidRPr="003B034F" w:rsidRDefault="0073455F" w:rsidP="002C0A0D">
            <w:pPr>
              <w:pStyle w:val="StdBodyText"/>
              <w:rPr>
                <w:rFonts w:cs="Arial"/>
                <w:szCs w:val="20"/>
              </w:rPr>
            </w:pPr>
          </w:p>
        </w:tc>
        <w:tc>
          <w:tcPr>
            <w:tcW w:w="1155" w:type="dxa"/>
          </w:tcPr>
          <w:p w14:paraId="08B58AF0" w14:textId="77777777" w:rsidR="0073455F" w:rsidRPr="003B034F" w:rsidRDefault="0073455F" w:rsidP="002C0A0D">
            <w:pPr>
              <w:pStyle w:val="StdBodyText"/>
              <w:rPr>
                <w:rFonts w:cs="Arial"/>
                <w:szCs w:val="20"/>
              </w:rPr>
            </w:pPr>
          </w:p>
        </w:tc>
        <w:tc>
          <w:tcPr>
            <w:tcW w:w="1155" w:type="dxa"/>
          </w:tcPr>
          <w:p w14:paraId="379FDECC" w14:textId="77777777" w:rsidR="0073455F" w:rsidRPr="003B034F" w:rsidRDefault="0073455F" w:rsidP="002C0A0D">
            <w:pPr>
              <w:pStyle w:val="StdBodyText"/>
              <w:rPr>
                <w:rFonts w:cs="Arial"/>
                <w:szCs w:val="20"/>
              </w:rPr>
            </w:pPr>
          </w:p>
        </w:tc>
        <w:tc>
          <w:tcPr>
            <w:tcW w:w="1435" w:type="dxa"/>
          </w:tcPr>
          <w:p w14:paraId="0B330823" w14:textId="77777777" w:rsidR="0073455F" w:rsidRPr="003B034F" w:rsidRDefault="0073455F" w:rsidP="002C0A0D">
            <w:pPr>
              <w:pStyle w:val="StdBodyText"/>
              <w:rPr>
                <w:rFonts w:cs="Arial"/>
                <w:szCs w:val="20"/>
              </w:rPr>
            </w:pPr>
          </w:p>
        </w:tc>
        <w:tc>
          <w:tcPr>
            <w:tcW w:w="971" w:type="dxa"/>
          </w:tcPr>
          <w:p w14:paraId="3FCBD9E4" w14:textId="77777777" w:rsidR="0073455F" w:rsidRPr="003B034F" w:rsidRDefault="0073455F" w:rsidP="002C0A0D">
            <w:pPr>
              <w:pStyle w:val="StdBodyText"/>
              <w:rPr>
                <w:rFonts w:cs="Arial"/>
                <w:szCs w:val="20"/>
              </w:rPr>
            </w:pPr>
          </w:p>
        </w:tc>
      </w:tr>
      <w:tr w:rsidR="0073455F" w:rsidRPr="003B034F" w14:paraId="789A021D" w14:textId="77777777" w:rsidTr="002C0A0D">
        <w:tc>
          <w:tcPr>
            <w:tcW w:w="997" w:type="dxa"/>
          </w:tcPr>
          <w:p w14:paraId="736E62C8" w14:textId="77777777" w:rsidR="0073455F" w:rsidRPr="003B034F" w:rsidRDefault="0073455F" w:rsidP="002C0A0D">
            <w:pPr>
              <w:pStyle w:val="StdBodyText"/>
              <w:rPr>
                <w:rFonts w:cs="Arial"/>
                <w:szCs w:val="20"/>
              </w:rPr>
            </w:pPr>
          </w:p>
        </w:tc>
        <w:tc>
          <w:tcPr>
            <w:tcW w:w="971" w:type="dxa"/>
          </w:tcPr>
          <w:p w14:paraId="6CD085BE" w14:textId="77777777" w:rsidR="0073455F" w:rsidRPr="003B034F" w:rsidRDefault="0073455F" w:rsidP="002C0A0D">
            <w:pPr>
              <w:pStyle w:val="StdBodyText"/>
              <w:rPr>
                <w:rFonts w:cs="Arial"/>
                <w:szCs w:val="20"/>
              </w:rPr>
            </w:pPr>
          </w:p>
        </w:tc>
        <w:tc>
          <w:tcPr>
            <w:tcW w:w="1313" w:type="dxa"/>
          </w:tcPr>
          <w:p w14:paraId="16A7CA3B" w14:textId="77777777" w:rsidR="0073455F" w:rsidRPr="003B034F" w:rsidRDefault="0073455F" w:rsidP="002C0A0D">
            <w:pPr>
              <w:pStyle w:val="StdBodyText"/>
              <w:rPr>
                <w:rFonts w:cs="Arial"/>
                <w:szCs w:val="20"/>
              </w:rPr>
            </w:pPr>
          </w:p>
        </w:tc>
        <w:tc>
          <w:tcPr>
            <w:tcW w:w="971" w:type="dxa"/>
          </w:tcPr>
          <w:p w14:paraId="3E05E4D1" w14:textId="77777777" w:rsidR="0073455F" w:rsidRPr="003B034F" w:rsidRDefault="0073455F" w:rsidP="002C0A0D">
            <w:pPr>
              <w:pStyle w:val="StdBodyText"/>
              <w:rPr>
                <w:rFonts w:cs="Arial"/>
                <w:szCs w:val="20"/>
              </w:rPr>
            </w:pPr>
          </w:p>
        </w:tc>
        <w:tc>
          <w:tcPr>
            <w:tcW w:w="1203" w:type="dxa"/>
          </w:tcPr>
          <w:p w14:paraId="0328064A" w14:textId="77777777" w:rsidR="0073455F" w:rsidRPr="003B034F" w:rsidRDefault="0073455F" w:rsidP="002C0A0D">
            <w:pPr>
              <w:pStyle w:val="StdBodyText"/>
              <w:rPr>
                <w:rFonts w:cs="Arial"/>
                <w:szCs w:val="20"/>
              </w:rPr>
            </w:pPr>
          </w:p>
        </w:tc>
        <w:tc>
          <w:tcPr>
            <w:tcW w:w="971" w:type="dxa"/>
          </w:tcPr>
          <w:p w14:paraId="3185E8A0" w14:textId="77777777" w:rsidR="0073455F" w:rsidRPr="003B034F" w:rsidRDefault="0073455F" w:rsidP="002C0A0D">
            <w:pPr>
              <w:pStyle w:val="StdBodyText"/>
              <w:rPr>
                <w:rFonts w:cs="Arial"/>
                <w:szCs w:val="20"/>
              </w:rPr>
            </w:pPr>
          </w:p>
        </w:tc>
        <w:tc>
          <w:tcPr>
            <w:tcW w:w="1423" w:type="dxa"/>
          </w:tcPr>
          <w:p w14:paraId="793A0E40" w14:textId="77777777" w:rsidR="0073455F" w:rsidRPr="003B034F" w:rsidRDefault="0073455F" w:rsidP="002C0A0D">
            <w:pPr>
              <w:pStyle w:val="StdBodyText"/>
              <w:rPr>
                <w:rFonts w:cs="Arial"/>
                <w:szCs w:val="20"/>
              </w:rPr>
            </w:pPr>
          </w:p>
        </w:tc>
        <w:tc>
          <w:tcPr>
            <w:tcW w:w="1423" w:type="dxa"/>
          </w:tcPr>
          <w:p w14:paraId="4341B312" w14:textId="77777777" w:rsidR="0073455F" w:rsidRPr="003B034F" w:rsidRDefault="0073455F" w:rsidP="002C0A0D">
            <w:pPr>
              <w:pStyle w:val="StdBodyText"/>
              <w:rPr>
                <w:rFonts w:cs="Arial"/>
                <w:szCs w:val="20"/>
              </w:rPr>
            </w:pPr>
          </w:p>
        </w:tc>
        <w:tc>
          <w:tcPr>
            <w:tcW w:w="1155" w:type="dxa"/>
          </w:tcPr>
          <w:p w14:paraId="4A7FA343" w14:textId="77777777" w:rsidR="0073455F" w:rsidRPr="003B034F" w:rsidRDefault="0073455F" w:rsidP="002C0A0D">
            <w:pPr>
              <w:pStyle w:val="StdBodyText"/>
              <w:rPr>
                <w:rFonts w:cs="Arial"/>
                <w:szCs w:val="20"/>
              </w:rPr>
            </w:pPr>
          </w:p>
        </w:tc>
        <w:tc>
          <w:tcPr>
            <w:tcW w:w="1155" w:type="dxa"/>
          </w:tcPr>
          <w:p w14:paraId="1DA7267F" w14:textId="77777777" w:rsidR="0073455F" w:rsidRPr="003B034F" w:rsidRDefault="0073455F" w:rsidP="002C0A0D">
            <w:pPr>
              <w:pStyle w:val="StdBodyText"/>
              <w:rPr>
                <w:rFonts w:cs="Arial"/>
                <w:szCs w:val="20"/>
              </w:rPr>
            </w:pPr>
          </w:p>
        </w:tc>
        <w:tc>
          <w:tcPr>
            <w:tcW w:w="1435" w:type="dxa"/>
          </w:tcPr>
          <w:p w14:paraId="307C91DB" w14:textId="77777777" w:rsidR="0073455F" w:rsidRPr="003B034F" w:rsidRDefault="0073455F" w:rsidP="002C0A0D">
            <w:pPr>
              <w:pStyle w:val="StdBodyText"/>
              <w:rPr>
                <w:rFonts w:cs="Arial"/>
                <w:szCs w:val="20"/>
              </w:rPr>
            </w:pPr>
          </w:p>
        </w:tc>
        <w:tc>
          <w:tcPr>
            <w:tcW w:w="971" w:type="dxa"/>
          </w:tcPr>
          <w:p w14:paraId="35F44F7B" w14:textId="77777777" w:rsidR="0073455F" w:rsidRPr="003B034F" w:rsidRDefault="0073455F" w:rsidP="002C0A0D">
            <w:pPr>
              <w:pStyle w:val="StdBodyText"/>
              <w:rPr>
                <w:rFonts w:cs="Arial"/>
                <w:szCs w:val="20"/>
              </w:rPr>
            </w:pPr>
          </w:p>
        </w:tc>
      </w:tr>
    </w:tbl>
    <w:p w14:paraId="475009F9" w14:textId="77777777" w:rsidR="0073455F" w:rsidRPr="00277440" w:rsidRDefault="0073455F" w:rsidP="002C0A0D">
      <w:pPr>
        <w:pStyle w:val="StdBodyText"/>
        <w:rPr>
          <w:rFonts w:cs="Arial"/>
        </w:rPr>
      </w:pPr>
    </w:p>
    <w:p w14:paraId="649B5D9C" w14:textId="77777777" w:rsidR="0073455F" w:rsidRPr="00277440" w:rsidRDefault="0073455F" w:rsidP="002C0A0D">
      <w:pPr>
        <w:rPr>
          <w:rFonts w:eastAsia="Times New Roman" w:cs="Arial"/>
          <w:szCs w:val="24"/>
          <w:lang w:eastAsia="en-GB"/>
        </w:rPr>
        <w:sectPr w:rsidR="0073455F" w:rsidRPr="00277440" w:rsidSect="002C0A0D">
          <w:pgSz w:w="16834" w:h="11909" w:orient="landscape"/>
          <w:pgMar w:top="1418" w:right="1418" w:bottom="1418" w:left="1418" w:header="709" w:footer="709" w:gutter="0"/>
          <w:paperSrc w:first="265" w:other="265"/>
          <w:cols w:space="720"/>
          <w:docGrid w:linePitch="326"/>
        </w:sectPr>
      </w:pPr>
    </w:p>
    <w:p w14:paraId="376326CE" w14:textId="6008CD7F" w:rsidR="0073455F" w:rsidRPr="00F11CD2" w:rsidRDefault="0073455F" w:rsidP="007A5F97">
      <w:pPr>
        <w:pStyle w:val="Heading3"/>
        <w:jc w:val="center"/>
        <w:rPr>
          <w:rFonts w:ascii="Arial" w:hAnsi="Arial" w:cs="Arial"/>
          <w:color w:val="auto"/>
          <w:szCs w:val="24"/>
        </w:rPr>
      </w:pPr>
    </w:p>
    <w:p w14:paraId="1452D127" w14:textId="77777777" w:rsidR="0073455F" w:rsidRPr="00277440" w:rsidRDefault="0073455F">
      <w:pPr>
        <w:rPr>
          <w:rFonts w:cs="Arial"/>
          <w:szCs w:val="24"/>
        </w:rPr>
      </w:pPr>
    </w:p>
    <w:p w14:paraId="6D73CDB8" w14:textId="745BC5C6" w:rsidR="005C6159" w:rsidRDefault="005C6159"/>
    <w:p w14:paraId="09854A21" w14:textId="5137443C" w:rsidR="00D24F50" w:rsidRDefault="00D24F50">
      <w:r>
        <w:br w:type="page"/>
      </w:r>
    </w:p>
    <w:p w14:paraId="65F12915" w14:textId="77777777" w:rsidR="00D24F50" w:rsidRDefault="00D24F50">
      <w:pPr>
        <w:sectPr w:rsidR="00D24F50" w:rsidSect="0073455F">
          <w:headerReference w:type="default" r:id="rId51"/>
          <w:footerReference w:type="default" r:id="rId52"/>
          <w:pgSz w:w="16840" w:h="11900" w:orient="landscape"/>
          <w:pgMar w:top="1440" w:right="1440" w:bottom="1440" w:left="1440" w:header="720" w:footer="170" w:gutter="0"/>
          <w:cols w:space="720"/>
          <w:docGrid w:linePitch="360"/>
        </w:sectPr>
      </w:pPr>
    </w:p>
    <w:p w14:paraId="6B0DE706" w14:textId="77777777" w:rsidR="00D24F50" w:rsidRPr="00D24F50" w:rsidRDefault="00D24F50" w:rsidP="00D24F50">
      <w:pPr>
        <w:pStyle w:val="Header"/>
        <w:jc w:val="center"/>
        <w:rPr>
          <w:b/>
          <w:sz w:val="36"/>
          <w:szCs w:val="36"/>
        </w:rPr>
      </w:pPr>
    </w:p>
    <w:p w14:paraId="490DECEE" w14:textId="3DB9F47D" w:rsidR="00D24F50" w:rsidRPr="00BA56A1" w:rsidRDefault="00D24F50" w:rsidP="00D24F50">
      <w:pPr>
        <w:pStyle w:val="Header"/>
        <w:jc w:val="center"/>
        <w:rPr>
          <w:b/>
          <w:sz w:val="36"/>
          <w:szCs w:val="36"/>
        </w:rPr>
      </w:pPr>
      <w:r w:rsidRPr="00BA56A1">
        <w:rPr>
          <w:b/>
          <w:sz w:val="36"/>
          <w:szCs w:val="36"/>
        </w:rPr>
        <w:t>SCHEDULE 16</w:t>
      </w:r>
    </w:p>
    <w:p w14:paraId="39C3CD17" w14:textId="77777777" w:rsidR="00D24F50" w:rsidRPr="00BA56A1" w:rsidRDefault="00D24F50" w:rsidP="00D24F50">
      <w:pPr>
        <w:pStyle w:val="Header"/>
        <w:jc w:val="center"/>
        <w:rPr>
          <w:b/>
          <w:sz w:val="36"/>
          <w:szCs w:val="36"/>
        </w:rPr>
      </w:pPr>
    </w:p>
    <w:p w14:paraId="5041A26A" w14:textId="25C8ACB2" w:rsidR="0073455F" w:rsidRPr="00BA56A1" w:rsidRDefault="00D24F50" w:rsidP="00D24F50">
      <w:pPr>
        <w:pStyle w:val="Header"/>
        <w:jc w:val="center"/>
        <w:rPr>
          <w:b/>
          <w:sz w:val="36"/>
          <w:szCs w:val="36"/>
        </w:rPr>
        <w:sectPr w:rsidR="0073455F" w:rsidRPr="00BA56A1" w:rsidSect="00D24F50">
          <w:headerReference w:type="default" r:id="rId53"/>
          <w:pgSz w:w="11900" w:h="16840"/>
          <w:pgMar w:top="1440" w:right="1440" w:bottom="1440" w:left="1440" w:header="720" w:footer="170" w:gutter="0"/>
          <w:cols w:space="720"/>
          <w:docGrid w:linePitch="360"/>
        </w:sectPr>
      </w:pPr>
      <w:r w:rsidRPr="00BA56A1">
        <w:rPr>
          <w:b/>
          <w:sz w:val="36"/>
          <w:szCs w:val="36"/>
        </w:rPr>
        <w:t>PAYMENTS ON TERMINATION</w:t>
      </w:r>
    </w:p>
    <w:p w14:paraId="573B42B2" w14:textId="178139B9" w:rsidR="00F61F55" w:rsidRPr="00BA56A1" w:rsidRDefault="00F61F55" w:rsidP="00F61F55">
      <w:pPr>
        <w:pStyle w:val="Heading1"/>
        <w:rPr>
          <w:rFonts w:ascii="Arial" w:hAnsi="Arial" w:cs="Arial"/>
          <w:color w:val="auto"/>
          <w:sz w:val="36"/>
          <w:szCs w:val="36"/>
        </w:rPr>
      </w:pPr>
      <w:bookmarkStart w:id="456" w:name="_Ref92199967"/>
      <w:r w:rsidRPr="00BA56A1">
        <w:rPr>
          <w:rFonts w:ascii="Arial" w:hAnsi="Arial" w:cs="Arial"/>
          <w:color w:val="auto"/>
          <w:sz w:val="36"/>
          <w:szCs w:val="36"/>
        </w:rPr>
        <w:t>Schedule 16 (</w:t>
      </w:r>
      <w:r w:rsidRPr="00BA56A1">
        <w:rPr>
          <w:rFonts w:ascii="Arial" w:hAnsi="Arial" w:cs="Arial"/>
          <w:i/>
          <w:iCs/>
          <w:color w:val="auto"/>
          <w:sz w:val="36"/>
          <w:szCs w:val="36"/>
        </w:rPr>
        <w:t>Payments on Termination</w:t>
      </w:r>
      <w:r w:rsidRPr="00BA56A1">
        <w:rPr>
          <w:rFonts w:ascii="Arial" w:hAnsi="Arial" w:cs="Arial"/>
          <w:color w:val="auto"/>
          <w:sz w:val="36"/>
          <w:szCs w:val="36"/>
        </w:rPr>
        <w:t>)</w:t>
      </w:r>
      <w:bookmarkEnd w:id="456"/>
      <w:r w:rsidR="005240C1">
        <w:rPr>
          <w:rFonts w:ascii="Arial" w:hAnsi="Arial" w:cs="Arial"/>
          <w:color w:val="auto"/>
          <w:sz w:val="36"/>
          <w:szCs w:val="36"/>
        </w:rPr>
        <w:t xml:space="preserve"> </w:t>
      </w:r>
      <w:r w:rsidR="00EF0DA3">
        <w:rPr>
          <w:rFonts w:ascii="Arial" w:hAnsi="Arial" w:cs="Arial"/>
          <w:color w:val="auto"/>
          <w:sz w:val="36"/>
          <w:szCs w:val="36"/>
        </w:rPr>
        <w:t xml:space="preserve">- </w:t>
      </w:r>
      <w:r w:rsidR="005240C1">
        <w:rPr>
          <w:rFonts w:ascii="Arial" w:hAnsi="Arial" w:cs="Arial"/>
          <w:color w:val="auto"/>
          <w:sz w:val="36"/>
          <w:szCs w:val="36"/>
        </w:rPr>
        <w:t>Not Used</w:t>
      </w:r>
    </w:p>
    <w:p w14:paraId="17418C4C" w14:textId="77777777" w:rsidR="00F61F55" w:rsidRPr="00BA56A1" w:rsidRDefault="00F61F55" w:rsidP="00F61F55"/>
    <w:p w14:paraId="54C86232" w14:textId="1C92C542" w:rsidR="00F61F55" w:rsidRPr="00BA56A1" w:rsidRDefault="00F61F55" w:rsidP="009B0EBB">
      <w:pPr>
        <w:pStyle w:val="ScheduleText2"/>
        <w:numPr>
          <w:ilvl w:val="0"/>
          <w:numId w:val="0"/>
        </w:numPr>
        <w:rPr>
          <w:rFonts w:cs="Arial"/>
        </w:rPr>
      </w:pPr>
    </w:p>
    <w:p w14:paraId="3D9A5469" w14:textId="77777777" w:rsidR="00F61F55" w:rsidRPr="00BA56A1" w:rsidRDefault="00F61F55" w:rsidP="002C0A0D">
      <w:pPr>
        <w:rPr>
          <w:rFonts w:eastAsia="Times New Roman" w:cs="Arial"/>
          <w:szCs w:val="24"/>
          <w:lang w:eastAsia="en-GB"/>
        </w:rPr>
        <w:sectPr w:rsidR="00F61F55" w:rsidRPr="00BA56A1" w:rsidSect="002C0A0D">
          <w:headerReference w:type="default" r:id="rId54"/>
          <w:footerReference w:type="default" r:id="rId55"/>
          <w:footerReference w:type="first" r:id="rId56"/>
          <w:pgSz w:w="11900" w:h="16840"/>
          <w:pgMar w:top="1440" w:right="1440" w:bottom="1440" w:left="1440" w:header="720" w:footer="170" w:gutter="0"/>
          <w:cols w:space="720"/>
          <w:docGrid w:linePitch="360"/>
        </w:sectPr>
      </w:pPr>
    </w:p>
    <w:p w14:paraId="6910B53C" w14:textId="77777777" w:rsidR="00F61F55" w:rsidRPr="00BA56A1" w:rsidRDefault="00F61F55" w:rsidP="002C0A0D">
      <w:pPr>
        <w:pStyle w:val="StdBodyText"/>
        <w:rPr>
          <w:rFonts w:cs="Arial"/>
        </w:rPr>
      </w:pPr>
    </w:p>
    <w:p w14:paraId="7FAE128C" w14:textId="77777777" w:rsidR="00F61F55" w:rsidRPr="00BA56A1" w:rsidRDefault="00F61F55">
      <w:pPr>
        <w:rPr>
          <w:rFonts w:cs="Arial"/>
          <w:szCs w:val="24"/>
        </w:rPr>
      </w:pPr>
    </w:p>
    <w:p w14:paraId="399584DC" w14:textId="3D3765F1" w:rsidR="0073455F" w:rsidRPr="00BA56A1" w:rsidRDefault="0073455F"/>
    <w:p w14:paraId="4E42FEC0" w14:textId="77777777" w:rsidR="00D24F50" w:rsidRPr="00BA56A1" w:rsidRDefault="00D24F50">
      <w:pPr>
        <w:sectPr w:rsidR="00D24F50" w:rsidRPr="00BA56A1" w:rsidSect="002C0A0D">
          <w:headerReference w:type="default" r:id="rId57"/>
          <w:footerReference w:type="default" r:id="rId58"/>
          <w:footerReference w:type="first" r:id="rId59"/>
          <w:pgSz w:w="11900" w:h="16840"/>
          <w:pgMar w:top="1440" w:right="1440" w:bottom="1440" w:left="1440" w:header="720" w:footer="170" w:gutter="0"/>
          <w:cols w:space="720"/>
          <w:docGrid w:linePitch="360"/>
        </w:sectPr>
      </w:pPr>
    </w:p>
    <w:p w14:paraId="522ECFD1" w14:textId="0B798728" w:rsidR="00D24F50" w:rsidRPr="00BA56A1" w:rsidRDefault="00D24F50" w:rsidP="00D24F50">
      <w:pPr>
        <w:jc w:val="center"/>
        <w:rPr>
          <w:b/>
          <w:sz w:val="36"/>
          <w:szCs w:val="36"/>
        </w:rPr>
      </w:pPr>
      <w:r w:rsidRPr="00BA56A1">
        <w:rPr>
          <w:b/>
          <w:sz w:val="36"/>
          <w:szCs w:val="36"/>
        </w:rPr>
        <w:t>SCHEDULE 17</w:t>
      </w:r>
    </w:p>
    <w:p w14:paraId="41AB2828" w14:textId="77777777" w:rsidR="00D24F50" w:rsidRPr="00BA56A1" w:rsidRDefault="00D24F50" w:rsidP="00D24F50">
      <w:pPr>
        <w:jc w:val="center"/>
        <w:rPr>
          <w:b/>
          <w:sz w:val="36"/>
          <w:szCs w:val="36"/>
        </w:rPr>
      </w:pPr>
    </w:p>
    <w:p w14:paraId="114EAFA9" w14:textId="7A6765ED" w:rsidR="00D24F50" w:rsidRPr="00BA56A1" w:rsidRDefault="00D24F50" w:rsidP="00D24F50">
      <w:pPr>
        <w:jc w:val="center"/>
      </w:pPr>
      <w:r w:rsidRPr="00BA56A1">
        <w:rPr>
          <w:b/>
          <w:sz w:val="36"/>
          <w:szCs w:val="36"/>
        </w:rPr>
        <w:t>BENCHMARKING</w:t>
      </w:r>
      <w:r w:rsidRPr="00BA56A1">
        <w:br w:type="page"/>
      </w:r>
    </w:p>
    <w:p w14:paraId="6BB7423B" w14:textId="46B7AA1F" w:rsidR="00BB68A0" w:rsidRPr="00BA56A1" w:rsidRDefault="00BB68A0" w:rsidP="00BB68A0">
      <w:pPr>
        <w:pStyle w:val="Heading1"/>
        <w:rPr>
          <w:rFonts w:ascii="Arial" w:hAnsi="Arial" w:cs="Arial"/>
          <w:color w:val="auto"/>
          <w:sz w:val="36"/>
          <w:szCs w:val="36"/>
        </w:rPr>
      </w:pPr>
      <w:bookmarkStart w:id="457" w:name="_Ref92199974"/>
      <w:r w:rsidRPr="00BA56A1">
        <w:rPr>
          <w:rFonts w:ascii="Arial" w:hAnsi="Arial" w:cs="Arial"/>
          <w:color w:val="auto"/>
          <w:sz w:val="36"/>
          <w:szCs w:val="36"/>
        </w:rPr>
        <w:t>Schedule 17 (</w:t>
      </w:r>
      <w:r w:rsidRPr="00BA56A1">
        <w:rPr>
          <w:rFonts w:ascii="Arial" w:hAnsi="Arial" w:cs="Arial"/>
          <w:i/>
          <w:iCs/>
          <w:color w:val="auto"/>
          <w:sz w:val="36"/>
          <w:szCs w:val="36"/>
        </w:rPr>
        <w:t>Benchmarking</w:t>
      </w:r>
      <w:r w:rsidRPr="00BA56A1">
        <w:rPr>
          <w:rFonts w:ascii="Arial" w:hAnsi="Arial" w:cs="Arial"/>
          <w:color w:val="auto"/>
          <w:sz w:val="36"/>
          <w:szCs w:val="36"/>
        </w:rPr>
        <w:t>)</w:t>
      </w:r>
      <w:bookmarkEnd w:id="457"/>
    </w:p>
    <w:p w14:paraId="0F064F6A" w14:textId="77777777" w:rsidR="00BB68A0" w:rsidRPr="00BA56A1" w:rsidRDefault="00BB68A0" w:rsidP="00BB68A0">
      <w:pPr>
        <w:pStyle w:val="StdBodyText"/>
      </w:pPr>
    </w:p>
    <w:p w14:paraId="7074B59C" w14:textId="77777777" w:rsidR="00BB68A0" w:rsidRPr="00BA56A1" w:rsidRDefault="00BB68A0" w:rsidP="00B92DFF">
      <w:pPr>
        <w:pStyle w:val="ScheduleText1"/>
        <w:numPr>
          <w:ilvl w:val="0"/>
          <w:numId w:val="125"/>
        </w:numPr>
        <w:rPr>
          <w:rFonts w:cs="Arial"/>
        </w:rPr>
      </w:pPr>
      <w:r w:rsidRPr="00BA56A1">
        <w:rPr>
          <w:rFonts w:cs="Arial"/>
        </w:rPr>
        <w:t>DEFINITIONS</w:t>
      </w:r>
    </w:p>
    <w:p w14:paraId="48681C54" w14:textId="77777777" w:rsidR="00BB68A0" w:rsidRPr="00BA56A1" w:rsidRDefault="00BB68A0" w:rsidP="002C0A0D">
      <w:pPr>
        <w:pStyle w:val="ScheduleText2"/>
        <w:rPr>
          <w:rFonts w:cs="Arial"/>
        </w:rPr>
      </w:pPr>
      <w:r w:rsidRPr="00BA56A1">
        <w:rPr>
          <w:rFonts w:cs="Arial"/>
        </w:rPr>
        <w:t>In this Schedule, the following definitions shall apply:</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5626"/>
      </w:tblGrid>
      <w:tr w:rsidR="00BB68A0" w:rsidRPr="00BA56A1" w14:paraId="00841FDE" w14:textId="77777777" w:rsidTr="002C0A0D">
        <w:tc>
          <w:tcPr>
            <w:tcW w:w="2790" w:type="dxa"/>
          </w:tcPr>
          <w:p w14:paraId="5D13A9B1" w14:textId="77777777" w:rsidR="00BB68A0" w:rsidRPr="00BA56A1" w:rsidRDefault="00BB68A0" w:rsidP="002C0A0D">
            <w:pPr>
              <w:pStyle w:val="StdBodyTextBold"/>
              <w:rPr>
                <w:rFonts w:cs="Arial"/>
                <w:sz w:val="24"/>
              </w:rPr>
            </w:pPr>
            <w:r w:rsidRPr="00BA56A1">
              <w:rPr>
                <w:rFonts w:cs="Arial"/>
                <w:sz w:val="24"/>
              </w:rPr>
              <w:t>“Benchmarked Service”</w:t>
            </w:r>
          </w:p>
        </w:tc>
        <w:tc>
          <w:tcPr>
            <w:tcW w:w="5661" w:type="dxa"/>
          </w:tcPr>
          <w:p w14:paraId="5661C9B6" w14:textId="1A55C0AC" w:rsidR="00BB68A0" w:rsidRPr="00BA56A1" w:rsidRDefault="00BB68A0" w:rsidP="002C0A0D">
            <w:pPr>
              <w:pStyle w:val="StdBodyText"/>
              <w:rPr>
                <w:rFonts w:cs="Arial"/>
                <w:sz w:val="24"/>
              </w:rPr>
            </w:pPr>
            <w:r w:rsidRPr="00BA56A1">
              <w:rPr>
                <w:rFonts w:cs="Arial"/>
                <w:sz w:val="24"/>
              </w:rPr>
              <w:t xml:space="preserve">a Service that the Authority elects to include in a Benchmark Review under </w:t>
            </w:r>
            <w:bookmarkStart w:id="458" w:name="_9kMHG5YVtCIB8EKHFhTlXSyG8qn4KAs565ADO7y"/>
            <w:r w:rsidRPr="00BA56A1">
              <w:rPr>
                <w:rFonts w:cs="Arial"/>
                <w:sz w:val="24"/>
              </w:rPr>
              <w:t xml:space="preserve">Paragraph </w:t>
            </w:r>
            <w:r w:rsidRPr="00BA56A1">
              <w:rPr>
                <w:rFonts w:cs="Arial"/>
              </w:rPr>
              <w:fldChar w:fldCharType="begin"/>
            </w:r>
            <w:r w:rsidRPr="00BA56A1">
              <w:rPr>
                <w:rFonts w:cs="Arial"/>
                <w:sz w:val="24"/>
              </w:rPr>
              <w:instrText xml:space="preserve"> REF _Ref_ContractCompanion_9kb9Us28C \n \h \t \* MERGEFORMAT </w:instrText>
            </w:r>
            <w:r w:rsidRPr="00BA56A1">
              <w:rPr>
                <w:rFonts w:cs="Arial"/>
              </w:rPr>
            </w:r>
            <w:r w:rsidRPr="00BA56A1">
              <w:rPr>
                <w:rFonts w:cs="Arial"/>
              </w:rPr>
              <w:fldChar w:fldCharType="separate"/>
            </w:r>
            <w:r w:rsidR="00C2064B">
              <w:rPr>
                <w:rFonts w:cs="Arial"/>
                <w:sz w:val="24"/>
              </w:rPr>
              <w:t>2.3</w:t>
            </w:r>
            <w:r w:rsidRPr="00BA56A1">
              <w:rPr>
                <w:rFonts w:cs="Arial"/>
              </w:rPr>
              <w:fldChar w:fldCharType="end"/>
            </w:r>
            <w:bookmarkEnd w:id="458"/>
            <w:r w:rsidRPr="00BA56A1">
              <w:rPr>
                <w:rFonts w:cs="Arial"/>
                <w:sz w:val="24"/>
              </w:rPr>
              <w:t>;</w:t>
            </w:r>
          </w:p>
        </w:tc>
      </w:tr>
      <w:tr w:rsidR="00BB68A0" w:rsidRPr="00BA56A1" w14:paraId="274B1A10" w14:textId="77777777" w:rsidTr="002C0A0D">
        <w:tc>
          <w:tcPr>
            <w:tcW w:w="2790" w:type="dxa"/>
          </w:tcPr>
          <w:p w14:paraId="67C72578" w14:textId="77777777" w:rsidR="00BB68A0" w:rsidRPr="00BA56A1" w:rsidRDefault="00BB68A0" w:rsidP="002C0A0D">
            <w:pPr>
              <w:pStyle w:val="StdBodyTextBold"/>
              <w:rPr>
                <w:rFonts w:cs="Arial"/>
                <w:sz w:val="24"/>
              </w:rPr>
            </w:pPr>
            <w:r w:rsidRPr="00BA56A1">
              <w:rPr>
                <w:rFonts w:cs="Arial"/>
                <w:sz w:val="24"/>
              </w:rPr>
              <w:t>“Benchmarker”</w:t>
            </w:r>
          </w:p>
        </w:tc>
        <w:tc>
          <w:tcPr>
            <w:tcW w:w="5661" w:type="dxa"/>
          </w:tcPr>
          <w:p w14:paraId="5DF551AC" w14:textId="0479464F" w:rsidR="00BB68A0" w:rsidRPr="00BA56A1" w:rsidRDefault="00BB68A0" w:rsidP="002C0A0D">
            <w:pPr>
              <w:pStyle w:val="StdBodyText"/>
              <w:rPr>
                <w:rFonts w:cs="Arial"/>
                <w:sz w:val="24"/>
              </w:rPr>
            </w:pPr>
            <w:r w:rsidRPr="00BA56A1">
              <w:rPr>
                <w:rFonts w:cs="Arial"/>
                <w:sz w:val="24"/>
              </w:rPr>
              <w:t xml:space="preserve">the independent third party appointed under </w:t>
            </w:r>
            <w:bookmarkStart w:id="459" w:name="_9kR3WTr2BC6CLfEnoewrqyDL"/>
            <w:r w:rsidRPr="00BA56A1">
              <w:rPr>
                <w:rFonts w:cs="Arial"/>
                <w:sz w:val="24"/>
              </w:rPr>
              <w:t xml:space="preserve">Paragraph </w:t>
            </w:r>
            <w:r w:rsidRPr="00BA56A1">
              <w:rPr>
                <w:rFonts w:cs="Arial"/>
              </w:rPr>
              <w:fldChar w:fldCharType="begin"/>
            </w:r>
            <w:r w:rsidRPr="00BA56A1">
              <w:rPr>
                <w:rFonts w:cs="Arial"/>
                <w:sz w:val="24"/>
              </w:rPr>
              <w:instrText xml:space="preserve"> REF _Ref_ContractCompanion_9kb9Us28F \n \h \t \* MERGEFORMAT </w:instrText>
            </w:r>
            <w:r w:rsidRPr="00BA56A1">
              <w:rPr>
                <w:rFonts w:cs="Arial"/>
              </w:rPr>
            </w:r>
            <w:r w:rsidRPr="00BA56A1">
              <w:rPr>
                <w:rFonts w:cs="Arial"/>
              </w:rPr>
              <w:fldChar w:fldCharType="separate"/>
            </w:r>
            <w:r w:rsidR="00C2064B">
              <w:rPr>
                <w:rFonts w:cs="Arial"/>
                <w:sz w:val="24"/>
              </w:rPr>
              <w:t>3.1</w:t>
            </w:r>
            <w:r w:rsidRPr="00BA56A1">
              <w:rPr>
                <w:rFonts w:cs="Arial"/>
              </w:rPr>
              <w:fldChar w:fldCharType="end"/>
            </w:r>
            <w:bookmarkEnd w:id="459"/>
            <w:r w:rsidRPr="00BA56A1">
              <w:rPr>
                <w:rFonts w:cs="Arial"/>
                <w:sz w:val="24"/>
              </w:rPr>
              <w:t>;</w:t>
            </w:r>
          </w:p>
        </w:tc>
      </w:tr>
      <w:tr w:rsidR="00BB68A0" w:rsidRPr="00BA56A1" w14:paraId="4D2398B1" w14:textId="77777777" w:rsidTr="002C0A0D">
        <w:tc>
          <w:tcPr>
            <w:tcW w:w="2790" w:type="dxa"/>
          </w:tcPr>
          <w:p w14:paraId="0733A4D8" w14:textId="77777777" w:rsidR="00BB68A0" w:rsidRPr="00BA56A1" w:rsidRDefault="00BB68A0" w:rsidP="002C0A0D">
            <w:pPr>
              <w:pStyle w:val="StdBodyTextBold"/>
              <w:rPr>
                <w:rFonts w:cs="Arial"/>
                <w:sz w:val="24"/>
              </w:rPr>
            </w:pPr>
            <w:r w:rsidRPr="00BA56A1">
              <w:rPr>
                <w:rFonts w:cs="Arial"/>
                <w:sz w:val="24"/>
              </w:rPr>
              <w:t>“Benchmark Report”</w:t>
            </w:r>
          </w:p>
        </w:tc>
        <w:tc>
          <w:tcPr>
            <w:tcW w:w="5661" w:type="dxa"/>
          </w:tcPr>
          <w:p w14:paraId="63479B74" w14:textId="5F3FB26C" w:rsidR="00BB68A0" w:rsidRPr="00BA56A1" w:rsidRDefault="00BB68A0" w:rsidP="002C0A0D">
            <w:pPr>
              <w:pStyle w:val="StdBodyText"/>
              <w:rPr>
                <w:rFonts w:cs="Arial"/>
                <w:sz w:val="24"/>
              </w:rPr>
            </w:pPr>
            <w:r w:rsidRPr="00BA56A1">
              <w:rPr>
                <w:rFonts w:cs="Arial"/>
                <w:sz w:val="24"/>
              </w:rPr>
              <w:t xml:space="preserve">the report produced by the Benchmarker following the Benchmark Review as further described in </w:t>
            </w:r>
            <w:bookmarkStart w:id="460" w:name="_9kMHG5YVt4DDDLFYGpqgyts0H"/>
            <w:r w:rsidRPr="00BA56A1">
              <w:rPr>
                <w:rFonts w:cs="Arial"/>
                <w:sz w:val="24"/>
              </w:rPr>
              <w:t xml:space="preserve">Paragraph </w:t>
            </w:r>
            <w:r w:rsidRPr="00BA56A1">
              <w:rPr>
                <w:rFonts w:cs="Arial"/>
              </w:rPr>
              <w:fldChar w:fldCharType="begin"/>
            </w:r>
            <w:r w:rsidRPr="00BA56A1">
              <w:rPr>
                <w:rFonts w:cs="Arial"/>
                <w:sz w:val="24"/>
              </w:rPr>
              <w:instrText xml:space="preserve"> REF _Ref_ContractCompanion_9kb9Ur7EE \w \n \h \t \* MERGEFORMAT </w:instrText>
            </w:r>
            <w:r w:rsidRPr="00BA56A1">
              <w:rPr>
                <w:rFonts w:cs="Arial"/>
              </w:rPr>
            </w:r>
            <w:r w:rsidRPr="00BA56A1">
              <w:rPr>
                <w:rFonts w:cs="Arial"/>
              </w:rPr>
              <w:fldChar w:fldCharType="separate"/>
            </w:r>
            <w:r w:rsidR="00C2064B">
              <w:rPr>
                <w:rFonts w:cs="Arial"/>
                <w:sz w:val="24"/>
              </w:rPr>
              <w:t>5</w:t>
            </w:r>
            <w:r w:rsidRPr="00BA56A1">
              <w:rPr>
                <w:rFonts w:cs="Arial"/>
              </w:rPr>
              <w:fldChar w:fldCharType="end"/>
            </w:r>
            <w:bookmarkEnd w:id="460"/>
            <w:r w:rsidRPr="00BA56A1">
              <w:rPr>
                <w:rFonts w:cs="Arial"/>
                <w:sz w:val="24"/>
              </w:rPr>
              <w:t>;</w:t>
            </w:r>
          </w:p>
        </w:tc>
      </w:tr>
      <w:tr w:rsidR="00BB68A0" w:rsidRPr="00BA56A1" w14:paraId="48E15F9C" w14:textId="77777777" w:rsidTr="002C0A0D">
        <w:tc>
          <w:tcPr>
            <w:tcW w:w="2790" w:type="dxa"/>
          </w:tcPr>
          <w:p w14:paraId="69A59930" w14:textId="77777777" w:rsidR="00BB68A0" w:rsidRPr="00BA56A1" w:rsidRDefault="00BB68A0" w:rsidP="002C0A0D">
            <w:pPr>
              <w:pStyle w:val="StdBodyTextBold"/>
              <w:rPr>
                <w:rFonts w:cs="Arial"/>
                <w:sz w:val="24"/>
              </w:rPr>
            </w:pPr>
            <w:r w:rsidRPr="00BA56A1">
              <w:rPr>
                <w:rFonts w:cs="Arial"/>
                <w:sz w:val="24"/>
              </w:rPr>
              <w:t>“Benchmark Review”</w:t>
            </w:r>
          </w:p>
        </w:tc>
        <w:tc>
          <w:tcPr>
            <w:tcW w:w="5661" w:type="dxa"/>
          </w:tcPr>
          <w:p w14:paraId="10F2ACF1" w14:textId="61A68E57" w:rsidR="00BB68A0" w:rsidRPr="00BA56A1" w:rsidRDefault="00BB68A0" w:rsidP="002C0A0D">
            <w:pPr>
              <w:pStyle w:val="StdBodyText"/>
              <w:rPr>
                <w:rFonts w:cs="Arial"/>
                <w:sz w:val="24"/>
              </w:rPr>
            </w:pPr>
            <w:r w:rsidRPr="00BA56A1">
              <w:rPr>
                <w:rFonts w:cs="Arial"/>
                <w:sz w:val="24"/>
              </w:rPr>
              <w:t xml:space="preserve">a review of one or more of the Services carried out in accordance with </w:t>
            </w:r>
            <w:bookmarkStart w:id="461" w:name="_9kMML5YVt4DDCMKbGpqgyts0G"/>
            <w:r w:rsidRPr="00BA56A1">
              <w:rPr>
                <w:rFonts w:cs="Arial"/>
                <w:sz w:val="24"/>
              </w:rPr>
              <w:t xml:space="preserve">Paragraph </w:t>
            </w:r>
            <w:bookmarkEnd w:id="461"/>
            <w:r w:rsidR="003B034F" w:rsidRPr="00BA56A1">
              <w:rPr>
                <w:rFonts w:cs="Arial"/>
              </w:rPr>
              <w:fldChar w:fldCharType="begin"/>
            </w:r>
            <w:r w:rsidR="003B034F" w:rsidRPr="00BA56A1">
              <w:rPr>
                <w:rFonts w:cs="Arial"/>
                <w:sz w:val="24"/>
              </w:rPr>
              <w:instrText xml:space="preserve"> REF _Ref_ContractCompanion_9kb9Ur6GC \w \h </w:instrText>
            </w:r>
            <w:r w:rsidR="00BA56A1">
              <w:rPr>
                <w:rFonts w:cs="Arial"/>
              </w:rPr>
              <w:instrText xml:space="preserve"> \* MERGEFORMAT </w:instrText>
            </w:r>
            <w:r w:rsidR="003B034F" w:rsidRPr="00BA56A1">
              <w:rPr>
                <w:rFonts w:cs="Arial"/>
              </w:rPr>
            </w:r>
            <w:r w:rsidR="003B034F" w:rsidRPr="00BA56A1">
              <w:rPr>
                <w:rFonts w:cs="Arial"/>
              </w:rPr>
              <w:fldChar w:fldCharType="separate"/>
            </w:r>
            <w:r w:rsidR="00C2064B">
              <w:rPr>
                <w:rFonts w:cs="Arial"/>
                <w:sz w:val="24"/>
              </w:rPr>
              <w:t>4</w:t>
            </w:r>
            <w:r w:rsidR="003B034F" w:rsidRPr="00BA56A1">
              <w:rPr>
                <w:rFonts w:cs="Arial"/>
              </w:rPr>
              <w:fldChar w:fldCharType="end"/>
            </w:r>
            <w:r w:rsidRPr="00BA56A1">
              <w:rPr>
                <w:rFonts w:cs="Arial"/>
                <w:sz w:val="24"/>
              </w:rPr>
              <w:t xml:space="preserve"> to determine whether those Services represent Good Value;</w:t>
            </w:r>
          </w:p>
        </w:tc>
      </w:tr>
      <w:tr w:rsidR="00BB68A0" w:rsidRPr="00BA56A1" w14:paraId="4973E706" w14:textId="77777777" w:rsidTr="002C0A0D">
        <w:tc>
          <w:tcPr>
            <w:tcW w:w="2790" w:type="dxa"/>
          </w:tcPr>
          <w:p w14:paraId="091DB725" w14:textId="77777777" w:rsidR="00BB68A0" w:rsidRPr="00BA56A1" w:rsidRDefault="00BB68A0" w:rsidP="002C0A0D">
            <w:pPr>
              <w:pStyle w:val="StdBodyTextBold"/>
              <w:rPr>
                <w:rFonts w:cs="Arial"/>
                <w:sz w:val="24"/>
              </w:rPr>
            </w:pPr>
            <w:r w:rsidRPr="00BA56A1">
              <w:rPr>
                <w:rFonts w:cs="Arial"/>
                <w:sz w:val="24"/>
              </w:rPr>
              <w:t>“Comparable Service”</w:t>
            </w:r>
          </w:p>
        </w:tc>
        <w:tc>
          <w:tcPr>
            <w:tcW w:w="5661" w:type="dxa"/>
          </w:tcPr>
          <w:p w14:paraId="5407C741" w14:textId="77777777" w:rsidR="00BB68A0" w:rsidRPr="00BA56A1" w:rsidRDefault="00BB68A0" w:rsidP="002C0A0D">
            <w:pPr>
              <w:pStyle w:val="StdBodyText"/>
              <w:rPr>
                <w:rFonts w:cs="Arial"/>
                <w:sz w:val="24"/>
              </w:rPr>
            </w:pPr>
            <w:r w:rsidRPr="00BA56A1">
              <w:rPr>
                <w:rFonts w:cs="Arial"/>
                <w:sz w:val="24"/>
              </w:rPr>
              <w:t>in relation to a Benchmarked Service, a service that is identical or materially similar to the Benchmarked Service (including in terms of scope, specification, volume and quality of performance);</w:t>
            </w:r>
          </w:p>
        </w:tc>
      </w:tr>
      <w:tr w:rsidR="00BB68A0" w:rsidRPr="00BA56A1" w14:paraId="2D266463" w14:textId="77777777" w:rsidTr="002C0A0D">
        <w:tc>
          <w:tcPr>
            <w:tcW w:w="2790" w:type="dxa"/>
          </w:tcPr>
          <w:p w14:paraId="7E72A5EC" w14:textId="77777777" w:rsidR="00BB68A0" w:rsidRPr="00BA56A1" w:rsidRDefault="00BB68A0" w:rsidP="002C0A0D">
            <w:pPr>
              <w:pStyle w:val="StdBodyTextBold"/>
              <w:rPr>
                <w:rFonts w:cs="Arial"/>
                <w:sz w:val="24"/>
              </w:rPr>
            </w:pPr>
            <w:r w:rsidRPr="00BA56A1">
              <w:rPr>
                <w:rFonts w:cs="Arial"/>
                <w:sz w:val="24"/>
              </w:rPr>
              <w:t>“Comparison Group”</w:t>
            </w:r>
          </w:p>
        </w:tc>
        <w:tc>
          <w:tcPr>
            <w:tcW w:w="5661" w:type="dxa"/>
          </w:tcPr>
          <w:p w14:paraId="0F543949" w14:textId="6190680A" w:rsidR="00BB68A0" w:rsidRPr="00BA56A1" w:rsidRDefault="00BB68A0" w:rsidP="002C0A0D">
            <w:pPr>
              <w:pStyle w:val="StdBodyText"/>
              <w:rPr>
                <w:rFonts w:cs="Arial"/>
                <w:sz w:val="24"/>
              </w:rPr>
            </w:pPr>
            <w:r w:rsidRPr="00BA56A1">
              <w:rPr>
                <w:rFonts w:cs="Arial"/>
                <w:sz w:val="24"/>
              </w:rPr>
              <w:t xml:space="preserve">in relation to a Comparable Service, a sample group of organisations providing the Comparable Service identified by the Benchmarker under </w:t>
            </w:r>
            <w:bookmarkStart w:id="462" w:name="_9kR3WTr2BC6DFYEnoewrqyET"/>
            <w:r w:rsidRPr="00BA56A1">
              <w:rPr>
                <w:rFonts w:cs="Arial"/>
                <w:sz w:val="24"/>
              </w:rPr>
              <w:t xml:space="preserve">Paragraph </w:t>
            </w:r>
            <w:bookmarkEnd w:id="462"/>
            <w:r w:rsidR="003B034F" w:rsidRPr="00BA56A1">
              <w:rPr>
                <w:rFonts w:cs="Arial"/>
              </w:rPr>
              <w:fldChar w:fldCharType="begin"/>
            </w:r>
            <w:r w:rsidR="003B034F" w:rsidRPr="00BA56A1">
              <w:rPr>
                <w:rFonts w:cs="Arial"/>
                <w:sz w:val="24"/>
              </w:rPr>
              <w:instrText xml:space="preserve"> REF _Ref_ContractCompanion_9kb9Us299 \w \h </w:instrText>
            </w:r>
            <w:r w:rsidR="00BA56A1">
              <w:rPr>
                <w:rFonts w:cs="Arial"/>
              </w:rPr>
              <w:instrText xml:space="preserve"> \* MERGEFORMAT </w:instrText>
            </w:r>
            <w:r w:rsidR="003B034F" w:rsidRPr="00BA56A1">
              <w:rPr>
                <w:rFonts w:cs="Arial"/>
              </w:rPr>
            </w:r>
            <w:r w:rsidR="003B034F" w:rsidRPr="00BA56A1">
              <w:rPr>
                <w:rFonts w:cs="Arial"/>
              </w:rPr>
              <w:fldChar w:fldCharType="separate"/>
            </w:r>
            <w:r w:rsidR="00C2064B">
              <w:rPr>
                <w:rFonts w:cs="Arial"/>
                <w:sz w:val="24"/>
              </w:rPr>
              <w:t>4.8</w:t>
            </w:r>
            <w:r w:rsidR="003B034F" w:rsidRPr="00BA56A1">
              <w:rPr>
                <w:rFonts w:cs="Arial"/>
              </w:rPr>
              <w:fldChar w:fldCharType="end"/>
            </w:r>
            <w:r w:rsidRPr="00BA56A1">
              <w:rPr>
                <w:rFonts w:cs="Arial"/>
                <w:sz w:val="24"/>
              </w:rPr>
              <w:t xml:space="preserve"> which consists of organisations which are either of similar size to the Supplier or which are similarly structured in terms of their business and their service offering so as to be (in the Benchmarker's professional opinion) fair comparators with the Supplier or which, in the professional opinion of the Benchmarker, are best practice organisations and, where there are a reasonable number of such organisations, referencing only those organisations that are carrying on at least a significant part of their business within the United Kingdom;</w:t>
            </w:r>
          </w:p>
        </w:tc>
      </w:tr>
      <w:tr w:rsidR="00BB68A0" w:rsidRPr="00BA56A1" w14:paraId="70F0CF66" w14:textId="77777777" w:rsidTr="002C0A0D">
        <w:tc>
          <w:tcPr>
            <w:tcW w:w="2790" w:type="dxa"/>
          </w:tcPr>
          <w:p w14:paraId="34E5ECA7" w14:textId="77777777" w:rsidR="00BB68A0" w:rsidRPr="00BA56A1" w:rsidRDefault="00BB68A0" w:rsidP="002C0A0D">
            <w:pPr>
              <w:pStyle w:val="StdBodyTextBold"/>
              <w:rPr>
                <w:rFonts w:cs="Arial"/>
                <w:sz w:val="24"/>
              </w:rPr>
            </w:pPr>
            <w:r w:rsidRPr="00BA56A1">
              <w:rPr>
                <w:rFonts w:cs="Arial"/>
                <w:sz w:val="24"/>
              </w:rPr>
              <w:t>“Equivalent Services Data”</w:t>
            </w:r>
          </w:p>
        </w:tc>
        <w:tc>
          <w:tcPr>
            <w:tcW w:w="5661" w:type="dxa"/>
          </w:tcPr>
          <w:p w14:paraId="73B48F77" w14:textId="79687DE9" w:rsidR="00BB68A0" w:rsidRPr="00BA56A1" w:rsidRDefault="00BB68A0" w:rsidP="002C0A0D">
            <w:pPr>
              <w:pStyle w:val="StdBodyText"/>
              <w:rPr>
                <w:rFonts w:cs="Arial"/>
                <w:sz w:val="24"/>
              </w:rPr>
            </w:pPr>
            <w:r w:rsidRPr="00BA56A1">
              <w:rPr>
                <w:rFonts w:cs="Arial"/>
                <w:sz w:val="24"/>
              </w:rPr>
              <w:t xml:space="preserve">in relation to a Comparable Service, data derived from an analysis of the Comparable Service provided by the Comparison Group as adjusted in accordance with </w:t>
            </w:r>
            <w:bookmarkStart w:id="463" w:name="_9kR3WTr2BC6DIbEnoewrqy2QU1"/>
            <w:r w:rsidRPr="00BA56A1">
              <w:rPr>
                <w:rFonts w:cs="Arial"/>
                <w:sz w:val="24"/>
              </w:rPr>
              <w:t xml:space="preserve">Paragraphs </w:t>
            </w:r>
            <w:bookmarkEnd w:id="463"/>
            <w:r w:rsidR="003B034F" w:rsidRPr="00BA56A1">
              <w:rPr>
                <w:rFonts w:cs="Arial"/>
              </w:rPr>
              <w:fldChar w:fldCharType="begin"/>
            </w:r>
            <w:r w:rsidR="003B034F" w:rsidRPr="00BA56A1">
              <w:rPr>
                <w:rFonts w:cs="Arial"/>
                <w:sz w:val="24"/>
              </w:rPr>
              <w:instrText xml:space="preserve"> REF _Ref_ContractCompanion_9kb9Us29C \w \h </w:instrText>
            </w:r>
            <w:r w:rsidR="00BA56A1">
              <w:rPr>
                <w:rFonts w:cs="Arial"/>
              </w:rPr>
              <w:instrText xml:space="preserve"> \* MERGEFORMAT </w:instrText>
            </w:r>
            <w:r w:rsidR="003B034F" w:rsidRPr="00BA56A1">
              <w:rPr>
                <w:rFonts w:cs="Arial"/>
              </w:rPr>
            </w:r>
            <w:r w:rsidR="003B034F" w:rsidRPr="00BA56A1">
              <w:rPr>
                <w:rFonts w:cs="Arial"/>
              </w:rPr>
              <w:fldChar w:fldCharType="separate"/>
            </w:r>
            <w:r w:rsidR="00C2064B">
              <w:rPr>
                <w:rFonts w:cs="Arial"/>
                <w:sz w:val="24"/>
              </w:rPr>
              <w:t>4.8(a)</w:t>
            </w:r>
            <w:r w:rsidR="003B034F" w:rsidRPr="00BA56A1">
              <w:rPr>
                <w:rFonts w:cs="Arial"/>
              </w:rPr>
              <w:fldChar w:fldCharType="end"/>
            </w:r>
            <w:r w:rsidRPr="00BA56A1">
              <w:rPr>
                <w:rFonts w:cs="Arial"/>
                <w:sz w:val="24"/>
              </w:rPr>
              <w:t xml:space="preserve"> and </w:t>
            </w:r>
            <w:bookmarkStart w:id="464" w:name="_9kMHG5YVtCIB8FNLNnTlGButoztzAy6LCv0C9zE"/>
            <w:r w:rsidRPr="00BA56A1">
              <w:rPr>
                <w:rFonts w:cs="Arial"/>
              </w:rPr>
              <w:fldChar w:fldCharType="begin"/>
            </w:r>
            <w:r w:rsidRPr="00BA56A1">
              <w:rPr>
                <w:rFonts w:cs="Arial"/>
                <w:sz w:val="24"/>
              </w:rPr>
              <w:instrText xml:space="preserve"> REF _Ref_ContractCompanion_9kb9Us29F \n \h \t \* MERGEFORMAT </w:instrText>
            </w:r>
            <w:r w:rsidRPr="00BA56A1">
              <w:rPr>
                <w:rFonts w:cs="Arial"/>
              </w:rPr>
            </w:r>
            <w:r w:rsidRPr="00BA56A1">
              <w:rPr>
                <w:rFonts w:cs="Arial"/>
              </w:rPr>
              <w:fldChar w:fldCharType="separate"/>
            </w:r>
            <w:r w:rsidR="00C2064B">
              <w:rPr>
                <w:rFonts w:cs="Arial"/>
                <w:sz w:val="24"/>
              </w:rPr>
              <w:t>4.9</w:t>
            </w:r>
            <w:r w:rsidRPr="00BA56A1">
              <w:rPr>
                <w:rFonts w:cs="Arial"/>
              </w:rPr>
              <w:fldChar w:fldCharType="end"/>
            </w:r>
            <w:bookmarkEnd w:id="464"/>
            <w:r w:rsidRPr="00BA56A1">
              <w:rPr>
                <w:rFonts w:cs="Arial"/>
                <w:sz w:val="24"/>
              </w:rPr>
              <w:t xml:space="preserve"> provided that the Benchmarker shall not use any such data that relates to a period which ended more than 36 months prior to the date of the appointment of the Benchmarker;</w:t>
            </w:r>
          </w:p>
        </w:tc>
      </w:tr>
      <w:tr w:rsidR="00BB68A0" w:rsidRPr="00BA56A1" w14:paraId="7A5BA644" w14:textId="77777777" w:rsidTr="002C0A0D">
        <w:tc>
          <w:tcPr>
            <w:tcW w:w="2790" w:type="dxa"/>
          </w:tcPr>
          <w:p w14:paraId="61516FF8" w14:textId="77777777" w:rsidR="00BB68A0" w:rsidRPr="00BA56A1" w:rsidRDefault="00BB68A0" w:rsidP="002C0A0D">
            <w:pPr>
              <w:pStyle w:val="StdBodyTextBold"/>
              <w:rPr>
                <w:rFonts w:cs="Arial"/>
                <w:sz w:val="24"/>
              </w:rPr>
            </w:pPr>
            <w:r w:rsidRPr="00BA56A1">
              <w:rPr>
                <w:rFonts w:cs="Arial"/>
                <w:sz w:val="24"/>
              </w:rPr>
              <w:t>“Good Value”</w:t>
            </w:r>
          </w:p>
        </w:tc>
        <w:tc>
          <w:tcPr>
            <w:tcW w:w="5661" w:type="dxa"/>
          </w:tcPr>
          <w:p w14:paraId="0C4156F0" w14:textId="77777777" w:rsidR="00BB68A0" w:rsidRPr="00BA56A1" w:rsidRDefault="00BB68A0" w:rsidP="002C0A0D">
            <w:pPr>
              <w:pStyle w:val="StdBodyText"/>
              <w:rPr>
                <w:rFonts w:cs="Arial"/>
                <w:sz w:val="24"/>
              </w:rPr>
            </w:pPr>
            <w:r w:rsidRPr="00BA56A1">
              <w:rPr>
                <w:rFonts w:cs="Arial"/>
                <w:sz w:val="24"/>
              </w:rPr>
              <w:t>in relation to a Benchmarked Service, that:</w:t>
            </w:r>
          </w:p>
          <w:p w14:paraId="41B0E07F" w14:textId="77777777" w:rsidR="00BB68A0" w:rsidRPr="00BA56A1" w:rsidRDefault="00BB68A0" w:rsidP="00B92DFF">
            <w:pPr>
              <w:pStyle w:val="DefinitionList"/>
              <w:numPr>
                <w:ilvl w:val="0"/>
                <w:numId w:val="145"/>
              </w:numPr>
              <w:rPr>
                <w:rFonts w:cs="Arial"/>
                <w:sz w:val="24"/>
              </w:rPr>
            </w:pPr>
            <w:r w:rsidRPr="00BA56A1">
              <w:rPr>
                <w:rFonts w:cs="Arial"/>
                <w:sz w:val="24"/>
              </w:rPr>
              <w:t>having taken into account the Performance Indicators and Target Service Levels, the value for money of the Charges attributable to that Benchmarked Service is at least as good as the value for money of the Upper Quartile; and</w:t>
            </w:r>
          </w:p>
          <w:p w14:paraId="39A14187" w14:textId="77777777" w:rsidR="00BB68A0" w:rsidRPr="00BA56A1" w:rsidRDefault="00BB68A0" w:rsidP="00BB68A0">
            <w:pPr>
              <w:pStyle w:val="DefinitionList"/>
              <w:rPr>
                <w:rFonts w:cs="Arial"/>
                <w:sz w:val="24"/>
              </w:rPr>
            </w:pPr>
            <w:r w:rsidRPr="00BA56A1">
              <w:rPr>
                <w:rFonts w:cs="Arial"/>
                <w:sz w:val="24"/>
              </w:rPr>
              <w:t>any Performance Indicators and Target Service Levels applicable to that Benchmarked Service are, having taken into account the Charges, equal to or better than the median service levels for the Comparable Service using Equivalent Services Data; and</w:t>
            </w:r>
          </w:p>
        </w:tc>
      </w:tr>
      <w:tr w:rsidR="00BB68A0" w:rsidRPr="00BA56A1" w14:paraId="13049576" w14:textId="77777777" w:rsidTr="002C0A0D">
        <w:tc>
          <w:tcPr>
            <w:tcW w:w="2790" w:type="dxa"/>
          </w:tcPr>
          <w:p w14:paraId="290670D2" w14:textId="77777777" w:rsidR="00BB68A0" w:rsidRPr="00BA56A1" w:rsidRDefault="00BB68A0" w:rsidP="002C0A0D">
            <w:pPr>
              <w:pStyle w:val="StdBodyTextBold"/>
              <w:rPr>
                <w:rFonts w:cs="Arial"/>
                <w:sz w:val="24"/>
              </w:rPr>
            </w:pPr>
            <w:r w:rsidRPr="00BA56A1">
              <w:rPr>
                <w:rFonts w:cs="Arial"/>
                <w:sz w:val="24"/>
              </w:rPr>
              <w:t>“Upper Quartile”</w:t>
            </w:r>
          </w:p>
        </w:tc>
        <w:tc>
          <w:tcPr>
            <w:tcW w:w="5661" w:type="dxa"/>
          </w:tcPr>
          <w:p w14:paraId="7722F457" w14:textId="77777777" w:rsidR="00BB68A0" w:rsidRPr="00BA56A1" w:rsidRDefault="00BB68A0" w:rsidP="002C0A0D">
            <w:pPr>
              <w:pStyle w:val="StdBodyText"/>
              <w:rPr>
                <w:rFonts w:cs="Arial"/>
                <w:sz w:val="24"/>
              </w:rPr>
            </w:pPr>
            <w:r w:rsidRPr="00BA56A1">
              <w:rPr>
                <w:rFonts w:cs="Arial"/>
                <w:sz w:val="24"/>
              </w:rPr>
              <w:t>the top 25% of instances of provision of a Comparable Service by members of the Comparison Group ranked by best value for money to the recipients of that Comparable Service.</w:t>
            </w:r>
          </w:p>
        </w:tc>
      </w:tr>
    </w:tbl>
    <w:p w14:paraId="31E67A0E" w14:textId="77777777" w:rsidR="00BB68A0" w:rsidRPr="00BA56A1" w:rsidRDefault="00BB68A0" w:rsidP="002C0A0D">
      <w:pPr>
        <w:pStyle w:val="ScheduleText1"/>
        <w:rPr>
          <w:rFonts w:cs="Arial"/>
        </w:rPr>
      </w:pPr>
      <w:r w:rsidRPr="00BA56A1">
        <w:rPr>
          <w:rFonts w:cs="Arial"/>
        </w:rPr>
        <w:t>FREQUENCY, PURPOSE AND SCOPE OF BENCHMARK REVIEW</w:t>
      </w:r>
    </w:p>
    <w:p w14:paraId="71E528AD" w14:textId="77777777" w:rsidR="00BB68A0" w:rsidRPr="00BA56A1" w:rsidRDefault="00BB68A0" w:rsidP="002C0A0D">
      <w:pPr>
        <w:pStyle w:val="ScheduleText2"/>
        <w:rPr>
          <w:rFonts w:cs="Arial"/>
        </w:rPr>
      </w:pPr>
      <w:bookmarkStart w:id="465" w:name="_Ref_ContractCompanion_9kb9Us29I"/>
      <w:bookmarkStart w:id="466" w:name="_9kR3WTrAG96EFABdRjDOE2y947OIv8ABXREHTFA"/>
      <w:bookmarkStart w:id="467" w:name="_Ref_ContractCompanion_9kb9Us2AF"/>
      <w:r w:rsidRPr="00BA56A1">
        <w:rPr>
          <w:rFonts w:cs="Arial"/>
        </w:rPr>
        <w:t>The Authority may, by written notice to the Supplier, require a Benchmark Review of any or all of the Services in order to establish whether a Benchmarked Service is, and/or the Benchmarked Services as a whole are, Good Value.</w:t>
      </w:r>
      <w:bookmarkEnd w:id="465"/>
      <w:bookmarkEnd w:id="466"/>
      <w:bookmarkEnd w:id="467"/>
    </w:p>
    <w:p w14:paraId="7F565A86" w14:textId="70F76F25" w:rsidR="00BB68A0" w:rsidRPr="00BA56A1" w:rsidRDefault="00BB68A0" w:rsidP="002C0A0D">
      <w:pPr>
        <w:pStyle w:val="ScheduleText2"/>
        <w:rPr>
          <w:rFonts w:cs="Arial"/>
        </w:rPr>
      </w:pPr>
      <w:r w:rsidRPr="00BA56A1">
        <w:rPr>
          <w:rFonts w:cs="Arial"/>
        </w:rPr>
        <w:t xml:space="preserve">The Authority shall not be entitled to carry out a Benchmark Review of any Services during the 12 month period from the </w:t>
      </w:r>
      <w:r w:rsidR="00E0438D">
        <w:rPr>
          <w:rFonts w:cs="Arial"/>
        </w:rPr>
        <w:t>Start</w:t>
      </w:r>
      <w:r w:rsidRPr="00BA56A1">
        <w:rPr>
          <w:rFonts w:cs="Arial"/>
        </w:rPr>
        <w:t xml:space="preserve"> Date for those Services, nor at intervals of less than 12 months after any previous Benchmark Review relating to the same Services.</w:t>
      </w:r>
    </w:p>
    <w:p w14:paraId="2EDBB341" w14:textId="095F42D8" w:rsidR="00BB68A0" w:rsidRPr="00BA56A1" w:rsidRDefault="00BB68A0" w:rsidP="002C0A0D">
      <w:pPr>
        <w:pStyle w:val="ScheduleText2"/>
        <w:rPr>
          <w:rFonts w:cs="Arial"/>
        </w:rPr>
      </w:pPr>
      <w:bookmarkStart w:id="468" w:name="_Ref_ContractCompanion_9kb9Us28C"/>
      <w:bookmarkStart w:id="469" w:name="_9kR3WTrAG96CIFDfRjVQwE6ol2I8q3438BM5wFJ"/>
      <w:r w:rsidRPr="00BA56A1">
        <w:rPr>
          <w:rFonts w:cs="Arial"/>
        </w:rPr>
        <w:t xml:space="preserve">The Services that are to be the Benchmarked Services shall be identified by the Authority in the notice given under </w:t>
      </w:r>
      <w:bookmarkStart w:id="470" w:name="_9kMHG5YVtCIB8GHCDfTlFQG40B69QKxACDZTGJV"/>
      <w:r w:rsidRPr="00BA56A1">
        <w:rPr>
          <w:rFonts w:cs="Arial"/>
        </w:rPr>
        <w:t xml:space="preserve">Paragraph </w:t>
      </w:r>
      <w:r w:rsidRPr="00BA56A1">
        <w:rPr>
          <w:rFonts w:cs="Arial"/>
        </w:rPr>
        <w:fldChar w:fldCharType="begin"/>
      </w:r>
      <w:r w:rsidRPr="00BA56A1">
        <w:rPr>
          <w:rFonts w:cs="Arial"/>
        </w:rPr>
        <w:instrText xml:space="preserve"> REF _Ref_ContractCompanion_9kb9Us29I \n \h \t \* MERGEFORMAT </w:instrText>
      </w:r>
      <w:r w:rsidRPr="00BA56A1">
        <w:rPr>
          <w:rFonts w:cs="Arial"/>
        </w:rPr>
      </w:r>
      <w:r w:rsidRPr="00BA56A1">
        <w:rPr>
          <w:rFonts w:cs="Arial"/>
        </w:rPr>
        <w:fldChar w:fldCharType="separate"/>
      </w:r>
      <w:r w:rsidR="00C2064B">
        <w:rPr>
          <w:rFonts w:cs="Arial"/>
        </w:rPr>
        <w:t>2.1</w:t>
      </w:r>
      <w:r w:rsidRPr="00BA56A1">
        <w:rPr>
          <w:rFonts w:cs="Arial"/>
        </w:rPr>
        <w:fldChar w:fldCharType="end"/>
      </w:r>
      <w:bookmarkEnd w:id="470"/>
      <w:r w:rsidRPr="00BA56A1">
        <w:rPr>
          <w:rFonts w:cs="Arial"/>
        </w:rPr>
        <w:t>.</w:t>
      </w:r>
      <w:bookmarkEnd w:id="468"/>
      <w:bookmarkEnd w:id="469"/>
    </w:p>
    <w:p w14:paraId="3D787FBB" w14:textId="77777777" w:rsidR="00BB68A0" w:rsidRPr="00BA56A1" w:rsidRDefault="00BB68A0" w:rsidP="002C0A0D">
      <w:pPr>
        <w:pStyle w:val="ScheduleText1"/>
        <w:rPr>
          <w:rFonts w:cs="Arial"/>
        </w:rPr>
      </w:pPr>
      <w:r w:rsidRPr="00BA56A1">
        <w:rPr>
          <w:rFonts w:cs="Arial"/>
        </w:rPr>
        <w:t>APPOINTMENT OF BENCHMARKER</w:t>
      </w:r>
    </w:p>
    <w:p w14:paraId="52C90ED6" w14:textId="6B30FBB5" w:rsidR="00BB68A0" w:rsidRPr="00BA56A1" w:rsidRDefault="00BB68A0" w:rsidP="002C0A0D">
      <w:pPr>
        <w:pStyle w:val="ScheduleText2"/>
        <w:rPr>
          <w:rFonts w:cs="Arial"/>
        </w:rPr>
      </w:pPr>
      <w:bookmarkStart w:id="471" w:name="_Ref_ContractCompanion_9kb9Us28F"/>
      <w:r w:rsidRPr="00BA56A1">
        <w:rPr>
          <w:rFonts w:cs="Arial"/>
        </w:rPr>
        <w:t xml:space="preserve">The Authority shall appoint as the Benchmarker to carry out the Benchmark Review either an organisation on the list of organisations set out in Annex </w:t>
      </w:r>
      <w:r w:rsidR="00D33684" w:rsidRPr="00BA56A1">
        <w:rPr>
          <w:rFonts w:cs="Arial"/>
        </w:rPr>
        <w:fldChar w:fldCharType="begin"/>
      </w:r>
      <w:r w:rsidR="00D33684" w:rsidRPr="00BA56A1">
        <w:rPr>
          <w:rFonts w:cs="Arial"/>
        </w:rPr>
        <w:instrText xml:space="preserve"> REF ANNEX1_SCHEDULE17 \h </w:instrText>
      </w:r>
      <w:r w:rsidR="00BA56A1">
        <w:rPr>
          <w:rFonts w:cs="Arial"/>
        </w:rPr>
        <w:instrText xml:space="preserve"> \* MERGEFORMAT </w:instrText>
      </w:r>
      <w:r w:rsidR="00D33684" w:rsidRPr="00BA56A1">
        <w:rPr>
          <w:rFonts w:cs="Arial"/>
        </w:rPr>
      </w:r>
      <w:r w:rsidR="00D33684" w:rsidRPr="00BA56A1">
        <w:rPr>
          <w:rFonts w:cs="Arial"/>
        </w:rPr>
        <w:fldChar w:fldCharType="separate"/>
      </w:r>
      <w:r w:rsidR="00C2064B" w:rsidRPr="00BA56A1">
        <w:rPr>
          <w:rFonts w:cs="Arial"/>
        </w:rPr>
        <w:t>1</w:t>
      </w:r>
      <w:r w:rsidR="00D33684" w:rsidRPr="00BA56A1">
        <w:rPr>
          <w:rFonts w:cs="Arial"/>
        </w:rPr>
        <w:fldChar w:fldCharType="end"/>
      </w:r>
      <w:r w:rsidRPr="00BA56A1">
        <w:rPr>
          <w:rFonts w:cs="Arial"/>
        </w:rPr>
        <w:t xml:space="preserve"> </w:t>
      </w:r>
      <w:r w:rsidR="00D33684" w:rsidRPr="00BA56A1">
        <w:rPr>
          <w:rFonts w:cs="Arial"/>
        </w:rPr>
        <w:t xml:space="preserve"> </w:t>
      </w:r>
      <w:r w:rsidRPr="00BA56A1">
        <w:rPr>
          <w:rFonts w:cs="Arial"/>
        </w:rPr>
        <w:t>or such other organisation as may be agreed in writing between the Parties.</w:t>
      </w:r>
      <w:bookmarkEnd w:id="471"/>
    </w:p>
    <w:p w14:paraId="064B02C9" w14:textId="690FCBD3" w:rsidR="00BB68A0" w:rsidRPr="00BA56A1" w:rsidRDefault="00BB68A0" w:rsidP="002C0A0D">
      <w:pPr>
        <w:pStyle w:val="ScheduleText2"/>
        <w:rPr>
          <w:rFonts w:cs="Arial"/>
        </w:rPr>
      </w:pPr>
      <w:r w:rsidRPr="00BA56A1">
        <w:rPr>
          <w:rFonts w:cs="Arial"/>
        </w:rPr>
        <w:t xml:space="preserve">The Authority shall, at the written request of the Supplier, require the Benchmarker to enter into a confidentiality agreement with the Supplier in, or substantially in, the form set out in </w:t>
      </w:r>
      <w:bookmarkStart w:id="472" w:name="_9kR3WTr2BC6EILCwozO"/>
      <w:r w:rsidRPr="00BA56A1">
        <w:rPr>
          <w:rFonts w:cs="Arial"/>
        </w:rPr>
        <w:t xml:space="preserve">Annex </w:t>
      </w:r>
      <w:r w:rsidR="00D33684" w:rsidRPr="00BA56A1">
        <w:rPr>
          <w:rFonts w:cs="Arial"/>
        </w:rPr>
        <w:fldChar w:fldCharType="begin"/>
      </w:r>
      <w:r w:rsidR="00D33684" w:rsidRPr="00BA56A1">
        <w:rPr>
          <w:rFonts w:cs="Arial"/>
        </w:rPr>
        <w:instrText xml:space="preserve"> REF ANNEX2_SCHEDULE17 \h </w:instrText>
      </w:r>
      <w:r w:rsidR="00BA56A1">
        <w:rPr>
          <w:rFonts w:cs="Arial"/>
        </w:rPr>
        <w:instrText xml:space="preserve"> \* MERGEFORMAT </w:instrText>
      </w:r>
      <w:r w:rsidR="00D33684" w:rsidRPr="00BA56A1">
        <w:rPr>
          <w:rFonts w:cs="Arial"/>
        </w:rPr>
      </w:r>
      <w:r w:rsidR="00D33684" w:rsidRPr="00BA56A1">
        <w:rPr>
          <w:rFonts w:cs="Arial"/>
        </w:rPr>
        <w:fldChar w:fldCharType="separate"/>
      </w:r>
      <w:r w:rsidR="00C2064B" w:rsidRPr="00BA56A1">
        <w:rPr>
          <w:rFonts w:cs="Arial"/>
        </w:rPr>
        <w:t>2</w:t>
      </w:r>
      <w:r w:rsidR="00D33684" w:rsidRPr="00BA56A1">
        <w:rPr>
          <w:rFonts w:cs="Arial"/>
        </w:rPr>
        <w:fldChar w:fldCharType="end"/>
      </w:r>
      <w:bookmarkEnd w:id="472"/>
      <w:r w:rsidRPr="00BA56A1">
        <w:rPr>
          <w:rFonts w:cs="Arial"/>
        </w:rPr>
        <w:t>.</w:t>
      </w:r>
    </w:p>
    <w:p w14:paraId="06B680BC" w14:textId="77777777" w:rsidR="00BB68A0" w:rsidRPr="00BA56A1" w:rsidRDefault="00BB68A0" w:rsidP="002C0A0D">
      <w:pPr>
        <w:pStyle w:val="ScheduleText2"/>
        <w:rPr>
          <w:rFonts w:cs="Arial"/>
        </w:rPr>
      </w:pPr>
      <w:r w:rsidRPr="00BA56A1">
        <w:rPr>
          <w:rFonts w:cs="Arial"/>
        </w:rPr>
        <w:t>The costs and expenses of the Benchmarker and the Benchmark Review shall be shared equally between both Parties provided that each Party shall bear its own internal costs of the Benchmark Review. The Benchmarker shall not be compensated on a contingency fee or incentive basis.</w:t>
      </w:r>
    </w:p>
    <w:p w14:paraId="22756A1D" w14:textId="77777777" w:rsidR="00BB68A0" w:rsidRPr="00BA56A1" w:rsidRDefault="00BB68A0" w:rsidP="002C0A0D">
      <w:pPr>
        <w:pStyle w:val="ScheduleText2"/>
        <w:rPr>
          <w:rFonts w:cs="Arial"/>
        </w:rPr>
      </w:pPr>
      <w:r w:rsidRPr="00BA56A1">
        <w:rPr>
          <w:rFonts w:cs="Arial"/>
        </w:rPr>
        <w:t>The Authority shall be entitled to pay the Benchmarker’s costs and expenses in full and to recover the Supplier’s share from the Supplier.</w:t>
      </w:r>
    </w:p>
    <w:p w14:paraId="0D74AEC2" w14:textId="230510ED" w:rsidR="00BB68A0" w:rsidRPr="00BA56A1" w:rsidRDefault="00BB68A0" w:rsidP="002C0A0D">
      <w:pPr>
        <w:pStyle w:val="ScheduleText1"/>
        <w:rPr>
          <w:rFonts w:cs="Arial"/>
        </w:rPr>
      </w:pPr>
      <w:bookmarkStart w:id="473" w:name="_Ref_ContractCompanion_9kb9Ur6GC"/>
      <w:bookmarkStart w:id="474" w:name="_Ref_ContractCompanion_9kb9Us2BF"/>
      <w:r w:rsidRPr="00BA56A1">
        <w:rPr>
          <w:rFonts w:cs="Arial"/>
        </w:rPr>
        <w:t>BENCHMARK REVIEW</w:t>
      </w:r>
      <w:bookmarkEnd w:id="473"/>
      <w:bookmarkEnd w:id="474"/>
    </w:p>
    <w:p w14:paraId="5061023F" w14:textId="77777777" w:rsidR="00BB68A0" w:rsidRPr="00BA56A1" w:rsidRDefault="00BB68A0" w:rsidP="002C0A0D">
      <w:pPr>
        <w:pStyle w:val="ScheduleText2"/>
        <w:rPr>
          <w:rFonts w:cs="Arial"/>
        </w:rPr>
      </w:pPr>
      <w:bookmarkStart w:id="475" w:name="_9kR3WTrAG96FIEDdRjDOE2y947OO8rw8F99QJHE"/>
      <w:bookmarkStart w:id="476" w:name="_Ref_ContractCompanion_9kb9Us2BC"/>
      <w:r w:rsidRPr="00BA56A1">
        <w:rPr>
          <w:rFonts w:cs="Arial"/>
        </w:rPr>
        <w:t>The Authority shall require the Benchmarker to produce, and to send to each Party for approval, a draft plan for the Benchmark Review within 10 Working Days after the date of the appointment of the Benchmarker, or such longer period as the Benchmarker shall reasonably request in all the circumstances.</w:t>
      </w:r>
      <w:bookmarkEnd w:id="475"/>
      <w:r w:rsidRPr="00BA56A1">
        <w:rPr>
          <w:rFonts w:cs="Arial"/>
        </w:rPr>
        <w:t xml:space="preserve">  The plan must include:</w:t>
      </w:r>
      <w:bookmarkEnd w:id="476"/>
    </w:p>
    <w:p w14:paraId="34A00673" w14:textId="77777777" w:rsidR="00BB68A0" w:rsidRPr="00BA56A1" w:rsidRDefault="00BB68A0" w:rsidP="002C0A0D">
      <w:pPr>
        <w:pStyle w:val="ScheduleText4"/>
        <w:rPr>
          <w:rFonts w:cs="Arial"/>
        </w:rPr>
      </w:pPr>
      <w:r w:rsidRPr="00BA56A1">
        <w:rPr>
          <w:rFonts w:cs="Arial"/>
        </w:rPr>
        <w:t>a proposed timetable for the Benchmark Review;</w:t>
      </w:r>
    </w:p>
    <w:p w14:paraId="7A244244" w14:textId="77777777" w:rsidR="00BB68A0" w:rsidRPr="00BA56A1" w:rsidRDefault="00BB68A0" w:rsidP="002C0A0D">
      <w:pPr>
        <w:pStyle w:val="ScheduleText4"/>
        <w:rPr>
          <w:rFonts w:cs="Arial"/>
        </w:rPr>
      </w:pPr>
      <w:r w:rsidRPr="00BA56A1">
        <w:rPr>
          <w:rFonts w:cs="Arial"/>
        </w:rPr>
        <w:t>a description of the information that the Benchmarker requires each Party to provide;</w:t>
      </w:r>
    </w:p>
    <w:p w14:paraId="5C0F1866" w14:textId="77777777" w:rsidR="00BB68A0" w:rsidRPr="00BA56A1" w:rsidRDefault="00BB68A0" w:rsidP="002C0A0D">
      <w:pPr>
        <w:pStyle w:val="ScheduleText4"/>
        <w:rPr>
          <w:rFonts w:cs="Arial"/>
        </w:rPr>
      </w:pPr>
      <w:r w:rsidRPr="00BA56A1">
        <w:rPr>
          <w:rFonts w:cs="Arial"/>
        </w:rPr>
        <w:t xml:space="preserve">a description of the benchmarking methodology to be used; </w:t>
      </w:r>
    </w:p>
    <w:p w14:paraId="4A27D7E5" w14:textId="315F374C" w:rsidR="00BB68A0" w:rsidRPr="00BA56A1" w:rsidRDefault="00BB68A0" w:rsidP="002C0A0D">
      <w:pPr>
        <w:pStyle w:val="ScheduleText4"/>
        <w:rPr>
          <w:rFonts w:cs="Arial"/>
        </w:rPr>
      </w:pPr>
      <w:r w:rsidRPr="00BA56A1">
        <w:rPr>
          <w:rFonts w:cs="Arial"/>
        </w:rPr>
        <w:t xml:space="preserve">a description that clearly illustrates that the benchmarking methodology to be used is capable of fulfilling the benchmarking objectives under </w:t>
      </w:r>
      <w:bookmarkStart w:id="477" w:name="_9kR3WTr2BC6ELdEnoewrqyCK"/>
      <w:r w:rsidRPr="00BA56A1">
        <w:rPr>
          <w:rFonts w:cs="Arial"/>
        </w:rPr>
        <w:t xml:space="preserve">Paragraph </w:t>
      </w:r>
      <w:r w:rsidRPr="00BA56A1">
        <w:rPr>
          <w:rFonts w:cs="Arial"/>
        </w:rPr>
        <w:fldChar w:fldCharType="begin"/>
      </w:r>
      <w:r w:rsidRPr="00BA56A1">
        <w:rPr>
          <w:rFonts w:cs="Arial"/>
        </w:rPr>
        <w:instrText xml:space="preserve"> REF _Ref_ContractCompanion_9kb9Us2AF \n \h \t \* MERGEFORMAT </w:instrText>
      </w:r>
      <w:r w:rsidRPr="00BA56A1">
        <w:rPr>
          <w:rFonts w:cs="Arial"/>
        </w:rPr>
      </w:r>
      <w:r w:rsidRPr="00BA56A1">
        <w:rPr>
          <w:rFonts w:cs="Arial"/>
        </w:rPr>
        <w:fldChar w:fldCharType="separate"/>
      </w:r>
      <w:r w:rsidR="00C2064B">
        <w:rPr>
          <w:rFonts w:cs="Arial"/>
        </w:rPr>
        <w:t>2.1</w:t>
      </w:r>
      <w:r w:rsidRPr="00BA56A1">
        <w:rPr>
          <w:rFonts w:cs="Arial"/>
        </w:rPr>
        <w:fldChar w:fldCharType="end"/>
      </w:r>
      <w:bookmarkEnd w:id="477"/>
      <w:r w:rsidRPr="00BA56A1">
        <w:rPr>
          <w:rFonts w:cs="Arial"/>
        </w:rPr>
        <w:t>;</w:t>
      </w:r>
    </w:p>
    <w:p w14:paraId="75925A09" w14:textId="77777777" w:rsidR="00BB68A0" w:rsidRPr="00BA56A1" w:rsidRDefault="00BB68A0" w:rsidP="002C0A0D">
      <w:pPr>
        <w:pStyle w:val="ScheduleText4"/>
        <w:rPr>
          <w:rFonts w:cs="Arial"/>
        </w:rPr>
      </w:pPr>
      <w:r w:rsidRPr="00BA56A1">
        <w:rPr>
          <w:rFonts w:cs="Arial"/>
        </w:rPr>
        <w:t xml:space="preserve">an estimate of the resources required from each Party to underpin the delivery of the plan; </w:t>
      </w:r>
    </w:p>
    <w:p w14:paraId="0A94F00D" w14:textId="77777777" w:rsidR="00BB68A0" w:rsidRPr="00BA56A1" w:rsidRDefault="00BB68A0" w:rsidP="002C0A0D">
      <w:pPr>
        <w:pStyle w:val="ScheduleText4"/>
        <w:rPr>
          <w:rFonts w:cs="Arial"/>
        </w:rPr>
      </w:pPr>
      <w:r w:rsidRPr="00BA56A1">
        <w:rPr>
          <w:rFonts w:cs="Arial"/>
        </w:rPr>
        <w:t xml:space="preserve">a description of how the Benchmarker will scope and identify the Comparison Group; </w:t>
      </w:r>
    </w:p>
    <w:p w14:paraId="0EC9E20A" w14:textId="77777777" w:rsidR="00BB68A0" w:rsidRPr="00BA56A1" w:rsidRDefault="00BB68A0" w:rsidP="002C0A0D">
      <w:pPr>
        <w:pStyle w:val="ScheduleText4"/>
        <w:rPr>
          <w:rFonts w:cs="Arial"/>
        </w:rPr>
      </w:pPr>
      <w:r w:rsidRPr="00BA56A1">
        <w:rPr>
          <w:rFonts w:cs="Arial"/>
        </w:rPr>
        <w:t>details of any entities which the Benchmarker proposes to include within the Comparison Group; and</w:t>
      </w:r>
    </w:p>
    <w:p w14:paraId="71F15FC3" w14:textId="22F5D55C" w:rsidR="00BB68A0" w:rsidRPr="00BA56A1" w:rsidRDefault="00BB68A0" w:rsidP="002C0A0D">
      <w:pPr>
        <w:pStyle w:val="ScheduleText4"/>
        <w:rPr>
          <w:rFonts w:cs="Arial"/>
        </w:rPr>
      </w:pPr>
      <w:r w:rsidRPr="00BA56A1">
        <w:rPr>
          <w:rFonts w:cs="Arial"/>
        </w:rPr>
        <w:t xml:space="preserve">if in the Benchmarker's professional opinion there are no Comparable Services or the number of entities carrying out Comparable Services is insufficient to create a Comparison Group, a detailed approach for meeting the relevant benchmarking objective(s) under </w:t>
      </w:r>
      <w:bookmarkStart w:id="478" w:name="_9kMHG5YVt4DE8GNfGpqgyts0EM"/>
      <w:r w:rsidRPr="00BA56A1">
        <w:rPr>
          <w:rFonts w:cs="Arial"/>
        </w:rPr>
        <w:t xml:space="preserve">Paragraph </w:t>
      </w:r>
      <w:r w:rsidRPr="00BA56A1">
        <w:rPr>
          <w:rFonts w:cs="Arial"/>
        </w:rPr>
        <w:fldChar w:fldCharType="begin"/>
      </w:r>
      <w:r w:rsidRPr="00BA56A1">
        <w:rPr>
          <w:rFonts w:cs="Arial"/>
        </w:rPr>
        <w:instrText xml:space="preserve"> REF _Ref_ContractCompanion_9kb9Us2AF \n \h \t \* MERGEFORMAT </w:instrText>
      </w:r>
      <w:r w:rsidRPr="00BA56A1">
        <w:rPr>
          <w:rFonts w:cs="Arial"/>
        </w:rPr>
      </w:r>
      <w:r w:rsidRPr="00BA56A1">
        <w:rPr>
          <w:rFonts w:cs="Arial"/>
        </w:rPr>
        <w:fldChar w:fldCharType="separate"/>
      </w:r>
      <w:r w:rsidR="00C2064B">
        <w:rPr>
          <w:rFonts w:cs="Arial"/>
        </w:rPr>
        <w:t>2.1</w:t>
      </w:r>
      <w:r w:rsidRPr="00BA56A1">
        <w:rPr>
          <w:rFonts w:cs="Arial"/>
        </w:rPr>
        <w:fldChar w:fldCharType="end"/>
      </w:r>
      <w:bookmarkEnd w:id="478"/>
      <w:r w:rsidRPr="00BA56A1">
        <w:rPr>
          <w:rFonts w:cs="Arial"/>
        </w:rPr>
        <w:t xml:space="preserve"> using a proxy for the Comparison Services and/or Comparison Group as applicable.</w:t>
      </w:r>
    </w:p>
    <w:p w14:paraId="53F3BCA4" w14:textId="77777777" w:rsidR="00BB68A0" w:rsidRPr="00BA56A1" w:rsidRDefault="00BB68A0" w:rsidP="002C0A0D">
      <w:pPr>
        <w:pStyle w:val="ScheduleText2"/>
        <w:rPr>
          <w:rFonts w:cs="Arial"/>
        </w:rPr>
      </w:pPr>
      <w:r w:rsidRPr="00BA56A1">
        <w:rPr>
          <w:rFonts w:cs="Arial"/>
        </w:rPr>
        <w:t>The Parties acknowledge that the selection and or use of proxies for the Comparison Group (both in terms of number and identity of entities) and Comparable Services shall be a matter for the Benchmarker's professional judgment.</w:t>
      </w:r>
    </w:p>
    <w:p w14:paraId="4898C2B5" w14:textId="2425364D" w:rsidR="00BB68A0" w:rsidRPr="00BA56A1" w:rsidRDefault="00BB68A0" w:rsidP="002C0A0D">
      <w:pPr>
        <w:pStyle w:val="ScheduleText2"/>
        <w:rPr>
          <w:rFonts w:cs="Arial"/>
        </w:rPr>
      </w:pPr>
      <w:bookmarkStart w:id="479" w:name="_9kR3WTrAG96FFBFQ5aiWKtDLL5ot51zFC5GNI2z"/>
      <w:bookmarkStart w:id="480" w:name="_Ref_ContractCompanion_9kb9Us2AI"/>
      <w:r w:rsidRPr="00BA56A1">
        <w:rPr>
          <w:rFonts w:cs="Arial"/>
        </w:rPr>
        <w:t>Each Party shall give notice in writing to the Benchmarker and to the other Party within 10 Working Days after receiving the draft plan either approving the draft plan or suggesting amendments to that plan which must be reasonable Where a Party suggests amendments to the draft plan pursuant to this</w:t>
      </w:r>
      <w:bookmarkEnd w:id="479"/>
      <w:r w:rsidRPr="00BA56A1">
        <w:rPr>
          <w:rFonts w:cs="Arial"/>
        </w:rPr>
        <w:t xml:space="preserve"> </w:t>
      </w:r>
      <w:bookmarkStart w:id="481" w:name="_9kMHG5YVtCIB8HHDHS7ckYMvFNN7qv731HE7IPK"/>
      <w:r w:rsidRPr="00BA56A1">
        <w:rPr>
          <w:rFonts w:cs="Arial"/>
        </w:rPr>
        <w:t xml:space="preserve">Paragraph </w:t>
      </w:r>
      <w:r w:rsidRPr="00BA56A1">
        <w:rPr>
          <w:rFonts w:cs="Arial"/>
        </w:rPr>
        <w:fldChar w:fldCharType="begin"/>
      </w:r>
      <w:r w:rsidRPr="00BA56A1">
        <w:rPr>
          <w:rFonts w:cs="Arial"/>
        </w:rPr>
        <w:instrText xml:space="preserve"> REF _Ref_ContractCompanion_9kb9Us2AI \n \h \t \* MERGEFORMAT </w:instrText>
      </w:r>
      <w:r w:rsidRPr="00BA56A1">
        <w:rPr>
          <w:rFonts w:cs="Arial"/>
        </w:rPr>
      </w:r>
      <w:r w:rsidRPr="00BA56A1">
        <w:rPr>
          <w:rFonts w:cs="Arial"/>
        </w:rPr>
        <w:fldChar w:fldCharType="separate"/>
      </w:r>
      <w:r w:rsidR="00C2064B">
        <w:rPr>
          <w:rFonts w:cs="Arial"/>
        </w:rPr>
        <w:t>4.3</w:t>
      </w:r>
      <w:r w:rsidRPr="00BA56A1">
        <w:rPr>
          <w:rFonts w:cs="Arial"/>
        </w:rPr>
        <w:fldChar w:fldCharType="end"/>
      </w:r>
      <w:bookmarkEnd w:id="481"/>
      <w:r w:rsidRPr="00BA56A1">
        <w:rPr>
          <w:rFonts w:cs="Arial"/>
        </w:rPr>
        <w:t xml:space="preserve">, the Benchmarker shall, if it believes the amendments are reasonable, produce an amended draft plan.  </w:t>
      </w:r>
      <w:bookmarkStart w:id="482" w:name="_9kMHG5YVtCIB8HKGFfTlFQG40B69QQAtyAHBBSL"/>
      <w:r w:rsidRPr="00BA56A1">
        <w:rPr>
          <w:rFonts w:cs="Arial"/>
        </w:rPr>
        <w:t xml:space="preserve">Paragraph </w:t>
      </w:r>
      <w:r w:rsidRPr="00BA56A1">
        <w:rPr>
          <w:rFonts w:cs="Arial"/>
        </w:rPr>
        <w:fldChar w:fldCharType="begin"/>
      </w:r>
      <w:r w:rsidRPr="00BA56A1">
        <w:rPr>
          <w:rFonts w:cs="Arial"/>
        </w:rPr>
        <w:instrText xml:space="preserve"> REF _Ref_ContractCompanion_9kb9Us2BC \n \h \t \* MERGEFORMAT </w:instrText>
      </w:r>
      <w:r w:rsidRPr="00BA56A1">
        <w:rPr>
          <w:rFonts w:cs="Arial"/>
        </w:rPr>
      </w:r>
      <w:r w:rsidRPr="00BA56A1">
        <w:rPr>
          <w:rFonts w:cs="Arial"/>
        </w:rPr>
        <w:fldChar w:fldCharType="separate"/>
      </w:r>
      <w:r w:rsidR="00C2064B">
        <w:rPr>
          <w:rFonts w:cs="Arial"/>
        </w:rPr>
        <w:t>4.1</w:t>
      </w:r>
      <w:r w:rsidRPr="00BA56A1">
        <w:rPr>
          <w:rFonts w:cs="Arial"/>
        </w:rPr>
        <w:fldChar w:fldCharType="end"/>
      </w:r>
      <w:bookmarkEnd w:id="482"/>
      <w:r w:rsidRPr="00BA56A1">
        <w:rPr>
          <w:rFonts w:cs="Arial"/>
        </w:rPr>
        <w:t xml:space="preserve"> and this </w:t>
      </w:r>
      <w:bookmarkStart w:id="483" w:name="_9kMIH5YVtCIB8HHDHS7ckYMvFNN7qv731HE7IPK"/>
      <w:r w:rsidRPr="00BA56A1">
        <w:rPr>
          <w:rFonts w:cs="Arial"/>
        </w:rPr>
        <w:t xml:space="preserve">Paragraph </w:t>
      </w:r>
      <w:r w:rsidRPr="00BA56A1">
        <w:rPr>
          <w:rFonts w:cs="Arial"/>
        </w:rPr>
        <w:fldChar w:fldCharType="begin"/>
      </w:r>
      <w:r w:rsidRPr="00BA56A1">
        <w:rPr>
          <w:rFonts w:cs="Arial"/>
        </w:rPr>
        <w:instrText xml:space="preserve"> REF _Ref_ContractCompanion_9kb9Us2AI \n \h \t \* MERGEFORMAT </w:instrText>
      </w:r>
      <w:r w:rsidRPr="00BA56A1">
        <w:rPr>
          <w:rFonts w:cs="Arial"/>
        </w:rPr>
      </w:r>
      <w:r w:rsidRPr="00BA56A1">
        <w:rPr>
          <w:rFonts w:cs="Arial"/>
        </w:rPr>
        <w:fldChar w:fldCharType="separate"/>
      </w:r>
      <w:r w:rsidR="00C2064B">
        <w:rPr>
          <w:rFonts w:cs="Arial"/>
        </w:rPr>
        <w:t>4.3</w:t>
      </w:r>
      <w:r w:rsidRPr="00BA56A1">
        <w:rPr>
          <w:rFonts w:cs="Arial"/>
        </w:rPr>
        <w:fldChar w:fldCharType="end"/>
      </w:r>
      <w:bookmarkEnd w:id="483"/>
      <w:r w:rsidRPr="00BA56A1">
        <w:rPr>
          <w:rFonts w:cs="Arial"/>
        </w:rPr>
        <w:t xml:space="preserve"> shall apply to any amended draft plan.</w:t>
      </w:r>
      <w:bookmarkEnd w:id="480"/>
    </w:p>
    <w:p w14:paraId="27727F82" w14:textId="7A0A82F2" w:rsidR="00BB68A0" w:rsidRPr="00BA56A1" w:rsidRDefault="00BB68A0" w:rsidP="002C0A0D">
      <w:pPr>
        <w:pStyle w:val="ScheduleText2"/>
        <w:rPr>
          <w:rFonts w:cs="Arial"/>
        </w:rPr>
      </w:pPr>
      <w:r w:rsidRPr="00BA56A1">
        <w:rPr>
          <w:rFonts w:cs="Arial"/>
        </w:rPr>
        <w:t xml:space="preserve">Failure by a Party to give notice under </w:t>
      </w:r>
      <w:bookmarkStart w:id="484" w:name="_9kMJI5YVtCIB8HHDHS7ckYMvFNN7qv731HE7IPK"/>
      <w:r w:rsidRPr="00BA56A1">
        <w:rPr>
          <w:rFonts w:cs="Arial"/>
        </w:rPr>
        <w:t xml:space="preserve">Paragraph </w:t>
      </w:r>
      <w:r w:rsidRPr="00BA56A1">
        <w:rPr>
          <w:rFonts w:cs="Arial"/>
        </w:rPr>
        <w:fldChar w:fldCharType="begin"/>
      </w:r>
      <w:r w:rsidRPr="00BA56A1">
        <w:rPr>
          <w:rFonts w:cs="Arial"/>
        </w:rPr>
        <w:instrText xml:space="preserve"> REF _Ref_ContractCompanion_9kb9Us2AI \n \h \t \* MERGEFORMAT </w:instrText>
      </w:r>
      <w:r w:rsidRPr="00BA56A1">
        <w:rPr>
          <w:rFonts w:cs="Arial"/>
        </w:rPr>
      </w:r>
      <w:r w:rsidRPr="00BA56A1">
        <w:rPr>
          <w:rFonts w:cs="Arial"/>
        </w:rPr>
        <w:fldChar w:fldCharType="separate"/>
      </w:r>
      <w:r w:rsidR="00C2064B">
        <w:rPr>
          <w:rFonts w:cs="Arial"/>
        </w:rPr>
        <w:t>4.3</w:t>
      </w:r>
      <w:r w:rsidRPr="00BA56A1">
        <w:rPr>
          <w:rFonts w:cs="Arial"/>
        </w:rPr>
        <w:fldChar w:fldCharType="end"/>
      </w:r>
      <w:bookmarkEnd w:id="484"/>
      <w:r w:rsidRPr="00BA56A1">
        <w:rPr>
          <w:rFonts w:cs="Arial"/>
        </w:rPr>
        <w:t xml:space="preserve"> shall be treated as approval of the draft plan by that Party.  If the Parties fail to approve the draft plan within 30 Working Days of its first being sent to them pursuant to </w:t>
      </w:r>
      <w:bookmarkStart w:id="485" w:name="_9kMIH5YVtCIB8HKGFfTlFQG40B69QQAtyAHBBSL"/>
      <w:r w:rsidRPr="00BA56A1">
        <w:rPr>
          <w:rFonts w:cs="Arial"/>
        </w:rPr>
        <w:t xml:space="preserve">Paragraph </w:t>
      </w:r>
      <w:r w:rsidRPr="00BA56A1">
        <w:rPr>
          <w:rFonts w:cs="Arial"/>
        </w:rPr>
        <w:fldChar w:fldCharType="begin"/>
      </w:r>
      <w:r w:rsidRPr="00BA56A1">
        <w:rPr>
          <w:rFonts w:cs="Arial"/>
        </w:rPr>
        <w:instrText xml:space="preserve"> REF _Ref_ContractCompanion_9kb9Us2BC \n \h \t \* MERGEFORMAT </w:instrText>
      </w:r>
      <w:r w:rsidRPr="00BA56A1">
        <w:rPr>
          <w:rFonts w:cs="Arial"/>
        </w:rPr>
      </w:r>
      <w:r w:rsidRPr="00BA56A1">
        <w:rPr>
          <w:rFonts w:cs="Arial"/>
        </w:rPr>
        <w:fldChar w:fldCharType="separate"/>
      </w:r>
      <w:r w:rsidR="00C2064B">
        <w:rPr>
          <w:rFonts w:cs="Arial"/>
        </w:rPr>
        <w:t>4.1</w:t>
      </w:r>
      <w:r w:rsidRPr="00BA56A1">
        <w:rPr>
          <w:rFonts w:cs="Arial"/>
        </w:rPr>
        <w:fldChar w:fldCharType="end"/>
      </w:r>
      <w:bookmarkEnd w:id="485"/>
      <w:r w:rsidRPr="00BA56A1">
        <w:rPr>
          <w:rFonts w:cs="Arial"/>
        </w:rPr>
        <w:t xml:space="preserve"> then the Benchmarker shall prescribe the plan.</w:t>
      </w:r>
    </w:p>
    <w:p w14:paraId="6E926B53" w14:textId="4EB7B6E6" w:rsidR="00BB68A0" w:rsidRPr="00BA56A1" w:rsidRDefault="00BB68A0" w:rsidP="002C0A0D">
      <w:pPr>
        <w:pStyle w:val="ScheduleText2"/>
        <w:rPr>
          <w:rFonts w:cs="Arial"/>
        </w:rPr>
      </w:pPr>
      <w:r w:rsidRPr="00BA56A1">
        <w:rPr>
          <w:rFonts w:cs="Arial"/>
        </w:rPr>
        <w:t xml:space="preserve">Once the plan is approved by both Parties or prescribed by the Benchmarker, the Benchmarker shall carry out the Benchmark Review in accordance with the plan.  Each Party shall procure that all the information described in the plan, together with any additional information reasonably required by the Benchmarker is provided to the Benchmarker without undue delay.  If the Supplier fails to provide any information requested from it by the Benchmarker and described in the plan, such failure shall constitute a material Default for the purposes of </w:t>
      </w:r>
      <w:bookmarkStart w:id="486" w:name="_9kR3WTr2CC689LChrAv6NNt"/>
      <w:r w:rsidRPr="00BA56A1">
        <w:rPr>
          <w:rFonts w:cs="Arial"/>
        </w:rPr>
        <w:t>Clause 25.1(c)</w:t>
      </w:r>
      <w:bookmarkEnd w:id="486"/>
      <w:r w:rsidRPr="00BA56A1">
        <w:rPr>
          <w:rFonts w:cs="Arial"/>
        </w:rPr>
        <w:t xml:space="preserve"> (</w:t>
      </w:r>
      <w:r w:rsidRPr="00BA56A1">
        <w:rPr>
          <w:rFonts w:cs="Arial"/>
          <w:i/>
        </w:rPr>
        <w:t>Rectification Plan Process</w:t>
      </w:r>
      <w:r w:rsidRPr="00BA56A1">
        <w:rPr>
          <w:rFonts w:cs="Arial"/>
        </w:rPr>
        <w:t>).</w:t>
      </w:r>
    </w:p>
    <w:p w14:paraId="022C4BD6" w14:textId="77777777" w:rsidR="00BB68A0" w:rsidRPr="00BA56A1" w:rsidRDefault="00BB68A0" w:rsidP="002C0A0D">
      <w:pPr>
        <w:pStyle w:val="ScheduleText2"/>
        <w:rPr>
          <w:rFonts w:cs="Arial"/>
        </w:rPr>
      </w:pPr>
      <w:r w:rsidRPr="00BA56A1">
        <w:rPr>
          <w:rFonts w:cs="Arial"/>
        </w:rPr>
        <w:t>Each Party shall co-operate fully with the Benchmarker, including by providing access to records, technical documentation, premises, equipment, systems and personnel at times reasonably requested by the Benchmarker, provided that the Benchmarker shall be instructed to minimise any disruption to the Services.</w:t>
      </w:r>
    </w:p>
    <w:p w14:paraId="78660DCE" w14:textId="77777777" w:rsidR="00BB68A0" w:rsidRPr="00BA56A1" w:rsidRDefault="00BB68A0" w:rsidP="002C0A0D">
      <w:pPr>
        <w:pStyle w:val="ScheduleText2"/>
        <w:rPr>
          <w:rFonts w:cs="Arial"/>
        </w:rPr>
      </w:pPr>
      <w:r w:rsidRPr="00BA56A1">
        <w:rPr>
          <w:rFonts w:cs="Arial"/>
        </w:rPr>
        <w:t>Either Party may provide additional material to the Benchmarker to assist the Benchmarker in conducting the Benchmark Review.</w:t>
      </w:r>
    </w:p>
    <w:p w14:paraId="7E2C9976" w14:textId="77777777" w:rsidR="00BB68A0" w:rsidRPr="00BA56A1" w:rsidRDefault="00BB68A0" w:rsidP="002C0A0D">
      <w:pPr>
        <w:pStyle w:val="ScheduleText2"/>
        <w:rPr>
          <w:rFonts w:cs="Arial"/>
        </w:rPr>
      </w:pPr>
      <w:bookmarkStart w:id="487" w:name="_Ref_ContractCompanion_9kb9Us299"/>
      <w:r w:rsidRPr="00BA56A1">
        <w:rPr>
          <w:rFonts w:cs="Arial"/>
        </w:rPr>
        <w:t>Once it has received the information it requires, the Benchmarker shall:</w:t>
      </w:r>
      <w:bookmarkEnd w:id="487"/>
    </w:p>
    <w:p w14:paraId="10083DEE" w14:textId="77777777" w:rsidR="00BB68A0" w:rsidRPr="00BA56A1" w:rsidRDefault="00BB68A0" w:rsidP="002C0A0D">
      <w:pPr>
        <w:pStyle w:val="ScheduleText4"/>
        <w:rPr>
          <w:rFonts w:cs="Arial"/>
        </w:rPr>
      </w:pPr>
      <w:bookmarkStart w:id="488" w:name="_Ref_ContractCompanion_9kb9Us29C"/>
      <w:r w:rsidRPr="00BA56A1">
        <w:rPr>
          <w:rFonts w:cs="Arial"/>
        </w:rPr>
        <w:t>finalise the sample of entities constituting the Comparison Group and collect data relating to Comparable Services.  The final selection of the Comparison Group (both in terms of number and identity of entities) and of the Comparable Services shall be a matter for the Benchmarker's professional judgment;</w:t>
      </w:r>
      <w:bookmarkEnd w:id="488"/>
    </w:p>
    <w:p w14:paraId="273C82E4" w14:textId="5C240F45" w:rsidR="00BB68A0" w:rsidRPr="00BA56A1" w:rsidRDefault="00BB68A0" w:rsidP="002C0A0D">
      <w:pPr>
        <w:pStyle w:val="ScheduleText4"/>
        <w:rPr>
          <w:rFonts w:cs="Arial"/>
        </w:rPr>
      </w:pPr>
      <w:r w:rsidRPr="00BA56A1">
        <w:rPr>
          <w:rFonts w:cs="Arial"/>
        </w:rPr>
        <w:t xml:space="preserve">derive the Equivalent Services Data by applying the adjustment factors listed in </w:t>
      </w:r>
      <w:bookmarkStart w:id="489" w:name="_9kMIH5YVtCIB8FNLNnTlGButoztzAy6LCv0C9zE"/>
      <w:r w:rsidRPr="00BA56A1">
        <w:rPr>
          <w:rFonts w:cs="Arial"/>
        </w:rPr>
        <w:t xml:space="preserve">Paragraph </w:t>
      </w:r>
      <w:r w:rsidRPr="00BA56A1">
        <w:rPr>
          <w:rFonts w:cs="Arial"/>
        </w:rPr>
        <w:fldChar w:fldCharType="begin"/>
      </w:r>
      <w:r w:rsidRPr="00BA56A1">
        <w:rPr>
          <w:rFonts w:cs="Arial"/>
        </w:rPr>
        <w:instrText xml:space="preserve"> REF _Ref_ContractCompanion_9kb9Us29F \n \h \t \* MERGEFORMAT </w:instrText>
      </w:r>
      <w:r w:rsidRPr="00BA56A1">
        <w:rPr>
          <w:rFonts w:cs="Arial"/>
        </w:rPr>
      </w:r>
      <w:r w:rsidRPr="00BA56A1">
        <w:rPr>
          <w:rFonts w:cs="Arial"/>
        </w:rPr>
        <w:fldChar w:fldCharType="separate"/>
      </w:r>
      <w:r w:rsidR="00C2064B">
        <w:rPr>
          <w:rFonts w:cs="Arial"/>
        </w:rPr>
        <w:t>4.9</w:t>
      </w:r>
      <w:r w:rsidRPr="00BA56A1">
        <w:rPr>
          <w:rFonts w:cs="Arial"/>
        </w:rPr>
        <w:fldChar w:fldCharType="end"/>
      </w:r>
      <w:bookmarkEnd w:id="489"/>
      <w:r w:rsidRPr="00BA56A1">
        <w:rPr>
          <w:rFonts w:cs="Arial"/>
        </w:rPr>
        <w:t xml:space="preserve"> and from an analysis of the Comparable Services;</w:t>
      </w:r>
    </w:p>
    <w:p w14:paraId="57763DD8" w14:textId="77777777" w:rsidR="00BB68A0" w:rsidRPr="00BA56A1" w:rsidRDefault="00BB68A0" w:rsidP="002C0A0D">
      <w:pPr>
        <w:pStyle w:val="ScheduleText4"/>
        <w:rPr>
          <w:rFonts w:cs="Arial"/>
        </w:rPr>
      </w:pPr>
      <w:r w:rsidRPr="00BA56A1">
        <w:rPr>
          <w:rFonts w:cs="Arial"/>
        </w:rPr>
        <w:t>derive the relative value for money of the charges payable for the Comparable Services using the Equivalent Services Data and from that derive the Upper Quartile;</w:t>
      </w:r>
    </w:p>
    <w:p w14:paraId="6E2F5937" w14:textId="77777777" w:rsidR="00BB68A0" w:rsidRPr="00BA56A1" w:rsidRDefault="00BB68A0" w:rsidP="002C0A0D">
      <w:pPr>
        <w:pStyle w:val="ScheduleText4"/>
        <w:rPr>
          <w:rFonts w:cs="Arial"/>
        </w:rPr>
      </w:pPr>
      <w:r w:rsidRPr="00BA56A1">
        <w:rPr>
          <w:rFonts w:cs="Arial"/>
        </w:rPr>
        <w:t>derive the median service levels relating to the Comparable Services using the Equivalent Services Data;</w:t>
      </w:r>
    </w:p>
    <w:p w14:paraId="297E7357" w14:textId="77777777" w:rsidR="00BB68A0" w:rsidRPr="00BA56A1" w:rsidRDefault="00BB68A0" w:rsidP="002C0A0D">
      <w:pPr>
        <w:pStyle w:val="ScheduleText4"/>
        <w:rPr>
          <w:rFonts w:cs="Arial"/>
        </w:rPr>
      </w:pPr>
      <w:r w:rsidRPr="00BA56A1">
        <w:rPr>
          <w:rFonts w:cs="Arial"/>
        </w:rPr>
        <w:t>compare the value for money of the Charges attributable to the Benchmarked Services (having regard in particular to the applicable Performance Indicators and Target Service Levels) to the value for money of the Upper Quartile;</w:t>
      </w:r>
    </w:p>
    <w:p w14:paraId="731B9ADB" w14:textId="77777777" w:rsidR="00BB68A0" w:rsidRPr="00BA56A1" w:rsidRDefault="00BB68A0" w:rsidP="002C0A0D">
      <w:pPr>
        <w:pStyle w:val="ScheduleText4"/>
        <w:rPr>
          <w:rFonts w:cs="Arial"/>
        </w:rPr>
      </w:pPr>
      <w:r w:rsidRPr="00BA56A1">
        <w:rPr>
          <w:rFonts w:cs="Arial"/>
        </w:rPr>
        <w:t>compare the Performance Indicators and Target Service Levels attributable to the Benchmarked Services (having regard to the Charges and Service Credits) with the median service levels using the Equivalent Services Data; and</w:t>
      </w:r>
    </w:p>
    <w:p w14:paraId="0510C3FD" w14:textId="77777777" w:rsidR="00BB68A0" w:rsidRPr="00BA56A1" w:rsidRDefault="00BB68A0" w:rsidP="002C0A0D">
      <w:pPr>
        <w:pStyle w:val="ScheduleText4"/>
        <w:rPr>
          <w:rFonts w:cs="Arial"/>
        </w:rPr>
      </w:pPr>
      <w:r w:rsidRPr="00BA56A1">
        <w:rPr>
          <w:rFonts w:cs="Arial"/>
        </w:rPr>
        <w:t>determine whether or not each Benchmarked Service is and/or the Benchmarked Services as a whole are, Good Value.</w:t>
      </w:r>
    </w:p>
    <w:p w14:paraId="6F3B8145" w14:textId="77777777" w:rsidR="00BB68A0" w:rsidRPr="00BA56A1" w:rsidRDefault="00BB68A0" w:rsidP="002C0A0D">
      <w:pPr>
        <w:pStyle w:val="ScheduleText2"/>
        <w:rPr>
          <w:rFonts w:cs="Arial"/>
        </w:rPr>
      </w:pPr>
      <w:bookmarkStart w:id="490" w:name="_Ref_ContractCompanion_9kb9Us29F"/>
      <w:bookmarkStart w:id="491" w:name="_9kR3WTrAG96DLJLlRjE9srmxrx8w4JAtyA7xCHE"/>
      <w:r w:rsidRPr="00BA56A1">
        <w:rPr>
          <w:rFonts w:cs="Arial"/>
        </w:rPr>
        <w:t>The Benchmarker shall have regard to the following matters when performing a comparative assessment of a Benchmarked Service and a Comparable Service in order to derive Equivalent Services Data:</w:t>
      </w:r>
      <w:bookmarkEnd w:id="490"/>
      <w:bookmarkEnd w:id="491"/>
    </w:p>
    <w:p w14:paraId="58DB3564" w14:textId="77777777" w:rsidR="00BB68A0" w:rsidRPr="00BA56A1" w:rsidRDefault="00BB68A0" w:rsidP="002C0A0D">
      <w:pPr>
        <w:pStyle w:val="ScheduleText4"/>
        <w:rPr>
          <w:rFonts w:cs="Arial"/>
        </w:rPr>
      </w:pPr>
      <w:r w:rsidRPr="00BA56A1">
        <w:rPr>
          <w:rFonts w:cs="Arial"/>
        </w:rPr>
        <w:t>the contractual and business environment under which the Services are being provided (including the scope, scale, complexity and geographical spread of the Services);</w:t>
      </w:r>
    </w:p>
    <w:p w14:paraId="6C9C2AF2" w14:textId="77777777" w:rsidR="00BB68A0" w:rsidRPr="00BA56A1" w:rsidRDefault="00BB68A0" w:rsidP="002C0A0D">
      <w:pPr>
        <w:pStyle w:val="ScheduleText4"/>
        <w:rPr>
          <w:rFonts w:cs="Arial"/>
        </w:rPr>
      </w:pPr>
      <w:r w:rsidRPr="00BA56A1">
        <w:rPr>
          <w:rFonts w:cs="Arial"/>
        </w:rPr>
        <w:t>any front-end investment and development costs of the Supplier;</w:t>
      </w:r>
    </w:p>
    <w:p w14:paraId="3E287C27" w14:textId="77777777" w:rsidR="00BB68A0" w:rsidRPr="00BA56A1" w:rsidRDefault="00BB68A0" w:rsidP="002C0A0D">
      <w:pPr>
        <w:pStyle w:val="ScheduleText4"/>
        <w:rPr>
          <w:rFonts w:cs="Arial"/>
        </w:rPr>
      </w:pPr>
      <w:r w:rsidRPr="00BA56A1">
        <w:rPr>
          <w:rFonts w:cs="Arial"/>
        </w:rPr>
        <w:t>the Supplier's risk profile including the financial, performance or liability risks associated with the provision of the Services as a whole;</w:t>
      </w:r>
    </w:p>
    <w:p w14:paraId="322FAFEC" w14:textId="77777777" w:rsidR="00BB68A0" w:rsidRPr="00BA56A1" w:rsidRDefault="00BB68A0" w:rsidP="002C0A0D">
      <w:pPr>
        <w:pStyle w:val="ScheduleText4"/>
        <w:rPr>
          <w:rFonts w:cs="Arial"/>
        </w:rPr>
      </w:pPr>
      <w:r w:rsidRPr="00BA56A1">
        <w:rPr>
          <w:rFonts w:cs="Arial"/>
        </w:rPr>
        <w:t xml:space="preserve">the extent of the Supplier's management and contract governance responsibilities; </w:t>
      </w:r>
    </w:p>
    <w:p w14:paraId="6A7CBCB6" w14:textId="77777777" w:rsidR="00BB68A0" w:rsidRPr="00BA56A1" w:rsidRDefault="00BB68A0" w:rsidP="002C0A0D">
      <w:pPr>
        <w:pStyle w:val="ScheduleText4"/>
        <w:rPr>
          <w:rFonts w:cs="Arial"/>
        </w:rPr>
      </w:pPr>
      <w:r w:rsidRPr="00BA56A1">
        <w:rPr>
          <w:rFonts w:cs="Arial"/>
        </w:rPr>
        <w:t>any other reasonable factors demonstrated by the Supplier, which, if not taken into consideration, could unfairly cause the Supplier's pricing to appear non-competitive (such as erroneous costing, non-sustainable behaviour including excessive consumption of energy or over-aggressive pricing).</w:t>
      </w:r>
    </w:p>
    <w:p w14:paraId="4E607300" w14:textId="77777777" w:rsidR="00BB68A0" w:rsidRPr="00BA56A1" w:rsidRDefault="00BB68A0" w:rsidP="002C0A0D">
      <w:pPr>
        <w:pStyle w:val="ScheduleText1"/>
        <w:rPr>
          <w:rFonts w:cs="Arial"/>
        </w:rPr>
      </w:pPr>
      <w:bookmarkStart w:id="492" w:name="_Ref_ContractCompanion_9kb9Ur7EE"/>
      <w:r w:rsidRPr="00BA56A1">
        <w:rPr>
          <w:rFonts w:cs="Arial"/>
        </w:rPr>
        <w:t>BENCHMARK REPORT</w:t>
      </w:r>
      <w:bookmarkEnd w:id="492"/>
    </w:p>
    <w:p w14:paraId="65289B84" w14:textId="0F0759D9" w:rsidR="00BB68A0" w:rsidRPr="00BA56A1" w:rsidRDefault="00BB68A0" w:rsidP="002C0A0D">
      <w:pPr>
        <w:pStyle w:val="ScheduleText2"/>
        <w:rPr>
          <w:rFonts w:cs="Arial"/>
        </w:rPr>
      </w:pPr>
      <w:r w:rsidRPr="00BA56A1">
        <w:rPr>
          <w:rFonts w:cs="Arial"/>
        </w:rPr>
        <w:t xml:space="preserve">The Benchmarker shall be required to prepare a Benchmark Report and deliver it simultaneously to both Parties, at the time specified in the plan approved under </w:t>
      </w:r>
      <w:bookmarkStart w:id="493" w:name="_9kMHG5YVtCIB8HNPEyq1QScbJxy30v"/>
      <w:r w:rsidRPr="00BA56A1">
        <w:rPr>
          <w:rFonts w:cs="Arial"/>
        </w:rPr>
        <w:t xml:space="preserve">Paragraph </w:t>
      </w:r>
      <w:r w:rsidRPr="00BA56A1">
        <w:rPr>
          <w:rFonts w:cs="Arial"/>
        </w:rPr>
        <w:fldChar w:fldCharType="begin"/>
      </w:r>
      <w:r w:rsidRPr="00BA56A1">
        <w:rPr>
          <w:rFonts w:cs="Arial"/>
        </w:rPr>
        <w:instrText xml:space="preserve"> REF _Ref_ContractCompanion_9kb9Us2BF \w \n \h \t \* MERGEFORMAT </w:instrText>
      </w:r>
      <w:r w:rsidRPr="00BA56A1">
        <w:rPr>
          <w:rFonts w:cs="Arial"/>
        </w:rPr>
      </w:r>
      <w:r w:rsidRPr="00BA56A1">
        <w:rPr>
          <w:rFonts w:cs="Arial"/>
        </w:rPr>
        <w:fldChar w:fldCharType="separate"/>
      </w:r>
      <w:r w:rsidR="00C2064B">
        <w:rPr>
          <w:rFonts w:cs="Arial"/>
        </w:rPr>
        <w:t>4</w:t>
      </w:r>
      <w:r w:rsidRPr="00BA56A1">
        <w:rPr>
          <w:rFonts w:cs="Arial"/>
        </w:rPr>
        <w:fldChar w:fldCharType="end"/>
      </w:r>
      <w:bookmarkEnd w:id="493"/>
      <w:r w:rsidRPr="00BA56A1">
        <w:rPr>
          <w:rFonts w:cs="Arial"/>
        </w:rPr>
        <w:t>, setting out its findings.  The Benchmark Report shall:</w:t>
      </w:r>
    </w:p>
    <w:p w14:paraId="61E312F5" w14:textId="77777777" w:rsidR="00BB68A0" w:rsidRPr="00BA56A1" w:rsidRDefault="00BB68A0" w:rsidP="002C0A0D">
      <w:pPr>
        <w:pStyle w:val="ScheduleText4"/>
        <w:rPr>
          <w:rFonts w:cs="Arial"/>
        </w:rPr>
      </w:pPr>
      <w:r w:rsidRPr="00BA56A1">
        <w:rPr>
          <w:rFonts w:cs="Arial"/>
        </w:rPr>
        <w:t>include a finding as to whether or not each Benchmarked Service is and/or whether the Benchmarked Services as a whole are, Good Value;</w:t>
      </w:r>
    </w:p>
    <w:p w14:paraId="5F5B3272" w14:textId="77777777" w:rsidR="00BB68A0" w:rsidRPr="00BA56A1" w:rsidRDefault="00BB68A0" w:rsidP="002C0A0D">
      <w:pPr>
        <w:pStyle w:val="ScheduleText4"/>
        <w:rPr>
          <w:rFonts w:cs="Arial"/>
        </w:rPr>
      </w:pPr>
      <w:r w:rsidRPr="00BA56A1">
        <w:rPr>
          <w:rFonts w:cs="Arial"/>
        </w:rPr>
        <w:t xml:space="preserve">include other findings (if any) regarding the quality and competitiveness or otherwise of those Services; </w:t>
      </w:r>
    </w:p>
    <w:p w14:paraId="48AB1967" w14:textId="77777777" w:rsidR="00BB68A0" w:rsidRPr="00BA56A1" w:rsidRDefault="00BB68A0" w:rsidP="002C0A0D">
      <w:pPr>
        <w:pStyle w:val="ScheduleText4"/>
        <w:rPr>
          <w:rFonts w:cs="Arial"/>
        </w:rPr>
      </w:pPr>
      <w:r w:rsidRPr="00BA56A1">
        <w:rPr>
          <w:rFonts w:cs="Arial"/>
        </w:rPr>
        <w:t>if any Benchmarked Service is not Good Value, or the Benchmarked Services as a whole are not Good Value, specify the changes that would be required to the Charges, Performance Indicators and/or Target Performance Levels, that would be required to make that Benchmarked Service or those Benchmarked Services as a whole Good Value; and</w:t>
      </w:r>
    </w:p>
    <w:p w14:paraId="66FA6406" w14:textId="77777777" w:rsidR="00BB68A0" w:rsidRPr="00BA56A1" w:rsidRDefault="00BB68A0" w:rsidP="002C0A0D">
      <w:pPr>
        <w:pStyle w:val="ScheduleText4"/>
        <w:rPr>
          <w:rFonts w:cs="Arial"/>
        </w:rPr>
      </w:pPr>
      <w:r w:rsidRPr="00BA56A1">
        <w:rPr>
          <w:rFonts w:cs="Arial"/>
        </w:rPr>
        <w:t>illustrate the method used for any normalisation of the Equivalent Services Data</w:t>
      </w:r>
    </w:p>
    <w:p w14:paraId="2EDC31B1" w14:textId="77777777" w:rsidR="00BB68A0" w:rsidRPr="00BA56A1" w:rsidRDefault="00BB68A0" w:rsidP="002C0A0D">
      <w:pPr>
        <w:pStyle w:val="ScheduleText2"/>
        <w:rPr>
          <w:rFonts w:cs="Arial"/>
        </w:rPr>
      </w:pPr>
      <w:r w:rsidRPr="00BA56A1">
        <w:rPr>
          <w:rFonts w:cs="Arial"/>
        </w:rPr>
        <w:t>The Benchmarker shall act as an expert and not as an arbitrator.</w:t>
      </w:r>
    </w:p>
    <w:p w14:paraId="506B2246" w14:textId="3CABE621" w:rsidR="00BB68A0" w:rsidRPr="00BA56A1" w:rsidRDefault="00BB68A0" w:rsidP="002C0A0D">
      <w:pPr>
        <w:pStyle w:val="ScheduleText2"/>
        <w:rPr>
          <w:rFonts w:cs="Arial"/>
        </w:rPr>
      </w:pPr>
      <w:bookmarkStart w:id="494" w:name="_9kR3WTrAG977BHGUEwzlGButoztzAla5GJPRSBC"/>
      <w:bookmarkStart w:id="495" w:name="_Ref_ContractCompanion_9kb9Us335"/>
      <w:r w:rsidRPr="00BA56A1">
        <w:rPr>
          <w:rFonts w:cs="Arial"/>
        </w:rPr>
        <w:t xml:space="preserve">If the Benchmark Report states that any Benchmarked Service is not Good Value or that the Benchmarked Services as a whole are not Good Value, then the Supplier shall (subject to </w:t>
      </w:r>
      <w:bookmarkStart w:id="496" w:name="_9kMHG5YVtCIB8HQNKjTlXiC85zt3I9sx90uy8OK"/>
      <w:r w:rsidRPr="00BA56A1">
        <w:rPr>
          <w:rFonts w:cs="Arial"/>
        </w:rPr>
        <w:t xml:space="preserve">Paragraphs </w:t>
      </w:r>
      <w:r w:rsidRPr="00BA56A1">
        <w:rPr>
          <w:rFonts w:cs="Arial"/>
        </w:rPr>
        <w:fldChar w:fldCharType="begin"/>
      </w:r>
      <w:r w:rsidRPr="00BA56A1">
        <w:rPr>
          <w:rFonts w:cs="Arial"/>
        </w:rPr>
        <w:instrText xml:space="preserve"> REF _Ref_ContractCompanion_9kb9Us2BI \n \h \t \* MERGEFORMAT </w:instrText>
      </w:r>
      <w:r w:rsidRPr="00BA56A1">
        <w:rPr>
          <w:rFonts w:cs="Arial"/>
        </w:rPr>
      </w:r>
      <w:r w:rsidRPr="00BA56A1">
        <w:rPr>
          <w:rFonts w:cs="Arial"/>
        </w:rPr>
        <w:fldChar w:fldCharType="separate"/>
      </w:r>
      <w:r w:rsidR="00C2064B">
        <w:rPr>
          <w:rFonts w:cs="Arial"/>
        </w:rPr>
        <w:t>5.5</w:t>
      </w:r>
      <w:r w:rsidRPr="00BA56A1">
        <w:rPr>
          <w:rFonts w:cs="Arial"/>
        </w:rPr>
        <w:fldChar w:fldCharType="end"/>
      </w:r>
      <w:bookmarkEnd w:id="496"/>
      <w:r w:rsidRPr="00BA56A1">
        <w:rPr>
          <w:rFonts w:cs="Arial"/>
        </w:rPr>
        <w:t xml:space="preserve"> and </w:t>
      </w:r>
      <w:bookmarkStart w:id="497" w:name="_9kMHG5YVtCIB99AGLkTlXiC85zt3I9sx9CGNBxB"/>
      <w:r w:rsidRPr="00BA56A1">
        <w:rPr>
          <w:rFonts w:cs="Arial"/>
        </w:rPr>
        <w:fldChar w:fldCharType="begin"/>
      </w:r>
      <w:r w:rsidRPr="00BA56A1">
        <w:rPr>
          <w:rFonts w:cs="Arial"/>
        </w:rPr>
        <w:instrText xml:space="preserve"> REF _Ref_ContractCompanion_9kb9Us332 \n \h \t \* MERGEFORMAT </w:instrText>
      </w:r>
      <w:r w:rsidRPr="00BA56A1">
        <w:rPr>
          <w:rFonts w:cs="Arial"/>
        </w:rPr>
      </w:r>
      <w:r w:rsidRPr="00BA56A1">
        <w:rPr>
          <w:rFonts w:cs="Arial"/>
        </w:rPr>
        <w:fldChar w:fldCharType="separate"/>
      </w:r>
      <w:r w:rsidR="00C2064B">
        <w:rPr>
          <w:rFonts w:cs="Arial"/>
        </w:rPr>
        <w:t>5.6</w:t>
      </w:r>
      <w:r w:rsidRPr="00BA56A1">
        <w:rPr>
          <w:rFonts w:cs="Arial"/>
        </w:rPr>
        <w:fldChar w:fldCharType="end"/>
      </w:r>
      <w:bookmarkEnd w:id="497"/>
      <w:r w:rsidRPr="00BA56A1">
        <w:rPr>
          <w:rFonts w:cs="Arial"/>
        </w:rPr>
        <w:t>) implement the changes set out in the Benchmark Report as soon as reasonably practicable within timescales agreed with the Authority but in any event within no more than 3 months.</w:t>
      </w:r>
      <w:bookmarkEnd w:id="494"/>
      <w:r w:rsidRPr="00BA56A1">
        <w:rPr>
          <w:rFonts w:cs="Arial"/>
        </w:rPr>
        <w:t xml:space="preserve"> Any associated changes to the Charges shall take effect only from the same date and shall not be retrospective.</w:t>
      </w:r>
      <w:bookmarkEnd w:id="495"/>
    </w:p>
    <w:p w14:paraId="390EC281" w14:textId="77777777" w:rsidR="00BB68A0" w:rsidRPr="00BA56A1" w:rsidRDefault="00BB68A0" w:rsidP="002C0A0D">
      <w:pPr>
        <w:pStyle w:val="ScheduleText2"/>
        <w:rPr>
          <w:rFonts w:cs="Arial"/>
        </w:rPr>
      </w:pPr>
      <w:r w:rsidRPr="00BA56A1">
        <w:rPr>
          <w:rFonts w:cs="Arial"/>
        </w:rPr>
        <w:t>The Supplier acknowledges and agrees that Benchmark Reviews shall not result in any increase to the Charges, disapplication of the Performance Indicators or any reduction in the Target Performance Levels.</w:t>
      </w:r>
    </w:p>
    <w:p w14:paraId="064897FF" w14:textId="77777777" w:rsidR="00BB68A0" w:rsidRPr="00BA56A1" w:rsidRDefault="00BB68A0" w:rsidP="002C0A0D">
      <w:pPr>
        <w:pStyle w:val="ScheduleText2"/>
        <w:rPr>
          <w:rFonts w:cs="Arial"/>
        </w:rPr>
      </w:pPr>
      <w:bookmarkStart w:id="498" w:name="_Ref_ContractCompanion_9kb9Us2BI"/>
      <w:bookmarkStart w:id="499" w:name="_9kR3WTrAG96FOLIhRjVgA63xr1G7qv7ysw6MIJN"/>
      <w:r w:rsidRPr="00BA56A1">
        <w:rPr>
          <w:rFonts w:cs="Arial"/>
        </w:rPr>
        <w:t>The Supplier shall be entitled to reject any Benchmark Report if the Supplier reasonably considers that the Benchmarker has not followed the procedure for the related Benchmark Review as set out in this Schedule in any material respect.</w:t>
      </w:r>
      <w:bookmarkEnd w:id="498"/>
      <w:bookmarkEnd w:id="499"/>
    </w:p>
    <w:p w14:paraId="29FBCFE7" w14:textId="77777777" w:rsidR="00BB68A0" w:rsidRPr="00BA56A1" w:rsidRDefault="00BB68A0" w:rsidP="002C0A0D">
      <w:pPr>
        <w:pStyle w:val="ScheduleText2"/>
        <w:rPr>
          <w:rFonts w:cs="Arial"/>
        </w:rPr>
      </w:pPr>
      <w:bookmarkStart w:id="500" w:name="_9kR3WTrAG9778EJiRjVgA63xr1G7qv7AEL9v975"/>
      <w:bookmarkStart w:id="501" w:name="_Ref_ContractCompanion_9kb9Us332"/>
      <w:r w:rsidRPr="00BA56A1">
        <w:rPr>
          <w:rFonts w:cs="Arial"/>
        </w:rPr>
        <w:t>The Supplier shall not be obliged to implement any Benchmark Report to the extent this would cause the Supplier to provide the Services at a loss (as determined, by reference to the Financial Model), or to the extent the Supplier cannot technically implement the recommended changes.</w:t>
      </w:r>
      <w:bookmarkEnd w:id="500"/>
      <w:r w:rsidRPr="00BA56A1">
        <w:rPr>
          <w:rFonts w:cs="Arial"/>
        </w:rPr>
        <w:t xml:space="preserve"> </w:t>
      </w:r>
      <w:bookmarkEnd w:id="501"/>
    </w:p>
    <w:p w14:paraId="3C63A896" w14:textId="0AB199BD" w:rsidR="00BB68A0" w:rsidRPr="00BA56A1" w:rsidRDefault="00BB68A0" w:rsidP="002C0A0D">
      <w:pPr>
        <w:pStyle w:val="ScheduleText2"/>
        <w:rPr>
          <w:rFonts w:cs="Arial"/>
        </w:rPr>
      </w:pPr>
      <w:bookmarkStart w:id="502" w:name="_9kR3WTrAG977EKKYM4zlj12vBD0nwLmRDLOTEwA"/>
      <w:bookmarkStart w:id="503" w:name="_Ref_ContractCompanion_9kb9Us338"/>
      <w:r w:rsidRPr="00BA56A1">
        <w:rPr>
          <w:rFonts w:cs="Arial"/>
        </w:rPr>
        <w:t xml:space="preserve">In the event of any Dispute arising over whether the Benchmarker has followed the procedure for the related Benchmark Review under </w:t>
      </w:r>
      <w:bookmarkStart w:id="504" w:name="_9kMIH5YVtCIB8HQNKjTlXiC85zt3I9sx90uy8OK"/>
      <w:r w:rsidRPr="00BA56A1">
        <w:rPr>
          <w:rFonts w:cs="Arial"/>
        </w:rPr>
        <w:t xml:space="preserve">Paragraph </w:t>
      </w:r>
      <w:r w:rsidRPr="00BA56A1">
        <w:rPr>
          <w:rFonts w:cs="Arial"/>
        </w:rPr>
        <w:fldChar w:fldCharType="begin"/>
      </w:r>
      <w:r w:rsidRPr="00BA56A1">
        <w:rPr>
          <w:rFonts w:cs="Arial"/>
        </w:rPr>
        <w:instrText xml:space="preserve"> REF _Ref_ContractCompanion_9kb9Us2BI \n \h \t \* MERGEFORMAT </w:instrText>
      </w:r>
      <w:r w:rsidRPr="00BA56A1">
        <w:rPr>
          <w:rFonts w:cs="Arial"/>
        </w:rPr>
      </w:r>
      <w:r w:rsidRPr="00BA56A1">
        <w:rPr>
          <w:rFonts w:cs="Arial"/>
        </w:rPr>
        <w:fldChar w:fldCharType="separate"/>
      </w:r>
      <w:r w:rsidR="00C2064B">
        <w:rPr>
          <w:rFonts w:cs="Arial"/>
        </w:rPr>
        <w:t>5.5</w:t>
      </w:r>
      <w:r w:rsidRPr="00BA56A1">
        <w:rPr>
          <w:rFonts w:cs="Arial"/>
        </w:rPr>
        <w:fldChar w:fldCharType="end"/>
      </w:r>
      <w:bookmarkEnd w:id="504"/>
      <w:r w:rsidRPr="00BA56A1">
        <w:rPr>
          <w:rFonts w:cs="Arial"/>
        </w:rPr>
        <w:t xml:space="preserve"> and/or any matter referred to in </w:t>
      </w:r>
      <w:bookmarkStart w:id="505" w:name="_9kMIH5YVtCIB99AGLkTlXiC85zt3I9sx9CGNBxB"/>
      <w:r w:rsidRPr="00BA56A1">
        <w:rPr>
          <w:rFonts w:cs="Arial"/>
        </w:rPr>
        <w:t xml:space="preserve">Paragraph </w:t>
      </w:r>
      <w:bookmarkEnd w:id="505"/>
      <w:r w:rsidR="003B034F" w:rsidRPr="00BA56A1">
        <w:rPr>
          <w:rFonts w:cs="Arial"/>
        </w:rPr>
        <w:fldChar w:fldCharType="begin"/>
      </w:r>
      <w:r w:rsidR="003B034F" w:rsidRPr="00BA56A1">
        <w:rPr>
          <w:rFonts w:cs="Arial"/>
        </w:rPr>
        <w:instrText xml:space="preserve"> REF _9kR3WTrAG9778EJiRjVgA63xr1G7qv7AEL9v975 \w \h </w:instrText>
      </w:r>
      <w:r w:rsidR="00BA56A1">
        <w:rPr>
          <w:rFonts w:cs="Arial"/>
        </w:rPr>
        <w:instrText xml:space="preserve"> \* MERGEFORMAT </w:instrText>
      </w:r>
      <w:r w:rsidR="003B034F" w:rsidRPr="00BA56A1">
        <w:rPr>
          <w:rFonts w:cs="Arial"/>
        </w:rPr>
      </w:r>
      <w:r w:rsidR="003B034F" w:rsidRPr="00BA56A1">
        <w:rPr>
          <w:rFonts w:cs="Arial"/>
        </w:rPr>
        <w:fldChar w:fldCharType="separate"/>
      </w:r>
      <w:r w:rsidR="00C2064B">
        <w:rPr>
          <w:rFonts w:cs="Arial"/>
        </w:rPr>
        <w:t>5.6</w:t>
      </w:r>
      <w:r w:rsidR="003B034F" w:rsidRPr="00BA56A1">
        <w:rPr>
          <w:rFonts w:cs="Arial"/>
        </w:rPr>
        <w:fldChar w:fldCharType="end"/>
      </w:r>
      <w:r w:rsidRPr="00BA56A1">
        <w:rPr>
          <w:rFonts w:cs="Arial"/>
        </w:rPr>
        <w:t>, the Dispute shall be referred to Expert Determination.</w:t>
      </w:r>
      <w:bookmarkEnd w:id="502"/>
      <w:r w:rsidRPr="00BA56A1">
        <w:rPr>
          <w:rFonts w:cs="Arial"/>
        </w:rPr>
        <w:t xml:space="preserve"> For the avoidance of doubt in the event of a Dispute between the Parties, the Authority shall continue to pay the Charges to the Supplier in accordance with the terms of this Contract and the Performance Indicators and Target Performance Levels shall remain unchanged pending the conclusion of the Expert Determination.</w:t>
      </w:r>
      <w:bookmarkEnd w:id="503"/>
    </w:p>
    <w:p w14:paraId="564749E6" w14:textId="77777777" w:rsidR="00BB68A0" w:rsidRPr="00BA56A1" w:rsidRDefault="00BB68A0" w:rsidP="002C0A0D">
      <w:pPr>
        <w:pStyle w:val="ScheduleText2"/>
        <w:rPr>
          <w:rFonts w:cs="Arial"/>
        </w:rPr>
      </w:pPr>
      <w:bookmarkStart w:id="506" w:name="_Ref_ContractCompanion_9kb9Us33B"/>
      <w:bookmarkStart w:id="507" w:name="_9kR3WTrAG9788DLfSnp1qp8G528928BxVjR9CSp"/>
      <w:r w:rsidRPr="00BA56A1">
        <w:rPr>
          <w:rFonts w:cs="Arial"/>
        </w:rPr>
        <w:t>On conclusion of the Expert Determination:</w:t>
      </w:r>
      <w:bookmarkEnd w:id="506"/>
      <w:bookmarkEnd w:id="507"/>
    </w:p>
    <w:p w14:paraId="07EADA5E" w14:textId="518F1E86" w:rsidR="00BB68A0" w:rsidRPr="00BA56A1" w:rsidRDefault="00BB68A0" w:rsidP="002C0A0D">
      <w:pPr>
        <w:pStyle w:val="ScheduleText4"/>
        <w:rPr>
          <w:rFonts w:cs="Arial"/>
        </w:rPr>
      </w:pPr>
      <w:r w:rsidRPr="00BA56A1">
        <w:rPr>
          <w:rFonts w:cs="Arial"/>
        </w:rPr>
        <w:t xml:space="preserve">if the Expert determines that all or any part of the Benchmark Report recommendations regarding any reduction in the Charges shall be implemented by the Supplier, the Supplier shall immediately repay to the Authority the difference between the Charges paid by the Authority up to and including the date of the Expert's determination and the date upon which the recommended reduction in Charges should have originally taken effect pursuant to </w:t>
      </w:r>
      <w:bookmarkStart w:id="508" w:name="_9kMHG5YVtCIB99DJIWGy1nIDwvq1v1Cnc7ILRTU"/>
      <w:r w:rsidRPr="00BA56A1">
        <w:rPr>
          <w:rFonts w:cs="Arial"/>
        </w:rPr>
        <w:t xml:space="preserve">Paragraph </w:t>
      </w:r>
      <w:bookmarkEnd w:id="508"/>
      <w:r w:rsidR="003B034F" w:rsidRPr="00BA56A1">
        <w:rPr>
          <w:rFonts w:cs="Arial"/>
        </w:rPr>
        <w:fldChar w:fldCharType="begin"/>
      </w:r>
      <w:r w:rsidR="003B034F" w:rsidRPr="00BA56A1">
        <w:rPr>
          <w:rFonts w:cs="Arial"/>
        </w:rPr>
        <w:instrText xml:space="preserve"> REF _Ref_ContractCompanion_9kb9Us335 \w \h </w:instrText>
      </w:r>
      <w:r w:rsidR="00BA56A1">
        <w:rPr>
          <w:rFonts w:cs="Arial"/>
        </w:rPr>
        <w:instrText xml:space="preserve"> \* MERGEFORMAT </w:instrText>
      </w:r>
      <w:r w:rsidR="003B034F" w:rsidRPr="00BA56A1">
        <w:rPr>
          <w:rFonts w:cs="Arial"/>
        </w:rPr>
      </w:r>
      <w:r w:rsidR="003B034F" w:rsidRPr="00BA56A1">
        <w:rPr>
          <w:rFonts w:cs="Arial"/>
        </w:rPr>
        <w:fldChar w:fldCharType="separate"/>
      </w:r>
      <w:r w:rsidR="00C2064B">
        <w:rPr>
          <w:rFonts w:cs="Arial"/>
        </w:rPr>
        <w:t>5.3</w:t>
      </w:r>
      <w:r w:rsidR="003B034F" w:rsidRPr="00BA56A1">
        <w:rPr>
          <w:rFonts w:cs="Arial"/>
        </w:rPr>
        <w:fldChar w:fldCharType="end"/>
      </w:r>
      <w:r w:rsidRPr="00BA56A1">
        <w:rPr>
          <w:rFonts w:cs="Arial"/>
        </w:rPr>
        <w:t xml:space="preserve"> together with interest thereon at the applicable rate under the Late Payment Of Commercial Debts (Interest) Act 1998; and</w:t>
      </w:r>
    </w:p>
    <w:p w14:paraId="57C80B82" w14:textId="77777777" w:rsidR="00BB68A0" w:rsidRPr="00BA56A1" w:rsidRDefault="00BB68A0" w:rsidP="002C0A0D">
      <w:pPr>
        <w:pStyle w:val="ScheduleText4"/>
        <w:rPr>
          <w:rFonts w:cs="Arial"/>
        </w:rPr>
      </w:pPr>
      <w:r w:rsidRPr="00BA56A1">
        <w:rPr>
          <w:rFonts w:cs="Arial"/>
        </w:rPr>
        <w:t>if the Expert determines that all or any part of the Benchmark Report recommendations regarding any changes to the Performance Indicators and/or Target Performance Levels shall be implemented by the Supplier:</w:t>
      </w:r>
    </w:p>
    <w:p w14:paraId="306E5F62" w14:textId="77777777" w:rsidR="00BB68A0" w:rsidRPr="00BA56A1" w:rsidRDefault="00BB68A0" w:rsidP="002C0A0D">
      <w:pPr>
        <w:pStyle w:val="ScheduleText5"/>
        <w:rPr>
          <w:rFonts w:cs="Arial"/>
        </w:rPr>
      </w:pPr>
      <w:r w:rsidRPr="00BA56A1">
        <w:rPr>
          <w:rFonts w:cs="Arial"/>
        </w:rPr>
        <w:t>the Supplier shall immediately implement the relevant changes;</w:t>
      </w:r>
    </w:p>
    <w:p w14:paraId="154DEE53" w14:textId="71879A9A" w:rsidR="00BB68A0" w:rsidRPr="00BA56A1" w:rsidRDefault="00BB68A0" w:rsidP="002C0A0D">
      <w:pPr>
        <w:pStyle w:val="ScheduleText5"/>
        <w:rPr>
          <w:rFonts w:cs="Arial"/>
        </w:rPr>
      </w:pPr>
      <w:r w:rsidRPr="00BA56A1">
        <w:rPr>
          <w:rFonts w:cs="Arial"/>
        </w:rPr>
        <w:t xml:space="preserve">the Supplier shall immediately pay an amount equal to any Service Credits which would have accrued up to and including the date of the Expert’s determination if the relevant changes had taken effect on the date determined pursuant to </w:t>
      </w:r>
      <w:bookmarkStart w:id="509" w:name="_9kMIH5YVtCIB99DJIWGy1nIDwvq1v1Cnc7ILRTU"/>
      <w:r w:rsidRPr="00BA56A1">
        <w:rPr>
          <w:rFonts w:cs="Arial"/>
        </w:rPr>
        <w:t xml:space="preserve">Paragraph </w:t>
      </w:r>
      <w:r w:rsidRPr="00BA56A1">
        <w:rPr>
          <w:rFonts w:cs="Arial"/>
        </w:rPr>
        <w:fldChar w:fldCharType="begin"/>
      </w:r>
      <w:r w:rsidRPr="00BA56A1">
        <w:rPr>
          <w:rFonts w:cs="Arial"/>
        </w:rPr>
        <w:instrText xml:space="preserve"> REF _Ref_ContractCompanion_9kb9Us335 \n \h \t \* MERGEFORMAT </w:instrText>
      </w:r>
      <w:r w:rsidRPr="00BA56A1">
        <w:rPr>
          <w:rFonts w:cs="Arial"/>
        </w:rPr>
      </w:r>
      <w:r w:rsidRPr="00BA56A1">
        <w:rPr>
          <w:rFonts w:cs="Arial"/>
        </w:rPr>
        <w:fldChar w:fldCharType="separate"/>
      </w:r>
      <w:r w:rsidR="00C2064B">
        <w:rPr>
          <w:rFonts w:cs="Arial"/>
        </w:rPr>
        <w:t>5.3</w:t>
      </w:r>
      <w:r w:rsidRPr="00BA56A1">
        <w:rPr>
          <w:rFonts w:cs="Arial"/>
        </w:rPr>
        <w:fldChar w:fldCharType="end"/>
      </w:r>
      <w:bookmarkEnd w:id="509"/>
      <w:r w:rsidRPr="00BA56A1">
        <w:rPr>
          <w:rFonts w:cs="Arial"/>
        </w:rPr>
        <w:t xml:space="preserve"> together with interest thereon at the applicable rate under the Late Payment Of Commercial Debts (Interest) Act 1998; and</w:t>
      </w:r>
    </w:p>
    <w:p w14:paraId="69BC90B6" w14:textId="0187AE50" w:rsidR="00BB68A0" w:rsidRPr="00BA56A1" w:rsidRDefault="00BB68A0" w:rsidP="002C0A0D">
      <w:pPr>
        <w:pStyle w:val="ScheduleText5"/>
        <w:rPr>
          <w:rFonts w:cs="Arial"/>
        </w:rPr>
      </w:pPr>
      <w:r w:rsidRPr="00BA56A1">
        <w:rPr>
          <w:rFonts w:cs="Arial"/>
        </w:rPr>
        <w:t>the relevant changes shall thereafter be subject to the Change Control Procedure for the purposes of formalising and documenting the relevant change or amendment for the purposes of this Contract.</w:t>
      </w:r>
    </w:p>
    <w:p w14:paraId="0208768E" w14:textId="0D5B4CBE" w:rsidR="00BB68A0" w:rsidRPr="00BA56A1" w:rsidRDefault="00BB68A0" w:rsidP="002C0A0D">
      <w:pPr>
        <w:pStyle w:val="ScheduleText2"/>
        <w:rPr>
          <w:rFonts w:cs="Arial"/>
        </w:rPr>
      </w:pPr>
      <w:bookmarkStart w:id="510" w:name="_Ref44571810"/>
      <w:r w:rsidRPr="00BA56A1">
        <w:rPr>
          <w:rFonts w:cs="Arial"/>
        </w:rPr>
        <w:t xml:space="preserve">Any failure by the Supplier to implement the changes as set out in the Benchmark Report in accordance with the relevant timescales determined in accordance with </w:t>
      </w:r>
      <w:bookmarkStart w:id="511" w:name="_9kMJI5YVtCIB99DJIWGy1nIDwvq1v1Cnc7ILRTU"/>
      <w:r w:rsidRPr="00BA56A1">
        <w:rPr>
          <w:rFonts w:cs="Arial"/>
        </w:rPr>
        <w:t xml:space="preserve">Paragraph </w:t>
      </w:r>
      <w:bookmarkEnd w:id="511"/>
      <w:r w:rsidR="003B034F" w:rsidRPr="00BA56A1">
        <w:rPr>
          <w:rFonts w:cs="Arial"/>
        </w:rPr>
        <w:fldChar w:fldCharType="begin"/>
      </w:r>
      <w:r w:rsidR="003B034F" w:rsidRPr="00BA56A1">
        <w:rPr>
          <w:rFonts w:cs="Arial"/>
        </w:rPr>
        <w:instrText xml:space="preserve"> REF _Ref_ContractCompanion_9kb9Us335 \n \h \t \* MERGEFORMAT </w:instrText>
      </w:r>
      <w:r w:rsidR="003B034F" w:rsidRPr="00BA56A1">
        <w:rPr>
          <w:rFonts w:cs="Arial"/>
        </w:rPr>
      </w:r>
      <w:r w:rsidR="003B034F" w:rsidRPr="00BA56A1">
        <w:rPr>
          <w:rFonts w:cs="Arial"/>
        </w:rPr>
        <w:fldChar w:fldCharType="separate"/>
      </w:r>
      <w:r w:rsidR="00C2064B">
        <w:rPr>
          <w:rFonts w:cs="Arial"/>
        </w:rPr>
        <w:t>5.3</w:t>
      </w:r>
      <w:r w:rsidR="003B034F" w:rsidRPr="00BA56A1">
        <w:rPr>
          <w:rFonts w:cs="Arial"/>
        </w:rPr>
        <w:fldChar w:fldCharType="end"/>
      </w:r>
      <w:r w:rsidR="003B034F" w:rsidRPr="00BA56A1">
        <w:rPr>
          <w:rFonts w:cs="Arial"/>
        </w:rPr>
        <w:t xml:space="preserve"> </w:t>
      </w:r>
      <w:r w:rsidRPr="00BA56A1">
        <w:rPr>
          <w:rFonts w:cs="Arial"/>
        </w:rPr>
        <w:t xml:space="preserve">(unless the provisions of </w:t>
      </w:r>
      <w:bookmarkStart w:id="512" w:name="_9kMJI5YVtCIB99AGLkTlXiC85zt3I9sx9CGNBxB"/>
      <w:r w:rsidRPr="00BA56A1">
        <w:rPr>
          <w:rFonts w:cs="Arial"/>
        </w:rPr>
        <w:t xml:space="preserve">Paragraph </w:t>
      </w:r>
      <w:r w:rsidRPr="00BA56A1">
        <w:rPr>
          <w:rFonts w:cs="Arial"/>
        </w:rPr>
        <w:fldChar w:fldCharType="begin"/>
      </w:r>
      <w:r w:rsidRPr="00BA56A1">
        <w:rPr>
          <w:rFonts w:cs="Arial"/>
        </w:rPr>
        <w:instrText xml:space="preserve"> REF _Ref_ContractCompanion_9kb9Us332 \n \h \t \* MERGEFORMAT </w:instrText>
      </w:r>
      <w:r w:rsidRPr="00BA56A1">
        <w:rPr>
          <w:rFonts w:cs="Arial"/>
        </w:rPr>
      </w:r>
      <w:r w:rsidRPr="00BA56A1">
        <w:rPr>
          <w:rFonts w:cs="Arial"/>
        </w:rPr>
        <w:fldChar w:fldCharType="separate"/>
      </w:r>
      <w:r w:rsidR="00C2064B">
        <w:rPr>
          <w:rFonts w:cs="Arial"/>
        </w:rPr>
        <w:t>5.6</w:t>
      </w:r>
      <w:r w:rsidRPr="00BA56A1">
        <w:rPr>
          <w:rFonts w:cs="Arial"/>
        </w:rPr>
        <w:fldChar w:fldCharType="end"/>
      </w:r>
      <w:bookmarkEnd w:id="512"/>
      <w:r w:rsidRPr="00BA56A1">
        <w:rPr>
          <w:rFonts w:cs="Arial"/>
        </w:rPr>
        <w:t xml:space="preserve"> and/or </w:t>
      </w:r>
      <w:bookmarkStart w:id="513" w:name="_9kMHG5YVtCIB99GMMaO61nl34xDF2pyNoTFNQVG"/>
      <w:r w:rsidRPr="00BA56A1">
        <w:rPr>
          <w:rFonts w:cs="Arial"/>
        </w:rPr>
        <w:t xml:space="preserve">Paragraph </w:t>
      </w:r>
      <w:r w:rsidRPr="00BA56A1">
        <w:rPr>
          <w:rFonts w:cs="Arial"/>
        </w:rPr>
        <w:fldChar w:fldCharType="begin"/>
      </w:r>
      <w:r w:rsidRPr="00BA56A1">
        <w:rPr>
          <w:rFonts w:cs="Arial"/>
        </w:rPr>
        <w:instrText xml:space="preserve"> REF _Ref_ContractCompanion_9kb9Us338 \n \h \t \* MERGEFORMAT </w:instrText>
      </w:r>
      <w:r w:rsidRPr="00BA56A1">
        <w:rPr>
          <w:rFonts w:cs="Arial"/>
        </w:rPr>
      </w:r>
      <w:r w:rsidRPr="00BA56A1">
        <w:rPr>
          <w:rFonts w:cs="Arial"/>
        </w:rPr>
        <w:fldChar w:fldCharType="separate"/>
      </w:r>
      <w:r w:rsidR="00C2064B">
        <w:rPr>
          <w:rFonts w:cs="Arial"/>
        </w:rPr>
        <w:t>5.7</w:t>
      </w:r>
      <w:r w:rsidRPr="00BA56A1">
        <w:rPr>
          <w:rFonts w:cs="Arial"/>
        </w:rPr>
        <w:fldChar w:fldCharType="end"/>
      </w:r>
      <w:bookmarkEnd w:id="513"/>
      <w:r w:rsidRPr="00BA56A1">
        <w:rPr>
          <w:rFonts w:cs="Arial"/>
        </w:rPr>
        <w:t xml:space="preserve"> apply) or in accordance with </w:t>
      </w:r>
      <w:bookmarkStart w:id="514" w:name="_9kMHG5YVtCIB9AAFNhUpr3srAI74AB4ADzXlTBE"/>
      <w:r w:rsidRPr="00BA56A1">
        <w:rPr>
          <w:rFonts w:cs="Arial"/>
        </w:rPr>
        <w:t xml:space="preserve">Paragraph </w:t>
      </w:r>
      <w:bookmarkEnd w:id="514"/>
      <w:r w:rsidR="003B034F" w:rsidRPr="00BA56A1">
        <w:rPr>
          <w:rFonts w:cs="Arial"/>
        </w:rPr>
        <w:fldChar w:fldCharType="begin"/>
      </w:r>
      <w:r w:rsidR="003B034F" w:rsidRPr="00BA56A1">
        <w:rPr>
          <w:rFonts w:cs="Arial"/>
        </w:rPr>
        <w:instrText xml:space="preserve"> REF _Ref_ContractCompanion_9kb9Us33B \w \h </w:instrText>
      </w:r>
      <w:r w:rsidR="00BA56A1">
        <w:rPr>
          <w:rFonts w:cs="Arial"/>
        </w:rPr>
        <w:instrText xml:space="preserve"> \* MERGEFORMAT </w:instrText>
      </w:r>
      <w:r w:rsidR="003B034F" w:rsidRPr="00BA56A1">
        <w:rPr>
          <w:rFonts w:cs="Arial"/>
        </w:rPr>
      </w:r>
      <w:r w:rsidR="003B034F" w:rsidRPr="00BA56A1">
        <w:rPr>
          <w:rFonts w:cs="Arial"/>
        </w:rPr>
        <w:fldChar w:fldCharType="separate"/>
      </w:r>
      <w:r w:rsidR="00C2064B">
        <w:rPr>
          <w:rFonts w:cs="Arial"/>
        </w:rPr>
        <w:t>5.8</w:t>
      </w:r>
      <w:r w:rsidR="003B034F" w:rsidRPr="00BA56A1">
        <w:rPr>
          <w:rFonts w:cs="Arial"/>
        </w:rPr>
        <w:fldChar w:fldCharType="end"/>
      </w:r>
      <w:r w:rsidRPr="00BA56A1">
        <w:rPr>
          <w:rFonts w:cs="Arial"/>
        </w:rPr>
        <w:t xml:space="preserve"> shall, without prejudice to any other rights or remedies of the Authority, constitute a Supplier Termination Event.</w:t>
      </w:r>
      <w:bookmarkEnd w:id="510"/>
    </w:p>
    <w:p w14:paraId="19B8D04C" w14:textId="77777777" w:rsidR="00BB68A0" w:rsidRPr="00BA56A1" w:rsidRDefault="00BB68A0" w:rsidP="002C0A0D">
      <w:pPr>
        <w:rPr>
          <w:rFonts w:eastAsia="Times New Roman" w:cs="Arial"/>
          <w:szCs w:val="24"/>
          <w:lang w:eastAsia="en-GB"/>
        </w:rPr>
        <w:sectPr w:rsidR="00BB68A0" w:rsidRPr="00BA56A1" w:rsidSect="002C0A0D">
          <w:headerReference w:type="default" r:id="rId60"/>
          <w:pgSz w:w="11900" w:h="16840"/>
          <w:pgMar w:top="1440" w:right="1440" w:bottom="1440" w:left="1440" w:header="720" w:footer="170" w:gutter="0"/>
          <w:cols w:space="720"/>
          <w:docGrid w:linePitch="360"/>
        </w:sectPr>
      </w:pPr>
    </w:p>
    <w:p w14:paraId="621BBB9E" w14:textId="3A2A5EFF" w:rsidR="00BB68A0" w:rsidRPr="00BA56A1" w:rsidRDefault="00D24F50" w:rsidP="00AB3E6C">
      <w:pPr>
        <w:pStyle w:val="Heading2"/>
        <w:jc w:val="center"/>
        <w:rPr>
          <w:rFonts w:ascii="Arial" w:hAnsi="Arial" w:cs="Arial"/>
          <w:color w:val="auto"/>
          <w:sz w:val="24"/>
          <w:szCs w:val="24"/>
        </w:rPr>
      </w:pPr>
      <w:bookmarkStart w:id="515" w:name="_Ref_ContractCompanion_9kb9Ur7BD"/>
      <w:r w:rsidRPr="00BA56A1">
        <w:rPr>
          <w:rFonts w:ascii="Arial" w:hAnsi="Arial" w:cs="Arial"/>
          <w:color w:val="auto"/>
          <w:sz w:val="24"/>
          <w:szCs w:val="24"/>
        </w:rPr>
        <w:t xml:space="preserve">ANNEX </w:t>
      </w:r>
      <w:bookmarkStart w:id="516" w:name="ANNEX1_SCHEDULE17"/>
      <w:r w:rsidRPr="00BA56A1">
        <w:rPr>
          <w:rFonts w:ascii="Arial" w:hAnsi="Arial" w:cs="Arial"/>
          <w:color w:val="auto"/>
          <w:sz w:val="24"/>
          <w:szCs w:val="24"/>
        </w:rPr>
        <w:t>1</w:t>
      </w:r>
      <w:bookmarkEnd w:id="516"/>
      <w:r w:rsidRPr="00BA56A1">
        <w:rPr>
          <w:rFonts w:ascii="Arial" w:hAnsi="Arial" w:cs="Arial"/>
          <w:color w:val="auto"/>
          <w:sz w:val="24"/>
          <w:szCs w:val="24"/>
        </w:rPr>
        <w:t>: APPROVED BENCHMARKERS</w:t>
      </w:r>
      <w:bookmarkEnd w:id="515"/>
    </w:p>
    <w:p w14:paraId="5CF97C3B" w14:textId="77777777" w:rsidR="00BB68A0" w:rsidRPr="00BA56A1" w:rsidRDefault="00BB68A0" w:rsidP="002C0A0D">
      <w:pPr>
        <w:rPr>
          <w:rFonts w:eastAsia="Times New Roman" w:cs="Arial"/>
          <w:szCs w:val="24"/>
          <w:lang w:eastAsia="en-GB"/>
        </w:rPr>
      </w:pPr>
    </w:p>
    <w:p w14:paraId="6A1FC97C" w14:textId="77777777" w:rsidR="00BB68A0" w:rsidRPr="00BA56A1" w:rsidRDefault="00BB68A0" w:rsidP="002C0A0D">
      <w:pPr>
        <w:rPr>
          <w:rFonts w:eastAsia="Times New Roman" w:cs="Arial"/>
          <w:szCs w:val="24"/>
          <w:lang w:eastAsia="en-GB"/>
        </w:rPr>
        <w:sectPr w:rsidR="00BB68A0" w:rsidRPr="00BA56A1" w:rsidSect="002C0A0D">
          <w:pgSz w:w="11909" w:h="16834"/>
          <w:pgMar w:top="1418" w:right="1418" w:bottom="1418" w:left="1418" w:header="709" w:footer="709" w:gutter="0"/>
          <w:paperSrc w:first="265" w:other="265"/>
          <w:cols w:space="720"/>
          <w:docGrid w:linePitch="326"/>
        </w:sectPr>
      </w:pPr>
    </w:p>
    <w:p w14:paraId="60818305" w14:textId="3B2DA0E6" w:rsidR="00BB68A0" w:rsidRPr="00BA56A1" w:rsidRDefault="00D24F50" w:rsidP="00AB3E6C">
      <w:pPr>
        <w:pStyle w:val="Heading2"/>
        <w:jc w:val="center"/>
        <w:rPr>
          <w:rFonts w:ascii="Arial" w:hAnsi="Arial" w:cs="Arial"/>
          <w:color w:val="auto"/>
          <w:sz w:val="24"/>
          <w:szCs w:val="24"/>
        </w:rPr>
      </w:pPr>
      <w:bookmarkStart w:id="517" w:name="_Ref41633301"/>
      <w:bookmarkStart w:id="518" w:name="_Ref_ContractCompanion_9kb9Ur3BH"/>
      <w:bookmarkStart w:id="519" w:name="_Ref_ContractCompanion_9kb9Us2AC"/>
      <w:r w:rsidRPr="00BA56A1">
        <w:rPr>
          <w:rFonts w:ascii="Arial" w:hAnsi="Arial" w:cs="Arial"/>
          <w:color w:val="auto"/>
          <w:sz w:val="24"/>
          <w:szCs w:val="24"/>
        </w:rPr>
        <w:t xml:space="preserve">ANNEX </w:t>
      </w:r>
      <w:bookmarkStart w:id="520" w:name="ANNEX2_SCHEDULE17"/>
      <w:r w:rsidRPr="00BA56A1">
        <w:rPr>
          <w:rFonts w:ascii="Arial" w:hAnsi="Arial" w:cs="Arial"/>
          <w:color w:val="auto"/>
          <w:sz w:val="24"/>
          <w:szCs w:val="24"/>
        </w:rPr>
        <w:t>2</w:t>
      </w:r>
      <w:bookmarkEnd w:id="520"/>
      <w:r w:rsidRPr="00BA56A1">
        <w:rPr>
          <w:rFonts w:ascii="Arial" w:hAnsi="Arial" w:cs="Arial"/>
          <w:color w:val="auto"/>
          <w:sz w:val="24"/>
          <w:szCs w:val="24"/>
        </w:rPr>
        <w:t>: CONFIDENTIALITY AGREEMENT</w:t>
      </w:r>
      <w:bookmarkEnd w:id="517"/>
      <w:bookmarkEnd w:id="518"/>
      <w:bookmarkEnd w:id="519"/>
    </w:p>
    <w:p w14:paraId="6082640E" w14:textId="77777777" w:rsidR="00D24F50" w:rsidRPr="00BA56A1" w:rsidRDefault="00D24F50" w:rsidP="00D24F50"/>
    <w:p w14:paraId="638C4303" w14:textId="77777777" w:rsidR="00BB68A0" w:rsidRPr="00064390" w:rsidRDefault="00BB68A0" w:rsidP="002C0A0D">
      <w:pPr>
        <w:pStyle w:val="BlankDocumentTitle"/>
        <w:rPr>
          <w:rFonts w:cs="Arial"/>
        </w:rPr>
      </w:pPr>
      <w:r w:rsidRPr="00BA56A1">
        <w:rPr>
          <w:rFonts w:cs="Arial"/>
        </w:rPr>
        <w:t>CONFIDENTIALITY AGREEMENT</w:t>
      </w:r>
    </w:p>
    <w:p w14:paraId="16F3AF05" w14:textId="77777777" w:rsidR="00BB68A0" w:rsidRPr="00064390" w:rsidRDefault="00BB68A0" w:rsidP="002C0A0D">
      <w:pPr>
        <w:pStyle w:val="StdBodyText"/>
        <w:rPr>
          <w:rFonts w:cs="Arial"/>
        </w:rPr>
      </w:pPr>
      <w:r w:rsidRPr="00BA56A1">
        <w:rPr>
          <w:rStyle w:val="StdBodyTextBoldChar"/>
          <w:rFonts w:cs="Arial"/>
        </w:rPr>
        <w:t>THIS AGREEMENT</w:t>
      </w:r>
      <w:r w:rsidRPr="00BA56A1">
        <w:rPr>
          <w:rFonts w:cs="Arial"/>
        </w:rPr>
        <w:t xml:space="preserve"> is</w:t>
      </w:r>
      <w:r w:rsidRPr="00064390">
        <w:rPr>
          <w:rFonts w:cs="Arial"/>
        </w:rPr>
        <w:t xml:space="preserve"> made on </w:t>
      </w:r>
      <w:r w:rsidRPr="00064390">
        <w:rPr>
          <w:rFonts w:cs="Arial"/>
          <w:highlight w:val="yellow"/>
        </w:rPr>
        <w:t>[date]</w:t>
      </w:r>
    </w:p>
    <w:p w14:paraId="1D8E1FFF" w14:textId="77777777" w:rsidR="00BB68A0" w:rsidRPr="00064390" w:rsidRDefault="00BB68A0" w:rsidP="002C0A0D">
      <w:pPr>
        <w:pStyle w:val="StdBodyTextBold"/>
        <w:rPr>
          <w:rFonts w:cs="Arial"/>
        </w:rPr>
      </w:pPr>
      <w:r w:rsidRPr="00064390">
        <w:rPr>
          <w:rFonts w:cs="Arial"/>
        </w:rPr>
        <w:t>BETWEEN:</w:t>
      </w:r>
    </w:p>
    <w:p w14:paraId="706E308E" w14:textId="77777777" w:rsidR="00BB68A0" w:rsidRPr="00064390" w:rsidRDefault="00BB68A0" w:rsidP="00B92DFF">
      <w:pPr>
        <w:pStyle w:val="PartiesBodyText"/>
        <w:numPr>
          <w:ilvl w:val="0"/>
          <w:numId w:val="123"/>
        </w:numPr>
        <w:rPr>
          <w:rFonts w:cs="Arial"/>
        </w:rPr>
      </w:pPr>
      <w:r w:rsidRPr="00064390">
        <w:rPr>
          <w:rStyle w:val="StdBodyTextBoldChar"/>
          <w:rFonts w:cs="Arial"/>
          <w:highlight w:val="yellow"/>
        </w:rPr>
        <w:t>[</w:t>
      </w:r>
      <w:r w:rsidRPr="00064390">
        <w:rPr>
          <w:rStyle w:val="StdBodyTextBoldChar"/>
          <w:rFonts w:cs="Arial"/>
          <w:i/>
          <w:highlight w:val="yellow"/>
        </w:rPr>
        <w:t>insert name</w:t>
      </w:r>
      <w:r w:rsidRPr="00064390">
        <w:rPr>
          <w:rStyle w:val="StdBodyTextBoldChar"/>
          <w:rFonts w:cs="Arial"/>
          <w:highlight w:val="yellow"/>
        </w:rPr>
        <w:t>]</w:t>
      </w:r>
      <w:r w:rsidRPr="00064390">
        <w:rPr>
          <w:rFonts w:cs="Arial"/>
        </w:rPr>
        <w:t xml:space="preserve"> of </w:t>
      </w:r>
      <w:r w:rsidRPr="00064390">
        <w:rPr>
          <w:rFonts w:cs="Arial"/>
          <w:highlight w:val="yellow"/>
        </w:rPr>
        <w:t>[</w:t>
      </w:r>
      <w:r w:rsidRPr="00064390">
        <w:rPr>
          <w:rStyle w:val="StdBodyTextBoldChar"/>
          <w:rFonts w:cs="Arial"/>
          <w:i/>
          <w:highlight w:val="yellow"/>
        </w:rPr>
        <w:t>insert address</w:t>
      </w:r>
      <w:r w:rsidRPr="00064390">
        <w:rPr>
          <w:rFonts w:cs="Arial"/>
          <w:highlight w:val="yellow"/>
        </w:rPr>
        <w:t>]</w:t>
      </w:r>
      <w:r w:rsidRPr="00064390">
        <w:rPr>
          <w:rFonts w:cs="Arial"/>
        </w:rPr>
        <w:t xml:space="preserve"> (the “</w:t>
      </w:r>
      <w:r w:rsidRPr="00064390">
        <w:rPr>
          <w:rStyle w:val="StdBodyTextBoldChar"/>
          <w:rFonts w:cs="Arial"/>
        </w:rPr>
        <w:t>Supplier</w:t>
      </w:r>
      <w:r w:rsidRPr="00064390">
        <w:rPr>
          <w:rFonts w:cs="Arial"/>
        </w:rPr>
        <w:t>”); and</w:t>
      </w:r>
    </w:p>
    <w:p w14:paraId="4E49BD42" w14:textId="77777777" w:rsidR="00BB68A0" w:rsidRPr="00064390" w:rsidRDefault="00BB68A0" w:rsidP="00B92DFF">
      <w:pPr>
        <w:pStyle w:val="PartiesBodyText"/>
        <w:numPr>
          <w:ilvl w:val="0"/>
          <w:numId w:val="123"/>
        </w:numPr>
        <w:rPr>
          <w:rFonts w:cs="Arial"/>
        </w:rPr>
      </w:pPr>
      <w:r w:rsidRPr="00064390">
        <w:rPr>
          <w:rStyle w:val="StdBodyTextBoldChar"/>
          <w:rFonts w:cs="Arial"/>
          <w:highlight w:val="yellow"/>
        </w:rPr>
        <w:t>[</w:t>
      </w:r>
      <w:r w:rsidRPr="00064390">
        <w:rPr>
          <w:rStyle w:val="StdBodyTextBoldChar"/>
          <w:rFonts w:cs="Arial"/>
          <w:i/>
          <w:highlight w:val="yellow"/>
        </w:rPr>
        <w:t>insert name</w:t>
      </w:r>
      <w:r w:rsidRPr="00064390">
        <w:rPr>
          <w:rStyle w:val="StdBodyTextBoldChar"/>
          <w:rFonts w:cs="Arial"/>
          <w:highlight w:val="yellow"/>
        </w:rPr>
        <w:t>]</w:t>
      </w:r>
      <w:r w:rsidRPr="00064390">
        <w:rPr>
          <w:rFonts w:cs="Arial"/>
        </w:rPr>
        <w:t xml:space="preserve"> of </w:t>
      </w:r>
      <w:r w:rsidRPr="00064390">
        <w:rPr>
          <w:rFonts w:cs="Arial"/>
          <w:highlight w:val="yellow"/>
        </w:rPr>
        <w:t>[</w:t>
      </w:r>
      <w:r w:rsidRPr="00064390">
        <w:rPr>
          <w:rStyle w:val="StdBodyTextBoldChar"/>
          <w:rFonts w:cs="Arial"/>
          <w:i/>
          <w:highlight w:val="yellow"/>
        </w:rPr>
        <w:t>insert address</w:t>
      </w:r>
      <w:r w:rsidRPr="00064390">
        <w:rPr>
          <w:rFonts w:cs="Arial"/>
          <w:highlight w:val="yellow"/>
        </w:rPr>
        <w:t>]</w:t>
      </w:r>
      <w:r w:rsidRPr="00064390">
        <w:rPr>
          <w:rFonts w:cs="Arial"/>
        </w:rPr>
        <w:t xml:space="preserve"> (the “</w:t>
      </w:r>
      <w:r w:rsidRPr="00064390">
        <w:rPr>
          <w:rStyle w:val="StdBodyTextBoldChar"/>
          <w:rFonts w:cs="Arial"/>
        </w:rPr>
        <w:t>Benchmarker</w:t>
      </w:r>
      <w:r w:rsidRPr="00064390">
        <w:rPr>
          <w:rFonts w:cs="Arial"/>
        </w:rPr>
        <w:t>” and together with the Supplier, the “</w:t>
      </w:r>
      <w:r w:rsidRPr="00064390">
        <w:rPr>
          <w:rStyle w:val="StdBodyTextBoldChar"/>
          <w:rFonts w:cs="Arial"/>
        </w:rPr>
        <w:t>Parties</w:t>
      </w:r>
      <w:r w:rsidRPr="00064390">
        <w:rPr>
          <w:rFonts w:cs="Arial"/>
        </w:rPr>
        <w:t>”).</w:t>
      </w:r>
    </w:p>
    <w:p w14:paraId="7DEE689C" w14:textId="77777777" w:rsidR="00BB68A0" w:rsidRPr="00064390" w:rsidRDefault="00BB68A0" w:rsidP="002C0A0D">
      <w:pPr>
        <w:pStyle w:val="StdBodyTextBold"/>
        <w:rPr>
          <w:rFonts w:cs="Arial"/>
        </w:rPr>
      </w:pPr>
      <w:r w:rsidRPr="00064390">
        <w:rPr>
          <w:rFonts w:cs="Arial"/>
        </w:rPr>
        <w:t>WHEREAS:</w:t>
      </w:r>
    </w:p>
    <w:p w14:paraId="3E302E7F" w14:textId="77777777" w:rsidR="00BB68A0" w:rsidRPr="00064390" w:rsidRDefault="00BB68A0" w:rsidP="00B92DFF">
      <w:pPr>
        <w:pStyle w:val="Recitals"/>
        <w:numPr>
          <w:ilvl w:val="0"/>
          <w:numId w:val="124"/>
        </w:numPr>
        <w:rPr>
          <w:rFonts w:cs="Arial"/>
        </w:rPr>
      </w:pPr>
      <w:r w:rsidRPr="00064390">
        <w:rPr>
          <w:rFonts w:cs="Arial"/>
          <w:highlight w:val="yellow"/>
        </w:rPr>
        <w:t>[insert name of Authority]</w:t>
      </w:r>
      <w:r w:rsidRPr="00064390">
        <w:rPr>
          <w:rFonts w:cs="Arial"/>
        </w:rPr>
        <w:t xml:space="preserve"> (the “</w:t>
      </w:r>
      <w:r w:rsidRPr="00064390">
        <w:rPr>
          <w:rStyle w:val="StdBodyTextBoldChar"/>
          <w:rFonts w:cs="Arial"/>
        </w:rPr>
        <w:t>Authority</w:t>
      </w:r>
      <w:r w:rsidRPr="00064390">
        <w:rPr>
          <w:rFonts w:cs="Arial"/>
        </w:rPr>
        <w:t xml:space="preserve">”) and the Supplier are party to a </w:t>
      </w:r>
      <w:r w:rsidRPr="00BA56A1">
        <w:rPr>
          <w:rFonts w:cs="Arial"/>
        </w:rPr>
        <w:t>contract dated</w:t>
      </w:r>
      <w:r w:rsidRPr="00064390">
        <w:rPr>
          <w:rFonts w:cs="Arial"/>
        </w:rPr>
        <w:t xml:space="preserve"> </w:t>
      </w:r>
      <w:r w:rsidRPr="00064390">
        <w:rPr>
          <w:rFonts w:cs="Arial"/>
          <w:highlight w:val="yellow"/>
        </w:rPr>
        <w:t>[insert date]</w:t>
      </w:r>
      <w:r w:rsidRPr="00064390">
        <w:rPr>
          <w:rFonts w:cs="Arial"/>
        </w:rPr>
        <w:t xml:space="preserve"> (</w:t>
      </w:r>
      <w:r w:rsidRPr="00BA56A1">
        <w:rPr>
          <w:rFonts w:cs="Arial"/>
        </w:rPr>
        <w:t>the “</w:t>
      </w:r>
      <w:r w:rsidRPr="00BA56A1">
        <w:rPr>
          <w:rStyle w:val="StdBodyTextBoldChar"/>
          <w:rFonts w:cs="Arial"/>
        </w:rPr>
        <w:t>Contract</w:t>
      </w:r>
      <w:r w:rsidRPr="00BA56A1">
        <w:rPr>
          <w:rFonts w:cs="Arial"/>
        </w:rPr>
        <w:t>”) for the</w:t>
      </w:r>
      <w:r w:rsidRPr="00064390">
        <w:rPr>
          <w:rFonts w:cs="Arial"/>
        </w:rPr>
        <w:t xml:space="preserve"> provision by the Supplier of </w:t>
      </w:r>
      <w:r w:rsidRPr="00064390">
        <w:rPr>
          <w:rFonts w:cs="Arial"/>
          <w:highlight w:val="yellow"/>
        </w:rPr>
        <w:t>[insert brief description of services]</w:t>
      </w:r>
      <w:r w:rsidRPr="00064390">
        <w:rPr>
          <w:rFonts w:cs="Arial"/>
        </w:rPr>
        <w:t xml:space="preserve"> to the Authority.</w:t>
      </w:r>
    </w:p>
    <w:p w14:paraId="5974817F" w14:textId="60198A15" w:rsidR="00BB68A0" w:rsidRPr="00BA56A1" w:rsidRDefault="00BB68A0" w:rsidP="002C0A0D">
      <w:pPr>
        <w:pStyle w:val="Recitals"/>
        <w:rPr>
          <w:rFonts w:cs="Arial"/>
        </w:rPr>
      </w:pPr>
      <w:bookmarkStart w:id="521" w:name="_Ref41994841"/>
      <w:r w:rsidRPr="00BA56A1">
        <w:rPr>
          <w:rFonts w:cs="Arial"/>
        </w:rPr>
        <w:t>The Benchmarker is to receive Confidential Information from the Supplier for the purpose of carrying out a benchmarking review for the Authority of one or more of such services pursuant to the terms of the Contract (the “</w:t>
      </w:r>
      <w:r w:rsidRPr="00BA56A1">
        <w:rPr>
          <w:rStyle w:val="StdBodyTextBoldChar"/>
          <w:rFonts w:cs="Arial"/>
        </w:rPr>
        <w:t>Permitted</w:t>
      </w:r>
      <w:r w:rsidRPr="00BA56A1">
        <w:rPr>
          <w:rFonts w:cs="Arial"/>
        </w:rPr>
        <w:t xml:space="preserve"> </w:t>
      </w:r>
      <w:r w:rsidRPr="00BA56A1">
        <w:rPr>
          <w:rStyle w:val="StdBodyTextBoldChar"/>
          <w:rFonts w:cs="Arial"/>
        </w:rPr>
        <w:t>Purpose</w:t>
      </w:r>
      <w:r w:rsidRPr="00BA56A1">
        <w:rPr>
          <w:rFonts w:cs="Arial"/>
        </w:rPr>
        <w:t>”).</w:t>
      </w:r>
      <w:bookmarkEnd w:id="521"/>
    </w:p>
    <w:p w14:paraId="6598CA4A" w14:textId="77777777" w:rsidR="00BB68A0" w:rsidRPr="00BA56A1" w:rsidRDefault="00BB68A0" w:rsidP="002C0A0D">
      <w:pPr>
        <w:pStyle w:val="StdBodyTextBold"/>
        <w:rPr>
          <w:rFonts w:cs="Arial"/>
        </w:rPr>
      </w:pPr>
      <w:r w:rsidRPr="00BA56A1">
        <w:rPr>
          <w:rFonts w:cs="Arial"/>
        </w:rPr>
        <w:t>IT IS AGREED as follows:</w:t>
      </w:r>
    </w:p>
    <w:p w14:paraId="31955AF7" w14:textId="77777777" w:rsidR="00BB68A0" w:rsidRPr="00BA56A1" w:rsidRDefault="00BB68A0" w:rsidP="00B92DFF">
      <w:pPr>
        <w:pStyle w:val="AppendixText1"/>
        <w:numPr>
          <w:ilvl w:val="0"/>
          <w:numId w:val="127"/>
        </w:numPr>
        <w:rPr>
          <w:rFonts w:cs="Arial"/>
        </w:rPr>
      </w:pPr>
      <w:bookmarkStart w:id="522" w:name="_9kR3WTrAG978FPCwozOQXYSA21DE4745EAG"/>
      <w:r w:rsidRPr="00BA56A1">
        <w:rPr>
          <w:rFonts w:cs="Arial"/>
        </w:rPr>
        <w:t>Interpretation</w:t>
      </w:r>
      <w:bookmarkEnd w:id="522"/>
    </w:p>
    <w:p w14:paraId="49CF86A7" w14:textId="77777777" w:rsidR="00BB68A0" w:rsidRPr="00BA56A1" w:rsidRDefault="00BB68A0" w:rsidP="00BB68A0">
      <w:pPr>
        <w:pStyle w:val="AppendixText2"/>
        <w:rPr>
          <w:rFonts w:cs="Arial"/>
        </w:rPr>
      </w:pPr>
      <w:r w:rsidRPr="00BA56A1">
        <w:rPr>
          <w:rFonts w:cs="Arial"/>
        </w:rPr>
        <w:t xml:space="preserve">In this Agreement, unless the context otherwise requires: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7"/>
        <w:gridCol w:w="5631"/>
      </w:tblGrid>
      <w:tr w:rsidR="00BB68A0" w:rsidRPr="00BA56A1" w14:paraId="3E7D069F" w14:textId="77777777" w:rsidTr="002C0A0D">
        <w:tc>
          <w:tcPr>
            <w:tcW w:w="2790" w:type="dxa"/>
          </w:tcPr>
          <w:p w14:paraId="396D951A" w14:textId="77777777" w:rsidR="00BB68A0" w:rsidRPr="00BA56A1" w:rsidRDefault="00BB68A0" w:rsidP="002C0A0D">
            <w:pPr>
              <w:pStyle w:val="StdBodyTextBold"/>
              <w:rPr>
                <w:rFonts w:cs="Arial"/>
                <w:sz w:val="24"/>
              </w:rPr>
            </w:pPr>
            <w:r w:rsidRPr="00BA56A1">
              <w:rPr>
                <w:rFonts w:cs="Arial"/>
                <w:sz w:val="24"/>
              </w:rPr>
              <w:t>“Confidential Information”</w:t>
            </w:r>
          </w:p>
        </w:tc>
        <w:tc>
          <w:tcPr>
            <w:tcW w:w="5661" w:type="dxa"/>
          </w:tcPr>
          <w:p w14:paraId="3BFDD785" w14:textId="77777777" w:rsidR="00BB68A0" w:rsidRPr="00BA56A1" w:rsidRDefault="00BB68A0" w:rsidP="002C0A0D">
            <w:pPr>
              <w:pStyle w:val="StdBodyText"/>
              <w:rPr>
                <w:rFonts w:cs="Arial"/>
                <w:sz w:val="24"/>
              </w:rPr>
            </w:pPr>
            <w:r w:rsidRPr="00BA56A1">
              <w:rPr>
                <w:rFonts w:cs="Arial"/>
                <w:sz w:val="24"/>
              </w:rPr>
              <w:t>means:</w:t>
            </w:r>
          </w:p>
          <w:p w14:paraId="1441D153" w14:textId="77777777" w:rsidR="00BB68A0" w:rsidRPr="00BA56A1" w:rsidRDefault="00BB68A0" w:rsidP="00B92DFF">
            <w:pPr>
              <w:pStyle w:val="DefinitionList"/>
              <w:numPr>
                <w:ilvl w:val="0"/>
                <w:numId w:val="146"/>
              </w:numPr>
              <w:rPr>
                <w:rFonts w:cs="Arial"/>
                <w:sz w:val="24"/>
              </w:rPr>
            </w:pPr>
            <w:r w:rsidRPr="00BA56A1">
              <w:rPr>
                <w:rFonts w:cs="Arial"/>
                <w:sz w:val="24"/>
              </w:rPr>
              <w:t>Information, including all personal data within the meaning of the Data Protection Act 2018, and however it is conveyed, provided by the Supplier to the Benchmarker pursuant to this Agreement that relates to:</w:t>
            </w:r>
          </w:p>
          <w:p w14:paraId="3C0825FC" w14:textId="77777777" w:rsidR="00BB68A0" w:rsidRPr="00BA56A1" w:rsidRDefault="00BB68A0" w:rsidP="00BB68A0">
            <w:pPr>
              <w:pStyle w:val="DefinitionListLevel1"/>
              <w:rPr>
                <w:rFonts w:cs="Arial"/>
                <w:sz w:val="24"/>
              </w:rPr>
            </w:pPr>
            <w:r w:rsidRPr="00BA56A1">
              <w:rPr>
                <w:rFonts w:cs="Arial"/>
                <w:sz w:val="24"/>
              </w:rPr>
              <w:t>the Supplier; or</w:t>
            </w:r>
          </w:p>
          <w:p w14:paraId="1FA5FD4E" w14:textId="77777777" w:rsidR="00BB68A0" w:rsidRPr="00BA56A1" w:rsidRDefault="00BB68A0" w:rsidP="00BB68A0">
            <w:pPr>
              <w:pStyle w:val="DefinitionListLevel1"/>
              <w:rPr>
                <w:rFonts w:cs="Arial"/>
                <w:sz w:val="24"/>
              </w:rPr>
            </w:pPr>
            <w:r w:rsidRPr="00BA56A1">
              <w:rPr>
                <w:rFonts w:cs="Arial"/>
                <w:sz w:val="24"/>
              </w:rPr>
              <w:t>the operations, business, affairs, developments, intellectual property rights, trade secrets, know-how and/or personnel of the Supplier;</w:t>
            </w:r>
          </w:p>
          <w:p w14:paraId="3DF35B20" w14:textId="77777777" w:rsidR="00BB68A0" w:rsidRPr="00BA56A1" w:rsidRDefault="00BB68A0" w:rsidP="00BB68A0">
            <w:pPr>
              <w:pStyle w:val="DefinitionList"/>
              <w:rPr>
                <w:rFonts w:cs="Arial"/>
                <w:sz w:val="24"/>
              </w:rPr>
            </w:pPr>
            <w:r w:rsidRPr="00BA56A1">
              <w:rPr>
                <w:rFonts w:cs="Arial"/>
                <w:sz w:val="24"/>
              </w:rPr>
              <w:t xml:space="preserve">other Information provided by the Supplier pursuant to this Agreement to the Benchmarker that is clearly designated as being confidential or equivalent or that ought reasonably to be considered to be confidential which comes (or has come) to the Benchmarker’s attention or into the Benchmarker’s possession in connection with the Permitted Purpose; </w:t>
            </w:r>
          </w:p>
          <w:p w14:paraId="3BFBA089" w14:textId="77777777" w:rsidR="00BB68A0" w:rsidRPr="00BA56A1" w:rsidRDefault="00BB68A0" w:rsidP="00BB68A0">
            <w:pPr>
              <w:pStyle w:val="DefinitionList"/>
              <w:rPr>
                <w:rFonts w:cs="Arial"/>
                <w:sz w:val="24"/>
              </w:rPr>
            </w:pPr>
            <w:r w:rsidRPr="00BA56A1">
              <w:rPr>
                <w:rFonts w:cs="Arial"/>
                <w:sz w:val="24"/>
              </w:rPr>
              <w:t>discussions, negotiations, and correspondence between the Supplier or any of its directors, officers, employees, consultants or professional advisers and the Benchmarker or any of its directors, officers, employees, consultants and professional advisers in connection with the Permitted Purpose and all matters arising therefrom; and</w:t>
            </w:r>
          </w:p>
          <w:p w14:paraId="3F4A6D4E" w14:textId="77777777" w:rsidR="00BB68A0" w:rsidRPr="00BA56A1" w:rsidRDefault="00BB68A0" w:rsidP="00BB68A0">
            <w:pPr>
              <w:pStyle w:val="DefinitionList"/>
              <w:rPr>
                <w:rFonts w:cs="Arial"/>
                <w:sz w:val="24"/>
              </w:rPr>
            </w:pPr>
            <w:r w:rsidRPr="00BA56A1">
              <w:rPr>
                <w:rFonts w:cs="Arial"/>
                <w:sz w:val="24"/>
              </w:rPr>
              <w:t>Information derived from any of the above,</w:t>
            </w:r>
          </w:p>
          <w:p w14:paraId="25501265" w14:textId="77777777" w:rsidR="00BB68A0" w:rsidRPr="00BA56A1" w:rsidRDefault="00BB68A0" w:rsidP="002C0A0D">
            <w:pPr>
              <w:pStyle w:val="StdBodyText"/>
              <w:rPr>
                <w:rFonts w:cs="Arial"/>
                <w:sz w:val="24"/>
              </w:rPr>
            </w:pPr>
            <w:r w:rsidRPr="00BA56A1">
              <w:rPr>
                <w:rFonts w:cs="Arial"/>
                <w:sz w:val="24"/>
              </w:rPr>
              <w:t>but not including any Information that:</w:t>
            </w:r>
          </w:p>
          <w:p w14:paraId="0BDE63FE" w14:textId="77777777" w:rsidR="00BB68A0" w:rsidRPr="00BA56A1" w:rsidRDefault="00BB68A0" w:rsidP="00BB68A0">
            <w:pPr>
              <w:pStyle w:val="DefinitionList"/>
              <w:rPr>
                <w:rFonts w:cs="Arial"/>
                <w:sz w:val="24"/>
              </w:rPr>
            </w:pPr>
            <w:r w:rsidRPr="00BA56A1">
              <w:rPr>
                <w:rFonts w:cs="Arial"/>
                <w:sz w:val="24"/>
              </w:rPr>
              <w:t xml:space="preserve">was in the possession of the Benchmarker without obligation of confidentiality prior to its disclosure by the Supplier; </w:t>
            </w:r>
          </w:p>
          <w:p w14:paraId="6DAEBCB2" w14:textId="77777777" w:rsidR="00BB68A0" w:rsidRPr="00BA56A1" w:rsidRDefault="00BB68A0" w:rsidP="00BB68A0">
            <w:pPr>
              <w:pStyle w:val="DefinitionList"/>
              <w:rPr>
                <w:rFonts w:cs="Arial"/>
                <w:sz w:val="24"/>
              </w:rPr>
            </w:pPr>
            <w:r w:rsidRPr="00BA56A1">
              <w:rPr>
                <w:rFonts w:cs="Arial"/>
                <w:sz w:val="24"/>
              </w:rPr>
              <w:t>the Benchmarker obtained on a non-confidential basis from a third party who is not, to the Benchmarker’s knowledge or belief, bound by a confidentiality agreement with the Supplier or otherwise prohibited from disclosing the information to the Benchmarker;</w:t>
            </w:r>
          </w:p>
          <w:p w14:paraId="6389E60F" w14:textId="77777777" w:rsidR="00BB68A0" w:rsidRPr="00BA56A1" w:rsidRDefault="00BB68A0" w:rsidP="00BB68A0">
            <w:pPr>
              <w:pStyle w:val="DefinitionList"/>
              <w:rPr>
                <w:rFonts w:cs="Arial"/>
                <w:sz w:val="24"/>
              </w:rPr>
            </w:pPr>
            <w:r w:rsidRPr="00BA56A1">
              <w:rPr>
                <w:rFonts w:cs="Arial"/>
                <w:sz w:val="24"/>
              </w:rPr>
              <w:t>was already generally available and in the public domain at the time of disclosure otherwise than by a breach of this Agreement or breach of a duty of confidentiality; or</w:t>
            </w:r>
          </w:p>
          <w:p w14:paraId="3C4BAEC8" w14:textId="77777777" w:rsidR="00BB68A0" w:rsidRPr="00BA56A1" w:rsidRDefault="00BB68A0" w:rsidP="00BB68A0">
            <w:pPr>
              <w:pStyle w:val="DefinitionList"/>
              <w:rPr>
                <w:rFonts w:cs="Arial"/>
                <w:sz w:val="24"/>
              </w:rPr>
            </w:pPr>
            <w:r w:rsidRPr="00BA56A1">
              <w:rPr>
                <w:rFonts w:cs="Arial"/>
                <w:sz w:val="24"/>
              </w:rPr>
              <w:t>was independently developed without access to the Confidential Information;</w:t>
            </w:r>
          </w:p>
        </w:tc>
      </w:tr>
      <w:tr w:rsidR="00BB68A0" w:rsidRPr="00BA56A1" w14:paraId="5F7AC903" w14:textId="77777777" w:rsidTr="002C0A0D">
        <w:tc>
          <w:tcPr>
            <w:tcW w:w="2790" w:type="dxa"/>
          </w:tcPr>
          <w:p w14:paraId="5D73E50A" w14:textId="77777777" w:rsidR="00BB68A0" w:rsidRPr="00BA56A1" w:rsidRDefault="00BB68A0" w:rsidP="002C0A0D">
            <w:pPr>
              <w:pStyle w:val="StdBodyTextBold"/>
              <w:rPr>
                <w:rFonts w:cs="Arial"/>
                <w:sz w:val="24"/>
              </w:rPr>
            </w:pPr>
            <w:r w:rsidRPr="00BA56A1">
              <w:rPr>
                <w:rFonts w:cs="Arial"/>
                <w:sz w:val="24"/>
              </w:rPr>
              <w:t>“Information”</w:t>
            </w:r>
          </w:p>
        </w:tc>
        <w:tc>
          <w:tcPr>
            <w:tcW w:w="5661" w:type="dxa"/>
          </w:tcPr>
          <w:p w14:paraId="4226A453" w14:textId="77777777" w:rsidR="00BB68A0" w:rsidRPr="00BA56A1" w:rsidRDefault="00BB68A0" w:rsidP="002C0A0D">
            <w:pPr>
              <w:pStyle w:val="StdBodyText"/>
              <w:rPr>
                <w:rFonts w:cs="Arial"/>
                <w:sz w:val="24"/>
              </w:rPr>
            </w:pPr>
            <w:r w:rsidRPr="00BA56A1">
              <w:rPr>
                <w:rFonts w:cs="Arial"/>
                <w:sz w:val="24"/>
              </w:rPr>
              <w:t>means all information of whatever nature, however conveyed and in whatever form, including in writing, orally, by demonstration, electronically and in a tangible, visual or machine-readable medium (including CD-ROM, magnetic and digital form); and</w:t>
            </w:r>
          </w:p>
        </w:tc>
      </w:tr>
      <w:tr w:rsidR="00BB68A0" w:rsidRPr="00BA56A1" w14:paraId="75E448C9" w14:textId="77777777" w:rsidTr="002C0A0D">
        <w:tc>
          <w:tcPr>
            <w:tcW w:w="2790" w:type="dxa"/>
          </w:tcPr>
          <w:p w14:paraId="047E4F29" w14:textId="77777777" w:rsidR="00BB68A0" w:rsidRPr="00BA56A1" w:rsidRDefault="00BB68A0" w:rsidP="002C0A0D">
            <w:pPr>
              <w:pStyle w:val="StdBodyTextBold"/>
              <w:rPr>
                <w:rFonts w:cs="Arial"/>
                <w:sz w:val="24"/>
              </w:rPr>
            </w:pPr>
            <w:r w:rsidRPr="00BA56A1">
              <w:rPr>
                <w:rFonts w:cs="Arial"/>
                <w:sz w:val="24"/>
              </w:rPr>
              <w:t>“Permitted Purpose”</w:t>
            </w:r>
          </w:p>
        </w:tc>
        <w:tc>
          <w:tcPr>
            <w:tcW w:w="5661" w:type="dxa"/>
          </w:tcPr>
          <w:p w14:paraId="7CAF8DEA" w14:textId="761C4AE5" w:rsidR="00BB68A0" w:rsidRPr="00BA56A1" w:rsidRDefault="00BB68A0" w:rsidP="002C0A0D">
            <w:pPr>
              <w:pStyle w:val="StdBodyText"/>
              <w:rPr>
                <w:rFonts w:cs="Arial"/>
                <w:sz w:val="24"/>
              </w:rPr>
            </w:pPr>
            <w:r w:rsidRPr="00BA56A1">
              <w:rPr>
                <w:rFonts w:cs="Arial"/>
                <w:sz w:val="24"/>
              </w:rPr>
              <w:t xml:space="preserve">has the meaning given to that expression in recital </w:t>
            </w:r>
            <w:r w:rsidRPr="00BA56A1">
              <w:rPr>
                <w:rFonts w:cs="Arial"/>
              </w:rPr>
              <w:fldChar w:fldCharType="begin"/>
            </w:r>
            <w:r w:rsidRPr="00BA56A1">
              <w:rPr>
                <w:rFonts w:cs="Arial"/>
                <w:sz w:val="24"/>
              </w:rPr>
              <w:instrText xml:space="preserve"> REF _Ref41994841 \r \h  \* MERGEFORMAT </w:instrText>
            </w:r>
            <w:r w:rsidRPr="00BA56A1">
              <w:rPr>
                <w:rFonts w:cs="Arial"/>
              </w:rPr>
            </w:r>
            <w:r w:rsidRPr="00BA56A1">
              <w:rPr>
                <w:rFonts w:cs="Arial"/>
              </w:rPr>
              <w:fldChar w:fldCharType="separate"/>
            </w:r>
            <w:r w:rsidR="00C2064B">
              <w:rPr>
                <w:rFonts w:cs="Arial"/>
                <w:sz w:val="24"/>
              </w:rPr>
              <w:t>(B)</w:t>
            </w:r>
            <w:r w:rsidRPr="00BA56A1">
              <w:rPr>
                <w:rFonts w:cs="Arial"/>
              </w:rPr>
              <w:fldChar w:fldCharType="end"/>
            </w:r>
            <w:r w:rsidRPr="00BA56A1">
              <w:rPr>
                <w:rFonts w:cs="Arial"/>
                <w:sz w:val="24"/>
              </w:rPr>
              <w:t xml:space="preserve"> to this Agreement.</w:t>
            </w:r>
          </w:p>
        </w:tc>
      </w:tr>
    </w:tbl>
    <w:p w14:paraId="51C92DBF" w14:textId="77777777" w:rsidR="00BB68A0" w:rsidRPr="00BA56A1" w:rsidRDefault="00BB68A0" w:rsidP="003B034F">
      <w:pPr>
        <w:pStyle w:val="AppendixText2"/>
        <w:keepNext/>
        <w:rPr>
          <w:rFonts w:cs="Arial"/>
        </w:rPr>
      </w:pPr>
      <w:r w:rsidRPr="00BA56A1">
        <w:rPr>
          <w:rFonts w:cs="Arial"/>
        </w:rPr>
        <w:t>In this Agreement:</w:t>
      </w:r>
    </w:p>
    <w:p w14:paraId="2DECD36D" w14:textId="77777777" w:rsidR="00BB68A0" w:rsidRPr="00BA56A1" w:rsidRDefault="00BB68A0" w:rsidP="00BB68A0">
      <w:pPr>
        <w:pStyle w:val="AppendixText4"/>
        <w:rPr>
          <w:rFonts w:cs="Arial"/>
        </w:rPr>
      </w:pPr>
      <w:r w:rsidRPr="00BA56A1">
        <w:rPr>
          <w:rFonts w:cs="Arial"/>
        </w:rPr>
        <w:t>a reference to any gender includes a reference to other genders;</w:t>
      </w:r>
    </w:p>
    <w:p w14:paraId="7177CAAC" w14:textId="77777777" w:rsidR="00BB68A0" w:rsidRPr="00BA56A1" w:rsidRDefault="00BB68A0" w:rsidP="00BB68A0">
      <w:pPr>
        <w:pStyle w:val="AppendixText4"/>
        <w:rPr>
          <w:rFonts w:cs="Arial"/>
        </w:rPr>
      </w:pPr>
      <w:r w:rsidRPr="00BA56A1">
        <w:rPr>
          <w:rFonts w:cs="Arial"/>
        </w:rPr>
        <w:t>the singular includes the plural and vice versa;</w:t>
      </w:r>
    </w:p>
    <w:p w14:paraId="1BA70CAB" w14:textId="77777777" w:rsidR="00BB68A0" w:rsidRPr="00BA56A1" w:rsidRDefault="00BB68A0" w:rsidP="00BB68A0">
      <w:pPr>
        <w:pStyle w:val="AppendixText4"/>
        <w:rPr>
          <w:rFonts w:cs="Arial"/>
        </w:rPr>
      </w:pPr>
      <w:r w:rsidRPr="00BA56A1">
        <w:rPr>
          <w:rFonts w:cs="Arial"/>
        </w:rPr>
        <w:t>the words “include” and cognate expressions shall be construed as if they were immediately followed by the words “without limitation”;</w:t>
      </w:r>
    </w:p>
    <w:p w14:paraId="729DAA0D" w14:textId="77777777" w:rsidR="00BB68A0" w:rsidRPr="00BA56A1" w:rsidRDefault="00BB68A0" w:rsidP="00BB68A0">
      <w:pPr>
        <w:pStyle w:val="AppendixText4"/>
        <w:rPr>
          <w:rFonts w:cs="Arial"/>
        </w:rPr>
      </w:pPr>
      <w:r w:rsidRPr="00BA56A1">
        <w:rPr>
          <w:rFonts w:cs="Arial"/>
        </w:rPr>
        <w:t xml:space="preserve">references to any statutory provision include a reference to that provision as modified, replaced, amended and/or re-enacted from time to time (before or after the date of this Agreement) and any prior or subsequent subordinate legislation made under it; </w:t>
      </w:r>
    </w:p>
    <w:p w14:paraId="25919BD3" w14:textId="77777777" w:rsidR="00BB68A0" w:rsidRPr="00BA56A1" w:rsidRDefault="00BB68A0" w:rsidP="00BB68A0">
      <w:pPr>
        <w:pStyle w:val="AppendixText4"/>
        <w:rPr>
          <w:rFonts w:cs="Arial"/>
        </w:rPr>
      </w:pPr>
      <w:r w:rsidRPr="00BA56A1">
        <w:rPr>
          <w:rFonts w:cs="Arial"/>
        </w:rPr>
        <w:t>headings are included for ease of reference only and shall not affect the interpretation or construction of this Agreement; and</w:t>
      </w:r>
    </w:p>
    <w:p w14:paraId="5E13C518" w14:textId="77777777" w:rsidR="00BB68A0" w:rsidRPr="00BA56A1" w:rsidRDefault="00BB68A0" w:rsidP="00BB68A0">
      <w:pPr>
        <w:pStyle w:val="AppendixText4"/>
        <w:rPr>
          <w:rFonts w:cs="Arial"/>
        </w:rPr>
      </w:pPr>
      <w:r w:rsidRPr="00BA56A1">
        <w:rPr>
          <w:rFonts w:cs="Arial"/>
        </w:rPr>
        <w:t>references to Clauses are to clauses of this Agreement.</w:t>
      </w:r>
    </w:p>
    <w:p w14:paraId="377D0296" w14:textId="77777777" w:rsidR="00BB68A0" w:rsidRPr="00BA56A1" w:rsidRDefault="00BB68A0" w:rsidP="00BB68A0">
      <w:pPr>
        <w:pStyle w:val="AppendixText1"/>
        <w:rPr>
          <w:rFonts w:cs="Arial"/>
        </w:rPr>
      </w:pPr>
      <w:r w:rsidRPr="00BA56A1">
        <w:rPr>
          <w:rFonts w:cs="Arial"/>
        </w:rPr>
        <w:t>Confidentiality Obligations</w:t>
      </w:r>
    </w:p>
    <w:p w14:paraId="51D8F84D" w14:textId="77777777" w:rsidR="00BB68A0" w:rsidRPr="00BA56A1" w:rsidRDefault="00BB68A0" w:rsidP="00BB68A0">
      <w:pPr>
        <w:pStyle w:val="AppendixText2"/>
        <w:rPr>
          <w:rFonts w:cs="Arial"/>
        </w:rPr>
      </w:pPr>
      <w:r w:rsidRPr="00BA56A1">
        <w:rPr>
          <w:rFonts w:cs="Arial"/>
        </w:rPr>
        <w:t>In consideration of the Supplier providing Confidential Information to the Benchmarker, the Benchmarker shall:</w:t>
      </w:r>
    </w:p>
    <w:p w14:paraId="0BBA8A93" w14:textId="77777777" w:rsidR="00BB68A0" w:rsidRPr="00BA56A1" w:rsidRDefault="00BB68A0" w:rsidP="00BB68A0">
      <w:pPr>
        <w:pStyle w:val="AppendixText4"/>
        <w:rPr>
          <w:rFonts w:cs="Arial"/>
        </w:rPr>
      </w:pPr>
      <w:r w:rsidRPr="00BA56A1">
        <w:rPr>
          <w:rFonts w:cs="Arial"/>
        </w:rPr>
        <w:t>treat all Confidential Information as secret and confidential;</w:t>
      </w:r>
    </w:p>
    <w:p w14:paraId="0E62F2C3" w14:textId="77777777" w:rsidR="00BB68A0" w:rsidRPr="00BA56A1" w:rsidRDefault="00BB68A0" w:rsidP="00BB68A0">
      <w:pPr>
        <w:pStyle w:val="AppendixText4"/>
        <w:rPr>
          <w:rFonts w:cs="Arial"/>
        </w:rPr>
      </w:pPr>
      <w:r w:rsidRPr="00BA56A1">
        <w:rPr>
          <w:rFonts w:cs="Arial"/>
        </w:rPr>
        <w:t xml:space="preserve">have in place and maintain proper security measures and procedures to protect the confidentiality of the Confidential Information (having regard to its form and nature); </w:t>
      </w:r>
    </w:p>
    <w:p w14:paraId="0507CFA7" w14:textId="77777777" w:rsidR="00BB68A0" w:rsidRPr="00BA56A1" w:rsidRDefault="00BB68A0" w:rsidP="00BB68A0">
      <w:pPr>
        <w:pStyle w:val="AppendixText4"/>
        <w:rPr>
          <w:rFonts w:cs="Arial"/>
        </w:rPr>
      </w:pPr>
      <w:r w:rsidRPr="00BA56A1">
        <w:rPr>
          <w:rFonts w:cs="Arial"/>
        </w:rPr>
        <w:t xml:space="preserve">not disclose or permit the disclosure of any of the Confidential Information to any other person without obtaining the prior written consent of the Supplier or, if relevant, other owner or except as expressly set out in this Agreement; </w:t>
      </w:r>
    </w:p>
    <w:p w14:paraId="17B5DE9C" w14:textId="77777777" w:rsidR="00BB68A0" w:rsidRPr="00BA56A1" w:rsidRDefault="00BB68A0" w:rsidP="00BB68A0">
      <w:pPr>
        <w:pStyle w:val="AppendixText4"/>
        <w:rPr>
          <w:rFonts w:cs="Arial"/>
        </w:rPr>
      </w:pPr>
      <w:r w:rsidRPr="00BA56A1">
        <w:rPr>
          <w:rFonts w:cs="Arial"/>
        </w:rPr>
        <w:t>not transfer any of the Confidential Information outside the United Kingdom;</w:t>
      </w:r>
    </w:p>
    <w:p w14:paraId="3729CF34" w14:textId="77777777" w:rsidR="00BB68A0" w:rsidRPr="00BA56A1" w:rsidRDefault="00BB68A0" w:rsidP="00BB68A0">
      <w:pPr>
        <w:pStyle w:val="AppendixText4"/>
        <w:rPr>
          <w:rFonts w:cs="Arial"/>
        </w:rPr>
      </w:pPr>
      <w:r w:rsidRPr="00BA56A1">
        <w:rPr>
          <w:rFonts w:cs="Arial"/>
        </w:rPr>
        <w:t xml:space="preserve">not use or exploit any of the Confidential Information for any purpose whatsoever other than the Permitted Purpose; </w:t>
      </w:r>
    </w:p>
    <w:p w14:paraId="59FED122" w14:textId="77777777" w:rsidR="00BB68A0" w:rsidRPr="00BA56A1" w:rsidRDefault="00BB68A0" w:rsidP="00BB68A0">
      <w:pPr>
        <w:pStyle w:val="AppendixText4"/>
        <w:rPr>
          <w:rFonts w:cs="Arial"/>
        </w:rPr>
      </w:pPr>
      <w:r w:rsidRPr="00BA56A1">
        <w:rPr>
          <w:rFonts w:cs="Arial"/>
        </w:rPr>
        <w:t>immediately notify the Supplier in writing if it suspects or becomes aware of any unauthorised access, copying, use or disclosure in any form of any of the Confidential Information; and</w:t>
      </w:r>
    </w:p>
    <w:p w14:paraId="1FA9FDFD" w14:textId="77777777" w:rsidR="00BB68A0" w:rsidRPr="00BA56A1" w:rsidRDefault="00BB68A0" w:rsidP="00BB68A0">
      <w:pPr>
        <w:pStyle w:val="AppendixText4"/>
        <w:rPr>
          <w:rFonts w:cs="Arial"/>
        </w:rPr>
      </w:pPr>
      <w:r w:rsidRPr="00BA56A1">
        <w:rPr>
          <w:rFonts w:cs="Arial"/>
        </w:rPr>
        <w:t>once the Permitted Purpose has been fulfilled:</w:t>
      </w:r>
    </w:p>
    <w:p w14:paraId="57819752" w14:textId="77777777" w:rsidR="00BB68A0" w:rsidRPr="00BA56A1" w:rsidRDefault="00BB68A0" w:rsidP="00BB68A0">
      <w:pPr>
        <w:pStyle w:val="AppendixText5"/>
        <w:rPr>
          <w:rFonts w:cs="Arial"/>
        </w:rPr>
      </w:pPr>
      <w:r w:rsidRPr="00BA56A1">
        <w:rPr>
          <w:rFonts w:cs="Arial"/>
        </w:rPr>
        <w:t>destroy or return to the Supplier all documents and other tangible materials that contain any of the Confidential Information;</w:t>
      </w:r>
    </w:p>
    <w:p w14:paraId="2196F869" w14:textId="77777777" w:rsidR="00BB68A0" w:rsidRPr="00BA56A1" w:rsidRDefault="00BB68A0" w:rsidP="00BB68A0">
      <w:pPr>
        <w:pStyle w:val="AppendixText5"/>
        <w:rPr>
          <w:rFonts w:cs="Arial"/>
        </w:rPr>
      </w:pPr>
      <w:r w:rsidRPr="00BA56A1">
        <w:rPr>
          <w:rFonts w:cs="Arial"/>
        </w:rPr>
        <w:t>ensure, so far as reasonably practicable, that all Confidential Information held in electronic, digital or other machine-readable form ceases to be readily accessible (other than by the information technology staff of the Benchmarker) from any computer, word processor, voicemail system or any other device; and</w:t>
      </w:r>
    </w:p>
    <w:p w14:paraId="37C4A2E5" w14:textId="77777777" w:rsidR="00BB68A0" w:rsidRPr="00BA56A1" w:rsidRDefault="00BB68A0" w:rsidP="00BB68A0">
      <w:pPr>
        <w:pStyle w:val="AppendixText5"/>
        <w:rPr>
          <w:rFonts w:cs="Arial"/>
        </w:rPr>
      </w:pPr>
      <w:r w:rsidRPr="00BA56A1">
        <w:rPr>
          <w:rFonts w:cs="Arial"/>
        </w:rPr>
        <w:t xml:space="preserve">make no further use of any Confidential Information. </w:t>
      </w:r>
    </w:p>
    <w:p w14:paraId="0DAA015D" w14:textId="77777777" w:rsidR="00BB68A0" w:rsidRPr="00BA56A1" w:rsidRDefault="00BB68A0" w:rsidP="00BB68A0">
      <w:pPr>
        <w:pStyle w:val="AppendixText1"/>
        <w:rPr>
          <w:rFonts w:cs="Arial"/>
        </w:rPr>
      </w:pPr>
      <w:r w:rsidRPr="00BA56A1">
        <w:rPr>
          <w:rFonts w:cs="Arial"/>
        </w:rPr>
        <w:t>Permitted Disclosures</w:t>
      </w:r>
    </w:p>
    <w:p w14:paraId="4E02FBEA" w14:textId="77777777" w:rsidR="00BB68A0" w:rsidRPr="00BA56A1" w:rsidRDefault="00BB68A0" w:rsidP="00BB68A0">
      <w:pPr>
        <w:pStyle w:val="AppendixText2"/>
        <w:rPr>
          <w:rFonts w:cs="Arial"/>
        </w:rPr>
      </w:pPr>
      <w:r w:rsidRPr="00BA56A1">
        <w:rPr>
          <w:rFonts w:cs="Arial"/>
        </w:rPr>
        <w:t>The Benchmarker may disclose Confidential Information to those of its directors, officers, employees, consultants and professional advisers who:</w:t>
      </w:r>
    </w:p>
    <w:p w14:paraId="63872383" w14:textId="77777777" w:rsidR="00BB68A0" w:rsidRPr="00BA56A1" w:rsidRDefault="00BB68A0" w:rsidP="00BB68A0">
      <w:pPr>
        <w:pStyle w:val="AppendixText4"/>
        <w:rPr>
          <w:rFonts w:cs="Arial"/>
        </w:rPr>
      </w:pPr>
      <w:r w:rsidRPr="00BA56A1">
        <w:rPr>
          <w:rFonts w:cs="Arial"/>
        </w:rPr>
        <w:t>reasonably need to receive the Confidential Information in connection with the Permitted Purpose; and</w:t>
      </w:r>
    </w:p>
    <w:p w14:paraId="526A3AD2" w14:textId="77777777" w:rsidR="00BB68A0" w:rsidRPr="00BA56A1" w:rsidRDefault="00BB68A0" w:rsidP="00BB68A0">
      <w:pPr>
        <w:pStyle w:val="AppendixText4"/>
        <w:rPr>
          <w:rFonts w:cs="Arial"/>
        </w:rPr>
      </w:pPr>
      <w:r w:rsidRPr="00BA56A1">
        <w:rPr>
          <w:rFonts w:cs="Arial"/>
        </w:rPr>
        <w:t>have been informed by the Benchmarker of the confidential nature of the Confidential Information; and</w:t>
      </w:r>
    </w:p>
    <w:p w14:paraId="505F6926" w14:textId="77777777" w:rsidR="00BB68A0" w:rsidRPr="00BA56A1" w:rsidRDefault="00BB68A0" w:rsidP="00BB68A0">
      <w:pPr>
        <w:pStyle w:val="AppendixText4"/>
        <w:rPr>
          <w:rFonts w:cs="Arial"/>
        </w:rPr>
      </w:pPr>
      <w:r w:rsidRPr="00BA56A1">
        <w:rPr>
          <w:rFonts w:cs="Arial"/>
        </w:rPr>
        <w:t>have agreed to terms similar to those in this Agreement.</w:t>
      </w:r>
    </w:p>
    <w:p w14:paraId="7751AEFE" w14:textId="0B70DE07" w:rsidR="00BB68A0" w:rsidRPr="00BA56A1" w:rsidRDefault="00BB68A0" w:rsidP="00BB68A0">
      <w:pPr>
        <w:pStyle w:val="AppendixText2"/>
        <w:rPr>
          <w:rFonts w:cs="Arial"/>
        </w:rPr>
      </w:pPr>
      <w:r w:rsidRPr="00BA56A1">
        <w:rPr>
          <w:rFonts w:cs="Arial"/>
        </w:rPr>
        <w:t xml:space="preserve">The Benchmarker shall be entitled to disclose Confidential Information to the Authority for the Permitted Purpose and to any Expert appointed in relation to a Dispute as referred to in </w:t>
      </w:r>
      <w:bookmarkStart w:id="523" w:name="_9kMIH5YVtCIB99GMMaO61nl34xDF2pyNoTFNQVG"/>
      <w:r w:rsidR="00A0724E" w:rsidRPr="00BA56A1">
        <w:rPr>
          <w:rFonts w:cs="Arial"/>
        </w:rPr>
        <w:t>P</w:t>
      </w:r>
      <w:r w:rsidRPr="00BA56A1">
        <w:rPr>
          <w:rFonts w:cs="Arial"/>
        </w:rPr>
        <w:t xml:space="preserve">aragraph </w:t>
      </w:r>
      <w:r w:rsidRPr="00BA56A1">
        <w:rPr>
          <w:rFonts w:cs="Arial"/>
        </w:rPr>
        <w:fldChar w:fldCharType="begin"/>
      </w:r>
      <w:r w:rsidRPr="00BA56A1">
        <w:rPr>
          <w:rFonts w:cs="Arial"/>
        </w:rPr>
        <w:instrText xml:space="preserve"> REF _Ref_ContractCompanion_9kb9Us338 \n \h \t \* MERGEFORMAT </w:instrText>
      </w:r>
      <w:r w:rsidRPr="00BA56A1">
        <w:rPr>
          <w:rFonts w:cs="Arial"/>
        </w:rPr>
      </w:r>
      <w:r w:rsidRPr="00BA56A1">
        <w:rPr>
          <w:rFonts w:cs="Arial"/>
        </w:rPr>
        <w:fldChar w:fldCharType="separate"/>
      </w:r>
      <w:r w:rsidR="00C2064B">
        <w:rPr>
          <w:rFonts w:cs="Arial"/>
        </w:rPr>
        <w:t>5.7</w:t>
      </w:r>
      <w:r w:rsidRPr="00BA56A1">
        <w:rPr>
          <w:rFonts w:cs="Arial"/>
        </w:rPr>
        <w:fldChar w:fldCharType="end"/>
      </w:r>
      <w:bookmarkEnd w:id="523"/>
      <w:r w:rsidRPr="00BA56A1">
        <w:rPr>
          <w:rFonts w:cs="Arial"/>
        </w:rPr>
        <w:t xml:space="preserve"> of </w:t>
      </w:r>
      <w:bookmarkStart w:id="524" w:name="_9kMIH5YVtCIAFPHbLhkhy7sFSXq32x828JBFE"/>
      <w:r w:rsidRPr="00BA56A1">
        <w:rPr>
          <w:rFonts w:cs="Arial"/>
        </w:rPr>
        <w:t xml:space="preserve">this </w:t>
      </w:r>
      <w:bookmarkEnd w:id="524"/>
      <w:r w:rsidR="006E5ABC" w:rsidRPr="00BA56A1">
        <w:rPr>
          <w:rFonts w:cs="Arial"/>
        </w:rPr>
        <w:fldChar w:fldCharType="begin"/>
      </w:r>
      <w:r w:rsidR="006E5ABC" w:rsidRPr="00BA56A1">
        <w:rPr>
          <w:rFonts w:cs="Arial"/>
        </w:rPr>
        <w:instrText xml:space="preserve"> REF _Ref92199974 \h  \* MERGEFORMAT </w:instrText>
      </w:r>
      <w:r w:rsidR="006E5ABC" w:rsidRPr="00BA56A1">
        <w:rPr>
          <w:rFonts w:cs="Arial"/>
        </w:rPr>
      </w:r>
      <w:r w:rsidR="006E5ABC" w:rsidRPr="00BA56A1">
        <w:rPr>
          <w:rFonts w:cs="Arial"/>
        </w:rPr>
        <w:fldChar w:fldCharType="separate"/>
      </w:r>
      <w:r w:rsidR="00C2064B" w:rsidRPr="00C2064B">
        <w:rPr>
          <w:rFonts w:cs="Arial"/>
        </w:rPr>
        <w:t>Schedule 17 (Benchmarking)</w:t>
      </w:r>
      <w:r w:rsidR="006E5ABC" w:rsidRPr="00BA56A1">
        <w:rPr>
          <w:rFonts w:cs="Arial"/>
        </w:rPr>
        <w:fldChar w:fldCharType="end"/>
      </w:r>
      <w:r w:rsidRPr="00BA56A1">
        <w:rPr>
          <w:rFonts w:cs="Arial"/>
        </w:rPr>
        <w:t xml:space="preserve"> to the Contract.</w:t>
      </w:r>
    </w:p>
    <w:p w14:paraId="13B33E76" w14:textId="77777777" w:rsidR="00BB68A0" w:rsidRPr="00BA56A1" w:rsidRDefault="00BB68A0" w:rsidP="00BB68A0">
      <w:pPr>
        <w:pStyle w:val="AppendixText2"/>
        <w:rPr>
          <w:rFonts w:cs="Arial"/>
        </w:rPr>
      </w:pPr>
      <w:bookmarkStart w:id="525" w:name="_Ref_ContractCompanion_9kb9Us345"/>
      <w:bookmarkStart w:id="526" w:name="_9kR3WTrAG978BEEfRjE9srmxrx8w4JAtyA1vz9P"/>
      <w:r w:rsidRPr="00BA56A1">
        <w:rPr>
          <w:rFonts w:cs="Arial"/>
        </w:rPr>
        <w:t>The Benchmarker shall be entitled to disclose Confidential Information to the extent that it is required to do so by applicable law or by order of a court or other public body that has jurisdiction over the Benchmarker.</w:t>
      </w:r>
      <w:bookmarkEnd w:id="525"/>
      <w:bookmarkEnd w:id="526"/>
    </w:p>
    <w:p w14:paraId="5E6FF5D4" w14:textId="6CD9AAEC" w:rsidR="00BB68A0" w:rsidRPr="00BA56A1" w:rsidRDefault="00BB68A0" w:rsidP="00BB68A0">
      <w:pPr>
        <w:pStyle w:val="AppendixText2"/>
        <w:rPr>
          <w:rFonts w:cs="Arial"/>
        </w:rPr>
      </w:pPr>
      <w:r w:rsidRPr="00BA56A1">
        <w:rPr>
          <w:rFonts w:cs="Arial"/>
        </w:rPr>
        <w:t xml:space="preserve">Before making a disclosure pursuant to </w:t>
      </w:r>
      <w:bookmarkStart w:id="527" w:name="_9kMHG5YVtCIB9ADGGhTlGButoztzAy6LCv0C3x1"/>
      <w:r w:rsidRPr="00BA56A1">
        <w:rPr>
          <w:rFonts w:cs="Arial"/>
        </w:rPr>
        <w:t xml:space="preserve">Clause </w:t>
      </w:r>
      <w:r w:rsidRPr="00BA56A1">
        <w:rPr>
          <w:rFonts w:cs="Arial"/>
        </w:rPr>
        <w:fldChar w:fldCharType="begin"/>
      </w:r>
      <w:r w:rsidRPr="00BA56A1">
        <w:rPr>
          <w:rFonts w:cs="Arial"/>
        </w:rPr>
        <w:instrText xml:space="preserve"> REF _Ref_ContractCompanion_9kb9Us345 \n \h \t \* MERGEFORMAT </w:instrText>
      </w:r>
      <w:r w:rsidRPr="00BA56A1">
        <w:rPr>
          <w:rFonts w:cs="Arial"/>
        </w:rPr>
      </w:r>
      <w:r w:rsidRPr="00BA56A1">
        <w:rPr>
          <w:rFonts w:cs="Arial"/>
        </w:rPr>
        <w:fldChar w:fldCharType="separate"/>
      </w:r>
      <w:r w:rsidR="00C2064B">
        <w:rPr>
          <w:rFonts w:cs="Arial"/>
        </w:rPr>
        <w:t>3.3</w:t>
      </w:r>
      <w:r w:rsidRPr="00BA56A1">
        <w:rPr>
          <w:rFonts w:cs="Arial"/>
        </w:rPr>
        <w:fldChar w:fldCharType="end"/>
      </w:r>
      <w:bookmarkEnd w:id="527"/>
      <w:r w:rsidRPr="00BA56A1">
        <w:rPr>
          <w:rFonts w:cs="Arial"/>
        </w:rPr>
        <w:t>, the Benchmarker shall, if the circumstances permit:</w:t>
      </w:r>
    </w:p>
    <w:p w14:paraId="0836B25E" w14:textId="77777777" w:rsidR="00BB68A0" w:rsidRPr="00BA56A1" w:rsidRDefault="00BB68A0" w:rsidP="00BB68A0">
      <w:pPr>
        <w:pStyle w:val="AppendixText4"/>
        <w:rPr>
          <w:rFonts w:cs="Arial"/>
        </w:rPr>
      </w:pPr>
      <w:r w:rsidRPr="00BA56A1">
        <w:rPr>
          <w:rFonts w:cs="Arial"/>
        </w:rPr>
        <w:t>notify the Supplier in writing of the proposed disclosure as soon as possible (and if possible before the court or other public body orders the disclosure of the Confidential Information); and</w:t>
      </w:r>
    </w:p>
    <w:p w14:paraId="3565664A" w14:textId="77777777" w:rsidR="00BB68A0" w:rsidRPr="00BA56A1" w:rsidRDefault="00BB68A0" w:rsidP="00BB68A0">
      <w:pPr>
        <w:pStyle w:val="AppendixText4"/>
        <w:rPr>
          <w:rFonts w:cs="Arial"/>
        </w:rPr>
      </w:pPr>
      <w:r w:rsidRPr="00BA56A1">
        <w:rPr>
          <w:rFonts w:cs="Arial"/>
        </w:rPr>
        <w:t>ask the court or other public body to treat the Confidential Information as confidential.</w:t>
      </w:r>
    </w:p>
    <w:p w14:paraId="0E11E9D2" w14:textId="77777777" w:rsidR="00BB68A0" w:rsidRPr="00BA56A1" w:rsidRDefault="00BB68A0" w:rsidP="00BB68A0">
      <w:pPr>
        <w:pStyle w:val="AppendixText1"/>
        <w:rPr>
          <w:rFonts w:cs="Arial"/>
        </w:rPr>
      </w:pPr>
      <w:bookmarkStart w:id="528" w:name="_9kR3WTrAG96FLNCwozOQaZHvw1yt"/>
      <w:r w:rsidRPr="00BA56A1">
        <w:rPr>
          <w:rFonts w:cs="Arial"/>
        </w:rPr>
        <w:t>General</w:t>
      </w:r>
      <w:bookmarkEnd w:id="528"/>
    </w:p>
    <w:p w14:paraId="6043D4F6" w14:textId="77777777" w:rsidR="00BB68A0" w:rsidRPr="00BA56A1" w:rsidRDefault="00BB68A0" w:rsidP="00BB68A0">
      <w:pPr>
        <w:pStyle w:val="AppendixText2"/>
        <w:rPr>
          <w:rFonts w:cs="Arial"/>
        </w:rPr>
      </w:pPr>
      <w:r w:rsidRPr="00BA56A1">
        <w:rPr>
          <w:rFonts w:cs="Arial"/>
        </w:rPr>
        <w:t>The Benchmarker acknowledges and agrees that all property, including intellectual property rights, in Confidential Information disclosed to it by the Supplier shall remain with and be vested in the Supplier.</w:t>
      </w:r>
    </w:p>
    <w:p w14:paraId="254DB9A2" w14:textId="77777777" w:rsidR="00BB68A0" w:rsidRPr="00BA56A1" w:rsidRDefault="00BB68A0" w:rsidP="00BB68A0">
      <w:pPr>
        <w:pStyle w:val="AppendixText2"/>
        <w:rPr>
          <w:rFonts w:cs="Arial"/>
        </w:rPr>
      </w:pPr>
      <w:r w:rsidRPr="00BA56A1">
        <w:rPr>
          <w:rFonts w:cs="Arial"/>
        </w:rPr>
        <w:t>This Agreement does not include, expressly or by implication, any representations, warranties or other obligations:</w:t>
      </w:r>
    </w:p>
    <w:p w14:paraId="31D754A5" w14:textId="77777777" w:rsidR="00BB68A0" w:rsidRPr="00BA56A1" w:rsidRDefault="00BB68A0" w:rsidP="00BB68A0">
      <w:pPr>
        <w:pStyle w:val="AppendixText4"/>
        <w:rPr>
          <w:rFonts w:cs="Arial"/>
        </w:rPr>
      </w:pPr>
      <w:r w:rsidRPr="00BA56A1">
        <w:rPr>
          <w:rFonts w:cs="Arial"/>
        </w:rPr>
        <w:t>to grant the Benchmarker any licence or rights other than as may be expressly stated in this Agreement;</w:t>
      </w:r>
    </w:p>
    <w:p w14:paraId="2CD6FAC9" w14:textId="77777777" w:rsidR="00BB68A0" w:rsidRPr="00BA56A1" w:rsidRDefault="00BB68A0" w:rsidP="00BB68A0">
      <w:pPr>
        <w:pStyle w:val="AppendixText4"/>
        <w:rPr>
          <w:rFonts w:cs="Arial"/>
        </w:rPr>
      </w:pPr>
      <w:r w:rsidRPr="00BA56A1">
        <w:rPr>
          <w:rFonts w:cs="Arial"/>
        </w:rPr>
        <w:t>to require the Supplier to disclose, continue disclosing or update any Confidential Information; or</w:t>
      </w:r>
    </w:p>
    <w:p w14:paraId="4E5FB760" w14:textId="77777777" w:rsidR="00BB68A0" w:rsidRPr="00BA56A1" w:rsidRDefault="00BB68A0" w:rsidP="00BB68A0">
      <w:pPr>
        <w:pStyle w:val="AppendixText4"/>
        <w:rPr>
          <w:rFonts w:cs="Arial"/>
        </w:rPr>
      </w:pPr>
      <w:r w:rsidRPr="00BA56A1">
        <w:rPr>
          <w:rFonts w:cs="Arial"/>
        </w:rPr>
        <w:t>as to the accuracy, efficacy, completeness, capabilities, safety or any other qualities whatsoever of any Information or materials provided pursuant to or in anticipation of this Agreement.</w:t>
      </w:r>
    </w:p>
    <w:p w14:paraId="490ACD38" w14:textId="77777777" w:rsidR="00BB68A0" w:rsidRPr="00BA56A1" w:rsidRDefault="00BB68A0" w:rsidP="00BB68A0">
      <w:pPr>
        <w:pStyle w:val="AppendixText2"/>
        <w:rPr>
          <w:rFonts w:cs="Arial"/>
        </w:rPr>
      </w:pPr>
      <w:r w:rsidRPr="00BA56A1">
        <w:rPr>
          <w:rFonts w:cs="Arial"/>
        </w:rPr>
        <w:t>The rights, powers and remedies provided in this Agreement are cumulative and not exclusive of any rights, powers or remedies provided by law.  No failure or delay by either Party to exercise any right, power or remedy will operate as a waiver of it nor will any partial exercise preclude any further exercise of the same, or of some other right, power or remedy.</w:t>
      </w:r>
    </w:p>
    <w:p w14:paraId="3E6FB409" w14:textId="77777777" w:rsidR="00BB68A0" w:rsidRPr="00BA56A1" w:rsidRDefault="00BB68A0" w:rsidP="00BB68A0">
      <w:pPr>
        <w:pStyle w:val="AppendixText2"/>
        <w:rPr>
          <w:rFonts w:cs="Arial"/>
        </w:rPr>
      </w:pPr>
      <w:r w:rsidRPr="00BA56A1">
        <w:rPr>
          <w:rFonts w:cs="Arial"/>
        </w:rPr>
        <w:t>Without prejudice to any other rights or remedies that the Supplier may have, the Benchmarker acknowledges and agrees that damages alone may not be an adequate remedy for any breach by the Benchmarker of any of the provisions of this Agreement.  Accordingly, the Benchmarker acknowledges that the Supplier shall be entitled to the remedies of injunction and specific performance as well as any other equitable relief for any threatened or actual breach of this Agreement and/or breach of confidence and that no proof of special damages shall be necessary for the enforcement of such remedies.</w:t>
      </w:r>
    </w:p>
    <w:p w14:paraId="5E5A9D2D" w14:textId="77777777" w:rsidR="00BB68A0" w:rsidRPr="00BA56A1" w:rsidRDefault="00BB68A0" w:rsidP="00BB68A0">
      <w:pPr>
        <w:pStyle w:val="AppendixText2"/>
        <w:rPr>
          <w:rFonts w:cs="Arial"/>
        </w:rPr>
      </w:pPr>
      <w:r w:rsidRPr="00BA56A1">
        <w:rPr>
          <w:rFonts w:cs="Arial"/>
        </w:rPr>
        <w:t>The maximum liability of the Benchmarker to the Supplier for any breach of this Agreement shall be limited to ten million pounds (£10,000,000).</w:t>
      </w:r>
    </w:p>
    <w:p w14:paraId="554CB45E" w14:textId="77777777" w:rsidR="00BB68A0" w:rsidRPr="00BA56A1" w:rsidRDefault="00BB68A0" w:rsidP="00BB68A0">
      <w:pPr>
        <w:pStyle w:val="AppendixText2"/>
        <w:rPr>
          <w:rFonts w:cs="Arial"/>
        </w:rPr>
      </w:pPr>
      <w:r w:rsidRPr="00BA56A1">
        <w:rPr>
          <w:rFonts w:cs="Arial"/>
        </w:rPr>
        <w:t>For the purposes of the Contracts (Rights of Third Parties) Act 1999 no one other than the Parties has the right to enforce the terms of this Agreement.</w:t>
      </w:r>
    </w:p>
    <w:p w14:paraId="7AB05F00" w14:textId="77777777" w:rsidR="00BB68A0" w:rsidRPr="00BA56A1" w:rsidRDefault="00BB68A0" w:rsidP="00BB68A0">
      <w:pPr>
        <w:pStyle w:val="AppendixText2"/>
        <w:rPr>
          <w:rFonts w:cs="Arial"/>
        </w:rPr>
      </w:pPr>
      <w:r w:rsidRPr="00BA56A1">
        <w:rPr>
          <w:rFonts w:cs="Arial"/>
        </w:rPr>
        <w:t>Each Party shall be responsible for all costs incurred by it or on its behalf in connection with this Agreement.</w:t>
      </w:r>
    </w:p>
    <w:p w14:paraId="5B396F92" w14:textId="77777777" w:rsidR="00BB68A0" w:rsidRPr="00BA56A1" w:rsidRDefault="00BB68A0" w:rsidP="00BB68A0">
      <w:pPr>
        <w:pStyle w:val="AppendixText2"/>
        <w:rPr>
          <w:rFonts w:cs="Arial"/>
        </w:rPr>
      </w:pPr>
      <w:r w:rsidRPr="00BA56A1">
        <w:rPr>
          <w:rFonts w:cs="Arial"/>
        </w:rPr>
        <w:t>This Agreement may be executed in any number of counterparts and by the Parties on separate counterparts, but shall not be effective until each Party has executed at least one counterpart.  Each counterpart shall constitute an original of this Agreement, but all the counterparts shall together constitute but one and the same instrument.</w:t>
      </w:r>
    </w:p>
    <w:p w14:paraId="457A1585" w14:textId="77777777" w:rsidR="00BB68A0" w:rsidRPr="00BA56A1" w:rsidRDefault="00BB68A0" w:rsidP="00BB68A0">
      <w:pPr>
        <w:pStyle w:val="AppendixText1"/>
        <w:rPr>
          <w:rFonts w:cs="Arial"/>
        </w:rPr>
      </w:pPr>
      <w:r w:rsidRPr="00BA56A1">
        <w:rPr>
          <w:rFonts w:cs="Arial"/>
        </w:rPr>
        <w:t>Notices</w:t>
      </w:r>
    </w:p>
    <w:p w14:paraId="77987537" w14:textId="2871F1F0" w:rsidR="00BB68A0" w:rsidRPr="00064390" w:rsidRDefault="00BB68A0" w:rsidP="00BB68A0">
      <w:pPr>
        <w:pStyle w:val="AppendixText2"/>
        <w:rPr>
          <w:rFonts w:cs="Arial"/>
        </w:rPr>
      </w:pPr>
      <w:r w:rsidRPr="00BA56A1">
        <w:rPr>
          <w:rFonts w:cs="Arial"/>
        </w:rPr>
        <w:t>Any notice to be given under this Agreement (each a “</w:t>
      </w:r>
      <w:r w:rsidRPr="00BA56A1">
        <w:rPr>
          <w:rStyle w:val="StdBodyTextBoldChar"/>
          <w:rFonts w:cs="Arial"/>
        </w:rPr>
        <w:t>Notice</w:t>
      </w:r>
      <w:r w:rsidRPr="00BA56A1">
        <w:rPr>
          <w:rFonts w:cs="Arial"/>
        </w:rPr>
        <w:t xml:space="preserve">”) shall be given in writing and shall be delivered by hand and shall be deemed to have been duly given at the time of delivery provided that such Notice is sent to the relevant physical address, and expressly marked for the attention of the relevant individual, set out in </w:t>
      </w:r>
      <w:bookmarkStart w:id="529" w:name="_9kMHG5YVtCIB9AGLHNGBmXA5pm"/>
      <w:r w:rsidRPr="00BA56A1">
        <w:rPr>
          <w:rFonts w:cs="Arial"/>
        </w:rPr>
        <w:t>Clause</w:t>
      </w:r>
      <w:r w:rsidRPr="00064390">
        <w:rPr>
          <w:rFonts w:cs="Arial"/>
        </w:rPr>
        <w:t xml:space="preserve"> </w:t>
      </w:r>
      <w:r w:rsidRPr="00064390">
        <w:rPr>
          <w:rFonts w:cs="Arial"/>
        </w:rPr>
        <w:fldChar w:fldCharType="begin"/>
      </w:r>
      <w:r w:rsidRPr="00064390">
        <w:rPr>
          <w:rFonts w:cs="Arial"/>
        </w:rPr>
        <w:instrText xml:space="preserve"> REF _Ref_ContractCompanion_9kb9Us348 \n \h \t \* MERGEFORMAT </w:instrText>
      </w:r>
      <w:r w:rsidRPr="00064390">
        <w:rPr>
          <w:rFonts w:cs="Arial"/>
        </w:rPr>
      </w:r>
      <w:r w:rsidRPr="00064390">
        <w:rPr>
          <w:rFonts w:cs="Arial"/>
        </w:rPr>
        <w:fldChar w:fldCharType="separate"/>
      </w:r>
      <w:r w:rsidR="00C2064B">
        <w:rPr>
          <w:rFonts w:cs="Arial"/>
        </w:rPr>
        <w:t>5.2</w:t>
      </w:r>
      <w:r w:rsidRPr="00064390">
        <w:rPr>
          <w:rFonts w:cs="Arial"/>
        </w:rPr>
        <w:fldChar w:fldCharType="end"/>
      </w:r>
      <w:bookmarkEnd w:id="529"/>
      <w:r w:rsidRPr="00064390">
        <w:rPr>
          <w:rFonts w:cs="Arial"/>
        </w:rPr>
        <w:t>.</w:t>
      </w:r>
    </w:p>
    <w:p w14:paraId="2ED5C062" w14:textId="77777777" w:rsidR="00BB68A0" w:rsidRPr="00064390" w:rsidRDefault="00BB68A0" w:rsidP="00BB68A0">
      <w:pPr>
        <w:pStyle w:val="AppendixText2"/>
        <w:rPr>
          <w:rFonts w:cs="Arial"/>
        </w:rPr>
      </w:pPr>
      <w:bookmarkStart w:id="530" w:name="_Ref_ContractCompanion_9kb9Us348"/>
      <w:bookmarkStart w:id="531" w:name="_9kR3WTrAG978EJFLE9kV83nk"/>
      <w:r w:rsidRPr="00064390">
        <w:rPr>
          <w:rFonts w:cs="Arial"/>
        </w:rPr>
        <w:t>Any Notice:</w:t>
      </w:r>
      <w:bookmarkEnd w:id="530"/>
      <w:bookmarkEnd w:id="531"/>
    </w:p>
    <w:p w14:paraId="59423DC0" w14:textId="77777777" w:rsidR="00BB68A0" w:rsidRPr="00064390" w:rsidRDefault="00BB68A0" w:rsidP="00BB68A0">
      <w:pPr>
        <w:pStyle w:val="AppendixText4"/>
        <w:rPr>
          <w:rFonts w:cs="Arial"/>
        </w:rPr>
      </w:pPr>
      <w:r w:rsidRPr="00064390">
        <w:rPr>
          <w:rFonts w:cs="Arial"/>
        </w:rPr>
        <w:t>if to be given to the Supplier shall be sent to:</w:t>
      </w:r>
    </w:p>
    <w:p w14:paraId="5D47D9E5" w14:textId="77777777" w:rsidR="00BB68A0" w:rsidRPr="00064390" w:rsidRDefault="00BB68A0" w:rsidP="002C0A0D">
      <w:pPr>
        <w:pStyle w:val="StdBodyText4"/>
        <w:rPr>
          <w:rFonts w:cs="Arial"/>
          <w:highlight w:val="yellow"/>
        </w:rPr>
      </w:pPr>
      <w:r w:rsidRPr="00064390">
        <w:rPr>
          <w:rFonts w:cs="Arial"/>
          <w:highlight w:val="yellow"/>
        </w:rPr>
        <w:t>[</w:t>
      </w:r>
      <w:r w:rsidRPr="00064390">
        <w:rPr>
          <w:rFonts w:cs="Arial"/>
          <w:i/>
          <w:highlight w:val="yellow"/>
        </w:rPr>
        <w:t>Address</w:t>
      </w:r>
      <w:r w:rsidRPr="00064390">
        <w:rPr>
          <w:rFonts w:cs="Arial"/>
          <w:highlight w:val="yellow"/>
        </w:rPr>
        <w:t>]</w:t>
      </w:r>
    </w:p>
    <w:p w14:paraId="287F1CA8" w14:textId="77777777" w:rsidR="00BB68A0" w:rsidRPr="00064390" w:rsidRDefault="00BB68A0" w:rsidP="002C0A0D">
      <w:pPr>
        <w:pStyle w:val="StdBodyText4"/>
        <w:rPr>
          <w:rFonts w:cs="Arial"/>
          <w:highlight w:val="yellow"/>
        </w:rPr>
      </w:pPr>
      <w:r w:rsidRPr="00064390">
        <w:rPr>
          <w:rFonts w:cs="Arial"/>
        </w:rPr>
        <w:t xml:space="preserve">Attention:  </w:t>
      </w:r>
      <w:r w:rsidRPr="00064390">
        <w:rPr>
          <w:rFonts w:cs="Arial"/>
          <w:highlight w:val="yellow"/>
        </w:rPr>
        <w:t>[</w:t>
      </w:r>
      <w:r w:rsidRPr="00064390">
        <w:rPr>
          <w:rFonts w:cs="Arial"/>
          <w:i/>
          <w:highlight w:val="yellow"/>
        </w:rPr>
        <w:t>Contact name and/or position, e.g. “The Finance Director”</w:t>
      </w:r>
      <w:r w:rsidRPr="00064390">
        <w:rPr>
          <w:rFonts w:cs="Arial"/>
          <w:highlight w:val="yellow"/>
        </w:rPr>
        <w:t>]</w:t>
      </w:r>
    </w:p>
    <w:p w14:paraId="2F7B132D" w14:textId="77777777" w:rsidR="00BB68A0" w:rsidRPr="00064390" w:rsidRDefault="00BB68A0" w:rsidP="00BB68A0">
      <w:pPr>
        <w:pStyle w:val="AppendixText4"/>
        <w:rPr>
          <w:rFonts w:cs="Arial"/>
        </w:rPr>
      </w:pPr>
      <w:r w:rsidRPr="00064390">
        <w:rPr>
          <w:rFonts w:cs="Arial"/>
        </w:rPr>
        <w:t>if to be given to the Benchmarker shall be sent to:</w:t>
      </w:r>
    </w:p>
    <w:p w14:paraId="1F9B7D64" w14:textId="77777777" w:rsidR="00BB68A0" w:rsidRPr="00064390" w:rsidRDefault="00BB68A0" w:rsidP="002C0A0D">
      <w:pPr>
        <w:pStyle w:val="StdBodyText4"/>
        <w:rPr>
          <w:rFonts w:cs="Arial"/>
          <w:highlight w:val="yellow"/>
        </w:rPr>
      </w:pPr>
      <w:r w:rsidRPr="00064390">
        <w:rPr>
          <w:rFonts w:cs="Arial"/>
          <w:highlight w:val="yellow"/>
        </w:rPr>
        <w:t>[</w:t>
      </w:r>
      <w:r w:rsidRPr="00064390">
        <w:rPr>
          <w:rFonts w:cs="Arial"/>
          <w:i/>
          <w:highlight w:val="yellow"/>
        </w:rPr>
        <w:t>Name of Organisation</w:t>
      </w:r>
      <w:r w:rsidRPr="00064390">
        <w:rPr>
          <w:rFonts w:cs="Arial"/>
          <w:highlight w:val="yellow"/>
        </w:rPr>
        <w:t>]</w:t>
      </w:r>
    </w:p>
    <w:p w14:paraId="2B262937" w14:textId="77777777" w:rsidR="00BB68A0" w:rsidRPr="00064390" w:rsidRDefault="00BB68A0" w:rsidP="002C0A0D">
      <w:pPr>
        <w:pStyle w:val="StdBodyText4"/>
        <w:rPr>
          <w:rFonts w:cs="Arial"/>
          <w:highlight w:val="yellow"/>
        </w:rPr>
      </w:pPr>
      <w:r w:rsidRPr="00064390">
        <w:rPr>
          <w:rFonts w:cs="Arial"/>
          <w:highlight w:val="yellow"/>
        </w:rPr>
        <w:t>[</w:t>
      </w:r>
      <w:r w:rsidRPr="00064390">
        <w:rPr>
          <w:rFonts w:cs="Arial"/>
          <w:i/>
          <w:highlight w:val="yellow"/>
        </w:rPr>
        <w:t>Address</w:t>
      </w:r>
      <w:r w:rsidRPr="00064390">
        <w:rPr>
          <w:rFonts w:cs="Arial"/>
          <w:highlight w:val="yellow"/>
        </w:rPr>
        <w:t>]</w:t>
      </w:r>
    </w:p>
    <w:p w14:paraId="7207EC2F" w14:textId="77777777" w:rsidR="00BB68A0" w:rsidRPr="00064390" w:rsidRDefault="00BB68A0" w:rsidP="002C0A0D">
      <w:pPr>
        <w:pStyle w:val="StdBodyText4"/>
        <w:rPr>
          <w:rFonts w:cs="Arial"/>
          <w:highlight w:val="yellow"/>
        </w:rPr>
      </w:pPr>
      <w:r w:rsidRPr="00064390">
        <w:rPr>
          <w:rFonts w:cs="Arial"/>
        </w:rPr>
        <w:t xml:space="preserve">Attention: </w:t>
      </w:r>
      <w:r w:rsidRPr="00064390">
        <w:rPr>
          <w:rFonts w:cs="Arial"/>
          <w:highlight w:val="yellow"/>
        </w:rPr>
        <w:t>[             ]</w:t>
      </w:r>
    </w:p>
    <w:p w14:paraId="34FCB2AC" w14:textId="77777777" w:rsidR="00BB68A0" w:rsidRPr="00064390" w:rsidRDefault="00BB68A0" w:rsidP="00BB68A0">
      <w:pPr>
        <w:pStyle w:val="AppendixText1"/>
        <w:keepNext/>
        <w:rPr>
          <w:rFonts w:cs="Arial"/>
        </w:rPr>
      </w:pPr>
      <w:r w:rsidRPr="00064390">
        <w:rPr>
          <w:rFonts w:cs="Arial"/>
        </w:rPr>
        <w:t>Governing law</w:t>
      </w:r>
    </w:p>
    <w:p w14:paraId="5D5F4407" w14:textId="77777777" w:rsidR="00BB68A0" w:rsidRPr="00BA56A1" w:rsidRDefault="00BB68A0" w:rsidP="00BB68A0">
      <w:pPr>
        <w:pStyle w:val="AppendixText2"/>
        <w:rPr>
          <w:rFonts w:cs="Arial"/>
        </w:rPr>
      </w:pPr>
      <w:bookmarkStart w:id="532" w:name="_9kR3WTr8E845ELF"/>
      <w:bookmarkEnd w:id="532"/>
      <w:r w:rsidRPr="00BA56A1">
        <w:rPr>
          <w:rFonts w:cs="Arial"/>
        </w:rPr>
        <w:t xml:space="preserve">This Agreement shall be governed by, and construed in accordance with, English law and any matter claim or dispute arising out of or in connection with this Agreement whether contractual or non-contractual, shall be governed by and determined in accordance with English law.  </w:t>
      </w:r>
    </w:p>
    <w:p w14:paraId="2AC1AEB0" w14:textId="77777777" w:rsidR="00BB68A0" w:rsidRPr="00BA56A1" w:rsidRDefault="00BB68A0" w:rsidP="00BB68A0">
      <w:pPr>
        <w:pStyle w:val="AppendixText2"/>
        <w:rPr>
          <w:rFonts w:cs="Arial"/>
        </w:rPr>
      </w:pPr>
      <w:r w:rsidRPr="00BA56A1">
        <w:rPr>
          <w:rFonts w:cs="Arial"/>
        </w:rPr>
        <w:t xml:space="preserve">Each Party hereby irrevocably submits to the exclusive jurisdiction of the English courts in respect of any claim or dispute arising out of or in connection with this Agreement.  </w:t>
      </w:r>
    </w:p>
    <w:p w14:paraId="63577039" w14:textId="77777777" w:rsidR="00BB68A0" w:rsidRPr="00064390" w:rsidRDefault="00BB68A0" w:rsidP="002C0A0D">
      <w:pPr>
        <w:pStyle w:val="StdBodyText"/>
        <w:rPr>
          <w:rFonts w:cs="Arial"/>
        </w:rPr>
      </w:pPr>
    </w:p>
    <w:p w14:paraId="2C793631" w14:textId="77777777" w:rsidR="00BB68A0" w:rsidRPr="00064390" w:rsidRDefault="00BB68A0" w:rsidP="002C0A0D">
      <w:pPr>
        <w:pStyle w:val="StdBodyText"/>
        <w:rPr>
          <w:rFonts w:cs="Arial"/>
        </w:rPr>
      </w:pPr>
      <w:r w:rsidRPr="00BA56A1">
        <w:rPr>
          <w:rStyle w:val="StdBodyTextBoldChar"/>
          <w:rFonts w:cs="Arial"/>
        </w:rPr>
        <w:t>IN WITNESS</w:t>
      </w:r>
      <w:r w:rsidRPr="00BA56A1">
        <w:rPr>
          <w:rFonts w:cs="Arial"/>
        </w:rPr>
        <w:t xml:space="preserve"> of the above this Agreement has</w:t>
      </w:r>
      <w:r w:rsidRPr="00064390">
        <w:rPr>
          <w:rFonts w:cs="Arial"/>
        </w:rPr>
        <w:t xml:space="preserve"> been signed by the duly authorised representatives of the Parties on the date which appears at the head of page </w:t>
      </w:r>
      <w:bookmarkStart w:id="533" w:name="_9kMHG5YVtCIB9AHREyq1QSZaUC43FG6967GCI"/>
      <w:r w:rsidRPr="00064390">
        <w:rPr>
          <w:rFonts w:cs="Arial"/>
        </w:rPr>
        <w:t>1</w:t>
      </w:r>
      <w:bookmarkEnd w:id="533"/>
      <w:r w:rsidRPr="00064390">
        <w:rPr>
          <w:rFonts w:cs="Arial"/>
        </w:rPr>
        <w:t>.</w:t>
      </w:r>
    </w:p>
    <w:p w14:paraId="4120B677" w14:textId="77777777" w:rsidR="00BB68A0" w:rsidRPr="00064390" w:rsidRDefault="00BB68A0" w:rsidP="002C0A0D">
      <w:pPr>
        <w:pStyle w:val="StdBodyTextBold"/>
        <w:rPr>
          <w:rFonts w:cs="Arial"/>
          <w:highlight w:val="yellow"/>
        </w:rPr>
      </w:pPr>
      <w:r w:rsidRPr="00064390">
        <w:rPr>
          <w:rFonts w:cs="Arial"/>
        </w:rPr>
        <w:t xml:space="preserve">For and on behalf of </w:t>
      </w:r>
      <w:r w:rsidRPr="00064390">
        <w:rPr>
          <w:rFonts w:cs="Arial"/>
          <w:highlight w:val="yellow"/>
        </w:rPr>
        <w:t>[</w:t>
      </w:r>
      <w:r w:rsidRPr="00064390">
        <w:rPr>
          <w:rFonts w:cs="Arial"/>
          <w:i/>
          <w:highlight w:val="yellow"/>
        </w:rPr>
        <w:t>name of Supplier</w:t>
      </w:r>
      <w:r w:rsidRPr="00064390">
        <w:rPr>
          <w:rFonts w:cs="Arial"/>
          <w:highlight w:val="yellow"/>
        </w:rPr>
        <w:t>]</w:t>
      </w:r>
    </w:p>
    <w:p w14:paraId="1F04C3B5" w14:textId="77777777" w:rsidR="00BB68A0" w:rsidRPr="00064390" w:rsidRDefault="00BB68A0" w:rsidP="002C0A0D">
      <w:pPr>
        <w:pStyle w:val="StdBodyText"/>
        <w:rPr>
          <w:rFonts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993"/>
      </w:tblGrid>
      <w:tr w:rsidR="00BB68A0" w:rsidRPr="00064390" w14:paraId="0078CF46" w14:textId="77777777" w:rsidTr="002C0A0D">
        <w:tc>
          <w:tcPr>
            <w:tcW w:w="5070" w:type="dxa"/>
          </w:tcPr>
          <w:p w14:paraId="14D4AD61" w14:textId="77777777" w:rsidR="00BB68A0" w:rsidRPr="00064390" w:rsidRDefault="00BB68A0" w:rsidP="002C0A0D">
            <w:pPr>
              <w:pStyle w:val="StdBodyText"/>
              <w:rPr>
                <w:rFonts w:cs="Arial"/>
                <w:sz w:val="24"/>
              </w:rPr>
            </w:pPr>
            <w:r w:rsidRPr="00064390">
              <w:rPr>
                <w:rFonts w:cs="Arial"/>
                <w:sz w:val="24"/>
              </w:rPr>
              <w:t>Signature: ___________________________</w:t>
            </w:r>
          </w:p>
          <w:p w14:paraId="3E0C25AD" w14:textId="77777777" w:rsidR="00BB68A0" w:rsidRPr="00064390" w:rsidRDefault="00BB68A0" w:rsidP="002C0A0D">
            <w:pPr>
              <w:pStyle w:val="StdBodyText"/>
              <w:rPr>
                <w:rFonts w:cs="Arial"/>
                <w:sz w:val="24"/>
              </w:rPr>
            </w:pPr>
          </w:p>
        </w:tc>
        <w:tc>
          <w:tcPr>
            <w:tcW w:w="3993" w:type="dxa"/>
          </w:tcPr>
          <w:p w14:paraId="730E239A" w14:textId="77777777" w:rsidR="00BB68A0" w:rsidRPr="00064390" w:rsidRDefault="00BB68A0" w:rsidP="002C0A0D">
            <w:pPr>
              <w:pStyle w:val="StdBodyText"/>
              <w:rPr>
                <w:rFonts w:cs="Arial"/>
                <w:sz w:val="24"/>
              </w:rPr>
            </w:pPr>
            <w:r w:rsidRPr="00064390">
              <w:rPr>
                <w:rFonts w:cs="Arial"/>
                <w:sz w:val="24"/>
              </w:rPr>
              <w:t>Date:</w:t>
            </w:r>
          </w:p>
        </w:tc>
      </w:tr>
      <w:tr w:rsidR="00BB68A0" w:rsidRPr="00064390" w14:paraId="0182FDBE" w14:textId="77777777" w:rsidTr="002C0A0D">
        <w:tc>
          <w:tcPr>
            <w:tcW w:w="5070" w:type="dxa"/>
          </w:tcPr>
          <w:p w14:paraId="35B45B84" w14:textId="77777777" w:rsidR="00BB68A0" w:rsidRPr="00064390" w:rsidRDefault="00BB68A0" w:rsidP="002C0A0D">
            <w:pPr>
              <w:pStyle w:val="StdBodyText"/>
              <w:rPr>
                <w:rFonts w:cs="Arial"/>
                <w:sz w:val="24"/>
              </w:rPr>
            </w:pPr>
            <w:r w:rsidRPr="00064390">
              <w:rPr>
                <w:rFonts w:cs="Arial"/>
                <w:sz w:val="24"/>
              </w:rPr>
              <w:t>Name:</w:t>
            </w:r>
            <w:r w:rsidRPr="00064390">
              <w:rPr>
                <w:rFonts w:cs="Arial"/>
                <w:sz w:val="24"/>
              </w:rPr>
              <w:tab/>
            </w:r>
          </w:p>
        </w:tc>
        <w:tc>
          <w:tcPr>
            <w:tcW w:w="3993" w:type="dxa"/>
          </w:tcPr>
          <w:p w14:paraId="63279B70" w14:textId="77777777" w:rsidR="00BB68A0" w:rsidRPr="00064390" w:rsidRDefault="00BB68A0" w:rsidP="002C0A0D">
            <w:pPr>
              <w:pStyle w:val="StdBodyText"/>
              <w:rPr>
                <w:rFonts w:cs="Arial"/>
                <w:sz w:val="24"/>
              </w:rPr>
            </w:pPr>
            <w:r w:rsidRPr="00064390">
              <w:rPr>
                <w:rFonts w:cs="Arial"/>
                <w:sz w:val="24"/>
              </w:rPr>
              <w:t>Position:</w:t>
            </w:r>
          </w:p>
        </w:tc>
      </w:tr>
    </w:tbl>
    <w:p w14:paraId="194D24A3" w14:textId="77777777" w:rsidR="00BB68A0" w:rsidRPr="00064390" w:rsidRDefault="00BB68A0" w:rsidP="002C0A0D">
      <w:pPr>
        <w:pStyle w:val="StdBodyText"/>
        <w:rPr>
          <w:rFonts w:cs="Arial"/>
        </w:rPr>
      </w:pPr>
    </w:p>
    <w:p w14:paraId="3F83470D" w14:textId="77777777" w:rsidR="00BB68A0" w:rsidRPr="00064390" w:rsidRDefault="00BB68A0" w:rsidP="002C0A0D">
      <w:pPr>
        <w:pStyle w:val="StdBodyText"/>
        <w:rPr>
          <w:rFonts w:cs="Arial"/>
        </w:rPr>
      </w:pPr>
    </w:p>
    <w:p w14:paraId="2A4987CA" w14:textId="77777777" w:rsidR="00BB68A0" w:rsidRPr="00064390" w:rsidRDefault="00BB68A0" w:rsidP="002C0A0D">
      <w:pPr>
        <w:pStyle w:val="StdBodyTextBold"/>
        <w:rPr>
          <w:rFonts w:cs="Arial"/>
          <w:highlight w:val="yellow"/>
        </w:rPr>
      </w:pPr>
      <w:r w:rsidRPr="00064390">
        <w:rPr>
          <w:rFonts w:cs="Arial"/>
        </w:rPr>
        <w:t xml:space="preserve">For and on behalf of </w:t>
      </w:r>
      <w:r w:rsidRPr="00064390">
        <w:rPr>
          <w:rFonts w:cs="Arial"/>
          <w:highlight w:val="yellow"/>
        </w:rPr>
        <w:t>[</w:t>
      </w:r>
      <w:r w:rsidRPr="00064390">
        <w:rPr>
          <w:rFonts w:cs="Arial"/>
          <w:i/>
          <w:highlight w:val="yellow"/>
        </w:rPr>
        <w:t>name of Benchmarker</w:t>
      </w:r>
      <w:r w:rsidRPr="00064390">
        <w:rPr>
          <w:rFonts w:cs="Arial"/>
          <w:highlight w:val="yellow"/>
        </w:rPr>
        <w:t>]</w:t>
      </w:r>
    </w:p>
    <w:p w14:paraId="61EB2C3E" w14:textId="77777777" w:rsidR="00BB68A0" w:rsidRPr="00064390" w:rsidRDefault="00BB68A0" w:rsidP="002C0A0D">
      <w:pPr>
        <w:pStyle w:val="StdBodyText"/>
        <w:rPr>
          <w:rFonts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993"/>
      </w:tblGrid>
      <w:tr w:rsidR="00BB68A0" w:rsidRPr="00064390" w14:paraId="1DE56D33" w14:textId="77777777" w:rsidTr="002C0A0D">
        <w:tc>
          <w:tcPr>
            <w:tcW w:w="5070" w:type="dxa"/>
          </w:tcPr>
          <w:p w14:paraId="160D3AE4" w14:textId="77777777" w:rsidR="00BB68A0" w:rsidRPr="00064390" w:rsidRDefault="00BB68A0" w:rsidP="002C0A0D">
            <w:pPr>
              <w:pStyle w:val="StdBodyText"/>
              <w:rPr>
                <w:rFonts w:cs="Arial"/>
                <w:sz w:val="24"/>
              </w:rPr>
            </w:pPr>
            <w:r w:rsidRPr="00064390">
              <w:rPr>
                <w:rFonts w:cs="Arial"/>
                <w:sz w:val="24"/>
              </w:rPr>
              <w:t>Signature: ___________________________</w:t>
            </w:r>
          </w:p>
          <w:p w14:paraId="1498F3AE" w14:textId="77777777" w:rsidR="00BB68A0" w:rsidRPr="00064390" w:rsidRDefault="00BB68A0" w:rsidP="002C0A0D">
            <w:pPr>
              <w:pStyle w:val="StdBodyText"/>
              <w:rPr>
                <w:rFonts w:cs="Arial"/>
                <w:sz w:val="24"/>
              </w:rPr>
            </w:pPr>
          </w:p>
        </w:tc>
        <w:tc>
          <w:tcPr>
            <w:tcW w:w="3993" w:type="dxa"/>
          </w:tcPr>
          <w:p w14:paraId="4AC90C30" w14:textId="77777777" w:rsidR="00BB68A0" w:rsidRPr="00064390" w:rsidRDefault="00BB68A0" w:rsidP="002C0A0D">
            <w:pPr>
              <w:pStyle w:val="StdBodyText"/>
              <w:rPr>
                <w:rFonts w:cs="Arial"/>
                <w:sz w:val="24"/>
              </w:rPr>
            </w:pPr>
            <w:r w:rsidRPr="00064390">
              <w:rPr>
                <w:rFonts w:cs="Arial"/>
                <w:sz w:val="24"/>
              </w:rPr>
              <w:t>Date:</w:t>
            </w:r>
          </w:p>
        </w:tc>
      </w:tr>
      <w:tr w:rsidR="00BB68A0" w:rsidRPr="00064390" w14:paraId="1C697802" w14:textId="77777777" w:rsidTr="002C0A0D">
        <w:tc>
          <w:tcPr>
            <w:tcW w:w="5070" w:type="dxa"/>
          </w:tcPr>
          <w:p w14:paraId="059AF641" w14:textId="77777777" w:rsidR="00BB68A0" w:rsidRPr="00064390" w:rsidRDefault="00BB68A0" w:rsidP="002C0A0D">
            <w:pPr>
              <w:pStyle w:val="StdBodyText"/>
              <w:rPr>
                <w:rFonts w:cs="Arial"/>
                <w:sz w:val="24"/>
              </w:rPr>
            </w:pPr>
            <w:r w:rsidRPr="00064390">
              <w:rPr>
                <w:rFonts w:cs="Arial"/>
                <w:sz w:val="24"/>
              </w:rPr>
              <w:t>Name:</w:t>
            </w:r>
            <w:r w:rsidRPr="00064390">
              <w:rPr>
                <w:rFonts w:cs="Arial"/>
                <w:sz w:val="24"/>
              </w:rPr>
              <w:tab/>
            </w:r>
          </w:p>
        </w:tc>
        <w:tc>
          <w:tcPr>
            <w:tcW w:w="3993" w:type="dxa"/>
          </w:tcPr>
          <w:p w14:paraId="24E5BBFC" w14:textId="77777777" w:rsidR="00BB68A0" w:rsidRPr="00064390" w:rsidRDefault="00BB68A0" w:rsidP="002C0A0D">
            <w:pPr>
              <w:pStyle w:val="StdBodyText"/>
              <w:rPr>
                <w:rFonts w:cs="Arial"/>
                <w:sz w:val="24"/>
              </w:rPr>
            </w:pPr>
            <w:r w:rsidRPr="00064390">
              <w:rPr>
                <w:rFonts w:cs="Arial"/>
                <w:sz w:val="24"/>
              </w:rPr>
              <w:t>Position:</w:t>
            </w:r>
          </w:p>
        </w:tc>
      </w:tr>
    </w:tbl>
    <w:p w14:paraId="481C1D94" w14:textId="77777777" w:rsidR="00D24F50" w:rsidRDefault="00D24F50">
      <w:pPr>
        <w:rPr>
          <w:rFonts w:cs="Arial"/>
          <w:szCs w:val="24"/>
        </w:rPr>
        <w:sectPr w:rsidR="00D24F50" w:rsidSect="002C0A0D">
          <w:footerReference w:type="default" r:id="rId61"/>
          <w:footerReference w:type="first" r:id="rId62"/>
          <w:pgSz w:w="11900" w:h="16840"/>
          <w:pgMar w:top="1440" w:right="1440" w:bottom="1440" w:left="1440" w:header="720" w:footer="170" w:gutter="0"/>
          <w:cols w:space="720"/>
          <w:docGrid w:linePitch="360"/>
        </w:sectPr>
      </w:pPr>
    </w:p>
    <w:p w14:paraId="0ACCE42A" w14:textId="173365B4" w:rsidR="00D24F50" w:rsidRPr="00BA56A1" w:rsidRDefault="00D24F50" w:rsidP="00D24F50">
      <w:pPr>
        <w:jc w:val="center"/>
        <w:rPr>
          <w:rFonts w:cs="Arial"/>
          <w:b/>
          <w:sz w:val="36"/>
          <w:szCs w:val="36"/>
        </w:rPr>
      </w:pPr>
      <w:r w:rsidRPr="00BA56A1">
        <w:rPr>
          <w:rFonts w:cs="Arial"/>
          <w:b/>
          <w:sz w:val="36"/>
          <w:szCs w:val="36"/>
        </w:rPr>
        <w:t>SCHEDULE 18</w:t>
      </w:r>
    </w:p>
    <w:p w14:paraId="60FDA3CF" w14:textId="77777777" w:rsidR="00D24F50" w:rsidRPr="00BA56A1" w:rsidRDefault="00D24F50" w:rsidP="00D24F50">
      <w:pPr>
        <w:jc w:val="center"/>
        <w:rPr>
          <w:rFonts w:cs="Arial"/>
          <w:b/>
          <w:sz w:val="36"/>
          <w:szCs w:val="36"/>
        </w:rPr>
      </w:pPr>
    </w:p>
    <w:p w14:paraId="152DA6D1" w14:textId="5E977964" w:rsidR="00D24F50" w:rsidRPr="00BA56A1" w:rsidRDefault="00D24F50" w:rsidP="00D24F50">
      <w:pPr>
        <w:jc w:val="center"/>
        <w:rPr>
          <w:rFonts w:cs="Arial"/>
          <w:szCs w:val="24"/>
        </w:rPr>
      </w:pPr>
      <w:r w:rsidRPr="00BA56A1">
        <w:rPr>
          <w:rFonts w:cs="Arial"/>
          <w:b/>
          <w:sz w:val="36"/>
          <w:szCs w:val="36"/>
        </w:rPr>
        <w:t xml:space="preserve">FINANCIAL DISTRESS </w:t>
      </w:r>
      <w:r w:rsidRPr="00BA56A1">
        <w:rPr>
          <w:rFonts w:cs="Arial"/>
          <w:szCs w:val="24"/>
        </w:rPr>
        <w:br w:type="page"/>
      </w:r>
    </w:p>
    <w:p w14:paraId="424CE78E" w14:textId="467FD8E6" w:rsidR="001229F7" w:rsidRPr="001229F7" w:rsidRDefault="001229F7" w:rsidP="001229F7">
      <w:pPr>
        <w:pStyle w:val="Heading1"/>
        <w:rPr>
          <w:rFonts w:ascii="Arial" w:hAnsi="Arial" w:cs="Arial"/>
          <w:color w:val="auto"/>
          <w:sz w:val="36"/>
          <w:szCs w:val="36"/>
        </w:rPr>
      </w:pPr>
      <w:bookmarkStart w:id="534" w:name="_Ref92199989"/>
      <w:r w:rsidRPr="00BA56A1">
        <w:rPr>
          <w:rFonts w:ascii="Arial" w:hAnsi="Arial" w:cs="Arial"/>
          <w:color w:val="auto"/>
          <w:sz w:val="36"/>
          <w:szCs w:val="36"/>
        </w:rPr>
        <w:t>Schedule 18 (</w:t>
      </w:r>
      <w:r w:rsidRPr="00BA56A1">
        <w:rPr>
          <w:rFonts w:ascii="Arial" w:hAnsi="Arial" w:cs="Arial"/>
          <w:i/>
          <w:iCs/>
          <w:color w:val="auto"/>
          <w:sz w:val="36"/>
          <w:szCs w:val="36"/>
        </w:rPr>
        <w:t>Financial Distress</w:t>
      </w:r>
      <w:r w:rsidRPr="00BA56A1">
        <w:rPr>
          <w:rFonts w:ascii="Arial" w:hAnsi="Arial" w:cs="Arial"/>
          <w:color w:val="auto"/>
          <w:sz w:val="36"/>
          <w:szCs w:val="36"/>
        </w:rPr>
        <w:t>)</w:t>
      </w:r>
      <w:bookmarkEnd w:id="534"/>
    </w:p>
    <w:p w14:paraId="37C54735" w14:textId="77777777" w:rsidR="001229F7" w:rsidRPr="001229F7" w:rsidRDefault="001229F7" w:rsidP="00B92DFF">
      <w:pPr>
        <w:pStyle w:val="ScheduleText1"/>
        <w:numPr>
          <w:ilvl w:val="0"/>
          <w:numId w:val="128"/>
        </w:numPr>
        <w:rPr>
          <w:rFonts w:cs="Arial"/>
        </w:rPr>
      </w:pPr>
      <w:r w:rsidRPr="001229F7">
        <w:rPr>
          <w:rFonts w:cs="Arial"/>
        </w:rPr>
        <w:t>DEFINITIONS</w:t>
      </w:r>
    </w:p>
    <w:p w14:paraId="264989BB" w14:textId="77777777" w:rsidR="001229F7" w:rsidRPr="00BA56A1" w:rsidRDefault="001229F7" w:rsidP="002C0A0D">
      <w:pPr>
        <w:pStyle w:val="ScheduleText2"/>
        <w:rPr>
          <w:rFonts w:cs="Arial"/>
        </w:rPr>
      </w:pPr>
      <w:r w:rsidRPr="00BA56A1">
        <w:rPr>
          <w:rFonts w:cs="Arial"/>
        </w:rPr>
        <w:t>In this Schedule, the following definitions shall apply:</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5626"/>
      </w:tblGrid>
      <w:tr w:rsidR="001229F7" w:rsidRPr="00BA56A1" w14:paraId="4878389D" w14:textId="77777777" w:rsidTr="009D6737">
        <w:tc>
          <w:tcPr>
            <w:tcW w:w="2782" w:type="dxa"/>
          </w:tcPr>
          <w:p w14:paraId="6E359DBA" w14:textId="77777777" w:rsidR="001229F7" w:rsidRPr="00BA56A1" w:rsidRDefault="001229F7" w:rsidP="002C0A0D">
            <w:pPr>
              <w:pStyle w:val="StdBodyTextBold"/>
              <w:rPr>
                <w:rFonts w:cs="Arial"/>
                <w:sz w:val="24"/>
              </w:rPr>
            </w:pPr>
            <w:r w:rsidRPr="00BA56A1">
              <w:rPr>
                <w:rFonts w:cs="Arial"/>
                <w:sz w:val="24"/>
              </w:rPr>
              <w:t>“Applicable Financial Indicators”</w:t>
            </w:r>
          </w:p>
        </w:tc>
        <w:tc>
          <w:tcPr>
            <w:tcW w:w="5626" w:type="dxa"/>
          </w:tcPr>
          <w:p w14:paraId="19F0DDC3" w14:textId="012C8F72" w:rsidR="001229F7" w:rsidRPr="00BA56A1" w:rsidRDefault="001229F7" w:rsidP="002C0A0D">
            <w:pPr>
              <w:pStyle w:val="StdBodyText"/>
              <w:rPr>
                <w:rFonts w:cs="Arial"/>
                <w:sz w:val="24"/>
              </w:rPr>
            </w:pPr>
            <w:r w:rsidRPr="00BA56A1">
              <w:rPr>
                <w:rFonts w:cs="Arial"/>
                <w:sz w:val="24"/>
              </w:rPr>
              <w:t xml:space="preserve">means the financial indicators from </w:t>
            </w:r>
            <w:bookmarkStart w:id="535" w:name="_9kMHG5YVt4DDEHHfGpqgyts0HP"/>
            <w:r w:rsidRPr="00BA56A1">
              <w:rPr>
                <w:rFonts w:cs="Arial"/>
                <w:sz w:val="24"/>
              </w:rPr>
              <w:t xml:space="preserve">Paragraph </w:t>
            </w:r>
            <w:r w:rsidRPr="00BA56A1">
              <w:rPr>
                <w:rFonts w:cs="Arial"/>
              </w:rPr>
              <w:fldChar w:fldCharType="begin"/>
            </w:r>
            <w:r w:rsidRPr="00BA56A1">
              <w:rPr>
                <w:rFonts w:cs="Arial"/>
                <w:sz w:val="24"/>
              </w:rPr>
              <w:instrText xml:space="preserve"> REF _Ref_ContractCompanion_9kb9Ur8B5 \n \h \t \* MERGEFORMAT </w:instrText>
            </w:r>
            <w:r w:rsidRPr="00BA56A1">
              <w:rPr>
                <w:rFonts w:cs="Arial"/>
              </w:rPr>
            </w:r>
            <w:r w:rsidRPr="00BA56A1">
              <w:rPr>
                <w:rFonts w:cs="Arial"/>
              </w:rPr>
              <w:fldChar w:fldCharType="separate"/>
            </w:r>
            <w:r w:rsidR="00C2064B">
              <w:rPr>
                <w:rFonts w:cs="Arial"/>
                <w:sz w:val="24"/>
              </w:rPr>
              <w:t>5.1</w:t>
            </w:r>
            <w:r w:rsidRPr="00BA56A1">
              <w:rPr>
                <w:rFonts w:cs="Arial"/>
              </w:rPr>
              <w:fldChar w:fldCharType="end"/>
            </w:r>
            <w:bookmarkEnd w:id="535"/>
            <w:r w:rsidRPr="00BA56A1">
              <w:rPr>
                <w:rFonts w:cs="Arial"/>
                <w:sz w:val="24"/>
              </w:rPr>
              <w:t xml:space="preserve"> of this Schedule which are to apply to the Monitored Suppliers as set out in </w:t>
            </w:r>
            <w:bookmarkStart w:id="536" w:name="_9kMHG5YVt4DDCMPgGpqgyts0HQ"/>
            <w:r w:rsidRPr="00BA56A1">
              <w:rPr>
                <w:rFonts w:cs="Arial"/>
                <w:sz w:val="24"/>
              </w:rPr>
              <w:t xml:space="preserve">Paragraph </w:t>
            </w:r>
            <w:r w:rsidRPr="00BA56A1">
              <w:rPr>
                <w:rFonts w:cs="Arial"/>
              </w:rPr>
              <w:fldChar w:fldCharType="begin"/>
            </w:r>
            <w:r w:rsidRPr="00BA56A1">
              <w:rPr>
                <w:rFonts w:cs="Arial"/>
                <w:sz w:val="24"/>
              </w:rPr>
              <w:instrText xml:space="preserve"> REF _Ref_ContractCompanion_9kb9Ur6GH \n \h \t \* MERGEFORMAT </w:instrText>
            </w:r>
            <w:r w:rsidRPr="00BA56A1">
              <w:rPr>
                <w:rFonts w:cs="Arial"/>
              </w:rPr>
            </w:r>
            <w:r w:rsidRPr="00BA56A1">
              <w:rPr>
                <w:rFonts w:cs="Arial"/>
              </w:rPr>
              <w:fldChar w:fldCharType="separate"/>
            </w:r>
            <w:r w:rsidR="00C2064B">
              <w:rPr>
                <w:rFonts w:cs="Arial"/>
                <w:sz w:val="24"/>
              </w:rPr>
              <w:t>5.2</w:t>
            </w:r>
            <w:r w:rsidRPr="00BA56A1">
              <w:rPr>
                <w:rFonts w:cs="Arial"/>
              </w:rPr>
              <w:fldChar w:fldCharType="end"/>
            </w:r>
            <w:bookmarkEnd w:id="536"/>
            <w:r w:rsidRPr="00BA56A1">
              <w:rPr>
                <w:rFonts w:cs="Arial"/>
                <w:sz w:val="24"/>
              </w:rPr>
              <w:t xml:space="preserve"> of this Schedule;</w:t>
            </w:r>
          </w:p>
        </w:tc>
      </w:tr>
      <w:tr w:rsidR="001229F7" w:rsidRPr="00BA56A1" w14:paraId="790E571A" w14:textId="77777777" w:rsidTr="009D6737">
        <w:tc>
          <w:tcPr>
            <w:tcW w:w="2782" w:type="dxa"/>
          </w:tcPr>
          <w:p w14:paraId="4720B068" w14:textId="77777777" w:rsidR="001229F7" w:rsidRPr="00BA56A1" w:rsidRDefault="001229F7" w:rsidP="002C0A0D">
            <w:pPr>
              <w:pStyle w:val="StdBodyTextBold"/>
              <w:rPr>
                <w:rFonts w:cs="Arial"/>
                <w:sz w:val="24"/>
              </w:rPr>
            </w:pPr>
            <w:r w:rsidRPr="00BA56A1">
              <w:rPr>
                <w:rFonts w:cs="Arial"/>
                <w:sz w:val="24"/>
              </w:rPr>
              <w:t>“Board”</w:t>
            </w:r>
          </w:p>
        </w:tc>
        <w:tc>
          <w:tcPr>
            <w:tcW w:w="5626" w:type="dxa"/>
          </w:tcPr>
          <w:p w14:paraId="4C1C69A9" w14:textId="77777777" w:rsidR="001229F7" w:rsidRPr="00BA56A1" w:rsidRDefault="001229F7" w:rsidP="002C0A0D">
            <w:pPr>
              <w:pStyle w:val="StdBodyText"/>
              <w:rPr>
                <w:rFonts w:cs="Arial"/>
                <w:sz w:val="24"/>
              </w:rPr>
            </w:pPr>
            <w:r w:rsidRPr="00BA56A1">
              <w:rPr>
                <w:rFonts w:cs="Arial"/>
                <w:sz w:val="24"/>
              </w:rPr>
              <w:t>means the Supplier’s board of directors;</w:t>
            </w:r>
          </w:p>
        </w:tc>
      </w:tr>
      <w:tr w:rsidR="001229F7" w:rsidRPr="00BA56A1" w14:paraId="4DA8454B" w14:textId="77777777" w:rsidTr="009D6737">
        <w:tc>
          <w:tcPr>
            <w:tcW w:w="2782" w:type="dxa"/>
          </w:tcPr>
          <w:p w14:paraId="5AB8AEB5" w14:textId="77777777" w:rsidR="001229F7" w:rsidRPr="00BA56A1" w:rsidRDefault="001229F7" w:rsidP="002C0A0D">
            <w:pPr>
              <w:pStyle w:val="StdBodyTextBold"/>
              <w:rPr>
                <w:rFonts w:cs="Arial"/>
                <w:sz w:val="24"/>
              </w:rPr>
            </w:pPr>
            <w:r w:rsidRPr="00BA56A1">
              <w:rPr>
                <w:rFonts w:cs="Arial"/>
                <w:sz w:val="24"/>
              </w:rPr>
              <w:t>“Credit Rating Level”</w:t>
            </w:r>
          </w:p>
        </w:tc>
        <w:tc>
          <w:tcPr>
            <w:tcW w:w="5626" w:type="dxa"/>
          </w:tcPr>
          <w:p w14:paraId="7A133369" w14:textId="591DAE8B" w:rsidR="001229F7" w:rsidRPr="00BA56A1" w:rsidRDefault="001229F7" w:rsidP="002C0A0D">
            <w:pPr>
              <w:pStyle w:val="StdBodyText"/>
              <w:rPr>
                <w:rFonts w:cs="Arial"/>
                <w:sz w:val="24"/>
              </w:rPr>
            </w:pPr>
            <w:r w:rsidRPr="00BA56A1">
              <w:rPr>
                <w:rFonts w:cs="Arial"/>
                <w:sz w:val="24"/>
              </w:rPr>
              <w:t xml:space="preserve">a credit rating level as specified in Annex </w:t>
            </w:r>
            <w:r w:rsidR="009E06FF" w:rsidRPr="00BA56A1">
              <w:rPr>
                <w:rFonts w:cs="Arial"/>
              </w:rPr>
              <w:fldChar w:fldCharType="begin"/>
            </w:r>
            <w:r w:rsidR="009E06FF" w:rsidRPr="00BA56A1">
              <w:rPr>
                <w:rFonts w:cs="Arial"/>
                <w:sz w:val="24"/>
              </w:rPr>
              <w:instrText xml:space="preserve"> REF ANNEX1_SCHEDULE18 \h </w:instrText>
            </w:r>
            <w:r w:rsidR="00BA56A1">
              <w:rPr>
                <w:rFonts w:cs="Arial"/>
              </w:rPr>
              <w:instrText xml:space="preserve"> \* MERGEFORMAT </w:instrText>
            </w:r>
            <w:r w:rsidR="009E06FF" w:rsidRPr="00BA56A1">
              <w:rPr>
                <w:rFonts w:cs="Arial"/>
              </w:rPr>
            </w:r>
            <w:r w:rsidR="009E06FF" w:rsidRPr="00BA56A1">
              <w:rPr>
                <w:rFonts w:cs="Arial"/>
              </w:rPr>
              <w:fldChar w:fldCharType="separate"/>
            </w:r>
            <w:r w:rsidR="00C2064B" w:rsidRPr="00D00D9A">
              <w:rPr>
                <w:rFonts w:cs="Arial"/>
                <w:sz w:val="24"/>
              </w:rPr>
              <w:t>1</w:t>
            </w:r>
            <w:r w:rsidR="009E06FF" w:rsidRPr="00BA56A1">
              <w:rPr>
                <w:rFonts w:cs="Arial"/>
              </w:rPr>
              <w:fldChar w:fldCharType="end"/>
            </w:r>
            <w:r w:rsidRPr="00BA56A1">
              <w:rPr>
                <w:rFonts w:cs="Arial"/>
                <w:sz w:val="24"/>
              </w:rPr>
              <w:t xml:space="preserve"> of this Schedule;</w:t>
            </w:r>
          </w:p>
        </w:tc>
      </w:tr>
      <w:tr w:rsidR="001229F7" w:rsidRPr="00753B68" w14:paraId="4175A380" w14:textId="77777777" w:rsidTr="009D6737">
        <w:tc>
          <w:tcPr>
            <w:tcW w:w="2782" w:type="dxa"/>
          </w:tcPr>
          <w:p w14:paraId="4B773BB7" w14:textId="77777777" w:rsidR="001229F7" w:rsidRPr="00BA56A1" w:rsidRDefault="001229F7" w:rsidP="002C0A0D">
            <w:pPr>
              <w:pStyle w:val="StdBodyTextBold"/>
              <w:rPr>
                <w:rFonts w:cs="Arial"/>
                <w:sz w:val="24"/>
              </w:rPr>
            </w:pPr>
            <w:r w:rsidRPr="00BA56A1">
              <w:rPr>
                <w:rFonts w:cs="Arial"/>
                <w:sz w:val="24"/>
              </w:rPr>
              <w:t>“Credit Rating Threshold”</w:t>
            </w:r>
          </w:p>
        </w:tc>
        <w:tc>
          <w:tcPr>
            <w:tcW w:w="5626" w:type="dxa"/>
          </w:tcPr>
          <w:p w14:paraId="383AC3C8" w14:textId="3D2E7E84" w:rsidR="001229F7" w:rsidRPr="00753B68" w:rsidRDefault="001229F7" w:rsidP="002C0A0D">
            <w:pPr>
              <w:pStyle w:val="StdBodyText"/>
              <w:rPr>
                <w:rFonts w:cs="Arial"/>
                <w:sz w:val="24"/>
              </w:rPr>
            </w:pPr>
            <w:r w:rsidRPr="00BA56A1">
              <w:rPr>
                <w:rFonts w:cs="Arial"/>
                <w:sz w:val="24"/>
              </w:rPr>
              <w:t xml:space="preserve">the minimum Credit Rating Level for each entity in the FDE Group as set out in Annex </w:t>
            </w:r>
            <w:r w:rsidR="009E06FF" w:rsidRPr="00BA56A1">
              <w:rPr>
                <w:rFonts w:cs="Arial"/>
              </w:rPr>
              <w:fldChar w:fldCharType="begin"/>
            </w:r>
            <w:r w:rsidR="009E06FF" w:rsidRPr="00BA56A1">
              <w:rPr>
                <w:rFonts w:cs="Arial"/>
                <w:sz w:val="24"/>
              </w:rPr>
              <w:instrText xml:space="preserve"> REF ANNEX2_SCHEDULE18 \h </w:instrText>
            </w:r>
            <w:r w:rsidR="00BA56A1">
              <w:rPr>
                <w:rFonts w:cs="Arial"/>
              </w:rPr>
              <w:instrText xml:space="preserve"> \* MERGEFORMAT </w:instrText>
            </w:r>
            <w:r w:rsidR="009E06FF" w:rsidRPr="00BA56A1">
              <w:rPr>
                <w:rFonts w:cs="Arial"/>
              </w:rPr>
            </w:r>
            <w:r w:rsidR="009E06FF" w:rsidRPr="00BA56A1">
              <w:rPr>
                <w:rFonts w:cs="Arial"/>
              </w:rPr>
              <w:fldChar w:fldCharType="separate"/>
            </w:r>
            <w:r w:rsidR="00C2064B" w:rsidRPr="00D00D9A">
              <w:rPr>
                <w:rFonts w:cs="Arial"/>
                <w:sz w:val="24"/>
              </w:rPr>
              <w:t>2</w:t>
            </w:r>
            <w:r w:rsidR="009E06FF" w:rsidRPr="00BA56A1">
              <w:rPr>
                <w:rFonts w:cs="Arial"/>
              </w:rPr>
              <w:fldChar w:fldCharType="end"/>
            </w:r>
            <w:r w:rsidRPr="00BA56A1">
              <w:rPr>
                <w:rFonts w:cs="Arial"/>
                <w:sz w:val="24"/>
              </w:rPr>
              <w:t xml:space="preserve"> of this Schedule;</w:t>
            </w:r>
          </w:p>
        </w:tc>
      </w:tr>
      <w:tr w:rsidR="001229F7" w:rsidRPr="00753B68" w14:paraId="29B8B2DC" w14:textId="77777777" w:rsidTr="009D6737">
        <w:tc>
          <w:tcPr>
            <w:tcW w:w="2782" w:type="dxa"/>
          </w:tcPr>
          <w:p w14:paraId="590E4927" w14:textId="77777777" w:rsidR="001229F7" w:rsidRPr="00753B68" w:rsidRDefault="001229F7" w:rsidP="002C0A0D">
            <w:pPr>
              <w:pStyle w:val="StdBodyTextBold"/>
              <w:rPr>
                <w:rFonts w:cs="Arial"/>
                <w:sz w:val="24"/>
              </w:rPr>
            </w:pPr>
            <w:r w:rsidRPr="00753B68">
              <w:rPr>
                <w:rFonts w:cs="Arial"/>
                <w:sz w:val="24"/>
              </w:rPr>
              <w:t>“FDE Group”</w:t>
            </w:r>
          </w:p>
        </w:tc>
        <w:tc>
          <w:tcPr>
            <w:tcW w:w="5626" w:type="dxa"/>
          </w:tcPr>
          <w:p w14:paraId="14194D57" w14:textId="6A173DF1" w:rsidR="001229F7" w:rsidRPr="00753B68" w:rsidRDefault="001229F7" w:rsidP="002C0A0D">
            <w:pPr>
              <w:pStyle w:val="StdBodyText"/>
              <w:rPr>
                <w:rFonts w:cs="Arial"/>
                <w:sz w:val="24"/>
              </w:rPr>
            </w:pPr>
            <w:r w:rsidRPr="00753B68">
              <w:rPr>
                <w:rFonts w:cs="Arial"/>
                <w:sz w:val="24"/>
              </w:rPr>
              <w:t xml:space="preserve">means the </w:t>
            </w:r>
            <w:r w:rsidRPr="00BA56A1">
              <w:rPr>
                <w:rFonts w:cs="Arial"/>
                <w:sz w:val="24"/>
                <w:highlight w:val="yellow"/>
              </w:rPr>
              <w:t xml:space="preserve">Supplier, </w:t>
            </w:r>
            <w:r w:rsidRPr="00753B68">
              <w:rPr>
                <w:rFonts w:cs="Arial"/>
                <w:sz w:val="24"/>
                <w:highlight w:val="yellow"/>
              </w:rPr>
              <w:t>[</w:t>
            </w:r>
            <w:r w:rsidR="00062C48">
              <w:rPr>
                <w:rFonts w:cs="Arial"/>
                <w:sz w:val="24"/>
                <w:highlight w:val="yellow"/>
              </w:rPr>
              <w:t xml:space="preserve">and </w:t>
            </w:r>
            <w:r w:rsidRPr="00753B68">
              <w:rPr>
                <w:rFonts w:cs="Arial"/>
                <w:sz w:val="24"/>
                <w:highlight w:val="yellow"/>
              </w:rPr>
              <w:t>the Guarantor</w:t>
            </w:r>
            <w:r w:rsidRPr="00753B68">
              <w:rPr>
                <w:rFonts w:cs="Arial"/>
                <w:sz w:val="24"/>
              </w:rPr>
              <w:t>;</w:t>
            </w:r>
          </w:p>
        </w:tc>
      </w:tr>
      <w:tr w:rsidR="001229F7" w:rsidRPr="00BA56A1" w14:paraId="7686B94A" w14:textId="77777777" w:rsidTr="009D6737">
        <w:tc>
          <w:tcPr>
            <w:tcW w:w="2782" w:type="dxa"/>
          </w:tcPr>
          <w:p w14:paraId="2DB27ADD" w14:textId="77777777" w:rsidR="001229F7" w:rsidRPr="00BA56A1" w:rsidRDefault="001229F7" w:rsidP="002C0A0D">
            <w:pPr>
              <w:pStyle w:val="StdBodyTextBold"/>
              <w:rPr>
                <w:rFonts w:cs="Arial"/>
                <w:sz w:val="24"/>
              </w:rPr>
            </w:pPr>
            <w:r w:rsidRPr="00BA56A1">
              <w:rPr>
                <w:rFonts w:cs="Arial"/>
                <w:sz w:val="24"/>
              </w:rPr>
              <w:t>“Financial Indicators”</w:t>
            </w:r>
          </w:p>
        </w:tc>
        <w:tc>
          <w:tcPr>
            <w:tcW w:w="5626" w:type="dxa"/>
          </w:tcPr>
          <w:p w14:paraId="33203B11" w14:textId="2BEE6E5E" w:rsidR="001229F7" w:rsidRPr="00BA56A1" w:rsidRDefault="001229F7" w:rsidP="00A0724E">
            <w:pPr>
              <w:pStyle w:val="StdBodyText"/>
              <w:rPr>
                <w:rFonts w:cs="Arial"/>
                <w:sz w:val="24"/>
              </w:rPr>
            </w:pPr>
            <w:r w:rsidRPr="00BA56A1">
              <w:rPr>
                <w:rFonts w:cs="Arial"/>
                <w:sz w:val="24"/>
              </w:rPr>
              <w:t xml:space="preserve">in respect of the Supplier, and the Guarantor, means each of the financial indicators set out at </w:t>
            </w:r>
            <w:bookmarkStart w:id="537" w:name="_9kR3WTr2BC79E2knoewrqyFN"/>
            <w:r w:rsidR="00A0724E" w:rsidRPr="00BA56A1">
              <w:rPr>
                <w:rFonts w:cs="Arial"/>
                <w:sz w:val="24"/>
              </w:rPr>
              <w:t>P</w:t>
            </w:r>
            <w:r w:rsidRPr="00BA56A1">
              <w:rPr>
                <w:rFonts w:cs="Arial"/>
                <w:sz w:val="24"/>
              </w:rPr>
              <w:t xml:space="preserve">aragraph </w:t>
            </w:r>
            <w:r w:rsidRPr="00BA56A1">
              <w:rPr>
                <w:rFonts w:cs="Arial"/>
              </w:rPr>
              <w:fldChar w:fldCharType="begin"/>
            </w:r>
            <w:r w:rsidRPr="00BA56A1">
              <w:rPr>
                <w:rFonts w:cs="Arial"/>
                <w:sz w:val="24"/>
              </w:rPr>
              <w:instrText xml:space="preserve"> REF _Ref_ContractCompanion_9kb9Us358 \n \h \t \* MERGEFORMAT </w:instrText>
            </w:r>
            <w:r w:rsidRPr="00BA56A1">
              <w:rPr>
                <w:rFonts w:cs="Arial"/>
              </w:rPr>
            </w:r>
            <w:r w:rsidRPr="00BA56A1">
              <w:rPr>
                <w:rFonts w:cs="Arial"/>
              </w:rPr>
              <w:fldChar w:fldCharType="separate"/>
            </w:r>
            <w:r w:rsidR="00C2064B">
              <w:rPr>
                <w:rFonts w:cs="Arial"/>
                <w:sz w:val="24"/>
              </w:rPr>
              <w:t>5.1</w:t>
            </w:r>
            <w:r w:rsidRPr="00BA56A1">
              <w:rPr>
                <w:rFonts w:cs="Arial"/>
              </w:rPr>
              <w:fldChar w:fldCharType="end"/>
            </w:r>
            <w:bookmarkEnd w:id="537"/>
            <w:r w:rsidRPr="00BA56A1">
              <w:rPr>
                <w:rFonts w:cs="Arial"/>
                <w:sz w:val="24"/>
              </w:rPr>
              <w:t xml:space="preserve"> of this Schedule; and in respect of each Monitored Supplier, means those Applicable Financial Indicators;</w:t>
            </w:r>
          </w:p>
        </w:tc>
      </w:tr>
      <w:tr w:rsidR="001229F7" w:rsidRPr="00BA56A1" w14:paraId="7B3A99A7" w14:textId="77777777" w:rsidTr="009D6737">
        <w:tc>
          <w:tcPr>
            <w:tcW w:w="2782" w:type="dxa"/>
          </w:tcPr>
          <w:p w14:paraId="297F3BFA" w14:textId="77777777" w:rsidR="001229F7" w:rsidRPr="00BA56A1" w:rsidRDefault="001229F7" w:rsidP="002C0A0D">
            <w:pPr>
              <w:pStyle w:val="StdBodyTextBold"/>
              <w:rPr>
                <w:rFonts w:cs="Arial"/>
                <w:sz w:val="24"/>
              </w:rPr>
            </w:pPr>
            <w:r w:rsidRPr="00BA56A1">
              <w:rPr>
                <w:rFonts w:cs="Arial"/>
                <w:sz w:val="24"/>
              </w:rPr>
              <w:t>“Financial Target Thresholds”</w:t>
            </w:r>
          </w:p>
        </w:tc>
        <w:tc>
          <w:tcPr>
            <w:tcW w:w="5626" w:type="dxa"/>
          </w:tcPr>
          <w:p w14:paraId="112CB579" w14:textId="0A78713E" w:rsidR="001229F7" w:rsidRPr="00BA56A1" w:rsidRDefault="001229F7" w:rsidP="002C0A0D">
            <w:pPr>
              <w:pStyle w:val="StdBodyText"/>
              <w:rPr>
                <w:rFonts w:cs="Arial"/>
                <w:sz w:val="24"/>
              </w:rPr>
            </w:pPr>
            <w:r w:rsidRPr="00BA56A1">
              <w:rPr>
                <w:rFonts w:cs="Arial"/>
                <w:sz w:val="24"/>
              </w:rPr>
              <w:t xml:space="preserve">means the target thresholds for each of the Financial Indicators set out at </w:t>
            </w:r>
            <w:bookmarkStart w:id="538" w:name="_9kMHG5YVt4DE9BG4mpqgyts0HP"/>
            <w:r w:rsidR="00A0724E" w:rsidRPr="00BA56A1">
              <w:rPr>
                <w:rFonts w:cs="Arial"/>
                <w:sz w:val="24"/>
              </w:rPr>
              <w:t>P</w:t>
            </w:r>
            <w:r w:rsidRPr="00BA56A1">
              <w:rPr>
                <w:rFonts w:cs="Arial"/>
                <w:sz w:val="24"/>
              </w:rPr>
              <w:t xml:space="preserve">aragraph </w:t>
            </w:r>
            <w:r w:rsidRPr="00BA56A1">
              <w:rPr>
                <w:rFonts w:cs="Arial"/>
              </w:rPr>
              <w:fldChar w:fldCharType="begin"/>
            </w:r>
            <w:r w:rsidRPr="00BA56A1">
              <w:rPr>
                <w:rFonts w:cs="Arial"/>
                <w:sz w:val="24"/>
              </w:rPr>
              <w:instrText xml:space="preserve"> REF _Ref_ContractCompanion_9kb9Us358 \n \h \t \* MERGEFORMAT </w:instrText>
            </w:r>
            <w:r w:rsidRPr="00BA56A1">
              <w:rPr>
                <w:rFonts w:cs="Arial"/>
              </w:rPr>
            </w:r>
            <w:r w:rsidRPr="00BA56A1">
              <w:rPr>
                <w:rFonts w:cs="Arial"/>
              </w:rPr>
              <w:fldChar w:fldCharType="separate"/>
            </w:r>
            <w:r w:rsidR="00C2064B">
              <w:rPr>
                <w:rFonts w:cs="Arial"/>
                <w:sz w:val="24"/>
              </w:rPr>
              <w:t>5.1</w:t>
            </w:r>
            <w:r w:rsidRPr="00BA56A1">
              <w:rPr>
                <w:rFonts w:cs="Arial"/>
              </w:rPr>
              <w:fldChar w:fldCharType="end"/>
            </w:r>
            <w:bookmarkEnd w:id="538"/>
            <w:r w:rsidRPr="00BA56A1">
              <w:rPr>
                <w:rFonts w:cs="Arial"/>
                <w:sz w:val="24"/>
              </w:rPr>
              <w:t xml:space="preserve"> of this Schedule;</w:t>
            </w:r>
          </w:p>
        </w:tc>
      </w:tr>
      <w:tr w:rsidR="001229F7" w:rsidRPr="00BA56A1" w14:paraId="432A3C5C" w14:textId="77777777" w:rsidTr="009D6737">
        <w:tc>
          <w:tcPr>
            <w:tcW w:w="2782" w:type="dxa"/>
          </w:tcPr>
          <w:p w14:paraId="12258C70" w14:textId="77777777" w:rsidR="001229F7" w:rsidRPr="00BA56A1" w:rsidRDefault="001229F7" w:rsidP="002C0A0D">
            <w:pPr>
              <w:pStyle w:val="StdBodyTextBold"/>
              <w:rPr>
                <w:rFonts w:cs="Arial"/>
                <w:sz w:val="24"/>
              </w:rPr>
            </w:pPr>
            <w:r w:rsidRPr="00BA56A1">
              <w:rPr>
                <w:rFonts w:cs="Arial"/>
                <w:sz w:val="24"/>
              </w:rPr>
              <w:t>”Monitored Suppliers”</w:t>
            </w:r>
          </w:p>
        </w:tc>
        <w:tc>
          <w:tcPr>
            <w:tcW w:w="5626" w:type="dxa"/>
          </w:tcPr>
          <w:p w14:paraId="45896666" w14:textId="27ECD9FC" w:rsidR="001229F7" w:rsidRPr="00BA56A1" w:rsidRDefault="001229F7" w:rsidP="002C0A0D">
            <w:pPr>
              <w:pStyle w:val="StdBodyText"/>
              <w:rPr>
                <w:rFonts w:cs="Arial"/>
                <w:sz w:val="24"/>
              </w:rPr>
            </w:pPr>
            <w:r w:rsidRPr="00BA56A1">
              <w:rPr>
                <w:rFonts w:cs="Arial"/>
                <w:sz w:val="24"/>
              </w:rPr>
              <w:t xml:space="preserve">means those entities specified at </w:t>
            </w:r>
            <w:bookmarkStart w:id="539" w:name="_9kR3WTr2BC79H5knoewrqyFO"/>
            <w:r w:rsidR="00A0724E" w:rsidRPr="00BA56A1">
              <w:rPr>
                <w:rFonts w:cs="Arial"/>
                <w:sz w:val="24"/>
              </w:rPr>
              <w:t>P</w:t>
            </w:r>
            <w:r w:rsidRPr="00BA56A1">
              <w:rPr>
                <w:rFonts w:cs="Arial"/>
                <w:sz w:val="24"/>
              </w:rPr>
              <w:t xml:space="preserve">aragraph </w:t>
            </w:r>
            <w:r w:rsidRPr="00BA56A1">
              <w:rPr>
                <w:rFonts w:cs="Arial"/>
              </w:rPr>
              <w:fldChar w:fldCharType="begin"/>
            </w:r>
            <w:r w:rsidRPr="00BA56A1">
              <w:rPr>
                <w:rFonts w:cs="Arial"/>
                <w:sz w:val="24"/>
              </w:rPr>
              <w:instrText xml:space="preserve"> REF _Ref_ContractCompanion_9kb9Us35B \n \h \t \* MERGEFORMAT </w:instrText>
            </w:r>
            <w:r w:rsidRPr="00BA56A1">
              <w:rPr>
                <w:rFonts w:cs="Arial"/>
              </w:rPr>
            </w:r>
            <w:r w:rsidRPr="00BA56A1">
              <w:rPr>
                <w:rFonts w:cs="Arial"/>
              </w:rPr>
              <w:fldChar w:fldCharType="separate"/>
            </w:r>
            <w:r w:rsidR="00C2064B">
              <w:rPr>
                <w:rFonts w:cs="Arial"/>
                <w:sz w:val="24"/>
              </w:rPr>
              <w:t>5.2</w:t>
            </w:r>
            <w:r w:rsidRPr="00BA56A1">
              <w:rPr>
                <w:rFonts w:cs="Arial"/>
              </w:rPr>
              <w:fldChar w:fldCharType="end"/>
            </w:r>
            <w:bookmarkEnd w:id="539"/>
            <w:r w:rsidRPr="00BA56A1">
              <w:rPr>
                <w:rFonts w:cs="Arial"/>
                <w:sz w:val="24"/>
              </w:rPr>
              <w:t xml:space="preserve"> of this Schedule;</w:t>
            </w:r>
          </w:p>
        </w:tc>
      </w:tr>
      <w:tr w:rsidR="001229F7" w:rsidRPr="00BA56A1" w14:paraId="1D8E0719" w14:textId="77777777" w:rsidTr="009D6737">
        <w:tc>
          <w:tcPr>
            <w:tcW w:w="2782" w:type="dxa"/>
          </w:tcPr>
          <w:p w14:paraId="465A5F14" w14:textId="77777777" w:rsidR="001229F7" w:rsidRPr="00BA56A1" w:rsidRDefault="001229F7" w:rsidP="002C0A0D">
            <w:pPr>
              <w:pStyle w:val="StdBodyTextBold"/>
              <w:rPr>
                <w:rFonts w:cs="Arial"/>
                <w:sz w:val="24"/>
              </w:rPr>
            </w:pPr>
            <w:r w:rsidRPr="00BA56A1">
              <w:rPr>
                <w:rFonts w:cs="Arial"/>
                <w:sz w:val="24"/>
              </w:rPr>
              <w:t>“Rating Agencies”</w:t>
            </w:r>
          </w:p>
        </w:tc>
        <w:tc>
          <w:tcPr>
            <w:tcW w:w="5626" w:type="dxa"/>
          </w:tcPr>
          <w:p w14:paraId="13FE4AF3" w14:textId="751052BD" w:rsidR="001229F7" w:rsidRPr="00BA56A1" w:rsidRDefault="001229F7" w:rsidP="002C0A0D">
            <w:pPr>
              <w:pStyle w:val="StdBodyText"/>
              <w:rPr>
                <w:rFonts w:cs="Arial"/>
                <w:sz w:val="24"/>
              </w:rPr>
            </w:pPr>
            <w:r w:rsidRPr="00BA56A1">
              <w:rPr>
                <w:rFonts w:cs="Arial"/>
                <w:sz w:val="24"/>
              </w:rPr>
              <w:t xml:space="preserve">the rating agencies listed in Annex </w:t>
            </w:r>
            <w:r w:rsidR="009E06FF" w:rsidRPr="00BA56A1">
              <w:rPr>
                <w:rFonts w:cs="Arial"/>
              </w:rPr>
              <w:fldChar w:fldCharType="begin"/>
            </w:r>
            <w:r w:rsidR="009E06FF" w:rsidRPr="00BA56A1">
              <w:rPr>
                <w:rFonts w:cs="Arial"/>
                <w:sz w:val="24"/>
              </w:rPr>
              <w:instrText xml:space="preserve"> REF ANNEX1_SCHEDULE18 \h </w:instrText>
            </w:r>
            <w:r w:rsidR="00BA56A1">
              <w:rPr>
                <w:rFonts w:cs="Arial"/>
              </w:rPr>
              <w:instrText xml:space="preserve"> \* MERGEFORMAT </w:instrText>
            </w:r>
            <w:r w:rsidR="009E06FF" w:rsidRPr="00BA56A1">
              <w:rPr>
                <w:rFonts w:cs="Arial"/>
              </w:rPr>
            </w:r>
            <w:r w:rsidR="009E06FF" w:rsidRPr="00BA56A1">
              <w:rPr>
                <w:rFonts w:cs="Arial"/>
              </w:rPr>
              <w:fldChar w:fldCharType="separate"/>
            </w:r>
            <w:r w:rsidR="00C2064B" w:rsidRPr="00D00D9A">
              <w:rPr>
                <w:rFonts w:cs="Arial"/>
                <w:sz w:val="24"/>
              </w:rPr>
              <w:t>1</w:t>
            </w:r>
            <w:r w:rsidR="009E06FF" w:rsidRPr="00BA56A1">
              <w:rPr>
                <w:rFonts w:cs="Arial"/>
              </w:rPr>
              <w:fldChar w:fldCharType="end"/>
            </w:r>
            <w:r w:rsidRPr="00BA56A1">
              <w:rPr>
                <w:rFonts w:cs="Arial"/>
                <w:sz w:val="24"/>
              </w:rPr>
              <w:t xml:space="preserve"> of this Schedule.</w:t>
            </w:r>
          </w:p>
        </w:tc>
      </w:tr>
    </w:tbl>
    <w:p w14:paraId="6CB3141C" w14:textId="77777777" w:rsidR="001229F7" w:rsidRPr="00BA56A1" w:rsidRDefault="001229F7" w:rsidP="002C0A0D">
      <w:pPr>
        <w:pStyle w:val="ScheduleText1"/>
        <w:rPr>
          <w:rFonts w:cs="Arial"/>
        </w:rPr>
      </w:pPr>
      <w:bookmarkStart w:id="540" w:name="_9kMHG5YVtAGA67AD"/>
      <w:bookmarkStart w:id="541" w:name="_Ref_ContractCompanion_9kb9Us3BE"/>
      <w:bookmarkEnd w:id="540"/>
      <w:r w:rsidRPr="00BA56A1">
        <w:rPr>
          <w:rFonts w:cs="Arial"/>
        </w:rPr>
        <w:t>WARRANTIES AND DUTY TO NOTIFY</w:t>
      </w:r>
      <w:bookmarkEnd w:id="541"/>
    </w:p>
    <w:p w14:paraId="2D1761B2" w14:textId="77777777" w:rsidR="001229F7" w:rsidRPr="00BA56A1" w:rsidRDefault="001229F7" w:rsidP="002C0A0D">
      <w:pPr>
        <w:pStyle w:val="ScheduleText2"/>
        <w:rPr>
          <w:rFonts w:cs="Arial"/>
        </w:rPr>
      </w:pPr>
      <w:r w:rsidRPr="00BA56A1">
        <w:rPr>
          <w:rFonts w:cs="Arial"/>
        </w:rPr>
        <w:t>The Supplier warrants and represents to the Authority for the benefit of the Authority that as at the Effective Date:</w:t>
      </w:r>
    </w:p>
    <w:p w14:paraId="750BB650" w14:textId="76623BBD" w:rsidR="001229F7" w:rsidRPr="00BA56A1" w:rsidRDefault="001229F7" w:rsidP="002C0A0D">
      <w:pPr>
        <w:pStyle w:val="ScheduleText4"/>
        <w:rPr>
          <w:rFonts w:cs="Arial"/>
        </w:rPr>
      </w:pPr>
      <w:r w:rsidRPr="00BA56A1">
        <w:rPr>
          <w:rFonts w:cs="Arial"/>
        </w:rPr>
        <w:t xml:space="preserve">the long term credit ratings issued for each entity in the FDE Group by each of the Rating Agencies are as set out in Annex </w:t>
      </w:r>
      <w:r w:rsidR="009E06FF" w:rsidRPr="00BA56A1">
        <w:rPr>
          <w:rFonts w:cs="Arial"/>
        </w:rPr>
        <w:fldChar w:fldCharType="begin"/>
      </w:r>
      <w:r w:rsidR="009E06FF" w:rsidRPr="00BA56A1">
        <w:rPr>
          <w:rFonts w:cs="Arial"/>
        </w:rPr>
        <w:instrText xml:space="preserve"> REF ANNEX2_SCHEDULE18 \h </w:instrText>
      </w:r>
      <w:r w:rsidR="00BA56A1">
        <w:rPr>
          <w:rFonts w:cs="Arial"/>
        </w:rPr>
        <w:instrText xml:space="preserve"> \* MERGEFORMAT </w:instrText>
      </w:r>
      <w:r w:rsidR="009E06FF" w:rsidRPr="00BA56A1">
        <w:rPr>
          <w:rFonts w:cs="Arial"/>
        </w:rPr>
      </w:r>
      <w:r w:rsidR="009E06FF" w:rsidRPr="00BA56A1">
        <w:rPr>
          <w:rFonts w:cs="Arial"/>
        </w:rPr>
        <w:fldChar w:fldCharType="separate"/>
      </w:r>
      <w:r w:rsidR="00C2064B" w:rsidRPr="00D00D9A">
        <w:rPr>
          <w:rFonts w:cs="Arial"/>
        </w:rPr>
        <w:t>2</w:t>
      </w:r>
      <w:r w:rsidR="009E06FF" w:rsidRPr="00BA56A1">
        <w:rPr>
          <w:rFonts w:cs="Arial"/>
        </w:rPr>
        <w:fldChar w:fldCharType="end"/>
      </w:r>
      <w:r w:rsidRPr="00BA56A1">
        <w:rPr>
          <w:rFonts w:cs="Arial"/>
        </w:rPr>
        <w:t xml:space="preserve"> of this Schedule; and</w:t>
      </w:r>
    </w:p>
    <w:p w14:paraId="5D5E144C" w14:textId="3955BCCD" w:rsidR="001229F7" w:rsidRPr="00BA56A1" w:rsidRDefault="001229F7" w:rsidP="002C0A0D">
      <w:pPr>
        <w:pStyle w:val="ScheduleText4"/>
        <w:rPr>
          <w:rFonts w:cs="Arial"/>
        </w:rPr>
      </w:pPr>
      <w:r w:rsidRPr="00BA56A1">
        <w:rPr>
          <w:rFonts w:cs="Arial"/>
        </w:rPr>
        <w:t xml:space="preserve">the financial position or, as appropriate, the financial performance of each of the Supplier, </w:t>
      </w:r>
      <w:r w:rsidR="00062C48">
        <w:rPr>
          <w:rFonts w:cs="Arial"/>
        </w:rPr>
        <w:t xml:space="preserve">and </w:t>
      </w:r>
      <w:r w:rsidRPr="00BA56A1">
        <w:rPr>
          <w:rFonts w:cs="Arial"/>
        </w:rPr>
        <w:t>Guarantor satisfies the Financial Target Thresholds.</w:t>
      </w:r>
    </w:p>
    <w:p w14:paraId="7D3D7D8C" w14:textId="77777777" w:rsidR="001229F7" w:rsidRPr="00BA56A1" w:rsidRDefault="001229F7" w:rsidP="002C0A0D">
      <w:pPr>
        <w:pStyle w:val="ScheduleText2"/>
        <w:rPr>
          <w:rFonts w:cs="Arial"/>
        </w:rPr>
      </w:pPr>
      <w:r w:rsidRPr="00BA56A1">
        <w:rPr>
          <w:rFonts w:cs="Arial"/>
        </w:rPr>
        <w:t>The Supplier shall promptly notify (or shall procure that its auditors promptly notify) the Authority in writing if there is any downgrade in the credit rating issued by any Rating Agency for any entity in the FDE Group (and in any event within 5 Working Days of the occurrence of the downgrade).</w:t>
      </w:r>
    </w:p>
    <w:p w14:paraId="3B06712D" w14:textId="77777777" w:rsidR="001229F7" w:rsidRPr="00BA56A1" w:rsidRDefault="001229F7" w:rsidP="002C0A0D">
      <w:pPr>
        <w:pStyle w:val="ScheduleText2"/>
        <w:rPr>
          <w:rFonts w:cs="Arial"/>
        </w:rPr>
      </w:pPr>
      <w:r w:rsidRPr="00BA56A1">
        <w:rPr>
          <w:rFonts w:cs="Arial"/>
        </w:rPr>
        <w:t xml:space="preserve">The Supplier shall: </w:t>
      </w:r>
    </w:p>
    <w:p w14:paraId="01309502" w14:textId="77777777" w:rsidR="001229F7" w:rsidRPr="00BA56A1" w:rsidRDefault="001229F7" w:rsidP="002C0A0D">
      <w:pPr>
        <w:pStyle w:val="ScheduleText4"/>
        <w:rPr>
          <w:rFonts w:cs="Arial"/>
        </w:rPr>
      </w:pPr>
      <w:r w:rsidRPr="00BA56A1">
        <w:rPr>
          <w:rFonts w:cs="Arial"/>
        </w:rPr>
        <w:t>regularly monitor the credit ratings of each entity in the FDE Group with the Rating Agencies;</w:t>
      </w:r>
    </w:p>
    <w:p w14:paraId="3FD1100B" w14:textId="196AE8B1" w:rsidR="001229F7" w:rsidRPr="00BA56A1" w:rsidRDefault="001229F7" w:rsidP="002C0A0D">
      <w:pPr>
        <w:pStyle w:val="ScheduleText4"/>
        <w:rPr>
          <w:rFonts w:cs="Arial"/>
        </w:rPr>
      </w:pPr>
      <w:bookmarkStart w:id="542" w:name="_9kR3WTrAG97AEEDnky0v298vsw132DGMKFLG2ba"/>
      <w:bookmarkStart w:id="543" w:name="_Ref_ContractCompanion_9kb9Ur27C"/>
      <w:bookmarkStart w:id="544" w:name="_Ref_ContractCompanion_9kb9Us368"/>
      <w:bookmarkStart w:id="545" w:name="_Ref_ContractCompanion_9kb9Us39E"/>
      <w:r w:rsidRPr="00BA56A1">
        <w:rPr>
          <w:rFonts w:cs="Arial"/>
        </w:rPr>
        <w:t xml:space="preserve">monitor and report on the Financial Indicators for each entity in the FDE Group against the Financial Target Thresholds at least at the frequency set out for each at </w:t>
      </w:r>
      <w:bookmarkStart w:id="546" w:name="_9kMIH5YVt4DDEHHfGpqgyts0HP"/>
      <w:r w:rsidRPr="00BA56A1">
        <w:rPr>
          <w:rFonts w:cs="Arial"/>
        </w:rPr>
        <w:t xml:space="preserve">Paragraph </w:t>
      </w:r>
      <w:r w:rsidRPr="00BA56A1">
        <w:rPr>
          <w:rFonts w:cs="Arial"/>
        </w:rPr>
        <w:fldChar w:fldCharType="begin"/>
      </w:r>
      <w:r w:rsidRPr="00BA56A1">
        <w:rPr>
          <w:rFonts w:cs="Arial"/>
        </w:rPr>
        <w:instrText xml:space="preserve"> REF _Ref_ContractCompanion_9kb9Ur8B7 \n \h \t \* MERGEFORMAT </w:instrText>
      </w:r>
      <w:r w:rsidRPr="00BA56A1">
        <w:rPr>
          <w:rFonts w:cs="Arial"/>
        </w:rPr>
      </w:r>
      <w:r w:rsidRPr="00BA56A1">
        <w:rPr>
          <w:rFonts w:cs="Arial"/>
        </w:rPr>
        <w:fldChar w:fldCharType="separate"/>
      </w:r>
      <w:r w:rsidR="00C2064B">
        <w:rPr>
          <w:rFonts w:cs="Arial"/>
        </w:rPr>
        <w:t>5.1</w:t>
      </w:r>
      <w:r w:rsidRPr="00BA56A1">
        <w:rPr>
          <w:rFonts w:cs="Arial"/>
        </w:rPr>
        <w:fldChar w:fldCharType="end"/>
      </w:r>
      <w:bookmarkEnd w:id="546"/>
      <w:r w:rsidRPr="00BA56A1">
        <w:rPr>
          <w:rFonts w:cs="Arial"/>
        </w:rPr>
        <w:t xml:space="preserve"> (where specified) and in any event, on a regular basis and no less than once a year within one hundred and twenty (120) days after the Accounting Reference Date;</w:t>
      </w:r>
      <w:bookmarkEnd w:id="542"/>
      <w:r w:rsidRPr="00BA56A1">
        <w:rPr>
          <w:rFonts w:cs="Arial"/>
        </w:rPr>
        <w:t xml:space="preserve"> and</w:t>
      </w:r>
      <w:bookmarkEnd w:id="543"/>
      <w:bookmarkEnd w:id="544"/>
      <w:bookmarkEnd w:id="545"/>
    </w:p>
    <w:p w14:paraId="5261572E" w14:textId="77777777" w:rsidR="001229F7" w:rsidRPr="00BA56A1" w:rsidRDefault="001229F7" w:rsidP="002C0A0D">
      <w:pPr>
        <w:pStyle w:val="ScheduleText4"/>
        <w:rPr>
          <w:rFonts w:cs="Arial"/>
        </w:rPr>
      </w:pPr>
      <w:bookmarkStart w:id="547" w:name="_Ref_ContractCompanion_9kb9Us3AB"/>
      <w:r w:rsidRPr="00BA56A1">
        <w:rPr>
          <w:rFonts w:cs="Arial"/>
        </w:rPr>
        <w:t>promptly notify (or shall procure that its auditors promptly notify) the Authority in writing following the occurrence of a Financial Distress Event or any fact, circumstance or matter which could cause a Financial Distress Event (and in any event, ensure that such notification is made within 10 Working Days of the date on which the Supplier first becomes aware of the Financial Distress Event or the fact, circumstance or matter which could cause a Financial Distress Event).</w:t>
      </w:r>
      <w:bookmarkEnd w:id="547"/>
    </w:p>
    <w:p w14:paraId="7B5A5533" w14:textId="31DF717D" w:rsidR="001229F7" w:rsidRPr="00BA56A1" w:rsidRDefault="001229F7" w:rsidP="002C0A0D">
      <w:pPr>
        <w:pStyle w:val="ScheduleText2"/>
        <w:rPr>
          <w:rFonts w:cs="Arial"/>
        </w:rPr>
      </w:pPr>
      <w:r w:rsidRPr="00BA56A1">
        <w:rPr>
          <w:rFonts w:cs="Arial"/>
        </w:rPr>
        <w:t xml:space="preserve">For the purposes of determining whether a Financial Distress Event has occurred pursuant to the provisions of </w:t>
      </w:r>
      <w:bookmarkStart w:id="548" w:name="_9kR3WTr2BC7ABYEnoewrqy2PMu"/>
      <w:r w:rsidRPr="00BA56A1">
        <w:rPr>
          <w:rFonts w:cs="Arial"/>
        </w:rPr>
        <w:t xml:space="preserve">Paragraphs </w:t>
      </w:r>
      <w:r w:rsidRPr="00BA56A1">
        <w:rPr>
          <w:rFonts w:cs="Arial"/>
        </w:rPr>
        <w:fldChar w:fldCharType="begin"/>
      </w:r>
      <w:r w:rsidRPr="00BA56A1">
        <w:rPr>
          <w:rFonts w:cs="Arial"/>
        </w:rPr>
        <w:instrText xml:space="preserve"> REF _Ref_ContractCompanion_9kb9Us365 \w \h \t \* MERGEFORMAT </w:instrText>
      </w:r>
      <w:r w:rsidRPr="00BA56A1">
        <w:rPr>
          <w:rFonts w:cs="Arial"/>
        </w:rPr>
      </w:r>
      <w:r w:rsidRPr="00BA56A1">
        <w:rPr>
          <w:rFonts w:cs="Arial"/>
        </w:rPr>
        <w:fldChar w:fldCharType="separate"/>
      </w:r>
      <w:r w:rsidR="00C2064B">
        <w:rPr>
          <w:rFonts w:cs="Arial"/>
        </w:rPr>
        <w:t>3.1(a)</w:t>
      </w:r>
      <w:r w:rsidRPr="00BA56A1">
        <w:rPr>
          <w:rFonts w:cs="Arial"/>
        </w:rPr>
        <w:fldChar w:fldCharType="end"/>
      </w:r>
      <w:bookmarkEnd w:id="548"/>
      <w:r w:rsidRPr="00BA56A1">
        <w:rPr>
          <w:rFonts w:cs="Arial"/>
        </w:rPr>
        <w:t xml:space="preserve">, and for the purposes of determining relief under </w:t>
      </w:r>
      <w:bookmarkStart w:id="549" w:name="_9kMJI5YVt4DDCKOhGpqgyts0JR"/>
      <w:r w:rsidRPr="00BA56A1">
        <w:rPr>
          <w:rFonts w:cs="Arial"/>
        </w:rPr>
        <w:t xml:space="preserve">Paragraph </w:t>
      </w:r>
      <w:r w:rsidRPr="00BA56A1">
        <w:rPr>
          <w:rFonts w:cs="Arial"/>
        </w:rPr>
        <w:fldChar w:fldCharType="begin"/>
      </w:r>
      <w:r w:rsidRPr="00BA56A1">
        <w:rPr>
          <w:rFonts w:cs="Arial"/>
        </w:rPr>
        <w:instrText xml:space="preserve"> REF _Ref_ContractCompanion_9kb9Ur6EG \n \h \t \* MERGEFORMAT </w:instrText>
      </w:r>
      <w:r w:rsidRPr="00BA56A1">
        <w:rPr>
          <w:rFonts w:cs="Arial"/>
        </w:rPr>
      </w:r>
      <w:r w:rsidRPr="00BA56A1">
        <w:rPr>
          <w:rFonts w:cs="Arial"/>
        </w:rPr>
        <w:fldChar w:fldCharType="separate"/>
      </w:r>
      <w:r w:rsidR="00C2064B">
        <w:rPr>
          <w:rFonts w:cs="Arial"/>
        </w:rPr>
        <w:t>7.1</w:t>
      </w:r>
      <w:r w:rsidRPr="00BA56A1">
        <w:rPr>
          <w:rFonts w:cs="Arial"/>
        </w:rPr>
        <w:fldChar w:fldCharType="end"/>
      </w:r>
      <w:bookmarkEnd w:id="549"/>
      <w:r w:rsidRPr="00BA56A1">
        <w:rPr>
          <w:rFonts w:cs="Arial"/>
        </w:rPr>
        <w:t>, the credit rating of an FDE Group entity shall be deemed to have dropped below the applicable Credit Rating Threshold if:</w:t>
      </w:r>
    </w:p>
    <w:p w14:paraId="53838F65" w14:textId="77777777" w:rsidR="001229F7" w:rsidRPr="00BA56A1" w:rsidRDefault="001229F7" w:rsidP="002C0A0D">
      <w:pPr>
        <w:pStyle w:val="ScheduleText4"/>
        <w:rPr>
          <w:rFonts w:cs="Arial"/>
        </w:rPr>
      </w:pPr>
      <w:r w:rsidRPr="00BA56A1">
        <w:rPr>
          <w:rFonts w:cs="Arial"/>
        </w:rPr>
        <w:t>any of the Rating Agencies have given a Credit Rating Level for that entity which is below the applicable Credit Rating Threshold; or</w:t>
      </w:r>
    </w:p>
    <w:p w14:paraId="7920F7EB" w14:textId="442E56A1" w:rsidR="001229F7" w:rsidRPr="00BA56A1" w:rsidRDefault="001229F7" w:rsidP="002C0A0D">
      <w:pPr>
        <w:pStyle w:val="ScheduleText4"/>
        <w:rPr>
          <w:rFonts w:cs="Arial"/>
        </w:rPr>
      </w:pPr>
      <w:r w:rsidRPr="00BA56A1">
        <w:rPr>
          <w:rFonts w:cs="Arial"/>
        </w:rPr>
        <w:t xml:space="preserve">a Rating Agency that is specified as holding a Credit Rating for an entity as set out at Annex </w:t>
      </w:r>
      <w:r w:rsidR="009E06FF" w:rsidRPr="00BA56A1">
        <w:rPr>
          <w:rFonts w:cs="Arial"/>
        </w:rPr>
        <w:fldChar w:fldCharType="begin"/>
      </w:r>
      <w:r w:rsidR="009E06FF" w:rsidRPr="00BA56A1">
        <w:rPr>
          <w:rFonts w:cs="Arial"/>
        </w:rPr>
        <w:instrText xml:space="preserve"> REF ANNEX2_SCHEDULE18 \h </w:instrText>
      </w:r>
      <w:r w:rsidR="00BA56A1">
        <w:rPr>
          <w:rFonts w:cs="Arial"/>
        </w:rPr>
        <w:instrText xml:space="preserve"> \* MERGEFORMAT </w:instrText>
      </w:r>
      <w:r w:rsidR="009E06FF" w:rsidRPr="00BA56A1">
        <w:rPr>
          <w:rFonts w:cs="Arial"/>
        </w:rPr>
      </w:r>
      <w:r w:rsidR="009E06FF" w:rsidRPr="00BA56A1">
        <w:rPr>
          <w:rFonts w:cs="Arial"/>
        </w:rPr>
        <w:fldChar w:fldCharType="separate"/>
      </w:r>
      <w:r w:rsidR="00C2064B" w:rsidRPr="00D00D9A">
        <w:rPr>
          <w:rFonts w:cs="Arial"/>
        </w:rPr>
        <w:t>2</w:t>
      </w:r>
      <w:r w:rsidR="009E06FF" w:rsidRPr="00BA56A1">
        <w:rPr>
          <w:rFonts w:cs="Arial"/>
        </w:rPr>
        <w:fldChar w:fldCharType="end"/>
      </w:r>
      <w:r w:rsidRPr="00BA56A1">
        <w:rPr>
          <w:rFonts w:cs="Arial"/>
        </w:rPr>
        <w:t xml:space="preserve"> of this Schedule ceases to hold a Credit Rating for that entity.</w:t>
      </w:r>
    </w:p>
    <w:p w14:paraId="00D3F799" w14:textId="5C6141BD" w:rsidR="001229F7" w:rsidRPr="00BA56A1" w:rsidRDefault="001229F7" w:rsidP="002C0A0D">
      <w:pPr>
        <w:pStyle w:val="ScheduleText2"/>
        <w:rPr>
          <w:rFonts w:cs="Arial"/>
        </w:rPr>
      </w:pPr>
      <w:bookmarkStart w:id="550" w:name="_Ref_ContractCompanion_9kb9Us7CA"/>
      <w:r w:rsidRPr="00BA56A1">
        <w:rPr>
          <w:rFonts w:cs="Arial"/>
        </w:rPr>
        <w:t xml:space="preserve">Each report submitted by the Supplier pursuant to </w:t>
      </w:r>
      <w:bookmarkStart w:id="551" w:name="_9kMHG5YVtCIB9CGGFpm02x4BAxuy354FIOMHNI4"/>
      <w:r w:rsidR="00A0724E" w:rsidRPr="00BA56A1">
        <w:rPr>
          <w:rFonts w:cs="Arial"/>
        </w:rPr>
        <w:t>P</w:t>
      </w:r>
      <w:r w:rsidRPr="00BA56A1">
        <w:rPr>
          <w:rFonts w:cs="Arial"/>
        </w:rPr>
        <w:t xml:space="preserve">aragraph </w:t>
      </w:r>
      <w:r w:rsidRPr="00BA56A1">
        <w:rPr>
          <w:rFonts w:cs="Arial"/>
        </w:rPr>
        <w:fldChar w:fldCharType="begin"/>
      </w:r>
      <w:r w:rsidRPr="00BA56A1">
        <w:rPr>
          <w:rFonts w:cs="Arial"/>
        </w:rPr>
        <w:instrText xml:space="preserve"> REF _Ref_ContractCompanion_9kb9Us368 \w \h \t \* MERGEFORMAT </w:instrText>
      </w:r>
      <w:r w:rsidRPr="00BA56A1">
        <w:rPr>
          <w:rFonts w:cs="Arial"/>
        </w:rPr>
      </w:r>
      <w:r w:rsidRPr="00BA56A1">
        <w:rPr>
          <w:rFonts w:cs="Arial"/>
        </w:rPr>
        <w:fldChar w:fldCharType="separate"/>
      </w:r>
      <w:r w:rsidR="00C2064B">
        <w:rPr>
          <w:rFonts w:cs="Arial"/>
        </w:rPr>
        <w:t>2.3(b)</w:t>
      </w:r>
      <w:r w:rsidRPr="00BA56A1">
        <w:rPr>
          <w:rFonts w:cs="Arial"/>
        </w:rPr>
        <w:fldChar w:fldCharType="end"/>
      </w:r>
      <w:bookmarkEnd w:id="551"/>
      <w:r w:rsidRPr="00BA56A1">
        <w:rPr>
          <w:rFonts w:cs="Arial"/>
        </w:rPr>
        <w:t xml:space="preserve"> shall:</w:t>
      </w:r>
      <w:bookmarkEnd w:id="550"/>
    </w:p>
    <w:p w14:paraId="5ECE5A8F" w14:textId="77777777" w:rsidR="001229F7" w:rsidRPr="00BA56A1" w:rsidRDefault="001229F7" w:rsidP="002C0A0D">
      <w:pPr>
        <w:pStyle w:val="ScheduleText4"/>
        <w:rPr>
          <w:rFonts w:cs="Arial"/>
        </w:rPr>
      </w:pPr>
      <w:r w:rsidRPr="00BA56A1">
        <w:rPr>
          <w:rFonts w:cs="Arial"/>
        </w:rPr>
        <w:t>be a single report with separate sections for each of the FDE Group entities;</w:t>
      </w:r>
    </w:p>
    <w:p w14:paraId="2D74FFB6" w14:textId="77777777" w:rsidR="001229F7" w:rsidRPr="00BA56A1" w:rsidRDefault="001229F7" w:rsidP="002C0A0D">
      <w:pPr>
        <w:pStyle w:val="ScheduleText4"/>
        <w:rPr>
          <w:rFonts w:cs="Arial"/>
        </w:rPr>
      </w:pPr>
      <w:r w:rsidRPr="00BA56A1">
        <w:rPr>
          <w:rFonts w:cs="Arial"/>
        </w:rPr>
        <w:t>contain a sufficient level of information to enable the Authority to verify the calculations that have been made in respect of the Financial Indicators;</w:t>
      </w:r>
    </w:p>
    <w:p w14:paraId="7C82AD4C" w14:textId="77777777" w:rsidR="001229F7" w:rsidRPr="00BA56A1" w:rsidRDefault="001229F7" w:rsidP="002C0A0D">
      <w:pPr>
        <w:pStyle w:val="ScheduleText4"/>
        <w:rPr>
          <w:rFonts w:cs="Arial"/>
        </w:rPr>
      </w:pPr>
      <w:r w:rsidRPr="00BA56A1">
        <w:rPr>
          <w:rFonts w:cs="Arial"/>
        </w:rPr>
        <w:t>include key financial and other supporting information (including any accounts data that has been relied on) as separate annexes;</w:t>
      </w:r>
    </w:p>
    <w:p w14:paraId="3C3F480D" w14:textId="77777777" w:rsidR="001229F7" w:rsidRPr="00BA56A1" w:rsidRDefault="001229F7" w:rsidP="002C0A0D">
      <w:pPr>
        <w:pStyle w:val="ScheduleText4"/>
        <w:rPr>
          <w:rFonts w:cs="Arial"/>
        </w:rPr>
      </w:pPr>
      <w:r w:rsidRPr="00BA56A1">
        <w:rPr>
          <w:rFonts w:cs="Arial"/>
        </w:rPr>
        <w:t>be based on the audited accounts for the date or period on which the Financial Indicator is based or, where the Financial Indicator is not linked to an accounting period or an accounting reference date, on unaudited management accounts prepared in accordance with their normal timetable; and</w:t>
      </w:r>
    </w:p>
    <w:p w14:paraId="62BBF5E9" w14:textId="77777777" w:rsidR="001229F7" w:rsidRPr="00BA56A1" w:rsidRDefault="001229F7" w:rsidP="002C0A0D">
      <w:pPr>
        <w:pStyle w:val="ScheduleText4"/>
        <w:rPr>
          <w:rFonts w:cs="Arial"/>
        </w:rPr>
      </w:pPr>
      <w:r w:rsidRPr="00BA56A1">
        <w:rPr>
          <w:rFonts w:cs="Arial"/>
        </w:rPr>
        <w:t>include a history of the Financial Indicators reported by the Supplier in graph form to enable the Authority to easily analyse and assess the trends in financial performance.</w:t>
      </w:r>
    </w:p>
    <w:p w14:paraId="5FD5C7A8" w14:textId="77777777" w:rsidR="001229F7" w:rsidRPr="00BA56A1" w:rsidRDefault="001229F7" w:rsidP="002C0A0D">
      <w:pPr>
        <w:pStyle w:val="ScheduleText1"/>
        <w:rPr>
          <w:rFonts w:cs="Arial"/>
        </w:rPr>
      </w:pPr>
      <w:r w:rsidRPr="00BA56A1">
        <w:rPr>
          <w:rFonts w:cs="Arial"/>
        </w:rPr>
        <w:t>FINANCIAL DISTRESS EVENTS</w:t>
      </w:r>
    </w:p>
    <w:p w14:paraId="275953F8" w14:textId="77777777" w:rsidR="001229F7" w:rsidRPr="00BA56A1" w:rsidRDefault="001229F7" w:rsidP="002C0A0D">
      <w:pPr>
        <w:pStyle w:val="ScheduleText2"/>
        <w:rPr>
          <w:rFonts w:cs="Arial"/>
        </w:rPr>
      </w:pPr>
      <w:bookmarkStart w:id="552" w:name="_Ref44508774"/>
      <w:r w:rsidRPr="00BA56A1">
        <w:rPr>
          <w:rFonts w:cs="Arial"/>
        </w:rPr>
        <w:t>The following shall be Financial Distress Events:</w:t>
      </w:r>
      <w:bookmarkEnd w:id="552"/>
    </w:p>
    <w:p w14:paraId="28F72610" w14:textId="77777777" w:rsidR="001229F7" w:rsidRPr="00BA56A1" w:rsidRDefault="001229F7" w:rsidP="002C0A0D">
      <w:pPr>
        <w:pStyle w:val="ScheduleText4"/>
        <w:rPr>
          <w:rFonts w:cs="Arial"/>
        </w:rPr>
      </w:pPr>
      <w:bookmarkStart w:id="553" w:name="_Ref_ContractCompanion_9kb9Us365"/>
      <w:r w:rsidRPr="00BA56A1">
        <w:rPr>
          <w:rFonts w:cs="Arial"/>
        </w:rPr>
        <w:t>the credit rating of an FDE Group entity dropping below the applicable Credit Rating Threshold;</w:t>
      </w:r>
      <w:bookmarkEnd w:id="553"/>
    </w:p>
    <w:p w14:paraId="2C7C0CE7" w14:textId="77777777" w:rsidR="001229F7" w:rsidRPr="00BA56A1" w:rsidRDefault="001229F7" w:rsidP="002C0A0D">
      <w:pPr>
        <w:pStyle w:val="ScheduleText4"/>
        <w:rPr>
          <w:rFonts w:cs="Arial"/>
        </w:rPr>
      </w:pPr>
      <w:bookmarkStart w:id="554" w:name="_Ref_ContractCompanion_9kb9Us3BH"/>
      <w:r w:rsidRPr="00BA56A1">
        <w:rPr>
          <w:rFonts w:cs="Arial"/>
        </w:rPr>
        <w:t>an FDE Group entity issuing a profits warning to a stock exchange or making any other public announcement, in each case about a material deterioration in its financial position or prospects;</w:t>
      </w:r>
      <w:bookmarkEnd w:id="554"/>
    </w:p>
    <w:p w14:paraId="2E07D2A2" w14:textId="77777777" w:rsidR="001229F7" w:rsidRPr="00BA56A1" w:rsidRDefault="001229F7" w:rsidP="002C0A0D">
      <w:pPr>
        <w:pStyle w:val="ScheduleText4"/>
        <w:rPr>
          <w:rFonts w:cs="Arial"/>
        </w:rPr>
      </w:pPr>
      <w:r w:rsidRPr="00BA56A1">
        <w:rPr>
          <w:rFonts w:cs="Arial"/>
        </w:rPr>
        <w:t xml:space="preserve">there being a public investigation into improper financial accounting and reporting, suspected fraud or any other impropriety of an FDE Group entity; </w:t>
      </w:r>
    </w:p>
    <w:p w14:paraId="7D286D16" w14:textId="77777777" w:rsidR="001229F7" w:rsidRPr="00BA56A1" w:rsidRDefault="001229F7" w:rsidP="002C0A0D">
      <w:pPr>
        <w:pStyle w:val="ScheduleText4"/>
        <w:rPr>
          <w:rFonts w:cs="Arial"/>
        </w:rPr>
      </w:pPr>
      <w:r w:rsidRPr="00BA56A1">
        <w:rPr>
          <w:rFonts w:cs="Arial"/>
        </w:rPr>
        <w:t xml:space="preserve">an FDE Group entity committing a material breach of covenant to its lenders; </w:t>
      </w:r>
    </w:p>
    <w:p w14:paraId="12EDD5D6" w14:textId="1B76E631" w:rsidR="001229F7" w:rsidRPr="00BA56A1" w:rsidRDefault="001229F7" w:rsidP="002C0A0D">
      <w:pPr>
        <w:pStyle w:val="ScheduleText4"/>
        <w:rPr>
          <w:rFonts w:cs="Arial"/>
        </w:rPr>
      </w:pPr>
      <w:bookmarkStart w:id="555" w:name="_Ref_ContractCompanion_9kb9Us378"/>
      <w:r w:rsidRPr="00BA56A1">
        <w:rPr>
          <w:rFonts w:cs="Arial"/>
        </w:rPr>
        <w:t xml:space="preserve">a Key Sub-contractor notifying the Authority that the Supplier has not satisfied any material sums properly due under a specified invoice and not subject to a genuine dispute; </w:t>
      </w:r>
      <w:bookmarkEnd w:id="555"/>
    </w:p>
    <w:p w14:paraId="63587CB7" w14:textId="185443FF" w:rsidR="0042638E" w:rsidRPr="00BA56A1" w:rsidRDefault="0042638E" w:rsidP="002C0A0D">
      <w:pPr>
        <w:pStyle w:val="ScheduleText4"/>
      </w:pPr>
      <w:r w:rsidRPr="00BA56A1">
        <w:t>any FDE Group entity extends the filing period for filing its accounts with the Registrar of Companies so that the filing period ends more than 9 months after its accounting reference date without an explanation to the Authority which the Authority (acting reasonably) considers to be adequate;</w:t>
      </w:r>
    </w:p>
    <w:p w14:paraId="00C45F4B" w14:textId="1F7E3271" w:rsidR="001229F7" w:rsidRPr="00BA56A1" w:rsidRDefault="001229F7" w:rsidP="002C0A0D">
      <w:pPr>
        <w:pStyle w:val="ScheduleText4"/>
      </w:pPr>
      <w:r w:rsidRPr="00BA56A1">
        <w:t xml:space="preserve">any FDE </w:t>
      </w:r>
      <w:r w:rsidRPr="00BA56A1">
        <w:rPr>
          <w:rFonts w:cs="Arial"/>
        </w:rPr>
        <w:t>Group</w:t>
      </w:r>
      <w:r w:rsidRPr="00BA56A1">
        <w:t xml:space="preserve"> entity is late to file its annual accounts without a public notification or an explanation to the Authority which the Authority</w:t>
      </w:r>
      <w:r w:rsidR="00A64D62" w:rsidRPr="00BA56A1">
        <w:t>, acting reasonably,</w:t>
      </w:r>
      <w:r w:rsidRPr="00BA56A1">
        <w:t xml:space="preserve"> considers to be adequate;</w:t>
      </w:r>
    </w:p>
    <w:p w14:paraId="08885FCB" w14:textId="6ADB19C3" w:rsidR="001229F7" w:rsidRPr="00BA56A1" w:rsidRDefault="001229F7">
      <w:pPr>
        <w:pStyle w:val="ScheduleText4"/>
      </w:pPr>
      <w:r w:rsidRPr="00BA56A1">
        <w:t>the directors and/or external auditors of any FDE Group entity conclude that a material uncertainty exists in relation to that FDE Group entity’s going concern in the annual report</w:t>
      </w:r>
      <w:r w:rsidR="0042638E" w:rsidRPr="00BA56A1">
        <w:t xml:space="preserve"> including in a reasonable but plausible downside scenario. This includes, but is not limited to, commentary about liquidity and trading prospects in the reports from directors or external auditors</w:t>
      </w:r>
      <w:r w:rsidRPr="00BA56A1">
        <w:t>;</w:t>
      </w:r>
    </w:p>
    <w:p w14:paraId="72CFB447" w14:textId="77777777" w:rsidR="001229F7" w:rsidRPr="00BA56A1" w:rsidRDefault="001229F7" w:rsidP="002C0A0D">
      <w:pPr>
        <w:pStyle w:val="ScheduleText4"/>
        <w:rPr>
          <w:rFonts w:cs="Arial"/>
        </w:rPr>
      </w:pPr>
      <w:r w:rsidRPr="00BA56A1">
        <w:rPr>
          <w:rFonts w:cs="Arial"/>
        </w:rPr>
        <w:t>any of the following:</w:t>
      </w:r>
    </w:p>
    <w:p w14:paraId="379A24A8" w14:textId="7B06CC31" w:rsidR="0042638E" w:rsidRPr="00BA56A1" w:rsidRDefault="0042638E" w:rsidP="0042638E">
      <w:pPr>
        <w:pStyle w:val="ScheduleText5"/>
        <w:rPr>
          <w:rFonts w:cs="Arial"/>
        </w:rPr>
      </w:pPr>
      <w:r w:rsidRPr="00BA56A1">
        <w:rPr>
          <w:rFonts w:cs="Arial"/>
        </w:rPr>
        <w:t>any FDE Group entity makes a public announcement which contains adverse commentary with regards to that FDE Group entity’s liquidity and trading and trading prospects, such as but not limited to, a profit warning or ability to trade as a going concern;</w:t>
      </w:r>
    </w:p>
    <w:p w14:paraId="254402B7" w14:textId="53E1D484" w:rsidR="001229F7" w:rsidRPr="00BA56A1" w:rsidRDefault="001229F7" w:rsidP="002C0A0D">
      <w:pPr>
        <w:pStyle w:val="ScheduleText5"/>
        <w:rPr>
          <w:rFonts w:cs="Arial"/>
        </w:rPr>
      </w:pPr>
      <w:r w:rsidRPr="00BA56A1">
        <w:rPr>
          <w:rFonts w:cs="Arial"/>
        </w:rPr>
        <w:t xml:space="preserve">commencement of any litigation against an FDE Group entity with respect to financial indebtedness greater than £5m or obligations under a service contract with a total contract value greater than £5m; </w:t>
      </w:r>
    </w:p>
    <w:p w14:paraId="3D28EC8A" w14:textId="77777777" w:rsidR="001229F7" w:rsidRPr="00BA56A1" w:rsidRDefault="001229F7" w:rsidP="002C0A0D">
      <w:pPr>
        <w:pStyle w:val="ScheduleText5"/>
        <w:rPr>
          <w:rFonts w:cs="Arial"/>
        </w:rPr>
      </w:pPr>
      <w:r w:rsidRPr="00BA56A1">
        <w:rPr>
          <w:rFonts w:cs="Arial"/>
        </w:rPr>
        <w:t>non-payment by an FDE Group entity of any financial indebtedness;</w:t>
      </w:r>
    </w:p>
    <w:p w14:paraId="66073D9A" w14:textId="77777777" w:rsidR="001229F7" w:rsidRPr="00BA56A1" w:rsidRDefault="001229F7" w:rsidP="002C0A0D">
      <w:pPr>
        <w:pStyle w:val="ScheduleText5"/>
        <w:rPr>
          <w:rFonts w:cs="Arial"/>
        </w:rPr>
      </w:pPr>
      <w:r w:rsidRPr="00BA56A1">
        <w:rPr>
          <w:rFonts w:cs="Arial"/>
        </w:rPr>
        <w:t>any financial indebtedness of an FDE Group entity becoming due as a result of an event of default;</w:t>
      </w:r>
    </w:p>
    <w:p w14:paraId="3ED3241F" w14:textId="77777777" w:rsidR="001229F7" w:rsidRPr="00BA56A1" w:rsidRDefault="001229F7" w:rsidP="002C0A0D">
      <w:pPr>
        <w:pStyle w:val="ScheduleText5"/>
        <w:rPr>
          <w:rFonts w:cs="Arial"/>
        </w:rPr>
      </w:pPr>
      <w:r w:rsidRPr="00BA56A1">
        <w:rPr>
          <w:rFonts w:cs="Arial"/>
        </w:rPr>
        <w:t>the cancellation or suspension of any financial indebtedness in respect of an FDE Group entity; or</w:t>
      </w:r>
    </w:p>
    <w:p w14:paraId="451D97AC" w14:textId="77777777" w:rsidR="001229F7" w:rsidRPr="00BA56A1" w:rsidRDefault="001229F7" w:rsidP="002C0A0D">
      <w:pPr>
        <w:pStyle w:val="ScheduleText5"/>
        <w:rPr>
          <w:rFonts w:cs="Arial"/>
        </w:rPr>
      </w:pPr>
      <w:r w:rsidRPr="00BA56A1">
        <w:rPr>
          <w:rFonts w:cs="Arial"/>
        </w:rPr>
        <w:t>the external auditor of an FDE Group entity expressing a qualified opinion on, or including an emphasis of matter in, its opinion on the statutory accounts of that FDE entity;</w:t>
      </w:r>
    </w:p>
    <w:p w14:paraId="1B50763B" w14:textId="608B4DC5" w:rsidR="001229F7" w:rsidRPr="00753B68" w:rsidRDefault="001229F7" w:rsidP="002C0A0D">
      <w:pPr>
        <w:pStyle w:val="StdBodyText4"/>
        <w:rPr>
          <w:rFonts w:cs="Arial"/>
        </w:rPr>
      </w:pPr>
      <w:r w:rsidRPr="00BA56A1">
        <w:rPr>
          <w:rFonts w:cs="Arial"/>
        </w:rPr>
        <w:t>in each case which the Authority reasonably believes (or would be likely reasonably to believe) could directly impact on the continued performance and delivery of the Services in accordance with this Contract; and</w:t>
      </w:r>
    </w:p>
    <w:p w14:paraId="78D4799D" w14:textId="58617125" w:rsidR="001229F7" w:rsidRPr="00753B68" w:rsidRDefault="001229F7" w:rsidP="002C0A0D">
      <w:pPr>
        <w:pStyle w:val="ScheduleText4"/>
        <w:rPr>
          <w:rFonts w:cs="Arial"/>
        </w:rPr>
      </w:pPr>
      <w:bookmarkStart w:id="556" w:name="_Ref_ContractCompanion_9kb9Us3CB"/>
      <w:r w:rsidRPr="00753B68">
        <w:rPr>
          <w:rFonts w:cs="Arial"/>
        </w:rPr>
        <w:t xml:space="preserve">any </w:t>
      </w:r>
      <w:r w:rsidRPr="00753B68">
        <w:rPr>
          <w:rFonts w:cs="Arial"/>
          <w:highlight w:val="yellow"/>
        </w:rPr>
        <w:t>[one]</w:t>
      </w:r>
      <w:r w:rsidRPr="00753B68">
        <w:rPr>
          <w:rFonts w:cs="Arial"/>
        </w:rPr>
        <w:t xml:space="preserve"> of the Financial Indicators set </w:t>
      </w:r>
      <w:r w:rsidRPr="00BA56A1">
        <w:rPr>
          <w:rFonts w:cs="Arial"/>
        </w:rPr>
        <w:t xml:space="preserve">out at </w:t>
      </w:r>
      <w:bookmarkStart w:id="557" w:name="_9kMIH5YVt4DDDLFYGpqgyts0H"/>
      <w:r w:rsidRPr="00BA56A1">
        <w:rPr>
          <w:rFonts w:cs="Arial"/>
        </w:rPr>
        <w:t xml:space="preserve">Paragraph </w:t>
      </w:r>
      <w:r w:rsidRPr="00BA56A1">
        <w:rPr>
          <w:rFonts w:cs="Arial"/>
        </w:rPr>
        <w:fldChar w:fldCharType="begin"/>
      </w:r>
      <w:r w:rsidRPr="00BA56A1">
        <w:rPr>
          <w:rFonts w:cs="Arial"/>
        </w:rPr>
        <w:instrText xml:space="preserve"> REF _Ref_ContractCompanion_9kb9Ur7EG \w \n \h \t \* MERGEFORMAT </w:instrText>
      </w:r>
      <w:r w:rsidRPr="00BA56A1">
        <w:rPr>
          <w:rFonts w:cs="Arial"/>
        </w:rPr>
      </w:r>
      <w:r w:rsidRPr="00BA56A1">
        <w:rPr>
          <w:rFonts w:cs="Arial"/>
        </w:rPr>
        <w:fldChar w:fldCharType="separate"/>
      </w:r>
      <w:r w:rsidR="00C2064B">
        <w:rPr>
          <w:rFonts w:cs="Arial"/>
        </w:rPr>
        <w:t>5</w:t>
      </w:r>
      <w:r w:rsidRPr="00BA56A1">
        <w:rPr>
          <w:rFonts w:cs="Arial"/>
        </w:rPr>
        <w:fldChar w:fldCharType="end"/>
      </w:r>
      <w:bookmarkEnd w:id="557"/>
      <w:r w:rsidRPr="00753B68">
        <w:rPr>
          <w:rFonts w:cs="Arial"/>
        </w:rPr>
        <w:t xml:space="preserve"> for any of the FDE Group entities failing to meet the required Financial Target Threshold.</w:t>
      </w:r>
      <w:bookmarkEnd w:id="556"/>
    </w:p>
    <w:p w14:paraId="0A4A877B" w14:textId="77777777" w:rsidR="001229F7" w:rsidRPr="00753B68" w:rsidRDefault="001229F7" w:rsidP="002C0A0D">
      <w:pPr>
        <w:pStyle w:val="ScheduleText1"/>
        <w:rPr>
          <w:rFonts w:cs="Arial"/>
        </w:rPr>
      </w:pPr>
      <w:r w:rsidRPr="00753B68">
        <w:rPr>
          <w:rFonts w:cs="Arial"/>
        </w:rPr>
        <w:t>CONSEQUENCES OF FINANCIAL DISTRESS EVENTS</w:t>
      </w:r>
    </w:p>
    <w:p w14:paraId="683C2E82" w14:textId="3720A7F8" w:rsidR="001229F7" w:rsidRPr="00BA56A1" w:rsidRDefault="001229F7" w:rsidP="002C0A0D">
      <w:pPr>
        <w:pStyle w:val="ScheduleText2"/>
        <w:rPr>
          <w:rFonts w:cs="Arial"/>
        </w:rPr>
      </w:pPr>
      <w:bookmarkStart w:id="558" w:name="_Ref_ContractCompanion_9kb9Us398"/>
      <w:bookmarkStart w:id="559" w:name="_9kR3WTrAG97DEDDSLwphmkw1uFPHCBBDKF231uC"/>
      <w:r w:rsidRPr="00753B68">
        <w:rPr>
          <w:rFonts w:cs="Arial"/>
        </w:rPr>
        <w:t xml:space="preserve">Immediately upon notification by the Supplier of a Financial Distress Event (or if the Authority becomes aware of a Financial Distress Event without notification and brings the event to the attention of the Supplier), the Supplier </w:t>
      </w:r>
      <w:r w:rsidRPr="00BA56A1">
        <w:rPr>
          <w:rFonts w:cs="Arial"/>
        </w:rPr>
        <w:t xml:space="preserve">shall have the obligations and the Authority shall have the rights and remedies as set out in </w:t>
      </w:r>
      <w:bookmarkStart w:id="560" w:name="_9kMHG5YVtCIB9CJLHhTlXiC85zt3I9sx9z26CH0"/>
      <w:r w:rsidRPr="00BA56A1">
        <w:rPr>
          <w:rFonts w:cs="Arial"/>
        </w:rPr>
        <w:t xml:space="preserve">Paragraphs </w:t>
      </w:r>
      <w:r w:rsidRPr="00BA56A1">
        <w:rPr>
          <w:rFonts w:cs="Arial"/>
        </w:rPr>
        <w:fldChar w:fldCharType="begin"/>
      </w:r>
      <w:r w:rsidRPr="00BA56A1">
        <w:rPr>
          <w:rFonts w:cs="Arial"/>
        </w:rPr>
        <w:instrText xml:space="preserve"> REF _Ref_ContractCompanion_9kb9Us36B \n \h \t \* MERGEFORMAT </w:instrText>
      </w:r>
      <w:r w:rsidRPr="00BA56A1">
        <w:rPr>
          <w:rFonts w:cs="Arial"/>
        </w:rPr>
      </w:r>
      <w:r w:rsidRPr="00BA56A1">
        <w:rPr>
          <w:rFonts w:cs="Arial"/>
        </w:rPr>
        <w:fldChar w:fldCharType="separate"/>
      </w:r>
      <w:r w:rsidR="00C2064B">
        <w:rPr>
          <w:rFonts w:cs="Arial"/>
        </w:rPr>
        <w:t>4.3</w:t>
      </w:r>
      <w:r w:rsidRPr="00BA56A1">
        <w:rPr>
          <w:rFonts w:cs="Arial"/>
        </w:rPr>
        <w:fldChar w:fldCharType="end"/>
      </w:r>
      <w:bookmarkEnd w:id="560"/>
      <w:r w:rsidRPr="00BA56A1">
        <w:rPr>
          <w:rFonts w:cs="Arial"/>
        </w:rPr>
        <w:t xml:space="preserve"> to </w:t>
      </w:r>
      <w:bookmarkStart w:id="561" w:name="_9kMHG5YVtCIB9DDEKWMzx1D80znxDGGL8zE9FI4"/>
      <w:r w:rsidRPr="00BA56A1">
        <w:rPr>
          <w:rFonts w:cs="Arial"/>
        </w:rPr>
        <w:fldChar w:fldCharType="begin"/>
      </w:r>
      <w:r w:rsidRPr="00BA56A1">
        <w:rPr>
          <w:rFonts w:cs="Arial"/>
        </w:rPr>
        <w:instrText xml:space="preserve"> REF _Ref_ContractCompanion_9kb9Us36E \n \h \t \* MERGEFORMAT </w:instrText>
      </w:r>
      <w:r w:rsidRPr="00BA56A1">
        <w:rPr>
          <w:rFonts w:cs="Arial"/>
        </w:rPr>
      </w:r>
      <w:r w:rsidRPr="00BA56A1">
        <w:rPr>
          <w:rFonts w:cs="Arial"/>
        </w:rPr>
        <w:fldChar w:fldCharType="separate"/>
      </w:r>
      <w:r w:rsidR="00C2064B">
        <w:rPr>
          <w:rFonts w:cs="Arial"/>
        </w:rPr>
        <w:t>4.5</w:t>
      </w:r>
      <w:r w:rsidRPr="00BA56A1">
        <w:rPr>
          <w:rFonts w:cs="Arial"/>
        </w:rPr>
        <w:fldChar w:fldCharType="end"/>
      </w:r>
      <w:bookmarkEnd w:id="561"/>
      <w:r w:rsidRPr="00BA56A1">
        <w:rPr>
          <w:rFonts w:cs="Arial"/>
        </w:rPr>
        <w:t>.</w:t>
      </w:r>
      <w:bookmarkEnd w:id="558"/>
      <w:bookmarkEnd w:id="559"/>
    </w:p>
    <w:p w14:paraId="67D10D3D" w14:textId="7363D739" w:rsidR="001229F7" w:rsidRPr="00BA56A1" w:rsidRDefault="001229F7" w:rsidP="002C0A0D">
      <w:pPr>
        <w:pStyle w:val="ScheduleText2"/>
        <w:rPr>
          <w:rFonts w:cs="Arial"/>
        </w:rPr>
      </w:pPr>
      <w:r w:rsidRPr="00BA56A1">
        <w:rPr>
          <w:rFonts w:cs="Arial"/>
        </w:rPr>
        <w:t xml:space="preserve">In the event of a late or non-payment of a Key Sub-contractor pursuant to </w:t>
      </w:r>
      <w:bookmarkStart w:id="562" w:name="_9kR3WTr2BC7BEaEnoewrqyDLx"/>
      <w:r w:rsidRPr="00BA56A1">
        <w:rPr>
          <w:rFonts w:cs="Arial"/>
        </w:rPr>
        <w:t xml:space="preserve">Paragraph </w:t>
      </w:r>
      <w:r w:rsidRPr="00BA56A1">
        <w:rPr>
          <w:rFonts w:cs="Arial"/>
        </w:rPr>
        <w:fldChar w:fldCharType="begin"/>
      </w:r>
      <w:r w:rsidRPr="00BA56A1">
        <w:rPr>
          <w:rFonts w:cs="Arial"/>
        </w:rPr>
        <w:instrText xml:space="preserve"> REF _Ref_ContractCompanion_9kb9Us378 \w \h \t \* MERGEFORMAT </w:instrText>
      </w:r>
      <w:r w:rsidRPr="00BA56A1">
        <w:rPr>
          <w:rFonts w:cs="Arial"/>
        </w:rPr>
      </w:r>
      <w:r w:rsidRPr="00BA56A1">
        <w:rPr>
          <w:rFonts w:cs="Arial"/>
        </w:rPr>
        <w:fldChar w:fldCharType="separate"/>
      </w:r>
      <w:r w:rsidR="00C2064B">
        <w:rPr>
          <w:rFonts w:cs="Arial"/>
        </w:rPr>
        <w:t>3.1(e)</w:t>
      </w:r>
      <w:r w:rsidRPr="00BA56A1">
        <w:rPr>
          <w:rFonts w:cs="Arial"/>
        </w:rPr>
        <w:fldChar w:fldCharType="end"/>
      </w:r>
      <w:bookmarkEnd w:id="562"/>
      <w:r w:rsidRPr="00BA56A1">
        <w:rPr>
          <w:rFonts w:cs="Arial"/>
        </w:rPr>
        <w:t xml:space="preserve">, the Authority shall not exercise any of its rights or remedies under </w:t>
      </w:r>
      <w:bookmarkStart w:id="563" w:name="_9kMIH5YVtCIB9CJLHhTlXiC85zt3I9sx9z26CH0"/>
      <w:r w:rsidRPr="00BA56A1">
        <w:rPr>
          <w:rFonts w:cs="Arial"/>
        </w:rPr>
        <w:t xml:space="preserve">Paragraph </w:t>
      </w:r>
      <w:r w:rsidRPr="00BA56A1">
        <w:rPr>
          <w:rFonts w:cs="Arial"/>
        </w:rPr>
        <w:fldChar w:fldCharType="begin"/>
      </w:r>
      <w:r w:rsidRPr="00BA56A1">
        <w:rPr>
          <w:rFonts w:cs="Arial"/>
        </w:rPr>
        <w:instrText xml:space="preserve"> REF _Ref_ContractCompanion_9kb9Us36B \n \h \t \* MERGEFORMAT </w:instrText>
      </w:r>
      <w:r w:rsidRPr="00BA56A1">
        <w:rPr>
          <w:rFonts w:cs="Arial"/>
        </w:rPr>
      </w:r>
      <w:r w:rsidRPr="00BA56A1">
        <w:rPr>
          <w:rFonts w:cs="Arial"/>
        </w:rPr>
        <w:fldChar w:fldCharType="separate"/>
      </w:r>
      <w:r w:rsidR="00C2064B">
        <w:rPr>
          <w:rFonts w:cs="Arial"/>
        </w:rPr>
        <w:t>4.3</w:t>
      </w:r>
      <w:r w:rsidRPr="00BA56A1">
        <w:rPr>
          <w:rFonts w:cs="Arial"/>
        </w:rPr>
        <w:fldChar w:fldCharType="end"/>
      </w:r>
      <w:bookmarkEnd w:id="563"/>
      <w:r w:rsidRPr="00BA56A1">
        <w:rPr>
          <w:rFonts w:cs="Arial"/>
        </w:rPr>
        <w:t xml:space="preserve"> without first giving the Supplier 10 Working Days to:</w:t>
      </w:r>
    </w:p>
    <w:p w14:paraId="59F5B919" w14:textId="77777777" w:rsidR="001229F7" w:rsidRPr="00BA56A1" w:rsidRDefault="001229F7" w:rsidP="002C0A0D">
      <w:pPr>
        <w:pStyle w:val="ScheduleText4"/>
        <w:rPr>
          <w:rFonts w:cs="Arial"/>
        </w:rPr>
      </w:pPr>
      <w:r w:rsidRPr="00BA56A1">
        <w:rPr>
          <w:rFonts w:cs="Arial"/>
        </w:rPr>
        <w:t xml:space="preserve">rectify such late or non-payment; or </w:t>
      </w:r>
    </w:p>
    <w:p w14:paraId="42CAC90D" w14:textId="77777777" w:rsidR="001229F7" w:rsidRPr="00BA56A1" w:rsidRDefault="001229F7" w:rsidP="002C0A0D">
      <w:pPr>
        <w:pStyle w:val="ScheduleText4"/>
        <w:rPr>
          <w:rFonts w:cs="Arial"/>
        </w:rPr>
      </w:pPr>
      <w:r w:rsidRPr="00BA56A1">
        <w:rPr>
          <w:rFonts w:cs="Arial"/>
        </w:rPr>
        <w:t>demonstrate to the Authority's reasonable satisfaction that there is a valid reason for late or non-payment.</w:t>
      </w:r>
    </w:p>
    <w:p w14:paraId="788FD0CF" w14:textId="58D81F03" w:rsidR="001229F7" w:rsidRPr="00BA56A1" w:rsidRDefault="001229F7" w:rsidP="002C0A0D">
      <w:pPr>
        <w:pStyle w:val="ScheduleText2"/>
        <w:rPr>
          <w:rFonts w:cs="Arial"/>
        </w:rPr>
      </w:pPr>
      <w:bookmarkStart w:id="564" w:name="_Ref_ContractCompanion_9kb9Us36B"/>
      <w:bookmarkStart w:id="565" w:name="_9kR3WTrAG97AHJFfRjVgA63xr1G7qv7x04AFy3F"/>
      <w:bookmarkStart w:id="566" w:name="_Ref_ContractCompanion_9kb9Us3AE"/>
      <w:r w:rsidRPr="00BA56A1">
        <w:rPr>
          <w:rFonts w:cs="Arial"/>
        </w:rPr>
        <w:t>The Supplier shall (and shall procure that any Monitored Supplier, the Guarantor and/or any relevant Key Sub-contractor shall):</w:t>
      </w:r>
      <w:bookmarkEnd w:id="564"/>
      <w:bookmarkEnd w:id="565"/>
      <w:bookmarkEnd w:id="566"/>
    </w:p>
    <w:p w14:paraId="404A9447" w14:textId="07596E1E" w:rsidR="001229F7" w:rsidRPr="00BA56A1" w:rsidRDefault="001229F7" w:rsidP="002C0A0D">
      <w:pPr>
        <w:pStyle w:val="ScheduleText4"/>
        <w:rPr>
          <w:rFonts w:cs="Arial"/>
        </w:rPr>
      </w:pPr>
      <w:bookmarkStart w:id="567" w:name="_9kR3WTrAG97BHIFmXrB0mxyyF43JG39CySdTHDO"/>
      <w:bookmarkStart w:id="568" w:name="_Ref_ContractCompanion_9kb9Us37B"/>
      <w:r w:rsidRPr="00BA56A1">
        <w:rPr>
          <w:rFonts w:cs="Arial"/>
        </w:rPr>
        <w:t>at the request of the Authority, meet the Authority as soon as reasonably practicable (and in any event within 3 Working Days of the initial notification (or awareness) of the Financial Distress Event or such other period as the Authority may permit and notify to the Supplier in writing) to review the effect of the Financial Distress Event on the continued performance and delivery of the Services in accordance with this Contract;</w:t>
      </w:r>
      <w:bookmarkEnd w:id="567"/>
      <w:r w:rsidRPr="00BA56A1">
        <w:rPr>
          <w:rFonts w:cs="Arial"/>
        </w:rPr>
        <w:t xml:space="preserve"> and</w:t>
      </w:r>
      <w:bookmarkEnd w:id="568"/>
    </w:p>
    <w:p w14:paraId="08274409" w14:textId="5C08341D" w:rsidR="001229F7" w:rsidRPr="00BA56A1" w:rsidRDefault="001229F7" w:rsidP="002C0A0D">
      <w:pPr>
        <w:pStyle w:val="ScheduleText4"/>
        <w:rPr>
          <w:rFonts w:cs="Arial"/>
        </w:rPr>
      </w:pPr>
      <w:bookmarkStart w:id="569" w:name="_Ref_ContractCompanion_9kb9Ur27F"/>
      <w:r w:rsidRPr="00BA56A1">
        <w:rPr>
          <w:rFonts w:cs="Arial"/>
        </w:rPr>
        <w:t xml:space="preserve">where the Authority reasonably believes (taking into account the discussions and any representations made under </w:t>
      </w:r>
      <w:bookmarkStart w:id="570" w:name="_9kMHG5YVtCIB9DJKHoZtD2oz00H65LI5BE0UfVJ"/>
      <w:r w:rsidRPr="00BA56A1">
        <w:rPr>
          <w:rFonts w:cs="Arial"/>
        </w:rPr>
        <w:t xml:space="preserve">Paragraph </w:t>
      </w:r>
      <w:r w:rsidRPr="00BA56A1">
        <w:rPr>
          <w:rFonts w:cs="Arial"/>
        </w:rPr>
        <w:fldChar w:fldCharType="begin"/>
      </w:r>
      <w:r w:rsidRPr="00BA56A1">
        <w:rPr>
          <w:rFonts w:cs="Arial"/>
        </w:rPr>
        <w:instrText xml:space="preserve"> REF _Ref_ContractCompanion_9kb9Us37B \w \h \t \* MERGEFORMAT </w:instrText>
      </w:r>
      <w:r w:rsidRPr="00BA56A1">
        <w:rPr>
          <w:rFonts w:cs="Arial"/>
        </w:rPr>
      </w:r>
      <w:r w:rsidRPr="00BA56A1">
        <w:rPr>
          <w:rFonts w:cs="Arial"/>
        </w:rPr>
        <w:fldChar w:fldCharType="separate"/>
      </w:r>
      <w:r w:rsidR="00C2064B">
        <w:rPr>
          <w:rFonts w:cs="Arial"/>
        </w:rPr>
        <w:t>4.3(a)</w:t>
      </w:r>
      <w:r w:rsidRPr="00BA56A1">
        <w:rPr>
          <w:rFonts w:cs="Arial"/>
        </w:rPr>
        <w:fldChar w:fldCharType="end"/>
      </w:r>
      <w:bookmarkEnd w:id="570"/>
      <w:r w:rsidRPr="00BA56A1">
        <w:rPr>
          <w:rFonts w:cs="Arial"/>
        </w:rPr>
        <w:t xml:space="preserve"> that the Financial Distress Event could impact on the continued performance and delivery of the Services in accordance with this Contract: </w:t>
      </w:r>
      <w:bookmarkEnd w:id="569"/>
    </w:p>
    <w:p w14:paraId="6569B162" w14:textId="77777777" w:rsidR="001229F7" w:rsidRPr="00BA56A1" w:rsidRDefault="001229F7" w:rsidP="002C0A0D">
      <w:pPr>
        <w:pStyle w:val="ScheduleText5"/>
        <w:rPr>
          <w:rFonts w:cs="Arial"/>
        </w:rPr>
      </w:pPr>
      <w:r w:rsidRPr="00BA56A1">
        <w:rPr>
          <w:rFonts w:cs="Arial"/>
        </w:rPr>
        <w:t>submit to the Authority for its approval, a draft Financial Distress Remediation Plan as soon as reasonably practicable (and in any event, within 10 Working Days of the initial notification (or awareness) of the Financial Distress Event or such other period as the Authority may permit and notify to the Supplier in writing); and</w:t>
      </w:r>
    </w:p>
    <w:p w14:paraId="22C6EB93" w14:textId="1EF3A080" w:rsidR="001229F7" w:rsidRPr="00BA56A1" w:rsidRDefault="001229F7" w:rsidP="002C0A0D">
      <w:pPr>
        <w:pStyle w:val="ScheduleText5"/>
        <w:rPr>
          <w:rFonts w:cs="Arial"/>
        </w:rPr>
      </w:pPr>
      <w:bookmarkStart w:id="571" w:name="_Ref_ContractCompanion_9kb9Us39B"/>
      <w:bookmarkStart w:id="572" w:name="_9kR3WTrAG97DHGFngo0782om6M4zFMBt6FGHHL8"/>
      <w:r w:rsidRPr="00BA56A1">
        <w:rPr>
          <w:rFonts w:cs="Arial"/>
        </w:rPr>
        <w:t xml:space="preserve">to the extent that it is legally permitted to do so and subject to </w:t>
      </w:r>
      <w:bookmarkStart w:id="573" w:name="_9kMHG5YVtCIB9EDDMmTlXiC85zt3I9sx9JRCCDx"/>
      <w:r w:rsidRPr="00BA56A1">
        <w:rPr>
          <w:rFonts w:cs="Arial"/>
        </w:rPr>
        <w:t xml:space="preserve">Paragraph </w:t>
      </w:r>
      <w:r w:rsidRPr="00BA56A1">
        <w:rPr>
          <w:rFonts w:cs="Arial"/>
        </w:rPr>
        <w:fldChar w:fldCharType="begin"/>
      </w:r>
      <w:r w:rsidRPr="00BA56A1">
        <w:rPr>
          <w:rFonts w:cs="Arial"/>
        </w:rPr>
        <w:instrText xml:space="preserve"> REF _Ref_ContractCompanion_9kb9Us37E \n \h \t \* MERGEFORMAT </w:instrText>
      </w:r>
      <w:r w:rsidRPr="00BA56A1">
        <w:rPr>
          <w:rFonts w:cs="Arial"/>
        </w:rPr>
      </w:r>
      <w:r w:rsidRPr="00BA56A1">
        <w:rPr>
          <w:rFonts w:cs="Arial"/>
        </w:rPr>
        <w:fldChar w:fldCharType="separate"/>
      </w:r>
      <w:r w:rsidR="00C2064B">
        <w:rPr>
          <w:rFonts w:cs="Arial"/>
        </w:rPr>
        <w:t>4.7</w:t>
      </w:r>
      <w:r w:rsidRPr="00BA56A1">
        <w:rPr>
          <w:rFonts w:cs="Arial"/>
        </w:rPr>
        <w:fldChar w:fldCharType="end"/>
      </w:r>
      <w:bookmarkEnd w:id="573"/>
      <w:r w:rsidRPr="00BA56A1">
        <w:rPr>
          <w:rFonts w:cs="Arial"/>
        </w:rPr>
        <w:t>, provide such information relating to the Supplier, any Monitored Supplier, Key Sub-contractors and/or the Guarantor as the Authority may reasonably require in order to understand the risk to the Services, which may include forecasts in relation to cash flow, orders and profits and details of financial measures being considered to mitigate the impact of the Financial Distress Event.</w:t>
      </w:r>
      <w:bookmarkEnd w:id="571"/>
      <w:bookmarkEnd w:id="572"/>
    </w:p>
    <w:p w14:paraId="44481A41" w14:textId="77777777" w:rsidR="001229F7" w:rsidRPr="00BA56A1" w:rsidRDefault="001229F7" w:rsidP="002C0A0D">
      <w:pPr>
        <w:pStyle w:val="ScheduleText2"/>
        <w:rPr>
          <w:rFonts w:cs="Arial"/>
        </w:rPr>
      </w:pPr>
      <w:bookmarkStart w:id="574" w:name="_9kR3WTrAG97CKKGgRjDOE2y947OO8rw8BFMVLJJ"/>
      <w:bookmarkStart w:id="575" w:name="_Ref88648491"/>
      <w:bookmarkStart w:id="576" w:name="_Ref_ContractCompanion_9kb9Us38E"/>
      <w:r w:rsidRPr="00BA56A1">
        <w:rPr>
          <w:rFonts w:cs="Arial"/>
        </w:rPr>
        <w:t>The Authority shall not withhold its approval of a draft Financial Distress Remediation Plan unreasonably.</w:t>
      </w:r>
      <w:bookmarkEnd w:id="574"/>
      <w:r w:rsidRPr="00BA56A1">
        <w:rPr>
          <w:rFonts w:cs="Arial"/>
        </w:rPr>
        <w:t xml:space="preserve"> If the Authority does not approve the draft Financial Distress Remediation Plan, it shall inform the Supplier of its reasons and the Supplier shall take those reasons into account in the preparation of a further draft Financial Distress Remediation Plan, which shall be resubmitted to the Authority within 5 Working Days of the rejection of the first draft. This process shall be repeated until the Financial Distress Remediation Plan is either:</w:t>
      </w:r>
      <w:bookmarkEnd w:id="575"/>
    </w:p>
    <w:p w14:paraId="1D23FDC4" w14:textId="77777777" w:rsidR="001229F7" w:rsidRPr="00BA56A1" w:rsidRDefault="001229F7" w:rsidP="002C0A0D">
      <w:pPr>
        <w:pStyle w:val="ScheduleText4"/>
      </w:pPr>
      <w:r w:rsidRPr="00BA56A1">
        <w:t xml:space="preserve"> approved by the Authority;</w:t>
      </w:r>
    </w:p>
    <w:p w14:paraId="08CB0CFE" w14:textId="763E7734" w:rsidR="001229F7" w:rsidRPr="00BA56A1" w:rsidRDefault="009E3AE5" w:rsidP="009E3AE5">
      <w:pPr>
        <w:pStyle w:val="ScheduleText4"/>
      </w:pPr>
      <w:r w:rsidRPr="00BA56A1">
        <w:t>referred, by notice sent by either Party to the other Party explaining why it thinks the Financial Distress Remediation Plan has not been approved, to commercial negotiation led by senior representatives who have authority to agree the Financial Distress Remediation Plan to be held within 28 days of the date of the notice</w:t>
      </w:r>
      <w:r w:rsidR="001229F7" w:rsidRPr="00BA56A1">
        <w:rPr>
          <w:rFonts w:cs="Arial"/>
        </w:rPr>
        <w:t>; or</w:t>
      </w:r>
    </w:p>
    <w:p w14:paraId="70BE1601" w14:textId="77777777" w:rsidR="001229F7" w:rsidRPr="00BA56A1" w:rsidRDefault="001229F7" w:rsidP="002C0A0D">
      <w:pPr>
        <w:pStyle w:val="ScheduleText4"/>
      </w:pPr>
      <w:r w:rsidRPr="00BA56A1">
        <w:t>finally rejected by the Authority.</w:t>
      </w:r>
      <w:bookmarkEnd w:id="576"/>
    </w:p>
    <w:p w14:paraId="6D425FEA" w14:textId="77777777" w:rsidR="001229F7" w:rsidRPr="00BA56A1" w:rsidRDefault="001229F7" w:rsidP="002C0A0D">
      <w:pPr>
        <w:pStyle w:val="ScheduleText2"/>
        <w:rPr>
          <w:rFonts w:cs="Arial"/>
        </w:rPr>
      </w:pPr>
      <w:bookmarkStart w:id="577" w:name="_Ref_ContractCompanion_9kb9Us36E"/>
      <w:bookmarkStart w:id="578" w:name="_9kR3WTrAG97BBCIUKxvzB6yxlvBEEJ6xC7DG2ba"/>
      <w:bookmarkStart w:id="579" w:name="_Ref_ContractCompanion_9kb9Us3CE"/>
      <w:r w:rsidRPr="00BA56A1">
        <w:rPr>
          <w:rFonts w:cs="Arial"/>
        </w:rPr>
        <w:t>Following approval of the Financial Distress Remediation Plan by the Authority, the Supplier shall:</w:t>
      </w:r>
      <w:bookmarkEnd w:id="577"/>
      <w:bookmarkEnd w:id="578"/>
      <w:bookmarkEnd w:id="579"/>
    </w:p>
    <w:p w14:paraId="26668DEB" w14:textId="77777777" w:rsidR="001229F7" w:rsidRPr="00BA56A1" w:rsidRDefault="001229F7" w:rsidP="002C0A0D">
      <w:pPr>
        <w:pStyle w:val="ScheduleText4"/>
        <w:rPr>
          <w:rFonts w:cs="Arial"/>
        </w:rPr>
      </w:pPr>
      <w:bookmarkStart w:id="580" w:name="_Ref_ContractCompanion_9kb9Us38B"/>
      <w:bookmarkStart w:id="581" w:name="_9kR3WTrAG97CHHIplzmrwm39qxzj1ABQG3zzGH0"/>
      <w:r w:rsidRPr="00BA56A1">
        <w:rPr>
          <w:rFonts w:cs="Arial"/>
        </w:rPr>
        <w:t>on a regular basis (which shall not be less than fortnightly):</w:t>
      </w:r>
      <w:bookmarkEnd w:id="580"/>
      <w:bookmarkEnd w:id="581"/>
    </w:p>
    <w:p w14:paraId="475F383A" w14:textId="0ADA2663" w:rsidR="001229F7" w:rsidRPr="00BA56A1" w:rsidRDefault="001229F7" w:rsidP="002C0A0D">
      <w:pPr>
        <w:pStyle w:val="ScheduleText5"/>
        <w:rPr>
          <w:rFonts w:cs="Arial"/>
        </w:rPr>
      </w:pPr>
      <w:r w:rsidRPr="00BA56A1">
        <w:rPr>
          <w:rFonts w:cs="Arial"/>
        </w:rPr>
        <w:t>review and make any updates to the Financial Distress Remediation Plan as the Supplier may deem reasonably necessary and/or as may be reasonably requested by the Authority, so that the plan remains adequate, up to date and ensures the continued performance and delivery of the Services in accordance with this Contract; and</w:t>
      </w:r>
    </w:p>
    <w:p w14:paraId="2AFCEA54" w14:textId="77777777" w:rsidR="001229F7" w:rsidRPr="00BA56A1" w:rsidRDefault="001229F7" w:rsidP="002C0A0D">
      <w:pPr>
        <w:pStyle w:val="ScheduleText5"/>
        <w:rPr>
          <w:rFonts w:cs="Arial"/>
        </w:rPr>
      </w:pPr>
      <w:r w:rsidRPr="00BA56A1">
        <w:rPr>
          <w:rFonts w:cs="Arial"/>
        </w:rPr>
        <w:t>provide a written report to the Authority setting out its progress against the Financial Distress Remediation Plan, the reasons for any changes made to the Financial Distress Remediation Plan by the Supplier and/or the reasons why the Supplier may have decided not to make any changes;</w:t>
      </w:r>
    </w:p>
    <w:p w14:paraId="43B66983" w14:textId="4AA00C86" w:rsidR="001229F7" w:rsidRPr="00BA56A1" w:rsidRDefault="001229F7" w:rsidP="002C0A0D">
      <w:pPr>
        <w:pStyle w:val="ScheduleText4"/>
        <w:rPr>
          <w:rFonts w:cs="Arial"/>
        </w:rPr>
      </w:pPr>
      <w:r w:rsidRPr="00BA56A1">
        <w:rPr>
          <w:rFonts w:cs="Arial"/>
        </w:rPr>
        <w:t xml:space="preserve">where updates are made to the Financial Distress Remediation Plan in accordance with </w:t>
      </w:r>
      <w:bookmarkStart w:id="582" w:name="_9kMHG5YVtCIB9EJJKrn1otyo5Bsz1l3CDSI511I"/>
      <w:r w:rsidRPr="00BA56A1">
        <w:rPr>
          <w:rFonts w:cs="Arial"/>
        </w:rPr>
        <w:t xml:space="preserve">Paragraph </w:t>
      </w:r>
      <w:r w:rsidRPr="00BA56A1">
        <w:rPr>
          <w:rFonts w:cs="Arial"/>
        </w:rPr>
        <w:fldChar w:fldCharType="begin"/>
      </w:r>
      <w:r w:rsidRPr="00BA56A1">
        <w:rPr>
          <w:rFonts w:cs="Arial"/>
        </w:rPr>
        <w:instrText xml:space="preserve"> REF _Ref_ContractCompanion_9kb9Us38B \w \h \t \* MERGEFORMAT </w:instrText>
      </w:r>
      <w:r w:rsidRPr="00BA56A1">
        <w:rPr>
          <w:rFonts w:cs="Arial"/>
        </w:rPr>
      </w:r>
      <w:r w:rsidRPr="00BA56A1">
        <w:rPr>
          <w:rFonts w:cs="Arial"/>
        </w:rPr>
        <w:fldChar w:fldCharType="separate"/>
      </w:r>
      <w:r w:rsidR="00C2064B">
        <w:rPr>
          <w:rFonts w:cs="Arial"/>
        </w:rPr>
        <w:t>4.5(a)</w:t>
      </w:r>
      <w:r w:rsidRPr="00BA56A1">
        <w:rPr>
          <w:rFonts w:cs="Arial"/>
        </w:rPr>
        <w:fldChar w:fldCharType="end"/>
      </w:r>
      <w:bookmarkEnd w:id="582"/>
      <w:r w:rsidRPr="00BA56A1">
        <w:rPr>
          <w:rFonts w:cs="Arial"/>
        </w:rPr>
        <w:t xml:space="preserve">, submit an updated Financial Distress Remediation Plan to the Authority for its approval, and the provisions of </w:t>
      </w:r>
      <w:bookmarkStart w:id="583" w:name="_9kMHG5YVtCIB9EMMIiTlFQG40B69QQAtyADHOXN"/>
      <w:r w:rsidRPr="00BA56A1">
        <w:rPr>
          <w:rFonts w:cs="Arial"/>
        </w:rPr>
        <w:t xml:space="preserve">Paragraphs </w:t>
      </w:r>
      <w:r w:rsidRPr="00BA56A1">
        <w:rPr>
          <w:rFonts w:cs="Arial"/>
        </w:rPr>
        <w:fldChar w:fldCharType="begin"/>
      </w:r>
      <w:r w:rsidRPr="00BA56A1">
        <w:rPr>
          <w:rFonts w:cs="Arial"/>
        </w:rPr>
        <w:instrText xml:space="preserve"> REF _Ref_ContractCompanion_9kb9Us38E \n \h \t \* MERGEFORMAT </w:instrText>
      </w:r>
      <w:r w:rsidRPr="00BA56A1">
        <w:rPr>
          <w:rFonts w:cs="Arial"/>
        </w:rPr>
      </w:r>
      <w:r w:rsidRPr="00BA56A1">
        <w:rPr>
          <w:rFonts w:cs="Arial"/>
        </w:rPr>
        <w:fldChar w:fldCharType="separate"/>
      </w:r>
      <w:r w:rsidR="00C2064B">
        <w:rPr>
          <w:rFonts w:cs="Arial"/>
        </w:rPr>
        <w:t>4.4</w:t>
      </w:r>
      <w:r w:rsidRPr="00BA56A1">
        <w:rPr>
          <w:rFonts w:cs="Arial"/>
        </w:rPr>
        <w:fldChar w:fldCharType="end"/>
      </w:r>
      <w:bookmarkEnd w:id="583"/>
      <w:r w:rsidRPr="00BA56A1">
        <w:rPr>
          <w:rFonts w:cs="Arial"/>
        </w:rPr>
        <w:t xml:space="preserve"> and </w:t>
      </w:r>
      <w:bookmarkStart w:id="584" w:name="_9kMIH5YVtCIB9EGGJYGy1nHSI62D8BSC3FKG2zE"/>
      <w:r w:rsidR="00172865" w:rsidRPr="00BA56A1">
        <w:rPr>
          <w:rFonts w:cs="Arial"/>
        </w:rPr>
        <w:fldChar w:fldCharType="begin"/>
      </w:r>
      <w:r w:rsidR="00172865" w:rsidRPr="00BA56A1">
        <w:rPr>
          <w:rFonts w:cs="Arial"/>
        </w:rPr>
        <w:instrText xml:space="preserve"> REF _Ref_ContractCompanion_9kb9Us38B \w \h \t \* MERGEFORMAT </w:instrText>
      </w:r>
      <w:r w:rsidR="00172865" w:rsidRPr="00BA56A1">
        <w:rPr>
          <w:rFonts w:cs="Arial"/>
        </w:rPr>
      </w:r>
      <w:r w:rsidR="00172865" w:rsidRPr="00BA56A1">
        <w:rPr>
          <w:rFonts w:cs="Arial"/>
        </w:rPr>
        <w:fldChar w:fldCharType="separate"/>
      </w:r>
      <w:r w:rsidR="00C2064B">
        <w:rPr>
          <w:rFonts w:cs="Arial"/>
        </w:rPr>
        <w:t>4.5(a)</w:t>
      </w:r>
      <w:r w:rsidR="00172865" w:rsidRPr="00BA56A1">
        <w:rPr>
          <w:rFonts w:cs="Arial"/>
        </w:rPr>
        <w:fldChar w:fldCharType="end"/>
      </w:r>
      <w:bookmarkEnd w:id="584"/>
      <w:r w:rsidRPr="00BA56A1">
        <w:rPr>
          <w:rFonts w:cs="Arial"/>
        </w:rPr>
        <w:t xml:space="preserve"> shall apply to the review and approval process for the updated Financial Distress Remediation Plan; and </w:t>
      </w:r>
    </w:p>
    <w:p w14:paraId="47FAADFE" w14:textId="77777777" w:rsidR="001229F7" w:rsidRPr="00BA56A1" w:rsidRDefault="001229F7" w:rsidP="002C0A0D">
      <w:pPr>
        <w:pStyle w:val="ScheduleText4"/>
        <w:rPr>
          <w:rFonts w:cs="Arial"/>
        </w:rPr>
      </w:pPr>
      <w:bookmarkStart w:id="585" w:name="_Ref_ContractCompanion_9kb9Us3BB"/>
      <w:r w:rsidRPr="00BA56A1">
        <w:rPr>
          <w:rFonts w:cs="Arial"/>
        </w:rPr>
        <w:t>comply with the Financial Distress Remediation Plan (including any updated Financial Distress Remediation Plan) and ensure that it achieves the financial and performance requirements set out in the Financial Distress Remediation Plan.</w:t>
      </w:r>
      <w:bookmarkEnd w:id="585"/>
    </w:p>
    <w:p w14:paraId="76F1B639" w14:textId="7ECABCE0" w:rsidR="001229F7" w:rsidRPr="00BA56A1" w:rsidRDefault="001229F7" w:rsidP="002C0A0D">
      <w:pPr>
        <w:pStyle w:val="ScheduleText2"/>
        <w:rPr>
          <w:rFonts w:cs="Arial"/>
        </w:rPr>
      </w:pPr>
      <w:r w:rsidRPr="00BA56A1">
        <w:rPr>
          <w:rFonts w:cs="Arial"/>
        </w:rPr>
        <w:t xml:space="preserve">Where the Supplier reasonably believes that the relevant Financial Distress Event under </w:t>
      </w:r>
      <w:bookmarkStart w:id="586" w:name="_9kMHG5YVtCIB9FGFFUNyrjomy3wHRJEDDFMH453"/>
      <w:r w:rsidRPr="00BA56A1">
        <w:rPr>
          <w:rFonts w:cs="Arial"/>
        </w:rPr>
        <w:t xml:space="preserve">Paragraph </w:t>
      </w:r>
      <w:bookmarkEnd w:id="586"/>
      <w:r w:rsidR="003B034F" w:rsidRPr="00BA56A1">
        <w:rPr>
          <w:rFonts w:cs="Arial"/>
        </w:rPr>
        <w:fldChar w:fldCharType="begin"/>
      </w:r>
      <w:r w:rsidR="003B034F" w:rsidRPr="00BA56A1">
        <w:rPr>
          <w:rFonts w:cs="Arial"/>
        </w:rPr>
        <w:instrText xml:space="preserve"> REF _Ref_ContractCompanion_9kb9Us398 \w \h </w:instrText>
      </w:r>
      <w:r w:rsidR="00BA56A1">
        <w:rPr>
          <w:rFonts w:cs="Arial"/>
        </w:rPr>
        <w:instrText xml:space="preserve"> \* MERGEFORMAT </w:instrText>
      </w:r>
      <w:r w:rsidR="003B034F" w:rsidRPr="00BA56A1">
        <w:rPr>
          <w:rFonts w:cs="Arial"/>
        </w:rPr>
      </w:r>
      <w:r w:rsidR="003B034F" w:rsidRPr="00BA56A1">
        <w:rPr>
          <w:rFonts w:cs="Arial"/>
        </w:rPr>
        <w:fldChar w:fldCharType="separate"/>
      </w:r>
      <w:r w:rsidR="00C2064B">
        <w:rPr>
          <w:rFonts w:cs="Arial"/>
        </w:rPr>
        <w:t>4.1</w:t>
      </w:r>
      <w:r w:rsidR="003B034F" w:rsidRPr="00BA56A1">
        <w:rPr>
          <w:rFonts w:cs="Arial"/>
        </w:rPr>
        <w:fldChar w:fldCharType="end"/>
      </w:r>
      <w:r w:rsidRPr="00BA56A1">
        <w:rPr>
          <w:rFonts w:cs="Arial"/>
        </w:rPr>
        <w:t xml:space="preserve"> (or the circumstance or matter which has caused or otherwise led to it) no longer exists, it shall notify the Authority and the Parties may agree that the Supplier shall be relieved of its obligations under </w:t>
      </w:r>
      <w:bookmarkStart w:id="587" w:name="_9kMIH5YVtCIB9DDEKWMzx1D80znxDGGL8zE9FI4"/>
      <w:r w:rsidRPr="00BA56A1">
        <w:rPr>
          <w:rFonts w:cs="Arial"/>
        </w:rPr>
        <w:t xml:space="preserve">Paragraph </w:t>
      </w:r>
      <w:r w:rsidRPr="00BA56A1">
        <w:rPr>
          <w:rFonts w:cs="Arial"/>
        </w:rPr>
        <w:fldChar w:fldCharType="begin"/>
      </w:r>
      <w:r w:rsidRPr="00BA56A1">
        <w:rPr>
          <w:rFonts w:cs="Arial"/>
        </w:rPr>
        <w:instrText xml:space="preserve"> REF _Ref_ContractCompanion_9kb9Us36E \n \h \t \* MERGEFORMAT </w:instrText>
      </w:r>
      <w:r w:rsidRPr="00BA56A1">
        <w:rPr>
          <w:rFonts w:cs="Arial"/>
        </w:rPr>
      </w:r>
      <w:r w:rsidRPr="00BA56A1">
        <w:rPr>
          <w:rFonts w:cs="Arial"/>
        </w:rPr>
        <w:fldChar w:fldCharType="separate"/>
      </w:r>
      <w:r w:rsidR="00C2064B">
        <w:rPr>
          <w:rFonts w:cs="Arial"/>
        </w:rPr>
        <w:t>4.5</w:t>
      </w:r>
      <w:r w:rsidRPr="00BA56A1">
        <w:rPr>
          <w:rFonts w:cs="Arial"/>
        </w:rPr>
        <w:fldChar w:fldCharType="end"/>
      </w:r>
      <w:bookmarkEnd w:id="587"/>
      <w:r w:rsidRPr="00BA56A1">
        <w:rPr>
          <w:rFonts w:cs="Arial"/>
        </w:rPr>
        <w:t xml:space="preserve">. </w:t>
      </w:r>
    </w:p>
    <w:p w14:paraId="31E89774" w14:textId="63004356" w:rsidR="001229F7" w:rsidRPr="00BA56A1" w:rsidRDefault="001229F7" w:rsidP="002C0A0D">
      <w:pPr>
        <w:pStyle w:val="ScheduleText2"/>
        <w:rPr>
          <w:rFonts w:cs="Arial"/>
        </w:rPr>
      </w:pPr>
      <w:bookmarkStart w:id="588" w:name="_9kR3WTrAG97CBBKkRjVgA63xr1G7qv7HPAABvAP"/>
      <w:bookmarkStart w:id="589" w:name="_Ref_ContractCompanion_9kb9Us37E"/>
      <w:r w:rsidRPr="00BA56A1">
        <w:rPr>
          <w:rFonts w:cs="Arial"/>
        </w:rPr>
        <w:t xml:space="preserve">The Supplier shall use reasonable endeavours to put in place the necessary measures to ensure that the information specified at </w:t>
      </w:r>
      <w:bookmarkStart w:id="590" w:name="_9kMHG5YVtCIB9FJIHpiq29A4qo8O61HODv8HIJJ"/>
      <w:r w:rsidR="00A0724E" w:rsidRPr="00BA56A1">
        <w:rPr>
          <w:rFonts w:cs="Arial"/>
        </w:rPr>
        <w:t>P</w:t>
      </w:r>
      <w:r w:rsidRPr="00BA56A1">
        <w:rPr>
          <w:rFonts w:cs="Arial"/>
        </w:rPr>
        <w:t xml:space="preserve">aragraph </w:t>
      </w:r>
      <w:r w:rsidRPr="00BA56A1">
        <w:rPr>
          <w:rFonts w:cs="Arial"/>
        </w:rPr>
        <w:fldChar w:fldCharType="begin"/>
      </w:r>
      <w:r w:rsidRPr="00BA56A1">
        <w:rPr>
          <w:rFonts w:cs="Arial"/>
        </w:rPr>
        <w:instrText xml:space="preserve"> REF _Ref_ContractCompanion_9kb9Us39B \w \h \t \* MERGEFORMAT </w:instrText>
      </w:r>
      <w:r w:rsidRPr="00BA56A1">
        <w:rPr>
          <w:rFonts w:cs="Arial"/>
        </w:rPr>
      </w:r>
      <w:r w:rsidRPr="00BA56A1">
        <w:rPr>
          <w:rFonts w:cs="Arial"/>
        </w:rPr>
        <w:fldChar w:fldCharType="separate"/>
      </w:r>
      <w:r w:rsidR="00C2064B">
        <w:rPr>
          <w:rFonts w:cs="Arial"/>
        </w:rPr>
        <w:t>4.3(b)(ii)</w:t>
      </w:r>
      <w:r w:rsidRPr="00BA56A1">
        <w:rPr>
          <w:rFonts w:cs="Arial"/>
        </w:rPr>
        <w:fldChar w:fldCharType="end"/>
      </w:r>
      <w:bookmarkEnd w:id="590"/>
      <w:r w:rsidRPr="00BA56A1">
        <w:rPr>
          <w:rFonts w:cs="Arial"/>
        </w:rPr>
        <w:t xml:space="preserve"> is available when required and on request from the Authority and within reasonable timescales.</w:t>
      </w:r>
      <w:bookmarkEnd w:id="588"/>
      <w:r w:rsidRPr="00BA56A1">
        <w:rPr>
          <w:rFonts w:cs="Arial"/>
        </w:rPr>
        <w:t xml:space="preserve"> Such measures may include:</w:t>
      </w:r>
      <w:bookmarkEnd w:id="589"/>
    </w:p>
    <w:p w14:paraId="43070299" w14:textId="77777777" w:rsidR="001229F7" w:rsidRPr="00BA56A1" w:rsidRDefault="001229F7" w:rsidP="002C0A0D">
      <w:pPr>
        <w:pStyle w:val="ScheduleText4"/>
        <w:rPr>
          <w:rFonts w:cs="Arial"/>
        </w:rPr>
      </w:pPr>
      <w:r w:rsidRPr="00BA56A1">
        <w:rPr>
          <w:rFonts w:cs="Arial"/>
        </w:rPr>
        <w:t>obtaining in advance written authority from Key Sub-contractors, the Guarantor and/or Monitored Suppliers authorising the disclosure of the information to the Authority and/or entering into confidentiality agreements which permit disclosure;</w:t>
      </w:r>
    </w:p>
    <w:p w14:paraId="7EFB9007" w14:textId="77777777" w:rsidR="001229F7" w:rsidRPr="00BA56A1" w:rsidRDefault="001229F7" w:rsidP="002C0A0D">
      <w:pPr>
        <w:pStyle w:val="ScheduleText4"/>
        <w:rPr>
          <w:rFonts w:cs="Arial"/>
        </w:rPr>
      </w:pPr>
      <w:r w:rsidRPr="00BA56A1">
        <w:rPr>
          <w:rFonts w:cs="Arial"/>
        </w:rPr>
        <w:t>agreeing in advance with the Authority, Key Sub-contractors, the Guarantor and/or Monitored Suppliers a form of confidentiality agreement to be entered by the relevant parties to enable the disclosure of the information to the Authority;</w:t>
      </w:r>
    </w:p>
    <w:p w14:paraId="13D164B1" w14:textId="77777777" w:rsidR="001229F7" w:rsidRPr="00BA56A1" w:rsidRDefault="001229F7" w:rsidP="002C0A0D">
      <w:pPr>
        <w:pStyle w:val="ScheduleText4"/>
        <w:rPr>
          <w:rFonts w:cs="Arial"/>
        </w:rPr>
      </w:pPr>
      <w:r w:rsidRPr="00BA56A1">
        <w:rPr>
          <w:rFonts w:cs="Arial"/>
        </w:rPr>
        <w:t>putting in place any other reasonable arrangements to enable the information to be lawfully disclosed to the Authority (which may include making price sensitive information available to Authority nominated personnel through confidential arrangements, subject to their consent); and</w:t>
      </w:r>
    </w:p>
    <w:p w14:paraId="63108F6C" w14:textId="77777777" w:rsidR="001229F7" w:rsidRPr="00753B68" w:rsidRDefault="001229F7" w:rsidP="002C0A0D">
      <w:pPr>
        <w:pStyle w:val="ScheduleText4"/>
        <w:rPr>
          <w:rFonts w:cs="Arial"/>
        </w:rPr>
      </w:pPr>
      <w:r w:rsidRPr="00BA56A1">
        <w:rPr>
          <w:rFonts w:cs="Arial"/>
        </w:rPr>
        <w:t>disclosing the information to the fullest</w:t>
      </w:r>
      <w:r w:rsidRPr="00753B68">
        <w:rPr>
          <w:rFonts w:cs="Arial"/>
        </w:rPr>
        <w:t xml:space="preserve"> extent that it is lawfully entitled to do so, including through the use of redaction, anonymisation and any other techniques to permit disclosure of the information without breaching a duty of confidentiality.</w:t>
      </w:r>
    </w:p>
    <w:p w14:paraId="0D5B1A20" w14:textId="77777777" w:rsidR="001229F7" w:rsidRPr="00753B68" w:rsidRDefault="001229F7" w:rsidP="002C0A0D">
      <w:pPr>
        <w:pStyle w:val="ScheduleText1"/>
        <w:rPr>
          <w:rFonts w:cs="Arial"/>
        </w:rPr>
      </w:pPr>
      <w:bookmarkStart w:id="591" w:name="_Ref_ContractCompanion_9kb9Ur7EG"/>
      <w:r w:rsidRPr="00753B68">
        <w:rPr>
          <w:rFonts w:cs="Arial"/>
        </w:rPr>
        <w:t>FINANCIAL INDICATORS</w:t>
      </w:r>
      <w:bookmarkEnd w:id="591"/>
    </w:p>
    <w:p w14:paraId="2BD75CF3" w14:textId="5D26CDCA" w:rsidR="001229F7" w:rsidRPr="00753B68" w:rsidRDefault="001229F7" w:rsidP="002C0A0D">
      <w:pPr>
        <w:pStyle w:val="ScheduleText2"/>
        <w:rPr>
          <w:rFonts w:cs="Arial"/>
        </w:rPr>
      </w:pPr>
      <w:bookmarkStart w:id="592" w:name="_Ref_ContractCompanion_9kb9Ur8B5"/>
      <w:bookmarkStart w:id="593" w:name="_Ref_ContractCompanion_9kb9Ur8B7"/>
      <w:bookmarkStart w:id="594" w:name="_Ref_ContractCompanion_9kb9Ur8B9"/>
      <w:bookmarkStart w:id="595" w:name="_Ref_ContractCompanion_9kb9Us358"/>
      <w:bookmarkStart w:id="596" w:name="_Ref_ContractCompanion_9kb9Us39H"/>
      <w:bookmarkStart w:id="597" w:name="_9kR3WTrAG97EEDEcdtjnhxFBC6solvy8Iz8HDJI"/>
      <w:r w:rsidRPr="00753B68">
        <w:rPr>
          <w:rFonts w:cs="Arial"/>
        </w:rPr>
        <w:t xml:space="preserve">Subject to the calculation </w:t>
      </w:r>
      <w:r w:rsidRPr="00D00D9A">
        <w:rPr>
          <w:rFonts w:cs="Arial"/>
        </w:rPr>
        <w:t xml:space="preserve">methodology set out at Annex </w:t>
      </w:r>
      <w:r w:rsidR="009E06FF" w:rsidRPr="00D00D9A">
        <w:rPr>
          <w:rFonts w:cs="Arial"/>
        </w:rPr>
        <w:fldChar w:fldCharType="begin"/>
      </w:r>
      <w:r w:rsidR="009E06FF" w:rsidRPr="00D00D9A">
        <w:rPr>
          <w:rFonts w:cs="Arial"/>
        </w:rPr>
        <w:instrText xml:space="preserve"> REF ANNEX3_SCHEDULE18 \h </w:instrText>
      </w:r>
      <w:r w:rsidR="00D00D9A" w:rsidRPr="00D00D9A">
        <w:rPr>
          <w:rFonts w:cs="Arial"/>
        </w:rPr>
        <w:instrText xml:space="preserve"> \* MERGEFORMAT </w:instrText>
      </w:r>
      <w:r w:rsidR="009E06FF" w:rsidRPr="00D00D9A">
        <w:rPr>
          <w:rFonts w:cs="Arial"/>
        </w:rPr>
      </w:r>
      <w:r w:rsidR="009E06FF" w:rsidRPr="00D00D9A">
        <w:rPr>
          <w:rFonts w:cs="Arial"/>
        </w:rPr>
        <w:fldChar w:fldCharType="separate"/>
      </w:r>
      <w:r w:rsidR="00C2064B" w:rsidRPr="00D00D9A">
        <w:rPr>
          <w:rFonts w:cs="Arial"/>
        </w:rPr>
        <w:t>3</w:t>
      </w:r>
      <w:r w:rsidR="009E06FF" w:rsidRPr="00D00D9A">
        <w:rPr>
          <w:rFonts w:cs="Arial"/>
        </w:rPr>
        <w:fldChar w:fldCharType="end"/>
      </w:r>
      <w:r w:rsidRPr="00D00D9A">
        <w:rPr>
          <w:rFonts w:cs="Arial"/>
        </w:rPr>
        <w:t xml:space="preserve"> of this Schedule,</w:t>
      </w:r>
      <w:r w:rsidRPr="00753B68">
        <w:rPr>
          <w:rFonts w:cs="Arial"/>
        </w:rPr>
        <w:t xml:space="preserve"> the Financial Indicators and the corresponding calculations and thresholds used to determine whether a Financial Distress Event has occurred in respect of those Financial Indicators, shall be as follows:</w:t>
      </w:r>
      <w:bookmarkEnd w:id="592"/>
      <w:bookmarkEnd w:id="593"/>
      <w:bookmarkEnd w:id="594"/>
      <w:bookmarkEnd w:id="595"/>
      <w:bookmarkEnd w:id="596"/>
      <w:bookmarkEnd w:id="597"/>
    </w:p>
    <w:p w14:paraId="0015A16F" w14:textId="77777777" w:rsidR="001229F7" w:rsidRPr="00753B68" w:rsidRDefault="001229F7" w:rsidP="002C0A0D">
      <w:pPr>
        <w:rPr>
          <w:rFonts w:eastAsia="Times New Roman" w:cs="Arial"/>
          <w:szCs w:val="24"/>
          <w:lang w:eastAsia="en-GB"/>
        </w:rPr>
      </w:pPr>
      <w:r w:rsidRPr="00753B68">
        <w:rPr>
          <w:rFonts w:cs="Arial"/>
          <w:szCs w:val="24"/>
        </w:rPr>
        <w:br w:type="page"/>
      </w:r>
    </w:p>
    <w:tbl>
      <w:tblPr>
        <w:tblStyle w:val="TableGrid"/>
        <w:tblW w:w="0" w:type="auto"/>
        <w:tblLook w:val="04A0" w:firstRow="1" w:lastRow="0" w:firstColumn="1" w:lastColumn="0" w:noHBand="0" w:noVBand="1"/>
      </w:tblPr>
      <w:tblGrid>
        <w:gridCol w:w="2251"/>
        <w:gridCol w:w="1976"/>
        <w:gridCol w:w="1697"/>
        <w:gridCol w:w="3086"/>
      </w:tblGrid>
      <w:tr w:rsidR="001229F7" w:rsidRPr="00753B68" w14:paraId="28F3D6F6" w14:textId="77777777" w:rsidTr="002C0A0D">
        <w:tc>
          <w:tcPr>
            <w:tcW w:w="2265" w:type="dxa"/>
            <w:shd w:val="pct15" w:color="auto" w:fill="auto"/>
            <w:vAlign w:val="center"/>
          </w:tcPr>
          <w:p w14:paraId="58DED9EB" w14:textId="77777777" w:rsidR="001229F7" w:rsidRPr="00753B68" w:rsidRDefault="001229F7" w:rsidP="002C0A0D">
            <w:pPr>
              <w:pStyle w:val="StdBodyTextBold"/>
              <w:jc w:val="center"/>
              <w:rPr>
                <w:rFonts w:cs="Arial"/>
                <w:sz w:val="24"/>
              </w:rPr>
            </w:pPr>
            <w:r w:rsidRPr="00753B68">
              <w:rPr>
                <w:rFonts w:cs="Arial"/>
                <w:sz w:val="24"/>
              </w:rPr>
              <w:t>Financial Indicator</w:t>
            </w:r>
          </w:p>
        </w:tc>
        <w:tc>
          <w:tcPr>
            <w:tcW w:w="1983" w:type="dxa"/>
            <w:shd w:val="pct15" w:color="auto" w:fill="auto"/>
            <w:vAlign w:val="center"/>
          </w:tcPr>
          <w:p w14:paraId="785AE7DB" w14:textId="77777777" w:rsidR="001229F7" w:rsidRPr="00753B68" w:rsidRDefault="001229F7" w:rsidP="002C0A0D">
            <w:pPr>
              <w:pStyle w:val="StdBodyTextBold"/>
              <w:jc w:val="center"/>
              <w:rPr>
                <w:rFonts w:cs="Arial"/>
                <w:sz w:val="24"/>
              </w:rPr>
            </w:pPr>
            <w:r w:rsidRPr="00753B68">
              <w:rPr>
                <w:rFonts w:cs="Arial"/>
                <w:sz w:val="24"/>
              </w:rPr>
              <w:t>Calculation</w:t>
            </w:r>
            <w:r w:rsidRPr="00753B68">
              <w:rPr>
                <w:rFonts w:cs="Arial"/>
                <w:sz w:val="24"/>
                <w:vertAlign w:val="superscript"/>
              </w:rPr>
              <w:t>1</w:t>
            </w:r>
          </w:p>
        </w:tc>
        <w:tc>
          <w:tcPr>
            <w:tcW w:w="1701" w:type="dxa"/>
            <w:shd w:val="pct15" w:color="auto" w:fill="auto"/>
            <w:vAlign w:val="center"/>
          </w:tcPr>
          <w:p w14:paraId="527DC214" w14:textId="77777777" w:rsidR="001229F7" w:rsidRPr="00753B68" w:rsidRDefault="001229F7" w:rsidP="002C0A0D">
            <w:pPr>
              <w:pStyle w:val="StdBodyTextBold"/>
              <w:jc w:val="center"/>
              <w:rPr>
                <w:rFonts w:cs="Arial"/>
                <w:sz w:val="24"/>
              </w:rPr>
            </w:pPr>
            <w:r w:rsidRPr="00753B68">
              <w:rPr>
                <w:rFonts w:cs="Arial"/>
                <w:sz w:val="24"/>
              </w:rPr>
              <w:t>Financial Target Threshold:</w:t>
            </w:r>
          </w:p>
        </w:tc>
        <w:tc>
          <w:tcPr>
            <w:tcW w:w="3114" w:type="dxa"/>
            <w:shd w:val="pct15" w:color="auto" w:fill="auto"/>
            <w:vAlign w:val="center"/>
          </w:tcPr>
          <w:p w14:paraId="3D8B6D7B" w14:textId="3428217E" w:rsidR="001229F7" w:rsidRPr="00753B68" w:rsidRDefault="001229F7" w:rsidP="002C0A0D">
            <w:pPr>
              <w:pStyle w:val="StdBodyTextBold"/>
              <w:jc w:val="center"/>
              <w:rPr>
                <w:rFonts w:cs="Arial"/>
                <w:sz w:val="24"/>
              </w:rPr>
            </w:pPr>
            <w:r w:rsidRPr="00753B68">
              <w:rPr>
                <w:rFonts w:cs="Arial"/>
                <w:sz w:val="24"/>
              </w:rPr>
              <w:t xml:space="preserve">Monitoring and Reporting Frequency </w:t>
            </w:r>
            <w:r w:rsidRPr="0054511B">
              <w:rPr>
                <w:rFonts w:cs="Arial"/>
                <w:i/>
                <w:sz w:val="24"/>
                <w:highlight w:val="yellow"/>
              </w:rPr>
              <w:t>[if different from th</w:t>
            </w:r>
            <w:r w:rsidRPr="00D00D9A">
              <w:rPr>
                <w:rFonts w:cs="Arial"/>
                <w:i/>
                <w:sz w:val="24"/>
                <w:highlight w:val="yellow"/>
              </w:rPr>
              <w:t xml:space="preserve">e default position set out in </w:t>
            </w:r>
            <w:bookmarkStart w:id="598" w:name="_9kR3WTr2BC7DKeEnoewrqyCMw"/>
            <w:r w:rsidRPr="00D00D9A">
              <w:rPr>
                <w:rFonts w:cs="Arial"/>
                <w:i/>
                <w:sz w:val="24"/>
                <w:highlight w:val="yellow"/>
              </w:rPr>
              <w:t xml:space="preserve">Paragraph </w:t>
            </w:r>
            <w:r w:rsidRPr="00D00D9A">
              <w:rPr>
                <w:rFonts w:cs="Arial"/>
                <w:i/>
                <w:highlight w:val="yellow"/>
              </w:rPr>
              <w:fldChar w:fldCharType="begin"/>
            </w:r>
            <w:r w:rsidRPr="00D00D9A">
              <w:rPr>
                <w:rFonts w:cs="Arial"/>
                <w:i/>
                <w:sz w:val="24"/>
                <w:highlight w:val="yellow"/>
              </w:rPr>
              <w:instrText xml:space="preserve"> REF _Ref_ContractCompanion_9kb9Us39E \w \h \t \* MERGEFORMAT </w:instrText>
            </w:r>
            <w:r w:rsidRPr="00D00D9A">
              <w:rPr>
                <w:rFonts w:cs="Arial"/>
                <w:i/>
                <w:highlight w:val="yellow"/>
              </w:rPr>
            </w:r>
            <w:r w:rsidRPr="00D00D9A">
              <w:rPr>
                <w:rFonts w:cs="Arial"/>
                <w:i/>
                <w:highlight w:val="yellow"/>
              </w:rPr>
              <w:fldChar w:fldCharType="separate"/>
            </w:r>
            <w:r w:rsidR="00C2064B">
              <w:rPr>
                <w:rFonts w:cs="Arial"/>
                <w:i/>
                <w:sz w:val="24"/>
                <w:highlight w:val="yellow"/>
              </w:rPr>
              <w:t>2.3(b)</w:t>
            </w:r>
            <w:r w:rsidRPr="00D00D9A">
              <w:rPr>
                <w:rFonts w:cs="Arial"/>
                <w:i/>
                <w:highlight w:val="yellow"/>
              </w:rPr>
              <w:fldChar w:fldCharType="end"/>
            </w:r>
            <w:bookmarkEnd w:id="598"/>
            <w:r w:rsidRPr="0054511B">
              <w:rPr>
                <w:rFonts w:cs="Arial"/>
                <w:i/>
                <w:sz w:val="24"/>
                <w:highlight w:val="yellow"/>
              </w:rPr>
              <w:t>]</w:t>
            </w:r>
          </w:p>
        </w:tc>
      </w:tr>
      <w:tr w:rsidR="001229F7" w:rsidRPr="00753B68" w14:paraId="2C201848" w14:textId="77777777" w:rsidTr="002C0A0D">
        <w:tc>
          <w:tcPr>
            <w:tcW w:w="2265" w:type="dxa"/>
            <w:vAlign w:val="center"/>
          </w:tcPr>
          <w:p w14:paraId="2D8A5597" w14:textId="77777777" w:rsidR="001229F7" w:rsidRPr="00753B68" w:rsidRDefault="001229F7" w:rsidP="002C0A0D">
            <w:pPr>
              <w:pStyle w:val="StdBodyTextBold"/>
              <w:rPr>
                <w:rFonts w:cs="Arial"/>
                <w:sz w:val="24"/>
              </w:rPr>
            </w:pPr>
            <w:r w:rsidRPr="00753B68">
              <w:rPr>
                <w:rFonts w:cs="Arial"/>
                <w:sz w:val="24"/>
              </w:rPr>
              <w:t>1</w:t>
            </w:r>
          </w:p>
          <w:p w14:paraId="2F023A81" w14:textId="77777777" w:rsidR="001229F7" w:rsidRPr="00753B68" w:rsidRDefault="001229F7" w:rsidP="002C0A0D">
            <w:pPr>
              <w:pStyle w:val="StdBodyTextBold"/>
              <w:rPr>
                <w:rFonts w:cs="Arial"/>
                <w:sz w:val="24"/>
                <w:highlight w:val="yellow"/>
              </w:rPr>
            </w:pPr>
            <w:r w:rsidRPr="00753B68">
              <w:rPr>
                <w:rFonts w:cs="Arial"/>
                <w:sz w:val="24"/>
                <w:highlight w:val="yellow"/>
              </w:rPr>
              <w:t>[Operating Margin]</w:t>
            </w:r>
          </w:p>
          <w:p w14:paraId="038B26A2" w14:textId="77777777" w:rsidR="001229F7" w:rsidRPr="00753B68" w:rsidRDefault="001229F7" w:rsidP="002C0A0D">
            <w:pPr>
              <w:pStyle w:val="StdBodyTextBold"/>
              <w:rPr>
                <w:rFonts w:cs="Arial"/>
                <w:sz w:val="24"/>
              </w:rPr>
            </w:pPr>
            <w:r w:rsidRPr="00753B68">
              <w:rPr>
                <w:rFonts w:cs="Arial"/>
                <w:sz w:val="24"/>
              </w:rPr>
              <w:t>OR</w:t>
            </w:r>
          </w:p>
          <w:p w14:paraId="0C55B812" w14:textId="77777777" w:rsidR="001229F7" w:rsidRPr="00753B68" w:rsidRDefault="001229F7" w:rsidP="002C0A0D">
            <w:pPr>
              <w:pStyle w:val="StdBodyTextBold"/>
              <w:rPr>
                <w:rFonts w:cs="Arial"/>
                <w:sz w:val="24"/>
              </w:rPr>
            </w:pPr>
            <w:r w:rsidRPr="00753B68">
              <w:rPr>
                <w:rFonts w:cs="Arial"/>
                <w:sz w:val="24"/>
                <w:highlight w:val="yellow"/>
              </w:rPr>
              <w:t>[The higher of (a) the Operating Margin for the most recent 12 month period and (b) the average Operating Margin for the last two 12 month periods]</w:t>
            </w:r>
          </w:p>
        </w:tc>
        <w:tc>
          <w:tcPr>
            <w:tcW w:w="1983" w:type="dxa"/>
            <w:vAlign w:val="center"/>
          </w:tcPr>
          <w:p w14:paraId="4F834C40" w14:textId="77777777" w:rsidR="001229F7" w:rsidRPr="00753B68" w:rsidRDefault="001229F7" w:rsidP="002C0A0D">
            <w:pPr>
              <w:pStyle w:val="StdBodyText"/>
              <w:jc w:val="center"/>
              <w:rPr>
                <w:rFonts w:cs="Arial"/>
                <w:i/>
                <w:sz w:val="24"/>
              </w:rPr>
            </w:pPr>
            <w:r w:rsidRPr="00753B68">
              <w:rPr>
                <w:rFonts w:cs="Arial"/>
                <w:i/>
                <w:sz w:val="24"/>
                <w:highlight w:val="yellow"/>
              </w:rPr>
              <w:t>[Operating Margin = Operating Profit / Revenue]</w:t>
            </w:r>
          </w:p>
        </w:tc>
        <w:tc>
          <w:tcPr>
            <w:tcW w:w="1701" w:type="dxa"/>
            <w:vAlign w:val="center"/>
          </w:tcPr>
          <w:p w14:paraId="7B11188D" w14:textId="77777777" w:rsidR="001229F7" w:rsidRPr="00753B68" w:rsidRDefault="001229F7" w:rsidP="002C0A0D">
            <w:pPr>
              <w:pStyle w:val="StdBodyText"/>
              <w:jc w:val="center"/>
              <w:rPr>
                <w:rFonts w:cs="Arial"/>
                <w:i/>
                <w:sz w:val="24"/>
                <w:highlight w:val="yellow"/>
              </w:rPr>
            </w:pPr>
            <w:r w:rsidRPr="00753B68">
              <w:rPr>
                <w:rFonts w:cs="Arial"/>
                <w:i/>
                <w:sz w:val="24"/>
                <w:highlight w:val="yellow"/>
              </w:rPr>
              <w:t>[&gt; [X%]]</w:t>
            </w:r>
          </w:p>
        </w:tc>
        <w:tc>
          <w:tcPr>
            <w:tcW w:w="3114" w:type="dxa"/>
            <w:vAlign w:val="center"/>
          </w:tcPr>
          <w:p w14:paraId="59E7C93D" w14:textId="77777777" w:rsidR="001229F7" w:rsidRPr="00753B68" w:rsidRDefault="001229F7" w:rsidP="002C0A0D">
            <w:pPr>
              <w:pStyle w:val="StdBodyText"/>
              <w:jc w:val="center"/>
              <w:rPr>
                <w:rFonts w:cs="Arial"/>
                <w:i/>
                <w:sz w:val="24"/>
              </w:rPr>
            </w:pPr>
            <w:r w:rsidRPr="00753B68">
              <w:rPr>
                <w:rFonts w:cs="Arial"/>
                <w:i/>
                <w:sz w:val="24"/>
              </w:rPr>
              <w:t xml:space="preserve">Tested and reported </w:t>
            </w:r>
            <w:r w:rsidRPr="00753B68">
              <w:rPr>
                <w:rFonts w:cs="Arial"/>
                <w:i/>
                <w:sz w:val="24"/>
                <w:highlight w:val="yellow"/>
              </w:rPr>
              <w:t>[yearly / half yearly]</w:t>
            </w:r>
            <w:r w:rsidRPr="00753B68">
              <w:rPr>
                <w:rFonts w:cs="Arial"/>
                <w:i/>
                <w:sz w:val="24"/>
              </w:rPr>
              <w:t xml:space="preserve"> in arrears within </w:t>
            </w:r>
            <w:r w:rsidRPr="00753B68">
              <w:rPr>
                <w:rFonts w:cs="Arial"/>
                <w:i/>
                <w:sz w:val="24"/>
                <w:highlight w:val="yellow"/>
              </w:rPr>
              <w:t>[120 / 90]</w:t>
            </w:r>
            <w:r w:rsidRPr="00753B68">
              <w:rPr>
                <w:rFonts w:cs="Arial"/>
                <w:i/>
                <w:sz w:val="24"/>
              </w:rPr>
              <w:t xml:space="preserve"> days of each </w:t>
            </w:r>
            <w:r w:rsidRPr="00753B68">
              <w:rPr>
                <w:rFonts w:cs="Arial"/>
                <w:i/>
                <w:sz w:val="24"/>
                <w:highlight w:val="yellow"/>
              </w:rPr>
              <w:t>[accounting reference date / half year end]</w:t>
            </w:r>
            <w:r w:rsidRPr="00753B68">
              <w:rPr>
                <w:rFonts w:cs="Arial"/>
                <w:i/>
                <w:sz w:val="24"/>
              </w:rPr>
              <w:t xml:space="preserve"> based upon figures for the 12 months ending on the relevant </w:t>
            </w:r>
            <w:r w:rsidRPr="00753B68">
              <w:rPr>
                <w:rFonts w:cs="Arial"/>
                <w:i/>
                <w:sz w:val="24"/>
                <w:highlight w:val="yellow"/>
              </w:rPr>
              <w:t>[accounting reference date / half year end]</w:t>
            </w:r>
          </w:p>
        </w:tc>
      </w:tr>
      <w:tr w:rsidR="001229F7" w:rsidRPr="00753B68" w14:paraId="59A6E55D" w14:textId="77777777" w:rsidTr="002C0A0D">
        <w:tc>
          <w:tcPr>
            <w:tcW w:w="2265" w:type="dxa"/>
            <w:vAlign w:val="center"/>
          </w:tcPr>
          <w:p w14:paraId="665043F1" w14:textId="77777777" w:rsidR="001229F7" w:rsidRPr="00753B68" w:rsidRDefault="001229F7" w:rsidP="002C0A0D">
            <w:pPr>
              <w:pStyle w:val="StdBodyTextBold"/>
              <w:rPr>
                <w:rFonts w:cs="Arial"/>
                <w:sz w:val="24"/>
              </w:rPr>
            </w:pPr>
            <w:r w:rsidRPr="00753B68">
              <w:rPr>
                <w:rFonts w:cs="Arial"/>
                <w:sz w:val="24"/>
              </w:rPr>
              <w:t>2</w:t>
            </w:r>
          </w:p>
          <w:p w14:paraId="304B60D3" w14:textId="77777777" w:rsidR="001229F7" w:rsidRPr="00753B68" w:rsidRDefault="001229F7" w:rsidP="002C0A0D">
            <w:pPr>
              <w:pStyle w:val="StdBodyTextBold"/>
              <w:rPr>
                <w:rFonts w:cs="Arial"/>
                <w:sz w:val="24"/>
                <w:highlight w:val="yellow"/>
              </w:rPr>
            </w:pPr>
            <w:r w:rsidRPr="00753B68">
              <w:rPr>
                <w:rFonts w:cs="Arial"/>
                <w:sz w:val="24"/>
                <w:highlight w:val="yellow"/>
              </w:rPr>
              <w:t>[Free Cash Flow to Net Debt Ratio]</w:t>
            </w:r>
          </w:p>
          <w:p w14:paraId="56CE442F" w14:textId="77777777" w:rsidR="001229F7" w:rsidRPr="00753B68" w:rsidRDefault="001229F7" w:rsidP="002C0A0D">
            <w:pPr>
              <w:pStyle w:val="StdBodyTextBold"/>
              <w:rPr>
                <w:rFonts w:cs="Arial"/>
                <w:sz w:val="24"/>
              </w:rPr>
            </w:pPr>
            <w:r w:rsidRPr="00753B68">
              <w:rPr>
                <w:rFonts w:cs="Arial"/>
                <w:sz w:val="24"/>
              </w:rPr>
              <w:t>OR</w:t>
            </w:r>
          </w:p>
          <w:p w14:paraId="421AAE7E" w14:textId="77777777" w:rsidR="001229F7" w:rsidRPr="00753B68" w:rsidRDefault="001229F7" w:rsidP="002C0A0D">
            <w:pPr>
              <w:pStyle w:val="StdBodyTextBold"/>
              <w:rPr>
                <w:rFonts w:cs="Arial"/>
                <w:sz w:val="24"/>
              </w:rPr>
            </w:pPr>
            <w:r w:rsidRPr="00753B68">
              <w:rPr>
                <w:rFonts w:cs="Arial"/>
                <w:sz w:val="24"/>
                <w:highlight w:val="yellow"/>
              </w:rPr>
              <w:t>[Net Debt to EBITDA Ratio]</w:t>
            </w:r>
          </w:p>
        </w:tc>
        <w:tc>
          <w:tcPr>
            <w:tcW w:w="1983" w:type="dxa"/>
            <w:vAlign w:val="center"/>
          </w:tcPr>
          <w:p w14:paraId="14A4F570" w14:textId="77777777" w:rsidR="001229F7" w:rsidRPr="00753B68" w:rsidRDefault="001229F7" w:rsidP="002C0A0D">
            <w:pPr>
              <w:pStyle w:val="StdBodyText"/>
              <w:jc w:val="center"/>
              <w:rPr>
                <w:rFonts w:cs="Arial"/>
                <w:i/>
                <w:sz w:val="24"/>
                <w:highlight w:val="yellow"/>
              </w:rPr>
            </w:pPr>
            <w:r w:rsidRPr="00753B68">
              <w:rPr>
                <w:rFonts w:cs="Arial"/>
                <w:i/>
                <w:sz w:val="24"/>
                <w:highlight w:val="yellow"/>
              </w:rPr>
              <w:t>[Free Cash Flow to Net Debt Ratio = Free Cash Flow / Net Debt]</w:t>
            </w:r>
          </w:p>
          <w:p w14:paraId="17687F1D" w14:textId="77777777" w:rsidR="001229F7" w:rsidRPr="00753B68" w:rsidRDefault="001229F7" w:rsidP="002C0A0D">
            <w:pPr>
              <w:pStyle w:val="StdBodyText"/>
              <w:jc w:val="center"/>
              <w:rPr>
                <w:rFonts w:cs="Arial"/>
                <w:i/>
                <w:sz w:val="24"/>
              </w:rPr>
            </w:pPr>
            <w:r w:rsidRPr="00753B68">
              <w:rPr>
                <w:rFonts w:cs="Arial"/>
                <w:i/>
                <w:sz w:val="24"/>
              </w:rPr>
              <w:t>OR</w:t>
            </w:r>
          </w:p>
          <w:p w14:paraId="1EE14292" w14:textId="77777777" w:rsidR="001229F7" w:rsidRPr="00753B68" w:rsidRDefault="001229F7" w:rsidP="002C0A0D">
            <w:pPr>
              <w:pStyle w:val="StdBodyText"/>
              <w:jc w:val="center"/>
              <w:rPr>
                <w:rFonts w:cs="Arial"/>
                <w:i/>
                <w:sz w:val="24"/>
              </w:rPr>
            </w:pPr>
            <w:r w:rsidRPr="00753B68">
              <w:rPr>
                <w:rFonts w:cs="Arial"/>
                <w:i/>
                <w:sz w:val="24"/>
                <w:highlight w:val="yellow"/>
              </w:rPr>
              <w:t>[Net Debt to EBITDA ratio = Net Debt / EBITDA]</w:t>
            </w:r>
          </w:p>
        </w:tc>
        <w:tc>
          <w:tcPr>
            <w:tcW w:w="1701" w:type="dxa"/>
            <w:vAlign w:val="center"/>
          </w:tcPr>
          <w:p w14:paraId="42C39602" w14:textId="77777777" w:rsidR="001229F7" w:rsidRPr="00753B68" w:rsidRDefault="001229F7" w:rsidP="002C0A0D">
            <w:pPr>
              <w:pStyle w:val="StdBodyText"/>
              <w:jc w:val="center"/>
              <w:rPr>
                <w:rFonts w:cs="Arial"/>
                <w:i/>
                <w:sz w:val="24"/>
                <w:highlight w:val="yellow"/>
              </w:rPr>
            </w:pPr>
            <w:r w:rsidRPr="00753B68">
              <w:rPr>
                <w:rFonts w:cs="Arial"/>
                <w:i/>
                <w:sz w:val="24"/>
                <w:highlight w:val="yellow"/>
              </w:rPr>
              <w:t>[&gt; [X%]]</w:t>
            </w:r>
          </w:p>
          <w:p w14:paraId="645EA2B1" w14:textId="77777777" w:rsidR="001229F7" w:rsidRPr="00753B68" w:rsidRDefault="001229F7" w:rsidP="002C0A0D">
            <w:pPr>
              <w:pStyle w:val="StdBodyText"/>
              <w:jc w:val="center"/>
              <w:rPr>
                <w:rFonts w:cs="Arial"/>
                <w:i/>
                <w:sz w:val="24"/>
              </w:rPr>
            </w:pPr>
            <w:r w:rsidRPr="00753B68">
              <w:rPr>
                <w:rFonts w:cs="Arial"/>
                <w:i/>
                <w:sz w:val="24"/>
              </w:rPr>
              <w:t>OR</w:t>
            </w:r>
          </w:p>
          <w:p w14:paraId="1D944395" w14:textId="77777777" w:rsidR="001229F7" w:rsidRPr="00753B68" w:rsidRDefault="001229F7" w:rsidP="002C0A0D">
            <w:pPr>
              <w:pStyle w:val="StdBodyText"/>
              <w:jc w:val="center"/>
              <w:rPr>
                <w:rFonts w:cs="Arial"/>
                <w:i/>
                <w:sz w:val="24"/>
              </w:rPr>
            </w:pPr>
            <w:r w:rsidRPr="00753B68">
              <w:rPr>
                <w:rFonts w:cs="Arial"/>
                <w:i/>
                <w:sz w:val="24"/>
                <w:highlight w:val="yellow"/>
              </w:rPr>
              <w:t>[&lt; [X]]</w:t>
            </w:r>
            <w:r w:rsidRPr="00753B68">
              <w:rPr>
                <w:rFonts w:cs="Arial"/>
                <w:i/>
                <w:sz w:val="24"/>
              </w:rPr>
              <w:t xml:space="preserve"> times</w:t>
            </w:r>
          </w:p>
        </w:tc>
        <w:tc>
          <w:tcPr>
            <w:tcW w:w="3114" w:type="dxa"/>
            <w:vAlign w:val="center"/>
          </w:tcPr>
          <w:p w14:paraId="5BF17874" w14:textId="77777777" w:rsidR="001229F7" w:rsidRPr="00753B68" w:rsidRDefault="001229F7" w:rsidP="002C0A0D">
            <w:pPr>
              <w:pStyle w:val="StdBodyText"/>
              <w:jc w:val="center"/>
              <w:rPr>
                <w:rFonts w:cs="Arial"/>
                <w:i/>
                <w:sz w:val="24"/>
              </w:rPr>
            </w:pPr>
            <w:r w:rsidRPr="00753B68">
              <w:rPr>
                <w:rFonts w:cs="Arial"/>
                <w:i/>
                <w:sz w:val="24"/>
              </w:rPr>
              <w:t xml:space="preserve">Tested and reported </w:t>
            </w:r>
            <w:r w:rsidRPr="00753B68">
              <w:rPr>
                <w:rFonts w:cs="Arial"/>
                <w:i/>
                <w:sz w:val="24"/>
                <w:highlight w:val="yellow"/>
              </w:rPr>
              <w:t>[yearly / half yearly]</w:t>
            </w:r>
            <w:r w:rsidRPr="00753B68">
              <w:rPr>
                <w:rFonts w:cs="Arial"/>
                <w:i/>
                <w:sz w:val="24"/>
              </w:rPr>
              <w:t xml:space="preserve"> in arrears within </w:t>
            </w:r>
            <w:r w:rsidRPr="00753B68">
              <w:rPr>
                <w:rFonts w:cs="Arial"/>
                <w:i/>
                <w:sz w:val="24"/>
                <w:highlight w:val="yellow"/>
              </w:rPr>
              <w:t>[120 / 90]</w:t>
            </w:r>
            <w:r w:rsidRPr="00753B68">
              <w:rPr>
                <w:rFonts w:cs="Arial"/>
                <w:i/>
                <w:sz w:val="24"/>
              </w:rPr>
              <w:t xml:space="preserve"> days of each </w:t>
            </w:r>
            <w:r w:rsidRPr="00753B68">
              <w:rPr>
                <w:rFonts w:cs="Arial"/>
                <w:i/>
                <w:sz w:val="24"/>
                <w:highlight w:val="yellow"/>
              </w:rPr>
              <w:t>[accounting reference date / half year end]</w:t>
            </w:r>
            <w:r w:rsidRPr="00753B68">
              <w:rPr>
                <w:rFonts w:cs="Arial"/>
                <w:i/>
                <w:sz w:val="24"/>
              </w:rPr>
              <w:t xml:space="preserve"> based upon </w:t>
            </w:r>
            <w:r w:rsidRPr="00753B68">
              <w:rPr>
                <w:rFonts w:cs="Arial"/>
                <w:i/>
                <w:sz w:val="24"/>
                <w:highlight w:val="yellow"/>
              </w:rPr>
              <w:t>[Free Cash Flow / EBITDA]</w:t>
            </w:r>
            <w:r w:rsidRPr="00753B68">
              <w:rPr>
                <w:rFonts w:cs="Arial"/>
                <w:i/>
                <w:sz w:val="24"/>
              </w:rPr>
              <w:t xml:space="preserve"> for the 12 months ending on, and Net Debt at, the relevant </w:t>
            </w:r>
            <w:r w:rsidRPr="00753B68">
              <w:rPr>
                <w:rFonts w:cs="Arial"/>
                <w:i/>
                <w:sz w:val="24"/>
                <w:highlight w:val="yellow"/>
              </w:rPr>
              <w:t>[accounting reference date / half year end]</w:t>
            </w:r>
          </w:p>
        </w:tc>
      </w:tr>
      <w:tr w:rsidR="001229F7" w:rsidRPr="00753B68" w14:paraId="2CDB1FDF" w14:textId="77777777" w:rsidTr="002C0A0D">
        <w:tc>
          <w:tcPr>
            <w:tcW w:w="2265" w:type="dxa"/>
            <w:vAlign w:val="center"/>
          </w:tcPr>
          <w:p w14:paraId="72B9F7D9" w14:textId="77777777" w:rsidR="001229F7" w:rsidRPr="00753B68" w:rsidRDefault="001229F7" w:rsidP="002C0A0D">
            <w:pPr>
              <w:pStyle w:val="StdBodyTextBold"/>
              <w:rPr>
                <w:rFonts w:cs="Arial"/>
                <w:sz w:val="24"/>
              </w:rPr>
            </w:pPr>
            <w:r w:rsidRPr="00753B68">
              <w:rPr>
                <w:rFonts w:cs="Arial"/>
                <w:sz w:val="24"/>
              </w:rPr>
              <w:t>3</w:t>
            </w:r>
          </w:p>
          <w:p w14:paraId="63664294" w14:textId="77777777" w:rsidR="001229F7" w:rsidRPr="00753B68" w:rsidRDefault="001229F7" w:rsidP="002C0A0D">
            <w:pPr>
              <w:pStyle w:val="StdBodyTextBold"/>
              <w:rPr>
                <w:rFonts w:cs="Arial"/>
                <w:sz w:val="24"/>
              </w:rPr>
            </w:pPr>
            <w:r w:rsidRPr="00753B68">
              <w:rPr>
                <w:rFonts w:cs="Arial"/>
                <w:sz w:val="24"/>
                <w:highlight w:val="yellow"/>
              </w:rPr>
              <w:t>[Net Debt + Net Pension Deficit to EBITDA ratio]</w:t>
            </w:r>
          </w:p>
        </w:tc>
        <w:tc>
          <w:tcPr>
            <w:tcW w:w="1983" w:type="dxa"/>
            <w:vAlign w:val="center"/>
          </w:tcPr>
          <w:p w14:paraId="6515269E" w14:textId="77777777" w:rsidR="001229F7" w:rsidRPr="00200027" w:rsidRDefault="001229F7" w:rsidP="002C0A0D">
            <w:pPr>
              <w:pStyle w:val="StdBodyText"/>
              <w:jc w:val="center"/>
              <w:rPr>
                <w:rFonts w:cs="Arial"/>
                <w:i/>
                <w:sz w:val="24"/>
                <w:lang w:val="nl-NL"/>
              </w:rPr>
            </w:pPr>
            <w:r w:rsidRPr="00200027">
              <w:rPr>
                <w:rFonts w:cs="Arial"/>
                <w:i/>
                <w:sz w:val="24"/>
                <w:highlight w:val="yellow"/>
                <w:lang w:val="nl-NL"/>
              </w:rPr>
              <w:t>[Net Debt + Net Pension Deficit to EBITDA Ratio = (Net Debt + Net Pension Deficit) / EBITDA]</w:t>
            </w:r>
          </w:p>
        </w:tc>
        <w:tc>
          <w:tcPr>
            <w:tcW w:w="1701" w:type="dxa"/>
            <w:vAlign w:val="center"/>
          </w:tcPr>
          <w:p w14:paraId="77776917" w14:textId="77777777" w:rsidR="001229F7" w:rsidRPr="00753B68" w:rsidRDefault="001229F7" w:rsidP="002C0A0D">
            <w:pPr>
              <w:pStyle w:val="StdBodyText"/>
              <w:jc w:val="center"/>
              <w:rPr>
                <w:rFonts w:cs="Arial"/>
                <w:i/>
                <w:sz w:val="24"/>
              </w:rPr>
            </w:pPr>
            <w:r w:rsidRPr="00753B68">
              <w:rPr>
                <w:rFonts w:cs="Arial"/>
                <w:i/>
                <w:sz w:val="24"/>
                <w:highlight w:val="yellow"/>
              </w:rPr>
              <w:t>[&lt; [X]]</w:t>
            </w:r>
            <w:r w:rsidRPr="00753B68">
              <w:rPr>
                <w:rFonts w:cs="Arial"/>
                <w:i/>
                <w:sz w:val="24"/>
              </w:rPr>
              <w:t xml:space="preserve"> times</w:t>
            </w:r>
          </w:p>
        </w:tc>
        <w:tc>
          <w:tcPr>
            <w:tcW w:w="3114" w:type="dxa"/>
            <w:vAlign w:val="center"/>
          </w:tcPr>
          <w:p w14:paraId="3B079490" w14:textId="77777777" w:rsidR="001229F7" w:rsidRPr="00753B68" w:rsidRDefault="001229F7" w:rsidP="002C0A0D">
            <w:pPr>
              <w:pStyle w:val="StdBodyText"/>
              <w:jc w:val="center"/>
              <w:rPr>
                <w:rFonts w:cs="Arial"/>
                <w:i/>
                <w:sz w:val="24"/>
              </w:rPr>
            </w:pPr>
            <w:r w:rsidRPr="00753B68">
              <w:rPr>
                <w:rFonts w:cs="Arial"/>
                <w:i/>
                <w:sz w:val="24"/>
              </w:rPr>
              <w:t>Tested and reported yearly in arrears within 120 days of each accounting reference date based upon EBITDA for the 12 months ending on, and the Net Debt and Net Pension Deficit at, the relevant accounting reference date</w:t>
            </w:r>
          </w:p>
        </w:tc>
      </w:tr>
      <w:tr w:rsidR="001229F7" w:rsidRPr="00753B68" w14:paraId="6A0C1254" w14:textId="77777777" w:rsidTr="002C0A0D">
        <w:tc>
          <w:tcPr>
            <w:tcW w:w="2265" w:type="dxa"/>
            <w:vAlign w:val="center"/>
          </w:tcPr>
          <w:p w14:paraId="6D627365" w14:textId="77777777" w:rsidR="001229F7" w:rsidRPr="00753B68" w:rsidRDefault="001229F7" w:rsidP="003B034F">
            <w:pPr>
              <w:pStyle w:val="StdBodyTextBold"/>
              <w:keepNext/>
              <w:rPr>
                <w:rFonts w:cs="Arial"/>
                <w:sz w:val="24"/>
              </w:rPr>
            </w:pPr>
            <w:r w:rsidRPr="00753B68">
              <w:rPr>
                <w:rFonts w:cs="Arial"/>
                <w:sz w:val="24"/>
              </w:rPr>
              <w:t>4</w:t>
            </w:r>
          </w:p>
          <w:p w14:paraId="74F1CB2C" w14:textId="77777777" w:rsidR="001229F7" w:rsidRPr="00753B68" w:rsidRDefault="001229F7" w:rsidP="002C0A0D">
            <w:pPr>
              <w:pStyle w:val="StdBodyTextBold"/>
              <w:rPr>
                <w:rFonts w:cs="Arial"/>
                <w:sz w:val="24"/>
              </w:rPr>
            </w:pPr>
            <w:r w:rsidRPr="00753B68">
              <w:rPr>
                <w:rFonts w:cs="Arial"/>
                <w:sz w:val="24"/>
                <w:highlight w:val="yellow"/>
              </w:rPr>
              <w:t>[Net Interest Paid Cover]</w:t>
            </w:r>
          </w:p>
        </w:tc>
        <w:tc>
          <w:tcPr>
            <w:tcW w:w="1983" w:type="dxa"/>
            <w:vAlign w:val="center"/>
          </w:tcPr>
          <w:p w14:paraId="7B0C3CF5" w14:textId="77777777" w:rsidR="001229F7" w:rsidRPr="00753B68" w:rsidRDefault="001229F7" w:rsidP="002C0A0D">
            <w:pPr>
              <w:pStyle w:val="StdBodyText"/>
              <w:jc w:val="center"/>
              <w:rPr>
                <w:rFonts w:cs="Arial"/>
                <w:i/>
                <w:sz w:val="24"/>
              </w:rPr>
            </w:pPr>
            <w:r w:rsidRPr="00753B68">
              <w:rPr>
                <w:rFonts w:cs="Arial"/>
                <w:i/>
                <w:sz w:val="24"/>
              </w:rPr>
              <w:t>[Net Interest Paid Cover = Earnings Before Interest and Tax / Net Interest Paid]</w:t>
            </w:r>
          </w:p>
        </w:tc>
        <w:tc>
          <w:tcPr>
            <w:tcW w:w="1701" w:type="dxa"/>
            <w:vAlign w:val="center"/>
          </w:tcPr>
          <w:p w14:paraId="1F8B8B73" w14:textId="77777777" w:rsidR="001229F7" w:rsidRPr="00753B68" w:rsidRDefault="001229F7" w:rsidP="002C0A0D">
            <w:pPr>
              <w:pStyle w:val="StdBodyText"/>
              <w:jc w:val="center"/>
              <w:rPr>
                <w:rFonts w:cs="Arial"/>
                <w:i/>
                <w:sz w:val="24"/>
              </w:rPr>
            </w:pPr>
            <w:r w:rsidRPr="00753B68">
              <w:rPr>
                <w:rFonts w:cs="Arial"/>
                <w:i/>
                <w:sz w:val="24"/>
                <w:highlight w:val="yellow"/>
              </w:rPr>
              <w:t>[&gt; [X]]</w:t>
            </w:r>
            <w:r w:rsidRPr="00753B68">
              <w:rPr>
                <w:rFonts w:cs="Arial"/>
                <w:i/>
                <w:sz w:val="24"/>
              </w:rPr>
              <w:t xml:space="preserve"> times</w:t>
            </w:r>
          </w:p>
        </w:tc>
        <w:tc>
          <w:tcPr>
            <w:tcW w:w="3114" w:type="dxa"/>
            <w:vAlign w:val="center"/>
          </w:tcPr>
          <w:p w14:paraId="47718BC6" w14:textId="77777777" w:rsidR="001229F7" w:rsidRPr="00753B68" w:rsidRDefault="001229F7" w:rsidP="002C0A0D">
            <w:pPr>
              <w:pStyle w:val="StdBodyText"/>
              <w:jc w:val="center"/>
              <w:rPr>
                <w:rFonts w:cs="Arial"/>
                <w:i/>
                <w:sz w:val="24"/>
              </w:rPr>
            </w:pPr>
            <w:r w:rsidRPr="00753B68">
              <w:rPr>
                <w:rFonts w:cs="Arial"/>
                <w:i/>
                <w:sz w:val="24"/>
              </w:rPr>
              <w:t xml:space="preserve">Tested and reported </w:t>
            </w:r>
            <w:r w:rsidRPr="00753B68">
              <w:rPr>
                <w:rFonts w:cs="Arial"/>
                <w:i/>
                <w:sz w:val="24"/>
                <w:highlight w:val="yellow"/>
              </w:rPr>
              <w:t>[yearly / half yearly]</w:t>
            </w:r>
            <w:r w:rsidRPr="00753B68">
              <w:rPr>
                <w:rFonts w:cs="Arial"/>
                <w:i/>
                <w:sz w:val="24"/>
              </w:rPr>
              <w:t xml:space="preserve"> in arrears within </w:t>
            </w:r>
            <w:r w:rsidRPr="00753B68">
              <w:rPr>
                <w:rFonts w:cs="Arial"/>
                <w:i/>
                <w:sz w:val="24"/>
                <w:highlight w:val="yellow"/>
              </w:rPr>
              <w:t>[120 / 90]</w:t>
            </w:r>
            <w:r w:rsidRPr="00753B68">
              <w:rPr>
                <w:rFonts w:cs="Arial"/>
                <w:i/>
                <w:sz w:val="24"/>
              </w:rPr>
              <w:t xml:space="preserve"> days of each </w:t>
            </w:r>
            <w:r w:rsidRPr="00753B68">
              <w:rPr>
                <w:rFonts w:cs="Arial"/>
                <w:i/>
                <w:sz w:val="24"/>
                <w:highlight w:val="yellow"/>
              </w:rPr>
              <w:t>[accounting reference date / half year end]</w:t>
            </w:r>
            <w:r w:rsidRPr="00753B68">
              <w:rPr>
                <w:rFonts w:cs="Arial"/>
                <w:i/>
                <w:sz w:val="24"/>
              </w:rPr>
              <w:t xml:space="preserve"> based upon figures for the 12 months ending on the relevant </w:t>
            </w:r>
            <w:r w:rsidRPr="00753B68">
              <w:rPr>
                <w:rFonts w:cs="Arial"/>
                <w:i/>
                <w:sz w:val="24"/>
                <w:highlight w:val="yellow"/>
              </w:rPr>
              <w:t>[accounting reference date / half year end]</w:t>
            </w:r>
          </w:p>
        </w:tc>
      </w:tr>
      <w:tr w:rsidR="001229F7" w:rsidRPr="00753B68" w14:paraId="4D7D0BD8" w14:textId="77777777" w:rsidTr="002C0A0D">
        <w:tc>
          <w:tcPr>
            <w:tcW w:w="2265" w:type="dxa"/>
            <w:vAlign w:val="center"/>
          </w:tcPr>
          <w:p w14:paraId="6C2813D4" w14:textId="77777777" w:rsidR="001229F7" w:rsidRPr="00753B68" w:rsidRDefault="001229F7" w:rsidP="002C0A0D">
            <w:pPr>
              <w:pStyle w:val="StdBodyTextBold"/>
              <w:rPr>
                <w:rFonts w:cs="Arial"/>
                <w:sz w:val="24"/>
              </w:rPr>
            </w:pPr>
            <w:r w:rsidRPr="00753B68">
              <w:rPr>
                <w:rFonts w:cs="Arial"/>
                <w:sz w:val="24"/>
              </w:rPr>
              <w:t>5</w:t>
            </w:r>
          </w:p>
          <w:p w14:paraId="588D9AC2" w14:textId="77777777" w:rsidR="001229F7" w:rsidRPr="00753B68" w:rsidRDefault="001229F7" w:rsidP="002C0A0D">
            <w:pPr>
              <w:pStyle w:val="StdBodyTextBold"/>
              <w:rPr>
                <w:rFonts w:cs="Arial"/>
                <w:sz w:val="24"/>
              </w:rPr>
            </w:pPr>
            <w:r w:rsidRPr="00753B68">
              <w:rPr>
                <w:rFonts w:cs="Arial"/>
                <w:sz w:val="24"/>
                <w:highlight w:val="yellow"/>
              </w:rPr>
              <w:t>[Acid Ratio]</w:t>
            </w:r>
          </w:p>
        </w:tc>
        <w:tc>
          <w:tcPr>
            <w:tcW w:w="1983" w:type="dxa"/>
            <w:vAlign w:val="center"/>
          </w:tcPr>
          <w:p w14:paraId="4B76F04C" w14:textId="77777777" w:rsidR="001229F7" w:rsidRPr="00200027" w:rsidRDefault="001229F7" w:rsidP="002C0A0D">
            <w:pPr>
              <w:pStyle w:val="StdBodyText"/>
              <w:jc w:val="center"/>
              <w:rPr>
                <w:rFonts w:cs="Arial"/>
                <w:i/>
                <w:sz w:val="24"/>
                <w:lang w:val="fr-FR"/>
              </w:rPr>
            </w:pPr>
            <w:r w:rsidRPr="00200027">
              <w:rPr>
                <w:rFonts w:cs="Arial"/>
                <w:i/>
                <w:sz w:val="24"/>
                <w:highlight w:val="yellow"/>
                <w:lang w:val="fr-FR"/>
              </w:rPr>
              <w:t>[Acid Ratio = (Current Assets – Inventories) / Current Liabilities]</w:t>
            </w:r>
          </w:p>
        </w:tc>
        <w:tc>
          <w:tcPr>
            <w:tcW w:w="1701" w:type="dxa"/>
            <w:vAlign w:val="center"/>
          </w:tcPr>
          <w:p w14:paraId="2CED7C10" w14:textId="77777777" w:rsidR="001229F7" w:rsidRPr="00753B68" w:rsidRDefault="001229F7" w:rsidP="002C0A0D">
            <w:pPr>
              <w:pStyle w:val="StdBodyText"/>
              <w:jc w:val="center"/>
              <w:rPr>
                <w:rFonts w:cs="Arial"/>
                <w:i/>
                <w:sz w:val="24"/>
              </w:rPr>
            </w:pPr>
            <w:r w:rsidRPr="00753B68">
              <w:rPr>
                <w:rFonts w:cs="Arial"/>
                <w:i/>
                <w:sz w:val="24"/>
                <w:highlight w:val="yellow"/>
              </w:rPr>
              <w:t xml:space="preserve">[&gt; [X]] </w:t>
            </w:r>
            <w:r w:rsidRPr="00753B68">
              <w:rPr>
                <w:rFonts w:cs="Arial"/>
                <w:i/>
                <w:sz w:val="24"/>
              </w:rPr>
              <w:t>times</w:t>
            </w:r>
          </w:p>
        </w:tc>
        <w:tc>
          <w:tcPr>
            <w:tcW w:w="3114" w:type="dxa"/>
            <w:vAlign w:val="center"/>
          </w:tcPr>
          <w:p w14:paraId="2DBD2D3B" w14:textId="77777777" w:rsidR="001229F7" w:rsidRPr="00753B68" w:rsidRDefault="001229F7" w:rsidP="002C0A0D">
            <w:pPr>
              <w:pStyle w:val="StdBodyText"/>
              <w:jc w:val="center"/>
              <w:rPr>
                <w:rFonts w:cs="Arial"/>
                <w:i/>
                <w:sz w:val="24"/>
              </w:rPr>
            </w:pPr>
            <w:r w:rsidRPr="00753B68">
              <w:rPr>
                <w:rFonts w:cs="Arial"/>
                <w:i/>
                <w:sz w:val="24"/>
              </w:rPr>
              <w:t xml:space="preserve">Tested and reported </w:t>
            </w:r>
            <w:r w:rsidRPr="00753B68">
              <w:rPr>
                <w:rFonts w:cs="Arial"/>
                <w:i/>
                <w:sz w:val="24"/>
                <w:highlight w:val="yellow"/>
              </w:rPr>
              <w:t xml:space="preserve">[yearly / half yearly] </w:t>
            </w:r>
            <w:r w:rsidRPr="00753B68">
              <w:rPr>
                <w:rFonts w:cs="Arial"/>
                <w:i/>
                <w:sz w:val="24"/>
              </w:rPr>
              <w:t xml:space="preserve">in arrears within </w:t>
            </w:r>
            <w:r w:rsidRPr="00753B68">
              <w:rPr>
                <w:rFonts w:cs="Arial"/>
                <w:i/>
                <w:sz w:val="24"/>
                <w:highlight w:val="yellow"/>
              </w:rPr>
              <w:t xml:space="preserve">[120 /90] </w:t>
            </w:r>
            <w:r w:rsidRPr="00753B68">
              <w:rPr>
                <w:rFonts w:cs="Arial"/>
                <w:i/>
                <w:sz w:val="24"/>
              </w:rPr>
              <w:t xml:space="preserve">days of each </w:t>
            </w:r>
            <w:r w:rsidRPr="00753B68">
              <w:rPr>
                <w:rFonts w:cs="Arial"/>
                <w:i/>
                <w:sz w:val="24"/>
                <w:highlight w:val="yellow"/>
              </w:rPr>
              <w:t xml:space="preserve">[accounting reference date / half year end] </w:t>
            </w:r>
            <w:r w:rsidRPr="00753B68">
              <w:rPr>
                <w:rFonts w:cs="Arial"/>
                <w:i/>
                <w:sz w:val="24"/>
              </w:rPr>
              <w:t xml:space="preserve">based upon figures at the relevant </w:t>
            </w:r>
            <w:r w:rsidRPr="00753B68">
              <w:rPr>
                <w:rFonts w:cs="Arial"/>
                <w:i/>
                <w:sz w:val="24"/>
                <w:highlight w:val="yellow"/>
              </w:rPr>
              <w:t>[accounting reference date / half year end]</w:t>
            </w:r>
          </w:p>
        </w:tc>
      </w:tr>
      <w:tr w:rsidR="001229F7" w:rsidRPr="00753B68" w14:paraId="0C73AC54" w14:textId="77777777" w:rsidTr="002C0A0D">
        <w:tc>
          <w:tcPr>
            <w:tcW w:w="2265" w:type="dxa"/>
            <w:vAlign w:val="center"/>
          </w:tcPr>
          <w:p w14:paraId="513C4E63" w14:textId="77777777" w:rsidR="001229F7" w:rsidRPr="00753B68" w:rsidRDefault="001229F7" w:rsidP="002C0A0D">
            <w:pPr>
              <w:pStyle w:val="StdBodyTextBold"/>
              <w:rPr>
                <w:rFonts w:cs="Arial"/>
                <w:sz w:val="24"/>
              </w:rPr>
            </w:pPr>
            <w:r w:rsidRPr="00753B68">
              <w:rPr>
                <w:rFonts w:cs="Arial"/>
                <w:sz w:val="24"/>
              </w:rPr>
              <w:t>6</w:t>
            </w:r>
          </w:p>
          <w:p w14:paraId="1197FB8B" w14:textId="77777777" w:rsidR="001229F7" w:rsidRPr="00753B68" w:rsidRDefault="001229F7" w:rsidP="002C0A0D">
            <w:pPr>
              <w:pStyle w:val="StdBodyTextBold"/>
              <w:rPr>
                <w:rFonts w:cs="Arial"/>
                <w:sz w:val="24"/>
              </w:rPr>
            </w:pPr>
            <w:r w:rsidRPr="00753B68">
              <w:rPr>
                <w:rFonts w:cs="Arial"/>
                <w:sz w:val="24"/>
                <w:highlight w:val="yellow"/>
              </w:rPr>
              <w:t>[Net Asset value]</w:t>
            </w:r>
          </w:p>
        </w:tc>
        <w:tc>
          <w:tcPr>
            <w:tcW w:w="1983" w:type="dxa"/>
            <w:vAlign w:val="center"/>
          </w:tcPr>
          <w:p w14:paraId="0E99B33B" w14:textId="77777777" w:rsidR="001229F7" w:rsidRPr="00200027" w:rsidRDefault="001229F7" w:rsidP="002C0A0D">
            <w:pPr>
              <w:pStyle w:val="StdBodyText"/>
              <w:jc w:val="center"/>
              <w:rPr>
                <w:rFonts w:cs="Arial"/>
                <w:i/>
                <w:sz w:val="24"/>
                <w:lang w:val="nl-NL"/>
              </w:rPr>
            </w:pPr>
            <w:r w:rsidRPr="00200027">
              <w:rPr>
                <w:rFonts w:cs="Arial"/>
                <w:i/>
                <w:sz w:val="24"/>
                <w:highlight w:val="yellow"/>
                <w:lang w:val="nl-NL"/>
              </w:rPr>
              <w:t>[Net Asset Value = Net Assets]</w:t>
            </w:r>
          </w:p>
        </w:tc>
        <w:tc>
          <w:tcPr>
            <w:tcW w:w="1701" w:type="dxa"/>
            <w:vAlign w:val="center"/>
          </w:tcPr>
          <w:p w14:paraId="397D8699" w14:textId="77777777" w:rsidR="001229F7" w:rsidRPr="00753B68" w:rsidRDefault="001229F7" w:rsidP="002C0A0D">
            <w:pPr>
              <w:pStyle w:val="StdBodyText"/>
              <w:jc w:val="center"/>
              <w:rPr>
                <w:rFonts w:cs="Arial"/>
                <w:i/>
                <w:sz w:val="24"/>
              </w:rPr>
            </w:pPr>
            <w:r w:rsidRPr="00753B68">
              <w:rPr>
                <w:rFonts w:cs="Arial"/>
                <w:i/>
                <w:sz w:val="24"/>
                <w:highlight w:val="yellow"/>
              </w:rPr>
              <w:t>[&gt; £0]</w:t>
            </w:r>
          </w:p>
        </w:tc>
        <w:tc>
          <w:tcPr>
            <w:tcW w:w="3114" w:type="dxa"/>
            <w:vAlign w:val="center"/>
          </w:tcPr>
          <w:p w14:paraId="1FA15CD9" w14:textId="77777777" w:rsidR="001229F7" w:rsidRPr="00753B68" w:rsidRDefault="001229F7" w:rsidP="002C0A0D">
            <w:pPr>
              <w:pStyle w:val="StdBodyText"/>
              <w:jc w:val="center"/>
              <w:rPr>
                <w:rFonts w:cs="Arial"/>
                <w:i/>
                <w:sz w:val="24"/>
              </w:rPr>
            </w:pPr>
            <w:r w:rsidRPr="00753B68">
              <w:rPr>
                <w:rFonts w:cs="Arial"/>
                <w:i/>
                <w:sz w:val="24"/>
              </w:rPr>
              <w:t xml:space="preserve">Tested and reported </w:t>
            </w:r>
            <w:r w:rsidRPr="00753B68">
              <w:rPr>
                <w:rFonts w:cs="Arial"/>
                <w:i/>
                <w:sz w:val="24"/>
                <w:highlight w:val="yellow"/>
              </w:rPr>
              <w:t xml:space="preserve">[yearly / half yearly] </w:t>
            </w:r>
            <w:r w:rsidRPr="00753B68">
              <w:rPr>
                <w:rFonts w:cs="Arial"/>
                <w:i/>
                <w:sz w:val="24"/>
              </w:rPr>
              <w:t xml:space="preserve">in arrears within </w:t>
            </w:r>
            <w:r w:rsidRPr="00753B68">
              <w:rPr>
                <w:rFonts w:cs="Arial"/>
                <w:i/>
                <w:sz w:val="24"/>
                <w:highlight w:val="yellow"/>
              </w:rPr>
              <w:t xml:space="preserve">[120 /90] </w:t>
            </w:r>
            <w:r w:rsidRPr="00753B68">
              <w:rPr>
                <w:rFonts w:cs="Arial"/>
                <w:i/>
                <w:sz w:val="24"/>
              </w:rPr>
              <w:t xml:space="preserve">days of each </w:t>
            </w:r>
            <w:r w:rsidRPr="00753B68">
              <w:rPr>
                <w:rFonts w:cs="Arial"/>
                <w:i/>
                <w:sz w:val="24"/>
                <w:highlight w:val="yellow"/>
              </w:rPr>
              <w:t xml:space="preserve">[accounting reference date / half year end] </w:t>
            </w:r>
            <w:r w:rsidRPr="00753B68">
              <w:rPr>
                <w:rFonts w:cs="Arial"/>
                <w:i/>
                <w:sz w:val="24"/>
              </w:rPr>
              <w:t xml:space="preserve">based upon figures at the relevant </w:t>
            </w:r>
            <w:r w:rsidRPr="00753B68">
              <w:rPr>
                <w:rFonts w:cs="Arial"/>
                <w:i/>
                <w:sz w:val="24"/>
                <w:highlight w:val="yellow"/>
              </w:rPr>
              <w:t>[accounting reference date / half year end]</w:t>
            </w:r>
          </w:p>
        </w:tc>
      </w:tr>
      <w:tr w:rsidR="001229F7" w:rsidRPr="00753B68" w14:paraId="1B5B543B" w14:textId="77777777" w:rsidTr="002C0A0D">
        <w:tc>
          <w:tcPr>
            <w:tcW w:w="2265" w:type="dxa"/>
            <w:vAlign w:val="center"/>
          </w:tcPr>
          <w:p w14:paraId="4CA6CE88" w14:textId="77777777" w:rsidR="001229F7" w:rsidRPr="00753B68" w:rsidRDefault="001229F7" w:rsidP="002C0A0D">
            <w:pPr>
              <w:pStyle w:val="StdBodyTextBold"/>
              <w:rPr>
                <w:rFonts w:cs="Arial"/>
                <w:sz w:val="24"/>
              </w:rPr>
            </w:pPr>
            <w:r w:rsidRPr="00753B68">
              <w:rPr>
                <w:rFonts w:cs="Arial"/>
                <w:sz w:val="24"/>
              </w:rPr>
              <w:t>7</w:t>
            </w:r>
          </w:p>
          <w:p w14:paraId="364E2434" w14:textId="77777777" w:rsidR="001229F7" w:rsidRPr="00753B68" w:rsidRDefault="001229F7" w:rsidP="002C0A0D">
            <w:pPr>
              <w:pStyle w:val="StdBodyTextBold"/>
              <w:rPr>
                <w:rFonts w:cs="Arial"/>
                <w:sz w:val="24"/>
              </w:rPr>
            </w:pPr>
            <w:r w:rsidRPr="00753B68">
              <w:rPr>
                <w:rFonts w:cs="Arial"/>
                <w:sz w:val="24"/>
                <w:highlight w:val="yellow"/>
              </w:rPr>
              <w:t>[Group Exposure Ratio]</w:t>
            </w:r>
          </w:p>
        </w:tc>
        <w:tc>
          <w:tcPr>
            <w:tcW w:w="1983" w:type="dxa"/>
            <w:vAlign w:val="center"/>
          </w:tcPr>
          <w:p w14:paraId="6ECFAED6" w14:textId="77777777" w:rsidR="001229F7" w:rsidRPr="00753B68" w:rsidRDefault="001229F7" w:rsidP="002C0A0D">
            <w:pPr>
              <w:pStyle w:val="StdBodyText"/>
              <w:jc w:val="center"/>
              <w:rPr>
                <w:rFonts w:cs="Arial"/>
                <w:i/>
                <w:sz w:val="24"/>
              </w:rPr>
            </w:pPr>
            <w:r w:rsidRPr="00753B68">
              <w:rPr>
                <w:rFonts w:cs="Arial"/>
                <w:i/>
                <w:sz w:val="24"/>
                <w:highlight w:val="yellow"/>
              </w:rPr>
              <w:t>[Group Exposure / Gross Assets]</w:t>
            </w:r>
          </w:p>
        </w:tc>
        <w:tc>
          <w:tcPr>
            <w:tcW w:w="1701" w:type="dxa"/>
            <w:vAlign w:val="center"/>
          </w:tcPr>
          <w:p w14:paraId="307340AE" w14:textId="77777777" w:rsidR="001229F7" w:rsidRPr="00753B68" w:rsidRDefault="001229F7" w:rsidP="002C0A0D">
            <w:pPr>
              <w:pStyle w:val="StdBodyText"/>
              <w:jc w:val="center"/>
              <w:rPr>
                <w:rFonts w:cs="Arial"/>
                <w:i/>
                <w:sz w:val="24"/>
              </w:rPr>
            </w:pPr>
            <w:r w:rsidRPr="00753B68">
              <w:rPr>
                <w:rFonts w:cs="Arial"/>
                <w:i/>
                <w:sz w:val="24"/>
                <w:highlight w:val="yellow"/>
              </w:rPr>
              <w:t>[&lt; [X]]%</w:t>
            </w:r>
          </w:p>
        </w:tc>
        <w:tc>
          <w:tcPr>
            <w:tcW w:w="3114" w:type="dxa"/>
            <w:vAlign w:val="center"/>
          </w:tcPr>
          <w:p w14:paraId="50850D48" w14:textId="77777777" w:rsidR="001229F7" w:rsidRPr="00753B68" w:rsidRDefault="001229F7" w:rsidP="002C0A0D">
            <w:pPr>
              <w:pStyle w:val="StdBodyText"/>
              <w:jc w:val="center"/>
              <w:rPr>
                <w:rFonts w:cs="Arial"/>
                <w:i/>
                <w:sz w:val="24"/>
              </w:rPr>
            </w:pPr>
            <w:r w:rsidRPr="00753B68">
              <w:rPr>
                <w:rFonts w:cs="Arial"/>
                <w:i/>
                <w:sz w:val="24"/>
              </w:rPr>
              <w:t>Tested and reported yearly in arrears within 120 days of each accounting reference date based upon figures at the relevant accounting reference date</w:t>
            </w:r>
          </w:p>
        </w:tc>
      </w:tr>
      <w:tr w:rsidR="001229F7" w:rsidRPr="00753B68" w14:paraId="574D7B13" w14:textId="77777777" w:rsidTr="002C0A0D">
        <w:tc>
          <w:tcPr>
            <w:tcW w:w="2265" w:type="dxa"/>
            <w:vAlign w:val="center"/>
          </w:tcPr>
          <w:p w14:paraId="19BB2371" w14:textId="77777777" w:rsidR="001229F7" w:rsidRPr="00753B68" w:rsidRDefault="001229F7" w:rsidP="002C0A0D">
            <w:pPr>
              <w:pStyle w:val="StdBodyTextBold"/>
              <w:rPr>
                <w:rFonts w:cs="Arial"/>
                <w:sz w:val="24"/>
              </w:rPr>
            </w:pPr>
            <w:r w:rsidRPr="00753B68">
              <w:rPr>
                <w:rFonts w:cs="Arial"/>
                <w:sz w:val="24"/>
              </w:rPr>
              <w:t>Financial Target 8</w:t>
            </w:r>
          </w:p>
          <w:p w14:paraId="3B4B6EE2" w14:textId="77777777" w:rsidR="001229F7" w:rsidRPr="00753B68" w:rsidRDefault="001229F7" w:rsidP="002C0A0D">
            <w:pPr>
              <w:pStyle w:val="StdBodyTextBold"/>
              <w:rPr>
                <w:rFonts w:cs="Arial"/>
                <w:sz w:val="24"/>
              </w:rPr>
            </w:pPr>
            <w:r w:rsidRPr="00753B68">
              <w:rPr>
                <w:rFonts w:cs="Arial"/>
                <w:sz w:val="24"/>
                <w:highlight w:val="yellow"/>
              </w:rPr>
              <w:t>[etc.]</w:t>
            </w:r>
          </w:p>
        </w:tc>
        <w:tc>
          <w:tcPr>
            <w:tcW w:w="1983" w:type="dxa"/>
            <w:vAlign w:val="center"/>
          </w:tcPr>
          <w:p w14:paraId="57E99CDB" w14:textId="77777777" w:rsidR="001229F7" w:rsidRPr="00753B68" w:rsidRDefault="001229F7" w:rsidP="002C0A0D">
            <w:pPr>
              <w:pStyle w:val="StdBodyText"/>
              <w:jc w:val="center"/>
              <w:rPr>
                <w:rFonts w:cs="Arial"/>
                <w:i/>
                <w:sz w:val="24"/>
              </w:rPr>
            </w:pPr>
            <w:r w:rsidRPr="00753B68">
              <w:rPr>
                <w:rFonts w:cs="Arial"/>
                <w:i/>
                <w:sz w:val="24"/>
                <w:highlight w:val="yellow"/>
              </w:rPr>
              <w:t>[etc.]</w:t>
            </w:r>
          </w:p>
        </w:tc>
        <w:tc>
          <w:tcPr>
            <w:tcW w:w="1701" w:type="dxa"/>
            <w:vAlign w:val="center"/>
          </w:tcPr>
          <w:p w14:paraId="383365B6" w14:textId="77777777" w:rsidR="001229F7" w:rsidRPr="00753B68" w:rsidRDefault="001229F7" w:rsidP="002C0A0D">
            <w:pPr>
              <w:pStyle w:val="StdBodyText"/>
              <w:jc w:val="center"/>
              <w:rPr>
                <w:rFonts w:cs="Arial"/>
                <w:i/>
                <w:sz w:val="24"/>
              </w:rPr>
            </w:pPr>
            <w:r w:rsidRPr="00753B68">
              <w:rPr>
                <w:rFonts w:cs="Arial"/>
                <w:i/>
                <w:sz w:val="24"/>
                <w:highlight w:val="yellow"/>
              </w:rPr>
              <w:t>[etc.]</w:t>
            </w:r>
          </w:p>
        </w:tc>
        <w:tc>
          <w:tcPr>
            <w:tcW w:w="3114" w:type="dxa"/>
            <w:vAlign w:val="center"/>
          </w:tcPr>
          <w:p w14:paraId="26D1BD07" w14:textId="77777777" w:rsidR="001229F7" w:rsidRPr="00753B68" w:rsidRDefault="001229F7" w:rsidP="002C0A0D">
            <w:pPr>
              <w:pStyle w:val="StdBodyText"/>
              <w:jc w:val="center"/>
              <w:rPr>
                <w:rFonts w:cs="Arial"/>
                <w:i/>
                <w:sz w:val="24"/>
              </w:rPr>
            </w:pPr>
            <w:r w:rsidRPr="00753B68">
              <w:rPr>
                <w:rFonts w:cs="Arial"/>
                <w:i/>
                <w:sz w:val="24"/>
                <w:highlight w:val="yellow"/>
              </w:rPr>
              <w:t>[etc.]</w:t>
            </w:r>
          </w:p>
        </w:tc>
      </w:tr>
    </w:tbl>
    <w:p w14:paraId="52777752" w14:textId="4F56E2A1" w:rsidR="001229F7" w:rsidRPr="00753B68" w:rsidRDefault="001229F7" w:rsidP="002C0A0D">
      <w:pPr>
        <w:pStyle w:val="StdBodyText"/>
        <w:rPr>
          <w:rFonts w:cs="Arial"/>
        </w:rPr>
      </w:pPr>
      <w:r w:rsidRPr="00753B68">
        <w:rPr>
          <w:rFonts w:cs="Arial"/>
        </w:rPr>
        <w:t xml:space="preserve">Key: </w:t>
      </w:r>
      <w:r w:rsidRPr="00753B68">
        <w:rPr>
          <w:rFonts w:cs="Arial"/>
          <w:vertAlign w:val="superscript"/>
        </w:rPr>
        <w:t>1</w:t>
      </w:r>
      <w:r w:rsidRPr="00753B68">
        <w:rPr>
          <w:rFonts w:cs="Arial"/>
        </w:rPr>
        <w:t xml:space="preserve"> – </w:t>
      </w:r>
      <w:r w:rsidRPr="00D00D9A">
        <w:rPr>
          <w:rFonts w:cs="Arial"/>
        </w:rPr>
        <w:t xml:space="preserve">See Annex </w:t>
      </w:r>
      <w:r w:rsidR="009E06FF" w:rsidRPr="00D00D9A">
        <w:rPr>
          <w:rFonts w:cs="Arial"/>
        </w:rPr>
        <w:fldChar w:fldCharType="begin"/>
      </w:r>
      <w:r w:rsidR="009E06FF" w:rsidRPr="00D00D9A">
        <w:rPr>
          <w:rFonts w:cs="Arial"/>
        </w:rPr>
        <w:instrText xml:space="preserve"> REF ANNEX3_SCHEDULE18 \h </w:instrText>
      </w:r>
      <w:r w:rsidR="00D00D9A">
        <w:rPr>
          <w:rFonts w:cs="Arial"/>
        </w:rPr>
        <w:instrText xml:space="preserve"> \* MERGEFORMAT </w:instrText>
      </w:r>
      <w:r w:rsidR="009E06FF" w:rsidRPr="00D00D9A">
        <w:rPr>
          <w:rFonts w:cs="Arial"/>
        </w:rPr>
      </w:r>
      <w:r w:rsidR="009E06FF" w:rsidRPr="00D00D9A">
        <w:rPr>
          <w:rFonts w:cs="Arial"/>
        </w:rPr>
        <w:fldChar w:fldCharType="separate"/>
      </w:r>
      <w:r w:rsidR="00C2064B" w:rsidRPr="00D00D9A">
        <w:rPr>
          <w:rFonts w:cs="Arial"/>
        </w:rPr>
        <w:t>3</w:t>
      </w:r>
      <w:r w:rsidR="009E06FF" w:rsidRPr="00D00D9A">
        <w:rPr>
          <w:rFonts w:cs="Arial"/>
        </w:rPr>
        <w:fldChar w:fldCharType="end"/>
      </w:r>
      <w:r w:rsidRPr="00D00D9A">
        <w:rPr>
          <w:rFonts w:cs="Arial"/>
        </w:rPr>
        <w:t xml:space="preserve"> of this Schedule which sets out the calculation methodology to be used in the calculation of each Financial Indicator</w:t>
      </w:r>
      <w:r w:rsidRPr="00753B68">
        <w:rPr>
          <w:rFonts w:cs="Arial"/>
        </w:rPr>
        <w:t>.</w:t>
      </w:r>
    </w:p>
    <w:p w14:paraId="4C296273" w14:textId="77777777" w:rsidR="001229F7" w:rsidRPr="00753B68" w:rsidRDefault="001229F7" w:rsidP="002C0A0D">
      <w:pPr>
        <w:pStyle w:val="StdBodyText"/>
        <w:rPr>
          <w:rFonts w:cs="Arial"/>
        </w:rPr>
      </w:pPr>
    </w:p>
    <w:p w14:paraId="6AB2B190" w14:textId="77777777" w:rsidR="001229F7" w:rsidRPr="00753B68" w:rsidRDefault="001229F7" w:rsidP="002C0A0D">
      <w:pPr>
        <w:pStyle w:val="ScheduleText2"/>
        <w:rPr>
          <w:rFonts w:cs="Arial"/>
        </w:rPr>
      </w:pPr>
      <w:bookmarkStart w:id="599" w:name="_Ref_ContractCompanion_9kb9Ur6GH"/>
      <w:bookmarkStart w:id="600" w:name="_Ref_ContractCompanion_9kb9Us35B"/>
      <w:r w:rsidRPr="00753B68">
        <w:rPr>
          <w:rFonts w:cs="Arial"/>
        </w:rPr>
        <w:t>Monitored Suppliers</w:t>
      </w:r>
      <w:bookmarkEnd w:id="599"/>
      <w:bookmarkEnd w:id="600"/>
    </w:p>
    <w:p w14:paraId="6452CEB5" w14:textId="313129FA" w:rsidR="001229F7" w:rsidRPr="00753B68" w:rsidRDefault="001229F7" w:rsidP="002C0A0D">
      <w:pPr>
        <w:pStyle w:val="StdBodyText2"/>
        <w:rPr>
          <w:rFonts w:cs="Arial"/>
        </w:rPr>
      </w:pPr>
    </w:p>
    <w:p w14:paraId="12A75AF9" w14:textId="77777777" w:rsidR="001229F7" w:rsidRPr="00753B68" w:rsidRDefault="001229F7" w:rsidP="002C0A0D">
      <w:pPr>
        <w:pStyle w:val="StdBodyText"/>
        <w:rPr>
          <w:rFonts w:cs="Arial"/>
        </w:rPr>
      </w:pPr>
    </w:p>
    <w:p w14:paraId="3959CAEA" w14:textId="77777777" w:rsidR="001229F7" w:rsidRPr="00753B68" w:rsidRDefault="001229F7" w:rsidP="002C0A0D">
      <w:pPr>
        <w:pStyle w:val="ScheduleText1"/>
        <w:rPr>
          <w:rFonts w:cs="Arial"/>
        </w:rPr>
      </w:pPr>
      <w:bookmarkStart w:id="601" w:name="_Ref44571523"/>
      <w:r w:rsidRPr="00753B68">
        <w:rPr>
          <w:rFonts w:cs="Arial"/>
        </w:rPr>
        <w:t>TERMINATION RIGHTS</w:t>
      </w:r>
      <w:bookmarkEnd w:id="601"/>
    </w:p>
    <w:p w14:paraId="44CA3F49" w14:textId="708CD214" w:rsidR="001229F7" w:rsidRPr="00D00D9A" w:rsidRDefault="001229F7" w:rsidP="002C0A0D">
      <w:pPr>
        <w:pStyle w:val="ScheduleText2"/>
        <w:rPr>
          <w:rFonts w:cs="Arial"/>
        </w:rPr>
      </w:pPr>
      <w:r w:rsidRPr="00D00D9A">
        <w:rPr>
          <w:rFonts w:cs="Arial"/>
        </w:rPr>
        <w:t xml:space="preserve">The Authority shall be entitled to terminate this Contract under </w:t>
      </w:r>
      <w:bookmarkStart w:id="602" w:name="_9kMIH5YVt4EE7BJTEjtCx9MLu"/>
      <w:bookmarkStart w:id="603" w:name="_9kMHG5YVt4EE7CDMEjtCx9MLu"/>
      <w:r w:rsidRPr="00D00D9A">
        <w:rPr>
          <w:rFonts w:cs="Arial"/>
        </w:rPr>
        <w:t>Clause 31.1(b)</w:t>
      </w:r>
      <w:bookmarkEnd w:id="602"/>
      <w:bookmarkEnd w:id="603"/>
      <w:r w:rsidRPr="00D00D9A">
        <w:rPr>
          <w:rFonts w:cs="Arial"/>
        </w:rPr>
        <w:t xml:space="preserve"> (</w:t>
      </w:r>
      <w:r w:rsidRPr="00D00D9A">
        <w:rPr>
          <w:rFonts w:cs="Arial"/>
          <w:i/>
        </w:rPr>
        <w:t>Termination by the Authority</w:t>
      </w:r>
      <w:r w:rsidRPr="00D00D9A">
        <w:rPr>
          <w:rFonts w:cs="Arial"/>
        </w:rPr>
        <w:t>) if:</w:t>
      </w:r>
    </w:p>
    <w:p w14:paraId="1DEAA9EA" w14:textId="01683B32" w:rsidR="001229F7" w:rsidRPr="00D00D9A" w:rsidRDefault="001229F7" w:rsidP="002C0A0D">
      <w:pPr>
        <w:pStyle w:val="ScheduleText4"/>
        <w:rPr>
          <w:rFonts w:cs="Arial"/>
        </w:rPr>
      </w:pPr>
      <w:r w:rsidRPr="00D00D9A">
        <w:rPr>
          <w:rFonts w:cs="Arial"/>
        </w:rPr>
        <w:t xml:space="preserve">the Supplier fails to notify the Authority of a Financial Distress Event in accordance with </w:t>
      </w:r>
      <w:bookmarkStart w:id="604" w:name="_9kR3WTr2BC7EHaEnoewrqyCMx"/>
      <w:r w:rsidRPr="00D00D9A">
        <w:rPr>
          <w:rFonts w:cs="Arial"/>
        </w:rPr>
        <w:t xml:space="preserve">Paragraph </w:t>
      </w:r>
      <w:r w:rsidRPr="00D00D9A">
        <w:rPr>
          <w:rFonts w:cs="Arial"/>
        </w:rPr>
        <w:fldChar w:fldCharType="begin"/>
      </w:r>
      <w:r w:rsidRPr="00D00D9A">
        <w:rPr>
          <w:rFonts w:cs="Arial"/>
        </w:rPr>
        <w:instrText xml:space="preserve"> REF _Ref_ContractCompanion_9kb9Us3AB \w \h \t \* MERGEFORMAT </w:instrText>
      </w:r>
      <w:r w:rsidRPr="00D00D9A">
        <w:rPr>
          <w:rFonts w:cs="Arial"/>
        </w:rPr>
      </w:r>
      <w:r w:rsidRPr="00D00D9A">
        <w:rPr>
          <w:rFonts w:cs="Arial"/>
        </w:rPr>
        <w:fldChar w:fldCharType="separate"/>
      </w:r>
      <w:r w:rsidR="00C2064B">
        <w:rPr>
          <w:rFonts w:cs="Arial"/>
        </w:rPr>
        <w:t>2.3(c)</w:t>
      </w:r>
      <w:r w:rsidRPr="00D00D9A">
        <w:rPr>
          <w:rFonts w:cs="Arial"/>
        </w:rPr>
        <w:fldChar w:fldCharType="end"/>
      </w:r>
      <w:bookmarkEnd w:id="604"/>
      <w:r w:rsidRPr="00D00D9A">
        <w:rPr>
          <w:rFonts w:cs="Arial"/>
        </w:rPr>
        <w:t>;</w:t>
      </w:r>
    </w:p>
    <w:p w14:paraId="4E853A0B" w14:textId="00FBE9BA" w:rsidR="001229F7" w:rsidRPr="00D00D9A" w:rsidRDefault="001229F7" w:rsidP="002C0A0D">
      <w:pPr>
        <w:pStyle w:val="ScheduleText4"/>
        <w:rPr>
          <w:rFonts w:cs="Arial"/>
        </w:rPr>
      </w:pPr>
      <w:r w:rsidRPr="00D00D9A">
        <w:rPr>
          <w:rFonts w:cs="Arial"/>
        </w:rPr>
        <w:t xml:space="preserve">the Supplier fails to comply with any part of Paragraph </w:t>
      </w:r>
      <w:r w:rsidRPr="00D00D9A">
        <w:rPr>
          <w:rFonts w:cs="Arial"/>
        </w:rPr>
        <w:fldChar w:fldCharType="begin"/>
      </w:r>
      <w:r w:rsidRPr="00D00D9A">
        <w:rPr>
          <w:rFonts w:cs="Arial"/>
        </w:rPr>
        <w:instrText xml:space="preserve"> REF _Ref_ContractCompanion_9kb9Us36B \r \h </w:instrText>
      </w:r>
      <w:r w:rsidR="00D00D9A">
        <w:rPr>
          <w:rFonts w:cs="Arial"/>
        </w:rPr>
        <w:instrText xml:space="preserve"> \* MERGEFORMAT </w:instrText>
      </w:r>
      <w:r w:rsidRPr="00D00D9A">
        <w:rPr>
          <w:rFonts w:cs="Arial"/>
        </w:rPr>
      </w:r>
      <w:r w:rsidRPr="00D00D9A">
        <w:rPr>
          <w:rFonts w:cs="Arial"/>
        </w:rPr>
        <w:fldChar w:fldCharType="separate"/>
      </w:r>
      <w:r w:rsidR="00C2064B">
        <w:rPr>
          <w:rFonts w:cs="Arial"/>
        </w:rPr>
        <w:t>4.3</w:t>
      </w:r>
      <w:r w:rsidRPr="00D00D9A">
        <w:rPr>
          <w:rFonts w:cs="Arial"/>
        </w:rPr>
        <w:fldChar w:fldCharType="end"/>
      </w:r>
      <w:r w:rsidRPr="00D00D9A">
        <w:rPr>
          <w:rFonts w:cs="Arial"/>
        </w:rPr>
        <w:t>;</w:t>
      </w:r>
    </w:p>
    <w:p w14:paraId="68108F23" w14:textId="1A6DBC7E" w:rsidR="001229F7" w:rsidRPr="00D00D9A" w:rsidRDefault="001229F7" w:rsidP="002C0A0D">
      <w:pPr>
        <w:pStyle w:val="ScheduleText4"/>
        <w:rPr>
          <w:rFonts w:cs="Arial"/>
        </w:rPr>
      </w:pPr>
      <w:r w:rsidRPr="00D00D9A">
        <w:rPr>
          <w:rFonts w:cs="Arial"/>
        </w:rPr>
        <w:t xml:space="preserve">the Authority finally rejects a Financial Distress Remediation Plan (or any updated Financial Distress Remediation Plan) in accordance with </w:t>
      </w:r>
      <w:bookmarkStart w:id="605" w:name="_9kR3WTr2BC7EKdEnoewrqy2QP"/>
      <w:r w:rsidRPr="00D00D9A">
        <w:rPr>
          <w:rFonts w:cs="Arial"/>
        </w:rPr>
        <w:t xml:space="preserve">Paragraphs </w:t>
      </w:r>
      <w:r w:rsidRPr="00D00D9A">
        <w:rPr>
          <w:rFonts w:cs="Arial"/>
        </w:rPr>
        <w:fldChar w:fldCharType="begin"/>
      </w:r>
      <w:r w:rsidRPr="00D00D9A">
        <w:rPr>
          <w:rFonts w:cs="Arial"/>
        </w:rPr>
        <w:instrText xml:space="preserve"> REF _Ref88648491 \r \h </w:instrText>
      </w:r>
      <w:r w:rsidR="00D00D9A">
        <w:rPr>
          <w:rFonts w:cs="Arial"/>
        </w:rPr>
        <w:instrText xml:space="preserve"> \* MERGEFORMAT </w:instrText>
      </w:r>
      <w:r w:rsidRPr="00D00D9A">
        <w:rPr>
          <w:rFonts w:cs="Arial"/>
        </w:rPr>
      </w:r>
      <w:r w:rsidRPr="00D00D9A">
        <w:rPr>
          <w:rFonts w:cs="Arial"/>
        </w:rPr>
        <w:fldChar w:fldCharType="separate"/>
      </w:r>
      <w:r w:rsidR="00C2064B">
        <w:rPr>
          <w:rFonts w:cs="Arial"/>
        </w:rPr>
        <w:t>4.4</w:t>
      </w:r>
      <w:r w:rsidRPr="00D00D9A">
        <w:rPr>
          <w:rFonts w:cs="Arial"/>
        </w:rPr>
        <w:fldChar w:fldCharType="end"/>
      </w:r>
      <w:bookmarkEnd w:id="605"/>
      <w:r w:rsidRPr="00D00D9A">
        <w:rPr>
          <w:rFonts w:cs="Arial"/>
        </w:rPr>
        <w:t xml:space="preserve"> to </w:t>
      </w:r>
      <w:bookmarkStart w:id="606" w:name="_9kR3WTr2BC7FEBH"/>
      <w:r w:rsidR="00172865" w:rsidRPr="00D00D9A">
        <w:rPr>
          <w:rFonts w:cs="Arial"/>
        </w:rPr>
        <w:fldChar w:fldCharType="begin"/>
      </w:r>
      <w:r w:rsidR="00172865" w:rsidRPr="00D00D9A">
        <w:rPr>
          <w:rFonts w:cs="Arial"/>
        </w:rPr>
        <w:instrText xml:space="preserve"> REF _Ref_ContractCompanion_9kb9Us38B \w \h \t \* MERGEFORMAT </w:instrText>
      </w:r>
      <w:r w:rsidR="00172865" w:rsidRPr="00D00D9A">
        <w:rPr>
          <w:rFonts w:cs="Arial"/>
        </w:rPr>
      </w:r>
      <w:r w:rsidR="00172865" w:rsidRPr="00D00D9A">
        <w:rPr>
          <w:rFonts w:cs="Arial"/>
        </w:rPr>
        <w:fldChar w:fldCharType="separate"/>
      </w:r>
      <w:r w:rsidR="00C2064B">
        <w:rPr>
          <w:rFonts w:cs="Arial"/>
        </w:rPr>
        <w:t>4.5(a)</w:t>
      </w:r>
      <w:r w:rsidR="00172865" w:rsidRPr="00D00D9A">
        <w:rPr>
          <w:rFonts w:cs="Arial"/>
        </w:rPr>
        <w:fldChar w:fldCharType="end"/>
      </w:r>
      <w:bookmarkEnd w:id="606"/>
      <w:r w:rsidRPr="00D00D9A">
        <w:rPr>
          <w:rFonts w:cs="Arial"/>
        </w:rPr>
        <w:t>; and/or</w:t>
      </w:r>
    </w:p>
    <w:p w14:paraId="5E501511" w14:textId="2F8DAFCF" w:rsidR="001229F7" w:rsidRPr="00D00D9A" w:rsidRDefault="001229F7" w:rsidP="002C0A0D">
      <w:pPr>
        <w:pStyle w:val="ScheduleText4"/>
        <w:rPr>
          <w:rFonts w:cs="Arial"/>
        </w:rPr>
      </w:pPr>
      <w:r w:rsidRPr="00D00D9A">
        <w:rPr>
          <w:rFonts w:cs="Arial"/>
        </w:rPr>
        <w:t xml:space="preserve">the Supplier fails to comply with the terms of the Financial Distress Remediation Plan (or any updated Financial Distress Remediation Plan) in accordance with </w:t>
      </w:r>
      <w:bookmarkStart w:id="607" w:name="_9kR3WTr2BC7FHZEnoewrqyER0"/>
      <w:r w:rsidRPr="00D00D9A">
        <w:rPr>
          <w:rFonts w:cs="Arial"/>
        </w:rPr>
        <w:t xml:space="preserve">Paragraph </w:t>
      </w:r>
      <w:r w:rsidRPr="00D00D9A">
        <w:rPr>
          <w:rFonts w:cs="Arial"/>
        </w:rPr>
        <w:fldChar w:fldCharType="begin"/>
      </w:r>
      <w:r w:rsidRPr="00D00D9A">
        <w:rPr>
          <w:rFonts w:cs="Arial"/>
        </w:rPr>
        <w:instrText xml:space="preserve"> REF _Ref_ContractCompanion_9kb9Us3BB \w \h \t \* MERGEFORMAT </w:instrText>
      </w:r>
      <w:r w:rsidRPr="00D00D9A">
        <w:rPr>
          <w:rFonts w:cs="Arial"/>
        </w:rPr>
      </w:r>
      <w:r w:rsidRPr="00D00D9A">
        <w:rPr>
          <w:rFonts w:cs="Arial"/>
        </w:rPr>
        <w:fldChar w:fldCharType="separate"/>
      </w:r>
      <w:r w:rsidR="00C2064B">
        <w:rPr>
          <w:rFonts w:cs="Arial"/>
        </w:rPr>
        <w:t>4.5(c)</w:t>
      </w:r>
      <w:r w:rsidRPr="00D00D9A">
        <w:rPr>
          <w:rFonts w:cs="Arial"/>
        </w:rPr>
        <w:fldChar w:fldCharType="end"/>
      </w:r>
      <w:bookmarkEnd w:id="607"/>
      <w:r w:rsidRPr="00D00D9A">
        <w:rPr>
          <w:rFonts w:cs="Arial"/>
        </w:rPr>
        <w:t>.</w:t>
      </w:r>
    </w:p>
    <w:p w14:paraId="414527D5" w14:textId="77777777" w:rsidR="001229F7" w:rsidRPr="00D00D9A" w:rsidRDefault="001229F7" w:rsidP="002C0A0D">
      <w:pPr>
        <w:pStyle w:val="ScheduleText1"/>
        <w:rPr>
          <w:rFonts w:cs="Arial"/>
        </w:rPr>
      </w:pPr>
      <w:r w:rsidRPr="00D00D9A">
        <w:rPr>
          <w:rFonts w:cs="Arial"/>
        </w:rPr>
        <w:t>PRIMACY OF CREDIT RATINGS</w:t>
      </w:r>
    </w:p>
    <w:p w14:paraId="1515FD7C" w14:textId="48B74D42" w:rsidR="001229F7" w:rsidRPr="00D00D9A" w:rsidRDefault="001229F7" w:rsidP="002C0A0D">
      <w:pPr>
        <w:pStyle w:val="ScheduleText2"/>
        <w:rPr>
          <w:rFonts w:cs="Arial"/>
        </w:rPr>
      </w:pPr>
      <w:bookmarkStart w:id="608" w:name="_Ref_ContractCompanion_9kb9Ur34B"/>
      <w:bookmarkStart w:id="609" w:name="_Ref_ContractCompanion_9kb9Ur354"/>
      <w:bookmarkStart w:id="610" w:name="_Ref_ContractCompanion_9kb9Ur6EG"/>
      <w:r w:rsidRPr="00D00D9A">
        <w:rPr>
          <w:rFonts w:cs="Arial"/>
        </w:rPr>
        <w:t xml:space="preserve">Without prejudice to the Supplier’s obligations and the Authority’s rights and remedies under </w:t>
      </w:r>
      <w:bookmarkStart w:id="611" w:name="_9kR3WTr2BC7FKcEnoewrqyC"/>
      <w:r w:rsidRPr="00D00D9A">
        <w:rPr>
          <w:rFonts w:cs="Arial"/>
        </w:rPr>
        <w:t xml:space="preserve">Paragraph </w:t>
      </w:r>
      <w:r w:rsidRPr="00D00D9A">
        <w:rPr>
          <w:rFonts w:cs="Arial"/>
        </w:rPr>
        <w:fldChar w:fldCharType="begin"/>
      </w:r>
      <w:r w:rsidRPr="00D00D9A">
        <w:rPr>
          <w:rFonts w:cs="Arial"/>
        </w:rPr>
        <w:instrText xml:space="preserve"> REF _Ref_ContractCompanion_9kb9Us3BE \w \n \h \t \* MERGEFORMAT </w:instrText>
      </w:r>
      <w:r w:rsidRPr="00D00D9A">
        <w:rPr>
          <w:rFonts w:cs="Arial"/>
        </w:rPr>
      </w:r>
      <w:r w:rsidRPr="00D00D9A">
        <w:rPr>
          <w:rFonts w:cs="Arial"/>
        </w:rPr>
        <w:fldChar w:fldCharType="separate"/>
      </w:r>
      <w:r w:rsidR="00C2064B">
        <w:rPr>
          <w:rFonts w:cs="Arial"/>
        </w:rPr>
        <w:t>2</w:t>
      </w:r>
      <w:r w:rsidRPr="00D00D9A">
        <w:rPr>
          <w:rFonts w:cs="Arial"/>
        </w:rPr>
        <w:fldChar w:fldCharType="end"/>
      </w:r>
      <w:bookmarkEnd w:id="611"/>
      <w:r w:rsidRPr="00D00D9A">
        <w:rPr>
          <w:rFonts w:cs="Arial"/>
        </w:rPr>
        <w:t xml:space="preserve">, if, following the occurrence of a Financial Distress Event pursuant to any of </w:t>
      </w:r>
      <w:bookmarkStart w:id="612" w:name="_9kR3WTr2BC7FNfEnoewrqy2PMv"/>
      <w:r w:rsidRPr="00D00D9A">
        <w:rPr>
          <w:rFonts w:cs="Arial"/>
        </w:rPr>
        <w:t xml:space="preserve">Paragraphs </w:t>
      </w:r>
      <w:r w:rsidRPr="00D00D9A">
        <w:rPr>
          <w:rFonts w:cs="Arial"/>
        </w:rPr>
        <w:fldChar w:fldCharType="begin"/>
      </w:r>
      <w:r w:rsidRPr="00D00D9A">
        <w:rPr>
          <w:rFonts w:cs="Arial"/>
        </w:rPr>
        <w:instrText xml:space="preserve"> REF _Ref_ContractCompanion_9kb9Us3BH \w \h \t \* MERGEFORMAT </w:instrText>
      </w:r>
      <w:r w:rsidRPr="00D00D9A">
        <w:rPr>
          <w:rFonts w:cs="Arial"/>
        </w:rPr>
      </w:r>
      <w:r w:rsidRPr="00D00D9A">
        <w:rPr>
          <w:rFonts w:cs="Arial"/>
        </w:rPr>
        <w:fldChar w:fldCharType="separate"/>
      </w:r>
      <w:r w:rsidR="00C2064B">
        <w:rPr>
          <w:rFonts w:cs="Arial"/>
        </w:rPr>
        <w:t>3.1(b)</w:t>
      </w:r>
      <w:r w:rsidRPr="00D00D9A">
        <w:rPr>
          <w:rFonts w:cs="Arial"/>
        </w:rPr>
        <w:fldChar w:fldCharType="end"/>
      </w:r>
      <w:bookmarkEnd w:id="612"/>
      <w:r w:rsidRPr="00D00D9A">
        <w:rPr>
          <w:rFonts w:cs="Arial"/>
        </w:rPr>
        <w:t xml:space="preserve"> to </w:t>
      </w:r>
      <w:bookmarkStart w:id="613" w:name="_9kR3WTr2BC7GHCCq"/>
      <w:r w:rsidRPr="00D00D9A">
        <w:rPr>
          <w:rFonts w:cs="Arial"/>
        </w:rPr>
        <w:fldChar w:fldCharType="begin"/>
      </w:r>
      <w:r w:rsidRPr="00D00D9A">
        <w:rPr>
          <w:rFonts w:cs="Arial"/>
        </w:rPr>
        <w:instrText xml:space="preserve"> REF _Ref_ContractCompanion_9kb9Us3CB \w \h \t \* MERGEFORMAT </w:instrText>
      </w:r>
      <w:r w:rsidRPr="00D00D9A">
        <w:rPr>
          <w:rFonts w:cs="Arial"/>
        </w:rPr>
      </w:r>
      <w:r w:rsidRPr="00D00D9A">
        <w:rPr>
          <w:rFonts w:cs="Arial"/>
        </w:rPr>
        <w:fldChar w:fldCharType="separate"/>
      </w:r>
      <w:r w:rsidR="00C2064B">
        <w:rPr>
          <w:rFonts w:cs="Arial"/>
        </w:rPr>
        <w:t>3.1(j)</w:t>
      </w:r>
      <w:r w:rsidRPr="00D00D9A">
        <w:rPr>
          <w:rFonts w:cs="Arial"/>
        </w:rPr>
        <w:fldChar w:fldCharType="end"/>
      </w:r>
      <w:bookmarkEnd w:id="613"/>
      <w:r w:rsidRPr="00D00D9A">
        <w:rPr>
          <w:rFonts w:cs="Arial"/>
        </w:rPr>
        <w:t xml:space="preserve">, the Rating Agencies review and report subsequently that the credit ratings for the FDE Group entities do not drop below the relevant Credit Rating Thresholds specified for those entities in Annex </w:t>
      </w:r>
      <w:r w:rsidR="009E06FF" w:rsidRPr="00D00D9A">
        <w:rPr>
          <w:rFonts w:cs="Arial"/>
        </w:rPr>
        <w:fldChar w:fldCharType="begin"/>
      </w:r>
      <w:r w:rsidR="009E06FF" w:rsidRPr="00D00D9A">
        <w:rPr>
          <w:rFonts w:cs="Arial"/>
        </w:rPr>
        <w:instrText xml:space="preserve"> REF ANNEX2_SCHEDULE18 \h </w:instrText>
      </w:r>
      <w:r w:rsidR="00D00D9A">
        <w:rPr>
          <w:rFonts w:cs="Arial"/>
        </w:rPr>
        <w:instrText xml:space="preserve"> \* MERGEFORMAT </w:instrText>
      </w:r>
      <w:r w:rsidR="009E06FF" w:rsidRPr="00D00D9A">
        <w:rPr>
          <w:rFonts w:cs="Arial"/>
        </w:rPr>
      </w:r>
      <w:r w:rsidR="009E06FF" w:rsidRPr="00D00D9A">
        <w:rPr>
          <w:rFonts w:cs="Arial"/>
        </w:rPr>
        <w:fldChar w:fldCharType="separate"/>
      </w:r>
      <w:r w:rsidR="00C2064B" w:rsidRPr="00D00D9A">
        <w:rPr>
          <w:rFonts w:cs="Arial"/>
        </w:rPr>
        <w:t>2</w:t>
      </w:r>
      <w:r w:rsidR="009E06FF" w:rsidRPr="00D00D9A">
        <w:rPr>
          <w:rFonts w:cs="Arial"/>
        </w:rPr>
        <w:fldChar w:fldCharType="end"/>
      </w:r>
      <w:r w:rsidRPr="00D00D9A">
        <w:rPr>
          <w:rFonts w:cs="Arial"/>
        </w:rPr>
        <w:t xml:space="preserve"> of this Schedule, then:</w:t>
      </w:r>
      <w:bookmarkEnd w:id="608"/>
      <w:bookmarkEnd w:id="609"/>
      <w:bookmarkEnd w:id="610"/>
    </w:p>
    <w:p w14:paraId="07AA2F21" w14:textId="25C67E89" w:rsidR="001229F7" w:rsidRPr="00D00D9A" w:rsidRDefault="001229F7" w:rsidP="002C0A0D">
      <w:pPr>
        <w:pStyle w:val="ScheduleText4"/>
        <w:rPr>
          <w:rFonts w:cs="Arial"/>
        </w:rPr>
      </w:pPr>
      <w:r w:rsidRPr="00D00D9A">
        <w:rPr>
          <w:rFonts w:cs="Arial"/>
        </w:rPr>
        <w:t xml:space="preserve">the Supplier shall be relieved automatically of its obligations under </w:t>
      </w:r>
      <w:bookmarkStart w:id="614" w:name="_9kMHG5YVt4DE9GMfGpqgyts04SR"/>
      <w:r w:rsidRPr="00D00D9A">
        <w:rPr>
          <w:rFonts w:cs="Arial"/>
        </w:rPr>
        <w:t xml:space="preserve">Paragraphs </w:t>
      </w:r>
      <w:r w:rsidRPr="00D00D9A">
        <w:rPr>
          <w:rFonts w:cs="Arial"/>
        </w:rPr>
        <w:fldChar w:fldCharType="begin"/>
      </w:r>
      <w:r w:rsidRPr="00D00D9A">
        <w:rPr>
          <w:rFonts w:cs="Arial"/>
        </w:rPr>
        <w:instrText xml:space="preserve"> REF _Ref_ContractCompanion_9kb9Us3AE \n \h \t \* MERGEFORMAT </w:instrText>
      </w:r>
      <w:r w:rsidRPr="00D00D9A">
        <w:rPr>
          <w:rFonts w:cs="Arial"/>
        </w:rPr>
      </w:r>
      <w:r w:rsidRPr="00D00D9A">
        <w:rPr>
          <w:rFonts w:cs="Arial"/>
        </w:rPr>
        <w:fldChar w:fldCharType="separate"/>
      </w:r>
      <w:r w:rsidR="00C2064B">
        <w:rPr>
          <w:rFonts w:cs="Arial"/>
        </w:rPr>
        <w:t>4.3</w:t>
      </w:r>
      <w:r w:rsidRPr="00D00D9A">
        <w:rPr>
          <w:rFonts w:cs="Arial"/>
        </w:rPr>
        <w:fldChar w:fldCharType="end"/>
      </w:r>
      <w:bookmarkEnd w:id="614"/>
      <w:r w:rsidRPr="00D00D9A">
        <w:rPr>
          <w:rFonts w:cs="Arial"/>
        </w:rPr>
        <w:t xml:space="preserve"> to </w:t>
      </w:r>
      <w:bookmarkStart w:id="615" w:name="_9kR3WTr2BC7GKGI"/>
      <w:r w:rsidRPr="00D00D9A">
        <w:rPr>
          <w:rFonts w:cs="Arial"/>
        </w:rPr>
        <w:fldChar w:fldCharType="begin"/>
      </w:r>
      <w:r w:rsidRPr="00D00D9A">
        <w:rPr>
          <w:rFonts w:cs="Arial"/>
        </w:rPr>
        <w:instrText xml:space="preserve"> REF _Ref_ContractCompanion_9kb9Us3CE \n \h \t \* MERGEFORMAT </w:instrText>
      </w:r>
      <w:r w:rsidRPr="00D00D9A">
        <w:rPr>
          <w:rFonts w:cs="Arial"/>
        </w:rPr>
      </w:r>
      <w:r w:rsidRPr="00D00D9A">
        <w:rPr>
          <w:rFonts w:cs="Arial"/>
        </w:rPr>
        <w:fldChar w:fldCharType="separate"/>
      </w:r>
      <w:r w:rsidR="00C2064B">
        <w:rPr>
          <w:rFonts w:cs="Arial"/>
        </w:rPr>
        <w:t>4.5</w:t>
      </w:r>
      <w:r w:rsidRPr="00D00D9A">
        <w:rPr>
          <w:rFonts w:cs="Arial"/>
        </w:rPr>
        <w:fldChar w:fldCharType="end"/>
      </w:r>
      <w:bookmarkEnd w:id="615"/>
      <w:r w:rsidRPr="00D00D9A">
        <w:rPr>
          <w:rFonts w:cs="Arial"/>
        </w:rPr>
        <w:t>; and</w:t>
      </w:r>
    </w:p>
    <w:p w14:paraId="26DEB77E" w14:textId="1E61762D" w:rsidR="001229F7" w:rsidRPr="00D00D9A" w:rsidRDefault="001229F7" w:rsidP="002C0A0D">
      <w:pPr>
        <w:pStyle w:val="ScheduleText4"/>
        <w:rPr>
          <w:rFonts w:cs="Arial"/>
        </w:rPr>
      </w:pPr>
      <w:r w:rsidRPr="00D00D9A">
        <w:rPr>
          <w:rFonts w:cs="Arial"/>
        </w:rPr>
        <w:t xml:space="preserve">the Authority shall not be entitled to require the Supplier to provide financial information in accordance with </w:t>
      </w:r>
      <w:bookmarkStart w:id="616" w:name="_9kMIH5YVtCIB9FJIHpiq29A4qo8O61HODv8HIJJ"/>
      <w:r w:rsidRPr="00D00D9A">
        <w:rPr>
          <w:rFonts w:cs="Arial"/>
        </w:rPr>
        <w:t xml:space="preserve">Paragraph </w:t>
      </w:r>
      <w:r w:rsidRPr="00D00D9A">
        <w:rPr>
          <w:rFonts w:cs="Arial"/>
        </w:rPr>
        <w:fldChar w:fldCharType="begin"/>
      </w:r>
      <w:r w:rsidRPr="00D00D9A">
        <w:rPr>
          <w:rFonts w:cs="Arial"/>
        </w:rPr>
        <w:instrText xml:space="preserve"> REF _Ref_ContractCompanion_9kb9Us39B \w \h \t \* MERGEFORMAT </w:instrText>
      </w:r>
      <w:r w:rsidRPr="00D00D9A">
        <w:rPr>
          <w:rFonts w:cs="Arial"/>
        </w:rPr>
      </w:r>
      <w:r w:rsidRPr="00D00D9A">
        <w:rPr>
          <w:rFonts w:cs="Arial"/>
        </w:rPr>
        <w:fldChar w:fldCharType="separate"/>
      </w:r>
      <w:r w:rsidR="00C2064B">
        <w:rPr>
          <w:rFonts w:cs="Arial"/>
        </w:rPr>
        <w:t>4.3(b)(ii)</w:t>
      </w:r>
      <w:r w:rsidRPr="00D00D9A">
        <w:rPr>
          <w:rFonts w:cs="Arial"/>
        </w:rPr>
        <w:fldChar w:fldCharType="end"/>
      </w:r>
      <w:bookmarkEnd w:id="616"/>
      <w:r w:rsidRPr="00D00D9A">
        <w:rPr>
          <w:rFonts w:cs="Arial"/>
        </w:rPr>
        <w:t xml:space="preserve">. </w:t>
      </w:r>
    </w:p>
    <w:p w14:paraId="196883E5" w14:textId="77777777" w:rsidR="001229F7" w:rsidRPr="00D00D9A" w:rsidRDefault="001229F7" w:rsidP="002C0A0D">
      <w:pPr>
        <w:rPr>
          <w:rFonts w:eastAsia="Times New Roman" w:cs="Arial"/>
          <w:szCs w:val="24"/>
          <w:lang w:eastAsia="en-GB"/>
        </w:rPr>
        <w:sectPr w:rsidR="001229F7" w:rsidRPr="00D00D9A" w:rsidSect="002C0A0D">
          <w:headerReference w:type="default" r:id="rId63"/>
          <w:pgSz w:w="11900" w:h="16840"/>
          <w:pgMar w:top="1440" w:right="1440" w:bottom="1440" w:left="1440" w:header="720" w:footer="170" w:gutter="0"/>
          <w:cols w:space="720"/>
          <w:docGrid w:linePitch="360"/>
        </w:sectPr>
      </w:pPr>
    </w:p>
    <w:p w14:paraId="5998AC9A" w14:textId="2AEDDA61" w:rsidR="001229F7" w:rsidRPr="00D24F50" w:rsidRDefault="00D24F50" w:rsidP="004A680E">
      <w:pPr>
        <w:pStyle w:val="Heading2"/>
        <w:jc w:val="center"/>
        <w:rPr>
          <w:rFonts w:ascii="Arial" w:hAnsi="Arial" w:cs="Arial"/>
          <w:color w:val="auto"/>
          <w:sz w:val="24"/>
          <w:szCs w:val="24"/>
        </w:rPr>
      </w:pPr>
      <w:bookmarkStart w:id="617" w:name="_Ref_ContractCompanion_9kb9Ur7C6"/>
      <w:bookmarkStart w:id="618" w:name="_Ref_ContractCompanion_9kb9Ur7C8"/>
      <w:r w:rsidRPr="00D00D9A">
        <w:rPr>
          <w:rFonts w:ascii="Arial" w:hAnsi="Arial" w:cs="Arial"/>
          <w:color w:val="auto"/>
          <w:sz w:val="24"/>
          <w:szCs w:val="24"/>
        </w:rPr>
        <w:t xml:space="preserve">ANNEX </w:t>
      </w:r>
      <w:bookmarkStart w:id="619" w:name="ANNEX1_SCHEDULE18"/>
      <w:r w:rsidRPr="00D00D9A">
        <w:rPr>
          <w:rFonts w:ascii="Arial" w:hAnsi="Arial" w:cs="Arial"/>
          <w:color w:val="auto"/>
          <w:sz w:val="24"/>
          <w:szCs w:val="24"/>
        </w:rPr>
        <w:t>1</w:t>
      </w:r>
      <w:bookmarkEnd w:id="619"/>
      <w:r w:rsidRPr="00D00D9A">
        <w:rPr>
          <w:rFonts w:ascii="Arial" w:hAnsi="Arial" w:cs="Arial"/>
          <w:color w:val="auto"/>
          <w:sz w:val="24"/>
          <w:szCs w:val="24"/>
        </w:rPr>
        <w:t>: RATING AGENC</w:t>
      </w:r>
      <w:r w:rsidRPr="00D24F50">
        <w:rPr>
          <w:rFonts w:ascii="Arial" w:hAnsi="Arial" w:cs="Arial"/>
          <w:color w:val="auto"/>
          <w:sz w:val="24"/>
          <w:szCs w:val="24"/>
        </w:rPr>
        <w:t>IES AND THEIR STANDARD RATING SYSTEM</w:t>
      </w:r>
      <w:bookmarkEnd w:id="617"/>
      <w:bookmarkEnd w:id="618"/>
    </w:p>
    <w:p w14:paraId="0B15ABC5" w14:textId="41E255AF" w:rsidR="001229F7" w:rsidRPr="00753B68" w:rsidRDefault="001229F7" w:rsidP="002C0A0D">
      <w:pPr>
        <w:pStyle w:val="BulletsBody"/>
        <w:rPr>
          <w:rFonts w:cs="Arial"/>
          <w:highlight w:val="yellow"/>
        </w:rPr>
      </w:pPr>
      <w:r w:rsidRPr="00753B68">
        <w:rPr>
          <w:rFonts w:cs="Arial"/>
          <w:highlight w:val="yellow"/>
        </w:rPr>
        <w:t>[Rating Agency 1 (</w:t>
      </w:r>
      <w:r w:rsidR="00F570EF" w:rsidRPr="00753B68">
        <w:rPr>
          <w:rFonts w:cs="Arial"/>
          <w:highlight w:val="yellow"/>
        </w:rPr>
        <w:t>e.g.</w:t>
      </w:r>
      <w:r w:rsidRPr="00753B68">
        <w:rPr>
          <w:rFonts w:cs="Arial"/>
          <w:highlight w:val="yellow"/>
        </w:rPr>
        <w:t xml:space="preserve"> Standard and Poors)]</w:t>
      </w:r>
    </w:p>
    <w:p w14:paraId="596B53B2" w14:textId="77777777" w:rsidR="001229F7" w:rsidRPr="00753B68" w:rsidRDefault="001229F7" w:rsidP="002C0A0D">
      <w:pPr>
        <w:pStyle w:val="BulletsLevel2"/>
        <w:ind w:left="1440"/>
        <w:rPr>
          <w:rFonts w:cs="Arial"/>
        </w:rPr>
      </w:pPr>
      <w:r w:rsidRPr="00753B68">
        <w:rPr>
          <w:rFonts w:cs="Arial"/>
        </w:rPr>
        <w:t xml:space="preserve">Credit Rating Level 1 = </w:t>
      </w:r>
      <w:r w:rsidRPr="00753B68">
        <w:rPr>
          <w:rFonts w:cs="Arial"/>
          <w:highlight w:val="yellow"/>
        </w:rPr>
        <w:t>[AAA]</w:t>
      </w:r>
    </w:p>
    <w:p w14:paraId="0576B72C" w14:textId="77777777" w:rsidR="001229F7" w:rsidRPr="00753B68" w:rsidRDefault="001229F7" w:rsidP="002C0A0D">
      <w:pPr>
        <w:pStyle w:val="BulletsLevel2"/>
        <w:ind w:left="1440"/>
        <w:rPr>
          <w:rFonts w:cs="Arial"/>
        </w:rPr>
      </w:pPr>
      <w:r w:rsidRPr="00753B68">
        <w:rPr>
          <w:rFonts w:cs="Arial"/>
        </w:rPr>
        <w:t xml:space="preserve">Credit Rating Level 2 = </w:t>
      </w:r>
      <w:r w:rsidRPr="00753B68">
        <w:rPr>
          <w:rFonts w:cs="Arial"/>
          <w:highlight w:val="yellow"/>
        </w:rPr>
        <w:t>[AA+]</w:t>
      </w:r>
    </w:p>
    <w:p w14:paraId="365DCEDA" w14:textId="77777777" w:rsidR="001229F7" w:rsidRPr="00753B68" w:rsidRDefault="001229F7" w:rsidP="002C0A0D">
      <w:pPr>
        <w:pStyle w:val="BulletsLevel2"/>
        <w:ind w:left="1440"/>
        <w:rPr>
          <w:rFonts w:cs="Arial"/>
        </w:rPr>
      </w:pPr>
      <w:r w:rsidRPr="00753B68">
        <w:rPr>
          <w:rFonts w:cs="Arial"/>
        </w:rPr>
        <w:t xml:space="preserve">Credit Rating Level 3 = </w:t>
      </w:r>
      <w:r w:rsidRPr="00753B68">
        <w:rPr>
          <w:rFonts w:cs="Arial"/>
          <w:highlight w:val="yellow"/>
        </w:rPr>
        <w:t>[AA]</w:t>
      </w:r>
    </w:p>
    <w:p w14:paraId="47D5600E" w14:textId="77777777" w:rsidR="001229F7" w:rsidRPr="00753B68" w:rsidRDefault="001229F7" w:rsidP="002C0A0D">
      <w:pPr>
        <w:pStyle w:val="BulletsLevel2"/>
        <w:ind w:left="1440"/>
        <w:rPr>
          <w:rFonts w:cs="Arial"/>
        </w:rPr>
      </w:pPr>
      <w:r w:rsidRPr="00753B68">
        <w:rPr>
          <w:rFonts w:cs="Arial"/>
        </w:rPr>
        <w:t xml:space="preserve">Credit Rating Level 4 = </w:t>
      </w:r>
      <w:r w:rsidRPr="00753B68">
        <w:rPr>
          <w:rFonts w:cs="Arial"/>
          <w:highlight w:val="yellow"/>
        </w:rPr>
        <w:t>[AA-]</w:t>
      </w:r>
    </w:p>
    <w:p w14:paraId="5FD2D146" w14:textId="77777777" w:rsidR="001229F7" w:rsidRPr="00753B68" w:rsidRDefault="001229F7" w:rsidP="002C0A0D">
      <w:pPr>
        <w:pStyle w:val="BulletsLevel2"/>
        <w:ind w:left="1440"/>
        <w:rPr>
          <w:rFonts w:cs="Arial"/>
        </w:rPr>
      </w:pPr>
      <w:r w:rsidRPr="00753B68">
        <w:rPr>
          <w:rFonts w:cs="Arial"/>
        </w:rPr>
        <w:t xml:space="preserve">Credit Rating Level 5 = </w:t>
      </w:r>
      <w:r w:rsidRPr="00753B68">
        <w:rPr>
          <w:rFonts w:cs="Arial"/>
          <w:highlight w:val="yellow"/>
        </w:rPr>
        <w:t>[A+]</w:t>
      </w:r>
    </w:p>
    <w:p w14:paraId="35B3629E" w14:textId="77777777" w:rsidR="001229F7" w:rsidRPr="00753B68" w:rsidRDefault="001229F7" w:rsidP="002C0A0D">
      <w:pPr>
        <w:pStyle w:val="BulletsLevel2"/>
        <w:ind w:left="1440"/>
        <w:rPr>
          <w:rFonts w:cs="Arial"/>
        </w:rPr>
      </w:pPr>
      <w:r w:rsidRPr="00753B68">
        <w:rPr>
          <w:rFonts w:cs="Arial"/>
        </w:rPr>
        <w:t xml:space="preserve">Credit Rating Level 6 = </w:t>
      </w:r>
      <w:r w:rsidRPr="00753B68">
        <w:rPr>
          <w:rFonts w:cs="Arial"/>
          <w:highlight w:val="yellow"/>
        </w:rPr>
        <w:t>[A]</w:t>
      </w:r>
    </w:p>
    <w:p w14:paraId="3DDB085D" w14:textId="77777777" w:rsidR="001229F7" w:rsidRPr="00753B68" w:rsidRDefault="001229F7" w:rsidP="002C0A0D">
      <w:pPr>
        <w:pStyle w:val="BulletsLevel2"/>
        <w:ind w:left="1440"/>
        <w:rPr>
          <w:rFonts w:cs="Arial"/>
        </w:rPr>
      </w:pPr>
      <w:r w:rsidRPr="00753B68">
        <w:rPr>
          <w:rFonts w:cs="Arial"/>
        </w:rPr>
        <w:t xml:space="preserve">Credit Rating Level 7 = </w:t>
      </w:r>
      <w:r w:rsidRPr="00753B68">
        <w:rPr>
          <w:rFonts w:cs="Arial"/>
          <w:highlight w:val="yellow"/>
        </w:rPr>
        <w:t>[A-]</w:t>
      </w:r>
    </w:p>
    <w:p w14:paraId="16DC9DC5" w14:textId="77777777" w:rsidR="001229F7" w:rsidRPr="00753B68" w:rsidRDefault="001229F7" w:rsidP="002C0A0D">
      <w:pPr>
        <w:pStyle w:val="BulletsLevel2"/>
        <w:ind w:left="1440"/>
        <w:rPr>
          <w:rFonts w:cs="Arial"/>
        </w:rPr>
      </w:pPr>
      <w:r w:rsidRPr="00753B68">
        <w:rPr>
          <w:rFonts w:cs="Arial"/>
        </w:rPr>
        <w:t xml:space="preserve">Credit Rating Level 8 = </w:t>
      </w:r>
      <w:r w:rsidRPr="00753B68">
        <w:rPr>
          <w:rFonts w:cs="Arial"/>
          <w:highlight w:val="yellow"/>
        </w:rPr>
        <w:t>[BBB+]</w:t>
      </w:r>
    </w:p>
    <w:p w14:paraId="289D5B12" w14:textId="77777777" w:rsidR="001229F7" w:rsidRPr="00753B68" w:rsidRDefault="001229F7" w:rsidP="002C0A0D">
      <w:pPr>
        <w:pStyle w:val="BulletsLevel2"/>
        <w:ind w:left="1440"/>
        <w:rPr>
          <w:rFonts w:cs="Arial"/>
        </w:rPr>
      </w:pPr>
      <w:r w:rsidRPr="00753B68">
        <w:rPr>
          <w:rFonts w:cs="Arial"/>
        </w:rPr>
        <w:t xml:space="preserve">Credit Rating Level 9 = </w:t>
      </w:r>
      <w:r w:rsidRPr="00753B68">
        <w:rPr>
          <w:rFonts w:cs="Arial"/>
          <w:highlight w:val="yellow"/>
        </w:rPr>
        <w:t>[BBB]</w:t>
      </w:r>
    </w:p>
    <w:p w14:paraId="37BB8679" w14:textId="77777777" w:rsidR="001229F7" w:rsidRPr="00753B68" w:rsidRDefault="001229F7" w:rsidP="002C0A0D">
      <w:pPr>
        <w:pStyle w:val="BulletsLevel2"/>
        <w:ind w:left="1440"/>
        <w:rPr>
          <w:rFonts w:cs="Arial"/>
        </w:rPr>
      </w:pPr>
      <w:r w:rsidRPr="00753B68">
        <w:rPr>
          <w:rFonts w:cs="Arial"/>
        </w:rPr>
        <w:t xml:space="preserve">Credit Rating Level 10 = </w:t>
      </w:r>
      <w:r w:rsidRPr="00753B68">
        <w:rPr>
          <w:rFonts w:cs="Arial"/>
          <w:highlight w:val="yellow"/>
        </w:rPr>
        <w:t>[BBB-]</w:t>
      </w:r>
    </w:p>
    <w:p w14:paraId="3022ADFE" w14:textId="77777777" w:rsidR="001229F7" w:rsidRPr="00753B68" w:rsidRDefault="001229F7" w:rsidP="002C0A0D">
      <w:pPr>
        <w:pStyle w:val="BulletsLevel2"/>
        <w:ind w:left="1440"/>
        <w:rPr>
          <w:rFonts w:cs="Arial"/>
        </w:rPr>
      </w:pPr>
      <w:r w:rsidRPr="00753B68">
        <w:rPr>
          <w:rFonts w:cs="Arial"/>
        </w:rPr>
        <w:t>Etc.</w:t>
      </w:r>
    </w:p>
    <w:p w14:paraId="3D79C18A" w14:textId="7D18809F" w:rsidR="001229F7" w:rsidRPr="00753B68" w:rsidRDefault="001229F7" w:rsidP="002C0A0D">
      <w:pPr>
        <w:pStyle w:val="BulletsBody"/>
        <w:rPr>
          <w:rFonts w:cs="Arial"/>
          <w:highlight w:val="yellow"/>
        </w:rPr>
      </w:pPr>
      <w:r w:rsidRPr="00753B68">
        <w:rPr>
          <w:rFonts w:cs="Arial"/>
          <w:highlight w:val="yellow"/>
        </w:rPr>
        <w:t>[Rating Agency 2 (</w:t>
      </w:r>
      <w:r w:rsidR="00F570EF" w:rsidRPr="00753B68">
        <w:rPr>
          <w:rFonts w:cs="Arial"/>
          <w:highlight w:val="yellow"/>
        </w:rPr>
        <w:t>e.g.</w:t>
      </w:r>
      <w:r w:rsidRPr="00753B68">
        <w:rPr>
          <w:rFonts w:cs="Arial"/>
          <w:highlight w:val="yellow"/>
        </w:rPr>
        <w:t xml:space="preserve"> Moodys) ]</w:t>
      </w:r>
    </w:p>
    <w:p w14:paraId="0302A3ED" w14:textId="77777777" w:rsidR="001229F7" w:rsidRPr="00753B68" w:rsidRDefault="001229F7" w:rsidP="002C0A0D">
      <w:pPr>
        <w:pStyle w:val="BulletsLevel2"/>
        <w:ind w:left="1440"/>
        <w:rPr>
          <w:rFonts w:cs="Arial"/>
        </w:rPr>
      </w:pPr>
      <w:r w:rsidRPr="00753B68">
        <w:rPr>
          <w:rFonts w:cs="Arial"/>
        </w:rPr>
        <w:t xml:space="preserve">Credit Rating Level 1 = </w:t>
      </w:r>
      <w:r w:rsidRPr="00753B68">
        <w:rPr>
          <w:rFonts w:cs="Arial"/>
          <w:highlight w:val="yellow"/>
        </w:rPr>
        <w:t>[Aaa]</w:t>
      </w:r>
    </w:p>
    <w:p w14:paraId="175777F1" w14:textId="77777777" w:rsidR="001229F7" w:rsidRPr="00753B68" w:rsidRDefault="001229F7" w:rsidP="002C0A0D">
      <w:pPr>
        <w:pStyle w:val="BulletsLevel2"/>
        <w:ind w:left="1440"/>
        <w:rPr>
          <w:rFonts w:cs="Arial"/>
        </w:rPr>
      </w:pPr>
      <w:r w:rsidRPr="00753B68">
        <w:rPr>
          <w:rFonts w:cs="Arial"/>
        </w:rPr>
        <w:t xml:space="preserve">Credit Rating Level 2 = </w:t>
      </w:r>
      <w:r w:rsidRPr="00753B68">
        <w:rPr>
          <w:rFonts w:cs="Arial"/>
          <w:highlight w:val="yellow"/>
        </w:rPr>
        <w:t>[Aa1]</w:t>
      </w:r>
    </w:p>
    <w:p w14:paraId="11A11EEA" w14:textId="77777777" w:rsidR="001229F7" w:rsidRPr="00753B68" w:rsidRDefault="001229F7" w:rsidP="002C0A0D">
      <w:pPr>
        <w:pStyle w:val="BulletsLevel2"/>
        <w:ind w:left="1440"/>
        <w:rPr>
          <w:rFonts w:cs="Arial"/>
        </w:rPr>
      </w:pPr>
      <w:r w:rsidRPr="00753B68">
        <w:rPr>
          <w:rFonts w:cs="Arial"/>
        </w:rPr>
        <w:t xml:space="preserve">Credit Rating Level 3 = </w:t>
      </w:r>
      <w:r w:rsidRPr="00753B68">
        <w:rPr>
          <w:rFonts w:cs="Arial"/>
          <w:highlight w:val="yellow"/>
        </w:rPr>
        <w:t>[Aa2]</w:t>
      </w:r>
    </w:p>
    <w:p w14:paraId="6D2BB0A0" w14:textId="77777777" w:rsidR="001229F7" w:rsidRPr="00753B68" w:rsidRDefault="001229F7" w:rsidP="002C0A0D">
      <w:pPr>
        <w:pStyle w:val="BulletsLevel2"/>
        <w:ind w:left="1440"/>
        <w:rPr>
          <w:rFonts w:cs="Arial"/>
        </w:rPr>
      </w:pPr>
      <w:r w:rsidRPr="00753B68">
        <w:rPr>
          <w:rFonts w:cs="Arial"/>
        </w:rPr>
        <w:t xml:space="preserve">Credit Rating Level 4 = </w:t>
      </w:r>
      <w:r w:rsidRPr="00753B68">
        <w:rPr>
          <w:rFonts w:cs="Arial"/>
          <w:highlight w:val="yellow"/>
        </w:rPr>
        <w:t>[Aa3]</w:t>
      </w:r>
    </w:p>
    <w:p w14:paraId="4023DE1D" w14:textId="77777777" w:rsidR="001229F7" w:rsidRPr="00753B68" w:rsidRDefault="001229F7" w:rsidP="002C0A0D">
      <w:pPr>
        <w:pStyle w:val="BulletsLevel2"/>
        <w:ind w:left="1440"/>
        <w:rPr>
          <w:rFonts w:cs="Arial"/>
        </w:rPr>
      </w:pPr>
      <w:r w:rsidRPr="00753B68">
        <w:rPr>
          <w:rFonts w:cs="Arial"/>
        </w:rPr>
        <w:t xml:space="preserve">Credit Rating Level 5 = </w:t>
      </w:r>
      <w:r w:rsidRPr="00753B68">
        <w:rPr>
          <w:rFonts w:cs="Arial"/>
          <w:highlight w:val="yellow"/>
        </w:rPr>
        <w:t>[A1]</w:t>
      </w:r>
    </w:p>
    <w:p w14:paraId="3B0CDF45" w14:textId="77777777" w:rsidR="001229F7" w:rsidRPr="00753B68" w:rsidRDefault="001229F7" w:rsidP="002C0A0D">
      <w:pPr>
        <w:pStyle w:val="BulletsLevel2"/>
        <w:ind w:left="1440"/>
        <w:rPr>
          <w:rFonts w:cs="Arial"/>
        </w:rPr>
      </w:pPr>
      <w:r w:rsidRPr="00753B68">
        <w:rPr>
          <w:rFonts w:cs="Arial"/>
        </w:rPr>
        <w:t xml:space="preserve">Credit Rating Level 6 = </w:t>
      </w:r>
      <w:r w:rsidRPr="00753B68">
        <w:rPr>
          <w:rFonts w:cs="Arial"/>
          <w:highlight w:val="yellow"/>
        </w:rPr>
        <w:t>[A2]</w:t>
      </w:r>
    </w:p>
    <w:p w14:paraId="77DE20A5" w14:textId="77777777" w:rsidR="001229F7" w:rsidRPr="00753B68" w:rsidRDefault="001229F7" w:rsidP="002C0A0D">
      <w:pPr>
        <w:pStyle w:val="BulletsLevel2"/>
        <w:ind w:left="1440"/>
        <w:rPr>
          <w:rFonts w:cs="Arial"/>
        </w:rPr>
      </w:pPr>
      <w:r w:rsidRPr="00753B68">
        <w:rPr>
          <w:rFonts w:cs="Arial"/>
        </w:rPr>
        <w:t xml:space="preserve">Credit Rating Level 7 = </w:t>
      </w:r>
      <w:r w:rsidRPr="00753B68">
        <w:rPr>
          <w:rFonts w:cs="Arial"/>
          <w:highlight w:val="yellow"/>
        </w:rPr>
        <w:t>[A3]</w:t>
      </w:r>
    </w:p>
    <w:p w14:paraId="1F975E31" w14:textId="77777777" w:rsidR="001229F7" w:rsidRPr="00753B68" w:rsidRDefault="001229F7" w:rsidP="002C0A0D">
      <w:pPr>
        <w:pStyle w:val="BulletsLevel2"/>
        <w:ind w:left="1440"/>
        <w:rPr>
          <w:rFonts w:cs="Arial"/>
        </w:rPr>
      </w:pPr>
      <w:r w:rsidRPr="00753B68">
        <w:rPr>
          <w:rFonts w:cs="Arial"/>
        </w:rPr>
        <w:t xml:space="preserve">Credit Rating Level 8 = </w:t>
      </w:r>
      <w:r w:rsidRPr="00753B68">
        <w:rPr>
          <w:rFonts w:cs="Arial"/>
          <w:highlight w:val="yellow"/>
        </w:rPr>
        <w:t>[Baa1]</w:t>
      </w:r>
    </w:p>
    <w:p w14:paraId="0D054835" w14:textId="77777777" w:rsidR="001229F7" w:rsidRPr="00753B68" w:rsidRDefault="001229F7" w:rsidP="002C0A0D">
      <w:pPr>
        <w:pStyle w:val="BulletsLevel2"/>
        <w:ind w:left="1440"/>
        <w:rPr>
          <w:rFonts w:cs="Arial"/>
        </w:rPr>
      </w:pPr>
      <w:r w:rsidRPr="00753B68">
        <w:rPr>
          <w:rFonts w:cs="Arial"/>
        </w:rPr>
        <w:t xml:space="preserve">Credit Rating Level 9 = </w:t>
      </w:r>
      <w:r w:rsidRPr="00753B68">
        <w:rPr>
          <w:rFonts w:cs="Arial"/>
          <w:highlight w:val="yellow"/>
        </w:rPr>
        <w:t>[Baa2]</w:t>
      </w:r>
    </w:p>
    <w:p w14:paraId="1EAFDAE5" w14:textId="77777777" w:rsidR="001229F7" w:rsidRPr="00753B68" w:rsidRDefault="001229F7" w:rsidP="002C0A0D">
      <w:pPr>
        <w:pStyle w:val="BulletsLevel2"/>
        <w:ind w:left="1440"/>
        <w:rPr>
          <w:rFonts w:cs="Arial"/>
        </w:rPr>
      </w:pPr>
      <w:r w:rsidRPr="00753B68">
        <w:rPr>
          <w:rFonts w:cs="Arial"/>
        </w:rPr>
        <w:t xml:space="preserve">Credit Rating Level 10 = </w:t>
      </w:r>
      <w:r w:rsidRPr="00753B68">
        <w:rPr>
          <w:rFonts w:cs="Arial"/>
          <w:highlight w:val="yellow"/>
        </w:rPr>
        <w:t>[Baa3]</w:t>
      </w:r>
    </w:p>
    <w:p w14:paraId="5B6D3B29" w14:textId="77777777" w:rsidR="001229F7" w:rsidRPr="00753B68" w:rsidRDefault="001229F7" w:rsidP="002C0A0D">
      <w:pPr>
        <w:pStyle w:val="BulletsLevel2"/>
        <w:ind w:left="1440"/>
        <w:rPr>
          <w:rFonts w:cs="Arial"/>
        </w:rPr>
      </w:pPr>
      <w:r w:rsidRPr="00753B68">
        <w:rPr>
          <w:rFonts w:cs="Arial"/>
        </w:rPr>
        <w:t>Etc.</w:t>
      </w:r>
    </w:p>
    <w:p w14:paraId="08838809" w14:textId="77777777" w:rsidR="001229F7" w:rsidRPr="00753B68" w:rsidRDefault="001229F7" w:rsidP="002C0A0D">
      <w:pPr>
        <w:pStyle w:val="BulletsBody"/>
        <w:rPr>
          <w:rFonts w:cs="Arial"/>
          <w:highlight w:val="yellow"/>
        </w:rPr>
      </w:pPr>
      <w:r w:rsidRPr="00753B68">
        <w:rPr>
          <w:rFonts w:cs="Arial"/>
          <w:highlight w:val="yellow"/>
        </w:rPr>
        <w:t>[Rating Agency 3 (etc.) ]</w:t>
      </w:r>
    </w:p>
    <w:p w14:paraId="39068993" w14:textId="77777777" w:rsidR="001229F7" w:rsidRPr="00753B68" w:rsidRDefault="001229F7" w:rsidP="002C0A0D">
      <w:pPr>
        <w:pStyle w:val="BulletsLevel2"/>
        <w:ind w:left="1440"/>
        <w:rPr>
          <w:rFonts w:cs="Arial"/>
        </w:rPr>
      </w:pPr>
      <w:r w:rsidRPr="00753B68">
        <w:rPr>
          <w:rFonts w:cs="Arial"/>
        </w:rPr>
        <w:t xml:space="preserve">Credit Rating Level 1 = </w:t>
      </w:r>
      <w:r w:rsidRPr="00753B68">
        <w:rPr>
          <w:rFonts w:cs="Arial"/>
          <w:highlight w:val="yellow"/>
        </w:rPr>
        <w:t>[XXX]</w:t>
      </w:r>
    </w:p>
    <w:p w14:paraId="4AD8B11B" w14:textId="77777777" w:rsidR="001229F7" w:rsidRPr="00753B68" w:rsidRDefault="001229F7" w:rsidP="002C0A0D">
      <w:pPr>
        <w:pStyle w:val="BulletsLevel2"/>
        <w:ind w:left="1440"/>
        <w:rPr>
          <w:rFonts w:cs="Arial"/>
        </w:rPr>
      </w:pPr>
      <w:r w:rsidRPr="00753B68">
        <w:rPr>
          <w:rFonts w:cs="Arial"/>
        </w:rPr>
        <w:t>Etc.</w:t>
      </w:r>
    </w:p>
    <w:p w14:paraId="760F3771" w14:textId="77777777" w:rsidR="001229F7" w:rsidRPr="00753B68" w:rsidRDefault="001229F7" w:rsidP="002C0A0D">
      <w:pPr>
        <w:rPr>
          <w:rFonts w:eastAsia="Times New Roman" w:cs="Arial"/>
          <w:szCs w:val="24"/>
          <w:lang w:eastAsia="en-GB"/>
        </w:rPr>
        <w:sectPr w:rsidR="001229F7" w:rsidRPr="00753B68" w:rsidSect="002C0A0D">
          <w:pgSz w:w="11909" w:h="16834"/>
          <w:pgMar w:top="1418" w:right="1418" w:bottom="1418" w:left="1418" w:header="709" w:footer="709" w:gutter="0"/>
          <w:paperSrc w:first="265" w:other="265"/>
          <w:cols w:space="720"/>
          <w:docGrid w:linePitch="326"/>
        </w:sectPr>
      </w:pPr>
    </w:p>
    <w:p w14:paraId="599C585C" w14:textId="3427A8C1" w:rsidR="001229F7" w:rsidRPr="00D24F50" w:rsidRDefault="00D24F50" w:rsidP="004A680E">
      <w:pPr>
        <w:pStyle w:val="Heading2"/>
        <w:jc w:val="center"/>
        <w:rPr>
          <w:rFonts w:ascii="Arial" w:hAnsi="Arial" w:cs="Arial"/>
          <w:color w:val="auto"/>
          <w:sz w:val="24"/>
          <w:szCs w:val="24"/>
        </w:rPr>
      </w:pPr>
      <w:bookmarkStart w:id="620" w:name="_Ref_ContractCompanion_9kb9Us356"/>
      <w:bookmarkStart w:id="621" w:name="_Ref_ContractCompanion_9kb9Us447"/>
      <w:r w:rsidRPr="00D00D9A">
        <w:rPr>
          <w:rFonts w:ascii="Arial" w:hAnsi="Arial" w:cs="Arial"/>
          <w:color w:val="auto"/>
          <w:sz w:val="24"/>
          <w:szCs w:val="24"/>
        </w:rPr>
        <w:t xml:space="preserve">ANNEX </w:t>
      </w:r>
      <w:bookmarkStart w:id="622" w:name="ANNEX2_SCHEDULE18"/>
      <w:r w:rsidRPr="00D00D9A">
        <w:rPr>
          <w:rFonts w:ascii="Arial" w:hAnsi="Arial" w:cs="Arial"/>
          <w:color w:val="auto"/>
          <w:sz w:val="24"/>
          <w:szCs w:val="24"/>
        </w:rPr>
        <w:t>2</w:t>
      </w:r>
      <w:bookmarkEnd w:id="622"/>
      <w:r w:rsidRPr="00D00D9A">
        <w:rPr>
          <w:rFonts w:ascii="Arial" w:hAnsi="Arial" w:cs="Arial"/>
          <w:color w:val="auto"/>
          <w:sz w:val="24"/>
          <w:szCs w:val="24"/>
        </w:rPr>
        <w:t>: CREDIT</w:t>
      </w:r>
      <w:r w:rsidRPr="00D24F50">
        <w:rPr>
          <w:rFonts w:ascii="Arial" w:hAnsi="Arial" w:cs="Arial"/>
          <w:color w:val="auto"/>
          <w:sz w:val="24"/>
          <w:szCs w:val="24"/>
        </w:rPr>
        <w:t xml:space="preserve"> RATINGS AND CREDIT RATING THRESHOLDS</w:t>
      </w:r>
      <w:bookmarkEnd w:id="620"/>
      <w:bookmarkEnd w:id="621"/>
    </w:p>
    <w:p w14:paraId="5CA01D9E" w14:textId="20B57CEE" w:rsidR="001229F7" w:rsidRPr="001229F7" w:rsidRDefault="001229F7" w:rsidP="001229F7">
      <w:pPr>
        <w:pStyle w:val="StdBodyTextBold"/>
        <w:rPr>
          <w:rFonts w:cs="Arial"/>
          <w:i/>
        </w:rPr>
      </w:pPr>
    </w:p>
    <w:tbl>
      <w:tblPr>
        <w:tblStyle w:val="TableGrid"/>
        <w:tblW w:w="0" w:type="auto"/>
        <w:tblLook w:val="04A0" w:firstRow="1" w:lastRow="0" w:firstColumn="1" w:lastColumn="0" w:noHBand="0" w:noVBand="1"/>
      </w:tblPr>
      <w:tblGrid>
        <w:gridCol w:w="3021"/>
        <w:gridCol w:w="3021"/>
        <w:gridCol w:w="3021"/>
      </w:tblGrid>
      <w:tr w:rsidR="001229F7" w:rsidRPr="00753B68" w14:paraId="4CA26290" w14:textId="77777777" w:rsidTr="002C0A0D">
        <w:tc>
          <w:tcPr>
            <w:tcW w:w="3021" w:type="dxa"/>
            <w:tcBorders>
              <w:bottom w:val="single" w:sz="4" w:space="0" w:color="auto"/>
            </w:tcBorders>
            <w:shd w:val="pct15" w:color="auto" w:fill="auto"/>
          </w:tcPr>
          <w:p w14:paraId="059D1B1B" w14:textId="77777777" w:rsidR="001229F7" w:rsidRPr="00753B68" w:rsidRDefault="001229F7" w:rsidP="002C0A0D">
            <w:pPr>
              <w:pStyle w:val="StdBodyTextBold"/>
              <w:rPr>
                <w:rFonts w:cs="Arial"/>
                <w:sz w:val="24"/>
              </w:rPr>
            </w:pPr>
            <w:r w:rsidRPr="00753B68">
              <w:rPr>
                <w:rFonts w:cs="Arial"/>
                <w:sz w:val="24"/>
              </w:rPr>
              <w:t>Entity</w:t>
            </w:r>
          </w:p>
        </w:tc>
        <w:tc>
          <w:tcPr>
            <w:tcW w:w="3021" w:type="dxa"/>
            <w:shd w:val="pct15" w:color="auto" w:fill="auto"/>
          </w:tcPr>
          <w:p w14:paraId="77259314" w14:textId="77777777" w:rsidR="001229F7" w:rsidRPr="00753B68" w:rsidRDefault="001229F7" w:rsidP="002C0A0D">
            <w:pPr>
              <w:pStyle w:val="StdBodyTextBold"/>
              <w:rPr>
                <w:rFonts w:cs="Arial"/>
                <w:sz w:val="24"/>
              </w:rPr>
            </w:pPr>
            <w:r w:rsidRPr="00753B68">
              <w:rPr>
                <w:rFonts w:cs="Arial"/>
                <w:sz w:val="24"/>
              </w:rPr>
              <w:t>Credit Rating (long term)</w:t>
            </w:r>
          </w:p>
          <w:p w14:paraId="77884FE9" w14:textId="77777777" w:rsidR="001229F7" w:rsidRPr="00753B68" w:rsidRDefault="001229F7" w:rsidP="002C0A0D">
            <w:pPr>
              <w:pStyle w:val="StdBodyText"/>
              <w:rPr>
                <w:rFonts w:cs="Arial"/>
                <w:sz w:val="24"/>
              </w:rPr>
            </w:pPr>
            <w:r w:rsidRPr="00753B68">
              <w:rPr>
                <w:rFonts w:cs="Arial"/>
                <w:sz w:val="24"/>
              </w:rPr>
              <w:t>(insert credit rating issued for the entity at the Effective Date)</w:t>
            </w:r>
          </w:p>
        </w:tc>
        <w:tc>
          <w:tcPr>
            <w:tcW w:w="3021" w:type="dxa"/>
            <w:shd w:val="pct15" w:color="auto" w:fill="auto"/>
          </w:tcPr>
          <w:p w14:paraId="436EA258" w14:textId="77777777" w:rsidR="001229F7" w:rsidRPr="00753B68" w:rsidRDefault="001229F7" w:rsidP="002C0A0D">
            <w:pPr>
              <w:pStyle w:val="StdBodyTextBold"/>
              <w:rPr>
                <w:rFonts w:cs="Arial"/>
                <w:sz w:val="24"/>
              </w:rPr>
            </w:pPr>
            <w:r w:rsidRPr="00753B68">
              <w:rPr>
                <w:rFonts w:cs="Arial"/>
                <w:sz w:val="24"/>
              </w:rPr>
              <w:t>Credit Rating Threshold</w:t>
            </w:r>
          </w:p>
          <w:p w14:paraId="0656D7D3" w14:textId="66D58F8F" w:rsidR="001229F7" w:rsidRPr="00753B68" w:rsidRDefault="001229F7" w:rsidP="002C0A0D">
            <w:pPr>
              <w:pStyle w:val="StdBodyText"/>
              <w:rPr>
                <w:rFonts w:cs="Arial"/>
                <w:i/>
                <w:sz w:val="24"/>
              </w:rPr>
            </w:pPr>
            <w:r w:rsidRPr="00753B68">
              <w:rPr>
                <w:rFonts w:cs="Arial"/>
                <w:i/>
                <w:sz w:val="24"/>
              </w:rPr>
              <w:t>(insert the actual rating (</w:t>
            </w:r>
            <w:r w:rsidR="00F570EF" w:rsidRPr="00753B68">
              <w:rPr>
                <w:rFonts w:cs="Arial"/>
                <w:i/>
                <w:sz w:val="24"/>
              </w:rPr>
              <w:t>e.g.</w:t>
            </w:r>
            <w:r w:rsidRPr="00753B68">
              <w:rPr>
                <w:rFonts w:cs="Arial"/>
                <w:i/>
                <w:sz w:val="24"/>
              </w:rPr>
              <w:t xml:space="preserve"> AA-) or the Credit Rating Level (</w:t>
            </w:r>
            <w:r w:rsidR="00F570EF" w:rsidRPr="00753B68">
              <w:rPr>
                <w:rFonts w:cs="Arial"/>
                <w:i/>
                <w:sz w:val="24"/>
              </w:rPr>
              <w:t>e.g.</w:t>
            </w:r>
            <w:r w:rsidRPr="00753B68">
              <w:rPr>
                <w:rFonts w:cs="Arial"/>
                <w:i/>
                <w:sz w:val="24"/>
              </w:rPr>
              <w:t xml:space="preserve"> Credit Rating Level 3)</w:t>
            </w:r>
          </w:p>
        </w:tc>
      </w:tr>
      <w:tr w:rsidR="001229F7" w:rsidRPr="00753B68" w14:paraId="30E10E9D" w14:textId="77777777" w:rsidTr="002C0A0D">
        <w:tc>
          <w:tcPr>
            <w:tcW w:w="3021" w:type="dxa"/>
            <w:tcBorders>
              <w:bottom w:val="nil"/>
            </w:tcBorders>
          </w:tcPr>
          <w:p w14:paraId="0CAC0EE6" w14:textId="77777777" w:rsidR="001229F7" w:rsidRPr="00753B68" w:rsidRDefault="001229F7" w:rsidP="002C0A0D">
            <w:pPr>
              <w:pStyle w:val="StdBodyTextBold"/>
              <w:rPr>
                <w:rFonts w:cs="Arial"/>
                <w:i/>
                <w:sz w:val="24"/>
              </w:rPr>
            </w:pPr>
            <w:r w:rsidRPr="00753B68">
              <w:rPr>
                <w:rFonts w:cs="Arial"/>
                <w:i/>
                <w:sz w:val="24"/>
              </w:rPr>
              <w:t>Supplier</w:t>
            </w:r>
          </w:p>
        </w:tc>
        <w:tc>
          <w:tcPr>
            <w:tcW w:w="3021" w:type="dxa"/>
          </w:tcPr>
          <w:p w14:paraId="3FC44633" w14:textId="77777777" w:rsidR="001229F7" w:rsidRPr="00753B68" w:rsidRDefault="001229F7" w:rsidP="002C0A0D">
            <w:pPr>
              <w:pStyle w:val="StdBodyText"/>
              <w:rPr>
                <w:rFonts w:cs="Arial"/>
                <w:sz w:val="24"/>
              </w:rPr>
            </w:pPr>
            <w:r w:rsidRPr="00753B68">
              <w:rPr>
                <w:rFonts w:cs="Arial"/>
                <w:sz w:val="24"/>
                <w:highlight w:val="yellow"/>
              </w:rPr>
              <w:t>[Rating Agency 1]</w:t>
            </w:r>
            <w:r w:rsidRPr="00753B68">
              <w:rPr>
                <w:rFonts w:cs="Arial"/>
                <w:sz w:val="24"/>
              </w:rPr>
              <w:t xml:space="preserve"> – </w:t>
            </w:r>
            <w:r w:rsidRPr="00753B68">
              <w:rPr>
                <w:rFonts w:cs="Arial"/>
                <w:sz w:val="24"/>
                <w:highlight w:val="yellow"/>
              </w:rPr>
              <w:t>[insert rating for Rating Agency 1]</w:t>
            </w:r>
          </w:p>
        </w:tc>
        <w:tc>
          <w:tcPr>
            <w:tcW w:w="3021" w:type="dxa"/>
          </w:tcPr>
          <w:p w14:paraId="67C5F8A7" w14:textId="77777777" w:rsidR="001229F7" w:rsidRPr="00753B68" w:rsidRDefault="001229F7" w:rsidP="002C0A0D">
            <w:pPr>
              <w:pStyle w:val="StdBodyText"/>
              <w:rPr>
                <w:rFonts w:cs="Arial"/>
                <w:sz w:val="24"/>
              </w:rPr>
            </w:pPr>
            <w:r w:rsidRPr="00753B68">
              <w:rPr>
                <w:rFonts w:cs="Arial"/>
                <w:sz w:val="24"/>
                <w:highlight w:val="yellow"/>
              </w:rPr>
              <w:t>[Rating Agency 1]</w:t>
            </w:r>
            <w:r w:rsidRPr="00753B68">
              <w:rPr>
                <w:rFonts w:cs="Arial"/>
                <w:sz w:val="24"/>
              </w:rPr>
              <w:t xml:space="preserve"> – </w:t>
            </w:r>
            <w:r w:rsidRPr="00753B68">
              <w:rPr>
                <w:rFonts w:cs="Arial"/>
                <w:sz w:val="24"/>
                <w:highlight w:val="yellow"/>
              </w:rPr>
              <w:t>[insert threshold for Rating Agency 1]</w:t>
            </w:r>
          </w:p>
        </w:tc>
      </w:tr>
      <w:tr w:rsidR="001229F7" w:rsidRPr="00753B68" w14:paraId="3093ACB0" w14:textId="77777777" w:rsidTr="002C0A0D">
        <w:tc>
          <w:tcPr>
            <w:tcW w:w="3021" w:type="dxa"/>
            <w:tcBorders>
              <w:top w:val="nil"/>
              <w:bottom w:val="nil"/>
            </w:tcBorders>
          </w:tcPr>
          <w:p w14:paraId="44FA5EBF" w14:textId="77777777" w:rsidR="001229F7" w:rsidRPr="00753B68" w:rsidRDefault="001229F7" w:rsidP="002C0A0D">
            <w:pPr>
              <w:pStyle w:val="StdBodyText"/>
              <w:rPr>
                <w:rFonts w:cs="Arial"/>
                <w:sz w:val="24"/>
              </w:rPr>
            </w:pPr>
          </w:p>
        </w:tc>
        <w:tc>
          <w:tcPr>
            <w:tcW w:w="3021" w:type="dxa"/>
          </w:tcPr>
          <w:p w14:paraId="5411AAB0" w14:textId="77777777" w:rsidR="001229F7" w:rsidRPr="00753B68" w:rsidRDefault="001229F7" w:rsidP="002C0A0D">
            <w:pPr>
              <w:pStyle w:val="StdBodyText"/>
              <w:rPr>
                <w:rFonts w:cs="Arial"/>
                <w:sz w:val="24"/>
              </w:rPr>
            </w:pPr>
            <w:r w:rsidRPr="00753B68">
              <w:rPr>
                <w:rFonts w:cs="Arial"/>
                <w:sz w:val="24"/>
                <w:highlight w:val="yellow"/>
              </w:rPr>
              <w:t>[Rating Agency 2]</w:t>
            </w:r>
            <w:r w:rsidRPr="00753B68">
              <w:rPr>
                <w:rFonts w:cs="Arial"/>
                <w:sz w:val="24"/>
              </w:rPr>
              <w:t xml:space="preserve"> – </w:t>
            </w:r>
            <w:r w:rsidRPr="00753B68">
              <w:rPr>
                <w:rFonts w:cs="Arial"/>
                <w:sz w:val="24"/>
                <w:highlight w:val="yellow"/>
              </w:rPr>
              <w:t>[insert rating for Rating Agency 2]</w:t>
            </w:r>
          </w:p>
        </w:tc>
        <w:tc>
          <w:tcPr>
            <w:tcW w:w="3021" w:type="dxa"/>
          </w:tcPr>
          <w:p w14:paraId="44CE11F5" w14:textId="77777777" w:rsidR="001229F7" w:rsidRPr="00753B68" w:rsidRDefault="001229F7" w:rsidP="002C0A0D">
            <w:pPr>
              <w:pStyle w:val="StdBodyText"/>
              <w:rPr>
                <w:rFonts w:cs="Arial"/>
                <w:sz w:val="24"/>
              </w:rPr>
            </w:pPr>
            <w:r w:rsidRPr="00753B68">
              <w:rPr>
                <w:rFonts w:cs="Arial"/>
                <w:sz w:val="24"/>
                <w:highlight w:val="yellow"/>
              </w:rPr>
              <w:t>[Rating Agency 2]</w:t>
            </w:r>
            <w:r w:rsidRPr="00753B68">
              <w:rPr>
                <w:rFonts w:cs="Arial"/>
                <w:sz w:val="24"/>
              </w:rPr>
              <w:t xml:space="preserve"> – </w:t>
            </w:r>
            <w:r w:rsidRPr="00753B68">
              <w:rPr>
                <w:rFonts w:cs="Arial"/>
                <w:sz w:val="24"/>
                <w:highlight w:val="yellow"/>
              </w:rPr>
              <w:t>[insert threshold for Rating Agency 2]</w:t>
            </w:r>
          </w:p>
        </w:tc>
      </w:tr>
      <w:tr w:rsidR="001229F7" w:rsidRPr="00753B68" w14:paraId="33738C8B" w14:textId="77777777" w:rsidTr="002C0A0D">
        <w:tc>
          <w:tcPr>
            <w:tcW w:w="3021" w:type="dxa"/>
            <w:tcBorders>
              <w:top w:val="nil"/>
              <w:bottom w:val="single" w:sz="4" w:space="0" w:color="auto"/>
            </w:tcBorders>
          </w:tcPr>
          <w:p w14:paraId="2C5496C2" w14:textId="77777777" w:rsidR="001229F7" w:rsidRPr="00753B68" w:rsidRDefault="001229F7" w:rsidP="002C0A0D">
            <w:pPr>
              <w:pStyle w:val="StdBodyText"/>
              <w:rPr>
                <w:rFonts w:cs="Arial"/>
                <w:sz w:val="24"/>
              </w:rPr>
            </w:pPr>
          </w:p>
        </w:tc>
        <w:tc>
          <w:tcPr>
            <w:tcW w:w="3021" w:type="dxa"/>
          </w:tcPr>
          <w:p w14:paraId="44285A81" w14:textId="77777777" w:rsidR="001229F7" w:rsidRPr="00753B68" w:rsidRDefault="001229F7" w:rsidP="002C0A0D">
            <w:pPr>
              <w:pStyle w:val="StdBodyText"/>
              <w:rPr>
                <w:rFonts w:cs="Arial"/>
                <w:sz w:val="24"/>
                <w:highlight w:val="yellow"/>
              </w:rPr>
            </w:pPr>
            <w:r w:rsidRPr="00753B68">
              <w:rPr>
                <w:rFonts w:cs="Arial"/>
                <w:sz w:val="24"/>
                <w:highlight w:val="yellow"/>
              </w:rPr>
              <w:t>[etc.]</w:t>
            </w:r>
          </w:p>
        </w:tc>
        <w:tc>
          <w:tcPr>
            <w:tcW w:w="3021" w:type="dxa"/>
          </w:tcPr>
          <w:p w14:paraId="5B24F262" w14:textId="77777777" w:rsidR="001229F7" w:rsidRPr="00753B68" w:rsidRDefault="001229F7" w:rsidP="002C0A0D">
            <w:pPr>
              <w:pStyle w:val="StdBodyText"/>
              <w:rPr>
                <w:rFonts w:cs="Arial"/>
                <w:sz w:val="24"/>
                <w:highlight w:val="yellow"/>
              </w:rPr>
            </w:pPr>
            <w:r w:rsidRPr="00753B68">
              <w:rPr>
                <w:rFonts w:cs="Arial"/>
                <w:sz w:val="24"/>
                <w:highlight w:val="yellow"/>
              </w:rPr>
              <w:t>[etc.]</w:t>
            </w:r>
          </w:p>
        </w:tc>
      </w:tr>
      <w:tr w:rsidR="001229F7" w:rsidRPr="00753B68" w14:paraId="0021D992" w14:textId="77777777" w:rsidTr="002C0A0D">
        <w:tc>
          <w:tcPr>
            <w:tcW w:w="3021" w:type="dxa"/>
            <w:tcBorders>
              <w:bottom w:val="nil"/>
            </w:tcBorders>
          </w:tcPr>
          <w:p w14:paraId="72E37C65" w14:textId="77777777" w:rsidR="001229F7" w:rsidRPr="00753B68" w:rsidRDefault="001229F7" w:rsidP="002C0A0D">
            <w:pPr>
              <w:pStyle w:val="StdBodyTextBold"/>
              <w:rPr>
                <w:rFonts w:cs="Arial"/>
                <w:i/>
                <w:sz w:val="24"/>
              </w:rPr>
            </w:pPr>
            <w:r w:rsidRPr="00753B68">
              <w:rPr>
                <w:rFonts w:cs="Arial"/>
                <w:i/>
                <w:sz w:val="24"/>
                <w:highlight w:val="yellow"/>
              </w:rPr>
              <w:t>[Guarantor]</w:t>
            </w:r>
          </w:p>
        </w:tc>
        <w:tc>
          <w:tcPr>
            <w:tcW w:w="3021" w:type="dxa"/>
          </w:tcPr>
          <w:p w14:paraId="1C282EF9" w14:textId="77777777" w:rsidR="001229F7" w:rsidRPr="00753B68" w:rsidRDefault="001229F7" w:rsidP="002C0A0D">
            <w:pPr>
              <w:pStyle w:val="StdBodyText"/>
              <w:rPr>
                <w:rFonts w:cs="Arial"/>
                <w:sz w:val="24"/>
              </w:rPr>
            </w:pPr>
            <w:r w:rsidRPr="00753B68">
              <w:rPr>
                <w:rFonts w:cs="Arial"/>
                <w:sz w:val="24"/>
                <w:highlight w:val="yellow"/>
              </w:rPr>
              <w:t>[Rating Agency 1]</w:t>
            </w:r>
            <w:r w:rsidRPr="00753B68">
              <w:rPr>
                <w:rFonts w:cs="Arial"/>
                <w:sz w:val="24"/>
              </w:rPr>
              <w:t xml:space="preserve"> – </w:t>
            </w:r>
            <w:r w:rsidRPr="00753B68">
              <w:rPr>
                <w:rFonts w:cs="Arial"/>
                <w:sz w:val="24"/>
                <w:highlight w:val="yellow"/>
              </w:rPr>
              <w:t>[insert rating for Rating Agency 1]</w:t>
            </w:r>
          </w:p>
        </w:tc>
        <w:tc>
          <w:tcPr>
            <w:tcW w:w="3021" w:type="dxa"/>
          </w:tcPr>
          <w:p w14:paraId="4C9EB8BC" w14:textId="77777777" w:rsidR="001229F7" w:rsidRPr="00753B68" w:rsidRDefault="001229F7" w:rsidP="002C0A0D">
            <w:pPr>
              <w:pStyle w:val="StdBodyText"/>
              <w:rPr>
                <w:rFonts w:cs="Arial"/>
                <w:sz w:val="24"/>
              </w:rPr>
            </w:pPr>
            <w:r w:rsidRPr="00753B68">
              <w:rPr>
                <w:rFonts w:cs="Arial"/>
                <w:sz w:val="24"/>
                <w:highlight w:val="yellow"/>
              </w:rPr>
              <w:t>[Rating Agency 1]</w:t>
            </w:r>
            <w:r w:rsidRPr="00753B68">
              <w:rPr>
                <w:rFonts w:cs="Arial"/>
                <w:sz w:val="24"/>
              </w:rPr>
              <w:t xml:space="preserve"> – </w:t>
            </w:r>
            <w:r w:rsidRPr="00753B68">
              <w:rPr>
                <w:rFonts w:cs="Arial"/>
                <w:sz w:val="24"/>
                <w:highlight w:val="yellow"/>
              </w:rPr>
              <w:t>[insert threshold for Rating Agency 1]</w:t>
            </w:r>
          </w:p>
        </w:tc>
      </w:tr>
      <w:tr w:rsidR="001229F7" w:rsidRPr="00753B68" w14:paraId="680F53EE" w14:textId="77777777" w:rsidTr="002C0A0D">
        <w:tc>
          <w:tcPr>
            <w:tcW w:w="3021" w:type="dxa"/>
            <w:tcBorders>
              <w:top w:val="nil"/>
              <w:bottom w:val="nil"/>
            </w:tcBorders>
          </w:tcPr>
          <w:p w14:paraId="2DA45E47" w14:textId="77777777" w:rsidR="001229F7" w:rsidRPr="00753B68" w:rsidRDefault="001229F7" w:rsidP="002C0A0D">
            <w:pPr>
              <w:pStyle w:val="StdBodyText"/>
              <w:rPr>
                <w:rFonts w:cs="Arial"/>
                <w:sz w:val="24"/>
              </w:rPr>
            </w:pPr>
          </w:p>
        </w:tc>
        <w:tc>
          <w:tcPr>
            <w:tcW w:w="3021" w:type="dxa"/>
          </w:tcPr>
          <w:p w14:paraId="15C19207" w14:textId="77777777" w:rsidR="001229F7" w:rsidRPr="00753B68" w:rsidRDefault="001229F7" w:rsidP="002C0A0D">
            <w:pPr>
              <w:pStyle w:val="StdBodyText"/>
              <w:rPr>
                <w:rFonts w:cs="Arial"/>
                <w:sz w:val="24"/>
              </w:rPr>
            </w:pPr>
            <w:r w:rsidRPr="00753B68">
              <w:rPr>
                <w:rFonts w:cs="Arial"/>
                <w:sz w:val="24"/>
                <w:highlight w:val="yellow"/>
              </w:rPr>
              <w:t>[Rating Agency 2]</w:t>
            </w:r>
            <w:r w:rsidRPr="00753B68">
              <w:rPr>
                <w:rFonts w:cs="Arial"/>
                <w:sz w:val="24"/>
              </w:rPr>
              <w:t xml:space="preserve"> – </w:t>
            </w:r>
            <w:r w:rsidRPr="00753B68">
              <w:rPr>
                <w:rFonts w:cs="Arial"/>
                <w:sz w:val="24"/>
                <w:highlight w:val="yellow"/>
              </w:rPr>
              <w:t>[insert rating for Rating Agency 2]</w:t>
            </w:r>
          </w:p>
        </w:tc>
        <w:tc>
          <w:tcPr>
            <w:tcW w:w="3021" w:type="dxa"/>
          </w:tcPr>
          <w:p w14:paraId="3E0BDC4D" w14:textId="77777777" w:rsidR="001229F7" w:rsidRPr="00753B68" w:rsidRDefault="001229F7" w:rsidP="002C0A0D">
            <w:pPr>
              <w:pStyle w:val="StdBodyText"/>
              <w:rPr>
                <w:rFonts w:cs="Arial"/>
                <w:sz w:val="24"/>
              </w:rPr>
            </w:pPr>
            <w:r w:rsidRPr="00753B68">
              <w:rPr>
                <w:rFonts w:cs="Arial"/>
                <w:sz w:val="24"/>
                <w:highlight w:val="yellow"/>
              </w:rPr>
              <w:t>[Rating Agency 2]</w:t>
            </w:r>
            <w:r w:rsidRPr="00753B68">
              <w:rPr>
                <w:rFonts w:cs="Arial"/>
                <w:sz w:val="24"/>
              </w:rPr>
              <w:t xml:space="preserve"> – </w:t>
            </w:r>
            <w:r w:rsidRPr="00753B68">
              <w:rPr>
                <w:rFonts w:cs="Arial"/>
                <w:sz w:val="24"/>
                <w:highlight w:val="yellow"/>
              </w:rPr>
              <w:t>[insert threshold for Rating Agency 2]</w:t>
            </w:r>
          </w:p>
        </w:tc>
      </w:tr>
      <w:tr w:rsidR="001229F7" w:rsidRPr="00753B68" w14:paraId="0C7F6CCF" w14:textId="77777777" w:rsidTr="002C0A0D">
        <w:tc>
          <w:tcPr>
            <w:tcW w:w="3021" w:type="dxa"/>
            <w:tcBorders>
              <w:top w:val="nil"/>
            </w:tcBorders>
          </w:tcPr>
          <w:p w14:paraId="2F13C91F" w14:textId="77777777" w:rsidR="001229F7" w:rsidRPr="00753B68" w:rsidRDefault="001229F7" w:rsidP="002C0A0D">
            <w:pPr>
              <w:pStyle w:val="StdBodyText"/>
              <w:rPr>
                <w:rFonts w:cs="Arial"/>
                <w:sz w:val="24"/>
              </w:rPr>
            </w:pPr>
          </w:p>
        </w:tc>
        <w:tc>
          <w:tcPr>
            <w:tcW w:w="3021" w:type="dxa"/>
          </w:tcPr>
          <w:p w14:paraId="2517872D" w14:textId="77777777" w:rsidR="001229F7" w:rsidRPr="00753B68" w:rsidRDefault="001229F7" w:rsidP="002C0A0D">
            <w:pPr>
              <w:pStyle w:val="StdBodyText"/>
              <w:rPr>
                <w:rFonts w:cs="Arial"/>
                <w:sz w:val="24"/>
                <w:highlight w:val="yellow"/>
              </w:rPr>
            </w:pPr>
            <w:r w:rsidRPr="00753B68">
              <w:rPr>
                <w:rFonts w:cs="Arial"/>
                <w:sz w:val="24"/>
                <w:highlight w:val="yellow"/>
              </w:rPr>
              <w:t>[etc.]</w:t>
            </w:r>
          </w:p>
        </w:tc>
        <w:tc>
          <w:tcPr>
            <w:tcW w:w="3021" w:type="dxa"/>
          </w:tcPr>
          <w:p w14:paraId="12A985D1" w14:textId="77777777" w:rsidR="001229F7" w:rsidRPr="00753B68" w:rsidRDefault="001229F7" w:rsidP="002C0A0D">
            <w:pPr>
              <w:pStyle w:val="StdBodyText"/>
              <w:rPr>
                <w:rFonts w:cs="Arial"/>
                <w:sz w:val="24"/>
                <w:highlight w:val="yellow"/>
              </w:rPr>
            </w:pPr>
            <w:r w:rsidRPr="00753B68">
              <w:rPr>
                <w:rFonts w:cs="Arial"/>
                <w:sz w:val="24"/>
                <w:highlight w:val="yellow"/>
              </w:rPr>
              <w:t>[etc.]</w:t>
            </w:r>
          </w:p>
        </w:tc>
      </w:tr>
      <w:tr w:rsidR="001229F7" w:rsidRPr="00753B68" w14:paraId="45D37B86" w14:textId="77777777" w:rsidTr="002C0A0D">
        <w:tc>
          <w:tcPr>
            <w:tcW w:w="3021" w:type="dxa"/>
          </w:tcPr>
          <w:p w14:paraId="0A50F536" w14:textId="77777777" w:rsidR="001229F7" w:rsidRPr="00753B68" w:rsidRDefault="001229F7" w:rsidP="002C0A0D">
            <w:pPr>
              <w:pStyle w:val="StdBodyText"/>
              <w:rPr>
                <w:rFonts w:cs="Arial"/>
                <w:i/>
                <w:sz w:val="24"/>
                <w:highlight w:val="yellow"/>
              </w:rPr>
            </w:pPr>
            <w:r w:rsidRPr="00753B68">
              <w:rPr>
                <w:rFonts w:cs="Arial"/>
                <w:i/>
                <w:sz w:val="24"/>
                <w:highlight w:val="yellow"/>
              </w:rPr>
              <w:t>[etc…]</w:t>
            </w:r>
          </w:p>
        </w:tc>
        <w:tc>
          <w:tcPr>
            <w:tcW w:w="3021" w:type="dxa"/>
          </w:tcPr>
          <w:p w14:paraId="5EDBDB4D" w14:textId="77777777" w:rsidR="001229F7" w:rsidRPr="00753B68" w:rsidRDefault="001229F7" w:rsidP="002C0A0D">
            <w:pPr>
              <w:pStyle w:val="StdBodyText"/>
              <w:rPr>
                <w:rFonts w:cs="Arial"/>
                <w:sz w:val="24"/>
                <w:highlight w:val="yellow"/>
              </w:rPr>
            </w:pPr>
            <w:r w:rsidRPr="00753B68">
              <w:rPr>
                <w:rFonts w:cs="Arial"/>
                <w:sz w:val="24"/>
                <w:highlight w:val="yellow"/>
              </w:rPr>
              <w:t>[etc.]</w:t>
            </w:r>
          </w:p>
        </w:tc>
        <w:tc>
          <w:tcPr>
            <w:tcW w:w="3021" w:type="dxa"/>
          </w:tcPr>
          <w:p w14:paraId="33790C23" w14:textId="77777777" w:rsidR="001229F7" w:rsidRPr="00753B68" w:rsidRDefault="001229F7" w:rsidP="002C0A0D">
            <w:pPr>
              <w:pStyle w:val="StdBodyText"/>
              <w:rPr>
                <w:rFonts w:cs="Arial"/>
                <w:sz w:val="24"/>
                <w:highlight w:val="yellow"/>
              </w:rPr>
            </w:pPr>
            <w:r w:rsidRPr="00753B68">
              <w:rPr>
                <w:rFonts w:cs="Arial"/>
                <w:sz w:val="24"/>
                <w:highlight w:val="yellow"/>
              </w:rPr>
              <w:t>[etc.]</w:t>
            </w:r>
          </w:p>
        </w:tc>
      </w:tr>
      <w:tr w:rsidR="001229F7" w:rsidRPr="00753B68" w14:paraId="22C10E8B" w14:textId="77777777" w:rsidTr="002C0A0D">
        <w:tc>
          <w:tcPr>
            <w:tcW w:w="3021" w:type="dxa"/>
          </w:tcPr>
          <w:p w14:paraId="6505D639" w14:textId="77777777" w:rsidR="001229F7" w:rsidRPr="00753B68" w:rsidRDefault="001229F7" w:rsidP="002C0A0D">
            <w:pPr>
              <w:pStyle w:val="StdBodyText"/>
              <w:rPr>
                <w:rFonts w:cs="Arial"/>
                <w:i/>
                <w:sz w:val="24"/>
                <w:highlight w:val="yellow"/>
              </w:rPr>
            </w:pPr>
            <w:r w:rsidRPr="00753B68">
              <w:rPr>
                <w:rFonts w:cs="Arial"/>
                <w:i/>
                <w:sz w:val="24"/>
                <w:highlight w:val="yellow"/>
              </w:rPr>
              <w:t>[etc…]</w:t>
            </w:r>
          </w:p>
        </w:tc>
        <w:tc>
          <w:tcPr>
            <w:tcW w:w="3021" w:type="dxa"/>
          </w:tcPr>
          <w:p w14:paraId="2BF838A7" w14:textId="77777777" w:rsidR="001229F7" w:rsidRPr="00753B68" w:rsidRDefault="001229F7" w:rsidP="002C0A0D">
            <w:pPr>
              <w:pStyle w:val="StdBodyText"/>
              <w:rPr>
                <w:rFonts w:cs="Arial"/>
                <w:sz w:val="24"/>
                <w:highlight w:val="yellow"/>
              </w:rPr>
            </w:pPr>
            <w:r w:rsidRPr="00753B68">
              <w:rPr>
                <w:rFonts w:cs="Arial"/>
                <w:sz w:val="24"/>
                <w:highlight w:val="yellow"/>
              </w:rPr>
              <w:t>[etc.]</w:t>
            </w:r>
          </w:p>
        </w:tc>
        <w:tc>
          <w:tcPr>
            <w:tcW w:w="3021" w:type="dxa"/>
          </w:tcPr>
          <w:p w14:paraId="6CA22061" w14:textId="77777777" w:rsidR="001229F7" w:rsidRPr="00753B68" w:rsidRDefault="001229F7" w:rsidP="002C0A0D">
            <w:pPr>
              <w:pStyle w:val="StdBodyText"/>
              <w:rPr>
                <w:rFonts w:cs="Arial"/>
                <w:sz w:val="24"/>
                <w:highlight w:val="yellow"/>
              </w:rPr>
            </w:pPr>
            <w:r w:rsidRPr="00753B68">
              <w:rPr>
                <w:rFonts w:cs="Arial"/>
                <w:sz w:val="24"/>
                <w:highlight w:val="yellow"/>
              </w:rPr>
              <w:t>[etc.]</w:t>
            </w:r>
          </w:p>
        </w:tc>
      </w:tr>
    </w:tbl>
    <w:p w14:paraId="6357B426" w14:textId="77777777" w:rsidR="001229F7" w:rsidRPr="00753B68" w:rsidRDefault="001229F7" w:rsidP="002C0A0D">
      <w:pPr>
        <w:pStyle w:val="StdBodyText"/>
        <w:rPr>
          <w:rFonts w:cs="Arial"/>
        </w:rPr>
        <w:sectPr w:rsidR="001229F7" w:rsidRPr="00753B68" w:rsidSect="002C0A0D">
          <w:pgSz w:w="11909" w:h="16834"/>
          <w:pgMar w:top="1418" w:right="1418" w:bottom="1418" w:left="1418" w:header="709" w:footer="709" w:gutter="0"/>
          <w:paperSrc w:first="265" w:other="265"/>
          <w:cols w:space="720"/>
          <w:docGrid w:linePitch="326"/>
        </w:sectPr>
      </w:pPr>
    </w:p>
    <w:p w14:paraId="36A704D9" w14:textId="5D197499" w:rsidR="001229F7" w:rsidRPr="00D24F50" w:rsidRDefault="00D24F50" w:rsidP="004A680E">
      <w:pPr>
        <w:pStyle w:val="Heading2"/>
        <w:jc w:val="center"/>
        <w:rPr>
          <w:rFonts w:ascii="Arial" w:hAnsi="Arial" w:cs="Arial"/>
          <w:color w:val="auto"/>
          <w:sz w:val="24"/>
          <w:szCs w:val="24"/>
        </w:rPr>
      </w:pPr>
      <w:bookmarkStart w:id="623" w:name="_Ref_ContractCompanion_9kb9Ur78A"/>
      <w:bookmarkStart w:id="624" w:name="_Ref_ContractCompanion_9kb9Ur793"/>
      <w:r w:rsidRPr="00D00D9A">
        <w:rPr>
          <w:rFonts w:ascii="Arial" w:hAnsi="Arial" w:cs="Arial"/>
          <w:color w:val="auto"/>
          <w:sz w:val="24"/>
          <w:szCs w:val="24"/>
        </w:rPr>
        <w:t xml:space="preserve">ANNEX </w:t>
      </w:r>
      <w:bookmarkStart w:id="625" w:name="ANNEX3_SCHEDULE18"/>
      <w:r w:rsidRPr="00D00D9A">
        <w:rPr>
          <w:rFonts w:ascii="Arial" w:hAnsi="Arial" w:cs="Arial"/>
          <w:color w:val="auto"/>
          <w:sz w:val="24"/>
          <w:szCs w:val="24"/>
        </w:rPr>
        <w:t>3</w:t>
      </w:r>
      <w:bookmarkEnd w:id="625"/>
      <w:r w:rsidRPr="00D00D9A">
        <w:rPr>
          <w:rFonts w:ascii="Arial" w:hAnsi="Arial" w:cs="Arial"/>
          <w:color w:val="auto"/>
          <w:sz w:val="24"/>
          <w:szCs w:val="24"/>
        </w:rPr>
        <w:t>: CALCULATION</w:t>
      </w:r>
      <w:r w:rsidRPr="00D24F50">
        <w:rPr>
          <w:rFonts w:ascii="Arial" w:hAnsi="Arial" w:cs="Arial"/>
          <w:color w:val="auto"/>
          <w:sz w:val="24"/>
          <w:szCs w:val="24"/>
        </w:rPr>
        <w:t xml:space="preserve"> METHODOLOGY FOR FINANCIAL INDICATORS</w:t>
      </w:r>
      <w:bookmarkEnd w:id="623"/>
      <w:bookmarkEnd w:id="624"/>
    </w:p>
    <w:p w14:paraId="6AC5957B" w14:textId="77777777" w:rsidR="001229F7" w:rsidRPr="00753B68" w:rsidRDefault="001229F7" w:rsidP="002C0A0D">
      <w:pPr>
        <w:pStyle w:val="StdBodyText"/>
        <w:rPr>
          <w:rFonts w:cs="Arial"/>
        </w:rPr>
      </w:pPr>
      <w:r w:rsidRPr="00753B68">
        <w:rPr>
          <w:rFonts w:cs="Arial"/>
        </w:rPr>
        <w:t>The Supplier shall ensure that it uses the following general and specific methodologies for calculating the Financial Indicators against the Financial Target Thresholds:</w:t>
      </w:r>
    </w:p>
    <w:p w14:paraId="39047B35" w14:textId="77777777" w:rsidR="001229F7" w:rsidRPr="00753B68" w:rsidRDefault="001229F7" w:rsidP="002C0A0D">
      <w:pPr>
        <w:pStyle w:val="StdBodyTextBold"/>
        <w:rPr>
          <w:rFonts w:cs="Arial"/>
          <w:u w:val="single"/>
        </w:rPr>
      </w:pPr>
      <w:r w:rsidRPr="00753B68">
        <w:rPr>
          <w:rFonts w:cs="Arial"/>
          <w:u w:val="single"/>
        </w:rPr>
        <w:t>General methodology</w:t>
      </w:r>
    </w:p>
    <w:p w14:paraId="7BF76CE7" w14:textId="77777777" w:rsidR="001229F7" w:rsidRPr="00D00D9A" w:rsidRDefault="001229F7" w:rsidP="00B92DFF">
      <w:pPr>
        <w:pStyle w:val="AppendixText1"/>
        <w:numPr>
          <w:ilvl w:val="0"/>
          <w:numId w:val="130"/>
        </w:numPr>
        <w:rPr>
          <w:rFonts w:cs="Arial"/>
          <w:b w:val="0"/>
        </w:rPr>
      </w:pPr>
      <w:r w:rsidRPr="00D00D9A">
        <w:rPr>
          <w:rStyle w:val="StdBodyTextBoldChar"/>
          <w:rFonts w:cs="Arial"/>
          <w:i/>
        </w:rPr>
        <w:t>Terminology</w:t>
      </w:r>
      <w:r w:rsidRPr="00D00D9A">
        <w:rPr>
          <w:rFonts w:cs="Arial"/>
          <w:b w:val="0"/>
        </w:rPr>
        <w:t>: The terms referred to in this Annex are those used by UK companies in their financial statements. Where the entity is not a UK company, the corresponding items should be used even if the terminology is slightly different (for example a charity would refer to a surplus or deficit rather than a profit or loss).</w:t>
      </w:r>
    </w:p>
    <w:p w14:paraId="5E19D327" w14:textId="77777777" w:rsidR="001229F7" w:rsidRPr="00D00D9A" w:rsidRDefault="001229F7" w:rsidP="00B92DFF">
      <w:pPr>
        <w:pStyle w:val="AppendixText1"/>
        <w:numPr>
          <w:ilvl w:val="0"/>
          <w:numId w:val="110"/>
        </w:numPr>
        <w:rPr>
          <w:rFonts w:cs="Arial"/>
          <w:b w:val="0"/>
        </w:rPr>
      </w:pPr>
      <w:bookmarkStart w:id="626" w:name="_9kR3WTrAG988DOCwozPWV4ohsvnZeH8IifKOQP"/>
      <w:r w:rsidRPr="00D00D9A">
        <w:rPr>
          <w:rStyle w:val="StdBodyTextBoldChar"/>
          <w:rFonts w:cs="Arial"/>
          <w:i/>
        </w:rPr>
        <w:t>Groups</w:t>
      </w:r>
      <w:bookmarkEnd w:id="626"/>
      <w:r w:rsidRPr="00D00D9A">
        <w:rPr>
          <w:rFonts w:cs="Arial"/>
          <w:b w:val="0"/>
        </w:rPr>
        <w:t>: Where the entity is the holding company of a group and prepares consolidated financial statements, the consolidated figures should be used.</w:t>
      </w:r>
    </w:p>
    <w:p w14:paraId="1FC6551D" w14:textId="77777777" w:rsidR="001229F7" w:rsidRPr="00D00D9A" w:rsidRDefault="001229F7" w:rsidP="00B92DFF">
      <w:pPr>
        <w:pStyle w:val="AppendixText1"/>
        <w:numPr>
          <w:ilvl w:val="0"/>
          <w:numId w:val="110"/>
        </w:numPr>
        <w:rPr>
          <w:rFonts w:cs="Arial"/>
          <w:b w:val="0"/>
        </w:rPr>
      </w:pPr>
      <w:r w:rsidRPr="00D00D9A">
        <w:rPr>
          <w:rStyle w:val="StdBodyTextBoldChar"/>
          <w:rFonts w:cs="Arial"/>
          <w:i/>
        </w:rPr>
        <w:t>Foreign currency conversion</w:t>
      </w:r>
      <w:r w:rsidRPr="00D00D9A">
        <w:rPr>
          <w:rFonts w:cs="Arial"/>
          <w:b w:val="0"/>
        </w:rPr>
        <w:t>: Figures denominated in foreign currencies should be converted at the exchange rate in force at the relevant date for which the Financial Indicator is being calculated.</w:t>
      </w:r>
    </w:p>
    <w:p w14:paraId="16BBFA20" w14:textId="77777777" w:rsidR="001229F7" w:rsidRPr="00753B68" w:rsidRDefault="001229F7" w:rsidP="00B92DFF">
      <w:pPr>
        <w:pStyle w:val="AppendixText1"/>
        <w:numPr>
          <w:ilvl w:val="0"/>
          <w:numId w:val="110"/>
        </w:numPr>
        <w:rPr>
          <w:rFonts w:cs="Arial"/>
          <w:b w:val="0"/>
        </w:rPr>
      </w:pPr>
      <w:r w:rsidRPr="00D00D9A">
        <w:rPr>
          <w:rStyle w:val="StdBodyTextBoldChar"/>
          <w:rFonts w:cs="Arial"/>
          <w:i/>
        </w:rPr>
        <w:t>Treatment of non-underlying items</w:t>
      </w:r>
      <w:r w:rsidRPr="00D00D9A">
        <w:rPr>
          <w:rFonts w:cs="Arial"/>
          <w:b w:val="0"/>
        </w:rPr>
        <w:t>: Financial Indicators should be based on the figures in the financial statements</w:t>
      </w:r>
      <w:r w:rsidRPr="00753B68">
        <w:rPr>
          <w:rFonts w:cs="Arial"/>
          <w:b w:val="0"/>
        </w:rPr>
        <w:t xml:space="preserve"> before adjusting for non-underlying items.</w:t>
      </w:r>
    </w:p>
    <w:p w14:paraId="44776721" w14:textId="77777777" w:rsidR="001229F7" w:rsidRPr="00753B68" w:rsidRDefault="001229F7" w:rsidP="002C0A0D">
      <w:pPr>
        <w:pStyle w:val="StdBodyTextBold"/>
        <w:rPr>
          <w:rFonts w:cs="Arial"/>
          <w:u w:val="single"/>
        </w:rPr>
      </w:pPr>
      <w:r w:rsidRPr="00753B68">
        <w:rPr>
          <w:rFonts w:cs="Arial"/>
          <w:u w:val="single"/>
        </w:rPr>
        <w:t>Specific Methodology</w:t>
      </w:r>
    </w:p>
    <w:tbl>
      <w:tblPr>
        <w:tblStyle w:val="TableGrid"/>
        <w:tblW w:w="0" w:type="auto"/>
        <w:tblLook w:val="04A0" w:firstRow="1" w:lastRow="0" w:firstColumn="1" w:lastColumn="0" w:noHBand="0" w:noVBand="1"/>
      </w:tblPr>
      <w:tblGrid>
        <w:gridCol w:w="2547"/>
        <w:gridCol w:w="6516"/>
      </w:tblGrid>
      <w:tr w:rsidR="001229F7" w:rsidRPr="00753B68" w14:paraId="3DF03CB9" w14:textId="77777777" w:rsidTr="002C0A0D">
        <w:tc>
          <w:tcPr>
            <w:tcW w:w="2547" w:type="dxa"/>
            <w:shd w:val="pct15" w:color="auto" w:fill="auto"/>
          </w:tcPr>
          <w:p w14:paraId="33BC3E19" w14:textId="77777777" w:rsidR="001229F7" w:rsidRPr="00753B68" w:rsidRDefault="001229F7" w:rsidP="002C0A0D">
            <w:pPr>
              <w:pStyle w:val="StdBodyTextBold"/>
              <w:rPr>
                <w:rFonts w:cs="Arial"/>
                <w:sz w:val="24"/>
              </w:rPr>
            </w:pPr>
            <w:r w:rsidRPr="00753B68">
              <w:rPr>
                <w:rFonts w:cs="Arial"/>
                <w:sz w:val="24"/>
              </w:rPr>
              <w:t>Financial Indicator</w:t>
            </w:r>
          </w:p>
        </w:tc>
        <w:tc>
          <w:tcPr>
            <w:tcW w:w="6516" w:type="dxa"/>
            <w:shd w:val="pct15" w:color="auto" w:fill="auto"/>
          </w:tcPr>
          <w:p w14:paraId="57A70824" w14:textId="77777777" w:rsidR="001229F7" w:rsidRPr="00753B68" w:rsidRDefault="001229F7" w:rsidP="002C0A0D">
            <w:pPr>
              <w:pStyle w:val="StdBodyText"/>
              <w:rPr>
                <w:rFonts w:cs="Arial"/>
                <w:sz w:val="24"/>
              </w:rPr>
            </w:pPr>
            <w:r w:rsidRPr="00753B68">
              <w:rPr>
                <w:rFonts w:cs="Arial"/>
                <w:sz w:val="24"/>
              </w:rPr>
              <w:t>Specific Methodology</w:t>
            </w:r>
          </w:p>
        </w:tc>
      </w:tr>
      <w:tr w:rsidR="001229F7" w:rsidRPr="00753B68" w14:paraId="3C934925" w14:textId="77777777" w:rsidTr="002C0A0D">
        <w:tc>
          <w:tcPr>
            <w:tcW w:w="2547" w:type="dxa"/>
            <w:vAlign w:val="center"/>
          </w:tcPr>
          <w:p w14:paraId="44565169" w14:textId="77777777" w:rsidR="001229F7" w:rsidRPr="00753B68" w:rsidRDefault="001229F7" w:rsidP="002C0A0D">
            <w:pPr>
              <w:pStyle w:val="StdBodyTextBold"/>
              <w:rPr>
                <w:rFonts w:cs="Arial"/>
                <w:sz w:val="24"/>
              </w:rPr>
            </w:pPr>
            <w:r w:rsidRPr="00753B68">
              <w:rPr>
                <w:rFonts w:cs="Arial"/>
                <w:sz w:val="24"/>
              </w:rPr>
              <w:t>1</w:t>
            </w:r>
          </w:p>
          <w:p w14:paraId="3E7DF892" w14:textId="77777777" w:rsidR="001229F7" w:rsidRPr="00753B68" w:rsidRDefault="001229F7" w:rsidP="002C0A0D">
            <w:pPr>
              <w:pStyle w:val="StdBodyTextBold"/>
              <w:rPr>
                <w:rFonts w:cs="Arial"/>
                <w:sz w:val="24"/>
              </w:rPr>
            </w:pPr>
            <w:r w:rsidRPr="00753B68">
              <w:rPr>
                <w:rFonts w:cs="Arial"/>
                <w:sz w:val="24"/>
                <w:highlight w:val="yellow"/>
              </w:rPr>
              <w:t>[Operating Margin]</w:t>
            </w:r>
          </w:p>
        </w:tc>
        <w:tc>
          <w:tcPr>
            <w:tcW w:w="6516" w:type="dxa"/>
          </w:tcPr>
          <w:p w14:paraId="01B5C133" w14:textId="77777777" w:rsidR="001229F7" w:rsidRPr="00753B68" w:rsidRDefault="001229F7" w:rsidP="002C0A0D">
            <w:pPr>
              <w:pStyle w:val="StdBodyText"/>
              <w:rPr>
                <w:rFonts w:cs="Arial"/>
                <w:sz w:val="24"/>
                <w:highlight w:val="yellow"/>
              </w:rPr>
            </w:pPr>
            <w:r w:rsidRPr="00753B68">
              <w:rPr>
                <w:rFonts w:cs="Arial"/>
                <w:sz w:val="24"/>
                <w:highlight w:val="yellow"/>
              </w:rPr>
              <w:t>[The elements used to calculate the Operating Margin should be shown on the face of the Income Statement in a standard set of financial statements.</w:t>
            </w:r>
          </w:p>
          <w:p w14:paraId="34C171EF" w14:textId="77777777" w:rsidR="001229F7" w:rsidRPr="00753B68" w:rsidRDefault="001229F7" w:rsidP="002C0A0D">
            <w:pPr>
              <w:pStyle w:val="StdBodyText"/>
              <w:rPr>
                <w:rFonts w:cs="Arial"/>
                <w:sz w:val="24"/>
                <w:highlight w:val="yellow"/>
              </w:rPr>
            </w:pPr>
            <w:r w:rsidRPr="00753B68">
              <w:rPr>
                <w:rFonts w:cs="Arial"/>
                <w:sz w:val="24"/>
                <w:highlight w:val="yellow"/>
              </w:rPr>
              <w:t>Figures for Operating Profit and Revenue should exclude the entity’s share of the results of any joint ventures or Associates.</w:t>
            </w:r>
          </w:p>
          <w:p w14:paraId="7C3C9E56" w14:textId="77777777" w:rsidR="001229F7" w:rsidRPr="00753B68" w:rsidRDefault="001229F7" w:rsidP="002C0A0D">
            <w:pPr>
              <w:pStyle w:val="StdBodyText"/>
              <w:rPr>
                <w:rFonts w:cs="Arial"/>
                <w:sz w:val="24"/>
              </w:rPr>
            </w:pPr>
            <w:r w:rsidRPr="00753B68">
              <w:rPr>
                <w:rFonts w:cs="Arial"/>
                <w:sz w:val="24"/>
                <w:highlight w:val="yellow"/>
              </w:rPr>
              <w:t>Where an entity has an operating loss (i.e. where the operating profit is negative), Operating Profit should be taken to be zero.]</w:t>
            </w:r>
          </w:p>
        </w:tc>
      </w:tr>
      <w:tr w:rsidR="001229F7" w:rsidRPr="00753B68" w14:paraId="2C517AB2" w14:textId="77777777" w:rsidTr="002C0A0D">
        <w:tc>
          <w:tcPr>
            <w:tcW w:w="2547" w:type="dxa"/>
          </w:tcPr>
          <w:p w14:paraId="7969ECAD" w14:textId="77777777" w:rsidR="001229F7" w:rsidRPr="00753B68" w:rsidRDefault="001229F7" w:rsidP="002C0A0D">
            <w:pPr>
              <w:pStyle w:val="StdBodyTextBold"/>
              <w:rPr>
                <w:rFonts w:cs="Arial"/>
                <w:sz w:val="24"/>
              </w:rPr>
            </w:pPr>
            <w:r w:rsidRPr="00753B68">
              <w:rPr>
                <w:rFonts w:cs="Arial"/>
                <w:sz w:val="24"/>
              </w:rPr>
              <w:t>2</w:t>
            </w:r>
          </w:p>
          <w:p w14:paraId="6FA999B0" w14:textId="77777777" w:rsidR="001229F7" w:rsidRPr="00753B68" w:rsidRDefault="001229F7" w:rsidP="002C0A0D">
            <w:pPr>
              <w:pStyle w:val="StdBodyTextBold"/>
              <w:rPr>
                <w:rFonts w:cs="Arial"/>
                <w:sz w:val="24"/>
                <w:highlight w:val="yellow"/>
              </w:rPr>
            </w:pPr>
            <w:r w:rsidRPr="00753B68">
              <w:rPr>
                <w:rFonts w:cs="Arial"/>
                <w:sz w:val="24"/>
                <w:highlight w:val="yellow"/>
              </w:rPr>
              <w:t>[Free Cash Flow to Net Debt Ratio]</w:t>
            </w:r>
          </w:p>
          <w:p w14:paraId="5879E40E" w14:textId="77777777" w:rsidR="001229F7" w:rsidRPr="00753B68" w:rsidRDefault="001229F7" w:rsidP="002C0A0D">
            <w:pPr>
              <w:pStyle w:val="StdBodyText"/>
              <w:rPr>
                <w:rFonts w:cs="Arial"/>
                <w:sz w:val="24"/>
              </w:rPr>
            </w:pPr>
          </w:p>
          <w:p w14:paraId="572ED54F" w14:textId="77777777" w:rsidR="001229F7" w:rsidRPr="00753B68" w:rsidRDefault="001229F7" w:rsidP="002C0A0D">
            <w:pPr>
              <w:pStyle w:val="StdBodyText"/>
              <w:rPr>
                <w:rFonts w:cs="Arial"/>
                <w:sz w:val="24"/>
              </w:rPr>
            </w:pPr>
          </w:p>
          <w:p w14:paraId="3ABA2AF1" w14:textId="77777777" w:rsidR="001229F7" w:rsidRPr="00753B68" w:rsidRDefault="001229F7" w:rsidP="002C0A0D">
            <w:pPr>
              <w:pStyle w:val="StdBodyText"/>
              <w:rPr>
                <w:rFonts w:cs="Arial"/>
                <w:sz w:val="24"/>
              </w:rPr>
            </w:pPr>
          </w:p>
          <w:p w14:paraId="130E20F7" w14:textId="77777777" w:rsidR="001229F7" w:rsidRPr="00753B68" w:rsidRDefault="001229F7" w:rsidP="002C0A0D">
            <w:pPr>
              <w:pStyle w:val="StdBodyText"/>
              <w:rPr>
                <w:rFonts w:cs="Arial"/>
                <w:sz w:val="24"/>
              </w:rPr>
            </w:pPr>
          </w:p>
          <w:p w14:paraId="20136D2A" w14:textId="77777777" w:rsidR="001229F7" w:rsidRPr="00753B68" w:rsidRDefault="001229F7" w:rsidP="002C0A0D">
            <w:pPr>
              <w:pStyle w:val="StdBodyText"/>
              <w:rPr>
                <w:rFonts w:cs="Arial"/>
                <w:sz w:val="24"/>
              </w:rPr>
            </w:pPr>
          </w:p>
          <w:p w14:paraId="244F9809" w14:textId="77777777" w:rsidR="001229F7" w:rsidRPr="00753B68" w:rsidRDefault="001229F7" w:rsidP="002C0A0D">
            <w:pPr>
              <w:pStyle w:val="StdBodyText"/>
              <w:rPr>
                <w:rFonts w:cs="Arial"/>
                <w:sz w:val="24"/>
              </w:rPr>
            </w:pPr>
          </w:p>
          <w:p w14:paraId="1C885874" w14:textId="77777777" w:rsidR="001229F7" w:rsidRPr="00753B68" w:rsidRDefault="001229F7" w:rsidP="002C0A0D">
            <w:pPr>
              <w:pStyle w:val="StdBodyText"/>
              <w:rPr>
                <w:rFonts w:cs="Arial"/>
                <w:sz w:val="24"/>
              </w:rPr>
            </w:pPr>
          </w:p>
          <w:p w14:paraId="35B6230C" w14:textId="77777777" w:rsidR="001229F7" w:rsidRPr="00753B68" w:rsidRDefault="001229F7" w:rsidP="002C0A0D">
            <w:pPr>
              <w:pStyle w:val="StdBodyText"/>
              <w:rPr>
                <w:rFonts w:cs="Arial"/>
                <w:sz w:val="24"/>
              </w:rPr>
            </w:pPr>
          </w:p>
          <w:p w14:paraId="276B5316" w14:textId="77777777" w:rsidR="001229F7" w:rsidRPr="00753B68" w:rsidRDefault="001229F7" w:rsidP="002C0A0D">
            <w:pPr>
              <w:pStyle w:val="StdBodyText"/>
              <w:rPr>
                <w:rFonts w:cs="Arial"/>
                <w:sz w:val="24"/>
              </w:rPr>
            </w:pPr>
          </w:p>
          <w:p w14:paraId="5B5F30A8" w14:textId="77777777" w:rsidR="001229F7" w:rsidRPr="00753B68" w:rsidRDefault="001229F7" w:rsidP="002C0A0D">
            <w:pPr>
              <w:pStyle w:val="StdBodyText"/>
              <w:rPr>
                <w:rFonts w:cs="Arial"/>
                <w:sz w:val="24"/>
              </w:rPr>
            </w:pPr>
          </w:p>
          <w:p w14:paraId="6DDA89AD" w14:textId="77777777" w:rsidR="001229F7" w:rsidRPr="00753B68" w:rsidRDefault="001229F7" w:rsidP="002C0A0D">
            <w:pPr>
              <w:pStyle w:val="StdBodyText"/>
              <w:rPr>
                <w:rFonts w:cs="Arial"/>
                <w:sz w:val="24"/>
              </w:rPr>
            </w:pPr>
          </w:p>
          <w:p w14:paraId="73E09A38" w14:textId="77777777" w:rsidR="001229F7" w:rsidRPr="00753B68" w:rsidRDefault="001229F7" w:rsidP="002C0A0D">
            <w:pPr>
              <w:pStyle w:val="StdBodyText"/>
              <w:rPr>
                <w:rFonts w:cs="Arial"/>
                <w:sz w:val="24"/>
              </w:rPr>
            </w:pPr>
          </w:p>
          <w:p w14:paraId="0A895799" w14:textId="77777777" w:rsidR="001229F7" w:rsidRPr="00753B68" w:rsidRDefault="001229F7" w:rsidP="002C0A0D">
            <w:pPr>
              <w:pStyle w:val="StdBodyText"/>
              <w:rPr>
                <w:rFonts w:cs="Arial"/>
                <w:sz w:val="24"/>
              </w:rPr>
            </w:pPr>
          </w:p>
          <w:p w14:paraId="51F248CB" w14:textId="77777777" w:rsidR="001229F7" w:rsidRPr="00753B68" w:rsidRDefault="001229F7" w:rsidP="002C0A0D">
            <w:pPr>
              <w:pStyle w:val="StdBodyText"/>
              <w:rPr>
                <w:rFonts w:cs="Arial"/>
                <w:sz w:val="24"/>
              </w:rPr>
            </w:pPr>
          </w:p>
          <w:p w14:paraId="56DF8722" w14:textId="77777777" w:rsidR="001229F7" w:rsidRPr="00753B68" w:rsidRDefault="001229F7" w:rsidP="002C0A0D">
            <w:pPr>
              <w:pStyle w:val="StdBodyText"/>
              <w:rPr>
                <w:rFonts w:cs="Arial"/>
                <w:sz w:val="24"/>
              </w:rPr>
            </w:pPr>
          </w:p>
          <w:p w14:paraId="58501910" w14:textId="77777777" w:rsidR="001229F7" w:rsidRPr="00753B68" w:rsidRDefault="001229F7" w:rsidP="002C0A0D">
            <w:pPr>
              <w:pStyle w:val="StdBodyText"/>
              <w:rPr>
                <w:rFonts w:cs="Arial"/>
                <w:sz w:val="24"/>
              </w:rPr>
            </w:pPr>
          </w:p>
          <w:p w14:paraId="13DE625E" w14:textId="77777777" w:rsidR="001229F7" w:rsidRPr="00753B68" w:rsidRDefault="001229F7" w:rsidP="002C0A0D">
            <w:pPr>
              <w:pStyle w:val="StdBodyText"/>
              <w:rPr>
                <w:rFonts w:cs="Arial"/>
                <w:sz w:val="24"/>
              </w:rPr>
            </w:pPr>
          </w:p>
          <w:p w14:paraId="557064AC" w14:textId="77777777" w:rsidR="001229F7" w:rsidRPr="00753B68" w:rsidRDefault="001229F7" w:rsidP="002C0A0D">
            <w:pPr>
              <w:pStyle w:val="StdBodyText"/>
              <w:rPr>
                <w:rFonts w:cs="Arial"/>
                <w:sz w:val="24"/>
              </w:rPr>
            </w:pPr>
          </w:p>
          <w:p w14:paraId="53D300FC" w14:textId="77777777" w:rsidR="001229F7" w:rsidRPr="00753B68" w:rsidRDefault="001229F7" w:rsidP="002C0A0D">
            <w:pPr>
              <w:pStyle w:val="StdBodyText"/>
              <w:rPr>
                <w:rFonts w:cs="Arial"/>
                <w:sz w:val="24"/>
              </w:rPr>
            </w:pPr>
          </w:p>
          <w:p w14:paraId="60D9AFF7" w14:textId="77777777" w:rsidR="001229F7" w:rsidRPr="00753B68" w:rsidRDefault="001229F7" w:rsidP="002C0A0D">
            <w:pPr>
              <w:pStyle w:val="StdBodyText"/>
              <w:rPr>
                <w:rFonts w:cs="Arial"/>
                <w:sz w:val="24"/>
              </w:rPr>
            </w:pPr>
          </w:p>
          <w:p w14:paraId="1A409091" w14:textId="77777777" w:rsidR="001229F7" w:rsidRPr="00753B68" w:rsidRDefault="001229F7" w:rsidP="002C0A0D">
            <w:pPr>
              <w:pStyle w:val="StdBodyText"/>
              <w:rPr>
                <w:rFonts w:cs="Arial"/>
                <w:sz w:val="24"/>
              </w:rPr>
            </w:pPr>
          </w:p>
          <w:p w14:paraId="39F6CB7D" w14:textId="77777777" w:rsidR="001229F7" w:rsidRPr="00753B68" w:rsidRDefault="001229F7" w:rsidP="002C0A0D">
            <w:pPr>
              <w:pStyle w:val="StdBodyText"/>
              <w:rPr>
                <w:rFonts w:cs="Arial"/>
                <w:sz w:val="24"/>
              </w:rPr>
            </w:pPr>
          </w:p>
          <w:p w14:paraId="4BE958D2" w14:textId="77777777" w:rsidR="001229F7" w:rsidRPr="00753B68" w:rsidRDefault="001229F7" w:rsidP="002C0A0D">
            <w:pPr>
              <w:pStyle w:val="StdBodyText"/>
              <w:rPr>
                <w:rFonts w:cs="Arial"/>
                <w:sz w:val="24"/>
              </w:rPr>
            </w:pPr>
          </w:p>
          <w:p w14:paraId="52014508" w14:textId="77777777" w:rsidR="001229F7" w:rsidRPr="00753B68" w:rsidRDefault="001229F7" w:rsidP="002C0A0D">
            <w:pPr>
              <w:pStyle w:val="StdBodyText"/>
              <w:rPr>
                <w:rFonts w:cs="Arial"/>
                <w:sz w:val="24"/>
              </w:rPr>
            </w:pPr>
          </w:p>
          <w:p w14:paraId="15C22E75" w14:textId="77777777" w:rsidR="001229F7" w:rsidRPr="00753B68" w:rsidRDefault="001229F7" w:rsidP="002C0A0D">
            <w:pPr>
              <w:pStyle w:val="StdBodyText"/>
              <w:rPr>
                <w:rFonts w:cs="Arial"/>
                <w:sz w:val="24"/>
              </w:rPr>
            </w:pPr>
          </w:p>
          <w:p w14:paraId="557CFD38" w14:textId="77777777" w:rsidR="001229F7" w:rsidRPr="00753B68" w:rsidRDefault="001229F7" w:rsidP="002C0A0D">
            <w:pPr>
              <w:pStyle w:val="StdBodyText"/>
              <w:rPr>
                <w:rFonts w:cs="Arial"/>
                <w:sz w:val="24"/>
              </w:rPr>
            </w:pPr>
          </w:p>
          <w:p w14:paraId="370B2875" w14:textId="77777777" w:rsidR="001229F7" w:rsidRPr="00753B68" w:rsidRDefault="001229F7" w:rsidP="002C0A0D">
            <w:pPr>
              <w:pStyle w:val="StdBodyText"/>
              <w:rPr>
                <w:rFonts w:cs="Arial"/>
                <w:sz w:val="24"/>
              </w:rPr>
            </w:pPr>
          </w:p>
          <w:p w14:paraId="421BE58C" w14:textId="77777777" w:rsidR="001229F7" w:rsidRPr="00753B68" w:rsidRDefault="001229F7" w:rsidP="002C0A0D">
            <w:pPr>
              <w:pStyle w:val="StdBodyTextBold"/>
              <w:rPr>
                <w:rFonts w:cs="Arial"/>
                <w:sz w:val="24"/>
              </w:rPr>
            </w:pPr>
            <w:r w:rsidRPr="00753B68">
              <w:rPr>
                <w:rFonts w:cs="Arial"/>
                <w:sz w:val="24"/>
              </w:rPr>
              <w:t>OR</w:t>
            </w:r>
          </w:p>
          <w:p w14:paraId="43420BEB" w14:textId="77777777" w:rsidR="001229F7" w:rsidRPr="00753B68" w:rsidRDefault="001229F7" w:rsidP="002C0A0D">
            <w:pPr>
              <w:pStyle w:val="StdBodyTextBold"/>
              <w:rPr>
                <w:rFonts w:cs="Arial"/>
                <w:sz w:val="24"/>
              </w:rPr>
            </w:pPr>
            <w:r w:rsidRPr="00753B68">
              <w:rPr>
                <w:rFonts w:cs="Arial"/>
                <w:sz w:val="24"/>
                <w:highlight w:val="yellow"/>
              </w:rPr>
              <w:t>[Net Debt to EBITDA Ratio]</w:t>
            </w:r>
          </w:p>
        </w:tc>
        <w:tc>
          <w:tcPr>
            <w:tcW w:w="6516" w:type="dxa"/>
          </w:tcPr>
          <w:p w14:paraId="57D00AF7" w14:textId="77777777" w:rsidR="001229F7" w:rsidRPr="00753B68" w:rsidRDefault="001229F7" w:rsidP="002C0A0D">
            <w:pPr>
              <w:pStyle w:val="StdBodyText"/>
              <w:rPr>
                <w:rFonts w:cs="Arial"/>
                <w:i/>
                <w:sz w:val="24"/>
                <w:highlight w:val="yellow"/>
              </w:rPr>
            </w:pPr>
            <w:r w:rsidRPr="00753B68">
              <w:rPr>
                <w:rFonts w:cs="Arial"/>
                <w:i/>
                <w:sz w:val="24"/>
                <w:highlight w:val="yellow"/>
              </w:rPr>
              <w:t>[“</w:t>
            </w:r>
            <w:r w:rsidRPr="00753B68">
              <w:rPr>
                <w:rStyle w:val="StdBodyTextBoldChar"/>
                <w:rFonts w:cs="Arial"/>
                <w:i/>
                <w:sz w:val="24"/>
                <w:highlight w:val="yellow"/>
              </w:rPr>
              <w:t>Free Cash Flow</w:t>
            </w:r>
            <w:r w:rsidRPr="00753B68">
              <w:rPr>
                <w:rFonts w:cs="Arial"/>
                <w:i/>
                <w:sz w:val="24"/>
                <w:highlight w:val="yellow"/>
              </w:rPr>
              <w:t>” = Net Cash Flow from Operating Activities – Capital Expenditure</w:t>
            </w:r>
          </w:p>
          <w:p w14:paraId="63418257" w14:textId="77777777" w:rsidR="001229F7" w:rsidRPr="00753B68" w:rsidRDefault="001229F7" w:rsidP="002C0A0D">
            <w:pPr>
              <w:pStyle w:val="StdBodyText"/>
              <w:rPr>
                <w:rFonts w:cs="Arial"/>
                <w:i/>
                <w:sz w:val="24"/>
                <w:highlight w:val="yellow"/>
              </w:rPr>
            </w:pPr>
            <w:r w:rsidRPr="00753B68">
              <w:rPr>
                <w:rFonts w:cs="Arial"/>
                <w:i/>
                <w:sz w:val="24"/>
                <w:highlight w:val="yellow"/>
              </w:rPr>
              <w:t>“</w:t>
            </w:r>
            <w:r w:rsidRPr="00753B68">
              <w:rPr>
                <w:rStyle w:val="StdBodyTextBoldChar"/>
                <w:rFonts w:cs="Arial"/>
                <w:i/>
                <w:sz w:val="24"/>
                <w:highlight w:val="yellow"/>
              </w:rPr>
              <w:t>Capital Expenditure</w:t>
            </w:r>
            <w:r w:rsidRPr="00753B68">
              <w:rPr>
                <w:rFonts w:cs="Arial"/>
                <w:i/>
                <w:sz w:val="24"/>
                <w:highlight w:val="yellow"/>
              </w:rPr>
              <w:t>” = Purchase of property, plant &amp; equipment + purchase of intangible assets</w:t>
            </w:r>
          </w:p>
          <w:p w14:paraId="633230ED" w14:textId="77777777" w:rsidR="001229F7" w:rsidRPr="00753B68" w:rsidRDefault="001229F7" w:rsidP="002C0A0D">
            <w:pPr>
              <w:pStyle w:val="StdBodyText"/>
              <w:rPr>
                <w:rFonts w:cs="Arial"/>
                <w:i/>
                <w:sz w:val="24"/>
                <w:highlight w:val="yellow"/>
              </w:rPr>
            </w:pPr>
            <w:r w:rsidRPr="00753B68">
              <w:rPr>
                <w:rFonts w:cs="Arial"/>
                <w:i/>
                <w:sz w:val="24"/>
                <w:highlight w:val="yellow"/>
              </w:rPr>
              <w:t>“</w:t>
            </w:r>
            <w:r w:rsidRPr="00753B68">
              <w:rPr>
                <w:rStyle w:val="StdBodyTextBoldChar"/>
                <w:rFonts w:cs="Arial"/>
                <w:i/>
                <w:sz w:val="24"/>
                <w:highlight w:val="yellow"/>
              </w:rPr>
              <w:t>Net Debt</w:t>
            </w:r>
            <w:r w:rsidRPr="00753B68">
              <w:rPr>
                <w:rFonts w:cs="Arial"/>
                <w:i/>
                <w:sz w:val="24"/>
                <w:highlight w:val="yellow"/>
              </w:rPr>
              <w:t>” = Bank overdrafts + Loans and borrowings + Finance Leases + Deferred consideration payable – Cash and cash equivalents</w:t>
            </w:r>
          </w:p>
          <w:p w14:paraId="178BCE77" w14:textId="77777777" w:rsidR="001229F7" w:rsidRPr="00753B68" w:rsidRDefault="001229F7" w:rsidP="002C0A0D">
            <w:pPr>
              <w:pStyle w:val="StdBodyText"/>
              <w:rPr>
                <w:rFonts w:cs="Arial"/>
                <w:sz w:val="24"/>
                <w:highlight w:val="yellow"/>
              </w:rPr>
            </w:pPr>
            <w:r w:rsidRPr="00753B68">
              <w:rPr>
                <w:rFonts w:cs="Arial"/>
                <w:sz w:val="24"/>
                <w:highlight w:val="yellow"/>
              </w:rPr>
              <w:t>The majority of the elements used to calculate the Free Cash Flow to Net Debt Ratio should be shown on the face of the Statement of Cash Flows and the Balance Sheet in a standard set of financial statements.</w:t>
            </w:r>
          </w:p>
          <w:p w14:paraId="697C60F4" w14:textId="77777777" w:rsidR="001229F7" w:rsidRPr="00753B68" w:rsidRDefault="001229F7" w:rsidP="002C0A0D">
            <w:pPr>
              <w:pStyle w:val="StdBodyText"/>
              <w:rPr>
                <w:rFonts w:cs="Arial"/>
                <w:sz w:val="24"/>
                <w:highlight w:val="yellow"/>
              </w:rPr>
            </w:pPr>
            <w:r w:rsidRPr="00753B68">
              <w:rPr>
                <w:rFonts w:cs="Arial"/>
                <w:i/>
                <w:sz w:val="24"/>
                <w:highlight w:val="yellow"/>
                <w:u w:val="single"/>
              </w:rPr>
              <w:t>Net Cash Flow from Operating Activities</w:t>
            </w:r>
            <w:r w:rsidRPr="00753B68">
              <w:rPr>
                <w:rFonts w:cs="Arial"/>
                <w:sz w:val="24"/>
                <w:highlight w:val="yellow"/>
              </w:rPr>
              <w:t>: This should be stated after deduction of interest and tax paid.</w:t>
            </w:r>
          </w:p>
          <w:p w14:paraId="63A0538B" w14:textId="77777777" w:rsidR="001229F7" w:rsidRPr="00753B68" w:rsidRDefault="001229F7" w:rsidP="002C0A0D">
            <w:pPr>
              <w:pStyle w:val="StdBodyText"/>
              <w:rPr>
                <w:rFonts w:cs="Arial"/>
                <w:sz w:val="24"/>
                <w:highlight w:val="yellow"/>
              </w:rPr>
            </w:pPr>
            <w:r w:rsidRPr="00753B68">
              <w:rPr>
                <w:rFonts w:cs="Arial"/>
                <w:i/>
                <w:sz w:val="24"/>
                <w:highlight w:val="yellow"/>
                <w:u w:val="single"/>
              </w:rPr>
              <w:t>Capital expenditure</w:t>
            </w:r>
            <w:r w:rsidRPr="00753B68">
              <w:rPr>
                <w:rFonts w:cs="Arial"/>
                <w:sz w:val="24"/>
                <w:highlight w:val="yellow"/>
              </w:rPr>
              <w:t>: The elements of capital expenditure may be described slightly differently but will be found under ‘Cash flows from investing activities’ in the Statement of Cash Flows; they should be limited to the purchase of fixed assets (including intangible assets) for the business and exclude acquisitions. The figure should be shown gross without any deduction for any proceeds of sale of fixed assets.</w:t>
            </w:r>
          </w:p>
          <w:p w14:paraId="18B1F2B6" w14:textId="77777777" w:rsidR="001229F7" w:rsidRPr="00753B68" w:rsidRDefault="001229F7" w:rsidP="002C0A0D">
            <w:pPr>
              <w:pStyle w:val="StdBodyText"/>
              <w:rPr>
                <w:rFonts w:cs="Arial"/>
                <w:sz w:val="24"/>
                <w:highlight w:val="yellow"/>
              </w:rPr>
            </w:pPr>
            <w:r w:rsidRPr="00753B68">
              <w:rPr>
                <w:rFonts w:cs="Arial"/>
                <w:i/>
                <w:sz w:val="24"/>
                <w:highlight w:val="yellow"/>
                <w:u w:val="single"/>
              </w:rPr>
              <w:t>Net Debt</w:t>
            </w:r>
            <w:r w:rsidRPr="00753B68">
              <w:rPr>
                <w:rFonts w:cs="Arial"/>
                <w:sz w:val="24"/>
                <w:highlight w:val="yellow"/>
              </w:rPr>
              <w:t>: The elements of Net Debt may also be described slightly differently and should be found either on the face of the Balance Sheet or in the relevant note to the financial statements. All interest bearing liabilities (other than retirement benefit obligations) should be treated as borrowings as should, where disclosed, any liabilities (less any assets) in respect  of any hedges designated as linked to borrowings (but not non-designated hedges). Borrowings should also include balances owed to other group members.</w:t>
            </w:r>
          </w:p>
          <w:p w14:paraId="7DB8E337" w14:textId="77777777" w:rsidR="001229F7" w:rsidRPr="00753B68" w:rsidRDefault="001229F7" w:rsidP="002C0A0D">
            <w:pPr>
              <w:pStyle w:val="StdBodyText"/>
              <w:rPr>
                <w:rFonts w:cs="Arial"/>
                <w:sz w:val="24"/>
                <w:highlight w:val="yellow"/>
              </w:rPr>
            </w:pPr>
            <w:r w:rsidRPr="00753B68">
              <w:rPr>
                <w:rFonts w:cs="Arial"/>
                <w:sz w:val="24"/>
                <w:highlight w:val="yellow"/>
              </w:rPr>
              <w:t>Deferred consideration payable should be included in Net Debt despite typically being non-interest bearing.</w:t>
            </w:r>
          </w:p>
          <w:p w14:paraId="38F1B08A" w14:textId="77777777" w:rsidR="001229F7" w:rsidRPr="00753B68" w:rsidRDefault="001229F7" w:rsidP="002C0A0D">
            <w:pPr>
              <w:pStyle w:val="StdBodyText"/>
              <w:rPr>
                <w:rFonts w:cs="Arial"/>
                <w:sz w:val="24"/>
                <w:highlight w:val="yellow"/>
              </w:rPr>
            </w:pPr>
            <w:r w:rsidRPr="00753B68">
              <w:rPr>
                <w:rFonts w:cs="Arial"/>
                <w:sz w:val="24"/>
                <w:highlight w:val="yellow"/>
              </w:rPr>
              <w:t>Cash and cash equivalents should include short-term financial investments shown in current assets.</w:t>
            </w:r>
          </w:p>
          <w:p w14:paraId="2B0E65D7" w14:textId="77777777" w:rsidR="001229F7" w:rsidRPr="00753B68" w:rsidRDefault="001229F7" w:rsidP="002C0A0D">
            <w:pPr>
              <w:pStyle w:val="StdBodyText"/>
              <w:rPr>
                <w:rFonts w:cs="Arial"/>
                <w:sz w:val="24"/>
              </w:rPr>
            </w:pPr>
            <w:r w:rsidRPr="00753B68">
              <w:rPr>
                <w:rFonts w:cs="Arial"/>
                <w:sz w:val="24"/>
                <w:highlight w:val="yellow"/>
              </w:rPr>
              <w:t>Where Net debt is negative (i.e. an entity has net cash), the relevant Financial Target Threshold should be treated as having been met.]</w:t>
            </w:r>
          </w:p>
          <w:p w14:paraId="6265BC6D" w14:textId="77777777" w:rsidR="001229F7" w:rsidRPr="00753B68" w:rsidRDefault="001229F7" w:rsidP="002C0A0D">
            <w:pPr>
              <w:pStyle w:val="StdBodyText"/>
              <w:rPr>
                <w:rFonts w:cs="Arial"/>
                <w:sz w:val="24"/>
              </w:rPr>
            </w:pPr>
            <w:r w:rsidRPr="00753B68">
              <w:rPr>
                <w:rFonts w:cs="Arial"/>
                <w:sz w:val="24"/>
              </w:rPr>
              <w:t>OR</w:t>
            </w:r>
          </w:p>
          <w:p w14:paraId="73FA7AD6" w14:textId="77777777" w:rsidR="001229F7" w:rsidRPr="00753B68" w:rsidRDefault="001229F7" w:rsidP="002C0A0D">
            <w:pPr>
              <w:pStyle w:val="StdBodyText"/>
              <w:rPr>
                <w:rFonts w:cs="Arial"/>
                <w:i/>
                <w:sz w:val="24"/>
                <w:highlight w:val="yellow"/>
              </w:rPr>
            </w:pPr>
            <w:r w:rsidRPr="00753B68">
              <w:rPr>
                <w:rFonts w:cs="Arial"/>
                <w:i/>
                <w:sz w:val="24"/>
                <w:highlight w:val="yellow"/>
              </w:rPr>
              <w:t>[“</w:t>
            </w:r>
            <w:r w:rsidRPr="00753B68">
              <w:rPr>
                <w:rStyle w:val="StdBodyTextBoldChar"/>
                <w:rFonts w:cs="Arial"/>
                <w:i/>
                <w:sz w:val="24"/>
                <w:highlight w:val="yellow"/>
              </w:rPr>
              <w:t>Net Debt</w:t>
            </w:r>
            <w:r w:rsidRPr="00753B68">
              <w:rPr>
                <w:rFonts w:cs="Arial"/>
                <w:i/>
                <w:sz w:val="24"/>
                <w:highlight w:val="yellow"/>
              </w:rPr>
              <w:t>” = Bank overdrafts + Loans and borrowings + Finance leases + Deferred consideration payable – Cash and cash equivalents</w:t>
            </w:r>
          </w:p>
          <w:p w14:paraId="6B474A64" w14:textId="77777777" w:rsidR="001229F7" w:rsidRPr="00753B68" w:rsidRDefault="001229F7" w:rsidP="002C0A0D">
            <w:pPr>
              <w:pStyle w:val="StdBodyText"/>
              <w:rPr>
                <w:rFonts w:cs="Arial"/>
                <w:i/>
                <w:sz w:val="24"/>
                <w:highlight w:val="yellow"/>
              </w:rPr>
            </w:pPr>
            <w:r w:rsidRPr="00753B68">
              <w:rPr>
                <w:rFonts w:cs="Arial"/>
                <w:i/>
                <w:sz w:val="24"/>
                <w:highlight w:val="yellow"/>
              </w:rPr>
              <w:t>“</w:t>
            </w:r>
            <w:r w:rsidRPr="00753B68">
              <w:rPr>
                <w:rStyle w:val="StdBodyTextBoldChar"/>
                <w:rFonts w:cs="Arial"/>
                <w:i/>
                <w:sz w:val="24"/>
                <w:highlight w:val="yellow"/>
              </w:rPr>
              <w:t>EBITDA</w:t>
            </w:r>
            <w:r w:rsidRPr="00753B68">
              <w:rPr>
                <w:rFonts w:cs="Arial"/>
                <w:i/>
                <w:sz w:val="24"/>
                <w:highlight w:val="yellow"/>
              </w:rPr>
              <w:t>” = Operating profit + Depreciation charge + Amortisation charge</w:t>
            </w:r>
          </w:p>
          <w:p w14:paraId="28FDD8D6" w14:textId="77777777" w:rsidR="001229F7" w:rsidRPr="00753B68" w:rsidRDefault="001229F7" w:rsidP="002C0A0D">
            <w:pPr>
              <w:pStyle w:val="StdBodyText"/>
              <w:rPr>
                <w:rFonts w:cs="Arial"/>
                <w:sz w:val="24"/>
                <w:highlight w:val="yellow"/>
              </w:rPr>
            </w:pPr>
            <w:r w:rsidRPr="00753B68">
              <w:rPr>
                <w:rFonts w:cs="Arial"/>
                <w:sz w:val="24"/>
                <w:highlight w:val="yellow"/>
              </w:rPr>
              <w:t>The majority of the elements used to calculate the Net Debt to EBITDA Ratio should be shown on the face of the Balance sheet, Income statement and Statement of Cash Flows in a standard set of financial statements but will otherwise be found in the notes to the financial statements.</w:t>
            </w:r>
          </w:p>
          <w:p w14:paraId="2D7462FC" w14:textId="77777777" w:rsidR="001229F7" w:rsidRPr="00753B68" w:rsidRDefault="001229F7" w:rsidP="002C0A0D">
            <w:pPr>
              <w:pStyle w:val="StdBodyText"/>
              <w:rPr>
                <w:rFonts w:cs="Arial"/>
                <w:sz w:val="24"/>
                <w:highlight w:val="yellow"/>
              </w:rPr>
            </w:pPr>
            <w:r w:rsidRPr="00753B68">
              <w:rPr>
                <w:rFonts w:cs="Arial"/>
                <w:i/>
                <w:sz w:val="24"/>
                <w:highlight w:val="yellow"/>
                <w:u w:val="single"/>
              </w:rPr>
              <w:t>Net Debt</w:t>
            </w:r>
            <w:r w:rsidRPr="00753B68">
              <w:rPr>
                <w:rFonts w:cs="Arial"/>
                <w:sz w:val="24"/>
                <w:highlight w:val="yellow"/>
              </w:rPr>
              <w:t>: The elements of Net Debt may be described slightly differently and should be found either on the face of the Balance Sheet or in the relevant note to the financial statements. All interest bearing liabilities (other than retirement benefit obligations) should be included as borrowings as should, where disclosed, any liabilities (less any assets) in respect of any hedges designated as linked to borrowings (but not non-designated hedges). Borrowings should also include balances owed to other group members.</w:t>
            </w:r>
          </w:p>
          <w:p w14:paraId="65061DD5" w14:textId="77777777" w:rsidR="001229F7" w:rsidRPr="00753B68" w:rsidRDefault="001229F7" w:rsidP="002C0A0D">
            <w:pPr>
              <w:pStyle w:val="StdBodyText"/>
              <w:rPr>
                <w:rFonts w:cs="Arial"/>
                <w:sz w:val="24"/>
                <w:highlight w:val="yellow"/>
              </w:rPr>
            </w:pPr>
            <w:r w:rsidRPr="00753B68">
              <w:rPr>
                <w:rFonts w:cs="Arial"/>
                <w:sz w:val="24"/>
                <w:highlight w:val="yellow"/>
              </w:rPr>
              <w:t>Deferred consideration payable should be included in Net Debt despite typically being non-interest bearing.</w:t>
            </w:r>
          </w:p>
          <w:p w14:paraId="36B36EBD" w14:textId="77777777" w:rsidR="001229F7" w:rsidRPr="00753B68" w:rsidRDefault="001229F7" w:rsidP="002C0A0D">
            <w:pPr>
              <w:pStyle w:val="StdBodyText"/>
              <w:rPr>
                <w:rFonts w:cs="Arial"/>
                <w:sz w:val="24"/>
                <w:highlight w:val="yellow"/>
              </w:rPr>
            </w:pPr>
            <w:r w:rsidRPr="00753B68">
              <w:rPr>
                <w:rFonts w:cs="Arial"/>
                <w:sz w:val="24"/>
                <w:highlight w:val="yellow"/>
              </w:rPr>
              <w:t>Cash and cash equivalents should include short-term financial investments shown in current assets.</w:t>
            </w:r>
          </w:p>
          <w:p w14:paraId="1CAC13E4" w14:textId="77777777" w:rsidR="001229F7" w:rsidRPr="00753B68" w:rsidRDefault="001229F7" w:rsidP="002C0A0D">
            <w:pPr>
              <w:pStyle w:val="StdBodyText"/>
              <w:rPr>
                <w:rFonts w:cs="Arial"/>
                <w:sz w:val="24"/>
                <w:highlight w:val="yellow"/>
              </w:rPr>
            </w:pPr>
            <w:r w:rsidRPr="00753B68">
              <w:rPr>
                <w:rFonts w:cs="Arial"/>
                <w:sz w:val="24"/>
                <w:highlight w:val="yellow"/>
              </w:rPr>
              <w:t xml:space="preserve">Where Net debt is negative (i.e. an entity has net cash), the relevant Financial Target Threshold should be treated as having been met. </w:t>
            </w:r>
          </w:p>
          <w:p w14:paraId="1083D365" w14:textId="77777777" w:rsidR="001229F7" w:rsidRPr="00753B68" w:rsidRDefault="001229F7" w:rsidP="002C0A0D">
            <w:pPr>
              <w:pStyle w:val="StdBodyText"/>
              <w:rPr>
                <w:rFonts w:cs="Arial"/>
                <w:i/>
                <w:sz w:val="24"/>
              </w:rPr>
            </w:pPr>
            <w:r w:rsidRPr="00753B68">
              <w:rPr>
                <w:rFonts w:cs="Arial"/>
                <w:i/>
                <w:sz w:val="24"/>
                <w:highlight w:val="yellow"/>
                <w:u w:val="single"/>
              </w:rPr>
              <w:t>EBITDA</w:t>
            </w:r>
            <w:r w:rsidRPr="00753B68">
              <w:rPr>
                <w:rFonts w:cs="Arial"/>
                <w:sz w:val="24"/>
                <w:highlight w:val="yellow"/>
              </w:rPr>
              <w:t xml:space="preserve">: Operating profit should be shown on the face of the Income Statement and, for the purposes of calculating this Financial Indicator, should include the entity’s share of the results of any joint ventures or Associates. </w:t>
            </w:r>
            <w:r w:rsidRPr="00753B68">
              <w:rPr>
                <w:rFonts w:cs="Arial"/>
                <w:i/>
                <w:sz w:val="24"/>
                <w:highlight w:val="yellow"/>
              </w:rPr>
              <w:t xml:space="preserve">The depreciation and amortisation charges for the period may be found on the face of the </w:t>
            </w:r>
            <w:bookmarkStart w:id="627" w:name="_9kR3WTr2AC7DFbapqvpqs8AxMCz7VUAMRKKFC5g"/>
            <w:r w:rsidRPr="00753B68">
              <w:rPr>
                <w:rFonts w:cs="Arial"/>
                <w:i/>
                <w:sz w:val="24"/>
                <w:highlight w:val="yellow"/>
              </w:rPr>
              <w:t>Statement of Cash Flows or in a Note to the Accounts</w:t>
            </w:r>
            <w:bookmarkEnd w:id="627"/>
            <w:r w:rsidRPr="00753B68">
              <w:rPr>
                <w:rFonts w:cs="Arial"/>
                <w:i/>
                <w:sz w:val="24"/>
                <w:highlight w:val="yellow"/>
              </w:rPr>
              <w:t>. Where EBITDA is negative, the relevant Financial Target Threshold should be treated as not having been met (unless Net Debt is also negative, in which case the relevant Financial Target Threshold should be treated as having been met).]</w:t>
            </w:r>
          </w:p>
        </w:tc>
      </w:tr>
      <w:tr w:rsidR="001229F7" w:rsidRPr="00753B68" w14:paraId="4823683E" w14:textId="77777777" w:rsidTr="002C0A0D">
        <w:tc>
          <w:tcPr>
            <w:tcW w:w="2547" w:type="dxa"/>
          </w:tcPr>
          <w:p w14:paraId="4CDCD08F" w14:textId="77777777" w:rsidR="001229F7" w:rsidRPr="00753B68" w:rsidRDefault="001229F7" w:rsidP="002C0A0D">
            <w:pPr>
              <w:pStyle w:val="StdBodyTextBold"/>
              <w:rPr>
                <w:rFonts w:cs="Arial"/>
                <w:sz w:val="24"/>
              </w:rPr>
            </w:pPr>
            <w:r w:rsidRPr="00753B68">
              <w:rPr>
                <w:rFonts w:cs="Arial"/>
                <w:sz w:val="24"/>
              </w:rPr>
              <w:t>3</w:t>
            </w:r>
          </w:p>
          <w:p w14:paraId="4E39EC3E" w14:textId="77777777" w:rsidR="001229F7" w:rsidRPr="00753B68" w:rsidRDefault="001229F7" w:rsidP="002C0A0D">
            <w:pPr>
              <w:pStyle w:val="StdBodyTextBold"/>
              <w:rPr>
                <w:rFonts w:cs="Arial"/>
                <w:sz w:val="24"/>
              </w:rPr>
            </w:pPr>
            <w:r w:rsidRPr="00753B68">
              <w:rPr>
                <w:rFonts w:cs="Arial"/>
                <w:sz w:val="24"/>
                <w:highlight w:val="yellow"/>
              </w:rPr>
              <w:t>[Net Debt + Net  Pension Deficit to EBITDA ratio]</w:t>
            </w:r>
          </w:p>
        </w:tc>
        <w:tc>
          <w:tcPr>
            <w:tcW w:w="6516" w:type="dxa"/>
          </w:tcPr>
          <w:p w14:paraId="1F28EEC0" w14:textId="77777777" w:rsidR="001229F7" w:rsidRPr="00753B68" w:rsidRDefault="001229F7" w:rsidP="002C0A0D">
            <w:pPr>
              <w:pStyle w:val="StdBodyText"/>
              <w:rPr>
                <w:rFonts w:cs="Arial"/>
                <w:i/>
                <w:sz w:val="24"/>
                <w:highlight w:val="yellow"/>
              </w:rPr>
            </w:pPr>
            <w:r w:rsidRPr="00753B68">
              <w:rPr>
                <w:rFonts w:cs="Arial"/>
                <w:i/>
                <w:sz w:val="24"/>
                <w:highlight w:val="yellow"/>
              </w:rPr>
              <w:t>[“</w:t>
            </w:r>
            <w:r w:rsidRPr="00753B68">
              <w:rPr>
                <w:rStyle w:val="StdBodyTextBoldChar"/>
                <w:rFonts w:cs="Arial"/>
                <w:i/>
                <w:sz w:val="24"/>
                <w:highlight w:val="yellow"/>
              </w:rPr>
              <w:t>Net Debt</w:t>
            </w:r>
            <w:r w:rsidRPr="00753B68">
              <w:rPr>
                <w:rFonts w:cs="Arial"/>
                <w:i/>
                <w:sz w:val="24"/>
                <w:highlight w:val="yellow"/>
              </w:rPr>
              <w:t>” = Bank overdrafts + Loans and borrowings + Finance leases + Deferred consideration payable – Cash and cash equivalents</w:t>
            </w:r>
          </w:p>
          <w:p w14:paraId="005C08A1" w14:textId="77777777" w:rsidR="001229F7" w:rsidRPr="00753B68" w:rsidRDefault="001229F7" w:rsidP="002C0A0D">
            <w:pPr>
              <w:pStyle w:val="StdBodyText"/>
              <w:rPr>
                <w:rFonts w:cs="Arial"/>
                <w:i/>
                <w:sz w:val="24"/>
                <w:highlight w:val="yellow"/>
              </w:rPr>
            </w:pPr>
            <w:r w:rsidRPr="00753B68">
              <w:rPr>
                <w:rFonts w:cs="Arial"/>
                <w:i/>
                <w:sz w:val="24"/>
                <w:highlight w:val="yellow"/>
              </w:rPr>
              <w:t>“</w:t>
            </w:r>
            <w:r w:rsidRPr="00753B68">
              <w:rPr>
                <w:rStyle w:val="StdBodyTextBoldChar"/>
                <w:rFonts w:cs="Arial"/>
                <w:i/>
                <w:sz w:val="24"/>
                <w:highlight w:val="yellow"/>
              </w:rPr>
              <w:t>Net Pension Deficit</w:t>
            </w:r>
            <w:r w:rsidRPr="00753B68">
              <w:rPr>
                <w:rFonts w:cs="Arial"/>
                <w:i/>
                <w:sz w:val="24"/>
                <w:highlight w:val="yellow"/>
              </w:rPr>
              <w:t>” = Retirement Benefit Obligations – Retirement Benefit Assets</w:t>
            </w:r>
          </w:p>
          <w:p w14:paraId="65C3C9E6" w14:textId="77777777" w:rsidR="001229F7" w:rsidRPr="00753B68" w:rsidRDefault="001229F7" w:rsidP="002C0A0D">
            <w:pPr>
              <w:pStyle w:val="StdBodyText"/>
              <w:rPr>
                <w:rFonts w:cs="Arial"/>
                <w:i/>
                <w:sz w:val="24"/>
                <w:highlight w:val="yellow"/>
              </w:rPr>
            </w:pPr>
            <w:r w:rsidRPr="00753B68">
              <w:rPr>
                <w:rFonts w:cs="Arial"/>
                <w:i/>
                <w:sz w:val="24"/>
                <w:highlight w:val="yellow"/>
              </w:rPr>
              <w:t>“</w:t>
            </w:r>
            <w:r w:rsidRPr="00753B68">
              <w:rPr>
                <w:rStyle w:val="StdBodyTextBoldChar"/>
                <w:rFonts w:cs="Arial"/>
                <w:i/>
                <w:sz w:val="24"/>
                <w:highlight w:val="yellow"/>
              </w:rPr>
              <w:t>EBITDA</w:t>
            </w:r>
            <w:r w:rsidRPr="00753B68">
              <w:rPr>
                <w:rFonts w:cs="Arial"/>
                <w:i/>
                <w:sz w:val="24"/>
                <w:highlight w:val="yellow"/>
              </w:rPr>
              <w:t>” = Operating profit + Depreciation charge + Amortisation charge</w:t>
            </w:r>
          </w:p>
          <w:p w14:paraId="23256C5A" w14:textId="77777777" w:rsidR="001229F7" w:rsidRPr="00753B68" w:rsidRDefault="001229F7" w:rsidP="002C0A0D">
            <w:pPr>
              <w:pStyle w:val="StdBodyText"/>
              <w:rPr>
                <w:rFonts w:cs="Arial"/>
                <w:sz w:val="24"/>
                <w:highlight w:val="yellow"/>
              </w:rPr>
            </w:pPr>
            <w:r w:rsidRPr="00753B68">
              <w:rPr>
                <w:rFonts w:cs="Arial"/>
                <w:sz w:val="24"/>
                <w:highlight w:val="yellow"/>
              </w:rPr>
              <w:t>The majority of the elements used to calculate the Net Debt + Net Pension Deficit to EBITDA Ratio should be shown on the face of the Balance sheet, Income statement and Statement of Cash Flows in a standard set of financial statements but will otherwise be found in the notes to the financial statements.</w:t>
            </w:r>
          </w:p>
          <w:p w14:paraId="6DBA7ADB" w14:textId="77777777" w:rsidR="001229F7" w:rsidRPr="00753B68" w:rsidRDefault="001229F7" w:rsidP="002C0A0D">
            <w:pPr>
              <w:pStyle w:val="StdBodyText"/>
              <w:rPr>
                <w:rFonts w:cs="Arial"/>
                <w:sz w:val="24"/>
                <w:highlight w:val="yellow"/>
              </w:rPr>
            </w:pPr>
            <w:r w:rsidRPr="00753B68">
              <w:rPr>
                <w:rFonts w:cs="Arial"/>
                <w:i/>
                <w:sz w:val="24"/>
                <w:highlight w:val="yellow"/>
                <w:u w:val="single"/>
              </w:rPr>
              <w:t>Net Debt</w:t>
            </w:r>
            <w:r w:rsidRPr="00753B68">
              <w:rPr>
                <w:rFonts w:cs="Arial"/>
                <w:sz w:val="24"/>
                <w:highlight w:val="yellow"/>
              </w:rPr>
              <w:t xml:space="preserve">: The elements of Net Debt may be described slightly differently and should be found either on the face of the Balance Sheet or in the relevant note to the financial statements. All interest bearing liabilities (other than retirement benefit obligations) should be included as borrowings as should, where disclosed, any liabilities (less any assets) in respect of any hedges designated as linked to borrowings (but </w:t>
            </w:r>
            <w:r w:rsidRPr="00753B68">
              <w:rPr>
                <w:rFonts w:cs="Arial"/>
                <w:i/>
                <w:sz w:val="24"/>
                <w:highlight w:val="yellow"/>
              </w:rPr>
              <w:t>not</w:t>
            </w:r>
            <w:r w:rsidRPr="00753B68">
              <w:rPr>
                <w:rFonts w:cs="Arial"/>
                <w:sz w:val="24"/>
                <w:highlight w:val="yellow"/>
              </w:rPr>
              <w:t xml:space="preserve"> non-designated hedges). Borrowings should also include balances owed to other group members.</w:t>
            </w:r>
          </w:p>
          <w:p w14:paraId="26080C4F" w14:textId="77777777" w:rsidR="001229F7" w:rsidRPr="00753B68" w:rsidRDefault="001229F7" w:rsidP="002C0A0D">
            <w:pPr>
              <w:pStyle w:val="StdBodyText"/>
              <w:rPr>
                <w:rFonts w:cs="Arial"/>
                <w:sz w:val="24"/>
                <w:highlight w:val="yellow"/>
              </w:rPr>
            </w:pPr>
            <w:r w:rsidRPr="00753B68">
              <w:rPr>
                <w:rFonts w:cs="Arial"/>
                <w:sz w:val="24"/>
                <w:highlight w:val="yellow"/>
              </w:rPr>
              <w:t>Deferred consideration payable should be included in Net Debt despite typically being non-interest bearing.</w:t>
            </w:r>
          </w:p>
          <w:p w14:paraId="1DCD0A25" w14:textId="77777777" w:rsidR="001229F7" w:rsidRPr="00753B68" w:rsidRDefault="001229F7" w:rsidP="002C0A0D">
            <w:pPr>
              <w:pStyle w:val="StdBodyText"/>
              <w:rPr>
                <w:rFonts w:cs="Arial"/>
                <w:sz w:val="24"/>
                <w:highlight w:val="yellow"/>
              </w:rPr>
            </w:pPr>
            <w:r w:rsidRPr="00753B68">
              <w:rPr>
                <w:rFonts w:cs="Arial"/>
                <w:sz w:val="24"/>
                <w:highlight w:val="yellow"/>
              </w:rPr>
              <w:t>Cash and cash equivalents should include short-term financial investments shown in current assets.</w:t>
            </w:r>
          </w:p>
          <w:p w14:paraId="5E0ADFF1" w14:textId="77777777" w:rsidR="001229F7" w:rsidRPr="00753B68" w:rsidRDefault="001229F7" w:rsidP="002C0A0D">
            <w:pPr>
              <w:pStyle w:val="StdBodyText"/>
              <w:rPr>
                <w:rFonts w:cs="Arial"/>
                <w:sz w:val="24"/>
                <w:highlight w:val="yellow"/>
              </w:rPr>
            </w:pPr>
            <w:r w:rsidRPr="00753B68">
              <w:rPr>
                <w:rFonts w:cs="Arial"/>
                <w:i/>
                <w:sz w:val="24"/>
                <w:highlight w:val="yellow"/>
                <w:u w:val="single"/>
              </w:rPr>
              <w:t>Net Pension Deficit</w:t>
            </w:r>
            <w:r w:rsidRPr="00753B68">
              <w:rPr>
                <w:rFonts w:cs="Arial"/>
                <w:sz w:val="24"/>
                <w:highlight w:val="yellow"/>
              </w:rPr>
              <w:t xml:space="preserve">: Retirement Benefit Obligations and Retirement Benefit Assets may be shown on the face of the Balance Sheet or in the notes to the financial statements. They may also be described as pension benefits / obligations, post-employment obligations or other similar terms. </w:t>
            </w:r>
          </w:p>
          <w:p w14:paraId="623E0AB9" w14:textId="77777777" w:rsidR="001229F7" w:rsidRPr="00753B68" w:rsidRDefault="001229F7" w:rsidP="002C0A0D">
            <w:pPr>
              <w:pStyle w:val="StdBodyText"/>
              <w:rPr>
                <w:rFonts w:cs="Arial"/>
                <w:sz w:val="24"/>
                <w:highlight w:val="yellow"/>
              </w:rPr>
            </w:pPr>
            <w:r w:rsidRPr="00753B68">
              <w:rPr>
                <w:rFonts w:cs="Arial"/>
                <w:sz w:val="24"/>
                <w:highlight w:val="yellow"/>
              </w:rPr>
              <w:t>Where ‘Net Debt + Net Pension Deficit’ is negative, the relevant Financial Target Threshold should be treated as having been met.</w:t>
            </w:r>
          </w:p>
          <w:p w14:paraId="012E43D0" w14:textId="77777777" w:rsidR="001229F7" w:rsidRPr="00753B68" w:rsidRDefault="001229F7" w:rsidP="002C0A0D">
            <w:pPr>
              <w:pStyle w:val="StdBodyText"/>
              <w:rPr>
                <w:rFonts w:cs="Arial"/>
                <w:sz w:val="24"/>
                <w:highlight w:val="yellow"/>
              </w:rPr>
            </w:pPr>
            <w:r w:rsidRPr="00753B68">
              <w:rPr>
                <w:rFonts w:cs="Arial"/>
                <w:i/>
                <w:sz w:val="24"/>
                <w:highlight w:val="yellow"/>
                <w:u w:val="single"/>
              </w:rPr>
              <w:t>EBITDA</w:t>
            </w:r>
            <w:r w:rsidRPr="00753B68">
              <w:rPr>
                <w:rFonts w:cs="Arial"/>
                <w:sz w:val="24"/>
                <w:highlight w:val="yellow"/>
              </w:rPr>
              <w:t>: Operating profit should be shown on the face of the Income Statement and, for the purposes of calculating this Financial Indicator, should include the entity’s share of the results of any joint ventures or Associates.</w:t>
            </w:r>
          </w:p>
          <w:p w14:paraId="66EC258D" w14:textId="77777777" w:rsidR="001229F7" w:rsidRPr="00753B68" w:rsidRDefault="001229F7" w:rsidP="002C0A0D">
            <w:pPr>
              <w:pStyle w:val="StdBodyText"/>
              <w:rPr>
                <w:rFonts w:cs="Arial"/>
                <w:sz w:val="24"/>
                <w:highlight w:val="yellow"/>
              </w:rPr>
            </w:pPr>
            <w:r w:rsidRPr="00753B68">
              <w:rPr>
                <w:rFonts w:cs="Arial"/>
                <w:sz w:val="24"/>
                <w:highlight w:val="yellow"/>
              </w:rPr>
              <w:t xml:space="preserve">The depreciation and amortisation charges for the period may be found on the face of the </w:t>
            </w:r>
            <w:bookmarkStart w:id="628" w:name="_9kMHG5YVt4CE9FHdcrsxrsuACzOE19XWCOTMMHE"/>
            <w:r w:rsidRPr="00753B68">
              <w:rPr>
                <w:rFonts w:cs="Arial"/>
                <w:sz w:val="24"/>
                <w:highlight w:val="yellow"/>
              </w:rPr>
              <w:t>Statement of Cash Flows or in a Note to the Accounts</w:t>
            </w:r>
            <w:bookmarkEnd w:id="628"/>
            <w:r w:rsidRPr="00753B68">
              <w:rPr>
                <w:rFonts w:cs="Arial"/>
                <w:sz w:val="24"/>
                <w:highlight w:val="yellow"/>
              </w:rPr>
              <w:t xml:space="preserve">. </w:t>
            </w:r>
          </w:p>
          <w:p w14:paraId="0C698BC3" w14:textId="77777777" w:rsidR="001229F7" w:rsidRPr="00753B68" w:rsidRDefault="001229F7" w:rsidP="002C0A0D">
            <w:pPr>
              <w:pStyle w:val="StdBodyText"/>
              <w:rPr>
                <w:rFonts w:cs="Arial"/>
                <w:sz w:val="24"/>
                <w:highlight w:val="yellow"/>
              </w:rPr>
            </w:pPr>
            <w:r w:rsidRPr="00753B68">
              <w:rPr>
                <w:rFonts w:cs="Arial"/>
                <w:sz w:val="24"/>
                <w:highlight w:val="yellow"/>
              </w:rPr>
              <w:t>Where EBITDA is negative, the relevant Financial Target Threshold should be treated as not having been met (unless ‘Net Debt + Net Pension Deficit’ is also negative, in which case the relevant Financial Target Threshold should be regarded as having been met).]</w:t>
            </w:r>
          </w:p>
        </w:tc>
      </w:tr>
      <w:tr w:rsidR="001229F7" w:rsidRPr="00753B68" w14:paraId="6625CCA7" w14:textId="77777777" w:rsidTr="002C0A0D">
        <w:tc>
          <w:tcPr>
            <w:tcW w:w="2547" w:type="dxa"/>
            <w:vAlign w:val="center"/>
          </w:tcPr>
          <w:p w14:paraId="1162F967" w14:textId="77777777" w:rsidR="001229F7" w:rsidRPr="00753B68" w:rsidRDefault="001229F7" w:rsidP="003B034F">
            <w:pPr>
              <w:pStyle w:val="StdBodyTextBold"/>
              <w:keepNext/>
              <w:rPr>
                <w:rFonts w:cs="Arial"/>
                <w:sz w:val="24"/>
              </w:rPr>
            </w:pPr>
            <w:r w:rsidRPr="00753B68">
              <w:rPr>
                <w:rFonts w:cs="Arial"/>
                <w:sz w:val="24"/>
              </w:rPr>
              <w:t>4</w:t>
            </w:r>
          </w:p>
          <w:p w14:paraId="1D06A6F5" w14:textId="77777777" w:rsidR="001229F7" w:rsidRPr="00753B68" w:rsidRDefault="001229F7" w:rsidP="002C0A0D">
            <w:pPr>
              <w:pStyle w:val="StdBodyTextBold"/>
              <w:rPr>
                <w:rFonts w:cs="Arial"/>
                <w:sz w:val="24"/>
              </w:rPr>
            </w:pPr>
            <w:r w:rsidRPr="00753B68">
              <w:rPr>
                <w:rFonts w:cs="Arial"/>
                <w:sz w:val="24"/>
                <w:highlight w:val="yellow"/>
              </w:rPr>
              <w:t>[Net Interest Paid Cover]</w:t>
            </w:r>
          </w:p>
        </w:tc>
        <w:tc>
          <w:tcPr>
            <w:tcW w:w="6516" w:type="dxa"/>
          </w:tcPr>
          <w:p w14:paraId="233FC3DF" w14:textId="77777777" w:rsidR="001229F7" w:rsidRPr="00753B68" w:rsidRDefault="001229F7" w:rsidP="002C0A0D">
            <w:pPr>
              <w:pStyle w:val="StdBodyText"/>
              <w:rPr>
                <w:rFonts w:cs="Arial"/>
                <w:i/>
                <w:sz w:val="24"/>
                <w:highlight w:val="yellow"/>
              </w:rPr>
            </w:pPr>
            <w:r w:rsidRPr="00753B68">
              <w:rPr>
                <w:rFonts w:cs="Arial"/>
                <w:i/>
                <w:sz w:val="24"/>
                <w:highlight w:val="yellow"/>
              </w:rPr>
              <w:t>[“</w:t>
            </w:r>
            <w:r w:rsidRPr="00753B68">
              <w:rPr>
                <w:rStyle w:val="StdBodyTextBoldChar"/>
                <w:rFonts w:cs="Arial"/>
                <w:i/>
                <w:sz w:val="24"/>
                <w:highlight w:val="yellow"/>
              </w:rPr>
              <w:t>Earnings Before Interest and Tax</w:t>
            </w:r>
            <w:r w:rsidRPr="00753B68">
              <w:rPr>
                <w:rFonts w:cs="Arial"/>
                <w:i/>
                <w:sz w:val="24"/>
                <w:highlight w:val="yellow"/>
              </w:rPr>
              <w:t>” = Operating profit</w:t>
            </w:r>
          </w:p>
          <w:p w14:paraId="604A04B2" w14:textId="77777777" w:rsidR="001229F7" w:rsidRPr="00753B68" w:rsidRDefault="001229F7" w:rsidP="002C0A0D">
            <w:pPr>
              <w:pStyle w:val="StdBodyText"/>
              <w:rPr>
                <w:rFonts w:cs="Arial"/>
                <w:i/>
                <w:sz w:val="24"/>
                <w:highlight w:val="yellow"/>
              </w:rPr>
            </w:pPr>
            <w:r w:rsidRPr="00753B68">
              <w:rPr>
                <w:rFonts w:cs="Arial"/>
                <w:i/>
                <w:sz w:val="24"/>
                <w:highlight w:val="yellow"/>
              </w:rPr>
              <w:t>“</w:t>
            </w:r>
            <w:r w:rsidRPr="00753B68">
              <w:rPr>
                <w:rStyle w:val="StdBodyTextBoldChar"/>
                <w:rFonts w:cs="Arial"/>
                <w:i/>
                <w:sz w:val="24"/>
                <w:highlight w:val="yellow"/>
              </w:rPr>
              <w:t>Net Interest Paid</w:t>
            </w:r>
            <w:r w:rsidRPr="00753B68">
              <w:rPr>
                <w:rFonts w:cs="Arial"/>
                <w:i/>
                <w:sz w:val="24"/>
                <w:highlight w:val="yellow"/>
              </w:rPr>
              <w:t>” = Interest paid – Interest received</w:t>
            </w:r>
          </w:p>
          <w:p w14:paraId="12A313D5" w14:textId="77777777" w:rsidR="001229F7" w:rsidRPr="00753B68" w:rsidRDefault="001229F7" w:rsidP="002C0A0D">
            <w:pPr>
              <w:pStyle w:val="StdBodyText"/>
              <w:rPr>
                <w:rFonts w:cs="Arial"/>
                <w:sz w:val="24"/>
                <w:highlight w:val="yellow"/>
              </w:rPr>
            </w:pPr>
            <w:r w:rsidRPr="00753B68">
              <w:rPr>
                <w:rFonts w:cs="Arial"/>
                <w:sz w:val="24"/>
                <w:highlight w:val="yellow"/>
              </w:rPr>
              <w:t>Operating profit should be shown on the face of the Income Statement in a standard set of financial statements and, for the purposes of calculating this Financial Indicator, should include the entity’s share of the results of any joint ventures or Associates.</w:t>
            </w:r>
          </w:p>
          <w:p w14:paraId="153C8CD3" w14:textId="77777777" w:rsidR="001229F7" w:rsidRPr="00753B68" w:rsidRDefault="001229F7" w:rsidP="002C0A0D">
            <w:pPr>
              <w:pStyle w:val="StdBodyText"/>
              <w:rPr>
                <w:rFonts w:cs="Arial"/>
                <w:sz w:val="24"/>
                <w:highlight w:val="yellow"/>
              </w:rPr>
            </w:pPr>
            <w:r w:rsidRPr="00753B68">
              <w:rPr>
                <w:rFonts w:cs="Arial"/>
                <w:sz w:val="24"/>
                <w:highlight w:val="yellow"/>
              </w:rPr>
              <w:t>Interest received and interest paid should be shown on the face of the Cash Flow statement.</w:t>
            </w:r>
          </w:p>
          <w:p w14:paraId="4EF34834" w14:textId="77777777" w:rsidR="001229F7" w:rsidRPr="00753B68" w:rsidRDefault="001229F7" w:rsidP="002C0A0D">
            <w:pPr>
              <w:pStyle w:val="StdBodyText"/>
              <w:rPr>
                <w:rFonts w:cs="Arial"/>
                <w:sz w:val="24"/>
                <w:highlight w:val="yellow"/>
              </w:rPr>
            </w:pPr>
            <w:r w:rsidRPr="00753B68">
              <w:rPr>
                <w:rFonts w:cs="Arial"/>
                <w:sz w:val="24"/>
                <w:highlight w:val="yellow"/>
              </w:rPr>
              <w:t>Where Net interest paid is negative (i.e. the entity has net interest received), the relevant Financial Target Threshold should be treated as having been met.]</w:t>
            </w:r>
          </w:p>
        </w:tc>
      </w:tr>
      <w:tr w:rsidR="001229F7" w:rsidRPr="00753B68" w14:paraId="30CED8FF" w14:textId="77777777" w:rsidTr="002C0A0D">
        <w:tc>
          <w:tcPr>
            <w:tcW w:w="2547" w:type="dxa"/>
            <w:vAlign w:val="center"/>
          </w:tcPr>
          <w:p w14:paraId="532913BC" w14:textId="77777777" w:rsidR="001229F7" w:rsidRPr="00753B68" w:rsidRDefault="001229F7" w:rsidP="002C0A0D">
            <w:pPr>
              <w:pStyle w:val="StdBodyTextBold"/>
              <w:rPr>
                <w:rFonts w:cs="Arial"/>
                <w:sz w:val="24"/>
              </w:rPr>
            </w:pPr>
            <w:r w:rsidRPr="00753B68">
              <w:rPr>
                <w:rFonts w:cs="Arial"/>
                <w:sz w:val="24"/>
              </w:rPr>
              <w:t>5</w:t>
            </w:r>
          </w:p>
          <w:p w14:paraId="69E6F0CE" w14:textId="77777777" w:rsidR="001229F7" w:rsidRPr="00753B68" w:rsidRDefault="001229F7" w:rsidP="002C0A0D">
            <w:pPr>
              <w:pStyle w:val="StdBodyTextBold"/>
              <w:rPr>
                <w:rFonts w:cs="Arial"/>
                <w:sz w:val="24"/>
              </w:rPr>
            </w:pPr>
            <w:r w:rsidRPr="00753B68">
              <w:rPr>
                <w:rFonts w:cs="Arial"/>
                <w:sz w:val="24"/>
                <w:highlight w:val="yellow"/>
              </w:rPr>
              <w:t>[Acid Ratio]</w:t>
            </w:r>
          </w:p>
        </w:tc>
        <w:tc>
          <w:tcPr>
            <w:tcW w:w="6516" w:type="dxa"/>
          </w:tcPr>
          <w:p w14:paraId="5BB1030C" w14:textId="77777777" w:rsidR="001229F7" w:rsidRPr="00753B68" w:rsidRDefault="001229F7" w:rsidP="002C0A0D">
            <w:pPr>
              <w:pStyle w:val="StdBodyText"/>
              <w:rPr>
                <w:rFonts w:cs="Arial"/>
                <w:sz w:val="24"/>
              </w:rPr>
            </w:pPr>
            <w:r w:rsidRPr="00753B68">
              <w:rPr>
                <w:rFonts w:cs="Arial"/>
                <w:sz w:val="24"/>
                <w:highlight w:val="yellow"/>
              </w:rPr>
              <w:t>[All elements that are used to calculate the Acid Ratio are available on the face of the Balance Sheet in a standard set of financial statements.]</w:t>
            </w:r>
          </w:p>
        </w:tc>
      </w:tr>
      <w:tr w:rsidR="001229F7" w:rsidRPr="00753B68" w14:paraId="4A34683B" w14:textId="77777777" w:rsidTr="002C0A0D">
        <w:tc>
          <w:tcPr>
            <w:tcW w:w="2547" w:type="dxa"/>
            <w:vAlign w:val="center"/>
          </w:tcPr>
          <w:p w14:paraId="0A678F39" w14:textId="77777777" w:rsidR="001229F7" w:rsidRPr="00753B68" w:rsidRDefault="001229F7" w:rsidP="002C0A0D">
            <w:pPr>
              <w:pStyle w:val="StdBodyTextBold"/>
              <w:rPr>
                <w:rFonts w:cs="Arial"/>
                <w:sz w:val="24"/>
              </w:rPr>
            </w:pPr>
            <w:r w:rsidRPr="00753B68">
              <w:rPr>
                <w:rFonts w:cs="Arial"/>
                <w:sz w:val="24"/>
              </w:rPr>
              <w:t>6</w:t>
            </w:r>
          </w:p>
          <w:p w14:paraId="41EE365A" w14:textId="77777777" w:rsidR="001229F7" w:rsidRPr="00753B68" w:rsidRDefault="001229F7" w:rsidP="002C0A0D">
            <w:pPr>
              <w:pStyle w:val="StdBodyTextBold"/>
              <w:rPr>
                <w:rFonts w:cs="Arial"/>
                <w:sz w:val="24"/>
              </w:rPr>
            </w:pPr>
            <w:r w:rsidRPr="00753B68">
              <w:rPr>
                <w:rFonts w:cs="Arial"/>
                <w:sz w:val="24"/>
                <w:highlight w:val="yellow"/>
              </w:rPr>
              <w:t>[Net Asset value]</w:t>
            </w:r>
          </w:p>
        </w:tc>
        <w:tc>
          <w:tcPr>
            <w:tcW w:w="6516" w:type="dxa"/>
          </w:tcPr>
          <w:p w14:paraId="6AA800D2" w14:textId="77777777" w:rsidR="001229F7" w:rsidRPr="00753B68" w:rsidRDefault="001229F7" w:rsidP="002C0A0D">
            <w:pPr>
              <w:pStyle w:val="StdBodyText"/>
              <w:rPr>
                <w:rFonts w:cs="Arial"/>
                <w:sz w:val="24"/>
                <w:highlight w:val="yellow"/>
              </w:rPr>
            </w:pPr>
            <w:r w:rsidRPr="00753B68">
              <w:rPr>
                <w:rFonts w:cs="Arial"/>
                <w:sz w:val="24"/>
                <w:highlight w:val="yellow"/>
              </w:rPr>
              <w:t>[Net Assets are shown (but sometimes not labelled) on the face of the Balance Sheet of a standard set of financial statements. Net Assets are sometimes called net worth or ‘Shareholders’ Funds’. They represent the net assets available to the shareholders. Where an entity has a majority interest in another entity in which there are also minority or non-controlling interests (i.e. where it has a subsidiary partially owned by outside investors), Net Assets should be taken inclusive of minority or non-controlling interests (as if the entity owned 100% of such entity).]</w:t>
            </w:r>
          </w:p>
        </w:tc>
      </w:tr>
      <w:tr w:rsidR="001229F7" w:rsidRPr="00753B68" w14:paraId="45E1A72F" w14:textId="77777777" w:rsidTr="002C0A0D">
        <w:tc>
          <w:tcPr>
            <w:tcW w:w="2547" w:type="dxa"/>
            <w:vAlign w:val="center"/>
          </w:tcPr>
          <w:p w14:paraId="578F8782" w14:textId="77777777" w:rsidR="001229F7" w:rsidRPr="00753B68" w:rsidRDefault="001229F7" w:rsidP="002C0A0D">
            <w:pPr>
              <w:pStyle w:val="StdBodyTextBold"/>
              <w:rPr>
                <w:rFonts w:cs="Arial"/>
                <w:sz w:val="24"/>
              </w:rPr>
            </w:pPr>
            <w:r w:rsidRPr="00753B68">
              <w:rPr>
                <w:rFonts w:cs="Arial"/>
                <w:sz w:val="24"/>
              </w:rPr>
              <w:t>7</w:t>
            </w:r>
          </w:p>
          <w:p w14:paraId="384E6B88" w14:textId="77777777" w:rsidR="001229F7" w:rsidRPr="00753B68" w:rsidRDefault="001229F7" w:rsidP="002C0A0D">
            <w:pPr>
              <w:pStyle w:val="StdBodyTextBold"/>
              <w:rPr>
                <w:rFonts w:cs="Arial"/>
                <w:sz w:val="24"/>
              </w:rPr>
            </w:pPr>
            <w:r w:rsidRPr="00753B68">
              <w:rPr>
                <w:rFonts w:cs="Arial"/>
                <w:sz w:val="24"/>
                <w:highlight w:val="yellow"/>
              </w:rPr>
              <w:t>[Group Exposure Ratio]</w:t>
            </w:r>
          </w:p>
        </w:tc>
        <w:tc>
          <w:tcPr>
            <w:tcW w:w="6516" w:type="dxa"/>
          </w:tcPr>
          <w:p w14:paraId="33800A10" w14:textId="77777777" w:rsidR="001229F7" w:rsidRPr="00753B68" w:rsidRDefault="001229F7" w:rsidP="002C0A0D">
            <w:pPr>
              <w:pStyle w:val="StdBodyText"/>
              <w:rPr>
                <w:rFonts w:cs="Arial"/>
                <w:i/>
                <w:sz w:val="24"/>
                <w:highlight w:val="yellow"/>
              </w:rPr>
            </w:pPr>
            <w:r w:rsidRPr="00753B68">
              <w:rPr>
                <w:rFonts w:cs="Arial"/>
                <w:i/>
                <w:sz w:val="24"/>
                <w:highlight w:val="yellow"/>
              </w:rPr>
              <w:t>[“</w:t>
            </w:r>
            <w:r w:rsidRPr="00753B68">
              <w:rPr>
                <w:rStyle w:val="StdBodyTextBoldChar"/>
                <w:rFonts w:cs="Arial"/>
                <w:i/>
                <w:sz w:val="24"/>
                <w:highlight w:val="yellow"/>
              </w:rPr>
              <w:t>Group Exposure</w:t>
            </w:r>
            <w:r w:rsidRPr="00753B68">
              <w:rPr>
                <w:rFonts w:cs="Arial"/>
                <w:i/>
                <w:sz w:val="24"/>
                <w:highlight w:val="yellow"/>
              </w:rPr>
              <w:t>” = Balances owed by Group Undertakings + Contingent liabilities assumed in support of Group Undertakings</w:t>
            </w:r>
          </w:p>
          <w:p w14:paraId="520ED07E" w14:textId="77777777" w:rsidR="001229F7" w:rsidRPr="00753B68" w:rsidRDefault="001229F7" w:rsidP="002C0A0D">
            <w:pPr>
              <w:pStyle w:val="StdBodyText"/>
              <w:rPr>
                <w:rFonts w:cs="Arial"/>
                <w:i/>
                <w:sz w:val="24"/>
                <w:highlight w:val="yellow"/>
              </w:rPr>
            </w:pPr>
            <w:r w:rsidRPr="00753B68">
              <w:rPr>
                <w:rFonts w:cs="Arial"/>
                <w:i/>
                <w:sz w:val="24"/>
                <w:highlight w:val="yellow"/>
              </w:rPr>
              <w:t>“</w:t>
            </w:r>
            <w:r w:rsidRPr="00753B68">
              <w:rPr>
                <w:rStyle w:val="StdBodyTextBoldChar"/>
                <w:rFonts w:cs="Arial"/>
                <w:i/>
                <w:sz w:val="24"/>
                <w:highlight w:val="yellow"/>
              </w:rPr>
              <w:t>Gross Assets</w:t>
            </w:r>
            <w:r w:rsidRPr="00753B68">
              <w:rPr>
                <w:rFonts w:cs="Arial"/>
                <w:i/>
                <w:sz w:val="24"/>
                <w:highlight w:val="yellow"/>
              </w:rPr>
              <w:t>” = Fixed Assets + Current Assets</w:t>
            </w:r>
          </w:p>
          <w:p w14:paraId="1D6152F5" w14:textId="22E37B79" w:rsidR="001229F7" w:rsidRPr="00753B68" w:rsidRDefault="001229F7" w:rsidP="002C0A0D">
            <w:pPr>
              <w:pStyle w:val="StdBodyText"/>
              <w:rPr>
                <w:rFonts w:cs="Arial"/>
                <w:sz w:val="24"/>
                <w:highlight w:val="yellow"/>
              </w:rPr>
            </w:pPr>
            <w:r w:rsidRPr="00753B68">
              <w:rPr>
                <w:rFonts w:cs="Arial"/>
                <w:i/>
                <w:sz w:val="24"/>
                <w:highlight w:val="yellow"/>
                <w:u w:val="single"/>
              </w:rPr>
              <w:t>Group Exposure</w:t>
            </w:r>
            <w:r w:rsidRPr="00753B68">
              <w:rPr>
                <w:rFonts w:cs="Arial"/>
                <w:sz w:val="24"/>
                <w:highlight w:val="yellow"/>
              </w:rPr>
              <w:t>:  Balances owed by (</w:t>
            </w:r>
            <w:r w:rsidR="00F570EF" w:rsidRPr="00753B68">
              <w:rPr>
                <w:rFonts w:cs="Arial"/>
                <w:sz w:val="24"/>
                <w:highlight w:val="yellow"/>
              </w:rPr>
              <w:t>i.e.</w:t>
            </w:r>
            <w:r w:rsidRPr="00753B68">
              <w:rPr>
                <w:rFonts w:cs="Arial"/>
                <w:sz w:val="24"/>
                <w:highlight w:val="yellow"/>
              </w:rPr>
              <w:t xml:space="preserve"> receivable from) Group Undertakings are shown within Fixed assets or Current assets either on the face of the Balance Sheet or in the relevant notes to the financial statements. In many cases there may be no such balances, in particular where an entity is not a member of a group or is itself the ultimate holding company of the group.</w:t>
            </w:r>
          </w:p>
          <w:p w14:paraId="39B84B09" w14:textId="77777777" w:rsidR="001229F7" w:rsidRPr="00753B68" w:rsidRDefault="001229F7" w:rsidP="002C0A0D">
            <w:pPr>
              <w:pStyle w:val="StdBodyText"/>
              <w:rPr>
                <w:rFonts w:cs="Arial"/>
                <w:sz w:val="24"/>
                <w:highlight w:val="yellow"/>
              </w:rPr>
            </w:pPr>
            <w:r w:rsidRPr="00753B68">
              <w:rPr>
                <w:rFonts w:cs="Arial"/>
                <w:sz w:val="24"/>
                <w:highlight w:val="yellow"/>
              </w:rPr>
              <w:t>Contingent liabilities assumed in support of Group Undertakings are shown in the Contingent Liabilities note in a standard set of financial statements. They include guarantees and security given in support of the borrowings of other group companies, often as part of group borrowing arrangements. Where the contingent liabilities are capped, the capped figure should be taken as their value. Where no cap or maximum is specified, the relevant Financial Target Threshold should automatically be regarded as not having been met.</w:t>
            </w:r>
          </w:p>
          <w:p w14:paraId="6E235D6D" w14:textId="77777777" w:rsidR="001229F7" w:rsidRPr="00753B68" w:rsidRDefault="001229F7" w:rsidP="002C0A0D">
            <w:pPr>
              <w:pStyle w:val="StdBodyText"/>
              <w:rPr>
                <w:rFonts w:cs="Arial"/>
                <w:sz w:val="24"/>
                <w:highlight w:val="yellow"/>
              </w:rPr>
            </w:pPr>
            <w:r w:rsidRPr="00753B68">
              <w:rPr>
                <w:rFonts w:cs="Arial"/>
                <w:sz w:val="24"/>
                <w:highlight w:val="yellow"/>
              </w:rPr>
              <w:t>In many cases an entity may not have assumed any contingent liabilities in support of Group Undertakings, in particular where an entity is not a member of a group or is itself the ultimate holding company of the group.</w:t>
            </w:r>
          </w:p>
          <w:p w14:paraId="5DC41189" w14:textId="77777777" w:rsidR="001229F7" w:rsidRPr="00753B68" w:rsidRDefault="001229F7" w:rsidP="002C0A0D">
            <w:pPr>
              <w:pStyle w:val="StdBodyText"/>
              <w:rPr>
                <w:rFonts w:cs="Arial"/>
                <w:sz w:val="24"/>
                <w:highlight w:val="yellow"/>
              </w:rPr>
            </w:pPr>
            <w:r w:rsidRPr="00753B68">
              <w:rPr>
                <w:rFonts w:cs="Arial"/>
                <w:i/>
                <w:sz w:val="24"/>
                <w:highlight w:val="yellow"/>
                <w:u w:val="single"/>
              </w:rPr>
              <w:t>Gross Assets</w:t>
            </w:r>
            <w:r w:rsidRPr="00753B68">
              <w:rPr>
                <w:rFonts w:cs="Arial"/>
                <w:sz w:val="24"/>
                <w:highlight w:val="yellow"/>
              </w:rPr>
              <w:t>: Both Fixed assets and Current assets are shown on the face of the Balance Sheet]</w:t>
            </w:r>
          </w:p>
        </w:tc>
      </w:tr>
      <w:tr w:rsidR="001229F7" w:rsidRPr="00753B68" w14:paraId="2D715109" w14:textId="77777777" w:rsidTr="002C0A0D">
        <w:tc>
          <w:tcPr>
            <w:tcW w:w="2547" w:type="dxa"/>
            <w:vAlign w:val="center"/>
          </w:tcPr>
          <w:p w14:paraId="7CD79DEC" w14:textId="77777777" w:rsidR="001229F7" w:rsidRPr="00753B68" w:rsidRDefault="001229F7" w:rsidP="002C0A0D">
            <w:pPr>
              <w:pStyle w:val="StdBodyTextBold"/>
              <w:rPr>
                <w:rFonts w:cs="Arial"/>
                <w:sz w:val="24"/>
              </w:rPr>
            </w:pPr>
            <w:r w:rsidRPr="00753B68">
              <w:rPr>
                <w:rFonts w:cs="Arial"/>
                <w:sz w:val="24"/>
              </w:rPr>
              <w:t>8</w:t>
            </w:r>
          </w:p>
          <w:p w14:paraId="76D25D7E" w14:textId="77777777" w:rsidR="001229F7" w:rsidRPr="00753B68" w:rsidRDefault="001229F7" w:rsidP="002C0A0D">
            <w:pPr>
              <w:pStyle w:val="StdBodyTextBold"/>
              <w:rPr>
                <w:rFonts w:cs="Arial"/>
                <w:sz w:val="24"/>
              </w:rPr>
            </w:pPr>
            <w:r w:rsidRPr="00753B68">
              <w:rPr>
                <w:rFonts w:cs="Arial"/>
                <w:sz w:val="24"/>
                <w:highlight w:val="yellow"/>
              </w:rPr>
              <w:t>[Insert additional Financial Indicators as necessary]</w:t>
            </w:r>
          </w:p>
        </w:tc>
        <w:tc>
          <w:tcPr>
            <w:tcW w:w="6516" w:type="dxa"/>
          </w:tcPr>
          <w:p w14:paraId="7F59A73A" w14:textId="77777777" w:rsidR="001229F7" w:rsidRPr="00753B68" w:rsidRDefault="001229F7" w:rsidP="002C0A0D">
            <w:pPr>
              <w:pStyle w:val="StdBodyText"/>
              <w:rPr>
                <w:rFonts w:cs="Arial"/>
                <w:i/>
                <w:sz w:val="24"/>
                <w:highlight w:val="yellow"/>
                <w:u w:val="single"/>
              </w:rPr>
            </w:pPr>
            <w:r w:rsidRPr="00753B68">
              <w:rPr>
                <w:rFonts w:cs="Arial"/>
                <w:i/>
                <w:sz w:val="24"/>
                <w:highlight w:val="yellow"/>
                <w:u w:val="single"/>
              </w:rPr>
              <w:t>[Etc..]</w:t>
            </w:r>
          </w:p>
        </w:tc>
      </w:tr>
    </w:tbl>
    <w:p w14:paraId="6F3E8E93" w14:textId="77777777" w:rsidR="001229F7" w:rsidRPr="00753B68" w:rsidRDefault="001229F7" w:rsidP="002C0A0D">
      <w:pPr>
        <w:pStyle w:val="StdBodyText"/>
        <w:rPr>
          <w:rFonts w:cs="Arial"/>
        </w:rPr>
        <w:sectPr w:rsidR="001229F7" w:rsidRPr="00753B68" w:rsidSect="002C0A0D">
          <w:pgSz w:w="11909" w:h="16834"/>
          <w:pgMar w:top="1418" w:right="1418" w:bottom="1418" w:left="1418" w:header="709" w:footer="709" w:gutter="0"/>
          <w:paperSrc w:first="265" w:other="265"/>
          <w:cols w:space="720"/>
          <w:docGrid w:linePitch="326"/>
        </w:sectPr>
      </w:pPr>
    </w:p>
    <w:p w14:paraId="4010FF67" w14:textId="77777777" w:rsidR="0065054C" w:rsidRPr="00D00D9A" w:rsidRDefault="0065054C" w:rsidP="0065054C">
      <w:pPr>
        <w:pStyle w:val="StdBodyText"/>
        <w:jc w:val="center"/>
        <w:rPr>
          <w:rFonts w:cs="Arial"/>
          <w:b/>
          <w:sz w:val="36"/>
          <w:szCs w:val="36"/>
        </w:rPr>
      </w:pPr>
    </w:p>
    <w:p w14:paraId="654D405C" w14:textId="4766712F" w:rsidR="0065054C" w:rsidRPr="00D00D9A" w:rsidRDefault="0065054C" w:rsidP="0065054C">
      <w:pPr>
        <w:pStyle w:val="StdBodyText"/>
        <w:jc w:val="center"/>
        <w:rPr>
          <w:rFonts w:cs="Arial"/>
          <w:b/>
          <w:sz w:val="36"/>
          <w:szCs w:val="36"/>
        </w:rPr>
      </w:pPr>
      <w:r w:rsidRPr="00D00D9A">
        <w:rPr>
          <w:rFonts w:cs="Arial"/>
          <w:b/>
          <w:sz w:val="36"/>
          <w:szCs w:val="36"/>
        </w:rPr>
        <w:t>SCHEDULE 19</w:t>
      </w:r>
    </w:p>
    <w:p w14:paraId="3DB73BE5" w14:textId="77777777" w:rsidR="0065054C" w:rsidRPr="00D00D9A" w:rsidRDefault="0065054C" w:rsidP="0065054C">
      <w:pPr>
        <w:pStyle w:val="StdBodyText"/>
        <w:jc w:val="center"/>
        <w:rPr>
          <w:rFonts w:cs="Arial"/>
          <w:b/>
          <w:sz w:val="36"/>
          <w:szCs w:val="36"/>
        </w:rPr>
      </w:pPr>
    </w:p>
    <w:p w14:paraId="4AF2FD29" w14:textId="3199475B" w:rsidR="0065054C" w:rsidRPr="0065054C" w:rsidRDefault="0065054C" w:rsidP="0065054C">
      <w:pPr>
        <w:pStyle w:val="StdBodyText"/>
        <w:jc w:val="center"/>
        <w:rPr>
          <w:rFonts w:cs="Arial"/>
          <w:b/>
          <w:sz w:val="36"/>
          <w:szCs w:val="36"/>
        </w:rPr>
      </w:pPr>
      <w:r w:rsidRPr="00D00D9A">
        <w:rPr>
          <w:rFonts w:cs="Arial"/>
          <w:b/>
          <w:sz w:val="36"/>
          <w:szCs w:val="36"/>
        </w:rPr>
        <w:t>FINANCIAL REPORTS AND AUDIT</w:t>
      </w:r>
      <w:r w:rsidRPr="0065054C">
        <w:rPr>
          <w:rFonts w:cs="Arial"/>
          <w:b/>
          <w:sz w:val="36"/>
          <w:szCs w:val="36"/>
        </w:rPr>
        <w:t xml:space="preserve"> RIGHTS</w:t>
      </w:r>
    </w:p>
    <w:p w14:paraId="3FA8A01C" w14:textId="75CEF62A" w:rsidR="0065054C" w:rsidRPr="0065054C" w:rsidRDefault="0065054C" w:rsidP="0065054C">
      <w:pPr>
        <w:pStyle w:val="StdBodyText"/>
        <w:jc w:val="center"/>
        <w:rPr>
          <w:rFonts w:cs="Arial"/>
          <w:b/>
          <w:sz w:val="36"/>
          <w:szCs w:val="36"/>
        </w:rPr>
      </w:pPr>
      <w:r w:rsidRPr="0065054C">
        <w:rPr>
          <w:rFonts w:cs="Arial"/>
          <w:b/>
          <w:sz w:val="36"/>
          <w:szCs w:val="36"/>
        </w:rPr>
        <w:br w:type="page"/>
      </w:r>
    </w:p>
    <w:p w14:paraId="72AC3A90" w14:textId="77777777" w:rsidR="002C0A0D" w:rsidRPr="00D00D9A" w:rsidRDefault="002C0A0D" w:rsidP="002C0A0D">
      <w:pPr>
        <w:pStyle w:val="Heading1"/>
        <w:rPr>
          <w:rFonts w:ascii="Arial" w:hAnsi="Arial" w:cs="Arial"/>
          <w:color w:val="auto"/>
          <w:sz w:val="36"/>
          <w:szCs w:val="36"/>
        </w:rPr>
      </w:pPr>
      <w:bookmarkStart w:id="629" w:name="_Ref92200001"/>
      <w:r w:rsidRPr="00D00D9A">
        <w:rPr>
          <w:rFonts w:ascii="Arial" w:hAnsi="Arial" w:cs="Arial"/>
          <w:color w:val="auto"/>
          <w:sz w:val="36"/>
          <w:szCs w:val="36"/>
        </w:rPr>
        <w:t>Schedule 19 (</w:t>
      </w:r>
      <w:r w:rsidRPr="00D00D9A">
        <w:rPr>
          <w:rFonts w:ascii="Arial" w:hAnsi="Arial" w:cs="Arial"/>
          <w:i/>
          <w:iCs/>
          <w:color w:val="auto"/>
          <w:sz w:val="36"/>
          <w:szCs w:val="36"/>
        </w:rPr>
        <w:t>Financial Reports and Audit Rights</w:t>
      </w:r>
      <w:r w:rsidRPr="00D00D9A">
        <w:rPr>
          <w:rFonts w:ascii="Arial" w:hAnsi="Arial" w:cs="Arial"/>
          <w:color w:val="auto"/>
          <w:sz w:val="36"/>
          <w:szCs w:val="36"/>
        </w:rPr>
        <w:t>)</w:t>
      </w:r>
      <w:bookmarkEnd w:id="629"/>
    </w:p>
    <w:p w14:paraId="544FA40B" w14:textId="77777777" w:rsidR="002C0A0D" w:rsidRPr="00D00D9A" w:rsidRDefault="002C0A0D" w:rsidP="00B92DFF">
      <w:pPr>
        <w:pStyle w:val="ScheduleText1"/>
        <w:numPr>
          <w:ilvl w:val="0"/>
          <w:numId w:val="131"/>
        </w:numPr>
        <w:rPr>
          <w:rFonts w:cs="Arial"/>
        </w:rPr>
      </w:pPr>
      <w:r w:rsidRPr="00D00D9A">
        <w:rPr>
          <w:rFonts w:cs="Arial"/>
        </w:rPr>
        <w:t>DEFINITIONS</w:t>
      </w:r>
    </w:p>
    <w:p w14:paraId="0E550C0C" w14:textId="77777777" w:rsidR="002C0A0D" w:rsidRPr="00D00D9A" w:rsidRDefault="002C0A0D" w:rsidP="002C0A0D">
      <w:pPr>
        <w:pStyle w:val="ScheduleText2"/>
        <w:rPr>
          <w:rFonts w:cs="Arial"/>
        </w:rPr>
      </w:pPr>
      <w:bookmarkStart w:id="630" w:name="_Ref45003832"/>
      <w:r w:rsidRPr="00D00D9A">
        <w:rPr>
          <w:rFonts w:cs="Arial"/>
        </w:rPr>
        <w:t>In this Schedule, the following definitions shall apply:</w:t>
      </w:r>
      <w:bookmarkEnd w:id="630"/>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0"/>
        <w:gridCol w:w="5628"/>
      </w:tblGrid>
      <w:tr w:rsidR="002C0A0D" w:rsidRPr="00D00D9A" w14:paraId="1FB739C5" w14:textId="77777777" w:rsidTr="002C0A0D">
        <w:tc>
          <w:tcPr>
            <w:tcW w:w="2790" w:type="dxa"/>
          </w:tcPr>
          <w:p w14:paraId="6FBBD7DD" w14:textId="77777777" w:rsidR="002C0A0D" w:rsidRPr="00D00D9A" w:rsidRDefault="002C0A0D" w:rsidP="002C0A0D">
            <w:pPr>
              <w:pStyle w:val="StdBodyTextBold"/>
              <w:rPr>
                <w:rFonts w:cs="Arial"/>
                <w:sz w:val="24"/>
              </w:rPr>
            </w:pPr>
            <w:r w:rsidRPr="00D00D9A">
              <w:rPr>
                <w:rFonts w:cs="Arial"/>
                <w:sz w:val="24"/>
              </w:rPr>
              <w:t>“Annual Contract Report”</w:t>
            </w:r>
          </w:p>
        </w:tc>
        <w:tc>
          <w:tcPr>
            <w:tcW w:w="5661" w:type="dxa"/>
          </w:tcPr>
          <w:p w14:paraId="14551945" w14:textId="67619EB7" w:rsidR="002C0A0D" w:rsidRPr="00D00D9A" w:rsidRDefault="002C0A0D" w:rsidP="002C0A0D">
            <w:pPr>
              <w:pStyle w:val="StdBodyText"/>
              <w:rPr>
                <w:rFonts w:cs="Arial"/>
                <w:sz w:val="24"/>
              </w:rPr>
            </w:pPr>
            <w:r w:rsidRPr="00D00D9A">
              <w:rPr>
                <w:rFonts w:cs="Arial"/>
                <w:sz w:val="24"/>
              </w:rPr>
              <w:t xml:space="preserve">the annual contract report to be provided by the Supplier to the Authority pursuant to Paragraph </w:t>
            </w:r>
            <w:r w:rsidRPr="00D00D9A">
              <w:rPr>
                <w:rFonts w:cs="Arial"/>
              </w:rPr>
              <w:fldChar w:fldCharType="begin"/>
            </w:r>
            <w:r w:rsidRPr="00D00D9A">
              <w:rPr>
                <w:rFonts w:cs="Arial"/>
                <w:sz w:val="24"/>
              </w:rPr>
              <w:instrText xml:space="preserve"> REF _Ref_ContractCompanion_9kb9Ur249 \w \n \h \t \* MERGEFORMAT </w:instrText>
            </w:r>
            <w:r w:rsidRPr="00D00D9A">
              <w:rPr>
                <w:rFonts w:cs="Arial"/>
              </w:rPr>
            </w:r>
            <w:r w:rsidRPr="00D00D9A">
              <w:rPr>
                <w:rFonts w:cs="Arial"/>
              </w:rPr>
              <w:fldChar w:fldCharType="separate"/>
            </w:r>
            <w:r w:rsidR="00C2064B">
              <w:rPr>
                <w:rFonts w:cs="Arial"/>
                <w:sz w:val="24"/>
              </w:rPr>
              <w:t>1</w:t>
            </w:r>
            <w:r w:rsidRPr="00D00D9A">
              <w:rPr>
                <w:rFonts w:cs="Arial"/>
              </w:rPr>
              <w:fldChar w:fldCharType="end"/>
            </w:r>
            <w:r w:rsidRPr="00D00D9A">
              <w:rPr>
                <w:rFonts w:cs="Arial"/>
                <w:sz w:val="24"/>
              </w:rPr>
              <w:t xml:space="preserve"> of </w:t>
            </w:r>
            <w:r w:rsidR="00FE1CB1" w:rsidRPr="00D00D9A">
              <w:rPr>
                <w:rFonts w:cs="Arial"/>
              </w:rPr>
              <w:fldChar w:fldCharType="begin"/>
            </w:r>
            <w:r w:rsidR="00FE1CB1" w:rsidRPr="00D00D9A">
              <w:rPr>
                <w:rFonts w:cs="Arial"/>
                <w:sz w:val="24"/>
              </w:rPr>
              <w:instrText xml:space="preserve"> REF Sch19PartB \h  \* MERGEFORMAT </w:instrText>
            </w:r>
            <w:r w:rsidR="00FE1CB1" w:rsidRPr="00D00D9A">
              <w:rPr>
                <w:rFonts w:cs="Arial"/>
              </w:rPr>
            </w:r>
            <w:r w:rsidR="00FE1CB1" w:rsidRPr="00D00D9A">
              <w:rPr>
                <w:rFonts w:cs="Arial"/>
              </w:rPr>
              <w:fldChar w:fldCharType="separate"/>
            </w:r>
            <w:r w:rsidR="00C2064B" w:rsidRPr="00C2064B">
              <w:rPr>
                <w:rFonts w:cs="Arial"/>
                <w:sz w:val="24"/>
              </w:rPr>
              <w:t xml:space="preserve">Part </w:t>
            </w:r>
            <w:r w:rsidR="00C2064B" w:rsidRPr="00D00D9A">
              <w:rPr>
                <w:rFonts w:cs="Arial"/>
                <w:sz w:val="24"/>
              </w:rPr>
              <w:t>B</w:t>
            </w:r>
            <w:r w:rsidR="00FE1CB1" w:rsidRPr="00D00D9A">
              <w:rPr>
                <w:rFonts w:cs="Arial"/>
              </w:rPr>
              <w:fldChar w:fldCharType="end"/>
            </w:r>
            <w:r w:rsidRPr="00D00D9A">
              <w:rPr>
                <w:rFonts w:cs="Arial"/>
                <w:sz w:val="24"/>
              </w:rPr>
              <w:t>;</w:t>
            </w:r>
          </w:p>
        </w:tc>
      </w:tr>
      <w:tr w:rsidR="002C0A0D" w:rsidRPr="00D00D9A" w14:paraId="0D274AC7" w14:textId="77777777" w:rsidTr="002C0A0D">
        <w:tc>
          <w:tcPr>
            <w:tcW w:w="2790" w:type="dxa"/>
          </w:tcPr>
          <w:p w14:paraId="532FFBE7" w14:textId="77777777" w:rsidR="002C0A0D" w:rsidRPr="00D00D9A" w:rsidRDefault="002C0A0D" w:rsidP="002C0A0D">
            <w:pPr>
              <w:pStyle w:val="StdBodyTextBold"/>
              <w:rPr>
                <w:rFonts w:cs="Arial"/>
                <w:sz w:val="24"/>
              </w:rPr>
            </w:pPr>
            <w:r w:rsidRPr="00D00D9A">
              <w:rPr>
                <w:rFonts w:cs="Arial"/>
                <w:sz w:val="24"/>
              </w:rPr>
              <w:t>“Audit Agents”</w:t>
            </w:r>
          </w:p>
        </w:tc>
        <w:tc>
          <w:tcPr>
            <w:tcW w:w="5661" w:type="dxa"/>
          </w:tcPr>
          <w:p w14:paraId="72DFB5BD" w14:textId="77777777" w:rsidR="002C0A0D" w:rsidRPr="00D00D9A" w:rsidRDefault="002C0A0D" w:rsidP="00B92DFF">
            <w:pPr>
              <w:pStyle w:val="DefinitionList"/>
              <w:numPr>
                <w:ilvl w:val="0"/>
                <w:numId w:val="147"/>
              </w:numPr>
              <w:rPr>
                <w:rFonts w:cs="Arial"/>
                <w:sz w:val="24"/>
              </w:rPr>
            </w:pPr>
            <w:r w:rsidRPr="00D00D9A">
              <w:rPr>
                <w:rFonts w:cs="Arial"/>
                <w:sz w:val="24"/>
              </w:rPr>
              <w:t>the Authority’s internal and external auditors;</w:t>
            </w:r>
          </w:p>
          <w:p w14:paraId="0B4C1849" w14:textId="77777777" w:rsidR="002C0A0D" w:rsidRPr="00D00D9A" w:rsidRDefault="002C0A0D" w:rsidP="002C0A0D">
            <w:pPr>
              <w:pStyle w:val="DefinitionList"/>
              <w:rPr>
                <w:rFonts w:cs="Arial"/>
                <w:sz w:val="24"/>
              </w:rPr>
            </w:pPr>
            <w:r w:rsidRPr="00D00D9A">
              <w:rPr>
                <w:rFonts w:cs="Arial"/>
                <w:sz w:val="24"/>
              </w:rPr>
              <w:t xml:space="preserve">the Authority’s statutory or regulatory auditors; </w:t>
            </w:r>
          </w:p>
          <w:p w14:paraId="014C6F7B" w14:textId="77777777" w:rsidR="002C0A0D" w:rsidRPr="00D00D9A" w:rsidRDefault="002C0A0D" w:rsidP="002C0A0D">
            <w:pPr>
              <w:pStyle w:val="DefinitionList"/>
              <w:rPr>
                <w:rFonts w:cs="Arial"/>
                <w:sz w:val="24"/>
              </w:rPr>
            </w:pPr>
            <w:r w:rsidRPr="00D00D9A">
              <w:rPr>
                <w:rFonts w:cs="Arial"/>
                <w:sz w:val="24"/>
              </w:rPr>
              <w:t xml:space="preserve">the Comptroller and Auditor General, their staff and/or any appointed representatives of the National Audit Office; </w:t>
            </w:r>
          </w:p>
          <w:p w14:paraId="6C5D75AE" w14:textId="77777777" w:rsidR="002C0A0D" w:rsidRPr="00D00D9A" w:rsidRDefault="002C0A0D" w:rsidP="002C0A0D">
            <w:pPr>
              <w:pStyle w:val="DefinitionList"/>
              <w:rPr>
                <w:rFonts w:cs="Arial"/>
                <w:sz w:val="24"/>
              </w:rPr>
            </w:pPr>
            <w:r w:rsidRPr="00D00D9A">
              <w:rPr>
                <w:rFonts w:cs="Arial"/>
                <w:sz w:val="24"/>
              </w:rPr>
              <w:t>HM Treasury or the Cabinet Office;</w:t>
            </w:r>
          </w:p>
          <w:p w14:paraId="587896A9" w14:textId="77777777" w:rsidR="002C0A0D" w:rsidRPr="00D00D9A" w:rsidRDefault="002C0A0D" w:rsidP="002C0A0D">
            <w:pPr>
              <w:pStyle w:val="DefinitionList"/>
              <w:rPr>
                <w:rFonts w:cs="Arial"/>
                <w:sz w:val="24"/>
              </w:rPr>
            </w:pPr>
            <w:r w:rsidRPr="00D00D9A">
              <w:rPr>
                <w:rFonts w:cs="Arial"/>
                <w:sz w:val="24"/>
              </w:rPr>
              <w:t>any party formally appointed by the Authority to carry out audit or similar review functions; and</w:t>
            </w:r>
          </w:p>
          <w:p w14:paraId="2538BFEA" w14:textId="77777777" w:rsidR="002C0A0D" w:rsidRPr="00D00D9A" w:rsidRDefault="002C0A0D" w:rsidP="002C0A0D">
            <w:pPr>
              <w:pStyle w:val="DefinitionList"/>
              <w:rPr>
                <w:rFonts w:cs="Arial"/>
                <w:sz w:val="24"/>
              </w:rPr>
            </w:pPr>
            <w:r w:rsidRPr="00D00D9A">
              <w:rPr>
                <w:rFonts w:cs="Arial"/>
                <w:sz w:val="24"/>
              </w:rPr>
              <w:t xml:space="preserve">successors or assigns of any of the above; </w:t>
            </w:r>
          </w:p>
        </w:tc>
      </w:tr>
      <w:tr w:rsidR="002C0A0D" w:rsidRPr="00D00D9A" w14:paraId="1B657087" w14:textId="77777777" w:rsidTr="002C0A0D">
        <w:tc>
          <w:tcPr>
            <w:tcW w:w="2790" w:type="dxa"/>
          </w:tcPr>
          <w:p w14:paraId="376C74CF" w14:textId="77777777" w:rsidR="002C0A0D" w:rsidRPr="00D00D9A" w:rsidRDefault="002C0A0D" w:rsidP="002C0A0D">
            <w:pPr>
              <w:pStyle w:val="StdBodyTextBold"/>
              <w:rPr>
                <w:rFonts w:cs="Arial"/>
                <w:sz w:val="24"/>
              </w:rPr>
            </w:pPr>
            <w:r w:rsidRPr="00D00D9A">
              <w:rPr>
                <w:rFonts w:cs="Arial"/>
                <w:sz w:val="24"/>
              </w:rPr>
              <w:t>“Contract Amendment Report”</w:t>
            </w:r>
          </w:p>
        </w:tc>
        <w:tc>
          <w:tcPr>
            <w:tcW w:w="5661" w:type="dxa"/>
          </w:tcPr>
          <w:p w14:paraId="56C9EBBC" w14:textId="2F5A6359" w:rsidR="002C0A0D" w:rsidRPr="00D00D9A" w:rsidRDefault="002C0A0D" w:rsidP="002C0A0D">
            <w:pPr>
              <w:pStyle w:val="StdBodyText"/>
              <w:rPr>
                <w:rFonts w:cs="Arial"/>
                <w:sz w:val="24"/>
              </w:rPr>
            </w:pPr>
            <w:r w:rsidRPr="00D00D9A">
              <w:rPr>
                <w:rFonts w:cs="Arial"/>
                <w:sz w:val="24"/>
              </w:rPr>
              <w:t xml:space="preserve">the contract amendment report to be provided by the Supplier to the Authority pursuant to Paragraph </w:t>
            </w:r>
            <w:r w:rsidRPr="00D00D9A">
              <w:rPr>
                <w:rFonts w:cs="Arial"/>
              </w:rPr>
              <w:fldChar w:fldCharType="begin"/>
            </w:r>
            <w:r w:rsidRPr="00D00D9A">
              <w:rPr>
                <w:rFonts w:cs="Arial"/>
                <w:sz w:val="24"/>
              </w:rPr>
              <w:instrText xml:space="preserve"> REF _Ref_ContractCompanion_9kb9Ur249 \w \n \h \t \* MERGEFORMAT </w:instrText>
            </w:r>
            <w:r w:rsidRPr="00D00D9A">
              <w:rPr>
                <w:rFonts w:cs="Arial"/>
              </w:rPr>
            </w:r>
            <w:r w:rsidRPr="00D00D9A">
              <w:rPr>
                <w:rFonts w:cs="Arial"/>
              </w:rPr>
              <w:fldChar w:fldCharType="separate"/>
            </w:r>
            <w:r w:rsidR="00C2064B">
              <w:rPr>
                <w:rFonts w:cs="Arial"/>
                <w:sz w:val="24"/>
              </w:rPr>
              <w:t>1</w:t>
            </w:r>
            <w:r w:rsidRPr="00D00D9A">
              <w:rPr>
                <w:rFonts w:cs="Arial"/>
              </w:rPr>
              <w:fldChar w:fldCharType="end"/>
            </w:r>
            <w:r w:rsidRPr="00D00D9A">
              <w:rPr>
                <w:rFonts w:cs="Arial"/>
                <w:sz w:val="24"/>
              </w:rPr>
              <w:t xml:space="preserve"> of </w:t>
            </w:r>
            <w:r w:rsidR="00FE1CB1" w:rsidRPr="00D00D9A">
              <w:rPr>
                <w:rFonts w:cs="Arial"/>
              </w:rPr>
              <w:fldChar w:fldCharType="begin"/>
            </w:r>
            <w:r w:rsidR="00FE1CB1" w:rsidRPr="00D00D9A">
              <w:rPr>
                <w:rFonts w:cs="Arial"/>
                <w:sz w:val="24"/>
              </w:rPr>
              <w:instrText xml:space="preserve"> REF Sch19PartB \h  \* MERGEFORMAT </w:instrText>
            </w:r>
            <w:r w:rsidR="00FE1CB1" w:rsidRPr="00D00D9A">
              <w:rPr>
                <w:rFonts w:cs="Arial"/>
              </w:rPr>
            </w:r>
            <w:r w:rsidR="00FE1CB1" w:rsidRPr="00D00D9A">
              <w:rPr>
                <w:rFonts w:cs="Arial"/>
              </w:rPr>
              <w:fldChar w:fldCharType="separate"/>
            </w:r>
            <w:r w:rsidR="00C2064B" w:rsidRPr="00C2064B">
              <w:rPr>
                <w:rFonts w:cs="Arial"/>
                <w:sz w:val="24"/>
              </w:rPr>
              <w:t xml:space="preserve">Part </w:t>
            </w:r>
            <w:r w:rsidR="00C2064B" w:rsidRPr="00D00D9A">
              <w:rPr>
                <w:rFonts w:cs="Arial"/>
                <w:sz w:val="24"/>
              </w:rPr>
              <w:t>B</w:t>
            </w:r>
            <w:r w:rsidR="00FE1CB1" w:rsidRPr="00D00D9A">
              <w:rPr>
                <w:rFonts w:cs="Arial"/>
              </w:rPr>
              <w:fldChar w:fldCharType="end"/>
            </w:r>
            <w:r w:rsidRPr="00D00D9A">
              <w:rPr>
                <w:rFonts w:cs="Arial"/>
                <w:sz w:val="24"/>
              </w:rPr>
              <w:t>;</w:t>
            </w:r>
          </w:p>
        </w:tc>
      </w:tr>
      <w:tr w:rsidR="002C0A0D" w:rsidRPr="00D00D9A" w14:paraId="0B542C1C" w14:textId="77777777" w:rsidTr="002C0A0D">
        <w:tc>
          <w:tcPr>
            <w:tcW w:w="2790" w:type="dxa"/>
          </w:tcPr>
          <w:p w14:paraId="1D9AADBB" w14:textId="77777777" w:rsidR="002C0A0D" w:rsidRPr="00D00D9A" w:rsidRDefault="002C0A0D" w:rsidP="002C0A0D">
            <w:pPr>
              <w:pStyle w:val="StdBodyTextBold"/>
              <w:rPr>
                <w:rFonts w:cs="Arial"/>
                <w:sz w:val="24"/>
              </w:rPr>
            </w:pPr>
            <w:r w:rsidRPr="00D00D9A">
              <w:rPr>
                <w:rFonts w:cs="Arial"/>
                <w:sz w:val="24"/>
              </w:rPr>
              <w:t>“Final Reconciliation Report”</w:t>
            </w:r>
          </w:p>
        </w:tc>
        <w:tc>
          <w:tcPr>
            <w:tcW w:w="5661" w:type="dxa"/>
          </w:tcPr>
          <w:p w14:paraId="5207ABBC" w14:textId="03523537" w:rsidR="002C0A0D" w:rsidRPr="00D00D9A" w:rsidRDefault="002C0A0D" w:rsidP="002C0A0D">
            <w:pPr>
              <w:pStyle w:val="StdBodyText"/>
              <w:rPr>
                <w:rFonts w:cs="Arial"/>
                <w:sz w:val="24"/>
              </w:rPr>
            </w:pPr>
            <w:r w:rsidRPr="00D00D9A">
              <w:rPr>
                <w:rFonts w:cs="Arial"/>
                <w:sz w:val="24"/>
              </w:rPr>
              <w:t xml:space="preserve">the final reconciliation report to be provided by the Supplier to the Authority pursuant to Paragraph </w:t>
            </w:r>
            <w:r w:rsidRPr="00D00D9A">
              <w:rPr>
                <w:rFonts w:cs="Arial"/>
              </w:rPr>
              <w:fldChar w:fldCharType="begin"/>
            </w:r>
            <w:r w:rsidRPr="00D00D9A">
              <w:rPr>
                <w:rFonts w:cs="Arial"/>
                <w:sz w:val="24"/>
              </w:rPr>
              <w:instrText xml:space="preserve"> REF _Ref_ContractCompanion_9kb9Ur249 \w \n \h \t \* MERGEFORMAT </w:instrText>
            </w:r>
            <w:r w:rsidRPr="00D00D9A">
              <w:rPr>
                <w:rFonts w:cs="Arial"/>
              </w:rPr>
            </w:r>
            <w:r w:rsidRPr="00D00D9A">
              <w:rPr>
                <w:rFonts w:cs="Arial"/>
              </w:rPr>
              <w:fldChar w:fldCharType="separate"/>
            </w:r>
            <w:r w:rsidR="00C2064B">
              <w:rPr>
                <w:rFonts w:cs="Arial"/>
                <w:sz w:val="24"/>
              </w:rPr>
              <w:t>1</w:t>
            </w:r>
            <w:r w:rsidRPr="00D00D9A">
              <w:rPr>
                <w:rFonts w:cs="Arial"/>
              </w:rPr>
              <w:fldChar w:fldCharType="end"/>
            </w:r>
            <w:r w:rsidRPr="00D00D9A">
              <w:rPr>
                <w:rFonts w:cs="Arial"/>
                <w:sz w:val="24"/>
              </w:rPr>
              <w:t xml:space="preserve"> of </w:t>
            </w:r>
            <w:r w:rsidR="00FE1CB1" w:rsidRPr="00D00D9A">
              <w:rPr>
                <w:rFonts w:cs="Arial"/>
              </w:rPr>
              <w:fldChar w:fldCharType="begin"/>
            </w:r>
            <w:r w:rsidR="00FE1CB1" w:rsidRPr="00D00D9A">
              <w:rPr>
                <w:rFonts w:cs="Arial"/>
                <w:sz w:val="24"/>
              </w:rPr>
              <w:instrText xml:space="preserve"> REF Sch19PartB \h  \* MERGEFORMAT </w:instrText>
            </w:r>
            <w:r w:rsidR="00FE1CB1" w:rsidRPr="00D00D9A">
              <w:rPr>
                <w:rFonts w:cs="Arial"/>
              </w:rPr>
            </w:r>
            <w:r w:rsidR="00FE1CB1" w:rsidRPr="00D00D9A">
              <w:rPr>
                <w:rFonts w:cs="Arial"/>
              </w:rPr>
              <w:fldChar w:fldCharType="separate"/>
            </w:r>
            <w:r w:rsidR="00C2064B" w:rsidRPr="00C2064B">
              <w:rPr>
                <w:rFonts w:cs="Arial"/>
                <w:sz w:val="24"/>
              </w:rPr>
              <w:t xml:space="preserve">Part </w:t>
            </w:r>
            <w:r w:rsidR="00C2064B" w:rsidRPr="00D00D9A">
              <w:rPr>
                <w:rFonts w:cs="Arial"/>
                <w:sz w:val="24"/>
              </w:rPr>
              <w:t>B</w:t>
            </w:r>
            <w:r w:rsidR="00FE1CB1" w:rsidRPr="00D00D9A">
              <w:rPr>
                <w:rFonts w:cs="Arial"/>
              </w:rPr>
              <w:fldChar w:fldCharType="end"/>
            </w:r>
            <w:r w:rsidRPr="00D00D9A">
              <w:rPr>
                <w:rFonts w:cs="Arial"/>
                <w:sz w:val="24"/>
              </w:rPr>
              <w:t>;</w:t>
            </w:r>
          </w:p>
        </w:tc>
      </w:tr>
      <w:tr w:rsidR="002C0A0D" w:rsidRPr="00D00D9A" w14:paraId="3E677024" w14:textId="77777777" w:rsidTr="002C0A0D">
        <w:tc>
          <w:tcPr>
            <w:tcW w:w="2790" w:type="dxa"/>
          </w:tcPr>
          <w:p w14:paraId="372CD55C" w14:textId="77777777" w:rsidR="002C0A0D" w:rsidRPr="00D00D9A" w:rsidRDefault="002C0A0D" w:rsidP="002C0A0D">
            <w:pPr>
              <w:pStyle w:val="StdBodyTextBold"/>
              <w:rPr>
                <w:rFonts w:cs="Arial"/>
                <w:sz w:val="24"/>
              </w:rPr>
            </w:pPr>
            <w:r w:rsidRPr="00D00D9A">
              <w:rPr>
                <w:rFonts w:cs="Arial"/>
                <w:sz w:val="24"/>
              </w:rPr>
              <w:t>“Financial Model”</w:t>
            </w:r>
          </w:p>
        </w:tc>
        <w:tc>
          <w:tcPr>
            <w:tcW w:w="5661" w:type="dxa"/>
          </w:tcPr>
          <w:p w14:paraId="4E02042F" w14:textId="351C2E07" w:rsidR="002C0A0D" w:rsidRPr="00D00D9A" w:rsidRDefault="002C0A0D" w:rsidP="002C0A0D">
            <w:pPr>
              <w:pStyle w:val="StdBodyText"/>
              <w:rPr>
                <w:rFonts w:cs="Arial"/>
                <w:sz w:val="24"/>
              </w:rPr>
            </w:pPr>
            <w:r w:rsidRPr="00D00D9A">
              <w:rPr>
                <w:rFonts w:cs="Arial"/>
                <w:sz w:val="24"/>
              </w:rPr>
              <w:t xml:space="preserve">the latest Annual Contract Report or the latest Contract Amendment  Report, whichever has been most recently approved by the Authority in accordance with </w:t>
            </w:r>
            <w:bookmarkStart w:id="631" w:name="_9kMIH5YVt4EE7HKbGpqgyts0E"/>
            <w:bookmarkEnd w:id="631"/>
            <w:r w:rsidRPr="00D00D9A">
              <w:rPr>
                <w:rFonts w:cs="Arial"/>
                <w:sz w:val="24"/>
              </w:rPr>
              <w:t xml:space="preserve">Paragraph </w:t>
            </w:r>
            <w:r w:rsidRPr="00D00D9A">
              <w:rPr>
                <w:rFonts w:cs="Arial"/>
              </w:rPr>
              <w:fldChar w:fldCharType="begin"/>
            </w:r>
            <w:r w:rsidRPr="00D00D9A">
              <w:rPr>
                <w:rFonts w:cs="Arial"/>
                <w:sz w:val="24"/>
              </w:rPr>
              <w:instrText xml:space="preserve"> REF _Ref41641505 \r \h  \* MERGEFORMAT </w:instrText>
            </w:r>
            <w:r w:rsidRPr="00D00D9A">
              <w:rPr>
                <w:rFonts w:cs="Arial"/>
              </w:rPr>
            </w:r>
            <w:r w:rsidRPr="00D00D9A">
              <w:rPr>
                <w:rFonts w:cs="Arial"/>
              </w:rPr>
              <w:fldChar w:fldCharType="separate"/>
            </w:r>
            <w:r w:rsidR="00C2064B">
              <w:rPr>
                <w:rFonts w:cs="Arial"/>
                <w:sz w:val="24"/>
              </w:rPr>
              <w:t>2</w:t>
            </w:r>
            <w:r w:rsidRPr="00D00D9A">
              <w:rPr>
                <w:rFonts w:cs="Arial"/>
              </w:rPr>
              <w:fldChar w:fldCharType="end"/>
            </w:r>
            <w:r w:rsidRPr="00D00D9A">
              <w:rPr>
                <w:rFonts w:cs="Arial"/>
                <w:sz w:val="24"/>
              </w:rPr>
              <w:t xml:space="preserve"> of </w:t>
            </w:r>
            <w:r w:rsidR="00FE1CB1" w:rsidRPr="00D00D9A">
              <w:rPr>
                <w:rFonts w:cs="Arial"/>
              </w:rPr>
              <w:fldChar w:fldCharType="begin"/>
            </w:r>
            <w:r w:rsidR="00FE1CB1" w:rsidRPr="00D00D9A">
              <w:rPr>
                <w:rFonts w:cs="Arial"/>
                <w:sz w:val="24"/>
              </w:rPr>
              <w:instrText xml:space="preserve"> REF Sch19PartB \h  \* MERGEFORMAT </w:instrText>
            </w:r>
            <w:r w:rsidR="00FE1CB1" w:rsidRPr="00D00D9A">
              <w:rPr>
                <w:rFonts w:cs="Arial"/>
              </w:rPr>
            </w:r>
            <w:r w:rsidR="00FE1CB1" w:rsidRPr="00D00D9A">
              <w:rPr>
                <w:rFonts w:cs="Arial"/>
              </w:rPr>
              <w:fldChar w:fldCharType="separate"/>
            </w:r>
            <w:r w:rsidR="00C2064B" w:rsidRPr="00C2064B">
              <w:rPr>
                <w:rFonts w:cs="Arial"/>
                <w:sz w:val="24"/>
              </w:rPr>
              <w:t xml:space="preserve">Part </w:t>
            </w:r>
            <w:r w:rsidR="00C2064B" w:rsidRPr="00D00D9A">
              <w:rPr>
                <w:rFonts w:cs="Arial"/>
                <w:sz w:val="24"/>
              </w:rPr>
              <w:t>B</w:t>
            </w:r>
            <w:r w:rsidR="00FE1CB1" w:rsidRPr="00D00D9A">
              <w:rPr>
                <w:rFonts w:cs="Arial"/>
              </w:rPr>
              <w:fldChar w:fldCharType="end"/>
            </w:r>
            <w:r w:rsidRPr="00D00D9A">
              <w:rPr>
                <w:rFonts w:cs="Arial"/>
                <w:sz w:val="24"/>
              </w:rPr>
              <w:t>;</w:t>
            </w:r>
          </w:p>
        </w:tc>
      </w:tr>
      <w:tr w:rsidR="002C0A0D" w:rsidRPr="00D00D9A" w14:paraId="0AEFE708" w14:textId="77777777" w:rsidTr="002C0A0D">
        <w:tc>
          <w:tcPr>
            <w:tcW w:w="2790" w:type="dxa"/>
          </w:tcPr>
          <w:p w14:paraId="2145F297" w14:textId="77777777" w:rsidR="002C0A0D" w:rsidRPr="00D00D9A" w:rsidRDefault="002C0A0D" w:rsidP="002C0A0D">
            <w:pPr>
              <w:pStyle w:val="StdBodyTextBold"/>
              <w:rPr>
                <w:rFonts w:cs="Arial"/>
                <w:sz w:val="24"/>
              </w:rPr>
            </w:pPr>
            <w:r w:rsidRPr="00D00D9A">
              <w:rPr>
                <w:rFonts w:cs="Arial"/>
                <w:sz w:val="24"/>
              </w:rPr>
              <w:t>“Financial Reports”</w:t>
            </w:r>
          </w:p>
        </w:tc>
        <w:tc>
          <w:tcPr>
            <w:tcW w:w="5661" w:type="dxa"/>
          </w:tcPr>
          <w:p w14:paraId="137858B6" w14:textId="46362806" w:rsidR="002C0A0D" w:rsidRPr="00D00D9A" w:rsidRDefault="002C0A0D" w:rsidP="002C0A0D">
            <w:pPr>
              <w:pStyle w:val="StdBodyText"/>
              <w:rPr>
                <w:rFonts w:cs="Arial"/>
                <w:sz w:val="24"/>
              </w:rPr>
            </w:pPr>
            <w:r w:rsidRPr="00D00D9A">
              <w:rPr>
                <w:rFonts w:cs="Arial"/>
                <w:sz w:val="24"/>
              </w:rPr>
              <w:t xml:space="preserve">the reports listed in the table in </w:t>
            </w:r>
            <w:bookmarkStart w:id="632" w:name="_9kR3WTr2CC69AYEnoewrqyBJ"/>
            <w:r w:rsidRPr="00D00D9A">
              <w:rPr>
                <w:rFonts w:cs="Arial"/>
                <w:sz w:val="24"/>
              </w:rPr>
              <w:t xml:space="preserve">Paragraph </w:t>
            </w:r>
            <w:r w:rsidRPr="00D00D9A">
              <w:rPr>
                <w:rFonts w:cs="Arial"/>
              </w:rPr>
              <w:fldChar w:fldCharType="begin"/>
            </w:r>
            <w:r w:rsidRPr="00D00D9A">
              <w:rPr>
                <w:rFonts w:cs="Arial"/>
                <w:sz w:val="24"/>
              </w:rPr>
              <w:instrText xml:space="preserve"> REF _Ref_ContractCompanion_9kb9Ur24B \n \h \t \* MERGEFORMAT </w:instrText>
            </w:r>
            <w:r w:rsidRPr="00D00D9A">
              <w:rPr>
                <w:rFonts w:cs="Arial"/>
              </w:rPr>
            </w:r>
            <w:r w:rsidRPr="00D00D9A">
              <w:rPr>
                <w:rFonts w:cs="Arial"/>
              </w:rPr>
              <w:fldChar w:fldCharType="separate"/>
            </w:r>
            <w:r w:rsidR="00C2064B">
              <w:rPr>
                <w:rFonts w:cs="Arial"/>
                <w:sz w:val="24"/>
              </w:rPr>
              <w:t>1.1</w:t>
            </w:r>
            <w:r w:rsidRPr="00D00D9A">
              <w:rPr>
                <w:rFonts w:cs="Arial"/>
              </w:rPr>
              <w:fldChar w:fldCharType="end"/>
            </w:r>
            <w:bookmarkEnd w:id="632"/>
            <w:r w:rsidRPr="00D00D9A">
              <w:rPr>
                <w:rFonts w:cs="Arial"/>
                <w:sz w:val="24"/>
              </w:rPr>
              <w:t xml:space="preserve"> of </w:t>
            </w:r>
            <w:r w:rsidR="00FE1CB1" w:rsidRPr="00D00D9A">
              <w:rPr>
                <w:rFonts w:cs="Arial"/>
              </w:rPr>
              <w:fldChar w:fldCharType="begin"/>
            </w:r>
            <w:r w:rsidR="00FE1CB1" w:rsidRPr="00D00D9A">
              <w:rPr>
                <w:rFonts w:cs="Arial"/>
                <w:sz w:val="24"/>
              </w:rPr>
              <w:instrText xml:space="preserve"> REF Sch19PartB \h  \* MERGEFORMAT </w:instrText>
            </w:r>
            <w:r w:rsidR="00FE1CB1" w:rsidRPr="00D00D9A">
              <w:rPr>
                <w:rFonts w:cs="Arial"/>
              </w:rPr>
            </w:r>
            <w:r w:rsidR="00FE1CB1" w:rsidRPr="00D00D9A">
              <w:rPr>
                <w:rFonts w:cs="Arial"/>
              </w:rPr>
              <w:fldChar w:fldCharType="separate"/>
            </w:r>
            <w:r w:rsidR="00C2064B" w:rsidRPr="00C2064B">
              <w:rPr>
                <w:rFonts w:cs="Arial"/>
                <w:sz w:val="24"/>
              </w:rPr>
              <w:t xml:space="preserve">Part </w:t>
            </w:r>
            <w:r w:rsidR="00C2064B" w:rsidRPr="00D00D9A">
              <w:rPr>
                <w:rFonts w:cs="Arial"/>
                <w:sz w:val="24"/>
              </w:rPr>
              <w:t>B</w:t>
            </w:r>
            <w:r w:rsidR="00FE1CB1" w:rsidRPr="00D00D9A">
              <w:rPr>
                <w:rFonts w:cs="Arial"/>
              </w:rPr>
              <w:fldChar w:fldCharType="end"/>
            </w:r>
            <w:r w:rsidRPr="00D00D9A">
              <w:rPr>
                <w:rFonts w:cs="Arial"/>
                <w:sz w:val="24"/>
              </w:rPr>
              <w:t>;</w:t>
            </w:r>
          </w:p>
        </w:tc>
      </w:tr>
      <w:tr w:rsidR="002C0A0D" w:rsidRPr="00D00D9A" w14:paraId="70DB86FA" w14:textId="77777777" w:rsidTr="002C0A0D">
        <w:tc>
          <w:tcPr>
            <w:tcW w:w="2790" w:type="dxa"/>
          </w:tcPr>
          <w:p w14:paraId="307ED820" w14:textId="77777777" w:rsidR="002C0A0D" w:rsidRPr="00D00D9A" w:rsidRDefault="002C0A0D" w:rsidP="002C0A0D">
            <w:pPr>
              <w:pStyle w:val="StdBodyTextBold"/>
              <w:rPr>
                <w:rFonts w:cs="Arial"/>
                <w:sz w:val="24"/>
              </w:rPr>
            </w:pPr>
            <w:r w:rsidRPr="00D00D9A">
              <w:rPr>
                <w:rFonts w:cs="Arial"/>
                <w:sz w:val="24"/>
              </w:rPr>
              <w:t>“Financial Representative”</w:t>
            </w:r>
          </w:p>
        </w:tc>
        <w:tc>
          <w:tcPr>
            <w:tcW w:w="5661" w:type="dxa"/>
          </w:tcPr>
          <w:p w14:paraId="0D3622A3" w14:textId="77777777" w:rsidR="002C0A0D" w:rsidRPr="00D00D9A" w:rsidRDefault="002C0A0D" w:rsidP="002C0A0D">
            <w:pPr>
              <w:pStyle w:val="StdBodyText"/>
              <w:rPr>
                <w:rFonts w:cs="Arial"/>
                <w:sz w:val="24"/>
              </w:rPr>
            </w:pPr>
            <w:r w:rsidRPr="00D00D9A">
              <w:rPr>
                <w:rFonts w:cs="Arial"/>
                <w:sz w:val="24"/>
              </w:rPr>
              <w:t>a reasonably skilled and experienced member of the Supplier’s staff who has specific responsibility for preparing, maintaining, facilitating access to, discussing and explaining the Open Book Data and Financial Reports;</w:t>
            </w:r>
          </w:p>
        </w:tc>
      </w:tr>
      <w:tr w:rsidR="002C0A0D" w:rsidRPr="00D00D9A" w14:paraId="0B1D0A0E" w14:textId="77777777" w:rsidTr="002C0A0D">
        <w:tc>
          <w:tcPr>
            <w:tcW w:w="2790" w:type="dxa"/>
          </w:tcPr>
          <w:p w14:paraId="30D614C4" w14:textId="77777777" w:rsidR="002C0A0D" w:rsidRPr="00D00D9A" w:rsidRDefault="002C0A0D" w:rsidP="002C0A0D">
            <w:pPr>
              <w:pStyle w:val="StdBodyTextBold"/>
              <w:rPr>
                <w:rFonts w:cs="Arial"/>
                <w:sz w:val="24"/>
              </w:rPr>
            </w:pPr>
            <w:r w:rsidRPr="00D00D9A">
              <w:rPr>
                <w:rFonts w:cs="Arial"/>
                <w:sz w:val="24"/>
              </w:rPr>
              <w:t>“Financial Transparency Objectives”</w:t>
            </w:r>
          </w:p>
        </w:tc>
        <w:tc>
          <w:tcPr>
            <w:tcW w:w="5661" w:type="dxa"/>
          </w:tcPr>
          <w:p w14:paraId="1FE76511" w14:textId="50B09B0B" w:rsidR="002C0A0D" w:rsidRPr="00D00D9A" w:rsidRDefault="002C0A0D" w:rsidP="002C0A0D">
            <w:pPr>
              <w:pStyle w:val="StdBodyText"/>
              <w:rPr>
                <w:rFonts w:cs="Arial"/>
                <w:sz w:val="24"/>
              </w:rPr>
            </w:pPr>
            <w:r w:rsidRPr="00D00D9A">
              <w:rPr>
                <w:rFonts w:cs="Arial"/>
                <w:sz w:val="24"/>
              </w:rPr>
              <w:t xml:space="preserve">has the meaning given in </w:t>
            </w:r>
            <w:bookmarkStart w:id="633" w:name="_9kR3WTr2CC69DbEnoewrqyB"/>
            <w:r w:rsidRPr="00D00D9A">
              <w:rPr>
                <w:rFonts w:cs="Arial"/>
                <w:sz w:val="24"/>
              </w:rPr>
              <w:t xml:space="preserve">Paragraph </w:t>
            </w:r>
            <w:r w:rsidRPr="00D00D9A">
              <w:rPr>
                <w:rFonts w:cs="Arial"/>
              </w:rPr>
              <w:fldChar w:fldCharType="begin"/>
            </w:r>
            <w:r w:rsidRPr="00D00D9A">
              <w:rPr>
                <w:rFonts w:cs="Arial"/>
                <w:sz w:val="24"/>
              </w:rPr>
              <w:instrText xml:space="preserve"> REF _Ref_ContractCompanion_9kb9Ur257 \w \n \h \t \* MERGEFORMAT </w:instrText>
            </w:r>
            <w:r w:rsidRPr="00D00D9A">
              <w:rPr>
                <w:rFonts w:cs="Arial"/>
              </w:rPr>
            </w:r>
            <w:r w:rsidRPr="00D00D9A">
              <w:rPr>
                <w:rFonts w:cs="Arial"/>
              </w:rPr>
              <w:fldChar w:fldCharType="separate"/>
            </w:r>
            <w:r w:rsidR="00C2064B">
              <w:rPr>
                <w:rFonts w:cs="Arial"/>
                <w:sz w:val="24"/>
              </w:rPr>
              <w:t>1</w:t>
            </w:r>
            <w:r w:rsidRPr="00D00D9A">
              <w:rPr>
                <w:rFonts w:cs="Arial"/>
              </w:rPr>
              <w:fldChar w:fldCharType="end"/>
            </w:r>
            <w:bookmarkEnd w:id="633"/>
            <w:r w:rsidRPr="00D00D9A">
              <w:rPr>
                <w:rFonts w:cs="Arial"/>
                <w:sz w:val="24"/>
              </w:rPr>
              <w:t xml:space="preserve"> of </w:t>
            </w:r>
            <w:r w:rsidR="00654859" w:rsidRPr="00D00D9A">
              <w:rPr>
                <w:rFonts w:cs="Arial"/>
              </w:rPr>
              <w:fldChar w:fldCharType="begin"/>
            </w:r>
            <w:r w:rsidR="00654859" w:rsidRPr="00D00D9A">
              <w:rPr>
                <w:rFonts w:cs="Arial"/>
                <w:sz w:val="24"/>
              </w:rPr>
              <w:instrText xml:space="preserve"> REF Sch19PartA \h  \* MERGEFORMAT </w:instrText>
            </w:r>
            <w:r w:rsidR="00654859" w:rsidRPr="00D00D9A">
              <w:rPr>
                <w:rFonts w:cs="Arial"/>
              </w:rPr>
            </w:r>
            <w:r w:rsidR="00654859" w:rsidRPr="00D00D9A">
              <w:rPr>
                <w:rFonts w:cs="Arial"/>
              </w:rPr>
              <w:fldChar w:fldCharType="separate"/>
            </w:r>
            <w:r w:rsidR="00C2064B" w:rsidRPr="00C2064B">
              <w:rPr>
                <w:rFonts w:cs="Arial"/>
                <w:sz w:val="24"/>
              </w:rPr>
              <w:t>Part</w:t>
            </w:r>
            <w:r w:rsidR="00C2064B" w:rsidRPr="00D00D9A">
              <w:rPr>
                <w:rFonts w:cs="Arial"/>
                <w:sz w:val="24"/>
              </w:rPr>
              <w:t xml:space="preserve"> A</w:t>
            </w:r>
            <w:r w:rsidR="00654859" w:rsidRPr="00D00D9A">
              <w:rPr>
                <w:rFonts w:cs="Arial"/>
              </w:rPr>
              <w:fldChar w:fldCharType="end"/>
            </w:r>
            <w:r w:rsidRPr="00D00D9A">
              <w:rPr>
                <w:rFonts w:cs="Arial"/>
                <w:sz w:val="24"/>
              </w:rPr>
              <w:t>;</w:t>
            </w:r>
          </w:p>
        </w:tc>
      </w:tr>
      <w:tr w:rsidR="002C0A0D" w:rsidRPr="00D00D9A" w14:paraId="29D5710A" w14:textId="77777777" w:rsidTr="002C0A0D">
        <w:tc>
          <w:tcPr>
            <w:tcW w:w="2790" w:type="dxa"/>
          </w:tcPr>
          <w:p w14:paraId="74177C7F" w14:textId="77777777" w:rsidR="002C0A0D" w:rsidRPr="00D00D9A" w:rsidRDefault="002C0A0D" w:rsidP="002C0A0D">
            <w:pPr>
              <w:pStyle w:val="StdBodyTextBold"/>
              <w:rPr>
                <w:rFonts w:cs="Arial"/>
                <w:sz w:val="24"/>
              </w:rPr>
            </w:pPr>
            <w:r w:rsidRPr="00D00D9A">
              <w:rPr>
                <w:rFonts w:cs="Arial"/>
                <w:sz w:val="24"/>
              </w:rPr>
              <w:t>“Material Change”</w:t>
            </w:r>
          </w:p>
        </w:tc>
        <w:tc>
          <w:tcPr>
            <w:tcW w:w="5661" w:type="dxa"/>
          </w:tcPr>
          <w:p w14:paraId="441003EE" w14:textId="77777777" w:rsidR="002C0A0D" w:rsidRPr="00D00D9A" w:rsidRDefault="002C0A0D" w:rsidP="002C0A0D">
            <w:pPr>
              <w:pStyle w:val="StdBodyText"/>
              <w:rPr>
                <w:rFonts w:cs="Arial"/>
                <w:sz w:val="24"/>
              </w:rPr>
            </w:pPr>
            <w:r w:rsidRPr="00D00D9A">
              <w:rPr>
                <w:rFonts w:cs="Arial"/>
                <w:sz w:val="24"/>
              </w:rPr>
              <w:t>a Change which:</w:t>
            </w:r>
          </w:p>
          <w:p w14:paraId="35739B9A" w14:textId="77777777" w:rsidR="002C0A0D" w:rsidRPr="00D00D9A" w:rsidRDefault="002C0A0D" w:rsidP="00B92DFF">
            <w:pPr>
              <w:pStyle w:val="DefinitionList"/>
              <w:numPr>
                <w:ilvl w:val="0"/>
                <w:numId w:val="148"/>
              </w:numPr>
              <w:rPr>
                <w:rFonts w:cs="Arial"/>
                <w:sz w:val="24"/>
              </w:rPr>
            </w:pPr>
            <w:r w:rsidRPr="00D00D9A">
              <w:rPr>
                <w:rFonts w:cs="Arial"/>
                <w:sz w:val="24"/>
              </w:rPr>
              <w:t>materially changes the profile of the Charges; or</w:t>
            </w:r>
          </w:p>
          <w:p w14:paraId="2F252A21" w14:textId="77777777" w:rsidR="002C0A0D" w:rsidRPr="00D00D9A" w:rsidRDefault="002C0A0D" w:rsidP="002C0A0D">
            <w:pPr>
              <w:pStyle w:val="DefinitionList"/>
              <w:numPr>
                <w:ilvl w:val="0"/>
                <w:numId w:val="14"/>
              </w:numPr>
              <w:rPr>
                <w:rFonts w:cs="Arial"/>
                <w:sz w:val="24"/>
              </w:rPr>
            </w:pPr>
            <w:r w:rsidRPr="00D00D9A">
              <w:rPr>
                <w:rFonts w:cs="Arial"/>
                <w:sz w:val="24"/>
              </w:rPr>
              <w:t>varies the total Charges payable during the Term (as forecast in the latest Financial Model) by:</w:t>
            </w:r>
          </w:p>
          <w:p w14:paraId="3FCDFCE5" w14:textId="77777777" w:rsidR="002C0A0D" w:rsidRPr="00D00D9A" w:rsidRDefault="002C0A0D" w:rsidP="002C0A0D">
            <w:pPr>
              <w:pStyle w:val="DefinitionListLevel1"/>
              <w:rPr>
                <w:rFonts w:cs="Arial"/>
                <w:sz w:val="24"/>
              </w:rPr>
            </w:pPr>
            <w:r w:rsidRPr="00D00D9A">
              <w:rPr>
                <w:rFonts w:cs="Arial"/>
                <w:sz w:val="24"/>
              </w:rPr>
              <w:t>5% or more; or</w:t>
            </w:r>
          </w:p>
          <w:p w14:paraId="5C6BACEA" w14:textId="77777777" w:rsidR="002C0A0D" w:rsidRPr="00D00D9A" w:rsidRDefault="002C0A0D" w:rsidP="002C0A0D">
            <w:pPr>
              <w:pStyle w:val="DefinitionListLevel1"/>
              <w:rPr>
                <w:rFonts w:cs="Arial"/>
                <w:sz w:val="24"/>
              </w:rPr>
            </w:pPr>
            <w:r w:rsidRPr="00D00D9A">
              <w:rPr>
                <w:rFonts w:cs="Arial"/>
                <w:sz w:val="24"/>
              </w:rPr>
              <w:t>£1m or more;</w:t>
            </w:r>
          </w:p>
        </w:tc>
      </w:tr>
      <w:tr w:rsidR="002C0A0D" w:rsidRPr="00D00D9A" w14:paraId="1117617E" w14:textId="77777777" w:rsidTr="002C0A0D">
        <w:tc>
          <w:tcPr>
            <w:tcW w:w="2790" w:type="dxa"/>
          </w:tcPr>
          <w:p w14:paraId="7C5E52EA" w14:textId="77777777" w:rsidR="002C0A0D" w:rsidRPr="00D00D9A" w:rsidRDefault="002C0A0D" w:rsidP="002C0A0D">
            <w:pPr>
              <w:pStyle w:val="StdBodyTextBold"/>
              <w:rPr>
                <w:rFonts w:cs="Arial"/>
                <w:sz w:val="24"/>
              </w:rPr>
            </w:pPr>
            <w:r w:rsidRPr="00D00D9A">
              <w:rPr>
                <w:rFonts w:cs="Arial"/>
                <w:sz w:val="24"/>
              </w:rPr>
              <w:t>“Onerous Contract”</w:t>
            </w:r>
          </w:p>
        </w:tc>
        <w:tc>
          <w:tcPr>
            <w:tcW w:w="5661" w:type="dxa"/>
          </w:tcPr>
          <w:p w14:paraId="499FC362" w14:textId="77777777" w:rsidR="002C0A0D" w:rsidRPr="00D00D9A" w:rsidRDefault="002C0A0D" w:rsidP="002C0A0D">
            <w:pPr>
              <w:pStyle w:val="StdBodyText"/>
              <w:rPr>
                <w:rFonts w:cs="Arial"/>
                <w:sz w:val="24"/>
              </w:rPr>
            </w:pPr>
            <w:r w:rsidRPr="00D00D9A">
              <w:rPr>
                <w:rFonts w:cs="Arial"/>
                <w:sz w:val="24"/>
              </w:rPr>
              <w:t>a contract in which the unavoidable costs of meeting the obligations under the contract exceed the economic benefits expected to be received under it, as defined under International Accounting Standard 37;</w:t>
            </w:r>
          </w:p>
        </w:tc>
      </w:tr>
      <w:tr w:rsidR="002C0A0D" w:rsidRPr="00D00D9A" w14:paraId="6649C8A5" w14:textId="77777777" w:rsidTr="002C0A0D">
        <w:tc>
          <w:tcPr>
            <w:tcW w:w="2790" w:type="dxa"/>
          </w:tcPr>
          <w:p w14:paraId="4903DEE9" w14:textId="77777777" w:rsidR="002C0A0D" w:rsidRPr="00D00D9A" w:rsidRDefault="002C0A0D" w:rsidP="002C0A0D">
            <w:pPr>
              <w:pStyle w:val="StdBodyTextBold"/>
              <w:rPr>
                <w:rFonts w:cs="Arial"/>
                <w:sz w:val="24"/>
              </w:rPr>
            </w:pPr>
            <w:r w:rsidRPr="00D00D9A">
              <w:rPr>
                <w:rFonts w:cs="Arial"/>
                <w:sz w:val="24"/>
              </w:rPr>
              <w:t>“Onerous Contract Report”</w:t>
            </w:r>
          </w:p>
        </w:tc>
        <w:tc>
          <w:tcPr>
            <w:tcW w:w="5661" w:type="dxa"/>
          </w:tcPr>
          <w:p w14:paraId="348B7D11" w14:textId="2C45558E" w:rsidR="002C0A0D" w:rsidRPr="00D00D9A" w:rsidRDefault="002C0A0D" w:rsidP="002C0A0D">
            <w:pPr>
              <w:pStyle w:val="StdBodyText"/>
              <w:rPr>
                <w:rFonts w:cs="Arial"/>
                <w:sz w:val="24"/>
              </w:rPr>
            </w:pPr>
            <w:r w:rsidRPr="00D00D9A">
              <w:rPr>
                <w:rFonts w:cs="Arial"/>
                <w:sz w:val="24"/>
              </w:rPr>
              <w:t xml:space="preserve">means a report provided by the Supplier pursuant to </w:t>
            </w:r>
            <w:bookmarkStart w:id="634" w:name="_9kR3WTr2CC69GeEnoewrqyD"/>
            <w:r w:rsidRPr="00D00D9A">
              <w:rPr>
                <w:rFonts w:cs="Arial"/>
                <w:sz w:val="24"/>
              </w:rPr>
              <w:t xml:space="preserve">Paragraph </w:t>
            </w:r>
            <w:r w:rsidRPr="00D00D9A">
              <w:rPr>
                <w:rFonts w:cs="Arial"/>
              </w:rPr>
              <w:fldChar w:fldCharType="begin"/>
            </w:r>
            <w:r w:rsidRPr="00D00D9A">
              <w:rPr>
                <w:rFonts w:cs="Arial"/>
                <w:sz w:val="24"/>
              </w:rPr>
              <w:instrText xml:space="preserve"> REF _Ref_ContractCompanion_9kb9Ur25A \w \n \h \t \* MERGEFORMAT </w:instrText>
            </w:r>
            <w:r w:rsidRPr="00D00D9A">
              <w:rPr>
                <w:rFonts w:cs="Arial"/>
              </w:rPr>
            </w:r>
            <w:r w:rsidRPr="00D00D9A">
              <w:rPr>
                <w:rFonts w:cs="Arial"/>
              </w:rPr>
              <w:fldChar w:fldCharType="separate"/>
            </w:r>
            <w:r w:rsidR="00C2064B">
              <w:rPr>
                <w:rFonts w:cs="Arial"/>
                <w:sz w:val="24"/>
              </w:rPr>
              <w:t>3</w:t>
            </w:r>
            <w:r w:rsidRPr="00D00D9A">
              <w:rPr>
                <w:rFonts w:cs="Arial"/>
              </w:rPr>
              <w:fldChar w:fldCharType="end"/>
            </w:r>
            <w:bookmarkEnd w:id="634"/>
            <w:r w:rsidRPr="00D00D9A">
              <w:rPr>
                <w:rFonts w:cs="Arial"/>
                <w:sz w:val="24"/>
              </w:rPr>
              <w:t xml:space="preserve"> of </w:t>
            </w:r>
            <w:r w:rsidR="00654859" w:rsidRPr="00D00D9A">
              <w:rPr>
                <w:rFonts w:cs="Arial"/>
              </w:rPr>
              <w:fldChar w:fldCharType="begin"/>
            </w:r>
            <w:r w:rsidR="00654859" w:rsidRPr="00D00D9A">
              <w:rPr>
                <w:rFonts w:cs="Arial"/>
                <w:sz w:val="24"/>
              </w:rPr>
              <w:instrText xml:space="preserve"> REF Sch19PartA \h  \* MERGEFORMAT </w:instrText>
            </w:r>
            <w:r w:rsidR="00654859" w:rsidRPr="00D00D9A">
              <w:rPr>
                <w:rFonts w:cs="Arial"/>
              </w:rPr>
            </w:r>
            <w:r w:rsidR="00654859" w:rsidRPr="00D00D9A">
              <w:rPr>
                <w:rFonts w:cs="Arial"/>
              </w:rPr>
              <w:fldChar w:fldCharType="separate"/>
            </w:r>
            <w:r w:rsidR="00C2064B" w:rsidRPr="00C2064B">
              <w:rPr>
                <w:rFonts w:cs="Arial"/>
                <w:sz w:val="24"/>
              </w:rPr>
              <w:t>Part</w:t>
            </w:r>
            <w:r w:rsidR="00C2064B" w:rsidRPr="00D00D9A">
              <w:rPr>
                <w:rFonts w:cs="Arial"/>
                <w:sz w:val="24"/>
              </w:rPr>
              <w:t xml:space="preserve"> A</w:t>
            </w:r>
            <w:r w:rsidR="00654859" w:rsidRPr="00D00D9A">
              <w:rPr>
                <w:rFonts w:cs="Arial"/>
              </w:rPr>
              <w:fldChar w:fldCharType="end"/>
            </w:r>
            <w:r w:rsidRPr="00D00D9A">
              <w:rPr>
                <w:rFonts w:cs="Arial"/>
                <w:sz w:val="24"/>
              </w:rPr>
              <w:t xml:space="preserve"> to this Schedule;</w:t>
            </w:r>
          </w:p>
        </w:tc>
      </w:tr>
      <w:tr w:rsidR="002C0A0D" w:rsidRPr="00D00D9A" w14:paraId="2B82EAB0" w14:textId="77777777" w:rsidTr="002C0A0D">
        <w:tc>
          <w:tcPr>
            <w:tcW w:w="2790" w:type="dxa"/>
          </w:tcPr>
          <w:p w14:paraId="37A3491E" w14:textId="77777777" w:rsidR="002C0A0D" w:rsidRPr="00D00D9A" w:rsidRDefault="002C0A0D" w:rsidP="002C0A0D">
            <w:pPr>
              <w:pStyle w:val="StdBodyTextBold"/>
              <w:rPr>
                <w:rFonts w:cs="Arial"/>
                <w:sz w:val="24"/>
              </w:rPr>
            </w:pPr>
            <w:r w:rsidRPr="00D00D9A">
              <w:rPr>
                <w:rFonts w:cs="Arial"/>
                <w:sz w:val="24"/>
              </w:rPr>
              <w:t>“Open Book Data”</w:t>
            </w:r>
          </w:p>
        </w:tc>
        <w:tc>
          <w:tcPr>
            <w:tcW w:w="5661" w:type="dxa"/>
          </w:tcPr>
          <w:p w14:paraId="0E38E250" w14:textId="77777777" w:rsidR="002C0A0D" w:rsidRPr="00D00D9A" w:rsidRDefault="002C0A0D" w:rsidP="002C0A0D">
            <w:pPr>
              <w:pStyle w:val="StdBodyText"/>
              <w:rPr>
                <w:rFonts w:cs="Arial"/>
                <w:sz w:val="24"/>
              </w:rPr>
            </w:pPr>
            <w:r w:rsidRPr="00D00D9A">
              <w:rPr>
                <w:rFonts w:cs="Arial"/>
                <w:sz w:val="24"/>
              </w:rPr>
              <w:t>complete and accurate financial and non-financial information which is sufficient to enable the Authority to verify the Charges already paid or payable and Charges forecast to be paid during the remainder of the Term, including details and all assumptions relating to:</w:t>
            </w:r>
          </w:p>
          <w:p w14:paraId="374EC572" w14:textId="77777777" w:rsidR="002C0A0D" w:rsidRPr="00D00D9A" w:rsidRDefault="002C0A0D" w:rsidP="00B92DFF">
            <w:pPr>
              <w:pStyle w:val="DefinitionList"/>
              <w:numPr>
                <w:ilvl w:val="0"/>
                <w:numId w:val="149"/>
              </w:numPr>
              <w:rPr>
                <w:rFonts w:cs="Arial"/>
                <w:sz w:val="24"/>
              </w:rPr>
            </w:pPr>
            <w:r w:rsidRPr="00D00D9A">
              <w:rPr>
                <w:rFonts w:cs="Arial"/>
                <w:sz w:val="24"/>
              </w:rPr>
              <w:t xml:space="preserve">the Supplier’s Costs broken down against each Service and/or Deliverable, including actual capital expenditure (including capital replacement costs) and the unit cost and total actual costs of all hardware and software; </w:t>
            </w:r>
          </w:p>
          <w:p w14:paraId="63F96A99" w14:textId="77777777" w:rsidR="002C0A0D" w:rsidRPr="00D00D9A" w:rsidRDefault="002C0A0D" w:rsidP="002C0A0D">
            <w:pPr>
              <w:pStyle w:val="DefinitionList"/>
              <w:rPr>
                <w:rFonts w:cs="Arial"/>
                <w:sz w:val="24"/>
              </w:rPr>
            </w:pPr>
            <w:r w:rsidRPr="00D00D9A">
              <w:rPr>
                <w:rFonts w:cs="Arial"/>
                <w:sz w:val="24"/>
              </w:rPr>
              <w:t>operating expenditure relating to the provision of the Services including an analysis showing:</w:t>
            </w:r>
          </w:p>
          <w:p w14:paraId="727B54A8" w14:textId="77777777" w:rsidR="002C0A0D" w:rsidRPr="00D00D9A" w:rsidRDefault="002C0A0D" w:rsidP="002C0A0D">
            <w:pPr>
              <w:pStyle w:val="DefinitionListLevel1"/>
              <w:rPr>
                <w:rFonts w:cs="Arial"/>
                <w:sz w:val="24"/>
              </w:rPr>
            </w:pPr>
            <w:r w:rsidRPr="00D00D9A">
              <w:rPr>
                <w:rFonts w:cs="Arial"/>
                <w:sz w:val="24"/>
              </w:rPr>
              <w:t xml:space="preserve">the unit costs and quantity of consumables and bought-in services; </w:t>
            </w:r>
          </w:p>
          <w:p w14:paraId="006BB283" w14:textId="77777777" w:rsidR="002C0A0D" w:rsidRPr="00D00D9A" w:rsidRDefault="002C0A0D" w:rsidP="002C0A0D">
            <w:pPr>
              <w:pStyle w:val="DefinitionListLevel1"/>
              <w:rPr>
                <w:rFonts w:cs="Arial"/>
                <w:sz w:val="24"/>
              </w:rPr>
            </w:pPr>
            <w:r w:rsidRPr="00D00D9A">
              <w:rPr>
                <w:rFonts w:cs="Arial"/>
                <w:sz w:val="24"/>
              </w:rPr>
              <w:t xml:space="preserve">manpower resources broken down into the number and grade/role of all Supplier Personnel (free of any contingency) together with a list of agreed rates against each manpower grade; </w:t>
            </w:r>
          </w:p>
          <w:p w14:paraId="3EABFA45" w14:textId="77777777" w:rsidR="002C0A0D" w:rsidRPr="00D00D9A" w:rsidRDefault="002C0A0D" w:rsidP="002C0A0D">
            <w:pPr>
              <w:pStyle w:val="DefinitionListLevel1"/>
              <w:rPr>
                <w:rFonts w:cs="Arial"/>
                <w:sz w:val="24"/>
              </w:rPr>
            </w:pPr>
            <w:r w:rsidRPr="00D00D9A">
              <w:rPr>
                <w:rFonts w:cs="Arial"/>
                <w:sz w:val="24"/>
              </w:rPr>
              <w:t>a list of Costs underpinning those rates for each manpower grade, being the agreed rate less the Supplier’s Profit Margin; and</w:t>
            </w:r>
          </w:p>
          <w:p w14:paraId="66AD0920" w14:textId="77777777" w:rsidR="002C0A0D" w:rsidRPr="00D00D9A" w:rsidRDefault="002C0A0D" w:rsidP="002C0A0D">
            <w:pPr>
              <w:pStyle w:val="DefinitionListLevel1"/>
              <w:rPr>
                <w:rFonts w:cs="Arial"/>
                <w:sz w:val="24"/>
              </w:rPr>
            </w:pPr>
            <w:r w:rsidRPr="00D00D9A">
              <w:rPr>
                <w:rFonts w:cs="Arial"/>
                <w:sz w:val="24"/>
              </w:rPr>
              <w:t>Reimbursable Expenses;</w:t>
            </w:r>
          </w:p>
          <w:p w14:paraId="1743F0B0" w14:textId="77777777" w:rsidR="002C0A0D" w:rsidRPr="00D00D9A" w:rsidRDefault="002C0A0D" w:rsidP="002C0A0D">
            <w:pPr>
              <w:pStyle w:val="DefinitionList"/>
              <w:rPr>
                <w:sz w:val="24"/>
              </w:rPr>
            </w:pPr>
            <w:r w:rsidRPr="00D00D9A">
              <w:rPr>
                <w:sz w:val="24"/>
              </w:rPr>
              <w:t>Overheads;</w:t>
            </w:r>
          </w:p>
          <w:p w14:paraId="24753E2C" w14:textId="77777777" w:rsidR="002C0A0D" w:rsidRPr="00D00D9A" w:rsidRDefault="002C0A0D" w:rsidP="002C0A0D">
            <w:pPr>
              <w:pStyle w:val="DefinitionList"/>
              <w:rPr>
                <w:rFonts w:cs="Arial"/>
                <w:sz w:val="24"/>
              </w:rPr>
            </w:pPr>
            <w:r w:rsidRPr="00D00D9A">
              <w:rPr>
                <w:rFonts w:cs="Arial"/>
                <w:sz w:val="24"/>
              </w:rPr>
              <w:t>all interest, expenses and any other third party financing costs incurred in relation to the provision of the Services;</w:t>
            </w:r>
          </w:p>
          <w:p w14:paraId="40DED43C" w14:textId="77777777" w:rsidR="002C0A0D" w:rsidRPr="00D00D9A" w:rsidRDefault="002C0A0D" w:rsidP="002C0A0D">
            <w:pPr>
              <w:pStyle w:val="DefinitionList"/>
              <w:rPr>
                <w:rFonts w:cs="Arial"/>
                <w:sz w:val="24"/>
              </w:rPr>
            </w:pPr>
            <w:r w:rsidRPr="00D00D9A">
              <w:rPr>
                <w:rFonts w:cs="Arial"/>
                <w:sz w:val="24"/>
              </w:rPr>
              <w:t>the Supplier Profit achieved over the Term and on an annual basis;</w:t>
            </w:r>
          </w:p>
          <w:p w14:paraId="3F80C8C1" w14:textId="77777777" w:rsidR="002C0A0D" w:rsidRPr="00D00D9A" w:rsidRDefault="002C0A0D" w:rsidP="002C0A0D">
            <w:pPr>
              <w:pStyle w:val="DefinitionList"/>
              <w:rPr>
                <w:rFonts w:cs="Arial"/>
                <w:sz w:val="24"/>
              </w:rPr>
            </w:pPr>
            <w:r w:rsidRPr="00D00D9A">
              <w:rPr>
                <w:rFonts w:cs="Arial"/>
                <w:sz w:val="24"/>
              </w:rPr>
              <w:t>confirmation that all methods of Cost apportionment and Overhead allocation are consistent with and not more onerous than such methods applied generally by the Supplier;</w:t>
            </w:r>
          </w:p>
          <w:p w14:paraId="4AA26E7A" w14:textId="77777777" w:rsidR="002C0A0D" w:rsidRPr="00D00D9A" w:rsidRDefault="002C0A0D" w:rsidP="002C0A0D">
            <w:pPr>
              <w:pStyle w:val="DefinitionList"/>
              <w:rPr>
                <w:rFonts w:cs="Arial"/>
                <w:sz w:val="24"/>
              </w:rPr>
            </w:pPr>
            <w:r w:rsidRPr="00D00D9A">
              <w:rPr>
                <w:rFonts w:cs="Arial"/>
                <w:sz w:val="24"/>
              </w:rPr>
              <w:t xml:space="preserve">an explanation of the type and value of risk and contingencies associated with the provision of the Services, including the amount of money attributed to each risk and/or contingency; and </w:t>
            </w:r>
          </w:p>
          <w:p w14:paraId="54751A68" w14:textId="77777777" w:rsidR="002C0A0D" w:rsidRPr="00D00D9A" w:rsidRDefault="002C0A0D" w:rsidP="002C0A0D">
            <w:pPr>
              <w:pStyle w:val="DefinitionList"/>
              <w:rPr>
                <w:rFonts w:cs="Arial"/>
                <w:sz w:val="24"/>
              </w:rPr>
            </w:pPr>
            <w:r w:rsidRPr="00D00D9A">
              <w:rPr>
                <w:rFonts w:cs="Arial"/>
                <w:sz w:val="24"/>
              </w:rPr>
              <w:t xml:space="preserve">the actual Costs profile for each Service Period. </w:t>
            </w:r>
          </w:p>
        </w:tc>
      </w:tr>
    </w:tbl>
    <w:p w14:paraId="587232C9" w14:textId="77777777" w:rsidR="002C0A0D" w:rsidRPr="00D00D9A" w:rsidRDefault="002C0A0D" w:rsidP="002C0A0D">
      <w:pPr>
        <w:pStyle w:val="StdBodyText"/>
        <w:rPr>
          <w:rFonts w:cs="Arial"/>
        </w:rPr>
        <w:sectPr w:rsidR="002C0A0D" w:rsidRPr="00D00D9A" w:rsidSect="002C0A0D">
          <w:headerReference w:type="default" r:id="rId64"/>
          <w:pgSz w:w="11900" w:h="16840"/>
          <w:pgMar w:top="1440" w:right="1440" w:bottom="1440" w:left="1440" w:header="720" w:footer="170" w:gutter="0"/>
          <w:cols w:space="720"/>
          <w:docGrid w:linePitch="360"/>
        </w:sectPr>
      </w:pPr>
    </w:p>
    <w:p w14:paraId="3013227C" w14:textId="76D5F358" w:rsidR="002C0A0D" w:rsidRPr="00D00D9A" w:rsidRDefault="006F6733" w:rsidP="00772DD5">
      <w:pPr>
        <w:pStyle w:val="Heading2"/>
        <w:jc w:val="center"/>
        <w:rPr>
          <w:rFonts w:ascii="Arial" w:hAnsi="Arial" w:cs="Arial"/>
          <w:color w:val="auto"/>
          <w:sz w:val="24"/>
          <w:szCs w:val="24"/>
        </w:rPr>
      </w:pPr>
      <w:bookmarkStart w:id="635" w:name="Sch19PartA"/>
      <w:bookmarkStart w:id="636" w:name="_Ref_ContractCompanion_9kb9Us456"/>
      <w:r w:rsidRPr="00D00D9A">
        <w:rPr>
          <w:rFonts w:ascii="Arial" w:hAnsi="Arial" w:cs="Arial"/>
          <w:caps/>
          <w:color w:val="auto"/>
          <w:sz w:val="24"/>
          <w:szCs w:val="24"/>
        </w:rPr>
        <w:t>Part</w:t>
      </w:r>
      <w:r w:rsidR="0065054C" w:rsidRPr="00D00D9A">
        <w:rPr>
          <w:rFonts w:ascii="Arial" w:hAnsi="Arial" w:cs="Arial"/>
          <w:color w:val="auto"/>
          <w:sz w:val="24"/>
          <w:szCs w:val="24"/>
        </w:rPr>
        <w:t xml:space="preserve"> A</w:t>
      </w:r>
      <w:bookmarkEnd w:id="635"/>
      <w:r w:rsidR="0065054C" w:rsidRPr="00D00D9A">
        <w:rPr>
          <w:rFonts w:ascii="Arial" w:hAnsi="Arial" w:cs="Arial"/>
          <w:color w:val="auto"/>
          <w:sz w:val="24"/>
          <w:szCs w:val="24"/>
        </w:rPr>
        <w:t>: FINANCIAL TRANSPARENCY OBJECTIVES AND OPEN BOOK DATA</w:t>
      </w:r>
      <w:bookmarkEnd w:id="636"/>
    </w:p>
    <w:p w14:paraId="691EC43D" w14:textId="77777777" w:rsidR="002C0A0D" w:rsidRPr="00D00D9A" w:rsidRDefault="002C0A0D" w:rsidP="00B92DFF">
      <w:pPr>
        <w:pStyle w:val="ScheduleText1"/>
        <w:numPr>
          <w:ilvl w:val="0"/>
          <w:numId w:val="150"/>
        </w:numPr>
        <w:rPr>
          <w:rFonts w:cs="Arial"/>
        </w:rPr>
      </w:pPr>
      <w:bookmarkStart w:id="637" w:name="_Ref_ContractCompanion_9kb9Ur257"/>
      <w:r w:rsidRPr="00D00D9A">
        <w:rPr>
          <w:rFonts w:cs="Arial"/>
        </w:rPr>
        <w:t>FINANCIAL TRANSPARENCY OBJECTIVES</w:t>
      </w:r>
      <w:bookmarkEnd w:id="637"/>
    </w:p>
    <w:p w14:paraId="5C5B4627" w14:textId="77777777" w:rsidR="002C0A0D" w:rsidRPr="00D00D9A" w:rsidRDefault="002C0A0D" w:rsidP="002C0A0D">
      <w:pPr>
        <w:pStyle w:val="ScheduleText2"/>
        <w:rPr>
          <w:rFonts w:cs="Arial"/>
        </w:rPr>
      </w:pPr>
      <w:r w:rsidRPr="00D00D9A">
        <w:rPr>
          <w:rFonts w:cs="Arial"/>
        </w:rPr>
        <w:t xml:space="preserve">The Supplier acknowledges that the provisions of this Schedule are designed (inter alia) to facilitate, and the Supplier shall co-operate with the Authority in order to achieve, the following objectives: </w:t>
      </w:r>
    </w:p>
    <w:p w14:paraId="349F38E2" w14:textId="77777777" w:rsidR="002C0A0D" w:rsidRPr="00D00D9A" w:rsidRDefault="002C0A0D" w:rsidP="002C0A0D">
      <w:pPr>
        <w:pStyle w:val="ScheduleText4"/>
        <w:rPr>
          <w:rFonts w:cs="Arial"/>
        </w:rPr>
      </w:pPr>
      <w:r w:rsidRPr="00D00D9A">
        <w:rPr>
          <w:rStyle w:val="StdBodyTextBoldChar"/>
          <w:rFonts w:eastAsiaTheme="majorEastAsia" w:cs="Arial"/>
        </w:rPr>
        <w:t>Understanding the</w:t>
      </w:r>
      <w:r w:rsidRPr="00D00D9A">
        <w:rPr>
          <w:rFonts w:cs="Arial"/>
        </w:rPr>
        <w:t xml:space="preserve"> </w:t>
      </w:r>
      <w:r w:rsidRPr="00D00D9A">
        <w:rPr>
          <w:rStyle w:val="StdBodyTextBoldChar"/>
          <w:rFonts w:eastAsiaTheme="majorEastAsia" w:cs="Arial"/>
        </w:rPr>
        <w:t>Charges</w:t>
      </w:r>
    </w:p>
    <w:p w14:paraId="5B561376" w14:textId="4A2861CD" w:rsidR="002C0A0D" w:rsidRPr="00D00D9A" w:rsidRDefault="002C0A0D" w:rsidP="002C0A0D">
      <w:pPr>
        <w:pStyle w:val="ScheduleText5"/>
        <w:rPr>
          <w:rFonts w:cs="Arial"/>
        </w:rPr>
      </w:pPr>
      <w:r w:rsidRPr="00D00D9A">
        <w:rPr>
          <w:rFonts w:cs="Arial"/>
        </w:rPr>
        <w:t xml:space="preserve">for the Authority to understand any payment sought from it by the Supplier including an analysis of the Costs, Overhead recoveries (where relevant), time spent by Supplier Personnel in providing the Services and the Supplier Profit Margin; </w:t>
      </w:r>
      <w:r w:rsidR="006A7284">
        <w:rPr>
          <w:rFonts w:cs="Arial"/>
        </w:rPr>
        <w:t>and</w:t>
      </w:r>
    </w:p>
    <w:p w14:paraId="10357C26" w14:textId="77777777" w:rsidR="002C0A0D" w:rsidRPr="00D00D9A" w:rsidRDefault="002C0A0D" w:rsidP="002C0A0D">
      <w:pPr>
        <w:pStyle w:val="ScheduleText5"/>
        <w:rPr>
          <w:rFonts w:cs="Arial"/>
        </w:rPr>
      </w:pPr>
      <w:r w:rsidRPr="00D00D9A">
        <w:rPr>
          <w:rFonts w:cs="Arial"/>
        </w:rPr>
        <w:t xml:space="preserve">for both Parties to be able to understand the Financial Model and Cost forecasts and to have confidence that these are based on justifiable numbers and appropriate forecasting techniques; </w:t>
      </w:r>
    </w:p>
    <w:p w14:paraId="65F58CD6" w14:textId="77777777" w:rsidR="002C0A0D" w:rsidRPr="00D00D9A" w:rsidRDefault="002C0A0D" w:rsidP="002C0A0D">
      <w:pPr>
        <w:pStyle w:val="ScheduleText4"/>
        <w:rPr>
          <w:rFonts w:cs="Arial"/>
        </w:rPr>
      </w:pPr>
      <w:r w:rsidRPr="00D00D9A">
        <w:rPr>
          <w:rStyle w:val="StdBodyTextBoldChar"/>
          <w:rFonts w:eastAsiaTheme="majorEastAsia" w:cs="Arial"/>
        </w:rPr>
        <w:t>Agreeing the impact of</w:t>
      </w:r>
      <w:r w:rsidRPr="00D00D9A">
        <w:rPr>
          <w:rFonts w:cs="Arial"/>
        </w:rPr>
        <w:t xml:space="preserve"> </w:t>
      </w:r>
      <w:r w:rsidRPr="00D00D9A">
        <w:rPr>
          <w:rStyle w:val="StdBodyTextBoldChar"/>
          <w:rFonts w:eastAsiaTheme="majorEastAsia" w:cs="Arial"/>
        </w:rPr>
        <w:t>Change</w:t>
      </w:r>
    </w:p>
    <w:p w14:paraId="1828D3DF" w14:textId="77777777" w:rsidR="002C0A0D" w:rsidRPr="00D00D9A" w:rsidRDefault="002C0A0D" w:rsidP="002C0A0D">
      <w:pPr>
        <w:pStyle w:val="ScheduleText5"/>
        <w:rPr>
          <w:rFonts w:cs="Arial"/>
        </w:rPr>
      </w:pPr>
      <w:r w:rsidRPr="00D00D9A">
        <w:rPr>
          <w:rFonts w:cs="Arial"/>
        </w:rPr>
        <w:t>for both Parties to agree the quantitative impact of any Changes that affect ongoing costs and to identify how these could be mitigated and/or reflected in the Supplier’s Charges;</w:t>
      </w:r>
    </w:p>
    <w:p w14:paraId="7154DB97" w14:textId="77777777" w:rsidR="002C0A0D" w:rsidRPr="00D00D9A" w:rsidRDefault="002C0A0D" w:rsidP="002C0A0D">
      <w:pPr>
        <w:pStyle w:val="ScheduleText5"/>
        <w:rPr>
          <w:rFonts w:cs="Arial"/>
        </w:rPr>
      </w:pPr>
      <w:r w:rsidRPr="00D00D9A">
        <w:rPr>
          <w:rFonts w:cs="Arial"/>
        </w:rPr>
        <w:t xml:space="preserve">for both Parties to be able to review, address issues with and re-forecast progress in relation to the provision of the Services; </w:t>
      </w:r>
    </w:p>
    <w:p w14:paraId="5F7917EE" w14:textId="77777777" w:rsidR="002C0A0D" w:rsidRPr="00D00D9A" w:rsidRDefault="002C0A0D" w:rsidP="002C0A0D">
      <w:pPr>
        <w:pStyle w:val="ScheduleText4"/>
        <w:rPr>
          <w:rFonts w:cs="Arial"/>
        </w:rPr>
      </w:pPr>
      <w:r w:rsidRPr="00D00D9A">
        <w:rPr>
          <w:rStyle w:val="StdBodyTextBoldChar"/>
          <w:rFonts w:eastAsiaTheme="majorEastAsia" w:cs="Arial"/>
        </w:rPr>
        <w:t>Continuous</w:t>
      </w:r>
      <w:r w:rsidRPr="00D00D9A">
        <w:rPr>
          <w:rFonts w:cs="Arial"/>
        </w:rPr>
        <w:t xml:space="preserve"> </w:t>
      </w:r>
      <w:r w:rsidRPr="00D00D9A">
        <w:rPr>
          <w:rStyle w:val="StdBodyTextBoldChar"/>
          <w:rFonts w:eastAsiaTheme="majorEastAsia" w:cs="Arial"/>
        </w:rPr>
        <w:t>improvement</w:t>
      </w:r>
    </w:p>
    <w:p w14:paraId="4397EAD7" w14:textId="77777777" w:rsidR="002C0A0D" w:rsidRPr="00D00D9A" w:rsidRDefault="002C0A0D" w:rsidP="002C0A0D">
      <w:pPr>
        <w:pStyle w:val="ScheduleText5"/>
        <w:rPr>
          <w:rFonts w:cs="Arial"/>
        </w:rPr>
      </w:pPr>
      <w:r w:rsidRPr="00D00D9A">
        <w:rPr>
          <w:rFonts w:cs="Arial"/>
        </w:rPr>
        <w:t>for the Parties to challenge each other with ideas for efficiency and improvements; and</w:t>
      </w:r>
    </w:p>
    <w:p w14:paraId="36190ABB" w14:textId="77777777" w:rsidR="002C0A0D" w:rsidRPr="00D00D9A" w:rsidRDefault="002C0A0D" w:rsidP="002C0A0D">
      <w:pPr>
        <w:pStyle w:val="ScheduleText5"/>
        <w:rPr>
          <w:rFonts w:cs="Arial"/>
        </w:rPr>
      </w:pPr>
      <w:r w:rsidRPr="00D00D9A">
        <w:rPr>
          <w:rFonts w:cs="Arial"/>
        </w:rPr>
        <w:t>to enable the Authority to demonstrate that it is achieving value for money for the tax payer relative to current market prices,</w:t>
      </w:r>
    </w:p>
    <w:p w14:paraId="79BD6C7D" w14:textId="77777777" w:rsidR="002C0A0D" w:rsidRPr="00D00D9A" w:rsidRDefault="002C0A0D" w:rsidP="002C0A0D">
      <w:pPr>
        <w:pStyle w:val="StdBodyText1"/>
        <w:rPr>
          <w:rFonts w:cs="Arial"/>
        </w:rPr>
      </w:pPr>
      <w:r w:rsidRPr="00D00D9A">
        <w:rPr>
          <w:rFonts w:cs="Arial"/>
        </w:rPr>
        <w:t>(together the “</w:t>
      </w:r>
      <w:r w:rsidRPr="00D00D9A">
        <w:rPr>
          <w:rStyle w:val="StdBodyTextBoldChar"/>
          <w:rFonts w:eastAsiaTheme="majorEastAsia" w:cs="Arial"/>
        </w:rPr>
        <w:t>Financial Transparency Objectives</w:t>
      </w:r>
      <w:r w:rsidRPr="00D00D9A">
        <w:rPr>
          <w:rFonts w:cs="Arial"/>
        </w:rPr>
        <w:t>”).</w:t>
      </w:r>
    </w:p>
    <w:p w14:paraId="72F7FF54" w14:textId="77777777" w:rsidR="002C0A0D" w:rsidRPr="00D00D9A" w:rsidRDefault="002C0A0D" w:rsidP="002C0A0D">
      <w:pPr>
        <w:pStyle w:val="ScheduleText1"/>
        <w:rPr>
          <w:rFonts w:cs="Arial"/>
        </w:rPr>
      </w:pPr>
      <w:r w:rsidRPr="00D00D9A">
        <w:rPr>
          <w:rFonts w:cs="Arial"/>
        </w:rPr>
        <w:t>OPEN BOOK DATA</w:t>
      </w:r>
    </w:p>
    <w:p w14:paraId="2F0B268A" w14:textId="77777777" w:rsidR="002C0A0D" w:rsidRPr="00D00D9A" w:rsidRDefault="002C0A0D" w:rsidP="002C0A0D">
      <w:pPr>
        <w:pStyle w:val="ScheduleText2"/>
        <w:rPr>
          <w:rFonts w:cs="Arial"/>
        </w:rPr>
      </w:pPr>
      <w:r w:rsidRPr="00D00D9A">
        <w:rPr>
          <w:rFonts w:cs="Arial"/>
        </w:rPr>
        <w:t>The Supplier acknowledges the importance to the Authority of the Financial Transparency Objectives and the Authority’s need for complete transparency in the way in which the Charges are calculated.</w:t>
      </w:r>
    </w:p>
    <w:p w14:paraId="59D23AB2" w14:textId="77777777" w:rsidR="002C0A0D" w:rsidRPr="00D00D9A" w:rsidRDefault="002C0A0D" w:rsidP="002C0A0D">
      <w:pPr>
        <w:pStyle w:val="ScheduleText2"/>
        <w:rPr>
          <w:rFonts w:cs="Arial"/>
        </w:rPr>
      </w:pPr>
      <w:r w:rsidRPr="00D00D9A">
        <w:rPr>
          <w:rFonts w:cs="Arial"/>
        </w:rPr>
        <w:t>During the Term, and for a period of 7 years following the end of the Term, the Supplier shall:</w:t>
      </w:r>
    </w:p>
    <w:p w14:paraId="7122B233" w14:textId="77777777" w:rsidR="002C0A0D" w:rsidRPr="00D00D9A" w:rsidRDefault="002C0A0D" w:rsidP="002C0A0D">
      <w:pPr>
        <w:pStyle w:val="ScheduleText4"/>
        <w:rPr>
          <w:rFonts w:cs="Arial"/>
        </w:rPr>
      </w:pPr>
      <w:r w:rsidRPr="00D00D9A">
        <w:rPr>
          <w:rFonts w:cs="Arial"/>
        </w:rPr>
        <w:t>maintain and retain the Open Book Data; and</w:t>
      </w:r>
    </w:p>
    <w:p w14:paraId="5B1B522D" w14:textId="77777777" w:rsidR="002C0A0D" w:rsidRPr="00D00D9A" w:rsidRDefault="002C0A0D" w:rsidP="002C0A0D">
      <w:pPr>
        <w:pStyle w:val="ScheduleText4"/>
        <w:rPr>
          <w:rFonts w:cs="Arial"/>
        </w:rPr>
      </w:pPr>
      <w:r w:rsidRPr="00D00D9A">
        <w:rPr>
          <w:rFonts w:cs="Arial"/>
        </w:rPr>
        <w:t>disclose and allow the Authority and/or the Audit Agents access to the Open Book Data.</w:t>
      </w:r>
    </w:p>
    <w:p w14:paraId="422C67BB" w14:textId="6FA8D407" w:rsidR="002C0A0D" w:rsidRPr="00D00D9A" w:rsidRDefault="002C0A0D" w:rsidP="002C0A0D">
      <w:pPr>
        <w:pStyle w:val="ScheduleText1"/>
        <w:rPr>
          <w:rFonts w:cs="Arial"/>
        </w:rPr>
      </w:pPr>
      <w:bookmarkStart w:id="638" w:name="_Ref_ContractCompanion_9kb9Ur25A"/>
      <w:r w:rsidRPr="00D00D9A">
        <w:rPr>
          <w:rFonts w:cs="Arial"/>
        </w:rPr>
        <w:t>ONEROUS CONTRACTS</w:t>
      </w:r>
      <w:bookmarkEnd w:id="638"/>
    </w:p>
    <w:p w14:paraId="3C94538A" w14:textId="10A58722" w:rsidR="002C0A0D" w:rsidRPr="00D00D9A" w:rsidRDefault="002C0A0D" w:rsidP="002C0A0D">
      <w:pPr>
        <w:pStyle w:val="ScheduleText2"/>
        <w:rPr>
          <w:rFonts w:cs="Arial"/>
        </w:rPr>
      </w:pPr>
      <w:r w:rsidRPr="00D00D9A">
        <w:rPr>
          <w:rFonts w:cs="Arial"/>
        </w:rPr>
        <w:t>If the Supplier publicly designates the Contract as an Onerous Contract (including where the Supplier has identified the Contract as such in any published accounts or public reports and announcements), the Supplier shall promptly notify the Authority of the designation and shall prepare and deliver to the Authority within the timescales agreed by the Parties (an in any event, no later than 2 months following the publication of the designation) a draft Onerous Contract Report which includes the following:</w:t>
      </w:r>
    </w:p>
    <w:p w14:paraId="2155B079" w14:textId="393DD8DA" w:rsidR="002C0A0D" w:rsidRPr="00D00D9A" w:rsidRDefault="002C0A0D" w:rsidP="002C0A0D">
      <w:pPr>
        <w:pStyle w:val="ScheduleText4"/>
        <w:rPr>
          <w:rFonts w:cs="Arial"/>
        </w:rPr>
      </w:pPr>
      <w:r w:rsidRPr="00D00D9A">
        <w:rPr>
          <w:rFonts w:cs="Arial"/>
        </w:rPr>
        <w:t>An initial root cause analysis of the issues and circumstances which may have contributed to the Contract being designated as an Onerous Contract;</w:t>
      </w:r>
    </w:p>
    <w:p w14:paraId="6F5FD58A" w14:textId="14B4F133" w:rsidR="002C0A0D" w:rsidRPr="00D00D9A" w:rsidRDefault="002C0A0D" w:rsidP="002C0A0D">
      <w:pPr>
        <w:pStyle w:val="ScheduleText4"/>
        <w:rPr>
          <w:rFonts w:cs="Arial"/>
        </w:rPr>
      </w:pPr>
      <w:r w:rsidRPr="00D00D9A">
        <w:rPr>
          <w:rFonts w:cs="Arial"/>
        </w:rPr>
        <w:t>An initial risk analysis and impact assessment on the provision of the Services as a result of the Supplier’s designation of the Contract as an Onerous Contract;</w:t>
      </w:r>
    </w:p>
    <w:p w14:paraId="4A900931" w14:textId="77777777" w:rsidR="002C0A0D" w:rsidRPr="00D00D9A" w:rsidRDefault="002C0A0D" w:rsidP="002C0A0D">
      <w:pPr>
        <w:pStyle w:val="ScheduleText4"/>
        <w:rPr>
          <w:rFonts w:cs="Arial"/>
        </w:rPr>
      </w:pPr>
      <w:r w:rsidRPr="00D00D9A">
        <w:rPr>
          <w:rFonts w:cs="Arial"/>
        </w:rPr>
        <w:t>the measures which the Supplier intends to put in place to minimise and mitigate any adverse impact on the provision on the Services;</w:t>
      </w:r>
    </w:p>
    <w:p w14:paraId="12BD7299" w14:textId="7C95E85F" w:rsidR="002C0A0D" w:rsidRPr="00D00D9A" w:rsidRDefault="002C0A0D" w:rsidP="002C0A0D">
      <w:pPr>
        <w:pStyle w:val="ScheduleText4"/>
        <w:rPr>
          <w:rFonts w:cs="Arial"/>
        </w:rPr>
      </w:pPr>
      <w:r w:rsidRPr="00D00D9A">
        <w:rPr>
          <w:rFonts w:cs="Arial"/>
        </w:rPr>
        <w:t>details of any other options which could be put in place to remove the designation of the Contract as an Onerous Contract and/or which could minimise and mitigate any adverse impact on the provision of the Services.</w:t>
      </w:r>
    </w:p>
    <w:p w14:paraId="08E20A3D" w14:textId="77777777" w:rsidR="002C0A0D" w:rsidRPr="00D00D9A" w:rsidRDefault="002C0A0D" w:rsidP="002C0A0D">
      <w:pPr>
        <w:pStyle w:val="ScheduleText2"/>
        <w:rPr>
          <w:rFonts w:cs="Arial"/>
        </w:rPr>
      </w:pPr>
      <w:r w:rsidRPr="00D00D9A">
        <w:rPr>
          <w:rFonts w:cs="Arial"/>
        </w:rPr>
        <w:t xml:space="preserve">Following receipt of the Onerous Contract Report, the Authority shall review and comment on the report as soon as reasonably practicable and the Parties shall cooperate in good faith to agree the final form of the report, which shall be submitted to the Programme Board, such final form report to be agreed no later than 1 month following the Authority’s receipt of the draft Onerous Contract Report. </w:t>
      </w:r>
    </w:p>
    <w:p w14:paraId="62AF718B" w14:textId="77777777" w:rsidR="002C0A0D" w:rsidRPr="00D00D9A" w:rsidRDefault="002C0A0D" w:rsidP="002C0A0D">
      <w:pPr>
        <w:pStyle w:val="ScheduleText2"/>
        <w:rPr>
          <w:rFonts w:cs="Arial"/>
        </w:rPr>
      </w:pPr>
      <w:r w:rsidRPr="00D00D9A">
        <w:rPr>
          <w:rFonts w:cs="Arial"/>
        </w:rPr>
        <w:t xml:space="preserve">The Programme Board shall meet within 14 </w:t>
      </w:r>
      <w:bookmarkStart w:id="639" w:name="_9kR3WTr2AC7CCdZ1yqutK91KBz58uty70zol8DO"/>
      <w:r w:rsidRPr="00D00D9A">
        <w:rPr>
          <w:rFonts w:cs="Arial"/>
        </w:rPr>
        <w:t>Working Days of the final Onerous Contract Report</w:t>
      </w:r>
      <w:bookmarkEnd w:id="639"/>
      <w:r w:rsidRPr="00D00D9A">
        <w:rPr>
          <w:rFonts w:cs="Arial"/>
        </w:rPr>
        <w:t xml:space="preserve"> being agreed by the Parties to discuss the contents of the report; and the Parties shall procure the attendance at the meeting of any key participants where reasonably required (including the Cabinet Office Markets and Suppliers team where the Supplier is a Strategic Supplier; representatives from any Key Sub-contractors/Monitored Suppliers; and the project’s senior responsible officers (or equivalent) for each Party).</w:t>
      </w:r>
    </w:p>
    <w:p w14:paraId="7FA3C1DA" w14:textId="1E008338" w:rsidR="002C0A0D" w:rsidRPr="00D00D9A" w:rsidRDefault="002C0A0D" w:rsidP="002C0A0D">
      <w:pPr>
        <w:pStyle w:val="ScheduleText2"/>
        <w:rPr>
          <w:rFonts w:cs="Arial"/>
        </w:rPr>
      </w:pPr>
      <w:r w:rsidRPr="00D00D9A">
        <w:rPr>
          <w:rFonts w:cs="Arial"/>
        </w:rPr>
        <w:t>The Supplier acknowledges and agrees that the report is submitted to the Authority and Programme Board on an information only basis and the Authority and Programme Board’s receipt of and comments in relation to the report shall not be deemed to be an acceptance or rejection of the report nor shall it relieve the Supplier of any liability under this Contract.  Any Changes to be agreed by the Parties pursuant to the report shall be subject to the Change Control Procedure.</w:t>
      </w:r>
    </w:p>
    <w:p w14:paraId="4850B8AA" w14:textId="77777777" w:rsidR="002C0A0D" w:rsidRPr="00D00D9A" w:rsidRDefault="002C0A0D" w:rsidP="002C0A0D">
      <w:pPr>
        <w:rPr>
          <w:rFonts w:eastAsia="Times New Roman" w:cs="Arial"/>
          <w:szCs w:val="24"/>
          <w:lang w:eastAsia="en-GB"/>
        </w:rPr>
        <w:sectPr w:rsidR="002C0A0D" w:rsidRPr="00D00D9A" w:rsidSect="002C0A0D">
          <w:pgSz w:w="11909" w:h="16834"/>
          <w:pgMar w:top="1418" w:right="1418" w:bottom="1418" w:left="1418" w:header="709" w:footer="709" w:gutter="0"/>
          <w:paperSrc w:first="265" w:other="265"/>
          <w:cols w:space="720"/>
          <w:docGrid w:linePitch="326"/>
        </w:sectPr>
      </w:pPr>
    </w:p>
    <w:p w14:paraId="5BC91DF5" w14:textId="07347E2E" w:rsidR="002C0A0D" w:rsidRPr="00D00D9A" w:rsidRDefault="006F6733" w:rsidP="00772DD5">
      <w:pPr>
        <w:pStyle w:val="Heading2"/>
        <w:jc w:val="center"/>
        <w:rPr>
          <w:rFonts w:ascii="Arial" w:hAnsi="Arial" w:cs="Arial"/>
          <w:color w:val="auto"/>
          <w:sz w:val="24"/>
          <w:szCs w:val="24"/>
        </w:rPr>
      </w:pPr>
      <w:bookmarkStart w:id="640" w:name="Sch19PartB"/>
      <w:bookmarkStart w:id="641" w:name="_Ref41641519"/>
      <w:bookmarkStart w:id="642" w:name="_Ref_ContractCompanion_9kb9Us454"/>
      <w:bookmarkStart w:id="643" w:name="_Ref_ContractCompanion_9kb9Us7CD"/>
      <w:r w:rsidRPr="00D00D9A">
        <w:rPr>
          <w:rFonts w:ascii="Arial" w:hAnsi="Arial" w:cs="Arial"/>
          <w:caps/>
          <w:color w:val="auto"/>
          <w:sz w:val="24"/>
          <w:szCs w:val="24"/>
        </w:rPr>
        <w:t xml:space="preserve">Part </w:t>
      </w:r>
      <w:r w:rsidR="0065054C" w:rsidRPr="00D00D9A">
        <w:rPr>
          <w:rFonts w:ascii="Arial" w:hAnsi="Arial" w:cs="Arial"/>
          <w:color w:val="auto"/>
          <w:sz w:val="24"/>
          <w:szCs w:val="24"/>
        </w:rPr>
        <w:t>B</w:t>
      </w:r>
      <w:bookmarkEnd w:id="640"/>
      <w:r w:rsidR="0065054C" w:rsidRPr="00D00D9A">
        <w:rPr>
          <w:rFonts w:ascii="Arial" w:hAnsi="Arial" w:cs="Arial"/>
          <w:color w:val="auto"/>
          <w:sz w:val="24"/>
          <w:szCs w:val="24"/>
        </w:rPr>
        <w:t>: FINANCIAL REPORTS</w:t>
      </w:r>
      <w:bookmarkEnd w:id="641"/>
      <w:bookmarkEnd w:id="642"/>
      <w:bookmarkEnd w:id="643"/>
    </w:p>
    <w:p w14:paraId="4D8F35CA" w14:textId="1BADEFA4" w:rsidR="002C0A0D" w:rsidRPr="00D00D9A" w:rsidRDefault="002C0A0D" w:rsidP="00B92DFF">
      <w:pPr>
        <w:pStyle w:val="ScheduleText1"/>
        <w:numPr>
          <w:ilvl w:val="0"/>
          <w:numId w:val="151"/>
        </w:numPr>
        <w:rPr>
          <w:rFonts w:cs="Arial"/>
        </w:rPr>
      </w:pPr>
      <w:bookmarkStart w:id="644" w:name="_Ref_ContractCompanion_9kb9Ur249"/>
      <w:r w:rsidRPr="00D00D9A">
        <w:rPr>
          <w:rFonts w:cs="Arial"/>
        </w:rPr>
        <w:t>PROVISION OF THE FINANCIAL REPORTS</w:t>
      </w:r>
      <w:bookmarkEnd w:id="644"/>
    </w:p>
    <w:p w14:paraId="0A0F74E8" w14:textId="5D2A8369" w:rsidR="002C0A0D" w:rsidRPr="00D00D9A" w:rsidRDefault="002C0A0D" w:rsidP="002C0A0D">
      <w:pPr>
        <w:pStyle w:val="ScheduleText2"/>
        <w:rPr>
          <w:rFonts w:cs="Arial"/>
        </w:rPr>
      </w:pPr>
      <w:bookmarkStart w:id="645" w:name="_Ref_ContractCompanion_9kb9Ur24B"/>
      <w:r w:rsidRPr="00D00D9A">
        <w:rPr>
          <w:rFonts w:cs="Arial"/>
        </w:rPr>
        <w:t>The Supplier shall provide</w:t>
      </w:r>
      <w:bookmarkEnd w:id="645"/>
    </w:p>
    <w:p w14:paraId="0E0498B0" w14:textId="21E47A99" w:rsidR="002C0A0D" w:rsidRPr="00D00D9A" w:rsidRDefault="002C0A0D" w:rsidP="002C0A0D">
      <w:pPr>
        <w:pStyle w:val="ScheduleText4"/>
        <w:rPr>
          <w:rFonts w:cs="Arial"/>
        </w:rPr>
      </w:pPr>
      <w:r w:rsidRPr="00D00D9A">
        <w:rPr>
          <w:rFonts w:cs="Arial"/>
        </w:rPr>
        <w:t>the Contract Inception Report on or before the Effective Date; and</w:t>
      </w:r>
    </w:p>
    <w:p w14:paraId="61625873" w14:textId="7A962083" w:rsidR="002C0A0D" w:rsidRPr="00D00D9A" w:rsidRDefault="002C0A0D" w:rsidP="002C0A0D">
      <w:pPr>
        <w:pStyle w:val="ScheduleText4"/>
        <w:rPr>
          <w:rFonts w:cs="Arial"/>
        </w:rPr>
      </w:pPr>
      <w:r w:rsidRPr="00D00D9A">
        <w:rPr>
          <w:rFonts w:cs="Arial"/>
        </w:rPr>
        <w:t>during the Term the following financial reports to the Authority, in the frequency specified below:</w:t>
      </w:r>
    </w:p>
    <w:tbl>
      <w:tblPr>
        <w:tblStyle w:val="TableGrid"/>
        <w:tblW w:w="0" w:type="auto"/>
        <w:tblInd w:w="720" w:type="dxa"/>
        <w:tblLook w:val="04A0" w:firstRow="1" w:lastRow="0" w:firstColumn="1" w:lastColumn="0" w:noHBand="0" w:noVBand="1"/>
      </w:tblPr>
      <w:tblGrid>
        <w:gridCol w:w="4209"/>
        <w:gridCol w:w="4134"/>
      </w:tblGrid>
      <w:tr w:rsidR="002C0A0D" w:rsidRPr="00D00D9A" w14:paraId="664007F3" w14:textId="1E520E8E" w:rsidTr="002C0A0D">
        <w:tc>
          <w:tcPr>
            <w:tcW w:w="4531" w:type="dxa"/>
            <w:shd w:val="pct15" w:color="auto" w:fill="auto"/>
          </w:tcPr>
          <w:p w14:paraId="14E81CAE" w14:textId="41F52B4E" w:rsidR="002C0A0D" w:rsidRPr="00D00D9A" w:rsidRDefault="002C0A0D" w:rsidP="002C0A0D">
            <w:pPr>
              <w:pStyle w:val="StdBodyTextBold"/>
              <w:rPr>
                <w:rFonts w:cs="Arial"/>
                <w:sz w:val="24"/>
              </w:rPr>
            </w:pPr>
            <w:r w:rsidRPr="00D00D9A">
              <w:rPr>
                <w:rFonts w:cs="Arial"/>
                <w:sz w:val="24"/>
              </w:rPr>
              <w:t xml:space="preserve">Financial Report </w:t>
            </w:r>
          </w:p>
        </w:tc>
        <w:tc>
          <w:tcPr>
            <w:tcW w:w="4532" w:type="dxa"/>
            <w:shd w:val="pct15" w:color="auto" w:fill="auto"/>
          </w:tcPr>
          <w:p w14:paraId="27A0FE14" w14:textId="7780ABF7" w:rsidR="002C0A0D" w:rsidRPr="00D00D9A" w:rsidRDefault="002C0A0D" w:rsidP="002C0A0D">
            <w:pPr>
              <w:pStyle w:val="StdBodyTextBold"/>
              <w:rPr>
                <w:rFonts w:cs="Arial"/>
                <w:sz w:val="24"/>
              </w:rPr>
            </w:pPr>
            <w:r w:rsidRPr="00D00D9A">
              <w:rPr>
                <w:rFonts w:cs="Arial"/>
                <w:sz w:val="24"/>
              </w:rPr>
              <w:t>When to be provided</w:t>
            </w:r>
          </w:p>
        </w:tc>
      </w:tr>
      <w:tr w:rsidR="002C0A0D" w:rsidRPr="00D00D9A" w14:paraId="59DF2079" w14:textId="48799115" w:rsidTr="002C0A0D">
        <w:tc>
          <w:tcPr>
            <w:tcW w:w="4531" w:type="dxa"/>
          </w:tcPr>
          <w:p w14:paraId="417DE871" w14:textId="589FCB23" w:rsidR="002C0A0D" w:rsidRPr="00D00D9A" w:rsidRDefault="002C0A0D" w:rsidP="002C0A0D">
            <w:pPr>
              <w:pStyle w:val="StdBodyTextBold"/>
              <w:rPr>
                <w:rFonts w:cs="Arial"/>
                <w:sz w:val="24"/>
              </w:rPr>
            </w:pPr>
            <w:r w:rsidRPr="00D00D9A">
              <w:rPr>
                <w:rFonts w:cs="Arial"/>
                <w:sz w:val="24"/>
              </w:rPr>
              <w:t xml:space="preserve">Contract Amendment Report </w:t>
            </w:r>
          </w:p>
        </w:tc>
        <w:tc>
          <w:tcPr>
            <w:tcW w:w="4532" w:type="dxa"/>
          </w:tcPr>
          <w:p w14:paraId="164B17DC" w14:textId="233878A8" w:rsidR="002C0A0D" w:rsidRPr="00D00D9A" w:rsidRDefault="002C0A0D" w:rsidP="002C0A0D">
            <w:pPr>
              <w:pStyle w:val="StdBodyText2"/>
              <w:ind w:left="0"/>
              <w:rPr>
                <w:rFonts w:cs="Arial"/>
                <w:sz w:val="24"/>
              </w:rPr>
            </w:pPr>
            <w:r w:rsidRPr="00D00D9A">
              <w:rPr>
                <w:rFonts w:cs="Arial"/>
                <w:sz w:val="24"/>
              </w:rPr>
              <w:t xml:space="preserve">Within 1 month of a Material Change being agreed between the Supplier and the Authority </w:t>
            </w:r>
          </w:p>
        </w:tc>
      </w:tr>
      <w:tr w:rsidR="002C0A0D" w:rsidRPr="00D00D9A" w14:paraId="5E571227" w14:textId="5B05EFCE" w:rsidTr="002C0A0D">
        <w:tc>
          <w:tcPr>
            <w:tcW w:w="4531" w:type="dxa"/>
          </w:tcPr>
          <w:p w14:paraId="5FED9BB8" w14:textId="2861D115" w:rsidR="002C0A0D" w:rsidRPr="00D00D9A" w:rsidRDefault="002C0A0D" w:rsidP="002C0A0D">
            <w:pPr>
              <w:pStyle w:val="StdBodyTextBold"/>
              <w:rPr>
                <w:rFonts w:cs="Arial"/>
                <w:sz w:val="24"/>
              </w:rPr>
            </w:pPr>
            <w:r w:rsidRPr="00D00D9A">
              <w:rPr>
                <w:rFonts w:cs="Arial"/>
                <w:sz w:val="24"/>
              </w:rPr>
              <w:t xml:space="preserve">Quarterly Contract Report </w:t>
            </w:r>
          </w:p>
        </w:tc>
        <w:tc>
          <w:tcPr>
            <w:tcW w:w="4532" w:type="dxa"/>
          </w:tcPr>
          <w:p w14:paraId="397BD2E9" w14:textId="45F8208F" w:rsidR="002C0A0D" w:rsidRPr="00D00D9A" w:rsidRDefault="002C0A0D" w:rsidP="002C0A0D">
            <w:pPr>
              <w:pStyle w:val="StdBodyText2"/>
              <w:ind w:left="0"/>
              <w:rPr>
                <w:rFonts w:cs="Arial"/>
                <w:sz w:val="24"/>
              </w:rPr>
            </w:pPr>
            <w:r w:rsidRPr="00D00D9A">
              <w:rPr>
                <w:rFonts w:cs="Arial"/>
                <w:sz w:val="24"/>
              </w:rPr>
              <w:t xml:space="preserve">Within 1 month of the end of each Quarter </w:t>
            </w:r>
          </w:p>
        </w:tc>
      </w:tr>
      <w:tr w:rsidR="002C0A0D" w:rsidRPr="00D00D9A" w14:paraId="1300BDF6" w14:textId="1015DA01" w:rsidTr="002C0A0D">
        <w:tc>
          <w:tcPr>
            <w:tcW w:w="4531" w:type="dxa"/>
          </w:tcPr>
          <w:p w14:paraId="4D605662" w14:textId="22BBEEC7" w:rsidR="002C0A0D" w:rsidRPr="00D00D9A" w:rsidRDefault="002C0A0D" w:rsidP="002C0A0D">
            <w:pPr>
              <w:pStyle w:val="StdBodyTextBold"/>
              <w:rPr>
                <w:rFonts w:cs="Arial"/>
                <w:sz w:val="24"/>
              </w:rPr>
            </w:pPr>
            <w:r w:rsidRPr="00D00D9A">
              <w:rPr>
                <w:rFonts w:cs="Arial"/>
                <w:sz w:val="24"/>
              </w:rPr>
              <w:t>Annual Contract Report</w:t>
            </w:r>
          </w:p>
        </w:tc>
        <w:tc>
          <w:tcPr>
            <w:tcW w:w="4532" w:type="dxa"/>
          </w:tcPr>
          <w:p w14:paraId="03DEBCE1" w14:textId="63E2D518" w:rsidR="002C0A0D" w:rsidRPr="00D00D9A" w:rsidRDefault="002C0A0D" w:rsidP="002C0A0D">
            <w:pPr>
              <w:pStyle w:val="StdBodyText2"/>
              <w:ind w:left="0"/>
              <w:rPr>
                <w:rFonts w:cs="Arial"/>
                <w:sz w:val="24"/>
              </w:rPr>
            </w:pPr>
            <w:r w:rsidRPr="00D00D9A">
              <w:rPr>
                <w:rFonts w:cs="Arial"/>
                <w:sz w:val="24"/>
              </w:rPr>
              <w:t>Within 1 month of the end of the Contract Year to which that report relates</w:t>
            </w:r>
          </w:p>
        </w:tc>
      </w:tr>
      <w:tr w:rsidR="002C0A0D" w:rsidRPr="00D00D9A" w14:paraId="037CF9ED" w14:textId="357A4E59" w:rsidTr="002C0A0D">
        <w:tc>
          <w:tcPr>
            <w:tcW w:w="4531" w:type="dxa"/>
          </w:tcPr>
          <w:p w14:paraId="1E843F04" w14:textId="4280CDC0" w:rsidR="002C0A0D" w:rsidRPr="00D00D9A" w:rsidRDefault="002C0A0D" w:rsidP="002C0A0D">
            <w:pPr>
              <w:pStyle w:val="StdBodyTextBold"/>
              <w:rPr>
                <w:rFonts w:cs="Arial"/>
                <w:sz w:val="24"/>
              </w:rPr>
            </w:pPr>
            <w:r w:rsidRPr="00D00D9A">
              <w:rPr>
                <w:rFonts w:cs="Arial"/>
                <w:sz w:val="24"/>
              </w:rPr>
              <w:t>Final Reconciliation Report</w:t>
            </w:r>
          </w:p>
        </w:tc>
        <w:tc>
          <w:tcPr>
            <w:tcW w:w="4532" w:type="dxa"/>
          </w:tcPr>
          <w:p w14:paraId="52723C37" w14:textId="65ACE92D" w:rsidR="002C0A0D" w:rsidRPr="00D00D9A" w:rsidRDefault="002C0A0D" w:rsidP="002C0A0D">
            <w:pPr>
              <w:pStyle w:val="StdBodyText2"/>
              <w:ind w:left="0"/>
              <w:rPr>
                <w:rFonts w:cs="Arial"/>
                <w:sz w:val="24"/>
              </w:rPr>
            </w:pPr>
            <w:r w:rsidRPr="00D00D9A">
              <w:rPr>
                <w:rFonts w:cs="Arial"/>
                <w:sz w:val="24"/>
              </w:rPr>
              <w:t>Within 6 months after the end of the Term</w:t>
            </w:r>
          </w:p>
        </w:tc>
      </w:tr>
    </w:tbl>
    <w:p w14:paraId="6C8CBACF" w14:textId="52C64BBF" w:rsidR="002C0A0D" w:rsidRPr="00D00D9A" w:rsidRDefault="002C0A0D" w:rsidP="002C0A0D">
      <w:pPr>
        <w:pStyle w:val="ScheduleText2"/>
        <w:rPr>
          <w:rFonts w:cs="Arial"/>
        </w:rPr>
      </w:pPr>
      <w:bookmarkStart w:id="646" w:name="_Ref_ContractCompanion_9kb9Us6DH"/>
      <w:r w:rsidRPr="00D00D9A">
        <w:rPr>
          <w:rFonts w:cs="Arial"/>
        </w:rPr>
        <w:t>The Supplier shall provide to the Authority the Financial Reports in the same software package (Microsoft Excel or Microsoft Word), layout and format as the blank templates which have been issued by the Authority to the Supplier on or before the Effective Date for the purposes of this Contract. The Authority shall be entitled to modify the template for any Financial Report by giving written notice to the Supplier, including a copy of the updated template.</w:t>
      </w:r>
      <w:bookmarkEnd w:id="646"/>
    </w:p>
    <w:p w14:paraId="6DE77C80" w14:textId="39127538" w:rsidR="002C0A0D" w:rsidRPr="00D00D9A" w:rsidRDefault="002C0A0D" w:rsidP="002C0A0D">
      <w:pPr>
        <w:pStyle w:val="ScheduleText2"/>
        <w:rPr>
          <w:rFonts w:cs="Arial"/>
        </w:rPr>
      </w:pPr>
      <w:r w:rsidRPr="00D00D9A">
        <w:rPr>
          <w:rFonts w:cs="Arial"/>
        </w:rPr>
        <w:t xml:space="preserve">A copy of each Financial Report shall be held by both the Authority and the Supplier. If there is a Dispute regarding a Financial Report, the Authority’s copy of the relevant Financial Report shall be authoritative. </w:t>
      </w:r>
    </w:p>
    <w:p w14:paraId="64A02A84" w14:textId="559EAB92" w:rsidR="002C0A0D" w:rsidRPr="00D00D9A" w:rsidRDefault="002C0A0D" w:rsidP="002C0A0D">
      <w:pPr>
        <w:pStyle w:val="ScheduleText2"/>
        <w:rPr>
          <w:rFonts w:cs="Arial"/>
        </w:rPr>
      </w:pPr>
      <w:r w:rsidRPr="00D00D9A">
        <w:rPr>
          <w:rFonts w:cs="Arial"/>
        </w:rPr>
        <w:t xml:space="preserve">Each Financial Report shall: </w:t>
      </w:r>
    </w:p>
    <w:p w14:paraId="6F8BF912" w14:textId="128E8F27" w:rsidR="002C0A0D" w:rsidRPr="00D00D9A" w:rsidRDefault="002C0A0D" w:rsidP="002C0A0D">
      <w:pPr>
        <w:pStyle w:val="ScheduleText4"/>
        <w:rPr>
          <w:rFonts w:cs="Arial"/>
        </w:rPr>
      </w:pPr>
      <w:r w:rsidRPr="00D00D9A">
        <w:rPr>
          <w:rFonts w:cs="Arial"/>
        </w:rPr>
        <w:t>be completed by the Supplier using reasonable skill and care;</w:t>
      </w:r>
    </w:p>
    <w:p w14:paraId="67DF0FB0" w14:textId="371AFBEF" w:rsidR="002C0A0D" w:rsidRPr="00D00D9A" w:rsidRDefault="002C0A0D" w:rsidP="002C0A0D">
      <w:pPr>
        <w:pStyle w:val="ScheduleText4"/>
        <w:rPr>
          <w:rFonts w:cs="Arial"/>
        </w:rPr>
      </w:pPr>
      <w:r w:rsidRPr="00D00D9A">
        <w:rPr>
          <w:rFonts w:cs="Arial"/>
        </w:rPr>
        <w:t>incorporate and use the same defined terms as are used in this Contract;</w:t>
      </w:r>
    </w:p>
    <w:p w14:paraId="7369BF5B" w14:textId="28BF29BE" w:rsidR="002C0A0D" w:rsidRPr="00D00D9A" w:rsidRDefault="002C0A0D" w:rsidP="002C0A0D">
      <w:pPr>
        <w:pStyle w:val="ScheduleText4"/>
        <w:rPr>
          <w:rFonts w:cs="Arial"/>
        </w:rPr>
      </w:pPr>
      <w:r w:rsidRPr="00D00D9A">
        <w:rPr>
          <w:rFonts w:cs="Arial"/>
        </w:rPr>
        <w:t>quote all monetary values in pounds sterling;</w:t>
      </w:r>
    </w:p>
    <w:p w14:paraId="3ADEFFE5" w14:textId="5020BD52" w:rsidR="002C0A0D" w:rsidRPr="00D00D9A" w:rsidRDefault="002C0A0D" w:rsidP="002C0A0D">
      <w:pPr>
        <w:pStyle w:val="ScheduleText4"/>
        <w:rPr>
          <w:rFonts w:cs="Arial"/>
        </w:rPr>
      </w:pPr>
      <w:r w:rsidRPr="00D00D9A">
        <w:rPr>
          <w:rFonts w:cs="Arial"/>
        </w:rPr>
        <w:t>quote all Costs as exclusive of any VAT; and</w:t>
      </w:r>
    </w:p>
    <w:p w14:paraId="180BB528" w14:textId="481A7E20" w:rsidR="002C0A0D" w:rsidRPr="00D00D9A" w:rsidRDefault="002C0A0D" w:rsidP="002C0A0D">
      <w:pPr>
        <w:pStyle w:val="ScheduleText4"/>
        <w:rPr>
          <w:rFonts w:cs="Arial"/>
        </w:rPr>
      </w:pPr>
      <w:r w:rsidRPr="00D00D9A">
        <w:rPr>
          <w:rFonts w:cs="Arial"/>
        </w:rPr>
        <w:t>quote all Costs and Charges based on current prices.</w:t>
      </w:r>
    </w:p>
    <w:p w14:paraId="14318584" w14:textId="1ED376E6" w:rsidR="002C0A0D" w:rsidRPr="00D00D9A" w:rsidRDefault="002C0A0D" w:rsidP="002C0A0D">
      <w:pPr>
        <w:pStyle w:val="ScheduleText2"/>
        <w:rPr>
          <w:rFonts w:cs="Arial"/>
        </w:rPr>
      </w:pPr>
      <w:r w:rsidRPr="00D00D9A">
        <w:rPr>
          <w:rFonts w:cs="Arial"/>
        </w:rPr>
        <w:t>Each Annual Contract Report and the Final Reconciliation Report shall be certified by the Supplier’s Chief Financial Officer or Director of Finance (or equivalent as agreed in writing by the Authority in advance of issue of the relevant Financial Report), acting with express authority, as:</w:t>
      </w:r>
    </w:p>
    <w:p w14:paraId="4ADBE574" w14:textId="57EEE71F" w:rsidR="002C0A0D" w:rsidRPr="00D00D9A" w:rsidRDefault="002C0A0D" w:rsidP="002C0A0D">
      <w:pPr>
        <w:pStyle w:val="ScheduleText4"/>
        <w:rPr>
          <w:rFonts w:cs="Arial"/>
        </w:rPr>
      </w:pPr>
      <w:r w:rsidRPr="00D00D9A">
        <w:rPr>
          <w:rFonts w:cs="Arial"/>
        </w:rPr>
        <w:t xml:space="preserve">being accurate and not misleading; </w:t>
      </w:r>
    </w:p>
    <w:p w14:paraId="70FE7E6F" w14:textId="4D169C9C" w:rsidR="002C0A0D" w:rsidRPr="00D00D9A" w:rsidRDefault="002C0A0D" w:rsidP="002C0A0D">
      <w:pPr>
        <w:pStyle w:val="ScheduleText4"/>
        <w:rPr>
          <w:rFonts w:cs="Arial"/>
        </w:rPr>
      </w:pPr>
      <w:r w:rsidRPr="00D00D9A">
        <w:rPr>
          <w:rFonts w:cs="Arial"/>
        </w:rPr>
        <w:t xml:space="preserve">having been prepared in conformity with generally accepted accounting principles within the United Kingdom; </w:t>
      </w:r>
    </w:p>
    <w:p w14:paraId="6E456CB8" w14:textId="504C2542" w:rsidR="002C0A0D" w:rsidRPr="00D00D9A" w:rsidRDefault="002C0A0D" w:rsidP="002C0A0D">
      <w:pPr>
        <w:pStyle w:val="ScheduleText4"/>
        <w:rPr>
          <w:rFonts w:cs="Arial"/>
        </w:rPr>
      </w:pPr>
      <w:r w:rsidRPr="00D00D9A">
        <w:rPr>
          <w:rFonts w:cs="Arial"/>
        </w:rPr>
        <w:t>being a true and fair reflection of the information included within the Supplier’s management and statutory accounts; and</w:t>
      </w:r>
    </w:p>
    <w:p w14:paraId="7868CD8B" w14:textId="5FD1585C" w:rsidR="002C0A0D" w:rsidRPr="00D00D9A" w:rsidRDefault="002C0A0D" w:rsidP="002C0A0D">
      <w:pPr>
        <w:pStyle w:val="ScheduleText4"/>
        <w:rPr>
          <w:rFonts w:cs="Arial"/>
        </w:rPr>
      </w:pPr>
      <w:r w:rsidRPr="00D00D9A">
        <w:rPr>
          <w:rFonts w:cs="Arial"/>
        </w:rPr>
        <w:t xml:space="preserve">compliant with the requirements of </w:t>
      </w:r>
      <w:bookmarkStart w:id="647" w:name="_9kMHG5YVtCIBBFDBHkTlXiC85zt3I9sx9"/>
      <w:r w:rsidRPr="00D00D9A">
        <w:rPr>
          <w:rFonts w:cs="Arial"/>
        </w:rPr>
        <w:t xml:space="preserve">Paragraph </w:t>
      </w:r>
      <w:r w:rsidRPr="00D00D9A">
        <w:rPr>
          <w:rFonts w:cs="Arial"/>
        </w:rPr>
        <w:fldChar w:fldCharType="begin"/>
      </w:r>
      <w:r w:rsidRPr="00D00D9A">
        <w:rPr>
          <w:rFonts w:cs="Arial"/>
        </w:rPr>
        <w:instrText xml:space="preserve"> REF _Ref_ContractCompanion_9kb9Us58E \n \h \t \* MERGEFORMAT </w:instrText>
      </w:r>
      <w:r w:rsidRPr="00D00D9A">
        <w:rPr>
          <w:rFonts w:cs="Arial"/>
        </w:rPr>
      </w:r>
      <w:r w:rsidRPr="00D00D9A">
        <w:rPr>
          <w:rFonts w:cs="Arial"/>
        </w:rPr>
        <w:fldChar w:fldCharType="separate"/>
      </w:r>
      <w:r w:rsidR="00C2064B">
        <w:rPr>
          <w:rFonts w:cs="Arial"/>
        </w:rPr>
        <w:t>1.6</w:t>
      </w:r>
      <w:r w:rsidRPr="00D00D9A">
        <w:rPr>
          <w:rFonts w:cs="Arial"/>
        </w:rPr>
        <w:fldChar w:fldCharType="end"/>
      </w:r>
      <w:bookmarkEnd w:id="647"/>
      <w:r w:rsidRPr="00D00D9A">
        <w:rPr>
          <w:rFonts w:cs="Arial"/>
        </w:rPr>
        <w:t>.</w:t>
      </w:r>
    </w:p>
    <w:p w14:paraId="67A253B1" w14:textId="4B1CF191" w:rsidR="002C0A0D" w:rsidRPr="00D00D9A" w:rsidRDefault="002C0A0D" w:rsidP="002C0A0D">
      <w:pPr>
        <w:pStyle w:val="ScheduleText2"/>
        <w:rPr>
          <w:rFonts w:cs="Arial"/>
        </w:rPr>
      </w:pPr>
      <w:bookmarkStart w:id="648" w:name="_Ref_ContractCompanion_9kb9Us58E"/>
      <w:bookmarkStart w:id="649" w:name="_9kR3WTrAG99DB9FiRjVgA63xr1G7qv7"/>
      <w:r w:rsidRPr="00D00D9A">
        <w:rPr>
          <w:rFonts w:cs="Arial"/>
        </w:rPr>
        <w:t>The Supplier shall:</w:t>
      </w:r>
      <w:bookmarkEnd w:id="648"/>
      <w:bookmarkEnd w:id="649"/>
    </w:p>
    <w:p w14:paraId="5971936D" w14:textId="119F7882" w:rsidR="002C0A0D" w:rsidRPr="00D00D9A" w:rsidRDefault="002C0A0D" w:rsidP="002C0A0D">
      <w:pPr>
        <w:pStyle w:val="ScheduleText4"/>
        <w:rPr>
          <w:rFonts w:cs="Arial"/>
        </w:rPr>
      </w:pPr>
      <w:r w:rsidRPr="00D00D9A">
        <w:rPr>
          <w:rFonts w:cs="Arial"/>
        </w:rPr>
        <w:t>prepare each Financial Report using the same methodology as that used for the Contract Inception Report;</w:t>
      </w:r>
    </w:p>
    <w:p w14:paraId="7531AC8A" w14:textId="5149013F" w:rsidR="002C0A0D" w:rsidRPr="00D00D9A" w:rsidRDefault="009C6F5E" w:rsidP="002C0A0D">
      <w:pPr>
        <w:pStyle w:val="ScheduleText4"/>
        <w:rPr>
          <w:rFonts w:cs="Arial"/>
        </w:rPr>
      </w:pPr>
      <w:r w:rsidRPr="00D00D9A">
        <w:rPr>
          <w:rFonts w:cs="Arial"/>
        </w:rPr>
        <w:t xml:space="preserve">to the extent permitted by Law, </w:t>
      </w:r>
      <w:r w:rsidR="002C0A0D" w:rsidRPr="00D00D9A">
        <w:rPr>
          <w:rFonts w:cs="Arial"/>
        </w:rPr>
        <w:t>ensure that each Annual Contract Report and each Contract Amendment Report (if any) is a true and fair reflection of the Costs and Supplier Profit Margin forecast by the Supplier;</w:t>
      </w:r>
    </w:p>
    <w:p w14:paraId="0DB51236" w14:textId="5EC6E3DF" w:rsidR="002C0A0D" w:rsidRPr="00D00D9A" w:rsidRDefault="009C6F5E" w:rsidP="002C0A0D">
      <w:pPr>
        <w:pStyle w:val="ScheduleText4"/>
        <w:rPr>
          <w:rFonts w:cs="Arial"/>
        </w:rPr>
      </w:pPr>
      <w:r w:rsidRPr="00D00D9A">
        <w:rPr>
          <w:rFonts w:cs="Arial"/>
        </w:rPr>
        <w:t xml:space="preserve">to the extent permitted by Law, ensure that </w:t>
      </w:r>
      <w:r w:rsidR="002C0A0D" w:rsidRPr="00D00D9A">
        <w:rPr>
          <w:rFonts w:cs="Arial"/>
        </w:rPr>
        <w:t>the Final Reconciliation Report is a true and fair reflection of the Costs; and</w:t>
      </w:r>
    </w:p>
    <w:p w14:paraId="768860A1" w14:textId="15B13AB6" w:rsidR="002C0A0D" w:rsidRPr="00D00D9A" w:rsidRDefault="002C0A0D" w:rsidP="002C0A0D">
      <w:pPr>
        <w:pStyle w:val="ScheduleText4"/>
        <w:rPr>
          <w:rFonts w:cs="Arial"/>
        </w:rPr>
      </w:pPr>
      <w:r w:rsidRPr="00D00D9A">
        <w:rPr>
          <w:rFonts w:cs="Arial"/>
        </w:rPr>
        <w:t>not have any other internal financial model in relation to the Services inconsistent with the Financial Model.</w:t>
      </w:r>
    </w:p>
    <w:p w14:paraId="68EFF779" w14:textId="24676B3A" w:rsidR="002C0A0D" w:rsidRPr="00D00D9A" w:rsidRDefault="002C0A0D" w:rsidP="002C0A0D">
      <w:pPr>
        <w:pStyle w:val="ScheduleText2"/>
        <w:rPr>
          <w:rFonts w:cs="Arial"/>
        </w:rPr>
      </w:pPr>
      <w:r w:rsidRPr="00D00D9A">
        <w:rPr>
          <w:rFonts w:cs="Arial"/>
        </w:rPr>
        <w:t xml:space="preserve">During the Term, and for a period of 18 months following the end of the Term, the Supplier shall make available the Financial Representative at reasonable times and on reasonable notice to answer any queries that the Authority may have on any of the Financial Reports and/or Open Book Data. </w:t>
      </w:r>
    </w:p>
    <w:p w14:paraId="58F5C7E1" w14:textId="3DCA23E0" w:rsidR="002C0A0D" w:rsidRPr="00D00D9A" w:rsidRDefault="002C0A0D" w:rsidP="002C0A0D">
      <w:pPr>
        <w:pStyle w:val="ScheduleText2"/>
        <w:rPr>
          <w:rFonts w:cs="Arial"/>
        </w:rPr>
      </w:pPr>
      <w:bookmarkStart w:id="650" w:name="_Ref_ContractCompanion_9kb9Us598"/>
      <w:bookmarkStart w:id="651" w:name="_9kR3WTrAG99DECHZEwzlXiC85zt31pr2D4B8DEA"/>
      <w:r w:rsidRPr="00D00D9A">
        <w:rPr>
          <w:rFonts w:cs="Arial"/>
        </w:rPr>
        <w:t>If the Supplier becomes aware of the occurrence, or the likelihood of the future occurrence, of an event which will or may have a material effect on the following:</w:t>
      </w:r>
      <w:bookmarkEnd w:id="650"/>
      <w:bookmarkEnd w:id="651"/>
    </w:p>
    <w:p w14:paraId="6801E44B" w14:textId="4DA7463E" w:rsidR="002C0A0D" w:rsidRPr="00D00D9A" w:rsidRDefault="002C0A0D" w:rsidP="002C0A0D">
      <w:pPr>
        <w:pStyle w:val="ScheduleText4"/>
        <w:rPr>
          <w:rFonts w:cs="Arial"/>
        </w:rPr>
      </w:pPr>
      <w:r w:rsidRPr="00D00D9A">
        <w:rPr>
          <w:rFonts w:cs="Arial"/>
        </w:rPr>
        <w:t>the Costs incurred (or those forecast to be incurred) by the Supplier; and/or</w:t>
      </w:r>
    </w:p>
    <w:p w14:paraId="2B9FFE1E" w14:textId="6BCCB39A" w:rsidR="002C0A0D" w:rsidRPr="00D00D9A" w:rsidRDefault="002C0A0D" w:rsidP="002C0A0D">
      <w:pPr>
        <w:pStyle w:val="ScheduleText4"/>
        <w:rPr>
          <w:rFonts w:cs="Arial"/>
        </w:rPr>
      </w:pPr>
      <w:r w:rsidRPr="00D00D9A">
        <w:rPr>
          <w:rFonts w:cs="Arial"/>
        </w:rPr>
        <w:t xml:space="preserve">the forecast Charges for the remainder of the Term, </w:t>
      </w:r>
    </w:p>
    <w:p w14:paraId="33E49BD1" w14:textId="5D9BF959" w:rsidR="002C0A0D" w:rsidRPr="00D00D9A" w:rsidRDefault="002C0A0D" w:rsidP="002C0A0D">
      <w:pPr>
        <w:pStyle w:val="StdBodyText2"/>
        <w:rPr>
          <w:rFonts w:cs="Arial"/>
        </w:rPr>
      </w:pPr>
      <w:r w:rsidRPr="00D00D9A">
        <w:rPr>
          <w:rFonts w:cs="Arial"/>
        </w:rPr>
        <w:t xml:space="preserve">the Supplier shall, as soon as practicable, notify the Authority in writing of the event in question detailing the actual or anticipated effect. For the avoidance of doubt, notifications provided in accordance with this </w:t>
      </w:r>
      <w:bookmarkStart w:id="652" w:name="_9kMHG5YVtCIBBFGEJbGy1nZkEA71v53rt4F6DAF"/>
      <w:r w:rsidRPr="00D00D9A">
        <w:rPr>
          <w:rFonts w:cs="Arial"/>
        </w:rPr>
        <w:t xml:space="preserve">Paragraph </w:t>
      </w:r>
      <w:r w:rsidRPr="00D00D9A">
        <w:rPr>
          <w:rFonts w:cs="Arial"/>
        </w:rPr>
        <w:fldChar w:fldCharType="begin"/>
      </w:r>
      <w:r w:rsidRPr="00D00D9A">
        <w:rPr>
          <w:rFonts w:cs="Arial"/>
        </w:rPr>
        <w:instrText xml:space="preserve"> REF _Ref_ContractCompanion_9kb9Us598 \n \h \t \* MERGEFORMAT </w:instrText>
      </w:r>
      <w:r w:rsidRPr="00D00D9A">
        <w:rPr>
          <w:rFonts w:cs="Arial"/>
        </w:rPr>
      </w:r>
      <w:r w:rsidRPr="00D00D9A">
        <w:rPr>
          <w:rFonts w:cs="Arial"/>
        </w:rPr>
        <w:fldChar w:fldCharType="separate"/>
      </w:r>
      <w:r w:rsidR="00C2064B">
        <w:rPr>
          <w:rFonts w:cs="Arial"/>
        </w:rPr>
        <w:t>1.8</w:t>
      </w:r>
      <w:r w:rsidRPr="00D00D9A">
        <w:rPr>
          <w:rFonts w:cs="Arial"/>
        </w:rPr>
        <w:fldChar w:fldCharType="end"/>
      </w:r>
      <w:bookmarkEnd w:id="652"/>
      <w:r w:rsidRPr="00D00D9A">
        <w:rPr>
          <w:rFonts w:cs="Arial"/>
        </w:rPr>
        <w:t xml:space="preserve"> shall not have the effect of amending any provisions of this Contract.</w:t>
      </w:r>
    </w:p>
    <w:p w14:paraId="643A6F60" w14:textId="3D6D218E" w:rsidR="002C0A0D" w:rsidRPr="00D00D9A" w:rsidRDefault="002C0A0D" w:rsidP="003B034F">
      <w:pPr>
        <w:pStyle w:val="ScheduleText1"/>
        <w:keepNext/>
        <w:rPr>
          <w:rFonts w:cs="Arial"/>
        </w:rPr>
      </w:pPr>
      <w:bookmarkStart w:id="653" w:name="_Ref41641505"/>
      <w:r w:rsidRPr="00D00D9A">
        <w:rPr>
          <w:rFonts w:cs="Arial"/>
        </w:rPr>
        <w:t>FINANCIAL MODEL</w:t>
      </w:r>
      <w:bookmarkEnd w:id="653"/>
    </w:p>
    <w:p w14:paraId="30CF9689" w14:textId="72864C7E" w:rsidR="002C0A0D" w:rsidRPr="00D00D9A" w:rsidRDefault="002C0A0D" w:rsidP="002C0A0D">
      <w:pPr>
        <w:pStyle w:val="ScheduleText2"/>
        <w:rPr>
          <w:rFonts w:cs="Arial"/>
        </w:rPr>
      </w:pPr>
      <w:r w:rsidRPr="00D00D9A">
        <w:rPr>
          <w:rFonts w:cs="Arial"/>
        </w:rPr>
        <w:t>Following the delivery by the Supplier of each Annual Contract Report and any Contract Amendment Report:</w:t>
      </w:r>
    </w:p>
    <w:p w14:paraId="26CEC563" w14:textId="72A82512" w:rsidR="002C0A0D" w:rsidRPr="00D00D9A" w:rsidRDefault="002C0A0D" w:rsidP="002C0A0D">
      <w:pPr>
        <w:pStyle w:val="ScheduleText4"/>
        <w:rPr>
          <w:rFonts w:cs="Arial"/>
        </w:rPr>
      </w:pPr>
      <w:bookmarkStart w:id="654" w:name="_9kR3WTrAG99DHGBkqykTKtD5r2H7qv793wCSO94"/>
      <w:bookmarkStart w:id="655" w:name="_Ref_ContractCompanion_9kb9Us59B"/>
      <w:r w:rsidRPr="00D00D9A">
        <w:rPr>
          <w:rFonts w:cs="Arial"/>
        </w:rPr>
        <w:t>the Parties shall meet to discuss its contents within 10 Working Days of receipt (or such other period as the Parties shall agree).</w:t>
      </w:r>
      <w:bookmarkEnd w:id="654"/>
      <w:r w:rsidRPr="00D00D9A">
        <w:rPr>
          <w:rFonts w:cs="Arial"/>
        </w:rPr>
        <w:t xml:space="preserve"> The Financial Representative shall attend the meeting; </w:t>
      </w:r>
      <w:bookmarkEnd w:id="655"/>
    </w:p>
    <w:p w14:paraId="6577229B" w14:textId="47602DFC" w:rsidR="002C0A0D" w:rsidRPr="00D00D9A" w:rsidRDefault="002C0A0D" w:rsidP="002C0A0D">
      <w:pPr>
        <w:pStyle w:val="ScheduleText4"/>
        <w:rPr>
          <w:rFonts w:cs="Arial"/>
        </w:rPr>
      </w:pPr>
      <w:r w:rsidRPr="00D00D9A">
        <w:rPr>
          <w:rFonts w:cs="Arial"/>
        </w:rPr>
        <w:t xml:space="preserve">the Supplier shall make appropriate Supplier Personnel and advisers available to discuss any variations between the relevant Financial Report and the Contract Inception Report or immediately preceding Annual Contract Report or Contract Amendment Report (as the case may be) and to explain such variations (with reference to supporting evidence) to the satisfaction of the Authority; and </w:t>
      </w:r>
    </w:p>
    <w:p w14:paraId="267784A1" w14:textId="4846A983" w:rsidR="002C0A0D" w:rsidRPr="00D00D9A" w:rsidRDefault="002C0A0D" w:rsidP="002C0A0D">
      <w:pPr>
        <w:pStyle w:val="ScheduleText4"/>
        <w:rPr>
          <w:rFonts w:cs="Arial"/>
        </w:rPr>
      </w:pPr>
      <w:bookmarkStart w:id="656" w:name="_Ref_ContractCompanion_9kb9Us59E"/>
      <w:bookmarkStart w:id="657" w:name="_9kR3WTrAG99EB9BmsykEPF3zA58PP9sx931HH3E"/>
      <w:r w:rsidRPr="00D00D9A">
        <w:rPr>
          <w:rFonts w:cs="Arial"/>
        </w:rPr>
        <w:t xml:space="preserve">the Authority shall either within 10 Working Days of the meeting referred to in </w:t>
      </w:r>
      <w:bookmarkStart w:id="658" w:name="_9kMHG5YVtCIBBFJIDms0mVMvF7t4J9sx9B5yEUQ"/>
      <w:r w:rsidRPr="00D00D9A">
        <w:rPr>
          <w:rFonts w:cs="Arial"/>
        </w:rPr>
        <w:t xml:space="preserve">Paragraph </w:t>
      </w:r>
      <w:r w:rsidRPr="00D00D9A">
        <w:rPr>
          <w:rFonts w:cs="Arial"/>
        </w:rPr>
        <w:fldChar w:fldCharType="begin"/>
      </w:r>
      <w:r w:rsidRPr="00D00D9A">
        <w:rPr>
          <w:rFonts w:cs="Arial"/>
        </w:rPr>
        <w:instrText xml:space="preserve"> REF _Ref_ContractCompanion_9kb9Us59B \w \h \t \* MERGEFORMAT </w:instrText>
      </w:r>
      <w:r w:rsidRPr="00D00D9A">
        <w:rPr>
          <w:rFonts w:cs="Arial"/>
        </w:rPr>
      </w:r>
      <w:r w:rsidRPr="00D00D9A">
        <w:rPr>
          <w:rFonts w:cs="Arial"/>
        </w:rPr>
        <w:fldChar w:fldCharType="separate"/>
      </w:r>
      <w:r w:rsidR="00C2064B">
        <w:rPr>
          <w:rFonts w:cs="Arial"/>
        </w:rPr>
        <w:t>2.1(a)</w:t>
      </w:r>
      <w:r w:rsidRPr="00D00D9A">
        <w:rPr>
          <w:rFonts w:cs="Arial"/>
        </w:rPr>
        <w:fldChar w:fldCharType="end"/>
      </w:r>
      <w:bookmarkEnd w:id="658"/>
      <w:r w:rsidRPr="00D00D9A">
        <w:rPr>
          <w:rFonts w:cs="Arial"/>
        </w:rPr>
        <w:t xml:space="preserve"> notify the Supplier that:</w:t>
      </w:r>
      <w:bookmarkEnd w:id="656"/>
      <w:bookmarkEnd w:id="657"/>
    </w:p>
    <w:p w14:paraId="5227D2AE" w14:textId="429DDCC9" w:rsidR="002C0A0D" w:rsidRPr="00D00D9A" w:rsidRDefault="002C0A0D" w:rsidP="002C0A0D">
      <w:pPr>
        <w:pStyle w:val="ScheduleText5"/>
        <w:rPr>
          <w:rFonts w:cs="Arial"/>
        </w:rPr>
      </w:pPr>
      <w:r w:rsidRPr="00D00D9A">
        <w:rPr>
          <w:rFonts w:cs="Arial"/>
        </w:rPr>
        <w:t>the relevant Financial Report contains errors or omissions or that further explanations or supporting information is required, in which event the Supplier shall make any necessary modifications to the Financial Report and/or supply the Authority with such supporting evidence as is required to address the Authority’s concerns within 10 Working Days of such notification and the Authority shall following receipt of such amended Financial Report and/or supporting information, approve or reject such Financial Report; or</w:t>
      </w:r>
    </w:p>
    <w:p w14:paraId="5CCA2DE8" w14:textId="41D131C7" w:rsidR="002C0A0D" w:rsidRPr="00D00D9A" w:rsidRDefault="002C0A0D" w:rsidP="002C0A0D">
      <w:pPr>
        <w:pStyle w:val="ScheduleText5"/>
        <w:rPr>
          <w:rFonts w:cs="Arial"/>
        </w:rPr>
      </w:pPr>
      <w:r w:rsidRPr="00D00D9A">
        <w:rPr>
          <w:rFonts w:cs="Arial"/>
        </w:rPr>
        <w:t>the Authority has approved the relevant Financial Report.</w:t>
      </w:r>
    </w:p>
    <w:p w14:paraId="53500F2C" w14:textId="4A62E283" w:rsidR="002C0A0D" w:rsidRPr="00D00D9A" w:rsidRDefault="002C0A0D" w:rsidP="002C0A0D">
      <w:pPr>
        <w:pStyle w:val="ScheduleText2"/>
        <w:rPr>
          <w:rFonts w:cs="Arial"/>
        </w:rPr>
      </w:pPr>
      <w:r w:rsidRPr="00D00D9A">
        <w:rPr>
          <w:rFonts w:cs="Arial"/>
        </w:rPr>
        <w:t xml:space="preserve">Following approval by the Authority of the relevant Financial Report in accordance with </w:t>
      </w:r>
      <w:bookmarkStart w:id="659" w:name="_9kMHG5YVtCIBBGDBDou0mGRH51C7ARRBuzB53JJ"/>
      <w:r w:rsidRPr="00D00D9A">
        <w:rPr>
          <w:rFonts w:cs="Arial"/>
        </w:rPr>
        <w:t xml:space="preserve">Paragraph </w:t>
      </w:r>
      <w:r w:rsidRPr="00D00D9A">
        <w:rPr>
          <w:rFonts w:cs="Arial"/>
        </w:rPr>
        <w:fldChar w:fldCharType="begin"/>
      </w:r>
      <w:r w:rsidRPr="00D00D9A">
        <w:rPr>
          <w:rFonts w:cs="Arial"/>
        </w:rPr>
        <w:instrText xml:space="preserve"> REF _Ref_ContractCompanion_9kb9Us59E \w \h \t \* MERGEFORMAT </w:instrText>
      </w:r>
      <w:r w:rsidRPr="00D00D9A">
        <w:rPr>
          <w:rFonts w:cs="Arial"/>
        </w:rPr>
      </w:r>
      <w:r w:rsidRPr="00D00D9A">
        <w:rPr>
          <w:rFonts w:cs="Arial"/>
        </w:rPr>
        <w:fldChar w:fldCharType="separate"/>
      </w:r>
      <w:r w:rsidR="00C2064B">
        <w:rPr>
          <w:rFonts w:cs="Arial"/>
        </w:rPr>
        <w:t>2.1(c)</w:t>
      </w:r>
      <w:r w:rsidRPr="00D00D9A">
        <w:rPr>
          <w:rFonts w:cs="Arial"/>
        </w:rPr>
        <w:fldChar w:fldCharType="end"/>
      </w:r>
      <w:bookmarkEnd w:id="659"/>
      <w:r w:rsidRPr="00D00D9A">
        <w:rPr>
          <w:rFonts w:cs="Arial"/>
        </w:rPr>
        <w:t>, that version shall become, with effect from the date of such approval, the current approved version of the Financial Model for the purposes of this Contract, a version of which shall be held by both the Authority and the Supplier. If there is a Dispute regarding a Financial Report, the Authority’s copy of the relevant Financial Report shall be authoritative.</w:t>
      </w:r>
    </w:p>
    <w:p w14:paraId="4162E86C" w14:textId="3F67FCCB" w:rsidR="002C0A0D" w:rsidRPr="00D00D9A" w:rsidRDefault="002C0A0D" w:rsidP="002C0A0D">
      <w:pPr>
        <w:pStyle w:val="ScheduleText2"/>
        <w:rPr>
          <w:rFonts w:cs="Arial"/>
        </w:rPr>
      </w:pPr>
      <w:r w:rsidRPr="00D00D9A">
        <w:rPr>
          <w:rFonts w:cs="Arial"/>
        </w:rPr>
        <w:t xml:space="preserve">If the Parties are unable to reach agreement on any Financial Report within 30 Working Days of its receipt by the Authority, the matter shall be referred for determination in accordance with </w:t>
      </w:r>
      <w:r w:rsidR="006E5ABC" w:rsidRPr="00D00D9A">
        <w:rPr>
          <w:rFonts w:cs="Arial"/>
        </w:rPr>
        <w:fldChar w:fldCharType="begin"/>
      </w:r>
      <w:r w:rsidR="006E5ABC" w:rsidRPr="00D00D9A">
        <w:rPr>
          <w:rFonts w:cs="Arial"/>
        </w:rPr>
        <w:instrText xml:space="preserve"> REF _Ref92200032 \h  \* MERGEFORMAT </w:instrText>
      </w:r>
      <w:r w:rsidR="006E5ABC" w:rsidRPr="00D00D9A">
        <w:rPr>
          <w:rFonts w:cs="Arial"/>
        </w:rPr>
      </w:r>
      <w:r w:rsidR="006E5ABC" w:rsidRPr="00D00D9A">
        <w:rPr>
          <w:rFonts w:cs="Arial"/>
        </w:rPr>
        <w:fldChar w:fldCharType="separate"/>
      </w:r>
      <w:r w:rsidR="00C2064B" w:rsidRPr="00C2064B">
        <w:rPr>
          <w:rFonts w:cs="Arial"/>
        </w:rPr>
        <w:t>Schedule 23 (Dispute Resolution Procedure)</w:t>
      </w:r>
      <w:r w:rsidR="006E5ABC" w:rsidRPr="00D00D9A">
        <w:rPr>
          <w:rFonts w:cs="Arial"/>
        </w:rPr>
        <w:fldChar w:fldCharType="end"/>
      </w:r>
      <w:r w:rsidRPr="00D00D9A">
        <w:rPr>
          <w:rFonts w:cs="Arial"/>
        </w:rPr>
        <w:t>.</w:t>
      </w:r>
    </w:p>
    <w:p w14:paraId="0A7B3E1F" w14:textId="3E207AAC" w:rsidR="002C0A0D" w:rsidRPr="00D00D9A" w:rsidRDefault="002C0A0D" w:rsidP="002C0A0D">
      <w:pPr>
        <w:pStyle w:val="ScheduleText1"/>
        <w:rPr>
          <w:rFonts w:cs="Arial"/>
        </w:rPr>
      </w:pPr>
      <w:r w:rsidRPr="00D00D9A">
        <w:rPr>
          <w:rFonts w:cs="Arial"/>
        </w:rPr>
        <w:t>DISCUSSION OF QUARTERLY CONTRACT REPORTS AND FINAL RECONCILIATION REPORT</w:t>
      </w:r>
    </w:p>
    <w:p w14:paraId="350AD84B" w14:textId="67877B2F" w:rsidR="002C0A0D" w:rsidRPr="00D00D9A" w:rsidRDefault="002C0A0D" w:rsidP="002C0A0D">
      <w:pPr>
        <w:pStyle w:val="ScheduleText2"/>
        <w:rPr>
          <w:rFonts w:cs="Arial"/>
        </w:rPr>
      </w:pPr>
      <w:r w:rsidRPr="00D00D9A">
        <w:rPr>
          <w:rFonts w:cs="Arial"/>
        </w:rPr>
        <w:t>Following the delivery by the Supplier of each Quarterly Contract Report, the Parties shall meet to discuss its contents within 10 Working Days of receipt (or such other period as the Parties shall agree). The Financial Representative shall attend the meeting.</w:t>
      </w:r>
    </w:p>
    <w:p w14:paraId="7C189573" w14:textId="0866D33F" w:rsidR="002C0A0D" w:rsidRPr="00D00D9A" w:rsidRDefault="002C0A0D" w:rsidP="002C0A0D">
      <w:pPr>
        <w:pStyle w:val="ScheduleText2"/>
        <w:rPr>
          <w:rFonts w:cs="Arial"/>
        </w:rPr>
      </w:pPr>
      <w:r w:rsidRPr="00D00D9A">
        <w:rPr>
          <w:rFonts w:cs="Arial"/>
        </w:rPr>
        <w:t>Following the delivery by the Supplier of the Final Reconciliation Report, the Parties shall meet to discuss its contents within 10 Working Days of receipt (or such other period as the Parties shall agree). The Financial Representative shall attend the meeting.</w:t>
      </w:r>
    </w:p>
    <w:p w14:paraId="5981C48E" w14:textId="77777777" w:rsidR="002C0A0D" w:rsidRPr="00D00D9A" w:rsidRDefault="002C0A0D" w:rsidP="002C0A0D">
      <w:pPr>
        <w:rPr>
          <w:rFonts w:eastAsia="Times New Roman" w:cs="Arial"/>
          <w:szCs w:val="24"/>
          <w:lang w:eastAsia="en-GB"/>
        </w:rPr>
        <w:sectPr w:rsidR="002C0A0D" w:rsidRPr="00D00D9A" w:rsidSect="002C0A0D">
          <w:pgSz w:w="11909" w:h="16834"/>
          <w:pgMar w:top="1418" w:right="1418" w:bottom="1418" w:left="1418" w:header="709" w:footer="709" w:gutter="0"/>
          <w:paperSrc w:first="265" w:other="265"/>
          <w:cols w:space="720"/>
          <w:docGrid w:linePitch="326"/>
        </w:sectPr>
      </w:pPr>
    </w:p>
    <w:p w14:paraId="625E5DAA" w14:textId="4E1F5425" w:rsidR="002C0A0D" w:rsidRPr="00D00D9A" w:rsidRDefault="006F6733" w:rsidP="00772DD5">
      <w:pPr>
        <w:pStyle w:val="Heading2"/>
        <w:jc w:val="center"/>
        <w:rPr>
          <w:rFonts w:ascii="Arial" w:hAnsi="Arial" w:cs="Arial"/>
          <w:color w:val="auto"/>
          <w:sz w:val="24"/>
          <w:szCs w:val="24"/>
        </w:rPr>
      </w:pPr>
      <w:bookmarkStart w:id="660" w:name="_9kR3WTr8HB46EdorBx"/>
      <w:bookmarkStart w:id="661" w:name="Sch19PartC"/>
      <w:bookmarkStart w:id="662" w:name="_Ref_ContractCompanion_9kb9Ur9JK"/>
      <w:bookmarkEnd w:id="660"/>
      <w:r w:rsidRPr="00D00D9A">
        <w:rPr>
          <w:rFonts w:ascii="Arial" w:hAnsi="Arial" w:cs="Arial"/>
          <w:caps/>
          <w:color w:val="auto"/>
          <w:sz w:val="24"/>
          <w:szCs w:val="24"/>
        </w:rPr>
        <w:t xml:space="preserve">Part </w:t>
      </w:r>
      <w:r w:rsidR="0065054C" w:rsidRPr="00D00D9A">
        <w:rPr>
          <w:rFonts w:ascii="Arial" w:hAnsi="Arial" w:cs="Arial"/>
          <w:color w:val="auto"/>
          <w:sz w:val="24"/>
          <w:szCs w:val="24"/>
        </w:rPr>
        <w:t>C</w:t>
      </w:r>
      <w:bookmarkEnd w:id="661"/>
      <w:r w:rsidR="0065054C" w:rsidRPr="00D00D9A">
        <w:rPr>
          <w:rFonts w:ascii="Arial" w:hAnsi="Arial" w:cs="Arial"/>
          <w:color w:val="auto"/>
          <w:sz w:val="24"/>
          <w:szCs w:val="24"/>
        </w:rPr>
        <w:t>: AUDIT RIGHTS</w:t>
      </w:r>
      <w:bookmarkEnd w:id="662"/>
    </w:p>
    <w:p w14:paraId="593C3A0B" w14:textId="77777777" w:rsidR="002C0A0D" w:rsidRPr="00D00D9A" w:rsidRDefault="002C0A0D" w:rsidP="00B92DFF">
      <w:pPr>
        <w:pStyle w:val="ScheduleText1"/>
        <w:numPr>
          <w:ilvl w:val="0"/>
          <w:numId w:val="152"/>
        </w:numPr>
        <w:rPr>
          <w:rFonts w:cs="Arial"/>
        </w:rPr>
      </w:pPr>
      <w:bookmarkStart w:id="663" w:name="_Ref_ContractCompanion_9kb9Us5B8"/>
      <w:bookmarkStart w:id="664" w:name="_9kR3WTrAG99FEDEaGp9VYQ15uBLB11FR"/>
      <w:r w:rsidRPr="00D00D9A">
        <w:rPr>
          <w:rFonts w:cs="Arial"/>
        </w:rPr>
        <w:t>AUDIT RIGHTS</w:t>
      </w:r>
      <w:bookmarkEnd w:id="663"/>
      <w:bookmarkEnd w:id="664"/>
    </w:p>
    <w:p w14:paraId="768B986D" w14:textId="3713CD5B" w:rsidR="002C0A0D" w:rsidRPr="00D00D9A" w:rsidRDefault="002C0A0D" w:rsidP="002C0A0D">
      <w:pPr>
        <w:pStyle w:val="ScheduleText2"/>
        <w:rPr>
          <w:rFonts w:cs="Arial"/>
        </w:rPr>
      </w:pPr>
      <w:bookmarkStart w:id="665" w:name="_9kR3WTrAG99EHEAdRjDOE2y947O6l5C76vEMITF"/>
      <w:bookmarkStart w:id="666" w:name="_9kR3WTr29B88BCAdRjDOE2y947O6l5C76vEMITF"/>
      <w:bookmarkStart w:id="667" w:name="_Ref_ContractCompanion_9kb9Ur254"/>
      <w:bookmarkStart w:id="668" w:name="_Ref_ContractCompanion_9kb9Us5AB"/>
      <w:r w:rsidRPr="00D00D9A">
        <w:rPr>
          <w:rFonts w:cs="Arial"/>
        </w:rPr>
        <w:t>The Authority, acting by itself or through its Audit Agents, shall have the right during the Term and for a period of 18 months thereafter, to assess compliance by the Supplier of the Supplier’s obligations under this Contract, including for the following purposes:</w:t>
      </w:r>
      <w:bookmarkEnd w:id="665"/>
      <w:bookmarkEnd w:id="666"/>
      <w:r w:rsidRPr="00D00D9A">
        <w:rPr>
          <w:rFonts w:cs="Arial"/>
        </w:rPr>
        <w:t xml:space="preserve"> </w:t>
      </w:r>
      <w:bookmarkEnd w:id="667"/>
      <w:bookmarkEnd w:id="668"/>
    </w:p>
    <w:p w14:paraId="64638508" w14:textId="27C9A5CE" w:rsidR="002C0A0D" w:rsidRPr="00D00D9A" w:rsidRDefault="002C0A0D" w:rsidP="002C0A0D">
      <w:pPr>
        <w:pStyle w:val="ScheduleText4"/>
        <w:rPr>
          <w:rFonts w:cs="Arial"/>
        </w:rPr>
      </w:pPr>
      <w:r w:rsidRPr="00D00D9A">
        <w:rPr>
          <w:rFonts w:cs="Arial"/>
        </w:rPr>
        <w:t xml:space="preserve">to verify the integrity and content of any </w:t>
      </w:r>
      <w:r w:rsidR="00D55D2E">
        <w:rPr>
          <w:rFonts w:cs="Arial"/>
        </w:rPr>
        <w:t>f</w:t>
      </w:r>
      <w:r w:rsidRPr="00D00D9A">
        <w:rPr>
          <w:rFonts w:cs="Arial"/>
        </w:rPr>
        <w:t xml:space="preserve">inancial </w:t>
      </w:r>
      <w:r w:rsidR="00D55D2E">
        <w:rPr>
          <w:rFonts w:cs="Arial"/>
        </w:rPr>
        <w:t>r</w:t>
      </w:r>
      <w:r w:rsidRPr="00D00D9A">
        <w:rPr>
          <w:rFonts w:cs="Arial"/>
        </w:rPr>
        <w:t>eport</w:t>
      </w:r>
      <w:r w:rsidR="00D55D2E">
        <w:rPr>
          <w:rFonts w:cs="Arial"/>
        </w:rPr>
        <w:t>s prepared by or on behalf of the Supplier</w:t>
      </w:r>
      <w:r w:rsidRPr="00D00D9A">
        <w:rPr>
          <w:rFonts w:cs="Arial"/>
        </w:rPr>
        <w:t>;</w:t>
      </w:r>
    </w:p>
    <w:p w14:paraId="58F3726D" w14:textId="011E6D59" w:rsidR="002C0A0D" w:rsidRPr="00D00D9A" w:rsidRDefault="002C0A0D" w:rsidP="002C0A0D">
      <w:pPr>
        <w:pStyle w:val="ScheduleText4"/>
        <w:rPr>
          <w:rFonts w:cs="Arial"/>
        </w:rPr>
      </w:pPr>
      <w:r w:rsidRPr="00D00D9A">
        <w:rPr>
          <w:rFonts w:cs="Arial"/>
        </w:rPr>
        <w:t>to verify the accuracy of the Charges and any other amounts payable by the Authority under this Contract (and proposed or actual variations to such Charges and payments);</w:t>
      </w:r>
    </w:p>
    <w:p w14:paraId="0E79965E" w14:textId="77777777" w:rsidR="002C0A0D" w:rsidRPr="00D00D9A" w:rsidRDefault="002C0A0D" w:rsidP="002C0A0D">
      <w:pPr>
        <w:pStyle w:val="ScheduleText4"/>
        <w:rPr>
          <w:rFonts w:cs="Arial"/>
        </w:rPr>
      </w:pPr>
      <w:r w:rsidRPr="00D00D9A">
        <w:rPr>
          <w:rFonts w:cs="Arial"/>
        </w:rPr>
        <w:t>to verify the Costs (including the amounts paid to all Sub-contractors and any third party suppliers);</w:t>
      </w:r>
    </w:p>
    <w:p w14:paraId="698A54A9" w14:textId="77777777" w:rsidR="002C0A0D" w:rsidRPr="00D00D9A" w:rsidRDefault="002C0A0D" w:rsidP="002C0A0D">
      <w:pPr>
        <w:pStyle w:val="ScheduleText4"/>
        <w:rPr>
          <w:rFonts w:cs="Arial"/>
        </w:rPr>
      </w:pPr>
      <w:r w:rsidRPr="00D00D9A">
        <w:rPr>
          <w:rFonts w:cs="Arial"/>
        </w:rPr>
        <w:t xml:space="preserve">to verify the Certificate of Costs and/or the Open Book Data; </w:t>
      </w:r>
    </w:p>
    <w:p w14:paraId="7ADEC04A" w14:textId="07559F84" w:rsidR="002C0A0D" w:rsidRPr="00D00D9A" w:rsidRDefault="002C0A0D" w:rsidP="002C0A0D">
      <w:pPr>
        <w:pStyle w:val="ScheduleText4"/>
        <w:rPr>
          <w:rFonts w:cs="Arial"/>
        </w:rPr>
      </w:pPr>
      <w:r w:rsidRPr="00D00D9A">
        <w:rPr>
          <w:rFonts w:cs="Arial"/>
        </w:rPr>
        <w:t xml:space="preserve">to verify the Supplier’s and each Key Sub-contractor’s compliance with this Contract and applicable Law; </w:t>
      </w:r>
    </w:p>
    <w:p w14:paraId="4E83E279" w14:textId="77777777" w:rsidR="002C0A0D" w:rsidRPr="00D00D9A" w:rsidRDefault="002C0A0D" w:rsidP="002C0A0D">
      <w:pPr>
        <w:pStyle w:val="ScheduleText4"/>
        <w:rPr>
          <w:rFonts w:cs="Arial"/>
        </w:rPr>
      </w:pPr>
      <w:r w:rsidRPr="00D00D9A">
        <w:rPr>
          <w:rFonts w:cs="Arial"/>
        </w:rPr>
        <w:t xml:space="preserve">to identify or investigate actual or suspected fraud, impropriety or accounting mistakes or any breach or threatened breach of security and in these circumstances the Authority shall have no obligation to inform the Supplier of the purpose or objective of its investigations; </w:t>
      </w:r>
    </w:p>
    <w:p w14:paraId="34942515" w14:textId="77777777" w:rsidR="002C0A0D" w:rsidRPr="00D00D9A" w:rsidRDefault="002C0A0D" w:rsidP="002C0A0D">
      <w:pPr>
        <w:pStyle w:val="ScheduleText4"/>
        <w:rPr>
          <w:rFonts w:cs="Arial"/>
        </w:rPr>
      </w:pPr>
      <w:r w:rsidRPr="00D00D9A">
        <w:rPr>
          <w:rFonts w:cs="Arial"/>
        </w:rPr>
        <w:t xml:space="preserve">to identify or investigate any circumstances which may impact upon the financial stability of the Supplier, the Guarantor and/or any Key Sub-contractors or their ability to perform the Services; </w:t>
      </w:r>
    </w:p>
    <w:p w14:paraId="325F6A66" w14:textId="77777777" w:rsidR="002C0A0D" w:rsidRPr="00D00D9A" w:rsidRDefault="002C0A0D" w:rsidP="002C0A0D">
      <w:pPr>
        <w:pStyle w:val="ScheduleText4"/>
        <w:rPr>
          <w:rFonts w:cs="Arial"/>
        </w:rPr>
      </w:pPr>
      <w:r w:rsidRPr="00D00D9A">
        <w:rPr>
          <w:rFonts w:cs="Arial"/>
        </w:rPr>
        <w:t xml:space="preserve">to obtain such information as is necessary to fulfil the Authority’s obligations to supply information for parliamentary, ministerial, judicial or administrative purposes including the supply of information to the Comptroller and Auditor General; </w:t>
      </w:r>
    </w:p>
    <w:p w14:paraId="1181A7BF" w14:textId="7AD5368F" w:rsidR="002C0A0D" w:rsidRPr="00D00D9A" w:rsidRDefault="002C0A0D" w:rsidP="002C0A0D">
      <w:pPr>
        <w:pStyle w:val="ScheduleText4"/>
        <w:rPr>
          <w:rFonts w:cs="Arial"/>
        </w:rPr>
      </w:pPr>
      <w:r w:rsidRPr="00D00D9A">
        <w:rPr>
          <w:rFonts w:cs="Arial"/>
        </w:rPr>
        <w:t>to review any books of account and the internal contract management accounts kept by the Supplier in connection with this Contract;</w:t>
      </w:r>
    </w:p>
    <w:p w14:paraId="360CF1F3" w14:textId="77777777" w:rsidR="002C0A0D" w:rsidRPr="00D00D9A" w:rsidRDefault="002C0A0D" w:rsidP="002C0A0D">
      <w:pPr>
        <w:pStyle w:val="ScheduleText4"/>
        <w:rPr>
          <w:rFonts w:cs="Arial"/>
        </w:rPr>
      </w:pPr>
      <w:r w:rsidRPr="00D00D9A">
        <w:rPr>
          <w:rFonts w:cs="Arial"/>
        </w:rPr>
        <w:t>to carry out the Authority’s internal and statutory audits and to prepare, examine and/or certify the Authority's annual and interim reports and accounts;</w:t>
      </w:r>
    </w:p>
    <w:p w14:paraId="29AACD86" w14:textId="77777777" w:rsidR="002C0A0D" w:rsidRPr="00D00D9A" w:rsidRDefault="002C0A0D" w:rsidP="002C0A0D">
      <w:pPr>
        <w:pStyle w:val="ScheduleText4"/>
        <w:rPr>
          <w:rFonts w:cs="Arial"/>
        </w:rPr>
      </w:pPr>
      <w:r w:rsidRPr="00D00D9A">
        <w:rPr>
          <w:rFonts w:cs="Arial"/>
        </w:rPr>
        <w:t xml:space="preserve">to enable the National Audit Office to carry out an examination pursuant to </w:t>
      </w:r>
      <w:bookmarkStart w:id="669" w:name="_9kR3WTr2797EHcLcszv1KM5x36sZQ3C8E10bfF4"/>
      <w:r w:rsidRPr="00D00D9A">
        <w:rPr>
          <w:rFonts w:cs="Arial"/>
        </w:rPr>
        <w:t>Section 6(1) of the National Audit Act 1983</w:t>
      </w:r>
      <w:bookmarkEnd w:id="669"/>
      <w:r w:rsidRPr="00D00D9A">
        <w:rPr>
          <w:rFonts w:cs="Arial"/>
        </w:rPr>
        <w:t xml:space="preserve"> of the economy, efficiency and effectiveness with which the Authority has used its resources;</w:t>
      </w:r>
    </w:p>
    <w:p w14:paraId="189B43C8" w14:textId="609B0CB6" w:rsidR="002C0A0D" w:rsidRPr="00D00D9A" w:rsidRDefault="002C0A0D" w:rsidP="002C0A0D">
      <w:pPr>
        <w:pStyle w:val="ScheduleText4"/>
        <w:rPr>
          <w:rFonts w:cs="Arial"/>
        </w:rPr>
      </w:pPr>
      <w:r w:rsidRPr="00D00D9A">
        <w:rPr>
          <w:rFonts w:cs="Arial"/>
        </w:rPr>
        <w:t xml:space="preserve">to verify the accuracy and completeness of any Management Information delivered or required by this Contract; </w:t>
      </w:r>
    </w:p>
    <w:p w14:paraId="178408AE" w14:textId="77777777" w:rsidR="002C0A0D" w:rsidRPr="00D00D9A" w:rsidRDefault="002C0A0D" w:rsidP="002C0A0D">
      <w:pPr>
        <w:pStyle w:val="ScheduleText4"/>
        <w:rPr>
          <w:rFonts w:cs="Arial"/>
        </w:rPr>
      </w:pPr>
      <w:r w:rsidRPr="00D00D9A">
        <w:rPr>
          <w:rFonts w:cs="Arial"/>
        </w:rPr>
        <w:t xml:space="preserve">to review any Performance Monitoring Reports and/or other records relating to the Supplier’s performance of the Services and to verify that these reflect the Supplier’s own internal reports and records; </w:t>
      </w:r>
    </w:p>
    <w:p w14:paraId="3F4DB774" w14:textId="77777777" w:rsidR="002C0A0D" w:rsidRPr="00D00D9A" w:rsidRDefault="002C0A0D" w:rsidP="002C0A0D">
      <w:pPr>
        <w:pStyle w:val="ScheduleText4"/>
        <w:rPr>
          <w:rFonts w:cs="Arial"/>
        </w:rPr>
      </w:pPr>
      <w:r w:rsidRPr="00D00D9A">
        <w:rPr>
          <w:rFonts w:cs="Arial"/>
        </w:rPr>
        <w:t xml:space="preserve">to inspect the IT Environment (or any part of it) and the wider service delivery environment (or any part of it); </w:t>
      </w:r>
    </w:p>
    <w:p w14:paraId="2383B87B" w14:textId="77777777" w:rsidR="002C0A0D" w:rsidRPr="00D00D9A" w:rsidRDefault="002C0A0D" w:rsidP="002C0A0D">
      <w:pPr>
        <w:pStyle w:val="ScheduleText4"/>
        <w:rPr>
          <w:rFonts w:cs="Arial"/>
        </w:rPr>
      </w:pPr>
      <w:r w:rsidRPr="00D00D9A">
        <w:rPr>
          <w:rFonts w:cs="Arial"/>
        </w:rPr>
        <w:t>to review the accuracy and completeness of the Registers;</w:t>
      </w:r>
    </w:p>
    <w:p w14:paraId="0F490A46" w14:textId="77777777" w:rsidR="002C0A0D" w:rsidRPr="00D00D9A" w:rsidRDefault="002C0A0D" w:rsidP="002C0A0D">
      <w:pPr>
        <w:pStyle w:val="ScheduleText4"/>
        <w:rPr>
          <w:rFonts w:cs="Arial"/>
        </w:rPr>
      </w:pPr>
      <w:r w:rsidRPr="00D00D9A">
        <w:rPr>
          <w:rFonts w:cs="Arial"/>
        </w:rPr>
        <w:t xml:space="preserve">to review any records created during the design and development of the Supplier System and pre-operational environment such as information relating to Testing; </w:t>
      </w:r>
    </w:p>
    <w:p w14:paraId="001BCCC4" w14:textId="77777777" w:rsidR="002C0A0D" w:rsidRPr="00D00D9A" w:rsidRDefault="002C0A0D" w:rsidP="002C0A0D">
      <w:pPr>
        <w:pStyle w:val="ScheduleText4"/>
        <w:rPr>
          <w:rFonts w:cs="Arial"/>
        </w:rPr>
      </w:pPr>
      <w:r w:rsidRPr="00D00D9A">
        <w:rPr>
          <w:rFonts w:cs="Arial"/>
        </w:rPr>
        <w:t>to review the Supplier’s quality management systems (including all relevant Quality Plans and any quality manuals and procedures);</w:t>
      </w:r>
    </w:p>
    <w:p w14:paraId="458B2A8F" w14:textId="4EE71057" w:rsidR="002C0A0D" w:rsidRPr="00D00D9A" w:rsidRDefault="002C0A0D" w:rsidP="002C0A0D">
      <w:pPr>
        <w:pStyle w:val="ScheduleText4"/>
        <w:rPr>
          <w:rFonts w:cs="Arial"/>
        </w:rPr>
      </w:pPr>
      <w:r w:rsidRPr="00D00D9A">
        <w:rPr>
          <w:rFonts w:cs="Arial"/>
        </w:rPr>
        <w:t xml:space="preserve">to review the Supplier’s compliance with the </w:t>
      </w:r>
      <w:r w:rsidR="007D659E">
        <w:rPr>
          <w:rFonts w:cs="Arial"/>
        </w:rPr>
        <w:t>s</w:t>
      </w:r>
      <w:r w:rsidRPr="00D00D9A">
        <w:rPr>
          <w:rFonts w:cs="Arial"/>
        </w:rPr>
        <w:t>tandards</w:t>
      </w:r>
      <w:r w:rsidR="007D659E">
        <w:rPr>
          <w:rFonts w:cs="Arial"/>
        </w:rPr>
        <w:t xml:space="preserve"> identified in the Specification</w:t>
      </w:r>
      <w:r w:rsidRPr="00D00D9A">
        <w:rPr>
          <w:rFonts w:cs="Arial"/>
        </w:rPr>
        <w:t xml:space="preserve">; </w:t>
      </w:r>
    </w:p>
    <w:p w14:paraId="06EC8200" w14:textId="77777777" w:rsidR="002C0A0D" w:rsidRPr="00D00D9A" w:rsidRDefault="002C0A0D" w:rsidP="002C0A0D">
      <w:pPr>
        <w:pStyle w:val="ScheduleText4"/>
        <w:rPr>
          <w:rFonts w:cs="Arial"/>
        </w:rPr>
      </w:pPr>
      <w:r w:rsidRPr="00D00D9A">
        <w:rPr>
          <w:rFonts w:cs="Arial"/>
        </w:rPr>
        <w:t>to inspect the Authority Assets, including the Authority's IPRs, equipment and facilities, for the purposes of ensuring that the Authority Assets are secure and that any register of assets is up to date; and/or</w:t>
      </w:r>
    </w:p>
    <w:p w14:paraId="3A43F7E4" w14:textId="77777777" w:rsidR="002C0A0D" w:rsidRPr="00D00D9A" w:rsidRDefault="002C0A0D" w:rsidP="002C0A0D">
      <w:pPr>
        <w:pStyle w:val="ScheduleText4"/>
        <w:rPr>
          <w:rFonts w:cs="Arial"/>
        </w:rPr>
      </w:pPr>
      <w:r w:rsidRPr="00D00D9A">
        <w:rPr>
          <w:rFonts w:cs="Arial"/>
        </w:rPr>
        <w:t>to review the integrity, confidentiality and security of the Authority Data.</w:t>
      </w:r>
    </w:p>
    <w:p w14:paraId="5C89C104" w14:textId="374394FC" w:rsidR="002C0A0D" w:rsidRPr="00D00D9A" w:rsidRDefault="002C0A0D" w:rsidP="002C0A0D">
      <w:pPr>
        <w:pStyle w:val="ScheduleText2"/>
        <w:rPr>
          <w:rFonts w:cs="Arial"/>
        </w:rPr>
      </w:pPr>
      <w:r w:rsidRPr="00D00D9A">
        <w:rPr>
          <w:rFonts w:cs="Arial"/>
        </w:rPr>
        <w:t>Except where an audit is imposed on the Authority by a regulatory body or where the Authority has reasonable grounds for believing that the Supplier has not complied with its obligations under this Contract, the Authority may not conduct an audit of the Supplier or of the same Key Sub-contractor more than twice in any Contract Year.</w:t>
      </w:r>
    </w:p>
    <w:p w14:paraId="2BBE9277" w14:textId="36B74C7B" w:rsidR="002C0A0D" w:rsidRPr="00D00D9A" w:rsidRDefault="002C0A0D" w:rsidP="002C0A0D">
      <w:pPr>
        <w:pStyle w:val="ScheduleText2"/>
        <w:rPr>
          <w:rFonts w:cs="Arial"/>
        </w:rPr>
      </w:pPr>
      <w:r w:rsidRPr="00D00D9A">
        <w:rPr>
          <w:rFonts w:cs="Arial"/>
        </w:rPr>
        <w:t xml:space="preserve">Nothing in this Contract shall prevent or restrict the rights of the Comptroller and/or Auditor General and/or their representatives from carrying out an audit, examination or investigation of the Supplier and/or any of the Key Sub-contractors for the purposes of and pursuant to applicable Law. </w:t>
      </w:r>
    </w:p>
    <w:p w14:paraId="4905BB2B" w14:textId="77777777" w:rsidR="002C0A0D" w:rsidRPr="00D00D9A" w:rsidRDefault="002C0A0D" w:rsidP="002C0A0D">
      <w:pPr>
        <w:pStyle w:val="ScheduleText1"/>
        <w:rPr>
          <w:rFonts w:cs="Arial"/>
        </w:rPr>
      </w:pPr>
      <w:bookmarkStart w:id="670" w:name="_Ref_ContractCompanion_9kb9Us5A8"/>
      <w:bookmarkStart w:id="671" w:name="_9kR3WTrAG99EEEEaGp9VZTx9z777K7uAE3KV"/>
      <w:r w:rsidRPr="00D00D9A">
        <w:rPr>
          <w:rFonts w:cs="Arial"/>
        </w:rPr>
        <w:t>CONDUCT OF AUDITS</w:t>
      </w:r>
      <w:bookmarkEnd w:id="670"/>
      <w:bookmarkEnd w:id="671"/>
    </w:p>
    <w:p w14:paraId="7BEA3596" w14:textId="77777777" w:rsidR="002C0A0D" w:rsidRPr="00D00D9A" w:rsidRDefault="002C0A0D" w:rsidP="002C0A0D">
      <w:pPr>
        <w:pStyle w:val="ScheduleText2"/>
        <w:rPr>
          <w:rFonts w:cs="Arial"/>
        </w:rPr>
      </w:pPr>
      <w:r w:rsidRPr="00D00D9A">
        <w:rPr>
          <w:rFonts w:cs="Arial"/>
        </w:rPr>
        <w:t>The Authority shall during each audit comply with those security, sites, systems and facilities operating procedures of the Supplier that the Authority deems reasonable and use its reasonable endeavours to ensure that the conduct of each audit does not unreasonably disrupt the Supplier or delay the provision of the Services.</w:t>
      </w:r>
    </w:p>
    <w:p w14:paraId="6316BAF2" w14:textId="77777777" w:rsidR="002C0A0D" w:rsidRPr="00D00D9A" w:rsidRDefault="002C0A0D" w:rsidP="002C0A0D">
      <w:pPr>
        <w:pStyle w:val="ScheduleText2"/>
        <w:rPr>
          <w:rFonts w:cs="Arial"/>
        </w:rPr>
      </w:pPr>
      <w:r w:rsidRPr="00D00D9A">
        <w:rPr>
          <w:rFonts w:cs="Arial"/>
        </w:rPr>
        <w:t>Subject to the Authority's obligations of confidentiality, the Supplier shall on demand provide the Authority and the Audit Agents with all reasonable co-operation and assistance (and shall procure such co-operation and assistance from its Sub-contractors) in relation to each audit, including:</w:t>
      </w:r>
    </w:p>
    <w:p w14:paraId="7A0EAEB3" w14:textId="77777777" w:rsidR="002C0A0D" w:rsidRPr="00D00D9A" w:rsidRDefault="002C0A0D" w:rsidP="002C0A0D">
      <w:pPr>
        <w:pStyle w:val="ScheduleText4"/>
        <w:rPr>
          <w:rFonts w:cs="Arial"/>
        </w:rPr>
      </w:pPr>
      <w:r w:rsidRPr="00D00D9A">
        <w:rPr>
          <w:rFonts w:cs="Arial"/>
        </w:rPr>
        <w:t>all information requested by the Authority within the permitted scope of the audit;</w:t>
      </w:r>
    </w:p>
    <w:p w14:paraId="20511299" w14:textId="77777777" w:rsidR="002C0A0D" w:rsidRPr="00D00D9A" w:rsidRDefault="002C0A0D" w:rsidP="002C0A0D">
      <w:pPr>
        <w:pStyle w:val="ScheduleText4"/>
        <w:rPr>
          <w:rFonts w:cs="Arial"/>
        </w:rPr>
      </w:pPr>
      <w:r w:rsidRPr="00D00D9A">
        <w:rPr>
          <w:rFonts w:cs="Arial"/>
        </w:rPr>
        <w:t xml:space="preserve">reasonable access to any Sites and to any equipment used (whether exclusively or non-exclusively) in the performance of the Services; </w:t>
      </w:r>
    </w:p>
    <w:p w14:paraId="61433DF0" w14:textId="77777777" w:rsidR="002C0A0D" w:rsidRPr="00D00D9A" w:rsidRDefault="002C0A0D" w:rsidP="002C0A0D">
      <w:pPr>
        <w:pStyle w:val="ScheduleText4"/>
        <w:rPr>
          <w:rFonts w:cs="Arial"/>
        </w:rPr>
      </w:pPr>
      <w:r w:rsidRPr="00D00D9A">
        <w:rPr>
          <w:rFonts w:cs="Arial"/>
        </w:rPr>
        <w:t xml:space="preserve">access to the Supplier System; and </w:t>
      </w:r>
    </w:p>
    <w:p w14:paraId="6BAC0F87" w14:textId="77777777" w:rsidR="002C0A0D" w:rsidRPr="00D00D9A" w:rsidRDefault="002C0A0D" w:rsidP="002C0A0D">
      <w:pPr>
        <w:pStyle w:val="ScheduleText4"/>
        <w:rPr>
          <w:rFonts w:cs="Arial"/>
        </w:rPr>
      </w:pPr>
      <w:r w:rsidRPr="00D00D9A">
        <w:rPr>
          <w:rFonts w:cs="Arial"/>
        </w:rPr>
        <w:t>access to Supplier Personnel.</w:t>
      </w:r>
    </w:p>
    <w:p w14:paraId="42DCAB19" w14:textId="77777777" w:rsidR="002C0A0D" w:rsidRPr="00D00D9A" w:rsidRDefault="002C0A0D" w:rsidP="002C0A0D">
      <w:pPr>
        <w:pStyle w:val="ScheduleText2"/>
        <w:rPr>
          <w:rFonts w:cs="Arial"/>
        </w:rPr>
      </w:pPr>
      <w:r w:rsidRPr="00D00D9A">
        <w:rPr>
          <w:rFonts w:cs="Arial"/>
        </w:rPr>
        <w:t xml:space="preserve">The Supplier shall implement all measurement and monitoring tools and procedures necessary to measure and report on the Supplier's performance of the Services against the applicable Performance Indicators at a level of detail sufficient to verify compliance with the Performance Indicators.  </w:t>
      </w:r>
    </w:p>
    <w:p w14:paraId="269CBE11" w14:textId="77777777" w:rsidR="002C0A0D" w:rsidRPr="00D00D9A" w:rsidRDefault="002C0A0D" w:rsidP="002C0A0D">
      <w:pPr>
        <w:pStyle w:val="ScheduleText2"/>
        <w:rPr>
          <w:rFonts w:cs="Arial"/>
        </w:rPr>
      </w:pPr>
      <w:r w:rsidRPr="00D00D9A">
        <w:rPr>
          <w:rFonts w:cs="Arial"/>
        </w:rPr>
        <w:t xml:space="preserve">The Authority shall endeavour to (but is not obliged to) provide at least 15 Working Days’ notice of its intention to conduct an audit. </w:t>
      </w:r>
    </w:p>
    <w:p w14:paraId="66345FCD" w14:textId="79FD9FD0" w:rsidR="002C0A0D" w:rsidRPr="00D00D9A" w:rsidRDefault="002C0A0D" w:rsidP="002C0A0D">
      <w:pPr>
        <w:pStyle w:val="ScheduleText2"/>
        <w:rPr>
          <w:rFonts w:cs="Arial"/>
        </w:rPr>
      </w:pPr>
      <w:r w:rsidRPr="00D00D9A">
        <w:rPr>
          <w:rFonts w:cs="Arial"/>
        </w:rPr>
        <w:t xml:space="preserve">The Parties agree that they shall bear their own respective costs and expenses incurred in respect of compliance with their obligations under this </w:t>
      </w:r>
      <w:bookmarkStart w:id="672" w:name="_9kMHG5YVtCIBBGGGGcIrBXbVzB1999M9wCG5MX"/>
      <w:r w:rsidRPr="00D00D9A">
        <w:rPr>
          <w:rFonts w:cs="Arial"/>
        </w:rPr>
        <w:t xml:space="preserve">Paragraph </w:t>
      </w:r>
      <w:r w:rsidRPr="00D00D9A">
        <w:rPr>
          <w:rFonts w:cs="Arial"/>
        </w:rPr>
        <w:fldChar w:fldCharType="begin"/>
      </w:r>
      <w:r w:rsidRPr="00D00D9A">
        <w:rPr>
          <w:rFonts w:cs="Arial"/>
        </w:rPr>
        <w:instrText xml:space="preserve"> REF _Ref_ContractCompanion_9kb9Us5A8 \w \n \h \t \* MERGEFORMAT </w:instrText>
      </w:r>
      <w:r w:rsidRPr="00D00D9A">
        <w:rPr>
          <w:rFonts w:cs="Arial"/>
        </w:rPr>
      </w:r>
      <w:r w:rsidRPr="00D00D9A">
        <w:rPr>
          <w:rFonts w:cs="Arial"/>
        </w:rPr>
        <w:fldChar w:fldCharType="separate"/>
      </w:r>
      <w:r w:rsidR="00C2064B">
        <w:rPr>
          <w:rFonts w:cs="Arial"/>
        </w:rPr>
        <w:t>2</w:t>
      </w:r>
      <w:r w:rsidRPr="00D00D9A">
        <w:rPr>
          <w:rFonts w:cs="Arial"/>
        </w:rPr>
        <w:fldChar w:fldCharType="end"/>
      </w:r>
      <w:bookmarkEnd w:id="672"/>
      <w:r w:rsidRPr="00D00D9A">
        <w:rPr>
          <w:rFonts w:cs="Arial"/>
        </w:rPr>
        <w:t>, unless the audit identifies a material Default by the Supplier in which case the Supplier shall reimburse the Authority for all the Authority's reasonable costs incurred in connection with the audit.</w:t>
      </w:r>
    </w:p>
    <w:p w14:paraId="024C1C36" w14:textId="77777777" w:rsidR="002C0A0D" w:rsidRPr="00D00D9A" w:rsidRDefault="002C0A0D" w:rsidP="002C0A0D">
      <w:pPr>
        <w:pStyle w:val="ScheduleText1"/>
        <w:rPr>
          <w:rFonts w:cs="Arial"/>
        </w:rPr>
      </w:pPr>
      <w:bookmarkStart w:id="673" w:name="_Ref_ContractCompanion_9kb9Us5BB"/>
      <w:bookmarkStart w:id="674" w:name="_9kR3WTrAG99FHGEaGp9VamJ4138OMIF93DSKGSK"/>
      <w:r w:rsidRPr="00D00D9A">
        <w:rPr>
          <w:rFonts w:cs="Arial"/>
        </w:rPr>
        <w:t>USE OF SUPPLIER’S INTERNAL AUDIT TEAM</w:t>
      </w:r>
      <w:bookmarkEnd w:id="673"/>
      <w:bookmarkEnd w:id="674"/>
    </w:p>
    <w:p w14:paraId="3CE2E3D6" w14:textId="23F2C86D" w:rsidR="002C0A0D" w:rsidRPr="00D00D9A" w:rsidRDefault="002C0A0D" w:rsidP="002C0A0D">
      <w:pPr>
        <w:pStyle w:val="ScheduleText2"/>
        <w:rPr>
          <w:rFonts w:cs="Arial"/>
        </w:rPr>
      </w:pPr>
      <w:bookmarkStart w:id="675" w:name="_9kR3WTrAG99EKJCKJqmnm60z9t09C98JKE0UfVJ"/>
      <w:bookmarkStart w:id="676" w:name="_Ref_ContractCompanion_9kb9Us5AE"/>
      <w:r w:rsidRPr="00D00D9A">
        <w:rPr>
          <w:rFonts w:cs="Arial"/>
        </w:rPr>
        <w:t xml:space="preserve">As an alternative to the Authority’s right pursuant to </w:t>
      </w:r>
      <w:bookmarkStart w:id="677" w:name="_9kMHG5YVtCIBBGJGCfTlFQG40B69Q8n7E98xGOK"/>
      <w:r w:rsidRPr="00D00D9A">
        <w:rPr>
          <w:rFonts w:cs="Arial"/>
        </w:rPr>
        <w:t xml:space="preserve">Paragraph </w:t>
      </w:r>
      <w:r w:rsidRPr="00D00D9A">
        <w:rPr>
          <w:rFonts w:cs="Arial"/>
        </w:rPr>
        <w:fldChar w:fldCharType="begin"/>
      </w:r>
      <w:r w:rsidRPr="00D00D9A">
        <w:rPr>
          <w:rFonts w:cs="Arial"/>
        </w:rPr>
        <w:instrText xml:space="preserve"> REF _Ref_ContractCompanion_9kb9Us5AB \n \h \t \* MERGEFORMAT </w:instrText>
      </w:r>
      <w:r w:rsidRPr="00D00D9A">
        <w:rPr>
          <w:rFonts w:cs="Arial"/>
        </w:rPr>
      </w:r>
      <w:r w:rsidRPr="00D00D9A">
        <w:rPr>
          <w:rFonts w:cs="Arial"/>
        </w:rPr>
        <w:fldChar w:fldCharType="separate"/>
      </w:r>
      <w:bookmarkStart w:id="678" w:name="_9kMIH5YVt4BDAADECfTlFQG40B69Q8n7E98xGOK"/>
      <w:r w:rsidR="00C2064B">
        <w:rPr>
          <w:rFonts w:cs="Arial"/>
        </w:rPr>
        <w:t>1.1</w:t>
      </w:r>
      <w:bookmarkEnd w:id="678"/>
      <w:r w:rsidRPr="00D00D9A">
        <w:rPr>
          <w:rFonts w:cs="Arial"/>
        </w:rPr>
        <w:fldChar w:fldCharType="end"/>
      </w:r>
      <w:bookmarkEnd w:id="677"/>
      <w:r w:rsidRPr="00D00D9A">
        <w:rPr>
          <w:rFonts w:cs="Arial"/>
        </w:rPr>
        <w:t xml:space="preserve"> to exercise an audit either itself or through its Audit Agents, the Authority may require in writing that an audit is undertaken by the Supplier’s own internal audit function for any of the purposes set out in </w:t>
      </w:r>
      <w:bookmarkStart w:id="679" w:name="_9kMIH5YVtCIBBGJGCfTlFQG40B69Q8n7E98xGOK"/>
      <w:r w:rsidRPr="00D00D9A">
        <w:rPr>
          <w:rFonts w:cs="Arial"/>
        </w:rPr>
        <w:t xml:space="preserve">Paragraph </w:t>
      </w:r>
      <w:r w:rsidRPr="00D00D9A">
        <w:rPr>
          <w:rFonts w:cs="Arial"/>
        </w:rPr>
        <w:fldChar w:fldCharType="begin"/>
      </w:r>
      <w:r w:rsidRPr="00D00D9A">
        <w:rPr>
          <w:rFonts w:cs="Arial"/>
        </w:rPr>
        <w:instrText xml:space="preserve"> REF _Ref_ContractCompanion_9kb9Us5AB \n \h \t \* MERGEFORMAT </w:instrText>
      </w:r>
      <w:r w:rsidRPr="00D00D9A">
        <w:rPr>
          <w:rFonts w:cs="Arial"/>
        </w:rPr>
      </w:r>
      <w:r w:rsidRPr="00D00D9A">
        <w:rPr>
          <w:rFonts w:cs="Arial"/>
        </w:rPr>
        <w:fldChar w:fldCharType="separate"/>
      </w:r>
      <w:bookmarkStart w:id="680" w:name="_9kMJI5YVt4BDAADECfTlFQG40B69Q8n7E98xGOK"/>
      <w:r w:rsidR="00C2064B">
        <w:rPr>
          <w:rFonts w:cs="Arial"/>
        </w:rPr>
        <w:t>1.1</w:t>
      </w:r>
      <w:bookmarkEnd w:id="680"/>
      <w:r w:rsidRPr="00D00D9A">
        <w:rPr>
          <w:rFonts w:cs="Arial"/>
        </w:rPr>
        <w:fldChar w:fldCharType="end"/>
      </w:r>
      <w:bookmarkEnd w:id="679"/>
      <w:r w:rsidRPr="00D00D9A">
        <w:rPr>
          <w:rFonts w:cs="Arial"/>
        </w:rPr>
        <w:t>.</w:t>
      </w:r>
      <w:bookmarkEnd w:id="675"/>
      <w:r w:rsidRPr="00D00D9A">
        <w:rPr>
          <w:rFonts w:cs="Arial"/>
        </w:rPr>
        <w:t xml:space="preserve"> </w:t>
      </w:r>
      <w:bookmarkEnd w:id="676"/>
    </w:p>
    <w:p w14:paraId="674B66A1" w14:textId="779CE501" w:rsidR="002C0A0D" w:rsidRPr="00D00D9A" w:rsidRDefault="002C0A0D" w:rsidP="002C0A0D">
      <w:pPr>
        <w:pStyle w:val="ScheduleText2"/>
        <w:rPr>
          <w:rFonts w:cs="Arial"/>
        </w:rPr>
      </w:pPr>
      <w:r w:rsidRPr="00D00D9A">
        <w:rPr>
          <w:rFonts w:cs="Arial"/>
        </w:rPr>
        <w:t xml:space="preserve">Following the receipt of a request from the Authority under </w:t>
      </w:r>
      <w:bookmarkStart w:id="681" w:name="_9kMHG5YVtCIBBGMLEMLsopo821Bv2BEBALMG2Wh"/>
      <w:r w:rsidRPr="00D00D9A">
        <w:rPr>
          <w:rFonts w:cs="Arial"/>
        </w:rPr>
        <w:t xml:space="preserve">Paragraph </w:t>
      </w:r>
      <w:r w:rsidRPr="00D00D9A">
        <w:rPr>
          <w:rFonts w:cs="Arial"/>
        </w:rPr>
        <w:fldChar w:fldCharType="begin"/>
      </w:r>
      <w:r w:rsidRPr="00D00D9A">
        <w:rPr>
          <w:rFonts w:cs="Arial"/>
        </w:rPr>
        <w:instrText xml:space="preserve"> REF _Ref_ContractCompanion_9kb9Us5AE \n \h \t \* MERGEFORMAT </w:instrText>
      </w:r>
      <w:r w:rsidRPr="00D00D9A">
        <w:rPr>
          <w:rFonts w:cs="Arial"/>
        </w:rPr>
      </w:r>
      <w:r w:rsidRPr="00D00D9A">
        <w:rPr>
          <w:rFonts w:cs="Arial"/>
        </w:rPr>
        <w:fldChar w:fldCharType="separate"/>
      </w:r>
      <w:r w:rsidR="00C2064B">
        <w:rPr>
          <w:rFonts w:cs="Arial"/>
        </w:rPr>
        <w:t>3.1</w:t>
      </w:r>
      <w:r w:rsidRPr="00D00D9A">
        <w:rPr>
          <w:rFonts w:cs="Arial"/>
        </w:rPr>
        <w:fldChar w:fldCharType="end"/>
      </w:r>
      <w:bookmarkEnd w:id="681"/>
      <w:r w:rsidRPr="00D00D9A">
        <w:rPr>
          <w:rFonts w:cs="Arial"/>
        </w:rPr>
        <w:t xml:space="preserve"> above, the Supplier shall procure that the relevant audit is undertaken as soon as reasonably practicable and that the Authority has unfettered access to:</w:t>
      </w:r>
    </w:p>
    <w:p w14:paraId="52AD0FD2" w14:textId="77777777" w:rsidR="002C0A0D" w:rsidRPr="00D00D9A" w:rsidRDefault="002C0A0D" w:rsidP="002C0A0D">
      <w:pPr>
        <w:pStyle w:val="ScheduleText4"/>
        <w:rPr>
          <w:rFonts w:cs="Arial"/>
        </w:rPr>
      </w:pPr>
      <w:r w:rsidRPr="00D00D9A">
        <w:rPr>
          <w:rFonts w:cs="Arial"/>
        </w:rPr>
        <w:t xml:space="preserve">the resultant audit reports; and </w:t>
      </w:r>
    </w:p>
    <w:p w14:paraId="5444C341" w14:textId="77777777" w:rsidR="002C0A0D" w:rsidRPr="00D00D9A" w:rsidRDefault="002C0A0D" w:rsidP="002C0A0D">
      <w:pPr>
        <w:pStyle w:val="ScheduleText4"/>
        <w:rPr>
          <w:rFonts w:cs="Arial"/>
        </w:rPr>
      </w:pPr>
      <w:r w:rsidRPr="00D00D9A">
        <w:rPr>
          <w:rFonts w:cs="Arial"/>
        </w:rPr>
        <w:t>all relevant members of the Supplier’s internal audit team for the purpose of understanding such audit reports.</w:t>
      </w:r>
    </w:p>
    <w:p w14:paraId="6D0377E4" w14:textId="77777777" w:rsidR="002C0A0D" w:rsidRPr="00D00D9A" w:rsidRDefault="002C0A0D" w:rsidP="002C0A0D">
      <w:pPr>
        <w:pStyle w:val="ScheduleText1"/>
        <w:rPr>
          <w:rFonts w:cs="Arial"/>
        </w:rPr>
      </w:pPr>
      <w:r w:rsidRPr="00D00D9A">
        <w:rPr>
          <w:rFonts w:cs="Arial"/>
        </w:rPr>
        <w:t>RESPONSE TO AUDITS</w:t>
      </w:r>
    </w:p>
    <w:p w14:paraId="391B5985" w14:textId="0937082B" w:rsidR="002C0A0D" w:rsidRPr="00D00D9A" w:rsidRDefault="002C0A0D" w:rsidP="002C0A0D">
      <w:pPr>
        <w:pStyle w:val="ScheduleText2"/>
        <w:rPr>
          <w:rFonts w:cs="Arial"/>
        </w:rPr>
      </w:pPr>
      <w:r w:rsidRPr="00D00D9A">
        <w:rPr>
          <w:rFonts w:cs="Arial"/>
        </w:rPr>
        <w:t xml:space="preserve">If an audit undertaken pursuant to </w:t>
      </w:r>
      <w:bookmarkStart w:id="682" w:name="_9kMHG5YVtCIBBHGFGcIrBXaS37wDND33HT"/>
      <w:r w:rsidRPr="00D00D9A">
        <w:rPr>
          <w:rFonts w:cs="Arial"/>
        </w:rPr>
        <w:t xml:space="preserve">Paragraphs </w:t>
      </w:r>
      <w:r w:rsidRPr="00D00D9A">
        <w:rPr>
          <w:rFonts w:cs="Arial"/>
        </w:rPr>
        <w:fldChar w:fldCharType="begin"/>
      </w:r>
      <w:r w:rsidRPr="00D00D9A">
        <w:rPr>
          <w:rFonts w:cs="Arial"/>
        </w:rPr>
        <w:instrText xml:space="preserve"> REF _Ref_ContractCompanion_9kb9Us5B8 \w \n \h \t \* MERGEFORMAT </w:instrText>
      </w:r>
      <w:r w:rsidRPr="00D00D9A">
        <w:rPr>
          <w:rFonts w:cs="Arial"/>
        </w:rPr>
      </w:r>
      <w:r w:rsidRPr="00D00D9A">
        <w:rPr>
          <w:rFonts w:cs="Arial"/>
        </w:rPr>
        <w:fldChar w:fldCharType="separate"/>
      </w:r>
      <w:r w:rsidR="00C2064B">
        <w:rPr>
          <w:rFonts w:cs="Arial"/>
        </w:rPr>
        <w:t>1</w:t>
      </w:r>
      <w:r w:rsidRPr="00D00D9A">
        <w:rPr>
          <w:rFonts w:cs="Arial"/>
        </w:rPr>
        <w:fldChar w:fldCharType="end"/>
      </w:r>
      <w:bookmarkEnd w:id="682"/>
      <w:r w:rsidRPr="00D00D9A">
        <w:rPr>
          <w:rFonts w:cs="Arial"/>
        </w:rPr>
        <w:t xml:space="preserve"> or </w:t>
      </w:r>
      <w:bookmarkStart w:id="683" w:name="_9kMHG5YVtCIBBHJIGcIrBXcoL635AQOKHB5FUMI"/>
      <w:r w:rsidRPr="00D00D9A">
        <w:rPr>
          <w:rFonts w:cs="Arial"/>
        </w:rPr>
        <w:fldChar w:fldCharType="begin"/>
      </w:r>
      <w:r w:rsidRPr="00D00D9A">
        <w:rPr>
          <w:rFonts w:cs="Arial"/>
        </w:rPr>
        <w:instrText xml:space="preserve"> REF _Ref_ContractCompanion_9kb9Us5BB \w \n \h \t \* MERGEFORMAT </w:instrText>
      </w:r>
      <w:r w:rsidRPr="00D00D9A">
        <w:rPr>
          <w:rFonts w:cs="Arial"/>
        </w:rPr>
      </w:r>
      <w:r w:rsidRPr="00D00D9A">
        <w:rPr>
          <w:rFonts w:cs="Arial"/>
        </w:rPr>
        <w:fldChar w:fldCharType="separate"/>
      </w:r>
      <w:r w:rsidR="00C2064B">
        <w:rPr>
          <w:rFonts w:cs="Arial"/>
        </w:rPr>
        <w:t>3</w:t>
      </w:r>
      <w:r w:rsidRPr="00D00D9A">
        <w:rPr>
          <w:rFonts w:cs="Arial"/>
        </w:rPr>
        <w:fldChar w:fldCharType="end"/>
      </w:r>
      <w:bookmarkEnd w:id="683"/>
      <w:r w:rsidRPr="00D00D9A">
        <w:rPr>
          <w:rFonts w:cs="Arial"/>
        </w:rPr>
        <w:t xml:space="preserve"> identifies that: </w:t>
      </w:r>
    </w:p>
    <w:p w14:paraId="6946082C" w14:textId="77777777" w:rsidR="002C0A0D" w:rsidRPr="00D00D9A" w:rsidRDefault="002C0A0D" w:rsidP="002C0A0D">
      <w:pPr>
        <w:pStyle w:val="ScheduleText4"/>
        <w:rPr>
          <w:rFonts w:cs="Arial"/>
        </w:rPr>
      </w:pPr>
      <w:r w:rsidRPr="00D00D9A">
        <w:rPr>
          <w:rFonts w:cs="Arial"/>
        </w:rPr>
        <w:t>the Supplier has committed a Default, the Authority may (without prejudice to any rights and remedies the Authority may have) require the Supplier to correct such Default as soon as reasonably practicable and, if such Default constitutes a Notifiable Default, to comply with the Rectification Plan Process;</w:t>
      </w:r>
    </w:p>
    <w:p w14:paraId="3EB47D6A" w14:textId="77777777" w:rsidR="002C0A0D" w:rsidRPr="00D00D9A" w:rsidRDefault="002C0A0D" w:rsidP="002C0A0D">
      <w:pPr>
        <w:pStyle w:val="ScheduleText4"/>
        <w:rPr>
          <w:rFonts w:cs="Arial"/>
        </w:rPr>
      </w:pPr>
      <w:r w:rsidRPr="00D00D9A">
        <w:rPr>
          <w:rFonts w:cs="Arial"/>
        </w:rPr>
        <w:t>there is an error in a Financial Report, the Supplier shall promptly rectify the error;</w:t>
      </w:r>
    </w:p>
    <w:p w14:paraId="2D3C27E5" w14:textId="77777777" w:rsidR="002C0A0D" w:rsidRPr="00D00D9A" w:rsidRDefault="002C0A0D" w:rsidP="002C0A0D">
      <w:pPr>
        <w:pStyle w:val="ScheduleText4"/>
        <w:rPr>
          <w:rFonts w:cs="Arial"/>
        </w:rPr>
      </w:pPr>
      <w:r w:rsidRPr="00D00D9A">
        <w:rPr>
          <w:rFonts w:cs="Arial"/>
        </w:rPr>
        <w:t>the Authority has overpaid any Charges, the Supplier shall pay to the Authority:</w:t>
      </w:r>
    </w:p>
    <w:p w14:paraId="77D3549B" w14:textId="77777777" w:rsidR="002C0A0D" w:rsidRPr="00D00D9A" w:rsidRDefault="002C0A0D" w:rsidP="002C0A0D">
      <w:pPr>
        <w:pStyle w:val="ScheduleText5"/>
        <w:rPr>
          <w:rFonts w:cs="Arial"/>
        </w:rPr>
      </w:pPr>
      <w:r w:rsidRPr="00D00D9A">
        <w:rPr>
          <w:rFonts w:cs="Arial"/>
        </w:rPr>
        <w:t>the amount overpaid;</w:t>
      </w:r>
    </w:p>
    <w:p w14:paraId="0161A50A" w14:textId="77777777" w:rsidR="002C0A0D" w:rsidRPr="00D00D9A" w:rsidRDefault="002C0A0D" w:rsidP="002C0A0D">
      <w:pPr>
        <w:pStyle w:val="ScheduleText5"/>
        <w:rPr>
          <w:rFonts w:cs="Arial"/>
        </w:rPr>
      </w:pPr>
      <w:r w:rsidRPr="00D00D9A">
        <w:rPr>
          <w:rFonts w:cs="Arial"/>
        </w:rPr>
        <w:t>interest on the amount overpaid at the applicable rate under the Late Payment of Commercial Debts (Interest) Act 1998, accruing on a daily basis from the date of overpayment by the Authority up to the date of repayment by the Supplier; and</w:t>
      </w:r>
    </w:p>
    <w:p w14:paraId="1A05254F" w14:textId="77777777" w:rsidR="002C0A0D" w:rsidRPr="00D00D9A" w:rsidRDefault="002C0A0D" w:rsidP="002C0A0D">
      <w:pPr>
        <w:pStyle w:val="ScheduleText5"/>
        <w:rPr>
          <w:rFonts w:cs="Arial"/>
        </w:rPr>
      </w:pPr>
      <w:r w:rsidRPr="00D00D9A">
        <w:rPr>
          <w:rFonts w:cs="Arial"/>
        </w:rPr>
        <w:t>the reasonable costs incurred by the Authority in undertaking the audit,</w:t>
      </w:r>
    </w:p>
    <w:p w14:paraId="527515C6" w14:textId="77777777" w:rsidR="002C0A0D" w:rsidRPr="00D00D9A" w:rsidRDefault="002C0A0D" w:rsidP="002C0A0D">
      <w:pPr>
        <w:pStyle w:val="StdBodyText4"/>
        <w:rPr>
          <w:rFonts w:cs="Arial"/>
        </w:rPr>
      </w:pPr>
      <w:r w:rsidRPr="00D00D9A">
        <w:rPr>
          <w:rFonts w:cs="Arial"/>
        </w:rPr>
        <w:t>the Authority may exercise its right to deduct such amount from the Charges if it prefers; and</w:t>
      </w:r>
    </w:p>
    <w:p w14:paraId="70D13C9C" w14:textId="77777777" w:rsidR="002C0A0D" w:rsidRPr="00D00D9A" w:rsidRDefault="002C0A0D" w:rsidP="002C0A0D">
      <w:pPr>
        <w:pStyle w:val="ScheduleText4"/>
        <w:rPr>
          <w:rFonts w:cs="Arial"/>
        </w:rPr>
      </w:pPr>
      <w:r w:rsidRPr="00D00D9A">
        <w:rPr>
          <w:rFonts w:cs="Arial"/>
        </w:rPr>
        <w:t>the Authority has underpaid any Charges, the Supplier shall not be entitled to increase the Charges paid or payable by the Authority.</w:t>
      </w:r>
    </w:p>
    <w:p w14:paraId="499CDE10" w14:textId="51E08F60" w:rsidR="001229F7" w:rsidRPr="00D00D9A" w:rsidRDefault="001229F7"/>
    <w:p w14:paraId="2EE94179" w14:textId="637D623A" w:rsidR="002C0A0D" w:rsidRPr="00D00D9A" w:rsidRDefault="002C0A0D"/>
    <w:p w14:paraId="5C2E468D" w14:textId="7655763F" w:rsidR="002C0A0D" w:rsidRPr="00D00D9A" w:rsidRDefault="002C0A0D"/>
    <w:p w14:paraId="6F682792" w14:textId="77777777" w:rsidR="0065054C" w:rsidRPr="00D00D9A" w:rsidRDefault="0065054C">
      <w:pPr>
        <w:sectPr w:rsidR="0065054C" w:rsidRPr="00D00D9A" w:rsidSect="002C0A0D">
          <w:footerReference w:type="default" r:id="rId65"/>
          <w:headerReference w:type="first" r:id="rId66"/>
          <w:footerReference w:type="first" r:id="rId67"/>
          <w:pgSz w:w="11900" w:h="16840"/>
          <w:pgMar w:top="1440" w:right="1440" w:bottom="1440" w:left="1440" w:header="720" w:footer="170" w:gutter="0"/>
          <w:cols w:space="720"/>
          <w:docGrid w:linePitch="360"/>
        </w:sectPr>
      </w:pPr>
    </w:p>
    <w:p w14:paraId="72E8CFA1" w14:textId="77777777" w:rsidR="0065054C" w:rsidRPr="00D00D9A" w:rsidRDefault="0065054C" w:rsidP="0065054C">
      <w:pPr>
        <w:jc w:val="center"/>
        <w:rPr>
          <w:b/>
          <w:sz w:val="36"/>
          <w:szCs w:val="36"/>
        </w:rPr>
      </w:pPr>
    </w:p>
    <w:p w14:paraId="562A9F0D" w14:textId="0F154609" w:rsidR="0065054C" w:rsidRPr="00D00D9A" w:rsidRDefault="0065054C" w:rsidP="0065054C">
      <w:pPr>
        <w:jc w:val="center"/>
        <w:rPr>
          <w:b/>
          <w:sz w:val="36"/>
          <w:szCs w:val="36"/>
        </w:rPr>
      </w:pPr>
      <w:r w:rsidRPr="00D00D9A">
        <w:rPr>
          <w:b/>
          <w:sz w:val="36"/>
          <w:szCs w:val="36"/>
        </w:rPr>
        <w:t>SCHEDULE 20</w:t>
      </w:r>
    </w:p>
    <w:p w14:paraId="4465AE7B" w14:textId="77777777" w:rsidR="0065054C" w:rsidRPr="00D00D9A" w:rsidRDefault="0065054C" w:rsidP="0065054C">
      <w:pPr>
        <w:jc w:val="center"/>
        <w:rPr>
          <w:b/>
          <w:sz w:val="36"/>
          <w:szCs w:val="36"/>
        </w:rPr>
      </w:pPr>
    </w:p>
    <w:p w14:paraId="47A645B9" w14:textId="61254F5E" w:rsidR="0065054C" w:rsidRPr="00D00D9A" w:rsidRDefault="0065054C" w:rsidP="0065054C">
      <w:pPr>
        <w:jc w:val="center"/>
        <w:rPr>
          <w:b/>
          <w:sz w:val="36"/>
          <w:szCs w:val="36"/>
        </w:rPr>
      </w:pPr>
      <w:r w:rsidRPr="00D00D9A">
        <w:rPr>
          <w:b/>
          <w:sz w:val="36"/>
          <w:szCs w:val="36"/>
        </w:rPr>
        <w:t xml:space="preserve">ANTICIPATED SAVINGS </w:t>
      </w:r>
      <w:r w:rsidR="000B6263">
        <w:rPr>
          <w:b/>
          <w:sz w:val="36"/>
          <w:szCs w:val="36"/>
        </w:rPr>
        <w:t>– Not used</w:t>
      </w:r>
      <w:r w:rsidRPr="00D00D9A">
        <w:rPr>
          <w:b/>
          <w:sz w:val="36"/>
          <w:szCs w:val="36"/>
        </w:rPr>
        <w:br w:type="page"/>
      </w:r>
    </w:p>
    <w:p w14:paraId="36F1E01C" w14:textId="2D036B94" w:rsidR="002C0A0D" w:rsidRPr="00D00D9A" w:rsidRDefault="002C0A0D" w:rsidP="002C0A0D">
      <w:pPr>
        <w:pStyle w:val="Heading1"/>
        <w:rPr>
          <w:rFonts w:ascii="Arial" w:hAnsi="Arial" w:cs="Arial"/>
          <w:color w:val="auto"/>
          <w:sz w:val="36"/>
          <w:szCs w:val="36"/>
        </w:rPr>
      </w:pPr>
      <w:bookmarkStart w:id="684" w:name="_Ref92200008"/>
      <w:r w:rsidRPr="00D00D9A">
        <w:rPr>
          <w:rFonts w:ascii="Arial" w:hAnsi="Arial" w:cs="Arial"/>
          <w:color w:val="auto"/>
          <w:sz w:val="36"/>
          <w:szCs w:val="36"/>
        </w:rPr>
        <w:t>Schedule 20 (</w:t>
      </w:r>
      <w:r w:rsidRPr="00D00D9A">
        <w:rPr>
          <w:rFonts w:ascii="Arial" w:hAnsi="Arial" w:cs="Arial"/>
          <w:i/>
          <w:iCs/>
          <w:color w:val="auto"/>
          <w:sz w:val="36"/>
          <w:szCs w:val="36"/>
        </w:rPr>
        <w:t>Anticipated Savings</w:t>
      </w:r>
      <w:r w:rsidRPr="00D00D9A">
        <w:rPr>
          <w:rFonts w:ascii="Arial" w:hAnsi="Arial" w:cs="Arial"/>
          <w:color w:val="auto"/>
          <w:sz w:val="36"/>
          <w:szCs w:val="36"/>
        </w:rPr>
        <w:t>)</w:t>
      </w:r>
      <w:bookmarkEnd w:id="684"/>
      <w:r w:rsidR="003027AD">
        <w:rPr>
          <w:rFonts w:ascii="Arial" w:hAnsi="Arial" w:cs="Arial"/>
          <w:color w:val="auto"/>
          <w:sz w:val="36"/>
          <w:szCs w:val="36"/>
        </w:rPr>
        <w:t xml:space="preserve"> </w:t>
      </w:r>
      <w:r w:rsidR="00EF0DA3">
        <w:rPr>
          <w:rFonts w:ascii="Arial" w:hAnsi="Arial" w:cs="Arial"/>
          <w:color w:val="auto"/>
          <w:sz w:val="36"/>
          <w:szCs w:val="36"/>
        </w:rPr>
        <w:t xml:space="preserve">- </w:t>
      </w:r>
      <w:r w:rsidR="003027AD">
        <w:rPr>
          <w:rFonts w:ascii="Arial" w:hAnsi="Arial" w:cs="Arial"/>
          <w:color w:val="auto"/>
          <w:sz w:val="36"/>
          <w:szCs w:val="36"/>
        </w:rPr>
        <w:t>Not used</w:t>
      </w:r>
    </w:p>
    <w:p w14:paraId="782F7094" w14:textId="2B31E96A" w:rsidR="002C0A0D" w:rsidRDefault="002C0A0D" w:rsidP="002C0A0D">
      <w:pPr>
        <w:pStyle w:val="StdBodyText"/>
      </w:pPr>
    </w:p>
    <w:p w14:paraId="7C6A8EA5" w14:textId="77777777" w:rsidR="002C0A0D" w:rsidRDefault="002C0A0D" w:rsidP="002C0A0D"/>
    <w:p w14:paraId="13B08075" w14:textId="77777777" w:rsidR="00F0375C" w:rsidRDefault="00F0375C">
      <w:pPr>
        <w:sectPr w:rsidR="00F0375C" w:rsidSect="002C0A0D">
          <w:headerReference w:type="default" r:id="rId68"/>
          <w:pgSz w:w="11900" w:h="16840"/>
          <w:pgMar w:top="1440" w:right="1440" w:bottom="1440" w:left="1440" w:header="720" w:footer="170" w:gutter="0"/>
          <w:cols w:space="720"/>
          <w:docGrid w:linePitch="360"/>
        </w:sectPr>
      </w:pPr>
    </w:p>
    <w:p w14:paraId="5C5B4266" w14:textId="77777777" w:rsidR="00F0375C" w:rsidRPr="00F0375C" w:rsidRDefault="00F0375C" w:rsidP="00F0375C">
      <w:pPr>
        <w:jc w:val="center"/>
        <w:rPr>
          <w:b/>
          <w:sz w:val="36"/>
          <w:szCs w:val="36"/>
        </w:rPr>
      </w:pPr>
    </w:p>
    <w:p w14:paraId="55FF2FEC" w14:textId="4AC51E72" w:rsidR="00F0375C" w:rsidRPr="00D00D9A" w:rsidRDefault="00F0375C" w:rsidP="00F0375C">
      <w:pPr>
        <w:jc w:val="center"/>
        <w:rPr>
          <w:b/>
          <w:sz w:val="36"/>
          <w:szCs w:val="36"/>
        </w:rPr>
      </w:pPr>
      <w:r w:rsidRPr="00D00D9A">
        <w:rPr>
          <w:b/>
          <w:sz w:val="36"/>
          <w:szCs w:val="36"/>
        </w:rPr>
        <w:t>SCHEDULE 21</w:t>
      </w:r>
    </w:p>
    <w:p w14:paraId="7296ABA3" w14:textId="77777777" w:rsidR="00F0375C" w:rsidRPr="00D00D9A" w:rsidRDefault="00F0375C" w:rsidP="00F0375C">
      <w:pPr>
        <w:jc w:val="center"/>
        <w:rPr>
          <w:b/>
          <w:sz w:val="36"/>
          <w:szCs w:val="36"/>
        </w:rPr>
      </w:pPr>
    </w:p>
    <w:p w14:paraId="54FFFB2D" w14:textId="7819D32D" w:rsidR="00F0375C" w:rsidRPr="00D00D9A" w:rsidRDefault="00F0375C" w:rsidP="00F0375C">
      <w:pPr>
        <w:jc w:val="center"/>
      </w:pPr>
      <w:r w:rsidRPr="00D00D9A">
        <w:rPr>
          <w:b/>
          <w:sz w:val="36"/>
          <w:szCs w:val="36"/>
        </w:rPr>
        <w:t>GOVERNANCE</w:t>
      </w:r>
      <w:r w:rsidRPr="00D00D9A">
        <w:t xml:space="preserve"> </w:t>
      </w:r>
      <w:r w:rsidRPr="00D00D9A">
        <w:br w:type="page"/>
      </w:r>
    </w:p>
    <w:p w14:paraId="0EB4275A" w14:textId="24FFE703" w:rsidR="002C0A0D" w:rsidRPr="00D00D9A" w:rsidRDefault="002C0A0D" w:rsidP="002C0A0D">
      <w:pPr>
        <w:pStyle w:val="Heading1"/>
        <w:rPr>
          <w:rFonts w:ascii="Arial" w:hAnsi="Arial" w:cs="Arial"/>
          <w:color w:val="auto"/>
          <w:sz w:val="36"/>
          <w:szCs w:val="36"/>
        </w:rPr>
      </w:pPr>
      <w:bookmarkStart w:id="685" w:name="_Ref92200016"/>
      <w:r w:rsidRPr="00D00D9A">
        <w:rPr>
          <w:rFonts w:ascii="Arial" w:hAnsi="Arial" w:cs="Arial"/>
          <w:color w:val="auto"/>
          <w:sz w:val="36"/>
          <w:szCs w:val="36"/>
        </w:rPr>
        <w:t>Schedule 21 (</w:t>
      </w:r>
      <w:r w:rsidRPr="00D00D9A">
        <w:rPr>
          <w:rFonts w:ascii="Arial" w:hAnsi="Arial" w:cs="Arial"/>
          <w:i/>
          <w:iCs/>
          <w:color w:val="auto"/>
          <w:sz w:val="36"/>
          <w:szCs w:val="36"/>
        </w:rPr>
        <w:t>Governance</w:t>
      </w:r>
      <w:r w:rsidRPr="00D00D9A">
        <w:rPr>
          <w:rFonts w:ascii="Arial" w:hAnsi="Arial" w:cs="Arial"/>
          <w:color w:val="auto"/>
          <w:sz w:val="36"/>
          <w:szCs w:val="36"/>
        </w:rPr>
        <w:t>)</w:t>
      </w:r>
      <w:bookmarkEnd w:id="685"/>
    </w:p>
    <w:p w14:paraId="305652B5" w14:textId="77777777" w:rsidR="002C0A0D" w:rsidRPr="00D00D9A" w:rsidRDefault="002C0A0D" w:rsidP="00B92DFF">
      <w:pPr>
        <w:pStyle w:val="ScheduleText1"/>
        <w:numPr>
          <w:ilvl w:val="0"/>
          <w:numId w:val="153"/>
        </w:numPr>
        <w:rPr>
          <w:rFonts w:cs="Arial"/>
        </w:rPr>
      </w:pPr>
      <w:bookmarkStart w:id="686" w:name="_9kR3WTrAG98HOiJfifw5qEPJWruz89GHDJO"/>
      <w:r w:rsidRPr="00D00D9A">
        <w:rPr>
          <w:rFonts w:cs="Arial"/>
        </w:rPr>
        <w:t>DEFINITIONS</w:t>
      </w:r>
      <w:bookmarkEnd w:id="686"/>
    </w:p>
    <w:p w14:paraId="7AAFA744" w14:textId="77777777" w:rsidR="002C0A0D" w:rsidRPr="00D00D9A" w:rsidRDefault="002C0A0D" w:rsidP="002C0A0D">
      <w:pPr>
        <w:pStyle w:val="ScheduleText2"/>
        <w:rPr>
          <w:rFonts w:cs="Arial"/>
        </w:rPr>
      </w:pPr>
      <w:r w:rsidRPr="00D00D9A">
        <w:rPr>
          <w:rFonts w:cs="Arial"/>
        </w:rPr>
        <w:t>In this Schedule, the following definitions shall apply:</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1"/>
        <w:gridCol w:w="5627"/>
      </w:tblGrid>
      <w:tr w:rsidR="002C0A0D" w:rsidRPr="00D00D9A" w14:paraId="040460ED" w14:textId="77777777" w:rsidTr="007D659E">
        <w:tc>
          <w:tcPr>
            <w:tcW w:w="2781" w:type="dxa"/>
          </w:tcPr>
          <w:p w14:paraId="3FB0E0C7" w14:textId="77777777" w:rsidR="002C0A0D" w:rsidRPr="00D00D9A" w:rsidRDefault="002C0A0D" w:rsidP="002C0A0D">
            <w:pPr>
              <w:pStyle w:val="StdBodyTextBold"/>
              <w:rPr>
                <w:rFonts w:cs="Arial"/>
                <w:sz w:val="24"/>
              </w:rPr>
            </w:pPr>
            <w:r w:rsidRPr="00D00D9A">
              <w:rPr>
                <w:rFonts w:cs="Arial"/>
                <w:sz w:val="24"/>
              </w:rPr>
              <w:t>“Board Member”</w:t>
            </w:r>
          </w:p>
        </w:tc>
        <w:tc>
          <w:tcPr>
            <w:tcW w:w="5627" w:type="dxa"/>
          </w:tcPr>
          <w:p w14:paraId="7FABFC8B" w14:textId="004DF755" w:rsidR="002C0A0D" w:rsidRPr="00D00D9A" w:rsidRDefault="002C0A0D" w:rsidP="002C0A0D">
            <w:pPr>
              <w:pStyle w:val="StdBodyText"/>
              <w:rPr>
                <w:rFonts w:cs="Arial"/>
                <w:sz w:val="24"/>
              </w:rPr>
            </w:pPr>
            <w:r w:rsidRPr="00D00D9A">
              <w:rPr>
                <w:rFonts w:cs="Arial"/>
                <w:sz w:val="24"/>
              </w:rPr>
              <w:t xml:space="preserve">the initial persons appointed by the Authority and Supplier to the Boards as set out in Annex </w:t>
            </w:r>
            <w:r w:rsidR="006366B6" w:rsidRPr="00D00D9A">
              <w:rPr>
                <w:rFonts w:cs="Arial"/>
              </w:rPr>
              <w:fldChar w:fldCharType="begin"/>
            </w:r>
            <w:r w:rsidR="006366B6" w:rsidRPr="00D00D9A">
              <w:rPr>
                <w:rFonts w:cs="Arial"/>
                <w:sz w:val="24"/>
              </w:rPr>
              <w:instrText xml:space="preserve"> REF ANNEX1_SCHEDULE21 \h </w:instrText>
            </w:r>
            <w:r w:rsidR="00D00D9A">
              <w:rPr>
                <w:rFonts w:cs="Arial"/>
              </w:rPr>
              <w:instrText xml:space="preserve"> \* MERGEFORMAT </w:instrText>
            </w:r>
            <w:r w:rsidR="006366B6" w:rsidRPr="00D00D9A">
              <w:rPr>
                <w:rFonts w:cs="Arial"/>
              </w:rPr>
            </w:r>
            <w:r w:rsidR="006366B6" w:rsidRPr="00D00D9A">
              <w:rPr>
                <w:rFonts w:cs="Arial"/>
              </w:rPr>
              <w:fldChar w:fldCharType="separate"/>
            </w:r>
            <w:r w:rsidR="00C2064B" w:rsidRPr="00D00D9A">
              <w:rPr>
                <w:rFonts w:cs="Arial"/>
                <w:sz w:val="24"/>
              </w:rPr>
              <w:t>1</w:t>
            </w:r>
            <w:r w:rsidR="006366B6" w:rsidRPr="00D00D9A">
              <w:rPr>
                <w:rFonts w:cs="Arial"/>
              </w:rPr>
              <w:fldChar w:fldCharType="end"/>
            </w:r>
            <w:r w:rsidRPr="00D00D9A">
              <w:rPr>
                <w:rFonts w:cs="Arial"/>
                <w:sz w:val="24"/>
              </w:rPr>
              <w:t xml:space="preserve"> and any replacements from time to time agreed by the Parties in accordance with </w:t>
            </w:r>
            <w:bookmarkStart w:id="687" w:name="_9kMHG5YVtCIBBHMKGWO61nl34xDK9r49zFF1Cyc"/>
            <w:r w:rsidRPr="00D00D9A">
              <w:rPr>
                <w:rFonts w:cs="Arial"/>
                <w:sz w:val="24"/>
              </w:rPr>
              <w:t xml:space="preserve">Paragraph </w:t>
            </w:r>
            <w:r w:rsidRPr="00D00D9A">
              <w:rPr>
                <w:rFonts w:cs="Arial"/>
              </w:rPr>
              <w:fldChar w:fldCharType="begin"/>
            </w:r>
            <w:r w:rsidRPr="00D00D9A">
              <w:rPr>
                <w:rFonts w:cs="Arial"/>
                <w:sz w:val="24"/>
              </w:rPr>
              <w:instrText xml:space="preserve"> REF _Ref_ContractCompanion_9kb9Us5BE \n \h \t \* MERGEFORMAT </w:instrText>
            </w:r>
            <w:r w:rsidRPr="00D00D9A">
              <w:rPr>
                <w:rFonts w:cs="Arial"/>
              </w:rPr>
            </w:r>
            <w:r w:rsidRPr="00D00D9A">
              <w:rPr>
                <w:rFonts w:cs="Arial"/>
              </w:rPr>
              <w:fldChar w:fldCharType="separate"/>
            </w:r>
            <w:r w:rsidR="00C2064B">
              <w:rPr>
                <w:rFonts w:cs="Arial"/>
                <w:sz w:val="24"/>
              </w:rPr>
              <w:t>3.3</w:t>
            </w:r>
            <w:r w:rsidRPr="00D00D9A">
              <w:rPr>
                <w:rFonts w:cs="Arial"/>
              </w:rPr>
              <w:fldChar w:fldCharType="end"/>
            </w:r>
            <w:bookmarkEnd w:id="687"/>
            <w:r w:rsidRPr="00D00D9A">
              <w:rPr>
                <w:rFonts w:cs="Arial"/>
                <w:sz w:val="24"/>
              </w:rPr>
              <w:t>;</w:t>
            </w:r>
          </w:p>
        </w:tc>
      </w:tr>
      <w:tr w:rsidR="002C0A0D" w:rsidRPr="00D00D9A" w14:paraId="53C9BB7C" w14:textId="77777777" w:rsidTr="007D659E">
        <w:tc>
          <w:tcPr>
            <w:tcW w:w="2781" w:type="dxa"/>
          </w:tcPr>
          <w:p w14:paraId="37072476" w14:textId="77777777" w:rsidR="002C0A0D" w:rsidRPr="00D00D9A" w:rsidRDefault="002C0A0D" w:rsidP="002C0A0D">
            <w:pPr>
              <w:pStyle w:val="StdBodyTextBold"/>
              <w:rPr>
                <w:rFonts w:cs="Arial"/>
                <w:sz w:val="24"/>
              </w:rPr>
            </w:pPr>
            <w:r w:rsidRPr="00D00D9A">
              <w:rPr>
                <w:rFonts w:cs="Arial"/>
                <w:sz w:val="24"/>
              </w:rPr>
              <w:t>“Boards”</w:t>
            </w:r>
          </w:p>
        </w:tc>
        <w:tc>
          <w:tcPr>
            <w:tcW w:w="5627" w:type="dxa"/>
          </w:tcPr>
          <w:p w14:paraId="280E9DD5" w14:textId="372E9E3B" w:rsidR="002C0A0D" w:rsidRPr="00D00D9A" w:rsidRDefault="002C0A0D" w:rsidP="002C0A0D">
            <w:pPr>
              <w:pStyle w:val="StdBodyText"/>
              <w:rPr>
                <w:rFonts w:cs="Arial"/>
                <w:sz w:val="24"/>
              </w:rPr>
            </w:pPr>
            <w:r w:rsidRPr="00D00D9A">
              <w:rPr>
                <w:rFonts w:cs="Arial"/>
                <w:sz w:val="24"/>
              </w:rPr>
              <w:t>the Service Management Board, Programme Board, Change Management Board, and Risk Management Board and “</w:t>
            </w:r>
            <w:r w:rsidRPr="00D00D9A">
              <w:rPr>
                <w:rStyle w:val="StdBodyTextBoldChar"/>
                <w:rFonts w:eastAsiaTheme="majorEastAsia" w:cs="Arial"/>
                <w:sz w:val="24"/>
              </w:rPr>
              <w:t>Board</w:t>
            </w:r>
            <w:r w:rsidRPr="00D00D9A">
              <w:rPr>
                <w:rFonts w:cs="Arial"/>
                <w:sz w:val="24"/>
              </w:rPr>
              <w:t>” shall mean any of them;</w:t>
            </w:r>
          </w:p>
        </w:tc>
      </w:tr>
      <w:tr w:rsidR="002C0A0D" w:rsidRPr="00D00D9A" w14:paraId="01DBB015" w14:textId="77777777" w:rsidTr="007D659E">
        <w:tc>
          <w:tcPr>
            <w:tcW w:w="2781" w:type="dxa"/>
          </w:tcPr>
          <w:p w14:paraId="7D2A6C58" w14:textId="77777777" w:rsidR="002C0A0D" w:rsidRPr="00D00D9A" w:rsidRDefault="002C0A0D" w:rsidP="002C0A0D">
            <w:pPr>
              <w:pStyle w:val="StdBodyTextBold"/>
              <w:rPr>
                <w:rFonts w:cs="Arial"/>
                <w:sz w:val="24"/>
              </w:rPr>
            </w:pPr>
            <w:r w:rsidRPr="00D00D9A">
              <w:rPr>
                <w:rFonts w:cs="Arial"/>
                <w:sz w:val="24"/>
              </w:rPr>
              <w:t>“Change Management Board”</w:t>
            </w:r>
          </w:p>
        </w:tc>
        <w:tc>
          <w:tcPr>
            <w:tcW w:w="5627" w:type="dxa"/>
          </w:tcPr>
          <w:p w14:paraId="5F8B662D" w14:textId="4FC950E3" w:rsidR="002C0A0D" w:rsidRPr="00D00D9A" w:rsidRDefault="002C0A0D" w:rsidP="002C0A0D">
            <w:pPr>
              <w:pStyle w:val="StdBodyText"/>
              <w:rPr>
                <w:rFonts w:cs="Arial"/>
                <w:sz w:val="24"/>
              </w:rPr>
            </w:pPr>
            <w:r w:rsidRPr="00D00D9A">
              <w:rPr>
                <w:rFonts w:cs="Arial"/>
                <w:sz w:val="24"/>
              </w:rPr>
              <w:t xml:space="preserve">the body described in </w:t>
            </w:r>
            <w:bookmarkStart w:id="688" w:name="_9kMHG5YVtCIBAJMgLhkhy7sGRQrHC379FI4043A"/>
            <w:r w:rsidRPr="00D00D9A">
              <w:rPr>
                <w:rFonts w:cs="Arial"/>
                <w:sz w:val="24"/>
              </w:rPr>
              <w:t xml:space="preserve">Paragraph </w:t>
            </w:r>
            <w:r w:rsidRPr="00D00D9A">
              <w:rPr>
                <w:rFonts w:cs="Arial"/>
              </w:rPr>
              <w:fldChar w:fldCharType="begin"/>
            </w:r>
            <w:r w:rsidRPr="00D00D9A">
              <w:rPr>
                <w:rFonts w:cs="Arial"/>
                <w:sz w:val="24"/>
              </w:rPr>
              <w:instrText xml:space="preserve"> REF _Ref_ContractCompanion_9kb9Us4DE \w \n \h \t \* MERGEFORMAT </w:instrText>
            </w:r>
            <w:r w:rsidRPr="00D00D9A">
              <w:rPr>
                <w:rFonts w:cs="Arial"/>
              </w:rPr>
            </w:r>
            <w:r w:rsidRPr="00D00D9A">
              <w:rPr>
                <w:rFonts w:cs="Arial"/>
              </w:rPr>
              <w:fldChar w:fldCharType="separate"/>
            </w:r>
            <w:r w:rsidR="00C2064B">
              <w:rPr>
                <w:rFonts w:cs="Arial"/>
                <w:sz w:val="24"/>
              </w:rPr>
              <w:t>6</w:t>
            </w:r>
            <w:r w:rsidRPr="00D00D9A">
              <w:rPr>
                <w:rFonts w:cs="Arial"/>
              </w:rPr>
              <w:fldChar w:fldCharType="end"/>
            </w:r>
            <w:bookmarkEnd w:id="688"/>
            <w:r w:rsidRPr="00D00D9A">
              <w:rPr>
                <w:rFonts w:cs="Arial"/>
                <w:sz w:val="24"/>
              </w:rPr>
              <w:t>;</w:t>
            </w:r>
          </w:p>
        </w:tc>
      </w:tr>
      <w:tr w:rsidR="002C0A0D" w:rsidRPr="00D00D9A" w14:paraId="66366C4E" w14:textId="77777777" w:rsidTr="007D659E">
        <w:tc>
          <w:tcPr>
            <w:tcW w:w="2781" w:type="dxa"/>
          </w:tcPr>
          <w:p w14:paraId="63FEC009" w14:textId="77777777" w:rsidR="002C0A0D" w:rsidRPr="00D00D9A" w:rsidRDefault="002C0A0D" w:rsidP="002C0A0D">
            <w:pPr>
              <w:pStyle w:val="StdBodyTextBold"/>
              <w:rPr>
                <w:rFonts w:cs="Arial"/>
                <w:sz w:val="24"/>
              </w:rPr>
            </w:pPr>
            <w:r w:rsidRPr="00D00D9A">
              <w:rPr>
                <w:rFonts w:cs="Arial"/>
                <w:sz w:val="24"/>
              </w:rPr>
              <w:t>“Project Managers”</w:t>
            </w:r>
          </w:p>
        </w:tc>
        <w:tc>
          <w:tcPr>
            <w:tcW w:w="5627" w:type="dxa"/>
          </w:tcPr>
          <w:p w14:paraId="3F1A1222" w14:textId="6532F801" w:rsidR="002C0A0D" w:rsidRPr="00D00D9A" w:rsidRDefault="002C0A0D" w:rsidP="002C0A0D">
            <w:pPr>
              <w:pStyle w:val="StdBodyText"/>
              <w:rPr>
                <w:rFonts w:cs="Arial"/>
                <w:sz w:val="24"/>
              </w:rPr>
            </w:pPr>
            <w:r w:rsidRPr="00D00D9A">
              <w:rPr>
                <w:rFonts w:cs="Arial"/>
                <w:sz w:val="24"/>
              </w:rPr>
              <w:t xml:space="preserve">the individuals appointed as such by the Authority and the Supplier in accordance with </w:t>
            </w:r>
            <w:bookmarkStart w:id="689" w:name="_9kMHG5YVtCIBAJQkLhkhy7sGRLYtw1ABIJFLQ"/>
            <w:r w:rsidRPr="00D00D9A">
              <w:rPr>
                <w:rFonts w:cs="Arial"/>
                <w:sz w:val="24"/>
              </w:rPr>
              <w:t>Paragraph</w:t>
            </w:r>
            <w:bookmarkEnd w:id="689"/>
            <w:r w:rsidRPr="00D00D9A">
              <w:rPr>
                <w:rFonts w:cs="Arial"/>
                <w:sz w:val="24"/>
              </w:rPr>
              <w:t xml:space="preserve"> </w:t>
            </w:r>
            <w:r w:rsidRPr="00D00D9A">
              <w:rPr>
                <w:rFonts w:cs="Arial"/>
              </w:rPr>
              <w:fldChar w:fldCharType="begin"/>
            </w:r>
            <w:r w:rsidRPr="00D00D9A">
              <w:rPr>
                <w:rFonts w:cs="Arial"/>
                <w:sz w:val="24"/>
              </w:rPr>
              <w:instrText xml:space="preserve"> REF _Ref44579330 \r \h  \* MERGEFORMAT </w:instrText>
            </w:r>
            <w:r w:rsidRPr="00D00D9A">
              <w:rPr>
                <w:rFonts w:cs="Arial"/>
              </w:rPr>
            </w:r>
            <w:r w:rsidRPr="00D00D9A">
              <w:rPr>
                <w:rFonts w:cs="Arial"/>
              </w:rPr>
              <w:fldChar w:fldCharType="separate"/>
            </w:r>
            <w:r w:rsidR="00C2064B">
              <w:rPr>
                <w:rFonts w:cs="Arial"/>
                <w:sz w:val="24"/>
              </w:rPr>
              <w:t>2</w:t>
            </w:r>
            <w:r w:rsidRPr="00D00D9A">
              <w:rPr>
                <w:rFonts w:cs="Arial"/>
              </w:rPr>
              <w:fldChar w:fldCharType="end"/>
            </w:r>
            <w:r w:rsidRPr="00D00D9A">
              <w:rPr>
                <w:rFonts w:cs="Arial"/>
                <w:sz w:val="24"/>
              </w:rPr>
              <w:t>;</w:t>
            </w:r>
          </w:p>
        </w:tc>
      </w:tr>
      <w:tr w:rsidR="002C0A0D" w:rsidRPr="00D00D9A" w14:paraId="53748592" w14:textId="77777777" w:rsidTr="007D659E">
        <w:tc>
          <w:tcPr>
            <w:tcW w:w="2781" w:type="dxa"/>
          </w:tcPr>
          <w:p w14:paraId="50E5D0E4" w14:textId="77777777" w:rsidR="002C0A0D" w:rsidRPr="00D00D9A" w:rsidRDefault="002C0A0D" w:rsidP="002C0A0D">
            <w:pPr>
              <w:pStyle w:val="StdBodyTextBold"/>
              <w:rPr>
                <w:rFonts w:cs="Arial"/>
                <w:sz w:val="24"/>
              </w:rPr>
            </w:pPr>
            <w:r w:rsidRPr="00D00D9A">
              <w:rPr>
                <w:rFonts w:cs="Arial"/>
                <w:sz w:val="24"/>
              </w:rPr>
              <w:t>“Risk Management Board”</w:t>
            </w:r>
          </w:p>
        </w:tc>
        <w:tc>
          <w:tcPr>
            <w:tcW w:w="5627" w:type="dxa"/>
          </w:tcPr>
          <w:p w14:paraId="1B8B8B87" w14:textId="009E92DE" w:rsidR="002C0A0D" w:rsidRPr="00D00D9A" w:rsidRDefault="002C0A0D" w:rsidP="002C0A0D">
            <w:pPr>
              <w:pStyle w:val="StdBodyText"/>
              <w:rPr>
                <w:rFonts w:cs="Arial"/>
                <w:sz w:val="24"/>
              </w:rPr>
            </w:pPr>
            <w:r w:rsidRPr="00D00D9A">
              <w:rPr>
                <w:rFonts w:cs="Arial"/>
                <w:sz w:val="24"/>
              </w:rPr>
              <w:t xml:space="preserve">the body described in </w:t>
            </w:r>
            <w:bookmarkStart w:id="690" w:name="_9kMHG5YVtCIBBIGIj72txz58u5ACFA134y3ABDT"/>
            <w:r w:rsidRPr="00D00D9A">
              <w:rPr>
                <w:rFonts w:cs="Arial"/>
                <w:sz w:val="24"/>
              </w:rPr>
              <w:t xml:space="preserve">Paragraph </w:t>
            </w:r>
            <w:r w:rsidRPr="00D00D9A">
              <w:rPr>
                <w:rFonts w:cs="Arial"/>
              </w:rPr>
              <w:fldChar w:fldCharType="begin"/>
            </w:r>
            <w:r w:rsidRPr="00D00D9A">
              <w:rPr>
                <w:rFonts w:cs="Arial"/>
                <w:sz w:val="24"/>
              </w:rPr>
              <w:instrText xml:space="preserve"> REF _Ref_ContractCompanion_9kb9Us5BH \w \n \h \t \* MERGEFORMAT </w:instrText>
            </w:r>
            <w:r w:rsidRPr="00D00D9A">
              <w:rPr>
                <w:rFonts w:cs="Arial"/>
              </w:rPr>
            </w:r>
            <w:r w:rsidRPr="00D00D9A">
              <w:rPr>
                <w:rFonts w:cs="Arial"/>
              </w:rPr>
              <w:fldChar w:fldCharType="separate"/>
            </w:r>
            <w:r w:rsidR="00C2064B">
              <w:rPr>
                <w:rFonts w:cs="Arial"/>
                <w:sz w:val="24"/>
              </w:rPr>
              <w:t>7</w:t>
            </w:r>
            <w:r w:rsidRPr="00D00D9A">
              <w:rPr>
                <w:rFonts w:cs="Arial"/>
              </w:rPr>
              <w:fldChar w:fldCharType="end"/>
            </w:r>
            <w:bookmarkEnd w:id="690"/>
            <w:r w:rsidRPr="00D00D9A">
              <w:rPr>
                <w:rFonts w:cs="Arial"/>
                <w:sz w:val="24"/>
              </w:rPr>
              <w:t>;</w:t>
            </w:r>
          </w:p>
        </w:tc>
      </w:tr>
      <w:tr w:rsidR="002C0A0D" w:rsidRPr="00D00D9A" w14:paraId="1052D84A" w14:textId="77777777" w:rsidTr="007D659E">
        <w:tc>
          <w:tcPr>
            <w:tcW w:w="2781" w:type="dxa"/>
          </w:tcPr>
          <w:p w14:paraId="38350F7A" w14:textId="77777777" w:rsidR="002C0A0D" w:rsidRPr="00D00D9A" w:rsidRDefault="002C0A0D" w:rsidP="002C0A0D">
            <w:pPr>
              <w:pStyle w:val="StdBodyTextBold"/>
              <w:rPr>
                <w:rFonts w:cs="Arial"/>
                <w:sz w:val="24"/>
              </w:rPr>
            </w:pPr>
            <w:r w:rsidRPr="00D00D9A">
              <w:rPr>
                <w:rFonts w:cs="Arial"/>
                <w:sz w:val="24"/>
              </w:rPr>
              <w:t>“Service Management Board”</w:t>
            </w:r>
          </w:p>
        </w:tc>
        <w:tc>
          <w:tcPr>
            <w:tcW w:w="5627" w:type="dxa"/>
          </w:tcPr>
          <w:p w14:paraId="669F8233" w14:textId="4C4C3B5D" w:rsidR="002C0A0D" w:rsidRPr="00D00D9A" w:rsidRDefault="002C0A0D" w:rsidP="002C0A0D">
            <w:pPr>
              <w:pStyle w:val="StdBodyText"/>
              <w:rPr>
                <w:rFonts w:cs="Arial"/>
                <w:sz w:val="24"/>
              </w:rPr>
            </w:pPr>
            <w:r w:rsidRPr="00D00D9A">
              <w:rPr>
                <w:rFonts w:cs="Arial"/>
                <w:sz w:val="24"/>
              </w:rPr>
              <w:t xml:space="preserve">the body described in </w:t>
            </w:r>
            <w:bookmarkStart w:id="691" w:name="_9kMHG5YVtCIBAJPjLhkhy7sGROpHC379FI4GHHZ"/>
            <w:r w:rsidRPr="00D00D9A">
              <w:rPr>
                <w:rFonts w:cs="Arial"/>
                <w:sz w:val="24"/>
              </w:rPr>
              <w:t xml:space="preserve">Paragraph </w:t>
            </w:r>
            <w:r w:rsidRPr="00D00D9A">
              <w:rPr>
                <w:rFonts w:cs="Arial"/>
              </w:rPr>
              <w:fldChar w:fldCharType="begin"/>
            </w:r>
            <w:r w:rsidRPr="00D00D9A">
              <w:rPr>
                <w:rFonts w:cs="Arial"/>
                <w:sz w:val="24"/>
              </w:rPr>
              <w:instrText xml:space="preserve"> REF _Ref_ContractCompanion_9kb9Us4DH \w \n \h \t \* MERGEFORMAT </w:instrText>
            </w:r>
            <w:r w:rsidRPr="00D00D9A">
              <w:rPr>
                <w:rFonts w:cs="Arial"/>
              </w:rPr>
            </w:r>
            <w:r w:rsidRPr="00D00D9A">
              <w:rPr>
                <w:rFonts w:cs="Arial"/>
              </w:rPr>
              <w:fldChar w:fldCharType="separate"/>
            </w:r>
            <w:r w:rsidR="00C2064B">
              <w:rPr>
                <w:rFonts w:cs="Arial"/>
                <w:sz w:val="24"/>
              </w:rPr>
              <w:t>4</w:t>
            </w:r>
            <w:r w:rsidRPr="00D00D9A">
              <w:rPr>
                <w:rFonts w:cs="Arial"/>
              </w:rPr>
              <w:fldChar w:fldCharType="end"/>
            </w:r>
            <w:bookmarkEnd w:id="691"/>
            <w:r w:rsidRPr="00D00D9A">
              <w:rPr>
                <w:rFonts w:cs="Arial"/>
                <w:sz w:val="24"/>
              </w:rPr>
              <w:t>; and</w:t>
            </w:r>
          </w:p>
        </w:tc>
      </w:tr>
    </w:tbl>
    <w:p w14:paraId="4E7108A2" w14:textId="77777777" w:rsidR="002C0A0D" w:rsidRPr="00D00D9A" w:rsidRDefault="002C0A0D" w:rsidP="002C0A0D">
      <w:pPr>
        <w:pStyle w:val="ScheduleText1"/>
        <w:rPr>
          <w:rFonts w:cs="Arial"/>
        </w:rPr>
      </w:pPr>
      <w:bookmarkStart w:id="692" w:name="_Ref44579330"/>
      <w:r w:rsidRPr="00D00D9A">
        <w:rPr>
          <w:rFonts w:cs="Arial"/>
        </w:rPr>
        <w:t>MANAGEMENT OF THE SERVICES</w:t>
      </w:r>
      <w:bookmarkEnd w:id="692"/>
    </w:p>
    <w:p w14:paraId="47531AF4" w14:textId="2E0DC549" w:rsidR="00181BE0" w:rsidRPr="00181BE0" w:rsidRDefault="00181BE0" w:rsidP="00181BE0">
      <w:pPr>
        <w:pStyle w:val="ScheduleText2"/>
        <w:numPr>
          <w:ilvl w:val="0"/>
          <w:numId w:val="0"/>
        </w:numPr>
        <w:rPr>
          <w:rFonts w:cs="Arial"/>
          <w:b/>
          <w:bCs/>
        </w:rPr>
      </w:pPr>
      <w:r w:rsidRPr="00181BE0">
        <w:rPr>
          <w:rFonts w:cs="Arial"/>
          <w:b/>
          <w:bCs/>
          <w:highlight w:val="yellow"/>
        </w:rPr>
        <w:t>[DRAFTING NOTE: The Authority proposes to refine the management structure to best align with the solution proposed by the winning tenderer.]</w:t>
      </w:r>
    </w:p>
    <w:p w14:paraId="6165022C" w14:textId="188F2A36" w:rsidR="002C0A0D" w:rsidRPr="00D00D9A" w:rsidRDefault="002C0A0D" w:rsidP="002C0A0D">
      <w:pPr>
        <w:pStyle w:val="ScheduleText2"/>
        <w:rPr>
          <w:rFonts w:cs="Arial"/>
        </w:rPr>
      </w:pPr>
      <w:r w:rsidRPr="00D00D9A">
        <w:rPr>
          <w:rFonts w:cs="Arial"/>
        </w:rPr>
        <w:t xml:space="preserve">The Supplier and the Authority shall each appoint a project manager for the purposes of this Contract through whom the Services shall be managed at a day-to-day. </w:t>
      </w:r>
    </w:p>
    <w:p w14:paraId="7B112B38" w14:textId="17D5B31D" w:rsidR="002C0A0D" w:rsidRPr="00D00D9A" w:rsidRDefault="002C0A0D" w:rsidP="002C0A0D">
      <w:pPr>
        <w:pStyle w:val="ScheduleText2"/>
        <w:rPr>
          <w:rFonts w:cs="Arial"/>
        </w:rPr>
      </w:pPr>
      <w:r w:rsidRPr="00D00D9A">
        <w:rPr>
          <w:rFonts w:cs="Arial"/>
        </w:rPr>
        <w:t xml:space="preserve">Both Parties shall ensure that appropriate resource is made available on a regular basis such that the aims, objectives and specific provisions of this Contract can be fully realised. </w:t>
      </w:r>
    </w:p>
    <w:p w14:paraId="5CB4105B" w14:textId="77777777" w:rsidR="002C0A0D" w:rsidRPr="00D00D9A" w:rsidRDefault="002C0A0D" w:rsidP="002C0A0D">
      <w:pPr>
        <w:pStyle w:val="ScheduleText1"/>
        <w:rPr>
          <w:rFonts w:cs="Arial"/>
        </w:rPr>
      </w:pPr>
      <w:r w:rsidRPr="00D00D9A">
        <w:rPr>
          <w:rFonts w:cs="Arial"/>
        </w:rPr>
        <w:t>BOARDS</w:t>
      </w:r>
    </w:p>
    <w:p w14:paraId="02E46D92" w14:textId="77777777" w:rsidR="002C0A0D" w:rsidRPr="00D00D9A" w:rsidRDefault="002C0A0D" w:rsidP="002C0A0D">
      <w:pPr>
        <w:pStyle w:val="StdBodyText1"/>
        <w:rPr>
          <w:rFonts w:cs="Arial"/>
        </w:rPr>
      </w:pPr>
      <w:r w:rsidRPr="00D00D9A">
        <w:rPr>
          <w:rStyle w:val="StdBodyTextBoldChar"/>
          <w:rFonts w:eastAsiaTheme="majorEastAsia" w:cs="Arial"/>
        </w:rPr>
        <w:t>Establishment and structure of the</w:t>
      </w:r>
      <w:r w:rsidRPr="00D00D9A">
        <w:rPr>
          <w:rFonts w:cs="Arial"/>
        </w:rPr>
        <w:t xml:space="preserve"> </w:t>
      </w:r>
      <w:r w:rsidRPr="00D00D9A">
        <w:rPr>
          <w:rStyle w:val="StdBodyTextBoldChar"/>
          <w:rFonts w:eastAsiaTheme="majorEastAsia" w:cs="Arial"/>
        </w:rPr>
        <w:t>Boards</w:t>
      </w:r>
    </w:p>
    <w:p w14:paraId="104C2CD8" w14:textId="7C4511F5" w:rsidR="002C0A0D" w:rsidRPr="00D00D9A" w:rsidRDefault="002C0A0D" w:rsidP="002C0A0D">
      <w:pPr>
        <w:pStyle w:val="ScheduleText2"/>
        <w:rPr>
          <w:rFonts w:cs="Arial"/>
        </w:rPr>
      </w:pPr>
      <w:r w:rsidRPr="00D00D9A">
        <w:rPr>
          <w:rFonts w:cs="Arial"/>
        </w:rPr>
        <w:t>The Boards shall be established by the Authority for the purposes of this Contract on which both the Supplier and the Authority shall be represented.</w:t>
      </w:r>
    </w:p>
    <w:p w14:paraId="556113CA" w14:textId="77777777" w:rsidR="002C0A0D" w:rsidRPr="00D00D9A" w:rsidRDefault="002C0A0D" w:rsidP="002C0A0D">
      <w:pPr>
        <w:pStyle w:val="ScheduleText2"/>
        <w:rPr>
          <w:rFonts w:cs="Arial"/>
        </w:rPr>
      </w:pPr>
      <w:r w:rsidRPr="00D00D9A">
        <w:rPr>
          <w:rFonts w:cs="Arial"/>
        </w:rPr>
        <w:t>In relation to each Board, the:</w:t>
      </w:r>
    </w:p>
    <w:p w14:paraId="08411B81" w14:textId="77777777" w:rsidR="002C0A0D" w:rsidRPr="00D00D9A" w:rsidRDefault="002C0A0D" w:rsidP="002C0A0D">
      <w:pPr>
        <w:pStyle w:val="ScheduleText4"/>
        <w:rPr>
          <w:rFonts w:cs="Arial"/>
        </w:rPr>
      </w:pPr>
      <w:r w:rsidRPr="00D00D9A">
        <w:rPr>
          <w:rFonts w:cs="Arial"/>
        </w:rPr>
        <w:t>Authority Board Members;</w:t>
      </w:r>
    </w:p>
    <w:p w14:paraId="44C8E5A6" w14:textId="77777777" w:rsidR="002C0A0D" w:rsidRPr="00D00D9A" w:rsidRDefault="002C0A0D" w:rsidP="002C0A0D">
      <w:pPr>
        <w:pStyle w:val="ScheduleText4"/>
        <w:rPr>
          <w:rFonts w:cs="Arial"/>
        </w:rPr>
      </w:pPr>
      <w:r w:rsidRPr="00D00D9A">
        <w:rPr>
          <w:rFonts w:cs="Arial"/>
        </w:rPr>
        <w:t>Supplier Board Members;</w:t>
      </w:r>
    </w:p>
    <w:p w14:paraId="6A1EFD93" w14:textId="77777777" w:rsidR="002C0A0D" w:rsidRPr="00D00D9A" w:rsidRDefault="002C0A0D" w:rsidP="002C0A0D">
      <w:pPr>
        <w:pStyle w:val="ScheduleText4"/>
        <w:rPr>
          <w:rFonts w:cs="Arial"/>
        </w:rPr>
      </w:pPr>
      <w:r w:rsidRPr="00D00D9A">
        <w:rPr>
          <w:rFonts w:cs="Arial"/>
        </w:rPr>
        <w:t>frequency that the Board shall meet (unless otherwise agreed between the Parties);</w:t>
      </w:r>
    </w:p>
    <w:p w14:paraId="41F2DC4D" w14:textId="77777777" w:rsidR="002C0A0D" w:rsidRPr="00D00D9A" w:rsidRDefault="002C0A0D" w:rsidP="002C0A0D">
      <w:pPr>
        <w:pStyle w:val="ScheduleText4"/>
        <w:rPr>
          <w:rFonts w:cs="Arial"/>
        </w:rPr>
      </w:pPr>
      <w:r w:rsidRPr="00D00D9A">
        <w:rPr>
          <w:rFonts w:cs="Arial"/>
        </w:rPr>
        <w:t>location of the Board's meetings; and</w:t>
      </w:r>
    </w:p>
    <w:p w14:paraId="1CFA3F08" w14:textId="77777777" w:rsidR="002C0A0D" w:rsidRPr="00D00D9A" w:rsidRDefault="002C0A0D" w:rsidP="002C0A0D">
      <w:pPr>
        <w:pStyle w:val="ScheduleText4"/>
        <w:rPr>
          <w:rFonts w:cs="Arial"/>
        </w:rPr>
      </w:pPr>
      <w:r w:rsidRPr="00D00D9A">
        <w:rPr>
          <w:rFonts w:cs="Arial"/>
        </w:rPr>
        <w:t>planned start date by which the Board shall be established,</w:t>
      </w:r>
    </w:p>
    <w:p w14:paraId="4750CD34" w14:textId="5DE2CF71" w:rsidR="002C0A0D" w:rsidRPr="00D00D9A" w:rsidRDefault="002C0A0D" w:rsidP="002C0A0D">
      <w:pPr>
        <w:pStyle w:val="StdBodyText2"/>
        <w:rPr>
          <w:rFonts w:cs="Arial"/>
        </w:rPr>
      </w:pPr>
      <w:r w:rsidRPr="00D00D9A">
        <w:rPr>
          <w:rFonts w:cs="Arial"/>
        </w:rPr>
        <w:t xml:space="preserve">shall be as set out in Annex </w:t>
      </w:r>
      <w:r w:rsidR="006366B6" w:rsidRPr="00D00D9A">
        <w:rPr>
          <w:rFonts w:cs="Arial"/>
        </w:rPr>
        <w:fldChar w:fldCharType="begin"/>
      </w:r>
      <w:r w:rsidR="006366B6" w:rsidRPr="00D00D9A">
        <w:rPr>
          <w:rFonts w:cs="Arial"/>
        </w:rPr>
        <w:instrText xml:space="preserve"> REF ANNEX1_SCHEDULE21 \h </w:instrText>
      </w:r>
      <w:r w:rsidR="00D00D9A">
        <w:rPr>
          <w:rFonts w:cs="Arial"/>
        </w:rPr>
        <w:instrText xml:space="preserve"> \* MERGEFORMAT </w:instrText>
      </w:r>
      <w:r w:rsidR="006366B6" w:rsidRPr="00D00D9A">
        <w:rPr>
          <w:rFonts w:cs="Arial"/>
        </w:rPr>
      </w:r>
      <w:r w:rsidR="006366B6" w:rsidRPr="00D00D9A">
        <w:rPr>
          <w:rFonts w:cs="Arial"/>
        </w:rPr>
        <w:fldChar w:fldCharType="separate"/>
      </w:r>
      <w:r w:rsidR="00C2064B" w:rsidRPr="00D00D9A">
        <w:rPr>
          <w:rFonts w:cs="Arial"/>
        </w:rPr>
        <w:t>1</w:t>
      </w:r>
      <w:r w:rsidR="006366B6" w:rsidRPr="00D00D9A">
        <w:rPr>
          <w:rFonts w:cs="Arial"/>
        </w:rPr>
        <w:fldChar w:fldCharType="end"/>
      </w:r>
      <w:r w:rsidRPr="00D00D9A">
        <w:rPr>
          <w:rFonts w:cs="Arial"/>
        </w:rPr>
        <w:t>.</w:t>
      </w:r>
    </w:p>
    <w:p w14:paraId="01DD1FAF" w14:textId="77777777" w:rsidR="002C0A0D" w:rsidRPr="00D00D9A" w:rsidRDefault="002C0A0D" w:rsidP="002C0A0D">
      <w:pPr>
        <w:pStyle w:val="ScheduleText2"/>
        <w:rPr>
          <w:rFonts w:cs="Arial"/>
        </w:rPr>
      </w:pPr>
      <w:bookmarkStart w:id="693" w:name="_9kR3WTrAG99FKIEUM4zlj12vBI7p27xDDzAwa9T"/>
      <w:bookmarkStart w:id="694" w:name="_Ref_ContractCompanion_9kb9Us5BE"/>
      <w:bookmarkStart w:id="695" w:name="_Ref_ContractCompanion_9kb9Us7CF"/>
      <w:r w:rsidRPr="00D00D9A">
        <w:rPr>
          <w:rFonts w:cs="Arial"/>
        </w:rPr>
        <w:t>In the event that either Party wishes to replace any of its appointed Board Members, that Party shall notify the other in writing of the proposed change for agreement by the other Party (such agreement not to be unreasonably withheld or delayed).</w:t>
      </w:r>
      <w:bookmarkEnd w:id="693"/>
      <w:r w:rsidRPr="00D00D9A">
        <w:rPr>
          <w:rFonts w:cs="Arial"/>
        </w:rPr>
        <w:t xml:space="preserve">  Notwithstanding the foregoing it is intended that each Authority Board Member has at all times a counterpart Supplier Board Member of equivalent seniority and expertise.</w:t>
      </w:r>
      <w:bookmarkEnd w:id="694"/>
      <w:bookmarkEnd w:id="695"/>
    </w:p>
    <w:p w14:paraId="1B151D3F" w14:textId="77777777" w:rsidR="002C0A0D" w:rsidRPr="00D00D9A" w:rsidRDefault="002C0A0D" w:rsidP="002C0A0D">
      <w:pPr>
        <w:pStyle w:val="StdBodyText1"/>
        <w:rPr>
          <w:rFonts w:cs="Arial"/>
        </w:rPr>
      </w:pPr>
      <w:r w:rsidRPr="00D00D9A">
        <w:rPr>
          <w:rStyle w:val="StdBodyTextBoldChar"/>
          <w:rFonts w:eastAsiaTheme="majorEastAsia" w:cs="Arial"/>
        </w:rPr>
        <w:t>Board</w:t>
      </w:r>
      <w:r w:rsidRPr="00D00D9A">
        <w:rPr>
          <w:rFonts w:cs="Arial"/>
        </w:rPr>
        <w:t xml:space="preserve"> </w:t>
      </w:r>
      <w:r w:rsidRPr="00D00D9A">
        <w:rPr>
          <w:rStyle w:val="StdBodyTextBoldChar"/>
          <w:rFonts w:eastAsiaTheme="majorEastAsia" w:cs="Arial"/>
        </w:rPr>
        <w:t>meetings</w:t>
      </w:r>
    </w:p>
    <w:p w14:paraId="140FB4DC" w14:textId="77777777" w:rsidR="002C0A0D" w:rsidRPr="00D00D9A" w:rsidRDefault="002C0A0D" w:rsidP="002C0A0D">
      <w:pPr>
        <w:pStyle w:val="ScheduleText2"/>
        <w:rPr>
          <w:rFonts w:cs="Arial"/>
        </w:rPr>
      </w:pPr>
      <w:r w:rsidRPr="00D00D9A">
        <w:rPr>
          <w:rFonts w:cs="Arial"/>
        </w:rPr>
        <w:t>Each Party shall ensure that its Board Members shall make all reasonable efforts to attend Board meetings at which that Board Member's attendance is required.  If any Board Member is not able to attend a Board meeting, that person shall use all reasonable endeavours to ensure that:</w:t>
      </w:r>
    </w:p>
    <w:p w14:paraId="399A2487" w14:textId="77777777" w:rsidR="002C0A0D" w:rsidRPr="00D00D9A" w:rsidRDefault="002C0A0D" w:rsidP="002C0A0D">
      <w:pPr>
        <w:pStyle w:val="ScheduleText4"/>
        <w:rPr>
          <w:rFonts w:cs="Arial"/>
        </w:rPr>
      </w:pPr>
      <w:r w:rsidRPr="00D00D9A">
        <w:rPr>
          <w:rFonts w:cs="Arial"/>
        </w:rPr>
        <w:t>a delegate attends the relevant Board meeting in his/her place who (wherever possible) is properly briefed and prepared; and</w:t>
      </w:r>
    </w:p>
    <w:p w14:paraId="69782941" w14:textId="77777777" w:rsidR="002C0A0D" w:rsidRPr="00D00D9A" w:rsidRDefault="002C0A0D" w:rsidP="002C0A0D">
      <w:pPr>
        <w:pStyle w:val="ScheduleText4"/>
        <w:rPr>
          <w:rFonts w:cs="Arial"/>
        </w:rPr>
      </w:pPr>
      <w:r w:rsidRPr="00D00D9A">
        <w:rPr>
          <w:rFonts w:cs="Arial"/>
        </w:rPr>
        <w:t>that he/she is debriefed by such delegate after the Board Meeting.</w:t>
      </w:r>
    </w:p>
    <w:p w14:paraId="41D39721" w14:textId="33B63E3A" w:rsidR="002C0A0D" w:rsidRPr="00D00D9A" w:rsidRDefault="002C0A0D" w:rsidP="002C0A0D">
      <w:pPr>
        <w:pStyle w:val="ScheduleText2"/>
        <w:rPr>
          <w:rFonts w:cs="Arial"/>
        </w:rPr>
      </w:pPr>
      <w:r w:rsidRPr="00D00D9A">
        <w:rPr>
          <w:rFonts w:cs="Arial"/>
        </w:rPr>
        <w:t xml:space="preserve">A chairperson shall be appointed by the Authority for each Board as identified in Annex </w:t>
      </w:r>
      <w:r w:rsidR="006366B6" w:rsidRPr="00D00D9A">
        <w:rPr>
          <w:rFonts w:cs="Arial"/>
        </w:rPr>
        <w:fldChar w:fldCharType="begin"/>
      </w:r>
      <w:r w:rsidR="006366B6" w:rsidRPr="00D00D9A">
        <w:rPr>
          <w:rFonts w:cs="Arial"/>
        </w:rPr>
        <w:instrText xml:space="preserve"> REF ANNEX1_SCHEDULE21 \h </w:instrText>
      </w:r>
      <w:r w:rsidR="00D00D9A">
        <w:rPr>
          <w:rFonts w:cs="Arial"/>
        </w:rPr>
        <w:instrText xml:space="preserve"> \* MERGEFORMAT </w:instrText>
      </w:r>
      <w:r w:rsidR="006366B6" w:rsidRPr="00D00D9A">
        <w:rPr>
          <w:rFonts w:cs="Arial"/>
        </w:rPr>
      </w:r>
      <w:r w:rsidR="006366B6" w:rsidRPr="00D00D9A">
        <w:rPr>
          <w:rFonts w:cs="Arial"/>
        </w:rPr>
        <w:fldChar w:fldCharType="separate"/>
      </w:r>
      <w:r w:rsidR="00C2064B" w:rsidRPr="00D00D9A">
        <w:rPr>
          <w:rFonts w:cs="Arial"/>
        </w:rPr>
        <w:t>1</w:t>
      </w:r>
      <w:r w:rsidR="006366B6" w:rsidRPr="00D00D9A">
        <w:rPr>
          <w:rFonts w:cs="Arial"/>
        </w:rPr>
        <w:fldChar w:fldCharType="end"/>
      </w:r>
      <w:r w:rsidRPr="00D00D9A">
        <w:rPr>
          <w:rFonts w:cs="Arial"/>
        </w:rPr>
        <w:t>.  The chairperson shall be responsible for:</w:t>
      </w:r>
    </w:p>
    <w:p w14:paraId="6D5991C5" w14:textId="77777777" w:rsidR="002C0A0D" w:rsidRPr="00D00D9A" w:rsidRDefault="002C0A0D" w:rsidP="002C0A0D">
      <w:pPr>
        <w:pStyle w:val="ScheduleText4"/>
        <w:rPr>
          <w:rFonts w:cs="Arial"/>
        </w:rPr>
      </w:pPr>
      <w:r w:rsidRPr="00D00D9A">
        <w:rPr>
          <w:rFonts w:cs="Arial"/>
        </w:rPr>
        <w:t>scheduling Board meetings;</w:t>
      </w:r>
    </w:p>
    <w:p w14:paraId="203A2908" w14:textId="77777777" w:rsidR="002C0A0D" w:rsidRPr="00D00D9A" w:rsidRDefault="002C0A0D" w:rsidP="002C0A0D">
      <w:pPr>
        <w:pStyle w:val="ScheduleText4"/>
        <w:rPr>
          <w:rFonts w:cs="Arial"/>
        </w:rPr>
      </w:pPr>
      <w:r w:rsidRPr="00D00D9A">
        <w:rPr>
          <w:rFonts w:cs="Arial"/>
        </w:rPr>
        <w:t>setting the agenda for Board meetings and circulating to all attendees in advance of such meeting;</w:t>
      </w:r>
    </w:p>
    <w:p w14:paraId="7244D21F" w14:textId="77777777" w:rsidR="002C0A0D" w:rsidRPr="00D00D9A" w:rsidRDefault="002C0A0D" w:rsidP="002C0A0D">
      <w:pPr>
        <w:pStyle w:val="ScheduleText4"/>
        <w:rPr>
          <w:rFonts w:cs="Arial"/>
        </w:rPr>
      </w:pPr>
      <w:r w:rsidRPr="00D00D9A">
        <w:rPr>
          <w:rFonts w:cs="Arial"/>
        </w:rPr>
        <w:t>chairing the Board meetings;</w:t>
      </w:r>
    </w:p>
    <w:p w14:paraId="553DF4A2" w14:textId="77777777" w:rsidR="002C0A0D" w:rsidRPr="00D00D9A" w:rsidRDefault="002C0A0D" w:rsidP="002C0A0D">
      <w:pPr>
        <w:pStyle w:val="ScheduleText4"/>
        <w:rPr>
          <w:rFonts w:cs="Arial"/>
        </w:rPr>
      </w:pPr>
      <w:r w:rsidRPr="00D00D9A">
        <w:rPr>
          <w:rFonts w:cs="Arial"/>
        </w:rPr>
        <w:t>monitoring the progress of any follow up tasks and activities agreed to be carried out following Board meetings;</w:t>
      </w:r>
    </w:p>
    <w:p w14:paraId="44DED0FB" w14:textId="77777777" w:rsidR="002C0A0D" w:rsidRPr="00D00D9A" w:rsidRDefault="002C0A0D" w:rsidP="002C0A0D">
      <w:pPr>
        <w:pStyle w:val="ScheduleText4"/>
        <w:rPr>
          <w:rFonts w:cs="Arial"/>
        </w:rPr>
      </w:pPr>
      <w:bookmarkStart w:id="696" w:name="_Ref_ContractCompanion_9kb9Ur289"/>
      <w:r w:rsidRPr="00D00D9A">
        <w:rPr>
          <w:rFonts w:cs="Arial"/>
        </w:rPr>
        <w:t>ensuring that minutes for Board meetings are recorded and disseminated electronically to the appropriate persons and to all Board meeting participants within seven Working Days after the Board meeting; and</w:t>
      </w:r>
      <w:bookmarkEnd w:id="696"/>
    </w:p>
    <w:p w14:paraId="3303F6C4" w14:textId="77777777" w:rsidR="002C0A0D" w:rsidRPr="00D00D9A" w:rsidRDefault="002C0A0D" w:rsidP="002C0A0D">
      <w:pPr>
        <w:pStyle w:val="ScheduleText4"/>
        <w:rPr>
          <w:rFonts w:cs="Arial"/>
        </w:rPr>
      </w:pPr>
      <w:r w:rsidRPr="00D00D9A">
        <w:rPr>
          <w:rFonts w:cs="Arial"/>
        </w:rPr>
        <w:t>facilitating the process or procedure by which any decision agreed at any Board meeting is given effect in the appropriate manner.</w:t>
      </w:r>
    </w:p>
    <w:p w14:paraId="3A1E7EEA" w14:textId="77777777" w:rsidR="002C0A0D" w:rsidRPr="00D00D9A" w:rsidRDefault="002C0A0D" w:rsidP="002C0A0D">
      <w:pPr>
        <w:pStyle w:val="ScheduleText2"/>
        <w:rPr>
          <w:rFonts w:cs="Arial"/>
        </w:rPr>
      </w:pPr>
      <w:r w:rsidRPr="00D00D9A">
        <w:rPr>
          <w:rFonts w:cs="Arial"/>
        </w:rPr>
        <w:t>Board meetings shall be quorate as long as at least two representatives from each Party are present.</w:t>
      </w:r>
    </w:p>
    <w:p w14:paraId="3EF7BC50" w14:textId="77777777" w:rsidR="002C0A0D" w:rsidRPr="00D00D9A" w:rsidRDefault="002C0A0D" w:rsidP="002C0A0D">
      <w:pPr>
        <w:pStyle w:val="ScheduleText2"/>
        <w:rPr>
          <w:rFonts w:cs="Arial"/>
        </w:rPr>
      </w:pPr>
      <w:r w:rsidRPr="00D00D9A">
        <w:rPr>
          <w:rFonts w:cs="Arial"/>
        </w:rPr>
        <w:t>The Parties shall ensure, as far as reasonably practicable, that all Boards shall as soon as reasonably practicable resolve the issues and achieve the objectives placed before them.  Each Party shall endeavour to ensure that Board Members are empowered to make relevant decisions or have access to empowered individuals for decisions to be made to achieve this.</w:t>
      </w:r>
    </w:p>
    <w:p w14:paraId="410012B8" w14:textId="77777777" w:rsidR="002C0A0D" w:rsidRPr="00D00D9A" w:rsidRDefault="002C0A0D" w:rsidP="002C0A0D">
      <w:pPr>
        <w:pStyle w:val="ScheduleText1"/>
        <w:rPr>
          <w:rFonts w:cs="Arial"/>
        </w:rPr>
      </w:pPr>
      <w:bookmarkStart w:id="697" w:name="_Ref_ContractCompanion_9kb9Us4DH"/>
      <w:bookmarkStart w:id="698" w:name="_9kR3WTrAG98HNhJfifw5qEPMnFA157DG2EFFXP7"/>
      <w:r w:rsidRPr="00D00D9A">
        <w:rPr>
          <w:rFonts w:cs="Arial"/>
        </w:rPr>
        <w:t>ROLE OF THE SERVICE MANAGEMENT BOARD</w:t>
      </w:r>
      <w:bookmarkEnd w:id="697"/>
      <w:bookmarkEnd w:id="698"/>
    </w:p>
    <w:p w14:paraId="3ADAE586" w14:textId="77777777" w:rsidR="002C0A0D" w:rsidRPr="00D00D9A" w:rsidRDefault="002C0A0D" w:rsidP="002C0A0D">
      <w:pPr>
        <w:pStyle w:val="ScheduleText2"/>
        <w:rPr>
          <w:rFonts w:cs="Arial"/>
        </w:rPr>
      </w:pPr>
      <w:r w:rsidRPr="00D00D9A">
        <w:rPr>
          <w:rFonts w:cs="Arial"/>
        </w:rPr>
        <w:t>The Service Management Board shall be responsible for the executive management of the Services and shall:</w:t>
      </w:r>
    </w:p>
    <w:p w14:paraId="7AA426DC" w14:textId="77777777" w:rsidR="002C0A0D" w:rsidRPr="00D00D9A" w:rsidRDefault="002C0A0D" w:rsidP="002C0A0D">
      <w:pPr>
        <w:pStyle w:val="ScheduleText4"/>
        <w:rPr>
          <w:rFonts w:cs="Arial"/>
        </w:rPr>
      </w:pPr>
      <w:r w:rsidRPr="00D00D9A">
        <w:rPr>
          <w:rFonts w:cs="Arial"/>
        </w:rPr>
        <w:t>be accountable to the Programme Board for comprehensive oversight of the Services and for the senior management of the operational relationship between the Parties;</w:t>
      </w:r>
    </w:p>
    <w:p w14:paraId="0673B651" w14:textId="77777777" w:rsidR="002C0A0D" w:rsidRPr="00D00D9A" w:rsidRDefault="002C0A0D" w:rsidP="002C0A0D">
      <w:pPr>
        <w:pStyle w:val="ScheduleText4"/>
        <w:rPr>
          <w:rFonts w:cs="Arial"/>
        </w:rPr>
      </w:pPr>
      <w:r w:rsidRPr="00D00D9A">
        <w:rPr>
          <w:rFonts w:cs="Arial"/>
        </w:rPr>
        <w:t>report to the Programme Board on significant issues requiring decision and resolution by the Programme Board and on progress against the high level Implementation Plan;</w:t>
      </w:r>
    </w:p>
    <w:p w14:paraId="20260696" w14:textId="77777777" w:rsidR="002C0A0D" w:rsidRPr="00D00D9A" w:rsidRDefault="002C0A0D" w:rsidP="002C0A0D">
      <w:pPr>
        <w:pStyle w:val="ScheduleText4"/>
        <w:rPr>
          <w:rFonts w:cs="Arial"/>
        </w:rPr>
      </w:pPr>
      <w:r w:rsidRPr="00D00D9A">
        <w:rPr>
          <w:rFonts w:cs="Arial"/>
        </w:rPr>
        <w:t>receive reports from the Project Managers on matters such as issues relating to delivery of existing Services and performance against Performance Indicators, progress against the Implementation Plan and possible future developments;</w:t>
      </w:r>
    </w:p>
    <w:p w14:paraId="6DD77511" w14:textId="77777777" w:rsidR="002C0A0D" w:rsidRPr="00D00D9A" w:rsidRDefault="002C0A0D" w:rsidP="002C0A0D">
      <w:pPr>
        <w:pStyle w:val="ScheduleText4"/>
        <w:rPr>
          <w:rFonts w:cs="Arial"/>
        </w:rPr>
      </w:pPr>
      <w:r w:rsidRPr="00D00D9A">
        <w:rPr>
          <w:rFonts w:cs="Arial"/>
        </w:rPr>
        <w:t>review and report to the Programme Board on service management, co-ordination of individual projects and any integration issues;</w:t>
      </w:r>
    </w:p>
    <w:p w14:paraId="7DB2FF70" w14:textId="77777777" w:rsidR="002C0A0D" w:rsidRPr="00D00D9A" w:rsidRDefault="002C0A0D" w:rsidP="002C0A0D">
      <w:pPr>
        <w:pStyle w:val="ScheduleText4"/>
        <w:rPr>
          <w:rFonts w:cs="Arial"/>
        </w:rPr>
      </w:pPr>
      <w:r w:rsidRPr="00D00D9A">
        <w:rPr>
          <w:rFonts w:cs="Arial"/>
        </w:rPr>
        <w:t>deal with the prioritisation of resources and the appointment of Project Managers on behalf of the Parties;</w:t>
      </w:r>
    </w:p>
    <w:p w14:paraId="56FE6C0A" w14:textId="77777777" w:rsidR="002C0A0D" w:rsidRPr="00D00D9A" w:rsidRDefault="002C0A0D" w:rsidP="002C0A0D">
      <w:pPr>
        <w:pStyle w:val="ScheduleText4"/>
        <w:rPr>
          <w:rFonts w:cs="Arial"/>
        </w:rPr>
      </w:pPr>
      <w:r w:rsidRPr="00D00D9A">
        <w:rPr>
          <w:rFonts w:cs="Arial"/>
        </w:rPr>
        <w:t>consider and resolve Disputes (including Disputes as to the cause of a Delay or the performance of the Services) in the first instance and if necessary escalate the Dispute to the Programme Board; and</w:t>
      </w:r>
    </w:p>
    <w:p w14:paraId="79839B50" w14:textId="77777777" w:rsidR="002C0A0D" w:rsidRPr="00D00D9A" w:rsidRDefault="002C0A0D" w:rsidP="002C0A0D">
      <w:pPr>
        <w:pStyle w:val="ScheduleText4"/>
        <w:rPr>
          <w:rFonts w:cs="Arial"/>
        </w:rPr>
      </w:pPr>
      <w:r w:rsidRPr="00D00D9A">
        <w:rPr>
          <w:rFonts w:cs="Arial"/>
        </w:rPr>
        <w:t>develop operational/supplier relationship and develop and propose the relationship development strategy and ensure the implementation of the same.</w:t>
      </w:r>
    </w:p>
    <w:p w14:paraId="48EA4A8B" w14:textId="77777777" w:rsidR="002C0A0D" w:rsidRPr="00D00D9A" w:rsidRDefault="002C0A0D" w:rsidP="002C0A0D">
      <w:pPr>
        <w:pStyle w:val="ScheduleText1"/>
        <w:rPr>
          <w:rFonts w:cs="Arial"/>
        </w:rPr>
      </w:pPr>
      <w:bookmarkStart w:id="699" w:name="_Ref44511058"/>
      <w:r w:rsidRPr="00D00D9A">
        <w:rPr>
          <w:rFonts w:cs="Arial"/>
        </w:rPr>
        <w:t>ROLE OF THE PROGRAMME BOARD</w:t>
      </w:r>
      <w:bookmarkEnd w:id="699"/>
    </w:p>
    <w:p w14:paraId="5F3A8159" w14:textId="77777777" w:rsidR="002C0A0D" w:rsidRPr="00D00D9A" w:rsidRDefault="002C0A0D" w:rsidP="002C0A0D">
      <w:pPr>
        <w:pStyle w:val="ScheduleText2"/>
        <w:rPr>
          <w:rFonts w:cs="Arial"/>
        </w:rPr>
      </w:pPr>
      <w:r w:rsidRPr="00D00D9A">
        <w:rPr>
          <w:rFonts w:cs="Arial"/>
        </w:rPr>
        <w:t>The Programme Board shall:</w:t>
      </w:r>
    </w:p>
    <w:p w14:paraId="62811EC7" w14:textId="77777777" w:rsidR="002C0A0D" w:rsidRPr="00D00D9A" w:rsidRDefault="002C0A0D" w:rsidP="002C0A0D">
      <w:pPr>
        <w:pStyle w:val="ScheduleText4"/>
        <w:rPr>
          <w:rFonts w:cs="Arial"/>
        </w:rPr>
      </w:pPr>
      <w:r w:rsidRPr="00D00D9A">
        <w:rPr>
          <w:rFonts w:cs="Arial"/>
        </w:rPr>
        <w:t>provide senior level guidance, leadership and strategy for the overall delivery of the Services;</w:t>
      </w:r>
    </w:p>
    <w:p w14:paraId="0E86A445" w14:textId="32A3226B" w:rsidR="002C0A0D" w:rsidRPr="00D00D9A" w:rsidRDefault="002C0A0D" w:rsidP="002C0A0D">
      <w:pPr>
        <w:pStyle w:val="ScheduleText4"/>
        <w:rPr>
          <w:rFonts w:cs="Arial"/>
        </w:rPr>
      </w:pPr>
      <w:r w:rsidRPr="00D00D9A">
        <w:rPr>
          <w:rFonts w:cs="Arial"/>
        </w:rPr>
        <w:t>be the point of escalation from the Change Management Board, and the Service Management Board; and</w:t>
      </w:r>
    </w:p>
    <w:p w14:paraId="5E5894BA" w14:textId="08FA533F" w:rsidR="002C0A0D" w:rsidRPr="00D00D9A" w:rsidRDefault="002C0A0D" w:rsidP="002C0A0D">
      <w:pPr>
        <w:pStyle w:val="ScheduleText4"/>
        <w:rPr>
          <w:rFonts w:cs="Arial"/>
        </w:rPr>
      </w:pPr>
      <w:r w:rsidRPr="00D00D9A">
        <w:rPr>
          <w:rFonts w:cs="Arial"/>
        </w:rPr>
        <w:t xml:space="preserve">carry out the specific obligations attributed to it in </w:t>
      </w:r>
      <w:bookmarkStart w:id="700" w:name="_9kMHG5YVtCIBBIJIHgTlUc8y2xt6zPU048AFy3F"/>
      <w:r w:rsidRPr="00D00D9A">
        <w:rPr>
          <w:rFonts w:cs="Arial"/>
        </w:rPr>
        <w:t xml:space="preserve">Paragraph </w:t>
      </w:r>
      <w:r w:rsidRPr="00D00D9A">
        <w:rPr>
          <w:rFonts w:cs="Arial"/>
        </w:rPr>
        <w:fldChar w:fldCharType="begin"/>
      </w:r>
      <w:r w:rsidRPr="00D00D9A">
        <w:rPr>
          <w:rFonts w:cs="Arial"/>
        </w:rPr>
        <w:instrText xml:space="preserve"> REF _Ref_ContractCompanion_9kb9Us5CB \n \h \t \* MERGEFORMAT </w:instrText>
      </w:r>
      <w:r w:rsidRPr="00D00D9A">
        <w:rPr>
          <w:rFonts w:cs="Arial"/>
        </w:rPr>
      </w:r>
      <w:r w:rsidRPr="00D00D9A">
        <w:rPr>
          <w:rFonts w:cs="Arial"/>
        </w:rPr>
        <w:fldChar w:fldCharType="separate"/>
      </w:r>
      <w:r w:rsidR="00C2064B">
        <w:rPr>
          <w:rFonts w:cs="Arial"/>
        </w:rPr>
        <w:t>5.2</w:t>
      </w:r>
      <w:r w:rsidRPr="00D00D9A">
        <w:rPr>
          <w:rFonts w:cs="Arial"/>
        </w:rPr>
        <w:fldChar w:fldCharType="end"/>
      </w:r>
      <w:bookmarkEnd w:id="700"/>
      <w:r w:rsidRPr="00D00D9A">
        <w:rPr>
          <w:rFonts w:cs="Arial"/>
        </w:rPr>
        <w:t>.</w:t>
      </w:r>
    </w:p>
    <w:p w14:paraId="074E7D1D" w14:textId="77777777" w:rsidR="002C0A0D" w:rsidRPr="00D00D9A" w:rsidRDefault="002C0A0D" w:rsidP="002C0A0D">
      <w:pPr>
        <w:pStyle w:val="ScheduleText2"/>
        <w:rPr>
          <w:rFonts w:cs="Arial"/>
        </w:rPr>
      </w:pPr>
      <w:bookmarkStart w:id="701" w:name="_Ref_ContractCompanion_9kb9Us5CB"/>
      <w:bookmarkStart w:id="702" w:name="_9kR3WTrAG99GHGFeRjSa6w0vr4xNSy268Dw1D"/>
      <w:r w:rsidRPr="00D00D9A">
        <w:rPr>
          <w:rFonts w:cs="Arial"/>
        </w:rPr>
        <w:t>The Programme Board shall:</w:t>
      </w:r>
      <w:bookmarkEnd w:id="701"/>
      <w:bookmarkEnd w:id="702"/>
    </w:p>
    <w:p w14:paraId="69227755" w14:textId="00CEED94" w:rsidR="002C0A0D" w:rsidRPr="00D00D9A" w:rsidRDefault="002C0A0D" w:rsidP="002C0A0D">
      <w:pPr>
        <w:pStyle w:val="ScheduleText4"/>
        <w:rPr>
          <w:rFonts w:cs="Arial"/>
        </w:rPr>
      </w:pPr>
      <w:r w:rsidRPr="00D00D9A">
        <w:rPr>
          <w:rFonts w:cs="Arial"/>
        </w:rPr>
        <w:t>ensure that this Contract is operated throughout the Term in a manner which optimises the value for money and operational benefit derived by the Authority and the commercial benefit derived by the Supplier;</w:t>
      </w:r>
    </w:p>
    <w:p w14:paraId="6A48E1C0" w14:textId="77777777" w:rsidR="002C0A0D" w:rsidRPr="00D00D9A" w:rsidRDefault="002C0A0D" w:rsidP="002C0A0D">
      <w:pPr>
        <w:pStyle w:val="ScheduleText4"/>
        <w:rPr>
          <w:rFonts w:cs="Arial"/>
        </w:rPr>
      </w:pPr>
      <w:r w:rsidRPr="00D00D9A">
        <w:rPr>
          <w:rFonts w:cs="Arial"/>
        </w:rPr>
        <w:t>receive and review reports from the Service Management Board and review reports on technology, service and other developments that offer potential for improving the benefit that either Party is receiving, in particular value for money;</w:t>
      </w:r>
    </w:p>
    <w:p w14:paraId="090975D8" w14:textId="77777777" w:rsidR="002C0A0D" w:rsidRPr="00D00D9A" w:rsidRDefault="002C0A0D" w:rsidP="002C0A0D">
      <w:pPr>
        <w:pStyle w:val="ScheduleText4"/>
        <w:rPr>
          <w:rFonts w:cs="Arial"/>
        </w:rPr>
      </w:pPr>
      <w:r w:rsidRPr="00D00D9A">
        <w:rPr>
          <w:rFonts w:cs="Arial"/>
        </w:rPr>
        <w:t>determine business strategy and provide guidance on policy matters which may impact on the implementation of the Services or on any Optional Services;</w:t>
      </w:r>
    </w:p>
    <w:p w14:paraId="4AFA92F2" w14:textId="77777777" w:rsidR="002C0A0D" w:rsidRPr="00D00D9A" w:rsidRDefault="002C0A0D" w:rsidP="002C0A0D">
      <w:pPr>
        <w:pStyle w:val="ScheduleText4"/>
        <w:rPr>
          <w:rFonts w:cs="Arial"/>
        </w:rPr>
      </w:pPr>
      <w:r w:rsidRPr="00D00D9A">
        <w:rPr>
          <w:rFonts w:cs="Arial"/>
        </w:rPr>
        <w:t>authorise the commissioning and initiation of, and assess opportunities for, Optional Services; and</w:t>
      </w:r>
    </w:p>
    <w:p w14:paraId="09E41F97" w14:textId="77777777" w:rsidR="002C0A0D" w:rsidRPr="00D00D9A" w:rsidRDefault="002C0A0D" w:rsidP="002C0A0D">
      <w:pPr>
        <w:pStyle w:val="ScheduleText4"/>
        <w:rPr>
          <w:rFonts w:cs="Arial"/>
        </w:rPr>
      </w:pPr>
      <w:r w:rsidRPr="00D00D9A">
        <w:rPr>
          <w:rFonts w:cs="Arial"/>
        </w:rPr>
        <w:t>provide guidance and authorisation to the Change Management Board on relevant Changes.</w:t>
      </w:r>
    </w:p>
    <w:p w14:paraId="0F9C96E3" w14:textId="77777777" w:rsidR="002C0A0D" w:rsidRPr="00D00D9A" w:rsidRDefault="002C0A0D" w:rsidP="002C0A0D">
      <w:pPr>
        <w:pStyle w:val="ScheduleText1"/>
        <w:rPr>
          <w:rFonts w:cs="Arial"/>
        </w:rPr>
      </w:pPr>
      <w:bookmarkStart w:id="703" w:name="_Ref_ContractCompanion_9kb9Us4DE"/>
      <w:bookmarkStart w:id="704" w:name="_9kR3WTrAG98HKeJfifw5qEPOpFA157DG2y218F7"/>
      <w:r w:rsidRPr="00D00D9A">
        <w:rPr>
          <w:rFonts w:cs="Arial"/>
        </w:rPr>
        <w:t>ROLE OF THE CHANGE MANAGEMENT BOARD</w:t>
      </w:r>
      <w:bookmarkEnd w:id="703"/>
      <w:bookmarkEnd w:id="704"/>
    </w:p>
    <w:p w14:paraId="05552A55" w14:textId="77777777" w:rsidR="002C0A0D" w:rsidRPr="00D00D9A" w:rsidRDefault="002C0A0D" w:rsidP="002C0A0D">
      <w:pPr>
        <w:pStyle w:val="ScheduleText2"/>
        <w:rPr>
          <w:rFonts w:cs="Arial"/>
        </w:rPr>
      </w:pPr>
      <w:r w:rsidRPr="00D00D9A">
        <w:rPr>
          <w:rFonts w:cs="Arial"/>
        </w:rPr>
        <w:t>The Change Management Board shall assess the impact and approve or reject all Change Requests. Changes which will have a significant impact on the Services shall be escalated to the Programme Board.</w:t>
      </w:r>
    </w:p>
    <w:p w14:paraId="2F45A445" w14:textId="77777777" w:rsidR="002C0A0D" w:rsidRPr="00D00D9A" w:rsidRDefault="002C0A0D" w:rsidP="002C0A0D">
      <w:pPr>
        <w:pStyle w:val="ScheduleText2"/>
        <w:rPr>
          <w:rFonts w:cs="Arial"/>
        </w:rPr>
      </w:pPr>
      <w:r w:rsidRPr="00D00D9A">
        <w:rPr>
          <w:rFonts w:cs="Arial"/>
        </w:rPr>
        <w:t>The Change Management Board shall:</w:t>
      </w:r>
    </w:p>
    <w:p w14:paraId="1DBBB70C" w14:textId="77777777" w:rsidR="002C0A0D" w:rsidRPr="00D00D9A" w:rsidRDefault="002C0A0D" w:rsidP="002C0A0D">
      <w:pPr>
        <w:pStyle w:val="ScheduleText4"/>
        <w:rPr>
          <w:rFonts w:cs="Arial"/>
        </w:rPr>
      </w:pPr>
      <w:r w:rsidRPr="00D00D9A">
        <w:rPr>
          <w:rFonts w:cs="Arial"/>
        </w:rPr>
        <w:t>analyse and record the impact of all Changes, specifically whether the proposed Change:</w:t>
      </w:r>
    </w:p>
    <w:p w14:paraId="456A01E1" w14:textId="1D7CE6C3" w:rsidR="002C0A0D" w:rsidRPr="00D00D9A" w:rsidRDefault="002C0A0D" w:rsidP="002C0A0D">
      <w:pPr>
        <w:pStyle w:val="ScheduleText5"/>
        <w:rPr>
          <w:rFonts w:cs="Arial"/>
        </w:rPr>
      </w:pPr>
      <w:r w:rsidRPr="00D00D9A">
        <w:rPr>
          <w:rFonts w:cs="Arial"/>
        </w:rPr>
        <w:t xml:space="preserve">has an impact on other areas or aspects of this Contract and/or other documentation relating to the Services; </w:t>
      </w:r>
    </w:p>
    <w:p w14:paraId="0ED6E943" w14:textId="77777777" w:rsidR="002C0A0D" w:rsidRPr="00D00D9A" w:rsidRDefault="002C0A0D" w:rsidP="002C0A0D">
      <w:pPr>
        <w:pStyle w:val="ScheduleText5"/>
        <w:rPr>
          <w:rFonts w:cs="Arial"/>
        </w:rPr>
      </w:pPr>
      <w:r w:rsidRPr="00D00D9A">
        <w:rPr>
          <w:rFonts w:cs="Arial"/>
        </w:rPr>
        <w:t xml:space="preserve">has an impact on the ability of the Authority to meet its agreed business needs within agreed time-scales; </w:t>
      </w:r>
    </w:p>
    <w:p w14:paraId="65BF5E9E" w14:textId="77777777" w:rsidR="002C0A0D" w:rsidRPr="00D00D9A" w:rsidRDefault="002C0A0D" w:rsidP="002C0A0D">
      <w:pPr>
        <w:pStyle w:val="ScheduleText5"/>
        <w:rPr>
          <w:rFonts w:cs="Arial"/>
        </w:rPr>
      </w:pPr>
      <w:r w:rsidRPr="00D00D9A">
        <w:rPr>
          <w:rFonts w:cs="Arial"/>
        </w:rPr>
        <w:t>will raise any risks or issues relating to the proposed Change; and</w:t>
      </w:r>
    </w:p>
    <w:p w14:paraId="799DC4D6" w14:textId="77777777" w:rsidR="002C0A0D" w:rsidRPr="00D00D9A" w:rsidRDefault="002C0A0D" w:rsidP="002C0A0D">
      <w:pPr>
        <w:pStyle w:val="ScheduleText5"/>
        <w:rPr>
          <w:rFonts w:cs="Arial"/>
        </w:rPr>
      </w:pPr>
      <w:r w:rsidRPr="00D00D9A">
        <w:rPr>
          <w:rFonts w:cs="Arial"/>
        </w:rPr>
        <w:t>will provide value for money in consideration of any changes to the Financial Model, future Charges and/or Performance Indicators and Target Performance Levels;</w:t>
      </w:r>
    </w:p>
    <w:p w14:paraId="34954618" w14:textId="77777777" w:rsidR="002C0A0D" w:rsidRPr="00D00D9A" w:rsidRDefault="002C0A0D" w:rsidP="002C0A0D">
      <w:pPr>
        <w:pStyle w:val="ScheduleText4"/>
        <w:rPr>
          <w:rFonts w:cs="Arial"/>
        </w:rPr>
      </w:pPr>
      <w:r w:rsidRPr="00D00D9A">
        <w:rPr>
          <w:rFonts w:cs="Arial"/>
        </w:rPr>
        <w:t>provide recommendations, seek guidance and authorisation from the Programme Board as required; and</w:t>
      </w:r>
    </w:p>
    <w:p w14:paraId="5DAEE667" w14:textId="77777777" w:rsidR="002C0A0D" w:rsidRPr="00D00D9A" w:rsidRDefault="002C0A0D" w:rsidP="002C0A0D">
      <w:pPr>
        <w:pStyle w:val="ScheduleText4"/>
        <w:rPr>
          <w:rFonts w:cs="Arial"/>
        </w:rPr>
      </w:pPr>
      <w:r w:rsidRPr="00D00D9A">
        <w:rPr>
          <w:rFonts w:cs="Arial"/>
        </w:rPr>
        <w:t>approve or reject (close) all proposed Changes.</w:t>
      </w:r>
    </w:p>
    <w:p w14:paraId="3E3BC147" w14:textId="77777777" w:rsidR="002C0A0D" w:rsidRPr="00D00D9A" w:rsidRDefault="002C0A0D" w:rsidP="002C0A0D">
      <w:pPr>
        <w:pStyle w:val="ScheduleText1"/>
        <w:rPr>
          <w:rFonts w:cs="Arial"/>
        </w:rPr>
      </w:pPr>
      <w:bookmarkStart w:id="705" w:name="_Ref_ContractCompanion_9kb9Us5BH"/>
      <w:bookmarkStart w:id="706" w:name="_9kR3WTrAG99GEGh50rvx36s38AD8z12w189BRGC"/>
      <w:r w:rsidRPr="00D00D9A">
        <w:rPr>
          <w:rFonts w:cs="Arial"/>
        </w:rPr>
        <w:t>ROLE OF THE RISK MANAGEMENT BOARD</w:t>
      </w:r>
      <w:bookmarkEnd w:id="705"/>
      <w:bookmarkEnd w:id="706"/>
    </w:p>
    <w:p w14:paraId="1572959D" w14:textId="77777777" w:rsidR="002C0A0D" w:rsidRPr="00D00D9A" w:rsidRDefault="002C0A0D" w:rsidP="002C0A0D">
      <w:pPr>
        <w:pStyle w:val="ScheduleText2"/>
        <w:rPr>
          <w:rFonts w:cs="Arial"/>
        </w:rPr>
      </w:pPr>
      <w:r w:rsidRPr="00D00D9A">
        <w:rPr>
          <w:rFonts w:cs="Arial"/>
        </w:rPr>
        <w:t>The Risk Management Board shall identify and manage risks relating to the performance of the Services.</w:t>
      </w:r>
    </w:p>
    <w:p w14:paraId="67E27330" w14:textId="77777777" w:rsidR="002C0A0D" w:rsidRPr="00D00D9A" w:rsidRDefault="002C0A0D" w:rsidP="002C0A0D">
      <w:pPr>
        <w:pStyle w:val="ScheduleText2"/>
        <w:rPr>
          <w:rFonts w:cs="Arial"/>
        </w:rPr>
      </w:pPr>
      <w:r w:rsidRPr="00D00D9A">
        <w:rPr>
          <w:rFonts w:cs="Arial"/>
        </w:rPr>
        <w:t>The Risk Management Board shall:</w:t>
      </w:r>
    </w:p>
    <w:p w14:paraId="7569D964" w14:textId="77777777" w:rsidR="002C0A0D" w:rsidRPr="00D00D9A" w:rsidRDefault="002C0A0D" w:rsidP="002C0A0D">
      <w:pPr>
        <w:pStyle w:val="ScheduleText4"/>
        <w:rPr>
          <w:rFonts w:cs="Arial"/>
        </w:rPr>
      </w:pPr>
      <w:r w:rsidRPr="00D00D9A">
        <w:rPr>
          <w:rFonts w:cs="Arial"/>
        </w:rPr>
        <w:t xml:space="preserve">provide assurance to the Programme Board that risks are being effectively managed across the Services, including reporting the ‘top 5’ risks to the Programme Board on a monthly basis; </w:t>
      </w:r>
    </w:p>
    <w:p w14:paraId="78C5D32D" w14:textId="77777777" w:rsidR="002C0A0D" w:rsidRPr="00D00D9A" w:rsidRDefault="002C0A0D" w:rsidP="002C0A0D">
      <w:pPr>
        <w:pStyle w:val="ScheduleText4"/>
        <w:rPr>
          <w:rFonts w:cs="Arial"/>
        </w:rPr>
      </w:pPr>
      <w:r w:rsidRPr="00D00D9A">
        <w:rPr>
          <w:rFonts w:cs="Arial"/>
        </w:rPr>
        <w:t xml:space="preserve">identify the risks to be reported to the Programme Board via the regular risk reports; </w:t>
      </w:r>
    </w:p>
    <w:p w14:paraId="58435D4F" w14:textId="77777777" w:rsidR="002C0A0D" w:rsidRPr="00D00D9A" w:rsidRDefault="002C0A0D" w:rsidP="002C0A0D">
      <w:pPr>
        <w:pStyle w:val="ScheduleText4"/>
        <w:rPr>
          <w:rFonts w:cs="Arial"/>
        </w:rPr>
      </w:pPr>
      <w:r w:rsidRPr="00D00D9A">
        <w:rPr>
          <w:rFonts w:cs="Arial"/>
        </w:rPr>
        <w:t xml:space="preserve">subject to the Change Control Procedure, accept or reject new risks proposed for inclusion in the Risk Register; </w:t>
      </w:r>
    </w:p>
    <w:p w14:paraId="2B5F7232" w14:textId="77777777" w:rsidR="002C0A0D" w:rsidRPr="00D00D9A" w:rsidRDefault="002C0A0D" w:rsidP="002C0A0D">
      <w:pPr>
        <w:pStyle w:val="ScheduleText4"/>
        <w:rPr>
          <w:rFonts w:cs="Arial"/>
        </w:rPr>
      </w:pPr>
      <w:r w:rsidRPr="00D00D9A">
        <w:rPr>
          <w:rFonts w:cs="Arial"/>
        </w:rPr>
        <w:t>ratify or refuse requests to close risks on the Risk Register; and</w:t>
      </w:r>
    </w:p>
    <w:p w14:paraId="07ACC17B" w14:textId="77777777" w:rsidR="002C0A0D" w:rsidRPr="00D00D9A" w:rsidRDefault="002C0A0D" w:rsidP="002C0A0D">
      <w:pPr>
        <w:pStyle w:val="ScheduleText4"/>
        <w:rPr>
          <w:rFonts w:cs="Arial"/>
        </w:rPr>
      </w:pPr>
      <w:r w:rsidRPr="00D00D9A">
        <w:rPr>
          <w:rFonts w:cs="Arial"/>
        </w:rPr>
        <w:t>identify risks relating to or arising out of the performance of the Services and provisional owners of these risks.</w:t>
      </w:r>
    </w:p>
    <w:p w14:paraId="098752F2" w14:textId="77777777" w:rsidR="002C0A0D" w:rsidRPr="00D00D9A" w:rsidRDefault="002C0A0D" w:rsidP="002C0A0D">
      <w:pPr>
        <w:pStyle w:val="ScheduleText1"/>
        <w:rPr>
          <w:rFonts w:cs="Arial"/>
        </w:rPr>
      </w:pPr>
      <w:r w:rsidRPr="00D00D9A">
        <w:rPr>
          <w:rFonts w:cs="Arial"/>
        </w:rPr>
        <w:t>CONTRACT MANAGEMENT MECHANISMS</w:t>
      </w:r>
    </w:p>
    <w:p w14:paraId="2785B76D" w14:textId="5BAD8FD2" w:rsidR="002C0A0D" w:rsidRPr="00D00D9A" w:rsidRDefault="002C0A0D" w:rsidP="002C0A0D">
      <w:pPr>
        <w:pStyle w:val="ScheduleText2"/>
        <w:rPr>
          <w:rFonts w:cs="Arial"/>
        </w:rPr>
      </w:pPr>
      <w:r w:rsidRPr="00D00D9A">
        <w:rPr>
          <w:rFonts w:cs="Arial"/>
        </w:rPr>
        <w:t>Both Parties shall pro-actively manage risks attributed to them under the terms of this Contract.</w:t>
      </w:r>
    </w:p>
    <w:p w14:paraId="4FDA9C33" w14:textId="77777777" w:rsidR="002C0A0D" w:rsidRPr="00D00D9A" w:rsidRDefault="002C0A0D" w:rsidP="002C0A0D">
      <w:pPr>
        <w:pStyle w:val="ScheduleText2"/>
        <w:rPr>
          <w:rFonts w:cs="Arial"/>
        </w:rPr>
      </w:pPr>
      <w:r w:rsidRPr="00D00D9A">
        <w:rPr>
          <w:rFonts w:cs="Arial"/>
        </w:rPr>
        <w:t>The Supplier shall develop, operate, maintain and amend, as agreed with the Authority, processes for:</w:t>
      </w:r>
    </w:p>
    <w:p w14:paraId="10A734EF" w14:textId="77777777" w:rsidR="002C0A0D" w:rsidRPr="00D00D9A" w:rsidRDefault="002C0A0D" w:rsidP="002C0A0D">
      <w:pPr>
        <w:pStyle w:val="ScheduleText4"/>
        <w:rPr>
          <w:rFonts w:cs="Arial"/>
        </w:rPr>
      </w:pPr>
      <w:r w:rsidRPr="00D00D9A">
        <w:rPr>
          <w:rFonts w:cs="Arial"/>
        </w:rPr>
        <w:t>the identification and management of risks;</w:t>
      </w:r>
    </w:p>
    <w:p w14:paraId="79A67795" w14:textId="77777777" w:rsidR="002C0A0D" w:rsidRPr="00D00D9A" w:rsidRDefault="002C0A0D" w:rsidP="002C0A0D">
      <w:pPr>
        <w:pStyle w:val="ScheduleText4"/>
        <w:rPr>
          <w:rFonts w:cs="Arial"/>
        </w:rPr>
      </w:pPr>
      <w:r w:rsidRPr="00D00D9A">
        <w:rPr>
          <w:rFonts w:cs="Arial"/>
        </w:rPr>
        <w:t>the identification and management of issues; and</w:t>
      </w:r>
    </w:p>
    <w:p w14:paraId="02468944" w14:textId="77777777" w:rsidR="002C0A0D" w:rsidRPr="00D00D9A" w:rsidRDefault="002C0A0D" w:rsidP="002C0A0D">
      <w:pPr>
        <w:pStyle w:val="ScheduleText4"/>
        <w:rPr>
          <w:rFonts w:cs="Arial"/>
        </w:rPr>
      </w:pPr>
      <w:r w:rsidRPr="00D00D9A">
        <w:rPr>
          <w:rFonts w:cs="Arial"/>
        </w:rPr>
        <w:t>monitoring and controlling project plans.</w:t>
      </w:r>
    </w:p>
    <w:p w14:paraId="670CAC2D" w14:textId="77777777" w:rsidR="002C0A0D" w:rsidRPr="00D00D9A" w:rsidRDefault="002C0A0D" w:rsidP="002C0A0D">
      <w:pPr>
        <w:pStyle w:val="ScheduleText2"/>
        <w:rPr>
          <w:rFonts w:cs="Arial"/>
        </w:rPr>
      </w:pPr>
      <w:r w:rsidRPr="00D00D9A">
        <w:rPr>
          <w:rFonts w:cs="Arial"/>
        </w:rPr>
        <w:t>The Risk Register shall be updated by the Supplier and submitted for review by the Risk Management Board.</w:t>
      </w:r>
    </w:p>
    <w:p w14:paraId="6C361636" w14:textId="77777777" w:rsidR="002C0A0D" w:rsidRPr="003B3F46" w:rsidRDefault="002C0A0D" w:rsidP="002C0A0D">
      <w:pPr>
        <w:pStyle w:val="ScheduleText1"/>
        <w:rPr>
          <w:rFonts w:cs="Arial"/>
        </w:rPr>
      </w:pPr>
      <w:r w:rsidRPr="003B3F46">
        <w:rPr>
          <w:rFonts w:cs="Arial"/>
        </w:rPr>
        <w:t>ANNUAL REVIEW</w:t>
      </w:r>
    </w:p>
    <w:p w14:paraId="71FEFA9E" w14:textId="77777777" w:rsidR="002C0A0D" w:rsidRPr="003B3F46" w:rsidRDefault="002C0A0D" w:rsidP="002C0A0D">
      <w:pPr>
        <w:pStyle w:val="ScheduleText2"/>
        <w:rPr>
          <w:rFonts w:cs="Arial"/>
        </w:rPr>
      </w:pPr>
      <w:r w:rsidRPr="003B3F46">
        <w:rPr>
          <w:rFonts w:cs="Arial"/>
        </w:rPr>
        <w:t>An annual review meeting shall be held throughout the Term on a date to be agreed between the Parties.</w:t>
      </w:r>
    </w:p>
    <w:p w14:paraId="5DE179E8" w14:textId="77777777" w:rsidR="002C0A0D" w:rsidRPr="003B3F46" w:rsidRDefault="002C0A0D" w:rsidP="002C0A0D">
      <w:pPr>
        <w:pStyle w:val="ScheduleText2"/>
        <w:rPr>
          <w:rFonts w:cs="Arial"/>
        </w:rPr>
      </w:pPr>
      <w:r w:rsidRPr="003B3F46">
        <w:rPr>
          <w:rFonts w:cs="Arial"/>
        </w:rPr>
        <w:t xml:space="preserve">The meetings shall be attended by the </w:t>
      </w:r>
      <w:r w:rsidRPr="003B3F46">
        <w:rPr>
          <w:rFonts w:cs="Arial"/>
          <w:highlight w:val="yellow"/>
        </w:rPr>
        <w:t>[</w:t>
      </w:r>
      <w:r w:rsidRPr="003B3F46">
        <w:rPr>
          <w:rStyle w:val="StdBodyTextBoldChar"/>
          <w:rFonts w:eastAsiaTheme="majorEastAsia" w:cs="Arial"/>
          <w:highlight w:val="yellow"/>
        </w:rPr>
        <w:t>insert role</w:t>
      </w:r>
      <w:r w:rsidRPr="003B3F46">
        <w:rPr>
          <w:rFonts w:cs="Arial"/>
          <w:highlight w:val="yellow"/>
        </w:rPr>
        <w:t>]</w:t>
      </w:r>
      <w:r w:rsidRPr="003B3F46">
        <w:rPr>
          <w:rFonts w:cs="Arial"/>
        </w:rPr>
        <w:t xml:space="preserve"> of the Supplier and the </w:t>
      </w:r>
      <w:r w:rsidRPr="003B3F46">
        <w:rPr>
          <w:rFonts w:cs="Arial"/>
          <w:highlight w:val="yellow"/>
        </w:rPr>
        <w:t>[</w:t>
      </w:r>
      <w:r w:rsidRPr="003B3F46">
        <w:rPr>
          <w:rStyle w:val="StdBodyTextBoldChar"/>
          <w:rFonts w:eastAsiaTheme="majorEastAsia" w:cs="Arial"/>
          <w:highlight w:val="yellow"/>
        </w:rPr>
        <w:t>insert role</w:t>
      </w:r>
      <w:r w:rsidRPr="003B3F46">
        <w:rPr>
          <w:rFonts w:cs="Arial"/>
          <w:highlight w:val="yellow"/>
        </w:rPr>
        <w:t>]</w:t>
      </w:r>
      <w:r w:rsidRPr="003B3F46">
        <w:rPr>
          <w:rFonts w:cs="Arial"/>
        </w:rPr>
        <w:t xml:space="preserve"> of the Authority and any other persons considered by the Authority necessary for the review.</w:t>
      </w:r>
    </w:p>
    <w:p w14:paraId="2E0E9286" w14:textId="77777777" w:rsidR="002C0A0D" w:rsidRPr="003B3F46" w:rsidRDefault="002C0A0D" w:rsidP="002C0A0D">
      <w:pPr>
        <w:rPr>
          <w:rFonts w:eastAsia="Times New Roman" w:cs="Arial"/>
          <w:szCs w:val="24"/>
          <w:lang w:eastAsia="en-GB"/>
        </w:rPr>
        <w:sectPr w:rsidR="002C0A0D" w:rsidRPr="003B3F46" w:rsidSect="002C0A0D">
          <w:headerReference w:type="default" r:id="rId69"/>
          <w:pgSz w:w="11900" w:h="16840"/>
          <w:pgMar w:top="1440" w:right="1440" w:bottom="1440" w:left="1440" w:header="720" w:footer="170" w:gutter="0"/>
          <w:cols w:space="720"/>
          <w:docGrid w:linePitch="360"/>
        </w:sectPr>
      </w:pPr>
    </w:p>
    <w:p w14:paraId="0017DEF9" w14:textId="49169865" w:rsidR="002C0A0D" w:rsidRDefault="00F0375C" w:rsidP="00F93115">
      <w:pPr>
        <w:pStyle w:val="Heading2"/>
        <w:jc w:val="center"/>
        <w:rPr>
          <w:rFonts w:ascii="Arial" w:hAnsi="Arial" w:cs="Arial"/>
          <w:color w:val="auto"/>
          <w:sz w:val="24"/>
          <w:szCs w:val="24"/>
        </w:rPr>
      </w:pPr>
      <w:bookmarkStart w:id="707" w:name="_Ref_ContractCompanion_9kb9Ur6AB"/>
      <w:bookmarkStart w:id="708" w:name="_Ref_ContractCompanion_9kb9Ur7CA"/>
      <w:bookmarkStart w:id="709" w:name="_Ref_ContractCompanion_9kb9Us7D9"/>
      <w:r w:rsidRPr="00D00D9A">
        <w:rPr>
          <w:rFonts w:ascii="Arial" w:hAnsi="Arial" w:cs="Arial"/>
          <w:color w:val="auto"/>
          <w:sz w:val="24"/>
          <w:szCs w:val="24"/>
        </w:rPr>
        <w:t xml:space="preserve">ANNEX </w:t>
      </w:r>
      <w:bookmarkStart w:id="710" w:name="ANNEX1_SCHEDULE21"/>
      <w:r w:rsidRPr="00D00D9A">
        <w:rPr>
          <w:rFonts w:ascii="Arial" w:hAnsi="Arial" w:cs="Arial"/>
          <w:color w:val="auto"/>
          <w:sz w:val="24"/>
          <w:szCs w:val="24"/>
        </w:rPr>
        <w:t>1</w:t>
      </w:r>
      <w:bookmarkEnd w:id="710"/>
      <w:r w:rsidRPr="00D00D9A">
        <w:rPr>
          <w:rFonts w:ascii="Arial" w:hAnsi="Arial" w:cs="Arial"/>
          <w:color w:val="auto"/>
          <w:sz w:val="24"/>
          <w:szCs w:val="24"/>
        </w:rPr>
        <w:t>: REPRESENTATION</w:t>
      </w:r>
      <w:r w:rsidRPr="00F0375C">
        <w:rPr>
          <w:rFonts w:ascii="Arial" w:hAnsi="Arial" w:cs="Arial"/>
          <w:color w:val="auto"/>
          <w:sz w:val="24"/>
          <w:szCs w:val="24"/>
        </w:rPr>
        <w:t xml:space="preserve"> AND STRUCTURE OF BOARDS</w:t>
      </w:r>
      <w:bookmarkEnd w:id="707"/>
      <w:bookmarkEnd w:id="708"/>
      <w:bookmarkEnd w:id="709"/>
    </w:p>
    <w:p w14:paraId="02E1476B" w14:textId="77777777" w:rsidR="00F0375C" w:rsidRPr="00F0375C" w:rsidRDefault="00F0375C" w:rsidP="00F0375C"/>
    <w:p w14:paraId="2ED1A417" w14:textId="77777777" w:rsidR="002C0A0D" w:rsidRPr="003B3F46" w:rsidRDefault="002C0A0D" w:rsidP="002C0A0D">
      <w:pPr>
        <w:pStyle w:val="BlankDocumentTitle"/>
        <w:rPr>
          <w:rFonts w:cs="Arial"/>
        </w:rPr>
      </w:pPr>
      <w:r w:rsidRPr="003B3F46">
        <w:rPr>
          <w:rFonts w:cs="Arial"/>
        </w:rPr>
        <w:t>Service Management Board</w:t>
      </w:r>
    </w:p>
    <w:tbl>
      <w:tblPr>
        <w:tblStyle w:val="TableGrid"/>
        <w:tblW w:w="0" w:type="auto"/>
        <w:tblLook w:val="04A0" w:firstRow="1" w:lastRow="0" w:firstColumn="1" w:lastColumn="0" w:noHBand="0" w:noVBand="1"/>
      </w:tblPr>
      <w:tblGrid>
        <w:gridCol w:w="4504"/>
        <w:gridCol w:w="4506"/>
      </w:tblGrid>
      <w:tr w:rsidR="002C0A0D" w:rsidRPr="003B3F46" w14:paraId="51CFFDEA" w14:textId="77777777" w:rsidTr="002C0A0D">
        <w:tc>
          <w:tcPr>
            <w:tcW w:w="4531" w:type="dxa"/>
          </w:tcPr>
          <w:p w14:paraId="3B90D196" w14:textId="77777777" w:rsidR="002C0A0D" w:rsidRPr="003B3F46" w:rsidRDefault="002C0A0D" w:rsidP="002C0A0D">
            <w:pPr>
              <w:pStyle w:val="StdBodyText"/>
              <w:rPr>
                <w:rFonts w:cs="Arial"/>
                <w:sz w:val="24"/>
              </w:rPr>
            </w:pPr>
            <w:r w:rsidRPr="003B3F46">
              <w:rPr>
                <w:rFonts w:cs="Arial"/>
                <w:sz w:val="24"/>
              </w:rPr>
              <w:t>Authority Members of Service Management Board</w:t>
            </w:r>
          </w:p>
        </w:tc>
        <w:tc>
          <w:tcPr>
            <w:tcW w:w="4532" w:type="dxa"/>
          </w:tcPr>
          <w:p w14:paraId="3DC536B1" w14:textId="77777777" w:rsidR="002C0A0D" w:rsidRPr="003B3F46" w:rsidRDefault="002C0A0D" w:rsidP="002C0A0D">
            <w:pPr>
              <w:pStyle w:val="StdBodyText"/>
              <w:rPr>
                <w:rFonts w:cs="Arial"/>
                <w:sz w:val="24"/>
                <w:highlight w:val="yellow"/>
              </w:rPr>
            </w:pPr>
            <w:r w:rsidRPr="003B3F46">
              <w:rPr>
                <w:rFonts w:cs="Arial"/>
                <w:sz w:val="24"/>
                <w:highlight w:val="yellow"/>
              </w:rPr>
              <w:t>[                    ] [Chairperson]</w:t>
            </w:r>
          </w:p>
        </w:tc>
      </w:tr>
      <w:tr w:rsidR="002C0A0D" w:rsidRPr="003B3F46" w14:paraId="0B9061B3" w14:textId="77777777" w:rsidTr="002C0A0D">
        <w:tc>
          <w:tcPr>
            <w:tcW w:w="4531" w:type="dxa"/>
          </w:tcPr>
          <w:p w14:paraId="334CDD24" w14:textId="77777777" w:rsidR="002C0A0D" w:rsidRPr="003B3F46" w:rsidRDefault="002C0A0D" w:rsidP="002C0A0D">
            <w:pPr>
              <w:pStyle w:val="StdBodyText"/>
              <w:rPr>
                <w:rFonts w:cs="Arial"/>
                <w:sz w:val="24"/>
              </w:rPr>
            </w:pPr>
            <w:r w:rsidRPr="003B3F46">
              <w:rPr>
                <w:rFonts w:cs="Arial"/>
                <w:sz w:val="24"/>
              </w:rPr>
              <w:t>Supplier Members of Service Management Board</w:t>
            </w:r>
          </w:p>
        </w:tc>
        <w:tc>
          <w:tcPr>
            <w:tcW w:w="4532" w:type="dxa"/>
          </w:tcPr>
          <w:p w14:paraId="26CC6D78" w14:textId="77777777" w:rsidR="002C0A0D" w:rsidRPr="003B3F46" w:rsidRDefault="002C0A0D" w:rsidP="002C0A0D">
            <w:pPr>
              <w:pStyle w:val="StdBodyText"/>
              <w:rPr>
                <w:rFonts w:cs="Arial"/>
                <w:sz w:val="24"/>
              </w:rPr>
            </w:pPr>
          </w:p>
        </w:tc>
      </w:tr>
      <w:tr w:rsidR="002C0A0D" w:rsidRPr="003B3F46" w14:paraId="6F15D94C" w14:textId="77777777" w:rsidTr="002C0A0D">
        <w:tc>
          <w:tcPr>
            <w:tcW w:w="4531" w:type="dxa"/>
          </w:tcPr>
          <w:p w14:paraId="3D00BFFB" w14:textId="77777777" w:rsidR="002C0A0D" w:rsidRPr="003B3F46" w:rsidRDefault="002C0A0D" w:rsidP="002C0A0D">
            <w:pPr>
              <w:pStyle w:val="StdBodyText"/>
              <w:rPr>
                <w:rFonts w:cs="Arial"/>
                <w:sz w:val="24"/>
              </w:rPr>
            </w:pPr>
            <w:r w:rsidRPr="003B3F46">
              <w:rPr>
                <w:rFonts w:cs="Arial"/>
                <w:sz w:val="24"/>
              </w:rPr>
              <w:t>Start Date for Service Management Board meetings</w:t>
            </w:r>
          </w:p>
        </w:tc>
        <w:tc>
          <w:tcPr>
            <w:tcW w:w="4532" w:type="dxa"/>
          </w:tcPr>
          <w:p w14:paraId="60D1E39D" w14:textId="77777777" w:rsidR="002C0A0D" w:rsidRPr="003B3F46" w:rsidRDefault="002C0A0D" w:rsidP="002C0A0D">
            <w:pPr>
              <w:pStyle w:val="StdBodyText"/>
              <w:rPr>
                <w:rFonts w:cs="Arial"/>
                <w:sz w:val="24"/>
              </w:rPr>
            </w:pPr>
          </w:p>
        </w:tc>
      </w:tr>
      <w:tr w:rsidR="002C0A0D" w:rsidRPr="003B3F46" w14:paraId="3E8E46B3" w14:textId="77777777" w:rsidTr="002C0A0D">
        <w:tc>
          <w:tcPr>
            <w:tcW w:w="4531" w:type="dxa"/>
          </w:tcPr>
          <w:p w14:paraId="343E1B97" w14:textId="77777777" w:rsidR="002C0A0D" w:rsidRPr="003B3F46" w:rsidRDefault="002C0A0D" w:rsidP="002C0A0D">
            <w:pPr>
              <w:pStyle w:val="StdBodyText"/>
              <w:rPr>
                <w:rFonts w:cs="Arial"/>
                <w:sz w:val="24"/>
              </w:rPr>
            </w:pPr>
            <w:r w:rsidRPr="003B3F46">
              <w:rPr>
                <w:rFonts w:cs="Arial"/>
                <w:sz w:val="24"/>
              </w:rPr>
              <w:t>Frequency of Service Management Board meetings</w:t>
            </w:r>
          </w:p>
        </w:tc>
        <w:tc>
          <w:tcPr>
            <w:tcW w:w="4532" w:type="dxa"/>
          </w:tcPr>
          <w:p w14:paraId="4DB547BF" w14:textId="77777777" w:rsidR="002C0A0D" w:rsidRPr="003B3F46" w:rsidRDefault="002C0A0D" w:rsidP="002C0A0D">
            <w:pPr>
              <w:pStyle w:val="StdBodyText"/>
              <w:rPr>
                <w:rFonts w:cs="Arial"/>
                <w:sz w:val="24"/>
              </w:rPr>
            </w:pPr>
          </w:p>
        </w:tc>
      </w:tr>
      <w:tr w:rsidR="002C0A0D" w:rsidRPr="003B3F46" w14:paraId="14E63794" w14:textId="77777777" w:rsidTr="002C0A0D">
        <w:tc>
          <w:tcPr>
            <w:tcW w:w="4531" w:type="dxa"/>
          </w:tcPr>
          <w:p w14:paraId="733B1279" w14:textId="77777777" w:rsidR="002C0A0D" w:rsidRPr="003B3F46" w:rsidRDefault="002C0A0D" w:rsidP="002C0A0D">
            <w:pPr>
              <w:pStyle w:val="StdBodyText"/>
              <w:rPr>
                <w:rFonts w:cs="Arial"/>
                <w:sz w:val="24"/>
              </w:rPr>
            </w:pPr>
            <w:r w:rsidRPr="003B3F46">
              <w:rPr>
                <w:rFonts w:cs="Arial"/>
                <w:sz w:val="24"/>
              </w:rPr>
              <w:t>Location of Service Management Board meetings</w:t>
            </w:r>
          </w:p>
        </w:tc>
        <w:tc>
          <w:tcPr>
            <w:tcW w:w="4532" w:type="dxa"/>
          </w:tcPr>
          <w:p w14:paraId="3C4096CE" w14:textId="77777777" w:rsidR="002C0A0D" w:rsidRPr="003B3F46" w:rsidRDefault="002C0A0D" w:rsidP="002C0A0D">
            <w:pPr>
              <w:pStyle w:val="StdBodyText"/>
              <w:rPr>
                <w:rFonts w:cs="Arial"/>
                <w:sz w:val="24"/>
              </w:rPr>
            </w:pPr>
          </w:p>
        </w:tc>
      </w:tr>
    </w:tbl>
    <w:p w14:paraId="5EEEDAF7" w14:textId="77777777" w:rsidR="002C0A0D" w:rsidRPr="003B3F46" w:rsidRDefault="002C0A0D" w:rsidP="002C0A0D">
      <w:pPr>
        <w:pStyle w:val="StdBodyText"/>
        <w:rPr>
          <w:rFonts w:cs="Arial"/>
        </w:rPr>
      </w:pPr>
    </w:p>
    <w:p w14:paraId="0C532A66" w14:textId="77777777" w:rsidR="002C0A0D" w:rsidRPr="003B3F46" w:rsidRDefault="002C0A0D" w:rsidP="002C0A0D">
      <w:pPr>
        <w:pStyle w:val="BlankDocumentTitle"/>
        <w:rPr>
          <w:rFonts w:cs="Arial"/>
        </w:rPr>
      </w:pPr>
      <w:r w:rsidRPr="003B3F46">
        <w:rPr>
          <w:rFonts w:cs="Arial"/>
        </w:rPr>
        <w:t>Programme Board</w:t>
      </w:r>
    </w:p>
    <w:tbl>
      <w:tblPr>
        <w:tblStyle w:val="TableGrid"/>
        <w:tblW w:w="0" w:type="auto"/>
        <w:tblLook w:val="04A0" w:firstRow="1" w:lastRow="0" w:firstColumn="1" w:lastColumn="0" w:noHBand="0" w:noVBand="1"/>
      </w:tblPr>
      <w:tblGrid>
        <w:gridCol w:w="4504"/>
        <w:gridCol w:w="4506"/>
      </w:tblGrid>
      <w:tr w:rsidR="002C0A0D" w:rsidRPr="003B3F46" w14:paraId="4204C21E" w14:textId="77777777" w:rsidTr="002C0A0D">
        <w:tc>
          <w:tcPr>
            <w:tcW w:w="4531" w:type="dxa"/>
          </w:tcPr>
          <w:p w14:paraId="6D8E3769" w14:textId="77777777" w:rsidR="002C0A0D" w:rsidRPr="003B3F46" w:rsidRDefault="002C0A0D" w:rsidP="002C0A0D">
            <w:pPr>
              <w:pStyle w:val="StdBodyText"/>
              <w:rPr>
                <w:rFonts w:cs="Arial"/>
                <w:sz w:val="24"/>
              </w:rPr>
            </w:pPr>
            <w:r w:rsidRPr="003B3F46">
              <w:rPr>
                <w:rFonts w:cs="Arial"/>
                <w:sz w:val="24"/>
              </w:rPr>
              <w:t>Authority members of Programme Board</w:t>
            </w:r>
          </w:p>
        </w:tc>
        <w:tc>
          <w:tcPr>
            <w:tcW w:w="4532" w:type="dxa"/>
          </w:tcPr>
          <w:p w14:paraId="03F0A55E" w14:textId="77777777" w:rsidR="002C0A0D" w:rsidRPr="003B3F46" w:rsidRDefault="002C0A0D" w:rsidP="002C0A0D">
            <w:pPr>
              <w:pStyle w:val="StdBodyText"/>
              <w:rPr>
                <w:rFonts w:cs="Arial"/>
                <w:sz w:val="24"/>
                <w:highlight w:val="yellow"/>
              </w:rPr>
            </w:pPr>
            <w:r w:rsidRPr="003B3F46">
              <w:rPr>
                <w:rFonts w:cs="Arial"/>
                <w:sz w:val="24"/>
                <w:highlight w:val="yellow"/>
              </w:rPr>
              <w:t>[                    ] [Chairperson]</w:t>
            </w:r>
          </w:p>
        </w:tc>
      </w:tr>
      <w:tr w:rsidR="002C0A0D" w:rsidRPr="003B3F46" w14:paraId="6DC13500" w14:textId="77777777" w:rsidTr="002C0A0D">
        <w:tc>
          <w:tcPr>
            <w:tcW w:w="4531" w:type="dxa"/>
          </w:tcPr>
          <w:p w14:paraId="4B97D0DD" w14:textId="77777777" w:rsidR="002C0A0D" w:rsidRPr="003B3F46" w:rsidRDefault="002C0A0D" w:rsidP="002C0A0D">
            <w:pPr>
              <w:pStyle w:val="StdBodyText"/>
              <w:rPr>
                <w:rFonts w:cs="Arial"/>
                <w:sz w:val="24"/>
              </w:rPr>
            </w:pPr>
            <w:r w:rsidRPr="003B3F46">
              <w:rPr>
                <w:rFonts w:cs="Arial"/>
                <w:sz w:val="24"/>
              </w:rPr>
              <w:t>Supplier members of Programme Board</w:t>
            </w:r>
          </w:p>
        </w:tc>
        <w:tc>
          <w:tcPr>
            <w:tcW w:w="4532" w:type="dxa"/>
          </w:tcPr>
          <w:p w14:paraId="1A349191" w14:textId="77777777" w:rsidR="002C0A0D" w:rsidRPr="003B3F46" w:rsidRDefault="002C0A0D" w:rsidP="002C0A0D">
            <w:pPr>
              <w:pStyle w:val="StdBodyText"/>
              <w:rPr>
                <w:rFonts w:cs="Arial"/>
                <w:sz w:val="24"/>
              </w:rPr>
            </w:pPr>
          </w:p>
        </w:tc>
      </w:tr>
      <w:tr w:rsidR="002C0A0D" w:rsidRPr="003B3F46" w14:paraId="7F29312F" w14:textId="77777777" w:rsidTr="002C0A0D">
        <w:tc>
          <w:tcPr>
            <w:tcW w:w="4531" w:type="dxa"/>
          </w:tcPr>
          <w:p w14:paraId="281B2C39" w14:textId="77777777" w:rsidR="002C0A0D" w:rsidRPr="003B3F46" w:rsidRDefault="002C0A0D" w:rsidP="002C0A0D">
            <w:pPr>
              <w:pStyle w:val="StdBodyText"/>
              <w:rPr>
                <w:rFonts w:cs="Arial"/>
                <w:sz w:val="24"/>
              </w:rPr>
            </w:pPr>
            <w:r w:rsidRPr="003B3F46">
              <w:rPr>
                <w:rFonts w:cs="Arial"/>
                <w:sz w:val="24"/>
              </w:rPr>
              <w:t>Start date for Programme Board meetings</w:t>
            </w:r>
          </w:p>
        </w:tc>
        <w:tc>
          <w:tcPr>
            <w:tcW w:w="4532" w:type="dxa"/>
          </w:tcPr>
          <w:p w14:paraId="357C5DD9" w14:textId="77777777" w:rsidR="002C0A0D" w:rsidRPr="003B3F46" w:rsidRDefault="002C0A0D" w:rsidP="002C0A0D">
            <w:pPr>
              <w:pStyle w:val="StdBodyText"/>
              <w:rPr>
                <w:rFonts w:cs="Arial"/>
                <w:sz w:val="24"/>
              </w:rPr>
            </w:pPr>
          </w:p>
        </w:tc>
      </w:tr>
      <w:tr w:rsidR="002C0A0D" w:rsidRPr="003B3F46" w14:paraId="5E9C0B94" w14:textId="77777777" w:rsidTr="002C0A0D">
        <w:tc>
          <w:tcPr>
            <w:tcW w:w="4531" w:type="dxa"/>
          </w:tcPr>
          <w:p w14:paraId="6A50D2BB" w14:textId="77777777" w:rsidR="002C0A0D" w:rsidRPr="003B3F46" w:rsidRDefault="002C0A0D" w:rsidP="002C0A0D">
            <w:pPr>
              <w:pStyle w:val="StdBodyText"/>
              <w:rPr>
                <w:rFonts w:cs="Arial"/>
                <w:sz w:val="24"/>
              </w:rPr>
            </w:pPr>
            <w:r w:rsidRPr="003B3F46">
              <w:rPr>
                <w:rFonts w:cs="Arial"/>
                <w:sz w:val="24"/>
              </w:rPr>
              <w:t>Frequency of Programme Board meetings</w:t>
            </w:r>
          </w:p>
        </w:tc>
        <w:tc>
          <w:tcPr>
            <w:tcW w:w="4532" w:type="dxa"/>
          </w:tcPr>
          <w:p w14:paraId="39B1371C" w14:textId="77777777" w:rsidR="002C0A0D" w:rsidRPr="003B3F46" w:rsidRDefault="002C0A0D" w:rsidP="002C0A0D">
            <w:pPr>
              <w:pStyle w:val="StdBodyText"/>
              <w:rPr>
                <w:rFonts w:cs="Arial"/>
                <w:sz w:val="24"/>
              </w:rPr>
            </w:pPr>
          </w:p>
        </w:tc>
      </w:tr>
      <w:tr w:rsidR="002C0A0D" w:rsidRPr="003B3F46" w14:paraId="495BD307" w14:textId="77777777" w:rsidTr="002C0A0D">
        <w:tc>
          <w:tcPr>
            <w:tcW w:w="4531" w:type="dxa"/>
          </w:tcPr>
          <w:p w14:paraId="237527E0" w14:textId="77777777" w:rsidR="002C0A0D" w:rsidRPr="003B3F46" w:rsidRDefault="002C0A0D" w:rsidP="002C0A0D">
            <w:pPr>
              <w:pStyle w:val="StdBodyText"/>
              <w:rPr>
                <w:rFonts w:cs="Arial"/>
                <w:sz w:val="24"/>
              </w:rPr>
            </w:pPr>
            <w:r w:rsidRPr="003B3F46">
              <w:rPr>
                <w:rFonts w:cs="Arial"/>
                <w:sz w:val="24"/>
              </w:rPr>
              <w:t>Location of Programme Board meetings</w:t>
            </w:r>
          </w:p>
        </w:tc>
        <w:tc>
          <w:tcPr>
            <w:tcW w:w="4532" w:type="dxa"/>
          </w:tcPr>
          <w:p w14:paraId="6087808F" w14:textId="77777777" w:rsidR="002C0A0D" w:rsidRPr="003B3F46" w:rsidRDefault="002C0A0D" w:rsidP="002C0A0D">
            <w:pPr>
              <w:pStyle w:val="StdBodyText"/>
              <w:rPr>
                <w:rFonts w:cs="Arial"/>
                <w:sz w:val="24"/>
              </w:rPr>
            </w:pPr>
          </w:p>
        </w:tc>
      </w:tr>
    </w:tbl>
    <w:p w14:paraId="62BB8EA7" w14:textId="77777777" w:rsidR="002C0A0D" w:rsidRPr="003B3F46" w:rsidRDefault="002C0A0D" w:rsidP="002C0A0D">
      <w:pPr>
        <w:pStyle w:val="StdBodyText"/>
        <w:rPr>
          <w:rFonts w:cs="Arial"/>
        </w:rPr>
      </w:pPr>
    </w:p>
    <w:p w14:paraId="505C9813" w14:textId="77777777" w:rsidR="002C0A0D" w:rsidRPr="003B3F46" w:rsidRDefault="002C0A0D" w:rsidP="002C0A0D">
      <w:pPr>
        <w:pStyle w:val="BlankDocumentTitle"/>
        <w:rPr>
          <w:rFonts w:cs="Arial"/>
        </w:rPr>
      </w:pPr>
      <w:r w:rsidRPr="003B3F46">
        <w:rPr>
          <w:rFonts w:cs="Arial"/>
        </w:rPr>
        <w:t xml:space="preserve">Change Management Board </w:t>
      </w:r>
    </w:p>
    <w:tbl>
      <w:tblPr>
        <w:tblStyle w:val="TableGrid"/>
        <w:tblW w:w="0" w:type="auto"/>
        <w:tblLook w:val="04A0" w:firstRow="1" w:lastRow="0" w:firstColumn="1" w:lastColumn="0" w:noHBand="0" w:noVBand="1"/>
      </w:tblPr>
      <w:tblGrid>
        <w:gridCol w:w="4504"/>
        <w:gridCol w:w="4506"/>
      </w:tblGrid>
      <w:tr w:rsidR="002C0A0D" w:rsidRPr="003B3F46" w14:paraId="2F4376FB" w14:textId="77777777" w:rsidTr="002C0A0D">
        <w:tc>
          <w:tcPr>
            <w:tcW w:w="4531" w:type="dxa"/>
          </w:tcPr>
          <w:p w14:paraId="0B42F0F7" w14:textId="77777777" w:rsidR="002C0A0D" w:rsidRPr="003B3F46" w:rsidRDefault="002C0A0D" w:rsidP="002C0A0D">
            <w:pPr>
              <w:pStyle w:val="StdBodyText"/>
              <w:rPr>
                <w:rFonts w:cs="Arial"/>
                <w:sz w:val="24"/>
              </w:rPr>
            </w:pPr>
            <w:r w:rsidRPr="003B3F46">
              <w:rPr>
                <w:rFonts w:cs="Arial"/>
                <w:sz w:val="24"/>
              </w:rPr>
              <w:t>Authority Members of Change Management Board</w:t>
            </w:r>
          </w:p>
        </w:tc>
        <w:tc>
          <w:tcPr>
            <w:tcW w:w="4532" w:type="dxa"/>
          </w:tcPr>
          <w:p w14:paraId="2222E1F7" w14:textId="77777777" w:rsidR="002C0A0D" w:rsidRPr="003B3F46" w:rsidRDefault="002C0A0D" w:rsidP="002C0A0D">
            <w:pPr>
              <w:pStyle w:val="StdBodyText"/>
              <w:rPr>
                <w:rFonts w:cs="Arial"/>
                <w:sz w:val="24"/>
                <w:highlight w:val="yellow"/>
              </w:rPr>
            </w:pPr>
            <w:r w:rsidRPr="003B3F46">
              <w:rPr>
                <w:rFonts w:cs="Arial"/>
                <w:sz w:val="24"/>
                <w:highlight w:val="yellow"/>
              </w:rPr>
              <w:t>[                    ] [Chairperson]</w:t>
            </w:r>
          </w:p>
        </w:tc>
      </w:tr>
      <w:tr w:rsidR="002C0A0D" w:rsidRPr="003B3F46" w14:paraId="32FE8024" w14:textId="77777777" w:rsidTr="002C0A0D">
        <w:tc>
          <w:tcPr>
            <w:tcW w:w="4531" w:type="dxa"/>
          </w:tcPr>
          <w:p w14:paraId="4A384224" w14:textId="77777777" w:rsidR="002C0A0D" w:rsidRPr="003B3F46" w:rsidRDefault="002C0A0D" w:rsidP="002C0A0D">
            <w:pPr>
              <w:pStyle w:val="StdBodyText"/>
              <w:rPr>
                <w:rFonts w:cs="Arial"/>
                <w:sz w:val="24"/>
              </w:rPr>
            </w:pPr>
            <w:r w:rsidRPr="003B3F46">
              <w:rPr>
                <w:rFonts w:cs="Arial"/>
                <w:sz w:val="24"/>
              </w:rPr>
              <w:t>Supplier Members of Change Management Board</w:t>
            </w:r>
          </w:p>
        </w:tc>
        <w:tc>
          <w:tcPr>
            <w:tcW w:w="4532" w:type="dxa"/>
          </w:tcPr>
          <w:p w14:paraId="6B4E3970" w14:textId="77777777" w:rsidR="002C0A0D" w:rsidRPr="003B3F46" w:rsidRDefault="002C0A0D" w:rsidP="002C0A0D">
            <w:pPr>
              <w:pStyle w:val="StdBodyText"/>
              <w:rPr>
                <w:rFonts w:cs="Arial"/>
                <w:sz w:val="24"/>
              </w:rPr>
            </w:pPr>
          </w:p>
        </w:tc>
      </w:tr>
      <w:tr w:rsidR="002C0A0D" w:rsidRPr="003B3F46" w14:paraId="6BA3A106" w14:textId="77777777" w:rsidTr="002C0A0D">
        <w:tc>
          <w:tcPr>
            <w:tcW w:w="4531" w:type="dxa"/>
          </w:tcPr>
          <w:p w14:paraId="6886A1B1" w14:textId="77777777" w:rsidR="002C0A0D" w:rsidRPr="003B3F46" w:rsidRDefault="002C0A0D" w:rsidP="002C0A0D">
            <w:pPr>
              <w:pStyle w:val="StdBodyText"/>
              <w:rPr>
                <w:rFonts w:cs="Arial"/>
                <w:sz w:val="24"/>
              </w:rPr>
            </w:pPr>
            <w:r w:rsidRPr="003B3F46">
              <w:rPr>
                <w:rFonts w:cs="Arial"/>
                <w:sz w:val="24"/>
              </w:rPr>
              <w:t>Start Date for Change Management Board meetings</w:t>
            </w:r>
          </w:p>
        </w:tc>
        <w:tc>
          <w:tcPr>
            <w:tcW w:w="4532" w:type="dxa"/>
          </w:tcPr>
          <w:p w14:paraId="0FF6017C" w14:textId="77777777" w:rsidR="002C0A0D" w:rsidRPr="003B3F46" w:rsidRDefault="002C0A0D" w:rsidP="002C0A0D">
            <w:pPr>
              <w:pStyle w:val="StdBodyText"/>
              <w:rPr>
                <w:rFonts w:cs="Arial"/>
                <w:sz w:val="24"/>
              </w:rPr>
            </w:pPr>
          </w:p>
        </w:tc>
      </w:tr>
      <w:tr w:rsidR="002C0A0D" w:rsidRPr="003B3F46" w14:paraId="39451ADE" w14:textId="77777777" w:rsidTr="002C0A0D">
        <w:tc>
          <w:tcPr>
            <w:tcW w:w="4531" w:type="dxa"/>
          </w:tcPr>
          <w:p w14:paraId="7F655F1C" w14:textId="77777777" w:rsidR="002C0A0D" w:rsidRPr="003B3F46" w:rsidRDefault="002C0A0D" w:rsidP="002C0A0D">
            <w:pPr>
              <w:pStyle w:val="StdBodyText"/>
              <w:rPr>
                <w:rFonts w:cs="Arial"/>
                <w:sz w:val="24"/>
              </w:rPr>
            </w:pPr>
            <w:r w:rsidRPr="003B3F46">
              <w:rPr>
                <w:rFonts w:cs="Arial"/>
                <w:sz w:val="24"/>
              </w:rPr>
              <w:t>Frequency of Change Management Board meetings</w:t>
            </w:r>
          </w:p>
        </w:tc>
        <w:tc>
          <w:tcPr>
            <w:tcW w:w="4532" w:type="dxa"/>
          </w:tcPr>
          <w:p w14:paraId="6EFE9FCB" w14:textId="77777777" w:rsidR="002C0A0D" w:rsidRPr="003B3F46" w:rsidRDefault="002C0A0D" w:rsidP="002C0A0D">
            <w:pPr>
              <w:pStyle w:val="StdBodyText"/>
              <w:rPr>
                <w:rFonts w:cs="Arial"/>
                <w:sz w:val="24"/>
              </w:rPr>
            </w:pPr>
          </w:p>
        </w:tc>
      </w:tr>
      <w:tr w:rsidR="002C0A0D" w:rsidRPr="003B3F46" w14:paraId="11E071E6" w14:textId="77777777" w:rsidTr="002C0A0D">
        <w:tc>
          <w:tcPr>
            <w:tcW w:w="4531" w:type="dxa"/>
          </w:tcPr>
          <w:p w14:paraId="2B2494AF" w14:textId="77777777" w:rsidR="002C0A0D" w:rsidRPr="003B3F46" w:rsidRDefault="002C0A0D" w:rsidP="002C0A0D">
            <w:pPr>
              <w:pStyle w:val="StdBodyText"/>
              <w:rPr>
                <w:rFonts w:cs="Arial"/>
                <w:sz w:val="24"/>
              </w:rPr>
            </w:pPr>
            <w:r w:rsidRPr="003B3F46">
              <w:rPr>
                <w:rFonts w:cs="Arial"/>
                <w:sz w:val="24"/>
              </w:rPr>
              <w:t>Location of Change Management Board meetings</w:t>
            </w:r>
          </w:p>
        </w:tc>
        <w:tc>
          <w:tcPr>
            <w:tcW w:w="4532" w:type="dxa"/>
          </w:tcPr>
          <w:p w14:paraId="3568D5D7" w14:textId="77777777" w:rsidR="002C0A0D" w:rsidRPr="003B3F46" w:rsidRDefault="002C0A0D" w:rsidP="002C0A0D">
            <w:pPr>
              <w:pStyle w:val="StdBodyText"/>
              <w:rPr>
                <w:rFonts w:cs="Arial"/>
                <w:sz w:val="24"/>
              </w:rPr>
            </w:pPr>
          </w:p>
        </w:tc>
      </w:tr>
    </w:tbl>
    <w:p w14:paraId="6A7E4165" w14:textId="77777777" w:rsidR="002C0A0D" w:rsidRPr="003B3F46" w:rsidRDefault="002C0A0D" w:rsidP="002C0A0D">
      <w:pPr>
        <w:pStyle w:val="StdBodyText"/>
        <w:rPr>
          <w:rFonts w:cs="Arial"/>
        </w:rPr>
      </w:pPr>
    </w:p>
    <w:p w14:paraId="089FAC6B" w14:textId="116AAD01" w:rsidR="002C0A0D" w:rsidRPr="003B3F46" w:rsidRDefault="002C0A0D" w:rsidP="002C0A0D">
      <w:pPr>
        <w:pStyle w:val="BlankDocumentTitle"/>
        <w:rPr>
          <w:rFonts w:cs="Arial"/>
        </w:rPr>
      </w:pPr>
    </w:p>
    <w:p w14:paraId="66773387" w14:textId="77777777" w:rsidR="002C0A0D" w:rsidRPr="003B3F46" w:rsidRDefault="002C0A0D" w:rsidP="002C0A0D">
      <w:pPr>
        <w:pStyle w:val="StdBodyText"/>
        <w:rPr>
          <w:rFonts w:cs="Arial"/>
        </w:rPr>
      </w:pPr>
    </w:p>
    <w:p w14:paraId="0600AA46" w14:textId="77777777" w:rsidR="002C0A0D" w:rsidRPr="003B3F46" w:rsidRDefault="002C0A0D" w:rsidP="002C0A0D">
      <w:pPr>
        <w:pStyle w:val="BlankDocumentTitle"/>
        <w:rPr>
          <w:rFonts w:cs="Arial"/>
        </w:rPr>
      </w:pPr>
      <w:r w:rsidRPr="003B3F46">
        <w:rPr>
          <w:rFonts w:cs="Arial"/>
        </w:rPr>
        <w:t xml:space="preserve">Risk Management Board </w:t>
      </w:r>
    </w:p>
    <w:tbl>
      <w:tblPr>
        <w:tblStyle w:val="TableGrid"/>
        <w:tblW w:w="0" w:type="auto"/>
        <w:tblLook w:val="04A0" w:firstRow="1" w:lastRow="0" w:firstColumn="1" w:lastColumn="0" w:noHBand="0" w:noVBand="1"/>
      </w:tblPr>
      <w:tblGrid>
        <w:gridCol w:w="4504"/>
        <w:gridCol w:w="4506"/>
      </w:tblGrid>
      <w:tr w:rsidR="002C0A0D" w:rsidRPr="003B3F46" w14:paraId="7A7AFDF1" w14:textId="77777777" w:rsidTr="002C0A0D">
        <w:tc>
          <w:tcPr>
            <w:tcW w:w="4531" w:type="dxa"/>
          </w:tcPr>
          <w:p w14:paraId="6290E5F1" w14:textId="77777777" w:rsidR="002C0A0D" w:rsidRPr="003B3F46" w:rsidRDefault="002C0A0D" w:rsidP="002C0A0D">
            <w:pPr>
              <w:pStyle w:val="StdBodyText"/>
              <w:rPr>
                <w:rFonts w:cs="Arial"/>
                <w:sz w:val="24"/>
              </w:rPr>
            </w:pPr>
            <w:r w:rsidRPr="003B3F46">
              <w:rPr>
                <w:rFonts w:cs="Arial"/>
                <w:sz w:val="24"/>
              </w:rPr>
              <w:t>Authority Members for Risk Management Board</w:t>
            </w:r>
          </w:p>
        </w:tc>
        <w:tc>
          <w:tcPr>
            <w:tcW w:w="4532" w:type="dxa"/>
          </w:tcPr>
          <w:p w14:paraId="6BD23653" w14:textId="77777777" w:rsidR="002C0A0D" w:rsidRPr="003B3F46" w:rsidRDefault="002C0A0D" w:rsidP="002C0A0D">
            <w:pPr>
              <w:pStyle w:val="StdBodyText"/>
              <w:rPr>
                <w:rFonts w:cs="Arial"/>
                <w:sz w:val="24"/>
                <w:highlight w:val="yellow"/>
              </w:rPr>
            </w:pPr>
            <w:r w:rsidRPr="003B3F46">
              <w:rPr>
                <w:rFonts w:cs="Arial"/>
                <w:sz w:val="24"/>
                <w:highlight w:val="yellow"/>
              </w:rPr>
              <w:t>[                    ] [Chairperson]</w:t>
            </w:r>
          </w:p>
        </w:tc>
      </w:tr>
      <w:tr w:rsidR="002C0A0D" w:rsidRPr="003B3F46" w14:paraId="2486DED8" w14:textId="77777777" w:rsidTr="002C0A0D">
        <w:tc>
          <w:tcPr>
            <w:tcW w:w="4531" w:type="dxa"/>
          </w:tcPr>
          <w:p w14:paraId="5B6D070D" w14:textId="77777777" w:rsidR="002C0A0D" w:rsidRPr="003B3F46" w:rsidRDefault="002C0A0D" w:rsidP="002C0A0D">
            <w:pPr>
              <w:pStyle w:val="StdBodyText"/>
              <w:rPr>
                <w:rFonts w:cs="Arial"/>
                <w:sz w:val="24"/>
              </w:rPr>
            </w:pPr>
            <w:r w:rsidRPr="003B3F46">
              <w:rPr>
                <w:rFonts w:cs="Arial"/>
                <w:sz w:val="24"/>
              </w:rPr>
              <w:t>Supplier Members for Risk Management Board</w:t>
            </w:r>
          </w:p>
        </w:tc>
        <w:tc>
          <w:tcPr>
            <w:tcW w:w="4532" w:type="dxa"/>
          </w:tcPr>
          <w:p w14:paraId="00B46B59" w14:textId="77777777" w:rsidR="002C0A0D" w:rsidRPr="003B3F46" w:rsidRDefault="002C0A0D" w:rsidP="002C0A0D">
            <w:pPr>
              <w:pStyle w:val="StdBodyText"/>
              <w:rPr>
                <w:rFonts w:cs="Arial"/>
                <w:sz w:val="24"/>
              </w:rPr>
            </w:pPr>
          </w:p>
        </w:tc>
      </w:tr>
      <w:tr w:rsidR="002C0A0D" w:rsidRPr="003B3F46" w14:paraId="546210C9" w14:textId="77777777" w:rsidTr="002C0A0D">
        <w:tc>
          <w:tcPr>
            <w:tcW w:w="4531" w:type="dxa"/>
          </w:tcPr>
          <w:p w14:paraId="651FD012" w14:textId="77777777" w:rsidR="002C0A0D" w:rsidRPr="003B3F46" w:rsidRDefault="002C0A0D" w:rsidP="002C0A0D">
            <w:pPr>
              <w:pStyle w:val="StdBodyText"/>
              <w:rPr>
                <w:rFonts w:cs="Arial"/>
                <w:sz w:val="24"/>
              </w:rPr>
            </w:pPr>
            <w:r w:rsidRPr="003B3F46">
              <w:rPr>
                <w:rFonts w:cs="Arial"/>
                <w:sz w:val="24"/>
              </w:rPr>
              <w:t>Start Date for Risk Management Board meetings</w:t>
            </w:r>
          </w:p>
        </w:tc>
        <w:tc>
          <w:tcPr>
            <w:tcW w:w="4532" w:type="dxa"/>
          </w:tcPr>
          <w:p w14:paraId="107E3273" w14:textId="77777777" w:rsidR="002C0A0D" w:rsidRPr="003B3F46" w:rsidRDefault="002C0A0D" w:rsidP="002C0A0D">
            <w:pPr>
              <w:pStyle w:val="StdBodyText"/>
              <w:rPr>
                <w:rFonts w:cs="Arial"/>
                <w:sz w:val="24"/>
              </w:rPr>
            </w:pPr>
          </w:p>
        </w:tc>
      </w:tr>
      <w:tr w:rsidR="002C0A0D" w:rsidRPr="003B3F46" w14:paraId="07B61AF6" w14:textId="77777777" w:rsidTr="002C0A0D">
        <w:tc>
          <w:tcPr>
            <w:tcW w:w="4531" w:type="dxa"/>
          </w:tcPr>
          <w:p w14:paraId="512AD2E6" w14:textId="77777777" w:rsidR="002C0A0D" w:rsidRPr="003B3F46" w:rsidRDefault="002C0A0D" w:rsidP="002C0A0D">
            <w:pPr>
              <w:pStyle w:val="StdBodyText"/>
              <w:rPr>
                <w:rFonts w:cs="Arial"/>
                <w:sz w:val="24"/>
              </w:rPr>
            </w:pPr>
            <w:r w:rsidRPr="003B3F46">
              <w:rPr>
                <w:rFonts w:cs="Arial"/>
                <w:sz w:val="24"/>
              </w:rPr>
              <w:t>Frequency of Risk Management Board meetings</w:t>
            </w:r>
          </w:p>
        </w:tc>
        <w:tc>
          <w:tcPr>
            <w:tcW w:w="4532" w:type="dxa"/>
          </w:tcPr>
          <w:p w14:paraId="72E9A043" w14:textId="77777777" w:rsidR="002C0A0D" w:rsidRPr="003B3F46" w:rsidRDefault="002C0A0D" w:rsidP="002C0A0D">
            <w:pPr>
              <w:pStyle w:val="StdBodyText"/>
              <w:rPr>
                <w:rFonts w:cs="Arial"/>
                <w:sz w:val="24"/>
              </w:rPr>
            </w:pPr>
          </w:p>
        </w:tc>
      </w:tr>
      <w:tr w:rsidR="002C0A0D" w:rsidRPr="003B3F46" w14:paraId="22CEE82F" w14:textId="77777777" w:rsidTr="002C0A0D">
        <w:tc>
          <w:tcPr>
            <w:tcW w:w="4531" w:type="dxa"/>
          </w:tcPr>
          <w:p w14:paraId="70350324" w14:textId="77777777" w:rsidR="002C0A0D" w:rsidRPr="003B3F46" w:rsidRDefault="002C0A0D" w:rsidP="002C0A0D">
            <w:pPr>
              <w:pStyle w:val="StdBodyText"/>
              <w:rPr>
                <w:rFonts w:cs="Arial"/>
                <w:sz w:val="24"/>
              </w:rPr>
            </w:pPr>
            <w:r w:rsidRPr="003B3F46">
              <w:rPr>
                <w:rFonts w:cs="Arial"/>
                <w:sz w:val="24"/>
              </w:rPr>
              <w:t>Location of Risk Management Board meetings</w:t>
            </w:r>
          </w:p>
        </w:tc>
        <w:tc>
          <w:tcPr>
            <w:tcW w:w="4532" w:type="dxa"/>
          </w:tcPr>
          <w:p w14:paraId="3CC669A0" w14:textId="77777777" w:rsidR="002C0A0D" w:rsidRPr="003B3F46" w:rsidRDefault="002C0A0D" w:rsidP="002C0A0D">
            <w:pPr>
              <w:pStyle w:val="StdBodyText"/>
              <w:rPr>
                <w:rFonts w:cs="Arial"/>
                <w:sz w:val="24"/>
              </w:rPr>
            </w:pPr>
          </w:p>
        </w:tc>
      </w:tr>
    </w:tbl>
    <w:p w14:paraId="76AE0A5E" w14:textId="77777777" w:rsidR="002C0A0D" w:rsidRPr="003B3F46" w:rsidRDefault="002C0A0D" w:rsidP="002C0A0D">
      <w:pPr>
        <w:rPr>
          <w:rFonts w:cs="Arial"/>
          <w:szCs w:val="24"/>
        </w:rPr>
      </w:pPr>
    </w:p>
    <w:p w14:paraId="27CC6EF0" w14:textId="77777777" w:rsidR="00F0375C" w:rsidRDefault="00F0375C">
      <w:pPr>
        <w:sectPr w:rsidR="00F0375C" w:rsidSect="002C0A0D">
          <w:footerReference w:type="default" r:id="rId70"/>
          <w:footerReference w:type="first" r:id="rId71"/>
          <w:pgSz w:w="11900" w:h="16840"/>
          <w:pgMar w:top="1440" w:right="1440" w:bottom="1440" w:left="1440" w:header="720" w:footer="170" w:gutter="0"/>
          <w:pgNumType w:start="0"/>
          <w:cols w:space="720"/>
          <w:docGrid w:linePitch="360"/>
        </w:sectPr>
      </w:pPr>
    </w:p>
    <w:p w14:paraId="4021665F" w14:textId="77777777" w:rsidR="00F0375C" w:rsidRDefault="00F0375C"/>
    <w:p w14:paraId="3A226279" w14:textId="002A2752" w:rsidR="00F0375C" w:rsidRPr="00D00D9A" w:rsidRDefault="00F0375C" w:rsidP="00F0375C">
      <w:pPr>
        <w:jc w:val="center"/>
        <w:rPr>
          <w:b/>
          <w:sz w:val="36"/>
          <w:szCs w:val="36"/>
        </w:rPr>
      </w:pPr>
      <w:r w:rsidRPr="00D00D9A">
        <w:rPr>
          <w:b/>
          <w:sz w:val="36"/>
          <w:szCs w:val="36"/>
        </w:rPr>
        <w:t>SCHEDULE 22</w:t>
      </w:r>
    </w:p>
    <w:p w14:paraId="22EC9E44" w14:textId="77777777" w:rsidR="00F0375C" w:rsidRPr="00D00D9A" w:rsidRDefault="00F0375C" w:rsidP="00F0375C">
      <w:pPr>
        <w:jc w:val="center"/>
        <w:rPr>
          <w:b/>
          <w:sz w:val="36"/>
          <w:szCs w:val="36"/>
        </w:rPr>
      </w:pPr>
    </w:p>
    <w:p w14:paraId="74CBCE11" w14:textId="6F119DF1" w:rsidR="00F0375C" w:rsidRPr="00D00D9A" w:rsidRDefault="00F0375C" w:rsidP="00F0375C">
      <w:pPr>
        <w:jc w:val="center"/>
      </w:pPr>
      <w:r w:rsidRPr="00D00D9A">
        <w:rPr>
          <w:b/>
          <w:sz w:val="36"/>
          <w:szCs w:val="36"/>
        </w:rPr>
        <w:t>CHANGE CONTROL PROCEDURE</w:t>
      </w:r>
      <w:r w:rsidRPr="00D00D9A">
        <w:t xml:space="preserve"> </w:t>
      </w:r>
      <w:r w:rsidRPr="00D00D9A">
        <w:br w:type="page"/>
      </w:r>
    </w:p>
    <w:p w14:paraId="7A1077A6" w14:textId="77777777" w:rsidR="002C0A0D" w:rsidRPr="00D00D9A" w:rsidRDefault="002C0A0D" w:rsidP="002C0A0D">
      <w:pPr>
        <w:pStyle w:val="Heading1"/>
        <w:rPr>
          <w:rFonts w:ascii="Arial" w:hAnsi="Arial" w:cs="Arial"/>
          <w:color w:val="auto"/>
          <w:sz w:val="36"/>
          <w:szCs w:val="36"/>
        </w:rPr>
      </w:pPr>
      <w:bookmarkStart w:id="711" w:name="_Ref92200025"/>
      <w:r w:rsidRPr="00D00D9A">
        <w:rPr>
          <w:rFonts w:ascii="Arial" w:hAnsi="Arial" w:cs="Arial"/>
          <w:color w:val="auto"/>
          <w:sz w:val="36"/>
          <w:szCs w:val="36"/>
        </w:rPr>
        <w:t>Schedule 22 (</w:t>
      </w:r>
      <w:r w:rsidRPr="00D00D9A">
        <w:rPr>
          <w:rFonts w:ascii="Arial" w:hAnsi="Arial" w:cs="Arial"/>
          <w:i/>
          <w:iCs/>
          <w:color w:val="auto"/>
          <w:sz w:val="36"/>
          <w:szCs w:val="36"/>
        </w:rPr>
        <w:t>Change Control Procedure</w:t>
      </w:r>
      <w:r w:rsidRPr="00D00D9A">
        <w:rPr>
          <w:rFonts w:ascii="Arial" w:hAnsi="Arial" w:cs="Arial"/>
          <w:color w:val="auto"/>
          <w:sz w:val="36"/>
          <w:szCs w:val="36"/>
        </w:rPr>
        <w:t>)</w:t>
      </w:r>
      <w:bookmarkEnd w:id="711"/>
    </w:p>
    <w:p w14:paraId="64CB1E34" w14:textId="77777777" w:rsidR="002C0A0D" w:rsidRPr="00D00D9A" w:rsidRDefault="002C0A0D" w:rsidP="00B92DFF">
      <w:pPr>
        <w:pStyle w:val="ScheduleText1"/>
        <w:numPr>
          <w:ilvl w:val="0"/>
          <w:numId w:val="155"/>
        </w:numPr>
        <w:rPr>
          <w:rFonts w:cs="Arial"/>
        </w:rPr>
      </w:pPr>
      <w:r w:rsidRPr="00D00D9A">
        <w:rPr>
          <w:rFonts w:cs="Arial"/>
        </w:rPr>
        <w:t>DEFINITIONS</w:t>
      </w:r>
    </w:p>
    <w:p w14:paraId="5F529751" w14:textId="77777777" w:rsidR="002C0A0D" w:rsidRPr="00D00D9A" w:rsidRDefault="002C0A0D" w:rsidP="002C0A0D">
      <w:pPr>
        <w:pStyle w:val="ScheduleText2"/>
        <w:rPr>
          <w:rFonts w:cs="Arial"/>
        </w:rPr>
      </w:pPr>
      <w:r w:rsidRPr="00D00D9A">
        <w:rPr>
          <w:rFonts w:cs="Arial"/>
        </w:rPr>
        <w:t>In this Schedule, the following definitions shall apply:</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4"/>
        <w:gridCol w:w="5624"/>
      </w:tblGrid>
      <w:tr w:rsidR="002C0A0D" w:rsidRPr="00D00D9A" w14:paraId="7561AB64" w14:textId="77777777" w:rsidTr="002C0A0D">
        <w:tc>
          <w:tcPr>
            <w:tcW w:w="2790" w:type="dxa"/>
          </w:tcPr>
          <w:p w14:paraId="7E83E3E0" w14:textId="77777777" w:rsidR="002C0A0D" w:rsidRPr="00D00D9A" w:rsidRDefault="002C0A0D" w:rsidP="002C0A0D">
            <w:pPr>
              <w:pStyle w:val="StdBodyTextBold"/>
              <w:rPr>
                <w:rFonts w:cs="Arial"/>
                <w:sz w:val="24"/>
              </w:rPr>
            </w:pPr>
            <w:r w:rsidRPr="00D00D9A">
              <w:rPr>
                <w:rFonts w:cs="Arial"/>
                <w:sz w:val="24"/>
              </w:rPr>
              <w:t>“Authority Change Manager”</w:t>
            </w:r>
          </w:p>
        </w:tc>
        <w:tc>
          <w:tcPr>
            <w:tcW w:w="5661" w:type="dxa"/>
          </w:tcPr>
          <w:p w14:paraId="24CA0655" w14:textId="77777777" w:rsidR="002C0A0D" w:rsidRPr="00D00D9A" w:rsidRDefault="002C0A0D" w:rsidP="002C0A0D">
            <w:pPr>
              <w:pStyle w:val="StdBodyText"/>
              <w:rPr>
                <w:rFonts w:cs="Arial"/>
                <w:sz w:val="24"/>
              </w:rPr>
            </w:pPr>
            <w:r w:rsidRPr="00D00D9A">
              <w:rPr>
                <w:rFonts w:cs="Arial"/>
                <w:sz w:val="24"/>
              </w:rPr>
              <w:t>the person appointed to that position by the Authority from time to time and notified in writing to the Supplier or, if no person is notified, the Authority Representative;</w:t>
            </w:r>
          </w:p>
        </w:tc>
      </w:tr>
      <w:tr w:rsidR="002C0A0D" w:rsidRPr="00D00D9A" w14:paraId="6BABEEA8" w14:textId="77777777" w:rsidTr="002C0A0D">
        <w:tc>
          <w:tcPr>
            <w:tcW w:w="2790" w:type="dxa"/>
          </w:tcPr>
          <w:p w14:paraId="3EF9043A" w14:textId="77777777" w:rsidR="002C0A0D" w:rsidRPr="00D00D9A" w:rsidRDefault="002C0A0D" w:rsidP="002C0A0D">
            <w:pPr>
              <w:pStyle w:val="StdBodyTextBold"/>
              <w:rPr>
                <w:rFonts w:cs="Arial"/>
                <w:sz w:val="24"/>
              </w:rPr>
            </w:pPr>
            <w:r w:rsidRPr="00D00D9A">
              <w:rPr>
                <w:rFonts w:cs="Arial"/>
                <w:sz w:val="24"/>
              </w:rPr>
              <w:t>“Change Request”</w:t>
            </w:r>
          </w:p>
        </w:tc>
        <w:tc>
          <w:tcPr>
            <w:tcW w:w="5661" w:type="dxa"/>
          </w:tcPr>
          <w:p w14:paraId="72240A4C" w14:textId="0DEA5E14" w:rsidR="002C0A0D" w:rsidRPr="00D00D9A" w:rsidRDefault="002C0A0D" w:rsidP="002C0A0D">
            <w:pPr>
              <w:pStyle w:val="StdBodyText"/>
              <w:rPr>
                <w:rFonts w:cs="Arial"/>
                <w:sz w:val="24"/>
              </w:rPr>
            </w:pPr>
            <w:r w:rsidRPr="00D00D9A">
              <w:rPr>
                <w:rFonts w:cs="Arial"/>
                <w:sz w:val="24"/>
              </w:rPr>
              <w:t xml:space="preserve">a written request for a Contract Change which shall be substantially in the form of Annex </w:t>
            </w:r>
            <w:r w:rsidR="00E8558F" w:rsidRPr="00D00D9A">
              <w:rPr>
                <w:rFonts w:cs="Arial"/>
              </w:rPr>
              <w:fldChar w:fldCharType="begin"/>
            </w:r>
            <w:r w:rsidR="00E8558F" w:rsidRPr="00D00D9A">
              <w:rPr>
                <w:rFonts w:cs="Arial"/>
                <w:sz w:val="24"/>
              </w:rPr>
              <w:instrText xml:space="preserve"> REF ANNEX1_SCHEDULE22 \h </w:instrText>
            </w:r>
            <w:r w:rsidR="00D00D9A">
              <w:rPr>
                <w:rFonts w:cs="Arial"/>
              </w:rPr>
              <w:instrText xml:space="preserve"> \* MERGEFORMAT </w:instrText>
            </w:r>
            <w:r w:rsidR="00E8558F" w:rsidRPr="00D00D9A">
              <w:rPr>
                <w:rFonts w:cs="Arial"/>
              </w:rPr>
            </w:r>
            <w:r w:rsidR="00E8558F" w:rsidRPr="00D00D9A">
              <w:rPr>
                <w:rFonts w:cs="Arial"/>
              </w:rPr>
              <w:fldChar w:fldCharType="separate"/>
            </w:r>
            <w:r w:rsidR="00C2064B" w:rsidRPr="00C2064B">
              <w:rPr>
                <w:rFonts w:cs="Arial"/>
                <w:sz w:val="24"/>
              </w:rPr>
              <w:t>Annex</w:t>
            </w:r>
            <w:r w:rsidR="00C2064B" w:rsidRPr="00D00D9A">
              <w:rPr>
                <w:rFonts w:cs="Arial"/>
                <w:caps/>
                <w:sz w:val="24"/>
              </w:rPr>
              <w:t xml:space="preserve"> </w:t>
            </w:r>
            <w:r w:rsidR="00C2064B" w:rsidRPr="00D00D9A">
              <w:rPr>
                <w:rFonts w:cs="Arial"/>
                <w:sz w:val="24"/>
              </w:rPr>
              <w:t>1</w:t>
            </w:r>
            <w:r w:rsidR="00E8558F" w:rsidRPr="00D00D9A">
              <w:rPr>
                <w:rFonts w:cs="Arial"/>
              </w:rPr>
              <w:fldChar w:fldCharType="end"/>
            </w:r>
            <w:r w:rsidRPr="00D00D9A">
              <w:rPr>
                <w:rFonts w:cs="Arial"/>
                <w:sz w:val="24"/>
              </w:rPr>
              <w:t>;</w:t>
            </w:r>
          </w:p>
        </w:tc>
      </w:tr>
      <w:tr w:rsidR="002C0A0D" w:rsidRPr="00D00D9A" w14:paraId="40F6BDA9" w14:textId="77777777" w:rsidTr="002C0A0D">
        <w:tc>
          <w:tcPr>
            <w:tcW w:w="2790" w:type="dxa"/>
          </w:tcPr>
          <w:p w14:paraId="3DEF9659" w14:textId="77777777" w:rsidR="002C0A0D" w:rsidRPr="00D00D9A" w:rsidRDefault="002C0A0D" w:rsidP="002C0A0D">
            <w:pPr>
              <w:pStyle w:val="StdBodyTextBold"/>
              <w:rPr>
                <w:rFonts w:cs="Arial"/>
                <w:sz w:val="24"/>
              </w:rPr>
            </w:pPr>
            <w:r w:rsidRPr="00D00D9A">
              <w:rPr>
                <w:rFonts w:cs="Arial"/>
                <w:sz w:val="24"/>
              </w:rPr>
              <w:t>“Change Communication”</w:t>
            </w:r>
          </w:p>
        </w:tc>
        <w:tc>
          <w:tcPr>
            <w:tcW w:w="5661" w:type="dxa"/>
          </w:tcPr>
          <w:p w14:paraId="2B679CCA" w14:textId="77777777" w:rsidR="002C0A0D" w:rsidRPr="00D00D9A" w:rsidRDefault="002C0A0D" w:rsidP="002C0A0D">
            <w:pPr>
              <w:pStyle w:val="StdBodyText"/>
              <w:rPr>
                <w:rFonts w:cs="Arial"/>
                <w:sz w:val="24"/>
              </w:rPr>
            </w:pPr>
            <w:r w:rsidRPr="00D00D9A">
              <w:rPr>
                <w:rFonts w:cs="Arial"/>
                <w:sz w:val="24"/>
              </w:rPr>
              <w:t>any Change Request, Impact Assessment, Change Authorisation Note or other communication sent or required to be sent pursuant to this Schedule;</w:t>
            </w:r>
          </w:p>
        </w:tc>
      </w:tr>
      <w:tr w:rsidR="002C0A0D" w:rsidRPr="00D00D9A" w14:paraId="40CA0703" w14:textId="77777777" w:rsidTr="002C0A0D">
        <w:tc>
          <w:tcPr>
            <w:tcW w:w="2790" w:type="dxa"/>
          </w:tcPr>
          <w:p w14:paraId="54D6D2C9" w14:textId="77777777" w:rsidR="002C0A0D" w:rsidRPr="00D00D9A" w:rsidRDefault="002C0A0D" w:rsidP="002C0A0D">
            <w:pPr>
              <w:pStyle w:val="StdBodyTextBold"/>
              <w:rPr>
                <w:rFonts w:cs="Arial"/>
                <w:sz w:val="24"/>
              </w:rPr>
            </w:pPr>
            <w:r w:rsidRPr="00D00D9A">
              <w:rPr>
                <w:rFonts w:cs="Arial"/>
                <w:sz w:val="24"/>
              </w:rPr>
              <w:t>“Fast-track Change”</w:t>
            </w:r>
          </w:p>
        </w:tc>
        <w:tc>
          <w:tcPr>
            <w:tcW w:w="5661" w:type="dxa"/>
          </w:tcPr>
          <w:p w14:paraId="5061536B" w14:textId="5CF76892" w:rsidR="002C0A0D" w:rsidRPr="00D00D9A" w:rsidRDefault="002C0A0D" w:rsidP="002C0A0D">
            <w:pPr>
              <w:pStyle w:val="StdBodyText"/>
              <w:rPr>
                <w:rFonts w:cs="Arial"/>
                <w:sz w:val="24"/>
              </w:rPr>
            </w:pPr>
            <w:r w:rsidRPr="00D00D9A">
              <w:rPr>
                <w:rFonts w:cs="Arial"/>
                <w:sz w:val="24"/>
              </w:rPr>
              <w:t xml:space="preserve">any Contract Change which the Parties agree to expedite in accordance with </w:t>
            </w:r>
            <w:bookmarkStart w:id="712" w:name="_9kMHG5YVtCIBBIMOXhvFHGykvwut07zC"/>
            <w:r w:rsidRPr="00D00D9A">
              <w:rPr>
                <w:rFonts w:cs="Arial"/>
                <w:sz w:val="24"/>
              </w:rPr>
              <w:t xml:space="preserve">Paragraph </w:t>
            </w:r>
            <w:r w:rsidRPr="00D00D9A">
              <w:rPr>
                <w:rFonts w:cs="Arial"/>
              </w:rPr>
              <w:fldChar w:fldCharType="begin"/>
            </w:r>
            <w:r w:rsidRPr="00D00D9A">
              <w:rPr>
                <w:rFonts w:cs="Arial"/>
                <w:sz w:val="24"/>
              </w:rPr>
              <w:instrText xml:space="preserve"> REF _Ref_ContractCompanion_9kb9Us5CE \w \n \h \t \* MERGEFORMAT </w:instrText>
            </w:r>
            <w:r w:rsidRPr="00D00D9A">
              <w:rPr>
                <w:rFonts w:cs="Arial"/>
              </w:rPr>
            </w:r>
            <w:r w:rsidRPr="00D00D9A">
              <w:rPr>
                <w:rFonts w:cs="Arial"/>
              </w:rPr>
              <w:fldChar w:fldCharType="separate"/>
            </w:r>
            <w:r w:rsidR="00C2064B">
              <w:rPr>
                <w:rFonts w:cs="Arial"/>
                <w:sz w:val="24"/>
              </w:rPr>
              <w:t>8</w:t>
            </w:r>
            <w:r w:rsidRPr="00D00D9A">
              <w:rPr>
                <w:rFonts w:cs="Arial"/>
              </w:rPr>
              <w:fldChar w:fldCharType="end"/>
            </w:r>
            <w:bookmarkEnd w:id="712"/>
            <w:r w:rsidRPr="00D00D9A">
              <w:rPr>
                <w:rFonts w:cs="Arial"/>
                <w:sz w:val="24"/>
              </w:rPr>
              <w:t>;</w:t>
            </w:r>
          </w:p>
        </w:tc>
      </w:tr>
      <w:tr w:rsidR="002C0A0D" w:rsidRPr="00D00D9A" w14:paraId="03FC54DC" w14:textId="77777777" w:rsidTr="002C0A0D">
        <w:tc>
          <w:tcPr>
            <w:tcW w:w="2790" w:type="dxa"/>
          </w:tcPr>
          <w:p w14:paraId="217BE172" w14:textId="77777777" w:rsidR="002C0A0D" w:rsidRPr="00D00D9A" w:rsidRDefault="002C0A0D" w:rsidP="002C0A0D">
            <w:pPr>
              <w:pStyle w:val="StdBodyTextBold"/>
              <w:rPr>
                <w:rFonts w:cs="Arial"/>
                <w:sz w:val="24"/>
              </w:rPr>
            </w:pPr>
            <w:r w:rsidRPr="00D00D9A">
              <w:rPr>
                <w:rFonts w:cs="Arial"/>
                <w:sz w:val="24"/>
              </w:rPr>
              <w:t>“Impact Assessment”</w:t>
            </w:r>
          </w:p>
        </w:tc>
        <w:tc>
          <w:tcPr>
            <w:tcW w:w="5661" w:type="dxa"/>
          </w:tcPr>
          <w:p w14:paraId="2884A6B6" w14:textId="5E1A3045" w:rsidR="002C0A0D" w:rsidRPr="00D00D9A" w:rsidRDefault="002C0A0D" w:rsidP="002C0A0D">
            <w:pPr>
              <w:pStyle w:val="StdBodyText"/>
              <w:rPr>
                <w:rFonts w:cs="Arial"/>
                <w:sz w:val="24"/>
              </w:rPr>
            </w:pPr>
            <w:r w:rsidRPr="00D00D9A">
              <w:rPr>
                <w:rFonts w:cs="Arial"/>
                <w:sz w:val="24"/>
              </w:rPr>
              <w:t xml:space="preserve">an assessment of a Change Request in accordance with </w:t>
            </w:r>
            <w:bookmarkStart w:id="713" w:name="_9kMHG5YVtCIBAIMhLhkhy7sGSQh6E3rBAATGHWR"/>
            <w:r w:rsidRPr="00D00D9A">
              <w:rPr>
                <w:rFonts w:cs="Arial"/>
                <w:sz w:val="24"/>
              </w:rPr>
              <w:t xml:space="preserve">Paragraph </w:t>
            </w:r>
            <w:r w:rsidRPr="00D00D9A">
              <w:rPr>
                <w:rFonts w:cs="Arial"/>
              </w:rPr>
              <w:fldChar w:fldCharType="begin"/>
            </w:r>
            <w:r w:rsidRPr="00D00D9A">
              <w:rPr>
                <w:rFonts w:cs="Arial"/>
                <w:sz w:val="24"/>
              </w:rPr>
              <w:instrText xml:space="preserve"> REF _Ref_ContractCompanion_9kb9Us4CE \w \n \h \t \* MERGEFORMAT </w:instrText>
            </w:r>
            <w:r w:rsidRPr="00D00D9A">
              <w:rPr>
                <w:rFonts w:cs="Arial"/>
              </w:rPr>
            </w:r>
            <w:r w:rsidRPr="00D00D9A">
              <w:rPr>
                <w:rFonts w:cs="Arial"/>
              </w:rPr>
              <w:fldChar w:fldCharType="separate"/>
            </w:r>
            <w:r w:rsidR="00C2064B">
              <w:rPr>
                <w:rFonts w:cs="Arial"/>
                <w:sz w:val="24"/>
              </w:rPr>
              <w:t>5</w:t>
            </w:r>
            <w:r w:rsidRPr="00D00D9A">
              <w:rPr>
                <w:rFonts w:cs="Arial"/>
              </w:rPr>
              <w:fldChar w:fldCharType="end"/>
            </w:r>
            <w:bookmarkEnd w:id="713"/>
            <w:r w:rsidRPr="00D00D9A">
              <w:rPr>
                <w:rFonts w:cs="Arial"/>
                <w:sz w:val="24"/>
              </w:rPr>
              <w:t>;</w:t>
            </w:r>
          </w:p>
        </w:tc>
      </w:tr>
      <w:tr w:rsidR="002C0A0D" w:rsidRPr="00D00D9A" w14:paraId="6C14D575" w14:textId="77777777" w:rsidTr="002C0A0D">
        <w:tc>
          <w:tcPr>
            <w:tcW w:w="2790" w:type="dxa"/>
          </w:tcPr>
          <w:p w14:paraId="02502D01" w14:textId="77777777" w:rsidR="002C0A0D" w:rsidRPr="00D00D9A" w:rsidRDefault="002C0A0D" w:rsidP="002C0A0D">
            <w:pPr>
              <w:pStyle w:val="StdBodyTextBold"/>
              <w:rPr>
                <w:rFonts w:cs="Arial"/>
                <w:sz w:val="24"/>
              </w:rPr>
            </w:pPr>
            <w:r w:rsidRPr="00D00D9A">
              <w:rPr>
                <w:rFonts w:cs="Arial"/>
                <w:sz w:val="24"/>
              </w:rPr>
              <w:t>“Impact Assessment Estimate”</w:t>
            </w:r>
          </w:p>
        </w:tc>
        <w:tc>
          <w:tcPr>
            <w:tcW w:w="5661" w:type="dxa"/>
          </w:tcPr>
          <w:p w14:paraId="58DB31DD" w14:textId="6C3FF000" w:rsidR="002C0A0D" w:rsidRPr="00D00D9A" w:rsidRDefault="002C0A0D" w:rsidP="002C0A0D">
            <w:pPr>
              <w:pStyle w:val="StdBodyText"/>
              <w:rPr>
                <w:rFonts w:cs="Arial"/>
                <w:sz w:val="24"/>
              </w:rPr>
            </w:pPr>
            <w:r w:rsidRPr="00D00D9A">
              <w:rPr>
                <w:rFonts w:cs="Arial"/>
                <w:sz w:val="24"/>
              </w:rPr>
              <w:t xml:space="preserve">has the meaning given in </w:t>
            </w:r>
            <w:bookmarkStart w:id="714" w:name="_9kMHG5YVtCJCBJGDHWGy1nHSI62D8BSIDOREDTJ"/>
            <w:bookmarkStart w:id="715" w:name="_9kMHG5YVtCIBBJJGHWGy1nHSI62D8BSIDOREDTJ"/>
            <w:r w:rsidRPr="00D00D9A">
              <w:rPr>
                <w:rFonts w:cs="Arial"/>
                <w:sz w:val="24"/>
              </w:rPr>
              <w:t xml:space="preserve">Paragraph </w:t>
            </w:r>
            <w:r w:rsidRPr="00D00D9A">
              <w:rPr>
                <w:rFonts w:cs="Arial"/>
              </w:rPr>
              <w:fldChar w:fldCharType="begin"/>
            </w:r>
            <w:r w:rsidRPr="00D00D9A">
              <w:rPr>
                <w:rFonts w:cs="Arial"/>
                <w:sz w:val="24"/>
              </w:rPr>
              <w:instrText xml:space="preserve"> REF _Ref_ContractCompanion_9kb9Us5CH \n \h \t \* MERGEFORMAT </w:instrText>
            </w:r>
            <w:r w:rsidRPr="00D00D9A">
              <w:rPr>
                <w:rFonts w:cs="Arial"/>
              </w:rPr>
            </w:r>
            <w:r w:rsidRPr="00D00D9A">
              <w:rPr>
                <w:rFonts w:cs="Arial"/>
              </w:rPr>
              <w:fldChar w:fldCharType="separate"/>
            </w:r>
            <w:r w:rsidR="00C2064B">
              <w:rPr>
                <w:rFonts w:cs="Arial"/>
                <w:sz w:val="24"/>
              </w:rPr>
              <w:t>4.3</w:t>
            </w:r>
            <w:r w:rsidRPr="00D00D9A">
              <w:rPr>
                <w:rFonts w:cs="Arial"/>
              </w:rPr>
              <w:fldChar w:fldCharType="end"/>
            </w:r>
            <w:bookmarkEnd w:id="714"/>
            <w:bookmarkEnd w:id="715"/>
            <w:r w:rsidRPr="00D00D9A">
              <w:rPr>
                <w:rFonts w:cs="Arial"/>
                <w:sz w:val="24"/>
              </w:rPr>
              <w:t>;</w:t>
            </w:r>
          </w:p>
        </w:tc>
      </w:tr>
      <w:tr w:rsidR="002C0A0D" w:rsidRPr="00D00D9A" w14:paraId="33663DCF" w14:textId="77777777" w:rsidTr="002C0A0D">
        <w:tc>
          <w:tcPr>
            <w:tcW w:w="2790" w:type="dxa"/>
          </w:tcPr>
          <w:p w14:paraId="764DE91B" w14:textId="77777777" w:rsidR="002C0A0D" w:rsidRPr="00D00D9A" w:rsidRDefault="002C0A0D" w:rsidP="002C0A0D">
            <w:pPr>
              <w:pStyle w:val="StdBodyTextBold"/>
              <w:rPr>
                <w:rFonts w:cs="Arial"/>
                <w:sz w:val="24"/>
              </w:rPr>
            </w:pPr>
            <w:r w:rsidRPr="00D00D9A">
              <w:rPr>
                <w:rFonts w:cs="Arial"/>
                <w:sz w:val="24"/>
              </w:rPr>
              <w:t>“Receiving Party”</w:t>
            </w:r>
          </w:p>
        </w:tc>
        <w:tc>
          <w:tcPr>
            <w:tcW w:w="5661" w:type="dxa"/>
          </w:tcPr>
          <w:p w14:paraId="25F4978A" w14:textId="77777777" w:rsidR="002C0A0D" w:rsidRPr="00D00D9A" w:rsidRDefault="002C0A0D" w:rsidP="002C0A0D">
            <w:pPr>
              <w:pStyle w:val="StdBodyText"/>
              <w:rPr>
                <w:rFonts w:cs="Arial"/>
                <w:sz w:val="24"/>
              </w:rPr>
            </w:pPr>
            <w:r w:rsidRPr="00D00D9A">
              <w:rPr>
                <w:rFonts w:cs="Arial"/>
                <w:sz w:val="24"/>
              </w:rPr>
              <w:t>the Party which receives a proposed Contract Change; and</w:t>
            </w:r>
          </w:p>
        </w:tc>
      </w:tr>
      <w:tr w:rsidR="002C0A0D" w:rsidRPr="00D00D9A" w14:paraId="2FDF4DF8" w14:textId="77777777" w:rsidTr="002C0A0D">
        <w:tc>
          <w:tcPr>
            <w:tcW w:w="2790" w:type="dxa"/>
          </w:tcPr>
          <w:p w14:paraId="745DFC46" w14:textId="77777777" w:rsidR="002C0A0D" w:rsidRPr="00D00D9A" w:rsidRDefault="002C0A0D" w:rsidP="002C0A0D">
            <w:pPr>
              <w:pStyle w:val="StdBodyTextBold"/>
              <w:rPr>
                <w:rFonts w:cs="Arial"/>
                <w:sz w:val="24"/>
              </w:rPr>
            </w:pPr>
            <w:r w:rsidRPr="00D00D9A">
              <w:rPr>
                <w:rFonts w:cs="Arial"/>
                <w:sz w:val="24"/>
              </w:rPr>
              <w:t>“Supplier Change Manager”</w:t>
            </w:r>
          </w:p>
        </w:tc>
        <w:tc>
          <w:tcPr>
            <w:tcW w:w="5661" w:type="dxa"/>
          </w:tcPr>
          <w:p w14:paraId="54A3ED9C" w14:textId="77777777" w:rsidR="002C0A0D" w:rsidRPr="00D00D9A" w:rsidRDefault="002C0A0D" w:rsidP="002C0A0D">
            <w:pPr>
              <w:pStyle w:val="StdBodyText"/>
              <w:rPr>
                <w:rFonts w:cs="Arial"/>
                <w:sz w:val="24"/>
              </w:rPr>
            </w:pPr>
            <w:r w:rsidRPr="00D00D9A">
              <w:rPr>
                <w:rFonts w:cs="Arial"/>
                <w:sz w:val="24"/>
              </w:rPr>
              <w:t>the person appointed to that position by the Supplier from time to time and notified in writing to the Authority or, if no person is notified, the Supplier Representative.</w:t>
            </w:r>
          </w:p>
        </w:tc>
      </w:tr>
    </w:tbl>
    <w:p w14:paraId="24BEE3D5" w14:textId="77777777" w:rsidR="002C0A0D" w:rsidRPr="00D00D9A" w:rsidRDefault="002C0A0D" w:rsidP="002C0A0D">
      <w:pPr>
        <w:pStyle w:val="ScheduleText1"/>
        <w:rPr>
          <w:rFonts w:cs="Arial"/>
        </w:rPr>
      </w:pPr>
      <w:r w:rsidRPr="00D00D9A">
        <w:rPr>
          <w:rFonts w:cs="Arial"/>
        </w:rPr>
        <w:t>GENERAL PRINCIPLES OF CHANGE CONTROL PROCEDURE</w:t>
      </w:r>
    </w:p>
    <w:p w14:paraId="4A3739D2" w14:textId="77777777" w:rsidR="002C0A0D" w:rsidRPr="00D00D9A" w:rsidRDefault="002C0A0D" w:rsidP="002C0A0D">
      <w:pPr>
        <w:pStyle w:val="ScheduleText2"/>
        <w:rPr>
          <w:rFonts w:cs="Arial"/>
        </w:rPr>
      </w:pPr>
      <w:r w:rsidRPr="00D00D9A">
        <w:rPr>
          <w:rFonts w:cs="Arial"/>
        </w:rPr>
        <w:t>This Schedule sets out the procedure for dealing with Changes.</w:t>
      </w:r>
    </w:p>
    <w:p w14:paraId="43B20627" w14:textId="1F760989" w:rsidR="002C0A0D" w:rsidRPr="00D00D9A" w:rsidRDefault="002C0A0D" w:rsidP="002C0A0D">
      <w:pPr>
        <w:pStyle w:val="ScheduleText2"/>
        <w:rPr>
          <w:rFonts w:cs="Arial"/>
        </w:rPr>
      </w:pPr>
      <w:r w:rsidRPr="00D00D9A">
        <w:rPr>
          <w:rFonts w:cs="Arial"/>
        </w:rPr>
        <w:t xml:space="preserve">Operational Changes shall be processed in accordance with </w:t>
      </w:r>
      <w:bookmarkStart w:id="716" w:name="_9kMHG5YVtCIBAHMiLhkhy7sGSUrF6969IEK7696"/>
      <w:r w:rsidRPr="00D00D9A">
        <w:rPr>
          <w:rFonts w:cs="Arial"/>
        </w:rPr>
        <w:t xml:space="preserve">Paragraph </w:t>
      </w:r>
      <w:r w:rsidRPr="00D00D9A">
        <w:rPr>
          <w:rFonts w:cs="Arial"/>
        </w:rPr>
        <w:fldChar w:fldCharType="begin"/>
      </w:r>
      <w:r w:rsidRPr="00D00D9A">
        <w:rPr>
          <w:rFonts w:cs="Arial"/>
        </w:rPr>
        <w:instrText xml:space="preserve"> REF _Ref_ContractCompanion_9kb9Us4BE \w \n \h \t \* MERGEFORMAT </w:instrText>
      </w:r>
      <w:r w:rsidRPr="00D00D9A">
        <w:rPr>
          <w:rFonts w:cs="Arial"/>
        </w:rPr>
      </w:r>
      <w:r w:rsidRPr="00D00D9A">
        <w:rPr>
          <w:rFonts w:cs="Arial"/>
        </w:rPr>
        <w:fldChar w:fldCharType="separate"/>
      </w:r>
      <w:r w:rsidR="00C2064B">
        <w:rPr>
          <w:rFonts w:cs="Arial"/>
        </w:rPr>
        <w:t>9</w:t>
      </w:r>
      <w:r w:rsidRPr="00D00D9A">
        <w:rPr>
          <w:rFonts w:cs="Arial"/>
        </w:rPr>
        <w:fldChar w:fldCharType="end"/>
      </w:r>
      <w:bookmarkEnd w:id="716"/>
      <w:r w:rsidRPr="00D00D9A">
        <w:rPr>
          <w:rFonts w:cs="Arial"/>
        </w:rPr>
        <w:t>.  If either Party is in doubt about whether a change falls within the definition of an Operational Change, then it must be processed as a Contract Change.</w:t>
      </w:r>
    </w:p>
    <w:p w14:paraId="1FA2F058" w14:textId="77777777" w:rsidR="002C0A0D" w:rsidRPr="00D00D9A" w:rsidRDefault="002C0A0D" w:rsidP="002C0A0D">
      <w:pPr>
        <w:pStyle w:val="ScheduleText2"/>
        <w:rPr>
          <w:rFonts w:cs="Arial"/>
        </w:rPr>
      </w:pPr>
      <w:r w:rsidRPr="00D00D9A">
        <w:rPr>
          <w:rFonts w:cs="Arial"/>
        </w:rPr>
        <w:t>The Parties shall deal with Contract Change as follows:</w:t>
      </w:r>
    </w:p>
    <w:p w14:paraId="48EB2235" w14:textId="77A69B3E" w:rsidR="002C0A0D" w:rsidRPr="00D00D9A" w:rsidRDefault="002C0A0D" w:rsidP="002C0A0D">
      <w:pPr>
        <w:pStyle w:val="ScheduleText4"/>
        <w:rPr>
          <w:rFonts w:cs="Arial"/>
        </w:rPr>
      </w:pPr>
      <w:r w:rsidRPr="00D00D9A">
        <w:rPr>
          <w:rFonts w:cs="Arial"/>
        </w:rPr>
        <w:t xml:space="preserve">either Party may request a Contract Change which they shall initiate by issuing a Change Request in accordance with </w:t>
      </w:r>
      <w:bookmarkStart w:id="717" w:name="_9kMHG5YVtCIBAIPkLhkhy7sGSPavu180CDDUJIY"/>
      <w:r w:rsidRPr="00D00D9A">
        <w:rPr>
          <w:rFonts w:cs="Arial"/>
        </w:rPr>
        <w:t xml:space="preserve">Paragraph </w:t>
      </w:r>
      <w:r w:rsidRPr="00D00D9A">
        <w:rPr>
          <w:rFonts w:cs="Arial"/>
        </w:rPr>
        <w:fldChar w:fldCharType="begin"/>
      </w:r>
      <w:r w:rsidRPr="00D00D9A">
        <w:rPr>
          <w:rFonts w:cs="Arial"/>
        </w:rPr>
        <w:instrText xml:space="preserve"> REF _Ref_ContractCompanion_9kb9Us4CH \w \n \h \t \* MERGEFORMAT </w:instrText>
      </w:r>
      <w:r w:rsidRPr="00D00D9A">
        <w:rPr>
          <w:rFonts w:cs="Arial"/>
        </w:rPr>
      </w:r>
      <w:r w:rsidRPr="00D00D9A">
        <w:rPr>
          <w:rFonts w:cs="Arial"/>
        </w:rPr>
        <w:fldChar w:fldCharType="separate"/>
      </w:r>
      <w:r w:rsidR="00C2064B">
        <w:rPr>
          <w:rFonts w:cs="Arial"/>
        </w:rPr>
        <w:t>4</w:t>
      </w:r>
      <w:r w:rsidRPr="00D00D9A">
        <w:rPr>
          <w:rFonts w:cs="Arial"/>
        </w:rPr>
        <w:fldChar w:fldCharType="end"/>
      </w:r>
      <w:bookmarkEnd w:id="717"/>
      <w:r w:rsidRPr="00D00D9A">
        <w:rPr>
          <w:rFonts w:cs="Arial"/>
        </w:rPr>
        <w:t>;</w:t>
      </w:r>
    </w:p>
    <w:p w14:paraId="7F8C149B" w14:textId="54A5328C" w:rsidR="002C0A0D" w:rsidRPr="00D00D9A" w:rsidRDefault="002C0A0D" w:rsidP="002C0A0D">
      <w:pPr>
        <w:pStyle w:val="ScheduleText4"/>
        <w:rPr>
          <w:rFonts w:cs="Arial"/>
        </w:rPr>
      </w:pPr>
      <w:r w:rsidRPr="00D00D9A">
        <w:rPr>
          <w:rFonts w:cs="Arial"/>
        </w:rPr>
        <w:t xml:space="preserve">unless this Contract otherwise requires, the Supplier shall assess and document the potential impact of a proposed Contract Change in accordance with </w:t>
      </w:r>
      <w:bookmarkStart w:id="718" w:name="_9kMIH5YVtCIBAIMhLhkhy7sGSQh6E3rBAATGHWR"/>
      <w:r w:rsidRPr="00D00D9A">
        <w:rPr>
          <w:rFonts w:cs="Arial"/>
        </w:rPr>
        <w:t xml:space="preserve">Paragraph </w:t>
      </w:r>
      <w:r w:rsidRPr="00D00D9A">
        <w:rPr>
          <w:rFonts w:cs="Arial"/>
        </w:rPr>
        <w:fldChar w:fldCharType="begin"/>
      </w:r>
      <w:r w:rsidRPr="00D00D9A">
        <w:rPr>
          <w:rFonts w:cs="Arial"/>
        </w:rPr>
        <w:instrText xml:space="preserve"> REF _Ref_ContractCompanion_9kb9Us4CE \w \n \h \t \* MERGEFORMAT </w:instrText>
      </w:r>
      <w:r w:rsidRPr="00D00D9A">
        <w:rPr>
          <w:rFonts w:cs="Arial"/>
        </w:rPr>
      </w:r>
      <w:r w:rsidRPr="00D00D9A">
        <w:rPr>
          <w:rFonts w:cs="Arial"/>
        </w:rPr>
        <w:fldChar w:fldCharType="separate"/>
      </w:r>
      <w:r w:rsidR="00C2064B">
        <w:rPr>
          <w:rFonts w:cs="Arial"/>
        </w:rPr>
        <w:t>5</w:t>
      </w:r>
      <w:r w:rsidRPr="00D00D9A">
        <w:rPr>
          <w:rFonts w:cs="Arial"/>
        </w:rPr>
        <w:fldChar w:fldCharType="end"/>
      </w:r>
      <w:bookmarkEnd w:id="718"/>
      <w:r w:rsidRPr="00D00D9A">
        <w:rPr>
          <w:rFonts w:cs="Arial"/>
        </w:rPr>
        <w:t xml:space="preserve"> before the Contract Change can be either approved or implemented;</w:t>
      </w:r>
    </w:p>
    <w:p w14:paraId="3BFF77D8" w14:textId="3500D0C7" w:rsidR="002C0A0D" w:rsidRPr="00D00D9A" w:rsidRDefault="002C0A0D" w:rsidP="002C0A0D">
      <w:pPr>
        <w:pStyle w:val="ScheduleText4"/>
        <w:rPr>
          <w:rFonts w:cs="Arial"/>
        </w:rPr>
      </w:pPr>
      <w:r w:rsidRPr="00D00D9A">
        <w:rPr>
          <w:rFonts w:cs="Arial"/>
        </w:rPr>
        <w:t xml:space="preserve">the Authority shall have the right to request amendments to a Change Request, approve it or reject it in the manner set out in </w:t>
      </w:r>
      <w:bookmarkStart w:id="719" w:name="_9kMHG5YVtCIBAIJeLhkhy7sGSRa6QEALGJaaULB"/>
      <w:r w:rsidRPr="00D00D9A">
        <w:rPr>
          <w:rFonts w:cs="Arial"/>
        </w:rPr>
        <w:t xml:space="preserve">Paragraph </w:t>
      </w:r>
      <w:r w:rsidRPr="00D00D9A">
        <w:rPr>
          <w:rFonts w:cs="Arial"/>
        </w:rPr>
        <w:fldChar w:fldCharType="begin"/>
      </w:r>
      <w:r w:rsidRPr="00D00D9A">
        <w:rPr>
          <w:rFonts w:cs="Arial"/>
        </w:rPr>
        <w:instrText xml:space="preserve"> REF _Ref_ContractCompanion_9kb9Us4CB \w \n \h \t \* MERGEFORMAT </w:instrText>
      </w:r>
      <w:r w:rsidRPr="00D00D9A">
        <w:rPr>
          <w:rFonts w:cs="Arial"/>
        </w:rPr>
      </w:r>
      <w:r w:rsidRPr="00D00D9A">
        <w:rPr>
          <w:rFonts w:cs="Arial"/>
        </w:rPr>
        <w:fldChar w:fldCharType="separate"/>
      </w:r>
      <w:r w:rsidR="00C2064B">
        <w:rPr>
          <w:rFonts w:cs="Arial"/>
        </w:rPr>
        <w:t>6</w:t>
      </w:r>
      <w:r w:rsidRPr="00D00D9A">
        <w:rPr>
          <w:rFonts w:cs="Arial"/>
        </w:rPr>
        <w:fldChar w:fldCharType="end"/>
      </w:r>
      <w:bookmarkEnd w:id="719"/>
      <w:r w:rsidRPr="00D00D9A">
        <w:rPr>
          <w:rFonts w:cs="Arial"/>
        </w:rPr>
        <w:t>;</w:t>
      </w:r>
    </w:p>
    <w:p w14:paraId="52A564EC" w14:textId="36845391" w:rsidR="002C0A0D" w:rsidRPr="00D00D9A" w:rsidRDefault="002C0A0D" w:rsidP="002C0A0D">
      <w:pPr>
        <w:pStyle w:val="ScheduleText4"/>
        <w:rPr>
          <w:rFonts w:cs="Arial"/>
        </w:rPr>
      </w:pPr>
      <w:r w:rsidRPr="00D00D9A">
        <w:rPr>
          <w:rFonts w:cs="Arial"/>
        </w:rPr>
        <w:t xml:space="preserve">the Supplier shall have the right to reject a Change Request solely in the manner set out in </w:t>
      </w:r>
      <w:bookmarkStart w:id="720" w:name="_9kMHG5YVtCIBAIGbLhkhy7sGSStOMIF93DSTKAA"/>
      <w:r w:rsidRPr="00D00D9A">
        <w:rPr>
          <w:rFonts w:cs="Arial"/>
        </w:rPr>
        <w:t xml:space="preserve">Paragraph </w:t>
      </w:r>
      <w:r w:rsidRPr="00D00D9A">
        <w:rPr>
          <w:rFonts w:cs="Arial"/>
        </w:rPr>
        <w:fldChar w:fldCharType="begin"/>
      </w:r>
      <w:r w:rsidRPr="00D00D9A">
        <w:rPr>
          <w:rFonts w:cs="Arial"/>
        </w:rPr>
        <w:instrText xml:space="preserve"> REF _Ref_ContractCompanion_9kb9Us4BH \w \n \h \t \* MERGEFORMAT </w:instrText>
      </w:r>
      <w:r w:rsidRPr="00D00D9A">
        <w:rPr>
          <w:rFonts w:cs="Arial"/>
        </w:rPr>
      </w:r>
      <w:r w:rsidRPr="00D00D9A">
        <w:rPr>
          <w:rFonts w:cs="Arial"/>
        </w:rPr>
        <w:fldChar w:fldCharType="separate"/>
      </w:r>
      <w:r w:rsidR="00C2064B">
        <w:rPr>
          <w:rFonts w:cs="Arial"/>
        </w:rPr>
        <w:t>7</w:t>
      </w:r>
      <w:r w:rsidRPr="00D00D9A">
        <w:rPr>
          <w:rFonts w:cs="Arial"/>
        </w:rPr>
        <w:fldChar w:fldCharType="end"/>
      </w:r>
      <w:bookmarkEnd w:id="720"/>
      <w:r w:rsidRPr="00D00D9A">
        <w:rPr>
          <w:rFonts w:cs="Arial"/>
        </w:rPr>
        <w:t>;</w:t>
      </w:r>
    </w:p>
    <w:p w14:paraId="2E1D8834" w14:textId="5043BB4F" w:rsidR="002C0A0D" w:rsidRPr="00D00D9A" w:rsidRDefault="002C0A0D" w:rsidP="002C0A0D">
      <w:pPr>
        <w:pStyle w:val="ScheduleText4"/>
        <w:rPr>
          <w:rFonts w:cs="Arial"/>
        </w:rPr>
      </w:pPr>
      <w:r w:rsidRPr="00D00D9A">
        <w:rPr>
          <w:rFonts w:cs="Arial"/>
        </w:rPr>
        <w:t xml:space="preserve">save as otherwise provided in this Contract, no proposed Contract Change shall be implemented by the Supplier until a Change Authorisation Note has been signed and issued by the Authority in accordance with </w:t>
      </w:r>
      <w:bookmarkStart w:id="721" w:name="_9kMHG5YVtCIBBJMLIVGy1nHSI62D8BSA2ILLQHF"/>
      <w:r w:rsidRPr="00D00D9A">
        <w:rPr>
          <w:rFonts w:cs="Arial"/>
        </w:rPr>
        <w:t xml:space="preserve">Paragraph </w:t>
      </w:r>
      <w:r w:rsidRPr="00D00D9A">
        <w:rPr>
          <w:rFonts w:cs="Arial"/>
        </w:rPr>
        <w:fldChar w:fldCharType="begin"/>
      </w:r>
      <w:r w:rsidRPr="00D00D9A">
        <w:rPr>
          <w:rFonts w:cs="Arial"/>
        </w:rPr>
        <w:instrText xml:space="preserve"> REF _Ref_ContractCompanion_9kb9Us5DE \n \h \t \* MERGEFORMAT </w:instrText>
      </w:r>
      <w:r w:rsidRPr="00D00D9A">
        <w:rPr>
          <w:rFonts w:cs="Arial"/>
        </w:rPr>
      </w:r>
      <w:r w:rsidRPr="00D00D9A">
        <w:rPr>
          <w:rFonts w:cs="Arial"/>
        </w:rPr>
        <w:fldChar w:fldCharType="separate"/>
      </w:r>
      <w:r w:rsidR="00C2064B">
        <w:rPr>
          <w:rFonts w:cs="Arial"/>
        </w:rPr>
        <w:t>6.2</w:t>
      </w:r>
      <w:r w:rsidRPr="00D00D9A">
        <w:rPr>
          <w:rFonts w:cs="Arial"/>
        </w:rPr>
        <w:fldChar w:fldCharType="end"/>
      </w:r>
      <w:bookmarkEnd w:id="721"/>
      <w:r w:rsidRPr="00D00D9A">
        <w:rPr>
          <w:rFonts w:cs="Arial"/>
        </w:rPr>
        <w:t>; and</w:t>
      </w:r>
    </w:p>
    <w:p w14:paraId="3DFEFDE5" w14:textId="27DDE9A9" w:rsidR="002C0A0D" w:rsidRPr="00D00D9A" w:rsidRDefault="002C0A0D" w:rsidP="002C0A0D">
      <w:pPr>
        <w:pStyle w:val="ScheduleText4"/>
        <w:rPr>
          <w:rFonts w:cs="Arial"/>
        </w:rPr>
      </w:pPr>
      <w:r w:rsidRPr="00D00D9A">
        <w:rPr>
          <w:rFonts w:cs="Arial"/>
        </w:rPr>
        <w:t xml:space="preserve">if a proposed Contract Change is a Fast-track Change, it shall be processed in accordance with </w:t>
      </w:r>
      <w:bookmarkStart w:id="722" w:name="_9kMIH5YVtCIBBIMOXhvFHGykvwut07zC"/>
      <w:r w:rsidRPr="00D00D9A">
        <w:rPr>
          <w:rFonts w:cs="Arial"/>
        </w:rPr>
        <w:t xml:space="preserve">Paragraph </w:t>
      </w:r>
      <w:r w:rsidRPr="00D00D9A">
        <w:rPr>
          <w:rFonts w:cs="Arial"/>
        </w:rPr>
        <w:fldChar w:fldCharType="begin"/>
      </w:r>
      <w:r w:rsidRPr="00D00D9A">
        <w:rPr>
          <w:rFonts w:cs="Arial"/>
        </w:rPr>
        <w:instrText xml:space="preserve"> REF _Ref_ContractCompanion_9kb9Us5CE \w \n \h \t \* MERGEFORMAT </w:instrText>
      </w:r>
      <w:r w:rsidRPr="00D00D9A">
        <w:rPr>
          <w:rFonts w:cs="Arial"/>
        </w:rPr>
      </w:r>
      <w:r w:rsidRPr="00D00D9A">
        <w:rPr>
          <w:rFonts w:cs="Arial"/>
        </w:rPr>
        <w:fldChar w:fldCharType="separate"/>
      </w:r>
      <w:r w:rsidR="00C2064B">
        <w:rPr>
          <w:rFonts w:cs="Arial"/>
        </w:rPr>
        <w:t>8</w:t>
      </w:r>
      <w:r w:rsidRPr="00D00D9A">
        <w:rPr>
          <w:rFonts w:cs="Arial"/>
        </w:rPr>
        <w:fldChar w:fldCharType="end"/>
      </w:r>
      <w:bookmarkEnd w:id="722"/>
      <w:r w:rsidRPr="00D00D9A">
        <w:rPr>
          <w:rFonts w:cs="Arial"/>
        </w:rPr>
        <w:t>.</w:t>
      </w:r>
    </w:p>
    <w:p w14:paraId="7A5F0D35" w14:textId="2B0DD2C8" w:rsidR="002C0A0D" w:rsidRPr="00D00D9A" w:rsidRDefault="002C0A0D" w:rsidP="00F6778F">
      <w:pPr>
        <w:pStyle w:val="ScheduleText2"/>
        <w:numPr>
          <w:ilvl w:val="0"/>
          <w:numId w:val="0"/>
        </w:numPr>
        <w:ind w:left="720"/>
        <w:rPr>
          <w:rFonts w:cs="Arial"/>
        </w:rPr>
      </w:pPr>
      <w:r w:rsidRPr="00D00D9A">
        <w:rPr>
          <w:rFonts w:cs="Arial"/>
        </w:rPr>
        <w:t>.</w:t>
      </w:r>
    </w:p>
    <w:p w14:paraId="2B8AB459" w14:textId="250A25B9" w:rsidR="002C0A0D" w:rsidRPr="00D00D9A" w:rsidRDefault="002C0A0D" w:rsidP="002C0A0D">
      <w:pPr>
        <w:pStyle w:val="ScheduleText2"/>
        <w:rPr>
          <w:rFonts w:cs="Arial"/>
        </w:rPr>
      </w:pPr>
      <w:r w:rsidRPr="00D00D9A">
        <w:rPr>
          <w:rFonts w:cs="Arial"/>
        </w:rPr>
        <w:t xml:space="preserve">Until a Change Authorisation Note has been signed and issued by the Authority in accordance with </w:t>
      </w:r>
      <w:bookmarkStart w:id="723" w:name="_9kMIH5YVtCIBBJMLIVGy1nHSI62D8BSA2ILLQHF"/>
      <w:r w:rsidRPr="00D00D9A">
        <w:rPr>
          <w:rFonts w:cs="Arial"/>
        </w:rPr>
        <w:t xml:space="preserve">Paragraph </w:t>
      </w:r>
      <w:r w:rsidRPr="00D00D9A">
        <w:rPr>
          <w:rFonts w:cs="Arial"/>
        </w:rPr>
        <w:fldChar w:fldCharType="begin"/>
      </w:r>
      <w:r w:rsidRPr="00D00D9A">
        <w:rPr>
          <w:rFonts w:cs="Arial"/>
        </w:rPr>
        <w:instrText xml:space="preserve"> REF _Ref_ContractCompanion_9kb9Us5DE \n \h \t \* MERGEFORMAT </w:instrText>
      </w:r>
      <w:r w:rsidRPr="00D00D9A">
        <w:rPr>
          <w:rFonts w:cs="Arial"/>
        </w:rPr>
      </w:r>
      <w:r w:rsidRPr="00D00D9A">
        <w:rPr>
          <w:rFonts w:cs="Arial"/>
        </w:rPr>
        <w:fldChar w:fldCharType="separate"/>
      </w:r>
      <w:r w:rsidR="00C2064B">
        <w:rPr>
          <w:rFonts w:cs="Arial"/>
        </w:rPr>
        <w:t>6.2</w:t>
      </w:r>
      <w:r w:rsidRPr="00D00D9A">
        <w:rPr>
          <w:rFonts w:cs="Arial"/>
        </w:rPr>
        <w:fldChar w:fldCharType="end"/>
      </w:r>
      <w:bookmarkEnd w:id="723"/>
      <w:r w:rsidRPr="00D00D9A">
        <w:rPr>
          <w:rFonts w:cs="Arial"/>
        </w:rPr>
        <w:t>, then:</w:t>
      </w:r>
    </w:p>
    <w:p w14:paraId="03358B2F" w14:textId="16AABF88" w:rsidR="002C0A0D" w:rsidRPr="00D00D9A" w:rsidRDefault="002C0A0D" w:rsidP="002C0A0D">
      <w:pPr>
        <w:pStyle w:val="ScheduleText4"/>
        <w:rPr>
          <w:rFonts w:cs="Arial"/>
        </w:rPr>
      </w:pPr>
      <w:r w:rsidRPr="00D00D9A">
        <w:rPr>
          <w:rFonts w:cs="Arial"/>
        </w:rPr>
        <w:t>unless the Authority expressly agrees (or requires) otherwise in writing, the Supplier shall continue to supply the Services in accordance with the existing terms of this Contract as if the proposed Contract Change did not apply; and</w:t>
      </w:r>
    </w:p>
    <w:p w14:paraId="38293D2D" w14:textId="2F8280CD" w:rsidR="002C0A0D" w:rsidRPr="00D00D9A" w:rsidRDefault="002C0A0D" w:rsidP="002C0A0D">
      <w:pPr>
        <w:pStyle w:val="ScheduleText4"/>
        <w:rPr>
          <w:rFonts w:cs="Arial"/>
        </w:rPr>
      </w:pPr>
      <w:r w:rsidRPr="00D00D9A">
        <w:rPr>
          <w:rFonts w:cs="Arial"/>
        </w:rPr>
        <w:t>any discussions, negotiations or other communications which may take place between the Authority and the Supplier in connection with any proposed Contract Change, including the submission of any Change Communications, shall be without prejudice to each Party’s other rights under this Contract.</w:t>
      </w:r>
    </w:p>
    <w:p w14:paraId="211CBC8C" w14:textId="77777777" w:rsidR="002C0A0D" w:rsidRPr="00D00D9A" w:rsidRDefault="002C0A0D" w:rsidP="002C0A0D">
      <w:pPr>
        <w:pStyle w:val="ScheduleText2"/>
        <w:rPr>
          <w:rFonts w:cs="Arial"/>
        </w:rPr>
      </w:pPr>
      <w:bookmarkStart w:id="724" w:name="_Ref_ContractCompanion_9kb9Us7DG"/>
      <w:r w:rsidRPr="00D00D9A">
        <w:rPr>
          <w:rFonts w:cs="Arial"/>
        </w:rPr>
        <w:t>The Supplier shall:</w:t>
      </w:r>
      <w:bookmarkEnd w:id="724"/>
    </w:p>
    <w:p w14:paraId="6679FF21" w14:textId="3C93FB62" w:rsidR="002C0A0D" w:rsidRPr="00D00D9A" w:rsidRDefault="002C0A0D" w:rsidP="002C0A0D">
      <w:pPr>
        <w:pStyle w:val="ScheduleText4"/>
        <w:rPr>
          <w:rFonts w:cs="Arial"/>
        </w:rPr>
      </w:pPr>
      <w:r w:rsidRPr="00D00D9A">
        <w:rPr>
          <w:rFonts w:cs="Arial"/>
        </w:rPr>
        <w:t>within 10 Working Days of the Authority’s signature and issue of a Change Authorisation Note, deliver to the Authority a copy of this Contract updated to reflect all Contract Changes agreed in the relevant Change Authorisation Note and annotated with a reference to the Change Authorisation Note pursuant to which the relevant Contract Changes were agreed; and</w:t>
      </w:r>
    </w:p>
    <w:p w14:paraId="713D7EA2" w14:textId="141FC050" w:rsidR="002C0A0D" w:rsidRPr="00D00D9A" w:rsidRDefault="002C0A0D" w:rsidP="002C0A0D">
      <w:pPr>
        <w:pStyle w:val="ScheduleText4"/>
        <w:rPr>
          <w:rFonts w:cs="Arial"/>
        </w:rPr>
      </w:pPr>
      <w:r w:rsidRPr="00D00D9A">
        <w:rPr>
          <w:rFonts w:cs="Arial"/>
        </w:rPr>
        <w:t>thereafter provide to the Authority such further copies of the updated Contract as the Authority may from time to time request.</w:t>
      </w:r>
    </w:p>
    <w:p w14:paraId="5F301166" w14:textId="77777777" w:rsidR="002C0A0D" w:rsidRPr="00D00D9A" w:rsidRDefault="002C0A0D" w:rsidP="002C0A0D">
      <w:pPr>
        <w:pStyle w:val="ScheduleText1"/>
        <w:keepNext/>
        <w:rPr>
          <w:rFonts w:cs="Arial"/>
        </w:rPr>
      </w:pPr>
      <w:r w:rsidRPr="00D00D9A">
        <w:rPr>
          <w:rFonts w:cs="Arial"/>
        </w:rPr>
        <w:t>COSTS</w:t>
      </w:r>
    </w:p>
    <w:p w14:paraId="52185C55" w14:textId="29930CCE" w:rsidR="002C0A0D" w:rsidRPr="00D00D9A" w:rsidRDefault="002C0A0D" w:rsidP="002C0A0D">
      <w:pPr>
        <w:pStyle w:val="ScheduleText2"/>
        <w:rPr>
          <w:rFonts w:cs="Arial"/>
        </w:rPr>
      </w:pPr>
      <w:r w:rsidRPr="00D00D9A">
        <w:rPr>
          <w:rFonts w:cs="Arial"/>
        </w:rPr>
        <w:t xml:space="preserve">Subject to </w:t>
      </w:r>
      <w:bookmarkStart w:id="725" w:name="_9kMHG5YVtCIBBJPLGPI71YMvF7t430HNOEA5DTR"/>
      <w:r w:rsidRPr="00D00D9A">
        <w:rPr>
          <w:rFonts w:cs="Arial"/>
        </w:rPr>
        <w:t xml:space="preserve">Paragraph </w:t>
      </w:r>
      <w:r w:rsidRPr="00D00D9A">
        <w:rPr>
          <w:rFonts w:cs="Arial"/>
        </w:rPr>
        <w:fldChar w:fldCharType="begin"/>
      </w:r>
      <w:r w:rsidRPr="00D00D9A">
        <w:rPr>
          <w:rFonts w:cs="Arial"/>
        </w:rPr>
        <w:instrText xml:space="preserve"> REF _Ref_ContractCompanion_9kb9Us5DH \n \h \t \* MERGEFORMAT </w:instrText>
      </w:r>
      <w:r w:rsidRPr="00D00D9A">
        <w:rPr>
          <w:rFonts w:cs="Arial"/>
        </w:rPr>
      </w:r>
      <w:r w:rsidRPr="00D00D9A">
        <w:rPr>
          <w:rFonts w:cs="Arial"/>
        </w:rPr>
        <w:fldChar w:fldCharType="separate"/>
      </w:r>
      <w:r w:rsidR="00C2064B">
        <w:rPr>
          <w:rFonts w:cs="Arial"/>
        </w:rPr>
        <w:t>3.3</w:t>
      </w:r>
      <w:r w:rsidRPr="00D00D9A">
        <w:rPr>
          <w:rFonts w:cs="Arial"/>
        </w:rPr>
        <w:fldChar w:fldCharType="end"/>
      </w:r>
      <w:bookmarkEnd w:id="725"/>
      <w:r w:rsidRPr="00D00D9A">
        <w:rPr>
          <w:rFonts w:cs="Arial"/>
        </w:rPr>
        <w:t>:</w:t>
      </w:r>
    </w:p>
    <w:p w14:paraId="0B9B0066" w14:textId="77777777" w:rsidR="002C0A0D" w:rsidRPr="00D35048" w:rsidRDefault="002C0A0D" w:rsidP="002C0A0D">
      <w:pPr>
        <w:pStyle w:val="ScheduleText4"/>
        <w:rPr>
          <w:rFonts w:cs="Arial"/>
        </w:rPr>
      </w:pPr>
      <w:r w:rsidRPr="00D00D9A">
        <w:rPr>
          <w:rFonts w:cs="Arial"/>
        </w:rPr>
        <w:t>the costs of preparing each C</w:t>
      </w:r>
      <w:r w:rsidRPr="00D35048">
        <w:rPr>
          <w:rFonts w:cs="Arial"/>
        </w:rPr>
        <w:t>hange Request shall be borne by the Party making the Change Request; and</w:t>
      </w:r>
    </w:p>
    <w:p w14:paraId="546B0286" w14:textId="77777777" w:rsidR="002C0A0D" w:rsidRPr="00D35048" w:rsidRDefault="002C0A0D" w:rsidP="002C0A0D">
      <w:pPr>
        <w:pStyle w:val="ScheduleText4"/>
        <w:rPr>
          <w:rFonts w:cs="Arial"/>
        </w:rPr>
      </w:pPr>
      <w:r w:rsidRPr="00D35048">
        <w:rPr>
          <w:rFonts w:cs="Arial"/>
        </w:rPr>
        <w:t>the costs incurred by the Supplier in undertaking an Impact Assessment shall be borne by the Party making the Change Request provided that the Authority shall not be required to pay any such costs if:</w:t>
      </w:r>
    </w:p>
    <w:p w14:paraId="284CB4BC" w14:textId="77777777" w:rsidR="002C0A0D" w:rsidRPr="00D35048" w:rsidRDefault="002C0A0D" w:rsidP="002C0A0D">
      <w:pPr>
        <w:pStyle w:val="ScheduleText5"/>
        <w:rPr>
          <w:rFonts w:cs="Arial"/>
        </w:rPr>
      </w:pPr>
      <w:r w:rsidRPr="00D35048">
        <w:rPr>
          <w:rFonts w:cs="Arial"/>
        </w:rPr>
        <w:t xml:space="preserve">such costs are below </w:t>
      </w:r>
      <w:r w:rsidRPr="00D35048">
        <w:rPr>
          <w:rFonts w:cs="Arial"/>
          <w:highlight w:val="yellow"/>
        </w:rPr>
        <w:t>£[</w:t>
      </w:r>
      <w:r w:rsidRPr="00D35048">
        <w:rPr>
          <w:rStyle w:val="StdBodyTextBoldChar"/>
          <w:rFonts w:eastAsiaTheme="majorEastAsia" w:cs="Arial"/>
          <w:highlight w:val="yellow"/>
        </w:rPr>
        <w:t>insert figure</w:t>
      </w:r>
      <w:r w:rsidRPr="00D35048">
        <w:rPr>
          <w:rFonts w:cs="Arial"/>
          <w:highlight w:val="yellow"/>
        </w:rPr>
        <w:t>]</w:t>
      </w:r>
      <w:r w:rsidRPr="00D35048">
        <w:rPr>
          <w:rFonts w:cs="Arial"/>
        </w:rPr>
        <w:t>;</w:t>
      </w:r>
    </w:p>
    <w:p w14:paraId="21BE52E9" w14:textId="77777777" w:rsidR="002C0A0D" w:rsidRPr="00D35048" w:rsidRDefault="002C0A0D" w:rsidP="002C0A0D">
      <w:pPr>
        <w:pStyle w:val="ScheduleText5"/>
        <w:rPr>
          <w:rFonts w:cs="Arial"/>
        </w:rPr>
      </w:pPr>
      <w:r w:rsidRPr="00D35048">
        <w:rPr>
          <w:rFonts w:cs="Arial"/>
        </w:rPr>
        <w:t>the Supplier is able to undertake the Impact Assessment by using resources already deployed in the provision of the Services; or</w:t>
      </w:r>
    </w:p>
    <w:p w14:paraId="1D7F7A7B" w14:textId="77777777" w:rsidR="002C0A0D" w:rsidRPr="00D35048" w:rsidRDefault="002C0A0D" w:rsidP="002C0A0D">
      <w:pPr>
        <w:pStyle w:val="ScheduleText5"/>
        <w:rPr>
          <w:rFonts w:cs="Arial"/>
        </w:rPr>
      </w:pPr>
      <w:r w:rsidRPr="00D35048">
        <w:rPr>
          <w:rFonts w:cs="Arial"/>
        </w:rPr>
        <w:t>such costs exceed those in the accepted Impact Assessment Estimate.</w:t>
      </w:r>
    </w:p>
    <w:p w14:paraId="3E8A7F40" w14:textId="566E6A7B" w:rsidR="002C0A0D" w:rsidRPr="00D00D9A" w:rsidRDefault="002C0A0D" w:rsidP="002C0A0D">
      <w:pPr>
        <w:pStyle w:val="ScheduleText2"/>
        <w:rPr>
          <w:rFonts w:cs="Arial"/>
        </w:rPr>
      </w:pPr>
      <w:r w:rsidRPr="00D00D9A">
        <w:rPr>
          <w:rFonts w:cs="Arial"/>
        </w:rPr>
        <w:t xml:space="preserve">The cost of any Contract Change shall be calculated and charged in accordance with the principles and </w:t>
      </w:r>
      <w:r w:rsidR="00927A10">
        <w:rPr>
          <w:rFonts w:cs="Arial"/>
        </w:rPr>
        <w:t xml:space="preserve">any relevant </w:t>
      </w:r>
      <w:r w:rsidRPr="00D00D9A">
        <w:rPr>
          <w:rFonts w:cs="Arial"/>
        </w:rPr>
        <w:t xml:space="preserve">day rates or day costs (as applicable) set out in </w:t>
      </w:r>
      <w:r w:rsidR="006E5ABC" w:rsidRPr="00D00D9A">
        <w:rPr>
          <w:rFonts w:cs="Arial"/>
        </w:rPr>
        <w:fldChar w:fldCharType="begin"/>
      </w:r>
      <w:r w:rsidR="006E5ABC" w:rsidRPr="00D00D9A">
        <w:rPr>
          <w:rFonts w:cs="Arial"/>
        </w:rPr>
        <w:instrText xml:space="preserve"> REF _Ref92199959 \h  \* MERGEFORMAT </w:instrText>
      </w:r>
      <w:r w:rsidR="006E5ABC" w:rsidRPr="00D00D9A">
        <w:rPr>
          <w:rFonts w:cs="Arial"/>
        </w:rPr>
      </w:r>
      <w:r w:rsidR="006E5ABC" w:rsidRPr="00D00D9A">
        <w:rPr>
          <w:rFonts w:cs="Arial"/>
        </w:rPr>
        <w:fldChar w:fldCharType="separate"/>
      </w:r>
      <w:r w:rsidR="00C2064B" w:rsidRPr="00C2064B">
        <w:rPr>
          <w:rFonts w:cs="Arial"/>
        </w:rPr>
        <w:t xml:space="preserve"> Schedule 15 </w:t>
      </w:r>
      <w:r w:rsidR="00C2064B" w:rsidRPr="00C2064B">
        <w:rPr>
          <w:rFonts w:cs="Arial"/>
          <w:i/>
          <w:iCs/>
        </w:rPr>
        <w:t xml:space="preserve">(Charges and </w:t>
      </w:r>
      <w:r w:rsidR="00C2064B" w:rsidRPr="00C2064B">
        <w:rPr>
          <w:rFonts w:cs="Arial"/>
        </w:rPr>
        <w:t>Invoicing</w:t>
      </w:r>
      <w:r w:rsidR="00C2064B" w:rsidRPr="00D5341B">
        <w:rPr>
          <w:rFonts w:cs="Arial"/>
          <w:sz w:val="36"/>
          <w:szCs w:val="36"/>
        </w:rPr>
        <w:t>)</w:t>
      </w:r>
      <w:r w:rsidR="006E5ABC" w:rsidRPr="00D00D9A">
        <w:rPr>
          <w:rFonts w:cs="Arial"/>
        </w:rPr>
        <w:fldChar w:fldCharType="end"/>
      </w:r>
      <w:r w:rsidRPr="00D00D9A">
        <w:rPr>
          <w:rFonts w:cs="Arial"/>
        </w:rPr>
        <w:t>.  The Supplier shall be entitled to increase the Charges only if it can demonstrate in the Impact Assessment that the proposed Contract Change requires additional resources and, in any event, any change to the Charges resulting from a Contract Change (whether the change will cause an increase or a decrease in the Charges) will be strictly proportionate to the increase or decrease in the level of resources required for the provision of the Services as amended by the Contract Change.</w:t>
      </w:r>
    </w:p>
    <w:p w14:paraId="6240876D" w14:textId="77777777" w:rsidR="002C0A0D" w:rsidRPr="00D35048" w:rsidRDefault="002C0A0D" w:rsidP="002C0A0D">
      <w:pPr>
        <w:pStyle w:val="ScheduleText2"/>
        <w:rPr>
          <w:rFonts w:cs="Arial"/>
        </w:rPr>
      </w:pPr>
      <w:bookmarkStart w:id="726" w:name="_Ref_ContractCompanion_9kb9Us5DH"/>
      <w:bookmarkStart w:id="727" w:name="_9kR3WTrAG99HNJENG5zWKtD5r21yFLMC83BRPD0"/>
      <w:r w:rsidRPr="00D35048">
        <w:rPr>
          <w:rFonts w:cs="Arial"/>
        </w:rPr>
        <w:t>Both Parties' costs incurred in respect of any use of this Change Control Procedure as a result of any error or Default by the Supplier shall be paid for by the Supplier.</w:t>
      </w:r>
      <w:bookmarkEnd w:id="726"/>
      <w:bookmarkEnd w:id="727"/>
    </w:p>
    <w:p w14:paraId="60983DE2" w14:textId="77777777" w:rsidR="002C0A0D" w:rsidRPr="00D35048" w:rsidRDefault="002C0A0D" w:rsidP="002C0A0D">
      <w:pPr>
        <w:pStyle w:val="ScheduleText1"/>
        <w:rPr>
          <w:rFonts w:cs="Arial"/>
        </w:rPr>
      </w:pPr>
      <w:bookmarkStart w:id="728" w:name="_Ref_ContractCompanion_9kb9Us4CH"/>
      <w:bookmarkStart w:id="729" w:name="_9kR3WTrAG98GNiJfifw5qEQNYtsz6yABBSHGW"/>
      <w:bookmarkStart w:id="730" w:name="_Ref_ContractCompanion_9kb9Us798"/>
      <w:r w:rsidRPr="00D35048">
        <w:rPr>
          <w:rFonts w:cs="Arial"/>
        </w:rPr>
        <w:t>CHANGE REQUEST</w:t>
      </w:r>
      <w:bookmarkEnd w:id="728"/>
      <w:bookmarkEnd w:id="729"/>
      <w:bookmarkEnd w:id="730"/>
    </w:p>
    <w:p w14:paraId="4B8AE669" w14:textId="1A4F1821" w:rsidR="002C0A0D" w:rsidRPr="00D00D9A" w:rsidRDefault="002C0A0D" w:rsidP="002C0A0D">
      <w:pPr>
        <w:pStyle w:val="ScheduleText2"/>
        <w:rPr>
          <w:rFonts w:cs="Arial"/>
        </w:rPr>
      </w:pPr>
      <w:r w:rsidRPr="00D00D9A">
        <w:rPr>
          <w:rFonts w:cs="Arial"/>
        </w:rPr>
        <w:t xml:space="preserve">Either Party may issue a Change Request to the other Party at any time during the Term.  A Change Request shall be substantially in the form of Annex </w:t>
      </w:r>
      <w:r w:rsidR="00E8558F" w:rsidRPr="00D00D9A">
        <w:rPr>
          <w:rFonts w:cs="Arial"/>
        </w:rPr>
        <w:fldChar w:fldCharType="begin"/>
      </w:r>
      <w:r w:rsidR="00E8558F" w:rsidRPr="00D00D9A">
        <w:rPr>
          <w:rFonts w:cs="Arial"/>
        </w:rPr>
        <w:instrText xml:space="preserve"> REF ANNEX1_SCHEDULE22 \h </w:instrText>
      </w:r>
      <w:r w:rsidR="00D00D9A">
        <w:rPr>
          <w:rFonts w:cs="Arial"/>
        </w:rPr>
        <w:instrText xml:space="preserve"> \* MERGEFORMAT </w:instrText>
      </w:r>
      <w:r w:rsidR="00E8558F" w:rsidRPr="00D00D9A">
        <w:rPr>
          <w:rFonts w:cs="Arial"/>
        </w:rPr>
      </w:r>
      <w:r w:rsidR="00E8558F" w:rsidRPr="00D00D9A">
        <w:rPr>
          <w:rFonts w:cs="Arial"/>
        </w:rPr>
        <w:fldChar w:fldCharType="separate"/>
      </w:r>
      <w:r w:rsidR="00C2064B" w:rsidRPr="00C2064B">
        <w:rPr>
          <w:rFonts w:cs="Arial"/>
        </w:rPr>
        <w:t>Annex</w:t>
      </w:r>
      <w:r w:rsidR="00C2064B" w:rsidRPr="00D00D9A">
        <w:rPr>
          <w:rFonts w:cs="Arial"/>
          <w:caps/>
        </w:rPr>
        <w:t xml:space="preserve"> </w:t>
      </w:r>
      <w:r w:rsidR="00C2064B" w:rsidRPr="00D00D9A">
        <w:rPr>
          <w:rFonts w:cs="Arial"/>
        </w:rPr>
        <w:t>1</w:t>
      </w:r>
      <w:r w:rsidR="00E8558F" w:rsidRPr="00D00D9A">
        <w:rPr>
          <w:rFonts w:cs="Arial"/>
        </w:rPr>
        <w:fldChar w:fldCharType="end"/>
      </w:r>
      <w:r w:rsidRPr="00D00D9A">
        <w:rPr>
          <w:rFonts w:cs="Arial"/>
        </w:rPr>
        <w:t xml:space="preserve"> and state whether the Party issuing the Change Request considers the proposed Contract Change to be a Fast-track Change.</w:t>
      </w:r>
    </w:p>
    <w:p w14:paraId="2AB625C9" w14:textId="77777777" w:rsidR="002C0A0D" w:rsidRPr="00D00D9A" w:rsidRDefault="002C0A0D" w:rsidP="002C0A0D">
      <w:pPr>
        <w:pStyle w:val="ScheduleText2"/>
        <w:rPr>
          <w:rFonts w:cs="Arial"/>
        </w:rPr>
      </w:pPr>
      <w:r w:rsidRPr="00D00D9A">
        <w:rPr>
          <w:rFonts w:cs="Arial"/>
        </w:rPr>
        <w:t>If the Supplier issues the Change Request, then it shall also provide an Impact Assessment to the Authority as soon as is reasonably practicable but in any event within 10 Working Days of the date of issuing the Change Request.</w:t>
      </w:r>
    </w:p>
    <w:p w14:paraId="28D4491E" w14:textId="77777777" w:rsidR="002C0A0D" w:rsidRPr="00D00D9A" w:rsidRDefault="002C0A0D" w:rsidP="002C0A0D">
      <w:pPr>
        <w:pStyle w:val="ScheduleText2"/>
        <w:rPr>
          <w:rFonts w:cs="Arial"/>
        </w:rPr>
      </w:pPr>
      <w:bookmarkStart w:id="731" w:name="_9kR3WTrAHA9HEBFUEwzlFQG40B69QGBMPCBRH3Z"/>
      <w:bookmarkStart w:id="732" w:name="_9kR3WTrAG99HHEFUEwzlFQG40B69QGBMPCBRH3Z"/>
      <w:bookmarkStart w:id="733" w:name="_Ref_ContractCompanion_9kb9Us5CH"/>
      <w:bookmarkStart w:id="734" w:name="_Ref_ContractCompanion_9kb9Us5DB"/>
      <w:bookmarkStart w:id="735" w:name="_Ref_ContractCompanion_9kb9Us7DC"/>
      <w:r w:rsidRPr="00D00D9A">
        <w:rPr>
          <w:rFonts w:cs="Arial"/>
        </w:rPr>
        <w:t>If the Authority issues the Change Request, then the Supplier shall provide as soon as reasonably practical and in any event within ten (10) Working Days of the date of receiving the Change Request an estimate (“</w:t>
      </w:r>
      <w:r w:rsidRPr="00D00D9A">
        <w:rPr>
          <w:rStyle w:val="StdBodyTextBoldChar"/>
          <w:rFonts w:eastAsiaTheme="majorEastAsia" w:cs="Arial"/>
        </w:rPr>
        <w:t>Impact Assessment</w:t>
      </w:r>
      <w:r w:rsidRPr="00D00D9A">
        <w:rPr>
          <w:rFonts w:cs="Arial"/>
        </w:rPr>
        <w:t xml:space="preserve"> </w:t>
      </w:r>
      <w:r w:rsidRPr="00D00D9A">
        <w:rPr>
          <w:rStyle w:val="StdBodyTextBoldChar"/>
          <w:rFonts w:eastAsiaTheme="majorEastAsia" w:cs="Arial"/>
        </w:rPr>
        <w:t>Estimate</w:t>
      </w:r>
      <w:r w:rsidRPr="00D00D9A">
        <w:rPr>
          <w:rFonts w:cs="Arial"/>
        </w:rPr>
        <w:t>”) of the cost of preparing an Impact Assessment and the timetable for preparing it.</w:t>
      </w:r>
      <w:bookmarkEnd w:id="731"/>
      <w:bookmarkEnd w:id="732"/>
      <w:r w:rsidRPr="00D00D9A">
        <w:rPr>
          <w:rFonts w:cs="Arial"/>
        </w:rPr>
        <w:t xml:space="preserve"> The timetable shall provide for the completed Impact Assessment to be received by the Authority within ten (10) Working Days of acceptance of the Impact Assessment Estimate or within any longer time period agreed by the Authority.</w:t>
      </w:r>
      <w:bookmarkEnd w:id="733"/>
      <w:bookmarkEnd w:id="734"/>
      <w:bookmarkEnd w:id="735"/>
    </w:p>
    <w:p w14:paraId="7305C71B" w14:textId="77777777" w:rsidR="002C0A0D" w:rsidRPr="00D00D9A" w:rsidRDefault="002C0A0D" w:rsidP="002C0A0D">
      <w:pPr>
        <w:pStyle w:val="ScheduleText2"/>
        <w:rPr>
          <w:rFonts w:cs="Arial"/>
        </w:rPr>
      </w:pPr>
      <w:r w:rsidRPr="00D00D9A">
        <w:rPr>
          <w:rFonts w:cs="Arial"/>
        </w:rPr>
        <w:t>If the Authority accepts an Impact Assessment Estimate then following receipt of notice of such acceptance the Supplier shall provide the completed Impact Assessment to the Authority as soon as is reasonably practicable and in any event within the period agreed in the Impact Assessment Estimate. If the Supplier requires any clarification in relation to the Change Request before it can deliver the Impact Assessment, then it shall promptly make a request for clarification to the Authority and provided that sufficient information is received by the Authority to fully understand:</w:t>
      </w:r>
    </w:p>
    <w:p w14:paraId="3FB45464" w14:textId="77777777" w:rsidR="002C0A0D" w:rsidRPr="00D00D9A" w:rsidRDefault="002C0A0D" w:rsidP="002C0A0D">
      <w:pPr>
        <w:pStyle w:val="ScheduleText4"/>
        <w:rPr>
          <w:rFonts w:cs="Arial"/>
        </w:rPr>
      </w:pPr>
      <w:r w:rsidRPr="00D00D9A">
        <w:rPr>
          <w:rFonts w:cs="Arial"/>
        </w:rPr>
        <w:t>The nature of the request for clarification; and</w:t>
      </w:r>
    </w:p>
    <w:p w14:paraId="0416444B" w14:textId="77777777" w:rsidR="002C0A0D" w:rsidRPr="00D00D9A" w:rsidRDefault="002C0A0D" w:rsidP="002C0A0D">
      <w:pPr>
        <w:pStyle w:val="ScheduleText4"/>
        <w:rPr>
          <w:rFonts w:cs="Arial"/>
        </w:rPr>
      </w:pPr>
      <w:r w:rsidRPr="00D00D9A">
        <w:rPr>
          <w:rFonts w:cs="Arial"/>
        </w:rPr>
        <w:t>The reasonable justification for the request;</w:t>
      </w:r>
    </w:p>
    <w:p w14:paraId="65469B0E" w14:textId="77777777" w:rsidR="002C0A0D" w:rsidRPr="00D00D9A" w:rsidRDefault="002C0A0D" w:rsidP="002C0A0D">
      <w:pPr>
        <w:pStyle w:val="StdBodyText2"/>
        <w:rPr>
          <w:rFonts w:cs="Arial"/>
        </w:rPr>
      </w:pPr>
      <w:r w:rsidRPr="00D00D9A">
        <w:rPr>
          <w:rFonts w:cs="Arial"/>
        </w:rPr>
        <w:t xml:space="preserve">the time period to complete the Impact Assessment shall be extended by the time taken by the Authority to provide that clarification.  The Authority shall respond to the request for clarification as soon as is reasonably practicable. </w:t>
      </w:r>
    </w:p>
    <w:p w14:paraId="60B74F8F" w14:textId="77777777" w:rsidR="002C0A0D" w:rsidRPr="00D00D9A" w:rsidRDefault="002C0A0D" w:rsidP="002C0A0D">
      <w:pPr>
        <w:pStyle w:val="ScheduleText1"/>
        <w:rPr>
          <w:rFonts w:cs="Arial"/>
        </w:rPr>
      </w:pPr>
      <w:bookmarkStart w:id="736" w:name="_Ref_ContractCompanion_9kb9Us4CE"/>
      <w:bookmarkStart w:id="737" w:name="_9kR3WTrAG98GKfJfifw5qEQOf4C1p988REFUPCE"/>
      <w:bookmarkStart w:id="738" w:name="_Ref_ContractCompanion_9kb9Us783"/>
      <w:r w:rsidRPr="00D00D9A">
        <w:rPr>
          <w:rFonts w:cs="Arial"/>
        </w:rPr>
        <w:t>IMPACT ASSESSMENT</w:t>
      </w:r>
      <w:bookmarkEnd w:id="736"/>
      <w:bookmarkEnd w:id="737"/>
      <w:bookmarkEnd w:id="738"/>
    </w:p>
    <w:p w14:paraId="73741B3B" w14:textId="77777777" w:rsidR="002C0A0D" w:rsidRPr="00D00D9A" w:rsidRDefault="002C0A0D" w:rsidP="002C0A0D">
      <w:pPr>
        <w:pStyle w:val="ScheduleText2"/>
        <w:rPr>
          <w:rFonts w:cs="Arial"/>
        </w:rPr>
      </w:pPr>
      <w:r w:rsidRPr="00D00D9A">
        <w:rPr>
          <w:rFonts w:cs="Arial"/>
        </w:rPr>
        <w:t>Each Impact Assessment shall be completed in good faith and shall include:</w:t>
      </w:r>
    </w:p>
    <w:p w14:paraId="4845910E" w14:textId="77777777" w:rsidR="002C0A0D" w:rsidRPr="00D00D9A" w:rsidRDefault="002C0A0D" w:rsidP="002C0A0D">
      <w:pPr>
        <w:pStyle w:val="ScheduleText4"/>
        <w:rPr>
          <w:rFonts w:cs="Arial"/>
        </w:rPr>
      </w:pPr>
      <w:r w:rsidRPr="00D00D9A">
        <w:rPr>
          <w:rFonts w:cs="Arial"/>
        </w:rPr>
        <w:t>details of the proposed Contract Change including the reason for the Contract Change; and</w:t>
      </w:r>
    </w:p>
    <w:p w14:paraId="2FDAB235" w14:textId="21216B25" w:rsidR="002C0A0D" w:rsidRPr="00D00D9A" w:rsidRDefault="002C0A0D" w:rsidP="002C0A0D">
      <w:pPr>
        <w:pStyle w:val="ScheduleText4"/>
        <w:rPr>
          <w:rFonts w:cs="Arial"/>
        </w:rPr>
      </w:pPr>
      <w:r w:rsidRPr="00D00D9A">
        <w:rPr>
          <w:rFonts w:cs="Arial"/>
        </w:rPr>
        <w:t>details of the impact of the proposed Contract Change on the Services, the Optional Services (if any) and the Supplier's ability to meet its other obligations under this Contract;</w:t>
      </w:r>
    </w:p>
    <w:p w14:paraId="73F37936" w14:textId="1A18391E" w:rsidR="002C0A0D" w:rsidRPr="00D00D9A" w:rsidRDefault="002C0A0D" w:rsidP="002C0A0D">
      <w:pPr>
        <w:pStyle w:val="ScheduleText4"/>
        <w:rPr>
          <w:rFonts w:cs="Arial"/>
        </w:rPr>
      </w:pPr>
      <w:r w:rsidRPr="00D00D9A">
        <w:rPr>
          <w:rFonts w:cs="Arial"/>
        </w:rPr>
        <w:t>any variation to the terms of this Contract that will be required as a result of that impact, including changes to:</w:t>
      </w:r>
    </w:p>
    <w:p w14:paraId="5E7E0447" w14:textId="69C41151" w:rsidR="002C0A0D" w:rsidRPr="00D00D9A" w:rsidRDefault="002C0A0D" w:rsidP="002C0A0D">
      <w:pPr>
        <w:pStyle w:val="ScheduleText5"/>
        <w:rPr>
          <w:rFonts w:cs="Arial"/>
        </w:rPr>
      </w:pPr>
      <w:r w:rsidRPr="00D00D9A">
        <w:rPr>
          <w:rFonts w:cs="Arial"/>
        </w:rPr>
        <w:t xml:space="preserve">the </w:t>
      </w:r>
      <w:r w:rsidR="00E0438D" w:rsidRPr="00D00D9A">
        <w:rPr>
          <w:rFonts w:cs="Arial"/>
        </w:rPr>
        <w:t>S</w:t>
      </w:r>
      <w:r w:rsidR="00E0438D">
        <w:rPr>
          <w:rFonts w:cs="Arial"/>
        </w:rPr>
        <w:t>pecification</w:t>
      </w:r>
      <w:r w:rsidRPr="00D00D9A">
        <w:rPr>
          <w:rFonts w:cs="Arial"/>
        </w:rPr>
        <w:t>, the Performance Indicators and/or the Target Performance Levels;</w:t>
      </w:r>
    </w:p>
    <w:p w14:paraId="2376F4C8" w14:textId="16181398" w:rsidR="002C0A0D" w:rsidRPr="00D00D9A" w:rsidRDefault="002C0A0D" w:rsidP="002C0A0D">
      <w:pPr>
        <w:pStyle w:val="ScheduleText5"/>
        <w:rPr>
          <w:rFonts w:cs="Arial"/>
        </w:rPr>
      </w:pPr>
      <w:r w:rsidRPr="00D00D9A">
        <w:rPr>
          <w:rFonts w:cs="Arial"/>
        </w:rPr>
        <w:t>the format of Authority Data, as set out in the S</w:t>
      </w:r>
      <w:r w:rsidR="00E0438D">
        <w:rPr>
          <w:rFonts w:cs="Arial"/>
        </w:rPr>
        <w:t>pecification or as otherwise described in writing by the Authority</w:t>
      </w:r>
      <w:r w:rsidRPr="00D00D9A">
        <w:rPr>
          <w:rFonts w:cs="Arial"/>
        </w:rPr>
        <w:t>;</w:t>
      </w:r>
    </w:p>
    <w:p w14:paraId="25996018" w14:textId="4C5C1467" w:rsidR="002C0A0D" w:rsidRPr="00D00D9A" w:rsidRDefault="002C0A0D" w:rsidP="002C0A0D">
      <w:pPr>
        <w:pStyle w:val="ScheduleText5"/>
        <w:rPr>
          <w:rFonts w:cs="Arial"/>
        </w:rPr>
      </w:pPr>
      <w:r w:rsidRPr="00D00D9A">
        <w:rPr>
          <w:rFonts w:cs="Arial"/>
        </w:rPr>
        <w:t xml:space="preserve">the </w:t>
      </w:r>
      <w:r w:rsidR="00927A10">
        <w:rPr>
          <w:rFonts w:cs="Arial"/>
        </w:rPr>
        <w:t>Mobilisation</w:t>
      </w:r>
      <w:r w:rsidRPr="00D00D9A">
        <w:rPr>
          <w:rFonts w:cs="Arial"/>
        </w:rPr>
        <w:t xml:space="preserve"> Plan and any other timetable previously agreed by the Parties;</w:t>
      </w:r>
    </w:p>
    <w:p w14:paraId="08083E7B" w14:textId="77777777" w:rsidR="002C0A0D" w:rsidRPr="00D00D9A" w:rsidRDefault="002C0A0D" w:rsidP="002C0A0D">
      <w:pPr>
        <w:pStyle w:val="ScheduleText5"/>
        <w:rPr>
          <w:rFonts w:cs="Arial"/>
        </w:rPr>
      </w:pPr>
      <w:r w:rsidRPr="00D00D9A">
        <w:rPr>
          <w:rFonts w:cs="Arial"/>
        </w:rPr>
        <w:t>other services provided by third party contractors to the Authority, including any changes required by the proposed Contract Change to the Authority's IT infrastructure;</w:t>
      </w:r>
    </w:p>
    <w:p w14:paraId="3F51AC48" w14:textId="104721A0" w:rsidR="002C0A0D" w:rsidRPr="00D00D9A" w:rsidRDefault="002C0A0D" w:rsidP="002C0A0D">
      <w:pPr>
        <w:pStyle w:val="ScheduleText4"/>
        <w:rPr>
          <w:rFonts w:cs="Arial"/>
        </w:rPr>
      </w:pPr>
      <w:bookmarkStart w:id="739" w:name="_Ref_ContractCompanion_9kb9Us5EE"/>
      <w:bookmarkStart w:id="740" w:name="_9kR3WTrAG99IKHEndfwtjv6Ay47tp0HNK72AII8"/>
      <w:r w:rsidRPr="00D00D9A">
        <w:rPr>
          <w:rFonts w:cs="Arial"/>
        </w:rPr>
        <w:t>details of the cost of implementing the proposed Contract Change;</w:t>
      </w:r>
      <w:bookmarkEnd w:id="739"/>
      <w:bookmarkEnd w:id="740"/>
    </w:p>
    <w:p w14:paraId="3B4B1774" w14:textId="3A68EB44" w:rsidR="002C0A0D" w:rsidRPr="00D00D9A" w:rsidRDefault="002C0A0D" w:rsidP="002C0A0D">
      <w:pPr>
        <w:pStyle w:val="ScheduleText4"/>
        <w:rPr>
          <w:rFonts w:cs="Arial"/>
        </w:rPr>
      </w:pPr>
      <w:bookmarkStart w:id="741" w:name="_Ref_ContractCompanion_9kb9Ur25D"/>
      <w:r w:rsidRPr="00D00D9A">
        <w:rPr>
          <w:rFonts w:cs="Arial"/>
        </w:rPr>
        <w:t>details of the ongoing costs required by the proposed Contract Change when implemented, including any increase or decrease in the Charges, any alteration in the resources and/or expenditure required by either Party and any alteration to the working practices of either Party;</w:t>
      </w:r>
      <w:bookmarkEnd w:id="741"/>
    </w:p>
    <w:p w14:paraId="4ACF9A0D" w14:textId="033D0367" w:rsidR="002C0A0D" w:rsidRPr="00D00D9A" w:rsidRDefault="002C0A0D" w:rsidP="002C0A0D">
      <w:pPr>
        <w:pStyle w:val="ScheduleText4"/>
        <w:rPr>
          <w:rFonts w:cs="Arial"/>
        </w:rPr>
      </w:pPr>
      <w:r w:rsidRPr="00D00D9A">
        <w:rPr>
          <w:rFonts w:cs="Arial"/>
        </w:rPr>
        <w:t>a timetable for the implementation of the Contract Change;</w:t>
      </w:r>
    </w:p>
    <w:p w14:paraId="1955C78E" w14:textId="77777777" w:rsidR="002C0A0D" w:rsidRPr="00D00D9A" w:rsidRDefault="002C0A0D" w:rsidP="002C0A0D">
      <w:pPr>
        <w:pStyle w:val="ScheduleText4"/>
        <w:rPr>
          <w:rFonts w:cs="Arial"/>
        </w:rPr>
      </w:pPr>
      <w:r w:rsidRPr="00D00D9A">
        <w:rPr>
          <w:rFonts w:cs="Arial"/>
        </w:rPr>
        <w:t>details of how the proposed Contract Change will ensure compliance with any applicable Change in Law; and</w:t>
      </w:r>
    </w:p>
    <w:p w14:paraId="0AD55C78" w14:textId="77777777" w:rsidR="002C0A0D" w:rsidRPr="00D00D9A" w:rsidRDefault="002C0A0D" w:rsidP="002C0A0D">
      <w:pPr>
        <w:pStyle w:val="ScheduleText4"/>
        <w:rPr>
          <w:rFonts w:cs="Arial"/>
        </w:rPr>
      </w:pPr>
      <w:r w:rsidRPr="00D00D9A">
        <w:rPr>
          <w:rFonts w:cs="Arial"/>
        </w:rPr>
        <w:t>such other information as the Authority may reasonably request in (or in response to) the Change Request.</w:t>
      </w:r>
    </w:p>
    <w:p w14:paraId="36491ED1" w14:textId="03EB2D6B" w:rsidR="002C0A0D" w:rsidRPr="00D00D9A" w:rsidRDefault="002C0A0D" w:rsidP="002C0A0D">
      <w:pPr>
        <w:pStyle w:val="ScheduleText2"/>
        <w:rPr>
          <w:rFonts w:cs="Arial"/>
        </w:rPr>
      </w:pPr>
      <w:r w:rsidRPr="00D00D9A">
        <w:rPr>
          <w:rFonts w:cs="Arial"/>
        </w:rPr>
        <w:t xml:space="preserve">If the Contract Change involves the processing or transfer of any Personal Data outside the European Economic Area, the preparation of the Impact Assessment shall also be subject to </w:t>
      </w:r>
      <w:bookmarkStart w:id="742" w:name="_9kMIH5YVt4EE7AFQEjtCx8L"/>
      <w:bookmarkStart w:id="743" w:name="_9kMIH5YVt4EE7AHSEjtCx8L"/>
      <w:r w:rsidRPr="00D00D9A">
        <w:rPr>
          <w:rFonts w:cs="Arial"/>
        </w:rPr>
        <w:t>Clause 21</w:t>
      </w:r>
      <w:bookmarkEnd w:id="742"/>
      <w:bookmarkEnd w:id="743"/>
      <w:r w:rsidRPr="00D00D9A">
        <w:rPr>
          <w:rFonts w:cs="Arial"/>
        </w:rPr>
        <w:t xml:space="preserve"> (</w:t>
      </w:r>
      <w:r w:rsidRPr="00D00D9A">
        <w:rPr>
          <w:rFonts w:cs="Arial"/>
          <w:i/>
        </w:rPr>
        <w:t>Protection of Personal Data</w:t>
      </w:r>
      <w:r w:rsidRPr="00D00D9A">
        <w:rPr>
          <w:rFonts w:cs="Arial"/>
        </w:rPr>
        <w:t>).</w:t>
      </w:r>
    </w:p>
    <w:p w14:paraId="2E300CBF" w14:textId="42267C66" w:rsidR="002C0A0D" w:rsidRPr="00D00D9A" w:rsidRDefault="002C0A0D" w:rsidP="002C0A0D">
      <w:pPr>
        <w:pStyle w:val="ScheduleText2"/>
        <w:rPr>
          <w:rFonts w:cs="Arial"/>
        </w:rPr>
      </w:pPr>
      <w:r w:rsidRPr="00D00D9A">
        <w:rPr>
          <w:rFonts w:cs="Arial"/>
        </w:rPr>
        <w:t xml:space="preserve">Subject to the provisions of </w:t>
      </w:r>
      <w:bookmarkStart w:id="744" w:name="_9kMHG5YVtCIBBKJGJXGy1nHSI62D8BSIDPF1mhz"/>
      <w:r w:rsidRPr="00D00D9A">
        <w:rPr>
          <w:rFonts w:cs="Arial"/>
        </w:rPr>
        <w:t xml:space="preserve">Paragraph </w:t>
      </w:r>
      <w:r w:rsidRPr="00D00D9A">
        <w:rPr>
          <w:rFonts w:cs="Arial"/>
        </w:rPr>
        <w:fldChar w:fldCharType="begin"/>
      </w:r>
      <w:r w:rsidRPr="00D00D9A">
        <w:rPr>
          <w:rFonts w:cs="Arial"/>
        </w:rPr>
        <w:instrText xml:space="preserve"> REF _Ref_ContractCompanion_9kb9Us5EB \n \h \t \* MERGEFORMAT </w:instrText>
      </w:r>
      <w:r w:rsidRPr="00D00D9A">
        <w:rPr>
          <w:rFonts w:cs="Arial"/>
        </w:rPr>
      </w:r>
      <w:r w:rsidRPr="00D00D9A">
        <w:rPr>
          <w:rFonts w:cs="Arial"/>
        </w:rPr>
        <w:fldChar w:fldCharType="separate"/>
      </w:r>
      <w:r w:rsidR="00C2064B">
        <w:rPr>
          <w:rFonts w:cs="Arial"/>
        </w:rPr>
        <w:t>5.4</w:t>
      </w:r>
      <w:r w:rsidRPr="00D00D9A">
        <w:rPr>
          <w:rFonts w:cs="Arial"/>
        </w:rPr>
        <w:fldChar w:fldCharType="end"/>
      </w:r>
      <w:bookmarkEnd w:id="744"/>
      <w:r w:rsidRPr="00D00D9A">
        <w:rPr>
          <w:rFonts w:cs="Arial"/>
        </w:rPr>
        <w:t xml:space="preserve">, the Authority shall review the Impact Assessment and respond to the Supplier in accordance with </w:t>
      </w:r>
      <w:bookmarkStart w:id="745" w:name="_9kMIH5YVtCIBAIJeLhkhy7sGSRa6QEALGJaaULB"/>
      <w:r w:rsidRPr="00D00D9A">
        <w:rPr>
          <w:rFonts w:cs="Arial"/>
        </w:rPr>
        <w:t xml:space="preserve">Paragraph </w:t>
      </w:r>
      <w:r w:rsidRPr="00D00D9A">
        <w:rPr>
          <w:rFonts w:cs="Arial"/>
        </w:rPr>
        <w:fldChar w:fldCharType="begin"/>
      </w:r>
      <w:r w:rsidRPr="00D00D9A">
        <w:rPr>
          <w:rFonts w:cs="Arial"/>
        </w:rPr>
        <w:instrText xml:space="preserve"> REF _Ref_ContractCompanion_9kb9Us4CB \w \n \h \t \* MERGEFORMAT </w:instrText>
      </w:r>
      <w:r w:rsidRPr="00D00D9A">
        <w:rPr>
          <w:rFonts w:cs="Arial"/>
        </w:rPr>
      </w:r>
      <w:r w:rsidRPr="00D00D9A">
        <w:rPr>
          <w:rFonts w:cs="Arial"/>
        </w:rPr>
        <w:fldChar w:fldCharType="separate"/>
      </w:r>
      <w:r w:rsidR="00C2064B">
        <w:rPr>
          <w:rFonts w:cs="Arial"/>
        </w:rPr>
        <w:t>6</w:t>
      </w:r>
      <w:r w:rsidRPr="00D00D9A">
        <w:rPr>
          <w:rFonts w:cs="Arial"/>
        </w:rPr>
        <w:fldChar w:fldCharType="end"/>
      </w:r>
      <w:bookmarkEnd w:id="745"/>
      <w:r w:rsidRPr="00D00D9A">
        <w:rPr>
          <w:rFonts w:cs="Arial"/>
        </w:rPr>
        <w:t xml:space="preserve"> within 15 Working Days of receiving the Impact Assessment, it.</w:t>
      </w:r>
    </w:p>
    <w:p w14:paraId="0465C68B" w14:textId="0489CBFE" w:rsidR="002C0A0D" w:rsidRPr="00D00D9A" w:rsidRDefault="002C0A0D" w:rsidP="002C0A0D">
      <w:pPr>
        <w:pStyle w:val="ScheduleText2"/>
        <w:rPr>
          <w:rFonts w:cs="Arial"/>
        </w:rPr>
      </w:pPr>
      <w:bookmarkStart w:id="746" w:name="_9kR3WTrAG99IHEHVEwzlFQG40B69QGBNDzkfxy5"/>
      <w:bookmarkStart w:id="747" w:name="_Ref_ContractCompanion_9kb9Us5EB"/>
      <w:r w:rsidRPr="00D00D9A">
        <w:rPr>
          <w:rFonts w:cs="Arial"/>
        </w:rPr>
        <w:t>If the Authority is the Receiving Party and the Authority reasonably considers that it requires further information regarding the proposed Contract Change so that it may properly evaluate the Change Request and the Impact Assessment, then within 5 Working Days of receiving the Impact Assessment, it shall notify the Supplier of this fact and detail the further information that it requires.</w:t>
      </w:r>
      <w:bookmarkEnd w:id="746"/>
      <w:r w:rsidRPr="00D00D9A">
        <w:rPr>
          <w:rFonts w:cs="Arial"/>
        </w:rPr>
        <w:t xml:space="preserve">  The Supplier shall then re-issue the relevant Impact Assessment to the Authority within 10 Working Days of receiving such notification.  At the Authority's discretion, the Parties may repeat the process described in this </w:t>
      </w:r>
      <w:bookmarkStart w:id="748" w:name="_9kMIH5YVtCIBBKJGJXGy1nHSI62D8BSIDPF1mhz"/>
      <w:r w:rsidRPr="00D00D9A">
        <w:rPr>
          <w:rFonts w:cs="Arial"/>
        </w:rPr>
        <w:t xml:space="preserve">Paragraph </w:t>
      </w:r>
      <w:r w:rsidRPr="00D00D9A">
        <w:rPr>
          <w:rFonts w:cs="Arial"/>
        </w:rPr>
        <w:fldChar w:fldCharType="begin"/>
      </w:r>
      <w:r w:rsidRPr="00D00D9A">
        <w:rPr>
          <w:rFonts w:cs="Arial"/>
        </w:rPr>
        <w:instrText xml:space="preserve"> REF _Ref_ContractCompanion_9kb9Us5EB \n \h \t \* MERGEFORMAT </w:instrText>
      </w:r>
      <w:r w:rsidRPr="00D00D9A">
        <w:rPr>
          <w:rFonts w:cs="Arial"/>
        </w:rPr>
      </w:r>
      <w:r w:rsidRPr="00D00D9A">
        <w:rPr>
          <w:rFonts w:cs="Arial"/>
        </w:rPr>
        <w:fldChar w:fldCharType="separate"/>
      </w:r>
      <w:r w:rsidR="00C2064B">
        <w:rPr>
          <w:rFonts w:cs="Arial"/>
        </w:rPr>
        <w:t>5.4</w:t>
      </w:r>
      <w:r w:rsidRPr="00D00D9A">
        <w:rPr>
          <w:rFonts w:cs="Arial"/>
        </w:rPr>
        <w:fldChar w:fldCharType="end"/>
      </w:r>
      <w:bookmarkEnd w:id="748"/>
      <w:r w:rsidRPr="00D00D9A">
        <w:rPr>
          <w:rFonts w:cs="Arial"/>
        </w:rPr>
        <w:t xml:space="preserve"> until the Authority is satisfied that it has sufficient information to properly evaluate the Change Request and Impact Assessment.</w:t>
      </w:r>
      <w:bookmarkEnd w:id="747"/>
    </w:p>
    <w:p w14:paraId="4F7E7D17" w14:textId="5997CE17" w:rsidR="002C0A0D" w:rsidRPr="00D00D9A" w:rsidRDefault="002C0A0D" w:rsidP="002C0A0D">
      <w:pPr>
        <w:pStyle w:val="ScheduleText2"/>
        <w:rPr>
          <w:rFonts w:cs="Arial"/>
        </w:rPr>
      </w:pPr>
      <w:r w:rsidRPr="00D00D9A">
        <w:rPr>
          <w:rFonts w:cs="Arial"/>
        </w:rPr>
        <w:t xml:space="preserve">The calculation of costs for the purposes of </w:t>
      </w:r>
      <w:bookmarkStart w:id="749" w:name="_9kMHG5YVtCIBBKMJGpfhyvlx8C069vr2JPM94CK"/>
      <w:r w:rsidRPr="00D00D9A">
        <w:rPr>
          <w:rFonts w:cs="Arial"/>
        </w:rPr>
        <w:t xml:space="preserve">Paragraphs </w:t>
      </w:r>
      <w:r w:rsidRPr="00D00D9A">
        <w:rPr>
          <w:rFonts w:cs="Arial"/>
        </w:rPr>
        <w:fldChar w:fldCharType="begin"/>
      </w:r>
      <w:r w:rsidRPr="00D00D9A">
        <w:rPr>
          <w:rFonts w:cs="Arial"/>
        </w:rPr>
        <w:instrText xml:space="preserve"> REF _Ref_ContractCompanion_9kb9Us5EE \w \h \t \* MERGEFORMAT </w:instrText>
      </w:r>
      <w:r w:rsidRPr="00D00D9A">
        <w:rPr>
          <w:rFonts w:cs="Arial"/>
        </w:rPr>
      </w:r>
      <w:r w:rsidRPr="00D00D9A">
        <w:rPr>
          <w:rFonts w:cs="Arial"/>
        </w:rPr>
        <w:fldChar w:fldCharType="separate"/>
      </w:r>
      <w:r w:rsidR="00C2064B">
        <w:rPr>
          <w:rFonts w:cs="Arial"/>
        </w:rPr>
        <w:t>5.1(d)</w:t>
      </w:r>
      <w:r w:rsidRPr="00D00D9A">
        <w:rPr>
          <w:rFonts w:cs="Arial"/>
        </w:rPr>
        <w:fldChar w:fldCharType="end"/>
      </w:r>
      <w:bookmarkEnd w:id="749"/>
      <w:r w:rsidRPr="00D00D9A">
        <w:rPr>
          <w:rFonts w:cs="Arial"/>
        </w:rPr>
        <w:t xml:space="preserve"> and </w:t>
      </w:r>
      <w:bookmarkStart w:id="750" w:name="_9kR3WTr2CC6AAm"/>
      <w:r w:rsidRPr="00D00D9A">
        <w:rPr>
          <w:rFonts w:cs="Arial"/>
        </w:rPr>
        <w:fldChar w:fldCharType="begin"/>
      </w:r>
      <w:r w:rsidRPr="00D00D9A">
        <w:rPr>
          <w:rFonts w:cs="Arial"/>
        </w:rPr>
        <w:instrText xml:space="preserve"> REF _Ref_ContractCompanion_9kb9Ur25D \w \n \h \t \* MERGEFORMAT </w:instrText>
      </w:r>
      <w:r w:rsidRPr="00D00D9A">
        <w:rPr>
          <w:rFonts w:cs="Arial"/>
        </w:rPr>
      </w:r>
      <w:r w:rsidRPr="00D00D9A">
        <w:rPr>
          <w:rFonts w:cs="Arial"/>
        </w:rPr>
        <w:fldChar w:fldCharType="separate"/>
      </w:r>
      <w:r w:rsidR="00C2064B">
        <w:rPr>
          <w:rFonts w:cs="Arial"/>
        </w:rPr>
        <w:t>(e)</w:t>
      </w:r>
      <w:r w:rsidRPr="00D00D9A">
        <w:rPr>
          <w:rFonts w:cs="Arial"/>
        </w:rPr>
        <w:fldChar w:fldCharType="end"/>
      </w:r>
      <w:bookmarkEnd w:id="750"/>
      <w:r w:rsidRPr="00D00D9A">
        <w:rPr>
          <w:rFonts w:cs="Arial"/>
        </w:rPr>
        <w:t xml:space="preserve"> shall:</w:t>
      </w:r>
    </w:p>
    <w:p w14:paraId="4291B6D8" w14:textId="77777777" w:rsidR="002C0A0D" w:rsidRPr="00D00D9A" w:rsidRDefault="002C0A0D" w:rsidP="002C0A0D">
      <w:pPr>
        <w:pStyle w:val="ScheduleText4"/>
        <w:rPr>
          <w:rFonts w:cs="Arial"/>
        </w:rPr>
      </w:pPr>
      <w:r w:rsidRPr="00D00D9A">
        <w:rPr>
          <w:rFonts w:cs="Arial"/>
        </w:rPr>
        <w:t>be based on the Financial Model;</w:t>
      </w:r>
    </w:p>
    <w:p w14:paraId="6B204DFD" w14:textId="77777777" w:rsidR="002C0A0D" w:rsidRPr="00D00D9A" w:rsidRDefault="002C0A0D" w:rsidP="002C0A0D">
      <w:pPr>
        <w:pStyle w:val="ScheduleText4"/>
        <w:rPr>
          <w:rFonts w:cs="Arial"/>
        </w:rPr>
      </w:pPr>
      <w:r w:rsidRPr="00D00D9A">
        <w:rPr>
          <w:rFonts w:cs="Arial"/>
        </w:rPr>
        <w:t>facilitate the Financial Transparency Objectives;</w:t>
      </w:r>
    </w:p>
    <w:p w14:paraId="515CD4BA" w14:textId="77777777" w:rsidR="002C0A0D" w:rsidRPr="00D00D9A" w:rsidRDefault="002C0A0D" w:rsidP="002C0A0D">
      <w:pPr>
        <w:pStyle w:val="ScheduleText4"/>
        <w:rPr>
          <w:rFonts w:cs="Arial"/>
        </w:rPr>
      </w:pPr>
      <w:r w:rsidRPr="00D00D9A">
        <w:rPr>
          <w:rFonts w:cs="Arial"/>
        </w:rPr>
        <w:t>include estimated volumes of each type of resource to be employed and the applicable rate card;</w:t>
      </w:r>
    </w:p>
    <w:p w14:paraId="7159BA1C" w14:textId="77777777" w:rsidR="002C0A0D" w:rsidRPr="00D00D9A" w:rsidRDefault="002C0A0D" w:rsidP="002C0A0D">
      <w:pPr>
        <w:pStyle w:val="ScheduleText4"/>
        <w:rPr>
          <w:rFonts w:cs="Arial"/>
        </w:rPr>
      </w:pPr>
      <w:r w:rsidRPr="00D00D9A">
        <w:rPr>
          <w:rFonts w:cs="Arial"/>
        </w:rPr>
        <w:t xml:space="preserve">include full disclosure of any assumptions underlying such Impact Assessment; </w:t>
      </w:r>
    </w:p>
    <w:p w14:paraId="1A45BC82" w14:textId="77777777" w:rsidR="002C0A0D" w:rsidRPr="00D00D9A" w:rsidRDefault="002C0A0D" w:rsidP="002C0A0D">
      <w:pPr>
        <w:pStyle w:val="ScheduleText4"/>
        <w:rPr>
          <w:rFonts w:cs="Arial"/>
        </w:rPr>
      </w:pPr>
      <w:r w:rsidRPr="00D00D9A">
        <w:rPr>
          <w:rFonts w:cs="Arial"/>
        </w:rPr>
        <w:t>include evidence of the cost of any assets required for the Change; and</w:t>
      </w:r>
    </w:p>
    <w:p w14:paraId="005D9648" w14:textId="77777777" w:rsidR="002C0A0D" w:rsidRPr="00D00D9A" w:rsidRDefault="002C0A0D" w:rsidP="002C0A0D">
      <w:pPr>
        <w:pStyle w:val="ScheduleText4"/>
        <w:rPr>
          <w:rFonts w:cs="Arial"/>
        </w:rPr>
      </w:pPr>
      <w:r w:rsidRPr="00D00D9A">
        <w:rPr>
          <w:rFonts w:cs="Arial"/>
        </w:rPr>
        <w:t>include details of any new Sub-contracts necessary to accomplish the Change.</w:t>
      </w:r>
    </w:p>
    <w:p w14:paraId="215AED79" w14:textId="77777777" w:rsidR="002C0A0D" w:rsidRPr="00D00D9A" w:rsidRDefault="002C0A0D" w:rsidP="002C0A0D">
      <w:pPr>
        <w:pStyle w:val="ScheduleText1"/>
        <w:rPr>
          <w:rFonts w:cs="Arial"/>
        </w:rPr>
      </w:pPr>
      <w:bookmarkStart w:id="751" w:name="_Ref_ContractCompanion_9kb9Us4CB"/>
      <w:bookmarkStart w:id="752" w:name="_9kR3WTrAG98GHcJfifw5qEQPY4OC8JEHYYSJ99N"/>
      <w:r w:rsidRPr="00D00D9A">
        <w:rPr>
          <w:rFonts w:cs="Arial"/>
        </w:rPr>
        <w:t>AUTHORITY’S RIGHT OF APPROVAL</w:t>
      </w:r>
      <w:bookmarkEnd w:id="751"/>
      <w:bookmarkEnd w:id="752"/>
    </w:p>
    <w:p w14:paraId="3854FFF8" w14:textId="4459DFE8" w:rsidR="002C0A0D" w:rsidRPr="00D00D9A" w:rsidRDefault="002C0A0D" w:rsidP="002C0A0D">
      <w:pPr>
        <w:pStyle w:val="ScheduleText2"/>
        <w:rPr>
          <w:rFonts w:cs="Arial"/>
        </w:rPr>
      </w:pPr>
      <w:bookmarkStart w:id="753" w:name="_Ref_ContractCompanion_9kb9Us5EH"/>
      <w:bookmarkStart w:id="754" w:name="_9kR3WTrAG99INLFgVzzpwGMsjB8043UJBUL9DDz"/>
      <w:r w:rsidRPr="00D00D9A">
        <w:rPr>
          <w:rFonts w:cs="Arial"/>
        </w:rPr>
        <w:t xml:space="preserve">Within 15 Working Days of receiving the Impact Assessment from the Supplier or within 10 Working Days of receiving the further information that it may request pursuant to </w:t>
      </w:r>
      <w:bookmarkStart w:id="755" w:name="_9kMJI5YVtCIBBKJGJXGy1nHSI62D8BSIDPF1mhz"/>
      <w:r w:rsidRPr="00D00D9A">
        <w:rPr>
          <w:rFonts w:cs="Arial"/>
        </w:rPr>
        <w:t xml:space="preserve">Paragraph </w:t>
      </w:r>
      <w:r w:rsidRPr="00D00D9A">
        <w:rPr>
          <w:rFonts w:cs="Arial"/>
        </w:rPr>
        <w:fldChar w:fldCharType="begin"/>
      </w:r>
      <w:r w:rsidRPr="00D00D9A">
        <w:rPr>
          <w:rFonts w:cs="Arial"/>
        </w:rPr>
        <w:instrText xml:space="preserve"> REF _Ref_ContractCompanion_9kb9Us5EB \n \h \t \* MERGEFORMAT </w:instrText>
      </w:r>
      <w:r w:rsidRPr="00D00D9A">
        <w:rPr>
          <w:rFonts w:cs="Arial"/>
        </w:rPr>
      </w:r>
      <w:r w:rsidRPr="00D00D9A">
        <w:rPr>
          <w:rFonts w:cs="Arial"/>
        </w:rPr>
        <w:fldChar w:fldCharType="separate"/>
      </w:r>
      <w:r w:rsidR="00C2064B">
        <w:rPr>
          <w:rFonts w:cs="Arial"/>
        </w:rPr>
        <w:t>5.4</w:t>
      </w:r>
      <w:r w:rsidRPr="00D00D9A">
        <w:rPr>
          <w:rFonts w:cs="Arial"/>
        </w:rPr>
        <w:fldChar w:fldCharType="end"/>
      </w:r>
      <w:bookmarkEnd w:id="755"/>
      <w:r w:rsidRPr="00D00D9A">
        <w:rPr>
          <w:rFonts w:cs="Arial"/>
        </w:rPr>
        <w:t>, the Authority shall evaluate the Change Request and the Impact Assessment and shall do one of the following:</w:t>
      </w:r>
      <w:bookmarkEnd w:id="753"/>
      <w:bookmarkEnd w:id="754"/>
    </w:p>
    <w:p w14:paraId="2FEC9A1F" w14:textId="7CCD38F3" w:rsidR="002C0A0D" w:rsidRPr="00D00D9A" w:rsidRDefault="002C0A0D" w:rsidP="002C0A0D">
      <w:pPr>
        <w:pStyle w:val="ScheduleText4"/>
        <w:rPr>
          <w:rFonts w:cs="Arial"/>
        </w:rPr>
      </w:pPr>
      <w:r w:rsidRPr="00D00D9A">
        <w:rPr>
          <w:rFonts w:cs="Arial"/>
        </w:rPr>
        <w:t xml:space="preserve">approve the proposed Contract Change, in which case the Parties shall follow the procedure set out in </w:t>
      </w:r>
      <w:bookmarkStart w:id="756" w:name="_9kMJI5YVtCIBBJMLIVGy1nHSI62D8BSA2ILLQHF"/>
      <w:r w:rsidRPr="00D00D9A">
        <w:rPr>
          <w:rFonts w:cs="Arial"/>
        </w:rPr>
        <w:t xml:space="preserve">Paragraph </w:t>
      </w:r>
      <w:r w:rsidRPr="00D00D9A">
        <w:rPr>
          <w:rFonts w:cs="Arial"/>
        </w:rPr>
        <w:fldChar w:fldCharType="begin"/>
      </w:r>
      <w:r w:rsidRPr="00D00D9A">
        <w:rPr>
          <w:rFonts w:cs="Arial"/>
        </w:rPr>
        <w:instrText xml:space="preserve"> REF _Ref_ContractCompanion_9kb9Us5DE \n \h \t \* MERGEFORMAT </w:instrText>
      </w:r>
      <w:r w:rsidRPr="00D00D9A">
        <w:rPr>
          <w:rFonts w:cs="Arial"/>
        </w:rPr>
      </w:r>
      <w:r w:rsidRPr="00D00D9A">
        <w:rPr>
          <w:rFonts w:cs="Arial"/>
        </w:rPr>
        <w:fldChar w:fldCharType="separate"/>
      </w:r>
      <w:r w:rsidR="00C2064B">
        <w:rPr>
          <w:rFonts w:cs="Arial"/>
        </w:rPr>
        <w:t>6.2</w:t>
      </w:r>
      <w:r w:rsidRPr="00D00D9A">
        <w:rPr>
          <w:rFonts w:cs="Arial"/>
        </w:rPr>
        <w:fldChar w:fldCharType="end"/>
      </w:r>
      <w:bookmarkEnd w:id="756"/>
      <w:r w:rsidRPr="00D00D9A">
        <w:rPr>
          <w:rFonts w:cs="Arial"/>
        </w:rPr>
        <w:t>;</w:t>
      </w:r>
    </w:p>
    <w:p w14:paraId="22E1669D" w14:textId="77777777" w:rsidR="002C0A0D" w:rsidRPr="00D00D9A" w:rsidRDefault="002C0A0D" w:rsidP="002C0A0D">
      <w:pPr>
        <w:pStyle w:val="ScheduleText4"/>
        <w:rPr>
          <w:rFonts w:cs="Arial"/>
        </w:rPr>
      </w:pPr>
      <w:r w:rsidRPr="00D00D9A">
        <w:rPr>
          <w:rFonts w:cs="Arial"/>
        </w:rPr>
        <w:t>in its absolute discretion reject the Contract Change, in which case it shall notify the Supplier of the rejection.  The Authority shall not reject any proposed Contract Change to the extent that the Contract Change is necessary for the Supplier or the Services to comply with any Changes in Law.  If the Authority does reject a Contract Change, then it shall explain its reasons in writing to the Supplier as soon as is reasonably practicable following such rejection; or</w:t>
      </w:r>
    </w:p>
    <w:p w14:paraId="3C2A5639" w14:textId="15BB634D" w:rsidR="002C0A0D" w:rsidRPr="00D00D9A" w:rsidRDefault="002C0A0D" w:rsidP="002C0A0D">
      <w:pPr>
        <w:pStyle w:val="ScheduleText4"/>
        <w:rPr>
          <w:rFonts w:cs="Arial"/>
        </w:rPr>
      </w:pPr>
      <w:r w:rsidRPr="00D00D9A">
        <w:rPr>
          <w:rFonts w:cs="Arial"/>
        </w:rPr>
        <w:t xml:space="preserve">in the event that it reasonably believes that a Change Request or Impact Assessment contains errors or omissions, require the Supplier to modify the relevant document accordingly, in which event the Supplier shall make such modifications within 5 Working Days of such request. Subject to </w:t>
      </w:r>
      <w:bookmarkStart w:id="757" w:name="_9kMKJ5YVtCIBBKJGJXGy1nHSI62D8BSIDPF1mhz"/>
      <w:r w:rsidRPr="00D00D9A">
        <w:rPr>
          <w:rFonts w:cs="Arial"/>
        </w:rPr>
        <w:t xml:space="preserve">Paragraph </w:t>
      </w:r>
      <w:r w:rsidRPr="00D00D9A">
        <w:rPr>
          <w:rFonts w:cs="Arial"/>
        </w:rPr>
        <w:fldChar w:fldCharType="begin"/>
      </w:r>
      <w:r w:rsidRPr="00D00D9A">
        <w:rPr>
          <w:rFonts w:cs="Arial"/>
        </w:rPr>
        <w:instrText xml:space="preserve"> REF _Ref_ContractCompanion_9kb9Us5EB \n \h \t \* MERGEFORMAT </w:instrText>
      </w:r>
      <w:r w:rsidRPr="00D00D9A">
        <w:rPr>
          <w:rFonts w:cs="Arial"/>
        </w:rPr>
      </w:r>
      <w:r w:rsidRPr="00D00D9A">
        <w:rPr>
          <w:rFonts w:cs="Arial"/>
        </w:rPr>
        <w:fldChar w:fldCharType="separate"/>
      </w:r>
      <w:r w:rsidR="00C2064B">
        <w:rPr>
          <w:rFonts w:cs="Arial"/>
        </w:rPr>
        <w:t>5.4</w:t>
      </w:r>
      <w:r w:rsidRPr="00D00D9A">
        <w:rPr>
          <w:rFonts w:cs="Arial"/>
        </w:rPr>
        <w:fldChar w:fldCharType="end"/>
      </w:r>
      <w:bookmarkEnd w:id="757"/>
      <w:r w:rsidRPr="00D00D9A">
        <w:rPr>
          <w:rFonts w:cs="Arial"/>
        </w:rPr>
        <w:t>, on receiving the modified Change Request and/or Impact Assessment, the Authority shall approve or reject the proposed Contract Change within 10 Working Days.</w:t>
      </w:r>
    </w:p>
    <w:p w14:paraId="3F3AA398" w14:textId="1A0E8E8D" w:rsidR="002C0A0D" w:rsidRPr="00D00D9A" w:rsidRDefault="002C0A0D" w:rsidP="002C0A0D">
      <w:pPr>
        <w:pStyle w:val="ScheduleText2"/>
        <w:rPr>
          <w:rFonts w:cs="Arial"/>
        </w:rPr>
      </w:pPr>
      <w:bookmarkStart w:id="758" w:name="_9kR3WTrAG99HKJGTEwzlFQG40B69Q80GJJOFDTJ"/>
      <w:bookmarkStart w:id="759" w:name="_Ref_ContractCompanion_9kb9Us5DE"/>
      <w:r w:rsidRPr="00D00D9A">
        <w:rPr>
          <w:rFonts w:cs="Arial"/>
        </w:rPr>
        <w:t xml:space="preserve">If the Authority approves the proposed Contract Change pursuant to </w:t>
      </w:r>
      <w:bookmarkStart w:id="760" w:name="_9kMHG5YVtCIBBKPNHiX11ryIOulDA265WLDWNBF"/>
      <w:r w:rsidRPr="00D00D9A">
        <w:rPr>
          <w:rFonts w:cs="Arial"/>
        </w:rPr>
        <w:t xml:space="preserve">Paragraph </w:t>
      </w:r>
      <w:r w:rsidRPr="00D00D9A">
        <w:rPr>
          <w:rFonts w:cs="Arial"/>
        </w:rPr>
        <w:fldChar w:fldCharType="begin"/>
      </w:r>
      <w:r w:rsidRPr="00D00D9A">
        <w:rPr>
          <w:rFonts w:cs="Arial"/>
        </w:rPr>
        <w:instrText xml:space="preserve"> REF _Ref_ContractCompanion_9kb9Us5EH \n \h \t \* MERGEFORMAT </w:instrText>
      </w:r>
      <w:r w:rsidRPr="00D00D9A">
        <w:rPr>
          <w:rFonts w:cs="Arial"/>
        </w:rPr>
      </w:r>
      <w:r w:rsidRPr="00D00D9A">
        <w:rPr>
          <w:rFonts w:cs="Arial"/>
        </w:rPr>
        <w:fldChar w:fldCharType="separate"/>
      </w:r>
      <w:r w:rsidR="00C2064B">
        <w:rPr>
          <w:rFonts w:cs="Arial"/>
        </w:rPr>
        <w:t>6.1</w:t>
      </w:r>
      <w:r w:rsidRPr="00D00D9A">
        <w:rPr>
          <w:rFonts w:cs="Arial"/>
        </w:rPr>
        <w:fldChar w:fldCharType="end"/>
      </w:r>
      <w:bookmarkEnd w:id="760"/>
      <w:r w:rsidRPr="00D00D9A">
        <w:rPr>
          <w:rFonts w:cs="Arial"/>
        </w:rPr>
        <w:t xml:space="preserve"> and it has not been rejected by the Supplier in accordance with </w:t>
      </w:r>
      <w:bookmarkStart w:id="761" w:name="_9kMIH5YVtCIBAIGbLhkhy7sGSStOMIF93DSTKAA"/>
      <w:r w:rsidRPr="00D00D9A">
        <w:rPr>
          <w:rFonts w:cs="Arial"/>
        </w:rPr>
        <w:t xml:space="preserve">Paragraph </w:t>
      </w:r>
      <w:r w:rsidRPr="00D00D9A">
        <w:rPr>
          <w:rFonts w:cs="Arial"/>
        </w:rPr>
        <w:fldChar w:fldCharType="begin"/>
      </w:r>
      <w:r w:rsidRPr="00D00D9A">
        <w:rPr>
          <w:rFonts w:cs="Arial"/>
        </w:rPr>
        <w:instrText xml:space="preserve"> REF _Ref_ContractCompanion_9kb9Us4BH \w \n \h \t \* MERGEFORMAT </w:instrText>
      </w:r>
      <w:r w:rsidRPr="00D00D9A">
        <w:rPr>
          <w:rFonts w:cs="Arial"/>
        </w:rPr>
      </w:r>
      <w:r w:rsidRPr="00D00D9A">
        <w:rPr>
          <w:rFonts w:cs="Arial"/>
        </w:rPr>
        <w:fldChar w:fldCharType="separate"/>
      </w:r>
      <w:r w:rsidR="00C2064B">
        <w:rPr>
          <w:rFonts w:cs="Arial"/>
        </w:rPr>
        <w:t>7</w:t>
      </w:r>
      <w:r w:rsidRPr="00D00D9A">
        <w:rPr>
          <w:rFonts w:cs="Arial"/>
        </w:rPr>
        <w:fldChar w:fldCharType="end"/>
      </w:r>
      <w:bookmarkEnd w:id="761"/>
      <w:r w:rsidRPr="00D00D9A">
        <w:rPr>
          <w:rFonts w:cs="Arial"/>
        </w:rPr>
        <w:t>, then it shall inform the Supplier and the Supplier shall prepare two copies of a Change Authorisation Note which it shall sign and deliver to the Authority for its signature.</w:t>
      </w:r>
      <w:bookmarkEnd w:id="758"/>
      <w:r w:rsidRPr="00D00D9A">
        <w:rPr>
          <w:rFonts w:cs="Arial"/>
        </w:rPr>
        <w:t xml:space="preserve">  Following receipt by the Authority of the Change Authorisation Note, it shall sign both copies and return one copy to the Supplier.  On the Authority's signature the Change Authorisation Note shall constitute (or, where the Authority has agreed to or required the implementation of a Change prior to signature of a Change Authorisation Note,  shall constitute confirmation of) a binding variation to this Contract.</w:t>
      </w:r>
      <w:bookmarkEnd w:id="759"/>
    </w:p>
    <w:p w14:paraId="47A2E4B8" w14:textId="77777777" w:rsidR="002C0A0D" w:rsidRPr="00D00D9A" w:rsidRDefault="002C0A0D" w:rsidP="002C0A0D">
      <w:pPr>
        <w:pStyle w:val="ScheduleText2"/>
        <w:rPr>
          <w:rFonts w:cs="Arial"/>
        </w:rPr>
      </w:pPr>
      <w:r w:rsidRPr="00D00D9A">
        <w:rPr>
          <w:rFonts w:cs="Arial"/>
        </w:rPr>
        <w:t>If the Authority does not sign the Change Authorisation Note within 10 Working Days, then the Supplier shall have the right to notify the Authority and if the Authority does not sign the Change Authorisation Note within 5 Working Days of such notification, then the Supplier may refer the matter to the Expedited Dispute Timetable pursuant to the Dispute Resolution Procedure.</w:t>
      </w:r>
    </w:p>
    <w:p w14:paraId="4F2D5344" w14:textId="77777777" w:rsidR="002C0A0D" w:rsidRPr="00D00D9A" w:rsidRDefault="002C0A0D" w:rsidP="002C0A0D">
      <w:pPr>
        <w:pStyle w:val="ScheduleText1"/>
        <w:rPr>
          <w:rFonts w:cs="Arial"/>
        </w:rPr>
      </w:pPr>
      <w:bookmarkStart w:id="762" w:name="_Ref_ContractCompanion_9kb9Us4BH"/>
      <w:bookmarkStart w:id="763" w:name="_9kR3WTrAG98GEZJfifw5qEQQrMKGD71BQRI88MU"/>
      <w:r w:rsidRPr="00D00D9A">
        <w:rPr>
          <w:rFonts w:cs="Arial"/>
        </w:rPr>
        <w:t>SUPPLIER’S RIGHT OF APPROVAL</w:t>
      </w:r>
      <w:bookmarkEnd w:id="762"/>
      <w:bookmarkEnd w:id="763"/>
    </w:p>
    <w:p w14:paraId="18E02B2D" w14:textId="77777777" w:rsidR="002C0A0D" w:rsidRPr="00D00D9A" w:rsidRDefault="002C0A0D" w:rsidP="002C0A0D">
      <w:pPr>
        <w:pStyle w:val="ScheduleText2"/>
        <w:rPr>
          <w:rFonts w:cs="Arial"/>
        </w:rPr>
      </w:pPr>
      <w:r w:rsidRPr="00D00D9A">
        <w:rPr>
          <w:rFonts w:cs="Arial"/>
        </w:rPr>
        <w:t>Following an Impact Assessment, if:</w:t>
      </w:r>
    </w:p>
    <w:p w14:paraId="6AE51E29" w14:textId="77777777" w:rsidR="002C0A0D" w:rsidRPr="00D00D9A" w:rsidRDefault="002C0A0D" w:rsidP="002C0A0D">
      <w:pPr>
        <w:pStyle w:val="ScheduleText4"/>
        <w:rPr>
          <w:rFonts w:cs="Arial"/>
        </w:rPr>
      </w:pPr>
      <w:r w:rsidRPr="00D00D9A">
        <w:rPr>
          <w:rFonts w:cs="Arial"/>
        </w:rPr>
        <w:t>the Supplier reasonably believes that any proposed Contract Change which is requested by the Authority would:</w:t>
      </w:r>
    </w:p>
    <w:p w14:paraId="72C2E94D" w14:textId="77777777" w:rsidR="002C0A0D" w:rsidRPr="00D00D9A" w:rsidRDefault="002C0A0D" w:rsidP="002C0A0D">
      <w:pPr>
        <w:pStyle w:val="ScheduleText5"/>
        <w:rPr>
          <w:rFonts w:cs="Arial"/>
        </w:rPr>
      </w:pPr>
      <w:r w:rsidRPr="00D00D9A">
        <w:rPr>
          <w:rFonts w:cs="Arial"/>
        </w:rPr>
        <w:t>materially and adversely affect the risks to the health and safety of any person; and/or</w:t>
      </w:r>
    </w:p>
    <w:p w14:paraId="3A7D2A15" w14:textId="77777777" w:rsidR="002C0A0D" w:rsidRPr="00D00D9A" w:rsidRDefault="002C0A0D" w:rsidP="002C0A0D">
      <w:pPr>
        <w:pStyle w:val="ScheduleText5"/>
        <w:rPr>
          <w:rFonts w:cs="Arial"/>
        </w:rPr>
      </w:pPr>
      <w:r w:rsidRPr="00D00D9A">
        <w:rPr>
          <w:rFonts w:cs="Arial"/>
        </w:rPr>
        <w:t>require the Services to be performed in a way that infringes any Law; and/or</w:t>
      </w:r>
    </w:p>
    <w:p w14:paraId="6EC42BE3" w14:textId="00047A7E" w:rsidR="002C0A0D" w:rsidRPr="00D00D9A" w:rsidRDefault="002C0A0D" w:rsidP="002C0A0D">
      <w:pPr>
        <w:pStyle w:val="ScheduleText4"/>
        <w:rPr>
          <w:rFonts w:cs="Arial"/>
        </w:rPr>
      </w:pPr>
      <w:r w:rsidRPr="00D00D9A">
        <w:rPr>
          <w:rFonts w:cs="Arial"/>
        </w:rPr>
        <w:t>the Supplier demonstrates to the Authority's reasonable satisfaction that the proposed Contract Change is technically impossible to implement and neither the Supplier Solution nor the S</w:t>
      </w:r>
      <w:r w:rsidR="00E0438D">
        <w:rPr>
          <w:rFonts w:cs="Arial"/>
        </w:rPr>
        <w:t>pecification</w:t>
      </w:r>
      <w:r w:rsidRPr="00D00D9A">
        <w:rPr>
          <w:rFonts w:cs="Arial"/>
        </w:rPr>
        <w:t xml:space="preserve"> state that the Supplier does have the technical capacity and flexibility required to implement the proposed Contract Change,</w:t>
      </w:r>
    </w:p>
    <w:p w14:paraId="76D48F82" w14:textId="51DB89D1" w:rsidR="002C0A0D" w:rsidRPr="00D00D9A" w:rsidRDefault="002C0A0D" w:rsidP="002C0A0D">
      <w:pPr>
        <w:pStyle w:val="StdBodyText1"/>
        <w:rPr>
          <w:rFonts w:cs="Arial"/>
        </w:rPr>
      </w:pPr>
      <w:r w:rsidRPr="00D00D9A">
        <w:rPr>
          <w:rFonts w:cs="Arial"/>
        </w:rPr>
        <w:t xml:space="preserve">then the Supplier shall be entitled to reject the proposed Contract Change and shall notify the Authority of its reasons for doing so within 5 Working Days after the date on which it is obliged to deliver the Impact Assessment pursuant to </w:t>
      </w:r>
      <w:bookmarkStart w:id="764" w:name="_9kMIH5YVtCIBBJJGHWGy1nHSI62D8BSIDOREDTJ"/>
      <w:r w:rsidRPr="00D00D9A">
        <w:rPr>
          <w:rFonts w:cs="Arial"/>
        </w:rPr>
        <w:t xml:space="preserve">Paragraph </w:t>
      </w:r>
      <w:r w:rsidRPr="00D00D9A">
        <w:rPr>
          <w:rFonts w:cs="Arial"/>
        </w:rPr>
        <w:fldChar w:fldCharType="begin"/>
      </w:r>
      <w:r w:rsidRPr="00D00D9A">
        <w:rPr>
          <w:rFonts w:cs="Arial"/>
        </w:rPr>
        <w:instrText xml:space="preserve"> REF _Ref_ContractCompanion_9kb9Us5DB \n \h \t \* MERGEFORMAT </w:instrText>
      </w:r>
      <w:r w:rsidRPr="00D00D9A">
        <w:rPr>
          <w:rFonts w:cs="Arial"/>
        </w:rPr>
      </w:r>
      <w:r w:rsidRPr="00D00D9A">
        <w:rPr>
          <w:rFonts w:cs="Arial"/>
        </w:rPr>
        <w:fldChar w:fldCharType="separate"/>
      </w:r>
      <w:r w:rsidR="00C2064B">
        <w:rPr>
          <w:rFonts w:cs="Arial"/>
        </w:rPr>
        <w:t>4.3</w:t>
      </w:r>
      <w:r w:rsidRPr="00D00D9A">
        <w:rPr>
          <w:rFonts w:cs="Arial"/>
        </w:rPr>
        <w:fldChar w:fldCharType="end"/>
      </w:r>
      <w:bookmarkEnd w:id="764"/>
      <w:r w:rsidRPr="00D00D9A">
        <w:rPr>
          <w:rFonts w:cs="Arial"/>
        </w:rPr>
        <w:t>.</w:t>
      </w:r>
    </w:p>
    <w:p w14:paraId="53926BBB" w14:textId="77777777" w:rsidR="002C0A0D" w:rsidRPr="00D00D9A" w:rsidRDefault="002C0A0D" w:rsidP="002C0A0D">
      <w:pPr>
        <w:pStyle w:val="ScheduleText1"/>
        <w:rPr>
          <w:rFonts w:cs="Arial"/>
        </w:rPr>
      </w:pPr>
      <w:bookmarkStart w:id="765" w:name="_Ref_ContractCompanion_9kb9Us5CE"/>
      <w:bookmarkStart w:id="766" w:name="_9kR3WTrAG99GKMVftDFEwitusry5xA"/>
      <w:r w:rsidRPr="00D00D9A">
        <w:rPr>
          <w:rFonts w:cs="Arial"/>
        </w:rPr>
        <w:t>FAST-TRACK CHANGES</w:t>
      </w:r>
      <w:bookmarkEnd w:id="765"/>
      <w:bookmarkEnd w:id="766"/>
    </w:p>
    <w:p w14:paraId="333BC85D" w14:textId="77777777" w:rsidR="002C0A0D" w:rsidRPr="00D00D9A" w:rsidRDefault="002C0A0D" w:rsidP="002C0A0D">
      <w:pPr>
        <w:pStyle w:val="ScheduleText2"/>
        <w:rPr>
          <w:rFonts w:cs="Arial"/>
        </w:rPr>
      </w:pPr>
      <w:r w:rsidRPr="00D00D9A">
        <w:rPr>
          <w:rFonts w:cs="Arial"/>
        </w:rPr>
        <w:t>The Parties acknowledge that to ensure operational efficiency there may be circumstances where it is desirable to expedite the processes set out above.</w:t>
      </w:r>
    </w:p>
    <w:p w14:paraId="1782730D" w14:textId="77777777" w:rsidR="002C0A0D" w:rsidRPr="00D00D9A" w:rsidRDefault="002C0A0D" w:rsidP="002C0A0D">
      <w:pPr>
        <w:pStyle w:val="ScheduleText2"/>
        <w:rPr>
          <w:rFonts w:cs="Arial"/>
        </w:rPr>
      </w:pPr>
      <w:bookmarkStart w:id="767" w:name="_Ref_ContractCompanion_9kb9Us5EK"/>
      <w:bookmarkStart w:id="768" w:name="_9kR3WTrAG9AA7GITE"/>
      <w:r w:rsidRPr="00D00D9A">
        <w:rPr>
          <w:rFonts w:cs="Arial"/>
        </w:rPr>
        <w:t>If:</w:t>
      </w:r>
      <w:bookmarkEnd w:id="767"/>
      <w:bookmarkEnd w:id="768"/>
    </w:p>
    <w:p w14:paraId="02847658" w14:textId="77777777" w:rsidR="002C0A0D" w:rsidRPr="00D00D9A" w:rsidRDefault="002C0A0D" w:rsidP="002C0A0D">
      <w:pPr>
        <w:pStyle w:val="ScheduleText4"/>
        <w:rPr>
          <w:rFonts w:cs="Arial"/>
        </w:rPr>
      </w:pPr>
      <w:r w:rsidRPr="00D00D9A">
        <w:rPr>
          <w:rFonts w:cs="Arial"/>
        </w:rPr>
        <w:t xml:space="preserve">the total number of Contract Changes in relation to which this Fast-track Change procedure has been applied does not exceed 4 in any 12 month period; and </w:t>
      </w:r>
    </w:p>
    <w:p w14:paraId="2EBCBF6C" w14:textId="77777777" w:rsidR="002C0A0D" w:rsidRPr="00D35048" w:rsidRDefault="002C0A0D" w:rsidP="002C0A0D">
      <w:pPr>
        <w:pStyle w:val="ScheduleText4"/>
        <w:rPr>
          <w:rFonts w:cs="Arial"/>
        </w:rPr>
      </w:pPr>
      <w:r w:rsidRPr="00D00D9A">
        <w:rPr>
          <w:rFonts w:cs="Arial"/>
        </w:rPr>
        <w:t>both Parties agree the value of the proposed Contract Change</w:t>
      </w:r>
      <w:r w:rsidRPr="00D35048">
        <w:rPr>
          <w:rFonts w:cs="Arial"/>
        </w:rPr>
        <w:t xml:space="preserve"> over the remaining Term and any period for which Termination Services may be required does not exceed </w:t>
      </w:r>
      <w:r w:rsidRPr="00D35048">
        <w:rPr>
          <w:rFonts w:cs="Arial"/>
          <w:highlight w:val="yellow"/>
        </w:rPr>
        <w:t>£[</w:t>
      </w:r>
      <w:r w:rsidRPr="00D35048">
        <w:rPr>
          <w:rStyle w:val="StdBodyTextBoldChar"/>
          <w:rFonts w:eastAsiaTheme="majorEastAsia" w:cs="Arial"/>
          <w:highlight w:val="yellow"/>
        </w:rPr>
        <w:t>insert figure</w:t>
      </w:r>
      <w:r w:rsidRPr="00D35048">
        <w:rPr>
          <w:rFonts w:cs="Arial"/>
          <w:highlight w:val="yellow"/>
        </w:rPr>
        <w:t>]</w:t>
      </w:r>
      <w:r w:rsidRPr="00D35048">
        <w:rPr>
          <w:rFonts w:cs="Arial"/>
        </w:rPr>
        <w:t xml:space="preserve"> and the </w:t>
      </w:r>
      <w:r w:rsidRPr="00D00D9A">
        <w:rPr>
          <w:rFonts w:cs="Arial"/>
        </w:rPr>
        <w:t>proposed Contract Change is not significant (as determined by the Authority acting reasonably</w:t>
      </w:r>
      <w:r w:rsidRPr="00D35048">
        <w:rPr>
          <w:rFonts w:cs="Arial"/>
        </w:rPr>
        <w:t>),</w:t>
      </w:r>
    </w:p>
    <w:p w14:paraId="1A086795" w14:textId="3F849BC9" w:rsidR="002C0A0D" w:rsidRPr="00D00D9A" w:rsidRDefault="002C0A0D" w:rsidP="002C0A0D">
      <w:pPr>
        <w:pStyle w:val="StdBodyText2"/>
        <w:rPr>
          <w:rFonts w:cs="Arial"/>
        </w:rPr>
      </w:pPr>
      <w:r w:rsidRPr="00D00D9A">
        <w:rPr>
          <w:rFonts w:cs="Arial"/>
        </w:rPr>
        <w:t xml:space="preserve">then the Parties shall confirm to each other in writing that they shall use the process set out in </w:t>
      </w:r>
      <w:bookmarkStart w:id="769" w:name="_9kMIH5YVtCIBAIPkLhkhy7sGSPavu180CDDUJIY"/>
      <w:r w:rsidRPr="00D00D9A">
        <w:rPr>
          <w:rFonts w:cs="Arial"/>
        </w:rPr>
        <w:t xml:space="preserve">Paragraphs </w:t>
      </w:r>
      <w:r w:rsidRPr="00D00D9A">
        <w:rPr>
          <w:rFonts w:cs="Arial"/>
        </w:rPr>
        <w:fldChar w:fldCharType="begin"/>
      </w:r>
      <w:r w:rsidRPr="00D00D9A">
        <w:rPr>
          <w:rFonts w:cs="Arial"/>
        </w:rPr>
        <w:instrText xml:space="preserve"> REF _Ref_ContractCompanion_9kb9Us4CH \w \n \h \t \* MERGEFORMAT </w:instrText>
      </w:r>
      <w:r w:rsidRPr="00D00D9A">
        <w:rPr>
          <w:rFonts w:cs="Arial"/>
        </w:rPr>
      </w:r>
      <w:r w:rsidRPr="00D00D9A">
        <w:rPr>
          <w:rFonts w:cs="Arial"/>
        </w:rPr>
        <w:fldChar w:fldCharType="separate"/>
      </w:r>
      <w:r w:rsidR="00C2064B">
        <w:rPr>
          <w:rFonts w:cs="Arial"/>
        </w:rPr>
        <w:t>4</w:t>
      </w:r>
      <w:r w:rsidRPr="00D00D9A">
        <w:rPr>
          <w:rFonts w:cs="Arial"/>
        </w:rPr>
        <w:fldChar w:fldCharType="end"/>
      </w:r>
      <w:bookmarkEnd w:id="769"/>
      <w:r w:rsidRPr="00D00D9A">
        <w:rPr>
          <w:rFonts w:cs="Arial"/>
        </w:rPr>
        <w:t xml:space="preserve">, </w:t>
      </w:r>
      <w:bookmarkStart w:id="770" w:name="_9kMJI5YVtCIBAIMhLhkhy7sGSQh6E3rBAATGHWR"/>
      <w:r w:rsidRPr="00D00D9A">
        <w:rPr>
          <w:rFonts w:cs="Arial"/>
        </w:rPr>
        <w:fldChar w:fldCharType="begin"/>
      </w:r>
      <w:r w:rsidRPr="00D00D9A">
        <w:rPr>
          <w:rFonts w:cs="Arial"/>
        </w:rPr>
        <w:instrText xml:space="preserve"> REF _Ref_ContractCompanion_9kb9Us4CE \w \n \h \t \* MERGEFORMAT </w:instrText>
      </w:r>
      <w:r w:rsidRPr="00D00D9A">
        <w:rPr>
          <w:rFonts w:cs="Arial"/>
        </w:rPr>
      </w:r>
      <w:r w:rsidRPr="00D00D9A">
        <w:rPr>
          <w:rFonts w:cs="Arial"/>
        </w:rPr>
        <w:fldChar w:fldCharType="separate"/>
      </w:r>
      <w:r w:rsidR="00C2064B">
        <w:rPr>
          <w:rFonts w:cs="Arial"/>
        </w:rPr>
        <w:t>5</w:t>
      </w:r>
      <w:r w:rsidRPr="00D00D9A">
        <w:rPr>
          <w:rFonts w:cs="Arial"/>
        </w:rPr>
        <w:fldChar w:fldCharType="end"/>
      </w:r>
      <w:bookmarkEnd w:id="770"/>
      <w:r w:rsidRPr="00D00D9A">
        <w:rPr>
          <w:rFonts w:cs="Arial"/>
        </w:rPr>
        <w:t xml:space="preserve">, </w:t>
      </w:r>
      <w:bookmarkStart w:id="771" w:name="_9kMJI5YVtCIBAIJeLhkhy7sGSRa6QEALGJaaULB"/>
      <w:r w:rsidRPr="00D00D9A">
        <w:rPr>
          <w:rFonts w:cs="Arial"/>
        </w:rPr>
        <w:fldChar w:fldCharType="begin"/>
      </w:r>
      <w:r w:rsidRPr="00D00D9A">
        <w:rPr>
          <w:rFonts w:cs="Arial"/>
        </w:rPr>
        <w:instrText xml:space="preserve"> REF _Ref_ContractCompanion_9kb9Us4CB \w \n \h \t \* MERGEFORMAT </w:instrText>
      </w:r>
      <w:r w:rsidRPr="00D00D9A">
        <w:rPr>
          <w:rFonts w:cs="Arial"/>
        </w:rPr>
      </w:r>
      <w:r w:rsidRPr="00D00D9A">
        <w:rPr>
          <w:rFonts w:cs="Arial"/>
        </w:rPr>
        <w:fldChar w:fldCharType="separate"/>
      </w:r>
      <w:r w:rsidR="00C2064B">
        <w:rPr>
          <w:rFonts w:cs="Arial"/>
        </w:rPr>
        <w:t>6</w:t>
      </w:r>
      <w:r w:rsidRPr="00D00D9A">
        <w:rPr>
          <w:rFonts w:cs="Arial"/>
        </w:rPr>
        <w:fldChar w:fldCharType="end"/>
      </w:r>
      <w:bookmarkEnd w:id="771"/>
      <w:r w:rsidRPr="00D00D9A">
        <w:rPr>
          <w:rFonts w:cs="Arial"/>
        </w:rPr>
        <w:t xml:space="preserve"> and </w:t>
      </w:r>
      <w:bookmarkStart w:id="772" w:name="_9kMJI5YVtCIBAIGbLhkhy7sGSStOMIF93DSTKAA"/>
      <w:r w:rsidRPr="00D00D9A">
        <w:rPr>
          <w:rFonts w:cs="Arial"/>
        </w:rPr>
        <w:fldChar w:fldCharType="begin"/>
      </w:r>
      <w:r w:rsidRPr="00D00D9A">
        <w:rPr>
          <w:rFonts w:cs="Arial"/>
        </w:rPr>
        <w:instrText xml:space="preserve"> REF _Ref_ContractCompanion_9kb9Us4BH \w \n \h \t \* MERGEFORMAT </w:instrText>
      </w:r>
      <w:r w:rsidRPr="00D00D9A">
        <w:rPr>
          <w:rFonts w:cs="Arial"/>
        </w:rPr>
      </w:r>
      <w:r w:rsidRPr="00D00D9A">
        <w:rPr>
          <w:rFonts w:cs="Arial"/>
        </w:rPr>
        <w:fldChar w:fldCharType="separate"/>
      </w:r>
      <w:r w:rsidR="00C2064B">
        <w:rPr>
          <w:rFonts w:cs="Arial"/>
        </w:rPr>
        <w:t>7</w:t>
      </w:r>
      <w:r w:rsidRPr="00D00D9A">
        <w:rPr>
          <w:rFonts w:cs="Arial"/>
        </w:rPr>
        <w:fldChar w:fldCharType="end"/>
      </w:r>
      <w:bookmarkEnd w:id="772"/>
      <w:r w:rsidRPr="00D00D9A">
        <w:rPr>
          <w:rFonts w:cs="Arial"/>
        </w:rPr>
        <w:t xml:space="preserve"> but with reduced timescales, such that any period of 15 Working Days is reduced to 5 Working Days, any period of 10 Working Days is reduced to 2 Working Days and any period of 5 Working Days is reduced to 1 Working Day.</w:t>
      </w:r>
    </w:p>
    <w:p w14:paraId="4F7A8556" w14:textId="4326EB9D" w:rsidR="002C0A0D" w:rsidRPr="00D00D9A" w:rsidRDefault="002C0A0D" w:rsidP="002C0A0D">
      <w:pPr>
        <w:pStyle w:val="ScheduleText2"/>
        <w:rPr>
          <w:rFonts w:cs="Arial"/>
        </w:rPr>
      </w:pPr>
      <w:r w:rsidRPr="00D00D9A">
        <w:rPr>
          <w:rFonts w:cs="Arial"/>
        </w:rPr>
        <w:t xml:space="preserve">The Parties may agree in writing to revise the parameters set out in </w:t>
      </w:r>
      <w:bookmarkStart w:id="773" w:name="_9kMHG5YVtCIBCC9IKVG"/>
      <w:r w:rsidRPr="00D00D9A">
        <w:rPr>
          <w:rFonts w:cs="Arial"/>
        </w:rPr>
        <w:t xml:space="preserve">Paragraph </w:t>
      </w:r>
      <w:r w:rsidRPr="00D00D9A">
        <w:rPr>
          <w:rFonts w:cs="Arial"/>
        </w:rPr>
        <w:fldChar w:fldCharType="begin"/>
      </w:r>
      <w:r w:rsidRPr="00D00D9A">
        <w:rPr>
          <w:rFonts w:cs="Arial"/>
        </w:rPr>
        <w:instrText xml:space="preserve"> REF _Ref_ContractCompanion_9kb9Us5EK \n \h \t \* MERGEFORMAT </w:instrText>
      </w:r>
      <w:r w:rsidRPr="00D00D9A">
        <w:rPr>
          <w:rFonts w:cs="Arial"/>
        </w:rPr>
      </w:r>
      <w:r w:rsidRPr="00D00D9A">
        <w:rPr>
          <w:rFonts w:cs="Arial"/>
        </w:rPr>
        <w:fldChar w:fldCharType="separate"/>
      </w:r>
      <w:r w:rsidR="00C2064B">
        <w:rPr>
          <w:rFonts w:cs="Arial"/>
        </w:rPr>
        <w:t>8.2</w:t>
      </w:r>
      <w:r w:rsidRPr="00D00D9A">
        <w:rPr>
          <w:rFonts w:cs="Arial"/>
        </w:rPr>
        <w:fldChar w:fldCharType="end"/>
      </w:r>
      <w:bookmarkEnd w:id="773"/>
      <w:r w:rsidRPr="00D00D9A">
        <w:rPr>
          <w:rFonts w:cs="Arial"/>
        </w:rPr>
        <w:t xml:space="preserve"> from time to time or that the Fast-track Change procedure shall be used in relation to a particular Contract Change notwithstanding that the total number of Contract Changes to which such procedure is applied will then exceed 4 in a 12 month period.</w:t>
      </w:r>
    </w:p>
    <w:p w14:paraId="2A5A15A7" w14:textId="77777777" w:rsidR="002C0A0D" w:rsidRPr="00D00D9A" w:rsidRDefault="002C0A0D" w:rsidP="002C0A0D">
      <w:pPr>
        <w:pStyle w:val="ScheduleText1"/>
        <w:rPr>
          <w:rFonts w:cs="Arial"/>
        </w:rPr>
      </w:pPr>
      <w:bookmarkStart w:id="774" w:name="_Ref_ContractCompanion_9kb9Us4BE"/>
      <w:bookmarkStart w:id="775" w:name="_9kR3WTrAG98FKgJfifw5qEQSpD4747GCI54743A"/>
      <w:r w:rsidRPr="00D00D9A">
        <w:rPr>
          <w:rFonts w:cs="Arial"/>
        </w:rPr>
        <w:t>OPERATIONAL CHANGE PROCEDURE</w:t>
      </w:r>
      <w:bookmarkEnd w:id="774"/>
      <w:bookmarkEnd w:id="775"/>
    </w:p>
    <w:p w14:paraId="5CFD603D" w14:textId="77777777" w:rsidR="002C0A0D" w:rsidRPr="00D00D9A" w:rsidRDefault="002C0A0D" w:rsidP="002C0A0D">
      <w:pPr>
        <w:pStyle w:val="ScheduleText2"/>
        <w:rPr>
          <w:rFonts w:cs="Arial"/>
        </w:rPr>
      </w:pPr>
      <w:r w:rsidRPr="00D00D9A">
        <w:rPr>
          <w:rFonts w:cs="Arial"/>
        </w:rPr>
        <w:t>Any Operational Changes identified by the Supplier to improve operational efficiency of the Services may be implemented by the Supplier without following the Change Control Procedure for proposed Contract Changes provided they do not:</w:t>
      </w:r>
    </w:p>
    <w:p w14:paraId="7F61E351" w14:textId="77777777" w:rsidR="002C0A0D" w:rsidRPr="00D00D9A" w:rsidRDefault="002C0A0D" w:rsidP="002C0A0D">
      <w:pPr>
        <w:pStyle w:val="ScheduleText4"/>
        <w:rPr>
          <w:rFonts w:cs="Arial"/>
        </w:rPr>
      </w:pPr>
      <w:r w:rsidRPr="00D00D9A">
        <w:rPr>
          <w:rFonts w:cs="Arial"/>
        </w:rPr>
        <w:t>have an impact on the business of the Authority;</w:t>
      </w:r>
    </w:p>
    <w:p w14:paraId="695A8E7D" w14:textId="17E0B5D5" w:rsidR="002C0A0D" w:rsidRPr="00D00D9A" w:rsidRDefault="002C0A0D" w:rsidP="002C0A0D">
      <w:pPr>
        <w:pStyle w:val="ScheduleText4"/>
        <w:rPr>
          <w:rFonts w:cs="Arial"/>
        </w:rPr>
      </w:pPr>
      <w:r w:rsidRPr="00D00D9A">
        <w:rPr>
          <w:rFonts w:cs="Arial"/>
        </w:rPr>
        <w:t>require a change to this Contract;</w:t>
      </w:r>
    </w:p>
    <w:p w14:paraId="5219392F" w14:textId="77777777" w:rsidR="002C0A0D" w:rsidRPr="00D00D9A" w:rsidRDefault="002C0A0D" w:rsidP="002C0A0D">
      <w:pPr>
        <w:pStyle w:val="ScheduleText4"/>
        <w:rPr>
          <w:rFonts w:cs="Arial"/>
        </w:rPr>
      </w:pPr>
      <w:r w:rsidRPr="00D00D9A">
        <w:rPr>
          <w:rFonts w:cs="Arial"/>
        </w:rPr>
        <w:t>have a direct impact on use of the Services; or</w:t>
      </w:r>
    </w:p>
    <w:p w14:paraId="2CB3AFDE" w14:textId="77777777" w:rsidR="002C0A0D" w:rsidRPr="00D00D9A" w:rsidRDefault="002C0A0D" w:rsidP="002C0A0D">
      <w:pPr>
        <w:pStyle w:val="ScheduleText4"/>
        <w:rPr>
          <w:rFonts w:cs="Arial"/>
        </w:rPr>
      </w:pPr>
      <w:r w:rsidRPr="00D00D9A">
        <w:rPr>
          <w:rFonts w:cs="Arial"/>
        </w:rPr>
        <w:t>involve the Authority in paying any additional Charges or other costs.</w:t>
      </w:r>
    </w:p>
    <w:p w14:paraId="046EB1CB" w14:textId="77777777" w:rsidR="002C0A0D" w:rsidRPr="00D00D9A" w:rsidRDefault="002C0A0D" w:rsidP="002C0A0D">
      <w:pPr>
        <w:pStyle w:val="ScheduleText2"/>
        <w:rPr>
          <w:rFonts w:cs="Arial"/>
        </w:rPr>
      </w:pPr>
      <w:r w:rsidRPr="00D00D9A">
        <w:rPr>
          <w:rFonts w:cs="Arial"/>
        </w:rPr>
        <w:t>The Authority may request an Operational Change by submitting a written request for Operational Change (“</w:t>
      </w:r>
      <w:r w:rsidRPr="00D00D9A">
        <w:rPr>
          <w:rStyle w:val="StdBodyTextBoldChar"/>
          <w:rFonts w:eastAsiaTheme="majorEastAsia" w:cs="Arial"/>
        </w:rPr>
        <w:t>RFOC</w:t>
      </w:r>
      <w:r w:rsidRPr="00D00D9A">
        <w:rPr>
          <w:rFonts w:cs="Arial"/>
        </w:rPr>
        <w:t>”) to the Supplier Representative.</w:t>
      </w:r>
    </w:p>
    <w:p w14:paraId="25A75991" w14:textId="77777777" w:rsidR="002C0A0D" w:rsidRPr="00D00D9A" w:rsidRDefault="002C0A0D" w:rsidP="002C0A0D">
      <w:pPr>
        <w:pStyle w:val="ScheduleText2"/>
        <w:rPr>
          <w:rFonts w:cs="Arial"/>
        </w:rPr>
      </w:pPr>
      <w:r w:rsidRPr="00D00D9A">
        <w:rPr>
          <w:rFonts w:cs="Arial"/>
        </w:rPr>
        <w:t>The RFOC shall include the following details:</w:t>
      </w:r>
    </w:p>
    <w:p w14:paraId="2023D895" w14:textId="77777777" w:rsidR="002C0A0D" w:rsidRPr="00D00D9A" w:rsidRDefault="002C0A0D" w:rsidP="002C0A0D">
      <w:pPr>
        <w:pStyle w:val="ScheduleText4"/>
        <w:rPr>
          <w:rFonts w:cs="Arial"/>
        </w:rPr>
      </w:pPr>
      <w:r w:rsidRPr="00D00D9A">
        <w:rPr>
          <w:rFonts w:cs="Arial"/>
        </w:rPr>
        <w:t>the proposed Operational Change; and</w:t>
      </w:r>
    </w:p>
    <w:p w14:paraId="1A389BDB" w14:textId="77777777" w:rsidR="002C0A0D" w:rsidRPr="00D00D9A" w:rsidRDefault="002C0A0D" w:rsidP="002C0A0D">
      <w:pPr>
        <w:pStyle w:val="ScheduleText4"/>
        <w:rPr>
          <w:rFonts w:cs="Arial"/>
        </w:rPr>
      </w:pPr>
      <w:r w:rsidRPr="00D00D9A">
        <w:rPr>
          <w:rFonts w:cs="Arial"/>
        </w:rPr>
        <w:t>the time-scale for completion of the Operational Change.</w:t>
      </w:r>
    </w:p>
    <w:p w14:paraId="08BFDE3A" w14:textId="77777777" w:rsidR="002C0A0D" w:rsidRPr="00D00D9A" w:rsidRDefault="002C0A0D" w:rsidP="002C0A0D">
      <w:pPr>
        <w:pStyle w:val="ScheduleText2"/>
        <w:rPr>
          <w:rFonts w:cs="Arial"/>
        </w:rPr>
      </w:pPr>
      <w:r w:rsidRPr="00D00D9A">
        <w:rPr>
          <w:rFonts w:cs="Arial"/>
        </w:rPr>
        <w:t>The Supplier shall inform the Authority of any impact on the Services that may arise from the proposed Operational Change.</w:t>
      </w:r>
    </w:p>
    <w:p w14:paraId="43BD1D5A" w14:textId="77777777" w:rsidR="002C0A0D" w:rsidRPr="00D00D9A" w:rsidRDefault="002C0A0D" w:rsidP="002C0A0D">
      <w:pPr>
        <w:pStyle w:val="ScheduleText2"/>
        <w:rPr>
          <w:rFonts w:cs="Arial"/>
        </w:rPr>
      </w:pPr>
      <w:r w:rsidRPr="00D00D9A">
        <w:rPr>
          <w:rFonts w:cs="Arial"/>
        </w:rPr>
        <w:t>The Supplier shall complete the Operational Change by the timescale specified for completion of the Operational Change in the RFOC, and shall promptly notify the Authority when the Operational Change is completed.</w:t>
      </w:r>
    </w:p>
    <w:p w14:paraId="491BEE12" w14:textId="77777777" w:rsidR="002C0A0D" w:rsidRPr="00D00D9A" w:rsidRDefault="002C0A0D" w:rsidP="002C0A0D">
      <w:pPr>
        <w:pStyle w:val="ScheduleText1"/>
        <w:rPr>
          <w:rFonts w:cs="Arial"/>
        </w:rPr>
      </w:pPr>
      <w:r w:rsidRPr="00D00D9A">
        <w:rPr>
          <w:rFonts w:cs="Arial"/>
        </w:rPr>
        <w:t>COMMUNICATIONS</w:t>
      </w:r>
    </w:p>
    <w:p w14:paraId="4F89035A" w14:textId="2471317C" w:rsidR="002C0A0D" w:rsidRPr="00D00D9A" w:rsidRDefault="002C0A0D" w:rsidP="002C0A0D">
      <w:pPr>
        <w:pStyle w:val="ScheduleText2"/>
        <w:rPr>
          <w:rFonts w:cs="Arial"/>
        </w:rPr>
      </w:pPr>
      <w:r w:rsidRPr="00D00D9A">
        <w:rPr>
          <w:rFonts w:cs="Arial"/>
        </w:rPr>
        <w:t xml:space="preserve">For any Change Communication to be valid under this Schedule, it must be sent to either the Authority Change Manager or the Supplier Change Manager, as applicable. The provisions of </w:t>
      </w:r>
      <w:bookmarkStart w:id="776" w:name="_9kR3WTr2CC6ABLChrAv8M"/>
      <w:r w:rsidRPr="00D00D9A">
        <w:rPr>
          <w:rFonts w:cs="Arial"/>
        </w:rPr>
        <w:t>Clause 42</w:t>
      </w:r>
      <w:bookmarkEnd w:id="776"/>
      <w:r w:rsidRPr="00D00D9A">
        <w:rPr>
          <w:rFonts w:cs="Arial"/>
        </w:rPr>
        <w:t xml:space="preserve"> (</w:t>
      </w:r>
      <w:r w:rsidRPr="00D00D9A">
        <w:rPr>
          <w:rFonts w:cs="Arial"/>
          <w:i/>
        </w:rPr>
        <w:t>Notices</w:t>
      </w:r>
      <w:r w:rsidRPr="00D00D9A">
        <w:rPr>
          <w:rFonts w:cs="Arial"/>
        </w:rPr>
        <w:t xml:space="preserve">) shall apply to a Change Communication as if it were a notice. </w:t>
      </w:r>
    </w:p>
    <w:p w14:paraId="5652733A" w14:textId="77777777" w:rsidR="002C0A0D" w:rsidRPr="00D00D9A" w:rsidRDefault="002C0A0D" w:rsidP="002C0A0D">
      <w:pPr>
        <w:rPr>
          <w:rFonts w:eastAsia="Times New Roman" w:cs="Arial"/>
          <w:szCs w:val="24"/>
          <w:lang w:eastAsia="en-GB"/>
        </w:rPr>
        <w:sectPr w:rsidR="002C0A0D" w:rsidRPr="00D00D9A" w:rsidSect="00976F0A">
          <w:headerReference w:type="default" r:id="rId72"/>
          <w:pgSz w:w="11900" w:h="16840"/>
          <w:pgMar w:top="1440" w:right="1440" w:bottom="1440" w:left="1440" w:header="720" w:footer="170" w:gutter="0"/>
          <w:pgNumType w:start="0"/>
          <w:cols w:space="720"/>
          <w:docGrid w:linePitch="360"/>
        </w:sectPr>
      </w:pPr>
    </w:p>
    <w:p w14:paraId="341B689D" w14:textId="6ED96545" w:rsidR="002C0A0D" w:rsidRPr="00D00D9A" w:rsidRDefault="001C252E" w:rsidP="001C252E">
      <w:pPr>
        <w:pStyle w:val="Heading2"/>
        <w:jc w:val="center"/>
        <w:rPr>
          <w:rFonts w:ascii="Arial" w:hAnsi="Arial" w:cs="Arial"/>
          <w:color w:val="auto"/>
          <w:sz w:val="24"/>
          <w:szCs w:val="24"/>
        </w:rPr>
      </w:pPr>
      <w:bookmarkStart w:id="777" w:name="ANNEX1_SCHEDULE22"/>
      <w:bookmarkStart w:id="778" w:name="_Ref_ContractCompanion_9kb9Ur7CC"/>
      <w:bookmarkStart w:id="779" w:name="_Ref_ContractCompanion_9kb9Ur7CE"/>
      <w:bookmarkStart w:id="780" w:name="_Ref_ContractCompanion_9kb9Ur7DB"/>
      <w:r w:rsidRPr="00D00D9A">
        <w:rPr>
          <w:rFonts w:ascii="Arial" w:hAnsi="Arial" w:cs="Arial"/>
          <w:caps/>
          <w:color w:val="auto"/>
          <w:sz w:val="24"/>
          <w:szCs w:val="24"/>
        </w:rPr>
        <w:t xml:space="preserve">Annex </w:t>
      </w:r>
      <w:r w:rsidR="00F0375C" w:rsidRPr="00D00D9A">
        <w:rPr>
          <w:rFonts w:ascii="Arial" w:hAnsi="Arial" w:cs="Arial"/>
          <w:color w:val="auto"/>
          <w:sz w:val="24"/>
          <w:szCs w:val="24"/>
        </w:rPr>
        <w:t>1</w:t>
      </w:r>
      <w:bookmarkEnd w:id="777"/>
      <w:r w:rsidR="00F0375C" w:rsidRPr="00D00D9A">
        <w:rPr>
          <w:rFonts w:ascii="Arial" w:hAnsi="Arial" w:cs="Arial"/>
          <w:color w:val="auto"/>
          <w:sz w:val="24"/>
          <w:szCs w:val="24"/>
        </w:rPr>
        <w:t>: CHANGE REQUEST FORM</w:t>
      </w:r>
      <w:bookmarkEnd w:id="778"/>
      <w:bookmarkEnd w:id="779"/>
      <w:bookmarkEnd w:id="780"/>
    </w:p>
    <w:p w14:paraId="145EA8A5" w14:textId="77777777" w:rsidR="00F0375C" w:rsidRPr="00D00D9A" w:rsidRDefault="00F0375C" w:rsidP="00F0375C"/>
    <w:tbl>
      <w:tblPr>
        <w:tblStyle w:val="TableGrid"/>
        <w:tblW w:w="0" w:type="auto"/>
        <w:tblLook w:val="04A0" w:firstRow="1" w:lastRow="0" w:firstColumn="1" w:lastColumn="0" w:noHBand="0" w:noVBand="1"/>
      </w:tblPr>
      <w:tblGrid>
        <w:gridCol w:w="2263"/>
        <w:gridCol w:w="758"/>
        <w:gridCol w:w="802"/>
        <w:gridCol w:w="1275"/>
        <w:gridCol w:w="426"/>
        <w:gridCol w:w="3539"/>
      </w:tblGrid>
      <w:tr w:rsidR="002C0A0D" w:rsidRPr="00D00D9A" w14:paraId="0A95D5BB" w14:textId="77777777" w:rsidTr="002C0A0D">
        <w:tc>
          <w:tcPr>
            <w:tcW w:w="2263" w:type="dxa"/>
          </w:tcPr>
          <w:p w14:paraId="1A892222" w14:textId="77777777" w:rsidR="002C0A0D" w:rsidRPr="00D00D9A" w:rsidRDefault="002C0A0D" w:rsidP="002C0A0D">
            <w:pPr>
              <w:pStyle w:val="StdBodyText"/>
              <w:rPr>
                <w:rFonts w:cs="Arial"/>
                <w:sz w:val="24"/>
              </w:rPr>
            </w:pPr>
            <w:r w:rsidRPr="00D00D9A">
              <w:rPr>
                <w:rFonts w:cs="Arial"/>
                <w:sz w:val="24"/>
              </w:rPr>
              <w:t>CR NO.:</w:t>
            </w:r>
          </w:p>
        </w:tc>
        <w:tc>
          <w:tcPr>
            <w:tcW w:w="2835" w:type="dxa"/>
            <w:gridSpan w:val="3"/>
          </w:tcPr>
          <w:p w14:paraId="19EF36B0" w14:textId="77777777" w:rsidR="002C0A0D" w:rsidRPr="00D00D9A" w:rsidRDefault="002C0A0D" w:rsidP="002C0A0D">
            <w:pPr>
              <w:pStyle w:val="StdBodyText"/>
              <w:rPr>
                <w:rFonts w:cs="Arial"/>
                <w:sz w:val="24"/>
              </w:rPr>
            </w:pPr>
            <w:r w:rsidRPr="00D00D9A">
              <w:rPr>
                <w:rFonts w:cs="Arial"/>
                <w:sz w:val="24"/>
              </w:rPr>
              <w:t>TITLE:</w:t>
            </w:r>
          </w:p>
        </w:tc>
        <w:tc>
          <w:tcPr>
            <w:tcW w:w="3965" w:type="dxa"/>
            <w:gridSpan w:val="2"/>
          </w:tcPr>
          <w:p w14:paraId="0911CA98" w14:textId="77777777" w:rsidR="002C0A0D" w:rsidRPr="00D00D9A" w:rsidRDefault="002C0A0D" w:rsidP="002C0A0D">
            <w:pPr>
              <w:pStyle w:val="StdBodyText"/>
              <w:rPr>
                <w:rFonts w:cs="Arial"/>
                <w:sz w:val="24"/>
              </w:rPr>
            </w:pPr>
            <w:r w:rsidRPr="00D00D9A">
              <w:rPr>
                <w:rFonts w:cs="Arial"/>
                <w:sz w:val="24"/>
              </w:rPr>
              <w:t xml:space="preserve">TYPE OF CHANGE: </w:t>
            </w:r>
          </w:p>
        </w:tc>
      </w:tr>
      <w:tr w:rsidR="002C0A0D" w:rsidRPr="00D00D9A" w14:paraId="2B827839" w14:textId="77777777" w:rsidTr="002C0A0D">
        <w:tc>
          <w:tcPr>
            <w:tcW w:w="3823" w:type="dxa"/>
            <w:gridSpan w:val="3"/>
          </w:tcPr>
          <w:p w14:paraId="3135165D" w14:textId="77777777" w:rsidR="002C0A0D" w:rsidRPr="00D00D9A" w:rsidRDefault="002C0A0D" w:rsidP="002C0A0D">
            <w:pPr>
              <w:pStyle w:val="StdBodyText"/>
              <w:rPr>
                <w:rFonts w:cs="Arial"/>
                <w:sz w:val="24"/>
              </w:rPr>
            </w:pPr>
            <w:r w:rsidRPr="00D00D9A">
              <w:rPr>
                <w:rFonts w:cs="Arial"/>
                <w:sz w:val="24"/>
              </w:rPr>
              <w:t>CONTRACT:</w:t>
            </w:r>
          </w:p>
        </w:tc>
        <w:tc>
          <w:tcPr>
            <w:tcW w:w="5240" w:type="dxa"/>
            <w:gridSpan w:val="3"/>
          </w:tcPr>
          <w:p w14:paraId="5CA7C6CC" w14:textId="77777777" w:rsidR="002C0A0D" w:rsidRPr="00D00D9A" w:rsidRDefault="002C0A0D" w:rsidP="002C0A0D">
            <w:pPr>
              <w:pStyle w:val="StdBodyText"/>
              <w:rPr>
                <w:rFonts w:cs="Arial"/>
                <w:sz w:val="24"/>
              </w:rPr>
            </w:pPr>
            <w:r w:rsidRPr="00D00D9A">
              <w:rPr>
                <w:rFonts w:cs="Arial"/>
                <w:sz w:val="24"/>
              </w:rPr>
              <w:t>REQUIRED BY DATE:</w:t>
            </w:r>
          </w:p>
        </w:tc>
      </w:tr>
      <w:tr w:rsidR="002C0A0D" w:rsidRPr="00D00D9A" w14:paraId="0DA4642A" w14:textId="77777777" w:rsidTr="002C0A0D">
        <w:tc>
          <w:tcPr>
            <w:tcW w:w="3021" w:type="dxa"/>
            <w:gridSpan w:val="2"/>
          </w:tcPr>
          <w:p w14:paraId="474ADCB4" w14:textId="77777777" w:rsidR="002C0A0D" w:rsidRPr="00D00D9A" w:rsidRDefault="002C0A0D" w:rsidP="002C0A0D">
            <w:pPr>
              <w:pStyle w:val="StdBodyText"/>
              <w:rPr>
                <w:rFonts w:cs="Arial"/>
                <w:sz w:val="24"/>
              </w:rPr>
            </w:pPr>
            <w:r w:rsidRPr="00D00D9A">
              <w:rPr>
                <w:rFonts w:cs="Arial"/>
                <w:sz w:val="24"/>
              </w:rPr>
              <w:t xml:space="preserve">ACTION: </w:t>
            </w:r>
          </w:p>
        </w:tc>
        <w:tc>
          <w:tcPr>
            <w:tcW w:w="2503" w:type="dxa"/>
            <w:gridSpan w:val="3"/>
          </w:tcPr>
          <w:p w14:paraId="1E01AF7F" w14:textId="77777777" w:rsidR="002C0A0D" w:rsidRPr="00D00D9A" w:rsidRDefault="002C0A0D" w:rsidP="002C0A0D">
            <w:pPr>
              <w:pStyle w:val="StdBodyText"/>
              <w:rPr>
                <w:rFonts w:cs="Arial"/>
                <w:sz w:val="24"/>
              </w:rPr>
            </w:pPr>
            <w:r w:rsidRPr="00D00D9A">
              <w:rPr>
                <w:rFonts w:cs="Arial"/>
                <w:sz w:val="24"/>
              </w:rPr>
              <w:t>NAME:</w:t>
            </w:r>
          </w:p>
        </w:tc>
        <w:tc>
          <w:tcPr>
            <w:tcW w:w="3539" w:type="dxa"/>
          </w:tcPr>
          <w:p w14:paraId="41B66744" w14:textId="77777777" w:rsidR="002C0A0D" w:rsidRPr="00D00D9A" w:rsidRDefault="002C0A0D" w:rsidP="002C0A0D">
            <w:pPr>
              <w:pStyle w:val="StdBodyText"/>
              <w:rPr>
                <w:rFonts w:cs="Arial"/>
                <w:sz w:val="24"/>
              </w:rPr>
            </w:pPr>
            <w:r w:rsidRPr="00D00D9A">
              <w:rPr>
                <w:rFonts w:cs="Arial"/>
                <w:sz w:val="24"/>
              </w:rPr>
              <w:t>DATE:</w:t>
            </w:r>
          </w:p>
        </w:tc>
      </w:tr>
      <w:tr w:rsidR="002C0A0D" w:rsidRPr="00D00D9A" w14:paraId="70A17F60" w14:textId="77777777" w:rsidTr="002C0A0D">
        <w:tc>
          <w:tcPr>
            <w:tcW w:w="9063" w:type="dxa"/>
            <w:gridSpan w:val="6"/>
          </w:tcPr>
          <w:p w14:paraId="76A3452B" w14:textId="77777777" w:rsidR="002C0A0D" w:rsidRPr="00D00D9A" w:rsidRDefault="002C0A0D" w:rsidP="002C0A0D">
            <w:pPr>
              <w:pStyle w:val="StdBodyText"/>
              <w:rPr>
                <w:rFonts w:cs="Arial"/>
                <w:sz w:val="24"/>
              </w:rPr>
            </w:pPr>
            <w:r w:rsidRPr="00D00D9A">
              <w:rPr>
                <w:rFonts w:cs="Arial"/>
                <w:sz w:val="24"/>
              </w:rPr>
              <w:t xml:space="preserve">RAISED BY: </w:t>
            </w:r>
          </w:p>
        </w:tc>
      </w:tr>
      <w:tr w:rsidR="002C0A0D" w:rsidRPr="00D00D9A" w14:paraId="6C02E484" w14:textId="77777777" w:rsidTr="002C0A0D">
        <w:tc>
          <w:tcPr>
            <w:tcW w:w="9063" w:type="dxa"/>
            <w:gridSpan w:val="6"/>
          </w:tcPr>
          <w:p w14:paraId="7EA07058" w14:textId="77777777" w:rsidR="002C0A0D" w:rsidRPr="00D00D9A" w:rsidRDefault="002C0A0D" w:rsidP="002C0A0D">
            <w:pPr>
              <w:pStyle w:val="StdBodyText"/>
              <w:rPr>
                <w:rFonts w:cs="Arial"/>
                <w:sz w:val="24"/>
              </w:rPr>
            </w:pPr>
            <w:r w:rsidRPr="00D00D9A">
              <w:rPr>
                <w:rFonts w:cs="Arial"/>
                <w:sz w:val="24"/>
              </w:rPr>
              <w:t>AREA(S) IMPACTED (</w:t>
            </w:r>
            <w:r w:rsidRPr="00D00D9A">
              <w:rPr>
                <w:rFonts w:cs="Arial"/>
                <w:i/>
                <w:sz w:val="24"/>
              </w:rPr>
              <w:t>OPTIONAL FIELD</w:t>
            </w:r>
            <w:r w:rsidRPr="00D00D9A">
              <w:rPr>
                <w:rFonts w:cs="Arial"/>
                <w:sz w:val="24"/>
              </w:rPr>
              <w:t xml:space="preserve">): </w:t>
            </w:r>
          </w:p>
        </w:tc>
      </w:tr>
      <w:tr w:rsidR="002C0A0D" w:rsidRPr="00D00D9A" w14:paraId="5C61E906" w14:textId="77777777" w:rsidTr="002C0A0D">
        <w:tc>
          <w:tcPr>
            <w:tcW w:w="9063" w:type="dxa"/>
            <w:gridSpan w:val="6"/>
          </w:tcPr>
          <w:p w14:paraId="4605823B" w14:textId="77777777" w:rsidR="002C0A0D" w:rsidRPr="00D00D9A" w:rsidRDefault="002C0A0D" w:rsidP="002C0A0D">
            <w:pPr>
              <w:pStyle w:val="StdBodyText"/>
              <w:rPr>
                <w:rFonts w:cs="Arial"/>
                <w:sz w:val="24"/>
              </w:rPr>
            </w:pPr>
            <w:r w:rsidRPr="00D00D9A">
              <w:rPr>
                <w:rFonts w:cs="Arial"/>
                <w:sz w:val="24"/>
              </w:rPr>
              <w:t xml:space="preserve">ASSIGNED FOR IMPACT ASSESSMENT BY: </w:t>
            </w:r>
          </w:p>
        </w:tc>
      </w:tr>
      <w:tr w:rsidR="002C0A0D" w:rsidRPr="00D00D9A" w14:paraId="24628C1E" w14:textId="77777777" w:rsidTr="002C0A0D">
        <w:tc>
          <w:tcPr>
            <w:tcW w:w="9063" w:type="dxa"/>
            <w:gridSpan w:val="6"/>
          </w:tcPr>
          <w:p w14:paraId="333571FB" w14:textId="77777777" w:rsidR="002C0A0D" w:rsidRPr="00D00D9A" w:rsidRDefault="002C0A0D" w:rsidP="002C0A0D">
            <w:pPr>
              <w:pStyle w:val="StdBodyText"/>
              <w:rPr>
                <w:rFonts w:cs="Arial"/>
                <w:sz w:val="24"/>
              </w:rPr>
            </w:pPr>
            <w:r w:rsidRPr="00D00D9A">
              <w:rPr>
                <w:rFonts w:cs="Arial"/>
                <w:sz w:val="24"/>
              </w:rPr>
              <w:t xml:space="preserve">ASSIGNED FOR IMPACT ASSESSMENT TO: </w:t>
            </w:r>
          </w:p>
        </w:tc>
      </w:tr>
      <w:tr w:rsidR="002C0A0D" w:rsidRPr="00D00D9A" w14:paraId="46D54FC7" w14:textId="77777777" w:rsidTr="002C0A0D">
        <w:tc>
          <w:tcPr>
            <w:tcW w:w="9063" w:type="dxa"/>
            <w:gridSpan w:val="6"/>
          </w:tcPr>
          <w:p w14:paraId="73A61DE2" w14:textId="77777777" w:rsidR="002C0A0D" w:rsidRPr="00D00D9A" w:rsidRDefault="002C0A0D" w:rsidP="002C0A0D">
            <w:pPr>
              <w:pStyle w:val="StdBodyText"/>
              <w:rPr>
                <w:rFonts w:cs="Arial"/>
                <w:sz w:val="24"/>
              </w:rPr>
            </w:pPr>
            <w:r w:rsidRPr="00D00D9A">
              <w:rPr>
                <w:rFonts w:cs="Arial"/>
                <w:sz w:val="24"/>
              </w:rPr>
              <w:t xml:space="preserve">SUPPLIER REFERENCE NO.: </w:t>
            </w:r>
          </w:p>
        </w:tc>
      </w:tr>
      <w:tr w:rsidR="002C0A0D" w:rsidRPr="00D00D9A" w14:paraId="577E3D51" w14:textId="77777777" w:rsidTr="002C0A0D">
        <w:tc>
          <w:tcPr>
            <w:tcW w:w="9063" w:type="dxa"/>
            <w:gridSpan w:val="6"/>
          </w:tcPr>
          <w:p w14:paraId="006255B2" w14:textId="77777777" w:rsidR="002C0A0D" w:rsidRPr="00D00D9A" w:rsidRDefault="002C0A0D" w:rsidP="002C0A0D">
            <w:pPr>
              <w:pStyle w:val="StdBodyText"/>
              <w:rPr>
                <w:rFonts w:cs="Arial"/>
                <w:sz w:val="24"/>
              </w:rPr>
            </w:pPr>
            <w:r w:rsidRPr="00D00D9A">
              <w:rPr>
                <w:rFonts w:cs="Arial"/>
                <w:sz w:val="24"/>
              </w:rPr>
              <w:t xml:space="preserve">FULL DESCRIPTION OF REQUESTED CONTRACT CHANGE (INCLUDING PROPOSED CHANGES TO THE WORDING OF THE CONTRACT): </w:t>
            </w:r>
          </w:p>
        </w:tc>
      </w:tr>
      <w:tr w:rsidR="002C0A0D" w:rsidRPr="00D00D9A" w14:paraId="13E23C1B" w14:textId="77777777" w:rsidTr="002C0A0D">
        <w:tc>
          <w:tcPr>
            <w:tcW w:w="9063" w:type="dxa"/>
            <w:gridSpan w:val="6"/>
          </w:tcPr>
          <w:p w14:paraId="21033A59" w14:textId="77777777" w:rsidR="002C0A0D" w:rsidRPr="00D00D9A" w:rsidRDefault="002C0A0D" w:rsidP="002C0A0D">
            <w:pPr>
              <w:pStyle w:val="StdBodyText"/>
              <w:rPr>
                <w:rFonts w:cs="Arial"/>
                <w:sz w:val="24"/>
              </w:rPr>
            </w:pPr>
            <w:r w:rsidRPr="00D00D9A">
              <w:rPr>
                <w:rFonts w:cs="Arial"/>
                <w:sz w:val="24"/>
              </w:rPr>
              <w:t>DETAILS OF ANY PROPOSED ALTERNATIVE SCENARIOS:</w:t>
            </w:r>
          </w:p>
        </w:tc>
      </w:tr>
      <w:tr w:rsidR="002C0A0D" w:rsidRPr="00D00D9A" w14:paraId="53E17C47" w14:textId="77777777" w:rsidTr="002C0A0D">
        <w:tc>
          <w:tcPr>
            <w:tcW w:w="9063" w:type="dxa"/>
            <w:gridSpan w:val="6"/>
          </w:tcPr>
          <w:p w14:paraId="69288E21" w14:textId="77777777" w:rsidR="002C0A0D" w:rsidRPr="00D00D9A" w:rsidRDefault="002C0A0D" w:rsidP="002C0A0D">
            <w:pPr>
              <w:pStyle w:val="StdBodyText"/>
              <w:rPr>
                <w:rFonts w:cs="Arial"/>
                <w:sz w:val="24"/>
              </w:rPr>
            </w:pPr>
            <w:r w:rsidRPr="00D00D9A">
              <w:rPr>
                <w:rFonts w:cs="Arial"/>
                <w:sz w:val="24"/>
              </w:rPr>
              <w:t>REASONS FOR AND BENEFITS AND DISADVANTAGES OF REQUESTED CONTRACT CHANGE:</w:t>
            </w:r>
          </w:p>
        </w:tc>
      </w:tr>
      <w:tr w:rsidR="002C0A0D" w:rsidRPr="00D00D9A" w14:paraId="4747E3BB" w14:textId="77777777" w:rsidTr="002C0A0D">
        <w:tc>
          <w:tcPr>
            <w:tcW w:w="9063" w:type="dxa"/>
            <w:gridSpan w:val="6"/>
          </w:tcPr>
          <w:p w14:paraId="0C69860A" w14:textId="77777777" w:rsidR="002C0A0D" w:rsidRPr="00D00D9A" w:rsidRDefault="002C0A0D" w:rsidP="002C0A0D">
            <w:pPr>
              <w:pStyle w:val="StdBodyText"/>
              <w:rPr>
                <w:rFonts w:cs="Arial"/>
                <w:sz w:val="24"/>
              </w:rPr>
            </w:pPr>
            <w:r w:rsidRPr="00D00D9A">
              <w:rPr>
                <w:rFonts w:cs="Arial"/>
                <w:sz w:val="24"/>
              </w:rPr>
              <w:t>SIGNATURE OF REQUESTING CHANGE OWNER:</w:t>
            </w:r>
          </w:p>
        </w:tc>
      </w:tr>
      <w:tr w:rsidR="002C0A0D" w:rsidRPr="00D00D9A" w14:paraId="71FA7207" w14:textId="77777777" w:rsidTr="002C0A0D">
        <w:tc>
          <w:tcPr>
            <w:tcW w:w="9063" w:type="dxa"/>
            <w:gridSpan w:val="6"/>
          </w:tcPr>
          <w:p w14:paraId="2BF85C52" w14:textId="77777777" w:rsidR="002C0A0D" w:rsidRPr="00D00D9A" w:rsidRDefault="002C0A0D" w:rsidP="002C0A0D">
            <w:pPr>
              <w:pStyle w:val="StdBodyText"/>
              <w:rPr>
                <w:rFonts w:cs="Arial"/>
                <w:sz w:val="24"/>
              </w:rPr>
            </w:pPr>
            <w:r w:rsidRPr="00D00D9A">
              <w:rPr>
                <w:rFonts w:cs="Arial"/>
                <w:sz w:val="24"/>
              </w:rPr>
              <w:t>DATE OF REQUEST:</w:t>
            </w:r>
          </w:p>
        </w:tc>
      </w:tr>
    </w:tbl>
    <w:p w14:paraId="2FF5783F" w14:textId="77777777" w:rsidR="002C0A0D" w:rsidRPr="00D00D9A" w:rsidRDefault="002C0A0D" w:rsidP="002C0A0D">
      <w:pPr>
        <w:rPr>
          <w:rFonts w:eastAsia="Times New Roman" w:cs="Arial"/>
          <w:szCs w:val="24"/>
          <w:lang w:eastAsia="en-GB"/>
        </w:rPr>
        <w:sectPr w:rsidR="002C0A0D" w:rsidRPr="00D00D9A" w:rsidSect="002C0A0D">
          <w:pgSz w:w="11909" w:h="16834"/>
          <w:pgMar w:top="1418" w:right="1418" w:bottom="1418" w:left="1418" w:header="709" w:footer="709" w:gutter="0"/>
          <w:paperSrc w:first="265" w:other="265"/>
          <w:cols w:space="720"/>
          <w:docGrid w:linePitch="326"/>
        </w:sectPr>
      </w:pPr>
    </w:p>
    <w:p w14:paraId="7712CC8B" w14:textId="052ED7E4" w:rsidR="002C0A0D" w:rsidRPr="00D00D9A" w:rsidRDefault="00F0375C" w:rsidP="00E44D5A">
      <w:pPr>
        <w:pStyle w:val="Heading2"/>
        <w:jc w:val="center"/>
        <w:rPr>
          <w:rFonts w:ascii="Arial" w:hAnsi="Arial" w:cs="Arial"/>
          <w:color w:val="auto"/>
          <w:sz w:val="24"/>
          <w:szCs w:val="24"/>
        </w:rPr>
      </w:pPr>
      <w:bookmarkStart w:id="781" w:name="_Ref44507489"/>
      <w:r w:rsidRPr="00D00D9A">
        <w:rPr>
          <w:rFonts w:ascii="Arial" w:hAnsi="Arial" w:cs="Arial"/>
          <w:color w:val="auto"/>
          <w:sz w:val="24"/>
          <w:szCs w:val="24"/>
        </w:rPr>
        <w:t xml:space="preserve">ANNEX </w:t>
      </w:r>
      <w:bookmarkStart w:id="782" w:name="ANNEX2_SCHEDULE22"/>
      <w:r w:rsidRPr="00D00D9A">
        <w:rPr>
          <w:rFonts w:ascii="Arial" w:hAnsi="Arial" w:cs="Arial"/>
          <w:color w:val="auto"/>
          <w:sz w:val="24"/>
          <w:szCs w:val="24"/>
        </w:rPr>
        <w:t>2</w:t>
      </w:r>
      <w:bookmarkEnd w:id="782"/>
      <w:r w:rsidRPr="00D00D9A">
        <w:rPr>
          <w:rFonts w:ascii="Arial" w:hAnsi="Arial" w:cs="Arial"/>
          <w:color w:val="auto"/>
          <w:sz w:val="24"/>
          <w:szCs w:val="24"/>
        </w:rPr>
        <w:t>: CHANGE AUTHORISATION NOTE</w:t>
      </w:r>
      <w:bookmarkEnd w:id="781"/>
    </w:p>
    <w:p w14:paraId="711CEF56" w14:textId="77777777" w:rsidR="00F0375C" w:rsidRPr="00D00D9A" w:rsidRDefault="00F0375C" w:rsidP="00F0375C"/>
    <w:tbl>
      <w:tblPr>
        <w:tblStyle w:val="TableGrid"/>
        <w:tblW w:w="0" w:type="auto"/>
        <w:tblLook w:val="04A0" w:firstRow="1" w:lastRow="0" w:firstColumn="1" w:lastColumn="0" w:noHBand="0" w:noVBand="1"/>
      </w:tblPr>
      <w:tblGrid>
        <w:gridCol w:w="2405"/>
        <w:gridCol w:w="2126"/>
        <w:gridCol w:w="1418"/>
        <w:gridCol w:w="3114"/>
      </w:tblGrid>
      <w:tr w:rsidR="002C0A0D" w:rsidRPr="00D00D9A" w14:paraId="46CC0D1C" w14:textId="77777777" w:rsidTr="002C0A0D">
        <w:tc>
          <w:tcPr>
            <w:tcW w:w="2405" w:type="dxa"/>
          </w:tcPr>
          <w:p w14:paraId="273DF186" w14:textId="77777777" w:rsidR="002C0A0D" w:rsidRPr="00D00D9A" w:rsidRDefault="002C0A0D" w:rsidP="002C0A0D">
            <w:pPr>
              <w:pStyle w:val="StdBodyText"/>
              <w:rPr>
                <w:rFonts w:cs="Arial"/>
                <w:sz w:val="24"/>
              </w:rPr>
            </w:pPr>
            <w:r w:rsidRPr="00D00D9A">
              <w:rPr>
                <w:rFonts w:cs="Arial"/>
                <w:sz w:val="24"/>
              </w:rPr>
              <w:t>CR NO.:</w:t>
            </w:r>
          </w:p>
        </w:tc>
        <w:tc>
          <w:tcPr>
            <w:tcW w:w="3544" w:type="dxa"/>
            <w:gridSpan w:val="2"/>
          </w:tcPr>
          <w:p w14:paraId="0E67736E" w14:textId="77777777" w:rsidR="002C0A0D" w:rsidRPr="00D00D9A" w:rsidRDefault="002C0A0D" w:rsidP="002C0A0D">
            <w:pPr>
              <w:pStyle w:val="StdBodyText"/>
              <w:rPr>
                <w:rFonts w:cs="Arial"/>
                <w:sz w:val="24"/>
              </w:rPr>
            </w:pPr>
            <w:r w:rsidRPr="00D00D9A">
              <w:rPr>
                <w:rFonts w:cs="Arial"/>
                <w:sz w:val="24"/>
              </w:rPr>
              <w:t>TITLE:</w:t>
            </w:r>
          </w:p>
        </w:tc>
        <w:tc>
          <w:tcPr>
            <w:tcW w:w="3114" w:type="dxa"/>
          </w:tcPr>
          <w:p w14:paraId="31C3FCF5" w14:textId="77777777" w:rsidR="002C0A0D" w:rsidRPr="00D00D9A" w:rsidRDefault="002C0A0D" w:rsidP="002C0A0D">
            <w:pPr>
              <w:pStyle w:val="StdBodyText"/>
              <w:rPr>
                <w:rFonts w:cs="Arial"/>
                <w:sz w:val="24"/>
              </w:rPr>
            </w:pPr>
            <w:r w:rsidRPr="00D00D9A">
              <w:rPr>
                <w:rFonts w:cs="Arial"/>
                <w:sz w:val="24"/>
              </w:rPr>
              <w:t xml:space="preserve">DATE RAISED: </w:t>
            </w:r>
          </w:p>
        </w:tc>
      </w:tr>
      <w:tr w:rsidR="002C0A0D" w:rsidRPr="00D35048" w14:paraId="63A2178D" w14:textId="77777777" w:rsidTr="002C0A0D">
        <w:tc>
          <w:tcPr>
            <w:tcW w:w="2405" w:type="dxa"/>
          </w:tcPr>
          <w:p w14:paraId="1D1FB74D" w14:textId="77777777" w:rsidR="002C0A0D" w:rsidRPr="00D00D9A" w:rsidRDefault="002C0A0D" w:rsidP="002C0A0D">
            <w:pPr>
              <w:pStyle w:val="StdBodyText"/>
              <w:rPr>
                <w:rFonts w:cs="Arial"/>
                <w:sz w:val="24"/>
              </w:rPr>
            </w:pPr>
            <w:r w:rsidRPr="00D00D9A">
              <w:rPr>
                <w:rFonts w:cs="Arial"/>
                <w:sz w:val="24"/>
              </w:rPr>
              <w:t>CONTRACT:</w:t>
            </w:r>
          </w:p>
        </w:tc>
        <w:tc>
          <w:tcPr>
            <w:tcW w:w="3544" w:type="dxa"/>
            <w:gridSpan w:val="2"/>
          </w:tcPr>
          <w:p w14:paraId="64C7CD6D" w14:textId="77777777" w:rsidR="002C0A0D" w:rsidRPr="00D00D9A" w:rsidRDefault="002C0A0D" w:rsidP="002C0A0D">
            <w:pPr>
              <w:pStyle w:val="StdBodyText"/>
              <w:rPr>
                <w:rFonts w:cs="Arial"/>
                <w:sz w:val="24"/>
              </w:rPr>
            </w:pPr>
            <w:r w:rsidRPr="00D00D9A">
              <w:rPr>
                <w:rFonts w:cs="Arial"/>
                <w:sz w:val="24"/>
              </w:rPr>
              <w:t>TYPE OF CHANGE:</w:t>
            </w:r>
          </w:p>
        </w:tc>
        <w:tc>
          <w:tcPr>
            <w:tcW w:w="3114" w:type="dxa"/>
          </w:tcPr>
          <w:p w14:paraId="6020C13C" w14:textId="77777777" w:rsidR="002C0A0D" w:rsidRPr="00D35048" w:rsidRDefault="002C0A0D" w:rsidP="002C0A0D">
            <w:pPr>
              <w:pStyle w:val="StdBodyText"/>
              <w:rPr>
                <w:rFonts w:cs="Arial"/>
                <w:sz w:val="24"/>
              </w:rPr>
            </w:pPr>
            <w:r w:rsidRPr="00D00D9A">
              <w:rPr>
                <w:rFonts w:cs="Arial"/>
                <w:sz w:val="24"/>
              </w:rPr>
              <w:t>REQUIRED BY DATE:</w:t>
            </w:r>
            <w:r w:rsidRPr="00D35048">
              <w:rPr>
                <w:rFonts w:cs="Arial"/>
                <w:sz w:val="24"/>
              </w:rPr>
              <w:t xml:space="preserve"> </w:t>
            </w:r>
          </w:p>
        </w:tc>
      </w:tr>
      <w:tr w:rsidR="002C0A0D" w:rsidRPr="00D35048" w14:paraId="1263B8E8" w14:textId="77777777" w:rsidTr="002C0A0D">
        <w:tc>
          <w:tcPr>
            <w:tcW w:w="9063" w:type="dxa"/>
            <w:gridSpan w:val="4"/>
          </w:tcPr>
          <w:p w14:paraId="5C6E669F" w14:textId="6B414FEC" w:rsidR="002C0A0D" w:rsidRPr="00D35048" w:rsidRDefault="002C0A0D" w:rsidP="002C0A0D">
            <w:pPr>
              <w:pStyle w:val="StdBodyText"/>
              <w:rPr>
                <w:rFonts w:cs="Arial"/>
                <w:sz w:val="24"/>
              </w:rPr>
            </w:pPr>
            <w:r w:rsidRPr="00D35048">
              <w:rPr>
                <w:rFonts w:cs="Arial"/>
                <w:sz w:val="24"/>
                <w:highlight w:val="yellow"/>
              </w:rPr>
              <w:t>[</w:t>
            </w:r>
            <w:r w:rsidR="00673E25">
              <w:rPr>
                <w:rFonts w:cs="Arial"/>
                <w:sz w:val="24"/>
                <w:highlight w:val="yellow"/>
              </w:rPr>
              <w:t>DELIVERABLE</w:t>
            </w:r>
            <w:r w:rsidRPr="00D35048">
              <w:rPr>
                <w:rFonts w:cs="Arial"/>
                <w:sz w:val="24"/>
                <w:highlight w:val="yellow"/>
              </w:rPr>
              <w:t xml:space="preserve"> DATE: [</w:t>
            </w:r>
            <w:r w:rsidRPr="00D35048">
              <w:rPr>
                <w:rFonts w:cs="Arial"/>
                <w:i/>
                <w:sz w:val="24"/>
                <w:highlight w:val="yellow"/>
              </w:rPr>
              <w:t>if any</w:t>
            </w:r>
            <w:r w:rsidRPr="00D35048">
              <w:rPr>
                <w:rFonts w:cs="Arial"/>
                <w:sz w:val="24"/>
                <w:highlight w:val="yellow"/>
              </w:rPr>
              <w:t>]   ]</w:t>
            </w:r>
          </w:p>
        </w:tc>
      </w:tr>
      <w:tr w:rsidR="002C0A0D" w:rsidRPr="00D35048" w14:paraId="5FA2A6B9" w14:textId="77777777" w:rsidTr="002C0A0D">
        <w:tc>
          <w:tcPr>
            <w:tcW w:w="9063" w:type="dxa"/>
            <w:gridSpan w:val="4"/>
          </w:tcPr>
          <w:p w14:paraId="16B95947" w14:textId="77777777" w:rsidR="002C0A0D" w:rsidRPr="00D00D9A" w:rsidRDefault="002C0A0D" w:rsidP="002C0A0D">
            <w:pPr>
              <w:pStyle w:val="StdBodyText"/>
              <w:rPr>
                <w:rFonts w:cs="Arial"/>
                <w:sz w:val="24"/>
              </w:rPr>
            </w:pPr>
            <w:r w:rsidRPr="00D00D9A">
              <w:rPr>
                <w:rFonts w:cs="Arial"/>
                <w:sz w:val="24"/>
              </w:rPr>
              <w:t xml:space="preserve">DETAILED DESCRIPTION OF CONTRACT CHANGE FOR WHICH IMPACT ASSESSMENT IS BEING PREPARED AND WORDING OF RELATED CHANGES TO THE CONTRACT: </w:t>
            </w:r>
          </w:p>
        </w:tc>
      </w:tr>
      <w:tr w:rsidR="002C0A0D" w:rsidRPr="00D35048" w14:paraId="05DD2425" w14:textId="77777777" w:rsidTr="002C0A0D">
        <w:tc>
          <w:tcPr>
            <w:tcW w:w="9063" w:type="dxa"/>
            <w:gridSpan w:val="4"/>
          </w:tcPr>
          <w:p w14:paraId="7DE2EE4E" w14:textId="77777777" w:rsidR="002C0A0D" w:rsidRPr="00D00D9A" w:rsidRDefault="002C0A0D" w:rsidP="002C0A0D">
            <w:pPr>
              <w:pStyle w:val="StdBodyText"/>
              <w:rPr>
                <w:rFonts w:cs="Arial"/>
                <w:sz w:val="24"/>
              </w:rPr>
            </w:pPr>
            <w:r w:rsidRPr="00D00D9A">
              <w:rPr>
                <w:rFonts w:cs="Arial"/>
                <w:sz w:val="24"/>
              </w:rPr>
              <w:t>PROPOSED ADJUSTMENT TO THE CHARGES RESULTING FROM THE CONTRACT CHANGE:</w:t>
            </w:r>
          </w:p>
        </w:tc>
      </w:tr>
      <w:tr w:rsidR="002C0A0D" w:rsidRPr="00D35048" w14:paraId="690A7520" w14:textId="77777777" w:rsidTr="002C0A0D">
        <w:tc>
          <w:tcPr>
            <w:tcW w:w="9063" w:type="dxa"/>
            <w:gridSpan w:val="4"/>
          </w:tcPr>
          <w:p w14:paraId="0FC05205" w14:textId="77777777" w:rsidR="002C0A0D" w:rsidRPr="00D35048" w:rsidRDefault="002C0A0D" w:rsidP="002C0A0D">
            <w:pPr>
              <w:pStyle w:val="StdBodyText"/>
              <w:rPr>
                <w:rFonts w:cs="Arial"/>
                <w:sz w:val="24"/>
              </w:rPr>
            </w:pPr>
            <w:r w:rsidRPr="00D35048">
              <w:rPr>
                <w:rFonts w:cs="Arial"/>
                <w:sz w:val="24"/>
              </w:rPr>
              <w:t xml:space="preserve">DETAILS OF PROPOSED ONE-OFF ADDITIONAL CHARGES AND MEANS FOR DETERMINING THESE (E.G. FIXED PRICE BASIS): </w:t>
            </w:r>
          </w:p>
          <w:p w14:paraId="60175498" w14:textId="77777777" w:rsidR="002C0A0D" w:rsidRPr="00D35048" w:rsidRDefault="002C0A0D" w:rsidP="002C0A0D">
            <w:pPr>
              <w:pStyle w:val="StdBodyText"/>
              <w:rPr>
                <w:rFonts w:cs="Arial"/>
                <w:sz w:val="24"/>
              </w:rPr>
            </w:pPr>
          </w:p>
          <w:p w14:paraId="7A152FB2" w14:textId="77777777" w:rsidR="002C0A0D" w:rsidRPr="00D35048" w:rsidRDefault="002C0A0D" w:rsidP="002C0A0D">
            <w:pPr>
              <w:pStyle w:val="StdBodyText"/>
              <w:rPr>
                <w:rFonts w:cs="Arial"/>
                <w:sz w:val="24"/>
              </w:rPr>
            </w:pPr>
          </w:p>
          <w:p w14:paraId="19D3AFC2" w14:textId="77777777" w:rsidR="002C0A0D" w:rsidRPr="00D35048" w:rsidRDefault="002C0A0D" w:rsidP="002C0A0D">
            <w:pPr>
              <w:pStyle w:val="StdBodyText"/>
              <w:rPr>
                <w:rFonts w:cs="Arial"/>
                <w:sz w:val="24"/>
              </w:rPr>
            </w:pPr>
          </w:p>
        </w:tc>
      </w:tr>
      <w:tr w:rsidR="002C0A0D" w:rsidRPr="00D35048" w14:paraId="1211649C" w14:textId="77777777" w:rsidTr="002C0A0D">
        <w:tc>
          <w:tcPr>
            <w:tcW w:w="4531" w:type="dxa"/>
            <w:gridSpan w:val="2"/>
          </w:tcPr>
          <w:p w14:paraId="513C29AF" w14:textId="77777777" w:rsidR="002C0A0D" w:rsidRPr="00D35048" w:rsidRDefault="002C0A0D" w:rsidP="002C0A0D">
            <w:pPr>
              <w:pStyle w:val="StdBodyText"/>
              <w:rPr>
                <w:rFonts w:cs="Arial"/>
                <w:sz w:val="24"/>
              </w:rPr>
            </w:pPr>
            <w:r w:rsidRPr="00D35048">
              <w:rPr>
                <w:rFonts w:cs="Arial"/>
                <w:sz w:val="24"/>
              </w:rPr>
              <w:t>SIGNED ON BEHALF OF THE AUTHORITY:</w:t>
            </w:r>
          </w:p>
        </w:tc>
        <w:tc>
          <w:tcPr>
            <w:tcW w:w="4532" w:type="dxa"/>
            <w:gridSpan w:val="2"/>
          </w:tcPr>
          <w:p w14:paraId="0C180F58" w14:textId="77777777" w:rsidR="002C0A0D" w:rsidRPr="00D35048" w:rsidRDefault="002C0A0D" w:rsidP="002C0A0D">
            <w:pPr>
              <w:pStyle w:val="StdBodyText"/>
              <w:rPr>
                <w:rFonts w:cs="Arial"/>
                <w:sz w:val="24"/>
              </w:rPr>
            </w:pPr>
            <w:r w:rsidRPr="00D35048">
              <w:rPr>
                <w:rFonts w:cs="Arial"/>
                <w:sz w:val="24"/>
              </w:rPr>
              <w:t>SIGNED ON BEHALF OF THE SUPPLIER:</w:t>
            </w:r>
          </w:p>
        </w:tc>
      </w:tr>
      <w:tr w:rsidR="002C0A0D" w:rsidRPr="00D35048" w14:paraId="435A3226" w14:textId="77777777" w:rsidTr="002C0A0D">
        <w:tc>
          <w:tcPr>
            <w:tcW w:w="4531" w:type="dxa"/>
            <w:gridSpan w:val="2"/>
          </w:tcPr>
          <w:p w14:paraId="404D6CA5" w14:textId="77777777" w:rsidR="002C0A0D" w:rsidRPr="00D35048" w:rsidRDefault="002C0A0D" w:rsidP="002C0A0D">
            <w:pPr>
              <w:pStyle w:val="StdBodyText"/>
              <w:rPr>
                <w:rFonts w:cs="Arial"/>
                <w:sz w:val="24"/>
              </w:rPr>
            </w:pPr>
            <w:r w:rsidRPr="00D35048">
              <w:rPr>
                <w:rFonts w:cs="Arial"/>
                <w:sz w:val="24"/>
              </w:rPr>
              <w:t>Signature:_____________________</w:t>
            </w:r>
          </w:p>
        </w:tc>
        <w:tc>
          <w:tcPr>
            <w:tcW w:w="4532" w:type="dxa"/>
            <w:gridSpan w:val="2"/>
          </w:tcPr>
          <w:p w14:paraId="754DC3B7" w14:textId="77777777" w:rsidR="002C0A0D" w:rsidRPr="00D35048" w:rsidRDefault="002C0A0D" w:rsidP="002C0A0D">
            <w:pPr>
              <w:pStyle w:val="StdBodyText"/>
              <w:rPr>
                <w:rFonts w:cs="Arial"/>
                <w:sz w:val="24"/>
              </w:rPr>
            </w:pPr>
            <w:r w:rsidRPr="00D35048">
              <w:rPr>
                <w:rFonts w:cs="Arial"/>
                <w:sz w:val="24"/>
              </w:rPr>
              <w:t>Signature:_____________________</w:t>
            </w:r>
          </w:p>
        </w:tc>
      </w:tr>
      <w:tr w:rsidR="002C0A0D" w:rsidRPr="00D35048" w14:paraId="13936077" w14:textId="77777777" w:rsidTr="002C0A0D">
        <w:tc>
          <w:tcPr>
            <w:tcW w:w="4531" w:type="dxa"/>
            <w:gridSpan w:val="2"/>
          </w:tcPr>
          <w:p w14:paraId="7642C095" w14:textId="77777777" w:rsidR="002C0A0D" w:rsidRPr="00D35048" w:rsidRDefault="002C0A0D" w:rsidP="002C0A0D">
            <w:pPr>
              <w:pStyle w:val="StdBodyText"/>
              <w:rPr>
                <w:rFonts w:cs="Arial"/>
                <w:sz w:val="24"/>
              </w:rPr>
            </w:pPr>
            <w:r w:rsidRPr="00D35048">
              <w:rPr>
                <w:rFonts w:cs="Arial"/>
                <w:sz w:val="24"/>
              </w:rPr>
              <w:t>Name:________________________</w:t>
            </w:r>
          </w:p>
        </w:tc>
        <w:tc>
          <w:tcPr>
            <w:tcW w:w="4532" w:type="dxa"/>
            <w:gridSpan w:val="2"/>
          </w:tcPr>
          <w:p w14:paraId="79E2F9BA" w14:textId="77777777" w:rsidR="002C0A0D" w:rsidRPr="00D35048" w:rsidRDefault="002C0A0D" w:rsidP="002C0A0D">
            <w:pPr>
              <w:pStyle w:val="StdBodyText"/>
              <w:rPr>
                <w:rFonts w:cs="Arial"/>
                <w:sz w:val="24"/>
              </w:rPr>
            </w:pPr>
            <w:r w:rsidRPr="00D35048">
              <w:rPr>
                <w:rFonts w:cs="Arial"/>
                <w:sz w:val="24"/>
              </w:rPr>
              <w:t>Name:________________________</w:t>
            </w:r>
          </w:p>
        </w:tc>
      </w:tr>
      <w:tr w:rsidR="002C0A0D" w:rsidRPr="00D35048" w14:paraId="6A41DCFD" w14:textId="77777777" w:rsidTr="002C0A0D">
        <w:tc>
          <w:tcPr>
            <w:tcW w:w="4531" w:type="dxa"/>
            <w:gridSpan w:val="2"/>
          </w:tcPr>
          <w:p w14:paraId="17E86D81" w14:textId="77777777" w:rsidR="002C0A0D" w:rsidRPr="00D35048" w:rsidRDefault="002C0A0D" w:rsidP="002C0A0D">
            <w:pPr>
              <w:pStyle w:val="StdBodyText"/>
              <w:rPr>
                <w:rFonts w:cs="Arial"/>
                <w:sz w:val="24"/>
              </w:rPr>
            </w:pPr>
            <w:r w:rsidRPr="00D35048">
              <w:rPr>
                <w:rFonts w:cs="Arial"/>
                <w:sz w:val="24"/>
              </w:rPr>
              <w:t>Position:______________________</w:t>
            </w:r>
          </w:p>
        </w:tc>
        <w:tc>
          <w:tcPr>
            <w:tcW w:w="4532" w:type="dxa"/>
            <w:gridSpan w:val="2"/>
          </w:tcPr>
          <w:p w14:paraId="4ABDB126" w14:textId="77777777" w:rsidR="002C0A0D" w:rsidRPr="00D35048" w:rsidRDefault="002C0A0D" w:rsidP="002C0A0D">
            <w:pPr>
              <w:pStyle w:val="StdBodyText"/>
              <w:rPr>
                <w:rFonts w:cs="Arial"/>
                <w:sz w:val="24"/>
              </w:rPr>
            </w:pPr>
            <w:r w:rsidRPr="00D35048">
              <w:rPr>
                <w:rFonts w:cs="Arial"/>
                <w:sz w:val="24"/>
              </w:rPr>
              <w:t>Position:______________________</w:t>
            </w:r>
          </w:p>
        </w:tc>
      </w:tr>
      <w:tr w:rsidR="002C0A0D" w:rsidRPr="00D35048" w14:paraId="66008AA8" w14:textId="77777777" w:rsidTr="002C0A0D">
        <w:tc>
          <w:tcPr>
            <w:tcW w:w="4531" w:type="dxa"/>
            <w:gridSpan w:val="2"/>
          </w:tcPr>
          <w:p w14:paraId="7BC7BC1C" w14:textId="77777777" w:rsidR="002C0A0D" w:rsidRPr="00D35048" w:rsidRDefault="002C0A0D" w:rsidP="002C0A0D">
            <w:pPr>
              <w:pStyle w:val="StdBodyText"/>
              <w:rPr>
                <w:rFonts w:cs="Arial"/>
                <w:sz w:val="24"/>
              </w:rPr>
            </w:pPr>
            <w:r w:rsidRPr="00D35048">
              <w:rPr>
                <w:rFonts w:cs="Arial"/>
                <w:sz w:val="24"/>
              </w:rPr>
              <w:t>Date:________________________</w:t>
            </w:r>
          </w:p>
        </w:tc>
        <w:tc>
          <w:tcPr>
            <w:tcW w:w="4532" w:type="dxa"/>
            <w:gridSpan w:val="2"/>
          </w:tcPr>
          <w:p w14:paraId="38887515" w14:textId="77777777" w:rsidR="002C0A0D" w:rsidRPr="00D35048" w:rsidRDefault="002C0A0D" w:rsidP="002C0A0D">
            <w:pPr>
              <w:pStyle w:val="StdBodyText"/>
              <w:rPr>
                <w:rFonts w:cs="Arial"/>
                <w:sz w:val="24"/>
              </w:rPr>
            </w:pPr>
            <w:r w:rsidRPr="00D35048">
              <w:rPr>
                <w:rFonts w:cs="Arial"/>
                <w:sz w:val="24"/>
              </w:rPr>
              <w:t>Date:_________________________</w:t>
            </w:r>
          </w:p>
        </w:tc>
      </w:tr>
    </w:tbl>
    <w:p w14:paraId="3DD43BAD" w14:textId="0F926ADC" w:rsidR="00F0375C" w:rsidRDefault="00F0375C" w:rsidP="002C0A0D">
      <w:pPr>
        <w:pStyle w:val="StdBodyText"/>
        <w:rPr>
          <w:rFonts w:cs="Arial"/>
        </w:rPr>
      </w:pPr>
    </w:p>
    <w:p w14:paraId="53743BED" w14:textId="77777777" w:rsidR="00F0375C" w:rsidRDefault="00F0375C" w:rsidP="00F0375C">
      <w:pPr>
        <w:rPr>
          <w:lang w:eastAsia="en-GB"/>
        </w:rPr>
        <w:sectPr w:rsidR="00F0375C" w:rsidSect="002C0A0D">
          <w:pgSz w:w="11909" w:h="16834"/>
          <w:pgMar w:top="1418" w:right="1418" w:bottom="1418" w:left="1418" w:header="709" w:footer="709" w:gutter="0"/>
          <w:paperSrc w:first="265" w:other="265"/>
          <w:cols w:space="720"/>
          <w:docGrid w:linePitch="326"/>
        </w:sectPr>
      </w:pPr>
    </w:p>
    <w:p w14:paraId="7F1A4286" w14:textId="740235C2" w:rsidR="00F0375C" w:rsidRPr="00D00D9A" w:rsidRDefault="00F0375C" w:rsidP="00F0375C">
      <w:pPr>
        <w:jc w:val="center"/>
        <w:rPr>
          <w:b/>
          <w:sz w:val="36"/>
          <w:szCs w:val="36"/>
          <w:lang w:eastAsia="en-GB"/>
        </w:rPr>
      </w:pPr>
      <w:r w:rsidRPr="00D00D9A">
        <w:rPr>
          <w:b/>
          <w:sz w:val="36"/>
          <w:szCs w:val="36"/>
          <w:lang w:eastAsia="en-GB"/>
        </w:rPr>
        <w:t>SCHEDULE 23</w:t>
      </w:r>
    </w:p>
    <w:p w14:paraId="650F2FB2" w14:textId="496A77C1" w:rsidR="00F0375C" w:rsidRPr="00D00D9A" w:rsidRDefault="00F0375C" w:rsidP="00F0375C">
      <w:pPr>
        <w:jc w:val="center"/>
        <w:rPr>
          <w:b/>
          <w:sz w:val="36"/>
          <w:szCs w:val="36"/>
          <w:lang w:eastAsia="en-GB"/>
        </w:rPr>
      </w:pPr>
    </w:p>
    <w:p w14:paraId="148111BD" w14:textId="31292A57" w:rsidR="00F0375C" w:rsidRPr="00D00D9A" w:rsidRDefault="00F0375C" w:rsidP="00F0375C">
      <w:pPr>
        <w:jc w:val="center"/>
        <w:rPr>
          <w:b/>
          <w:sz w:val="36"/>
          <w:szCs w:val="36"/>
          <w:lang w:eastAsia="en-GB"/>
        </w:rPr>
      </w:pPr>
      <w:r w:rsidRPr="00D00D9A">
        <w:rPr>
          <w:b/>
          <w:sz w:val="36"/>
          <w:szCs w:val="36"/>
          <w:lang w:eastAsia="en-GB"/>
        </w:rPr>
        <w:t>DISPUTE RESOLUTION PROCEDURE</w:t>
      </w:r>
    </w:p>
    <w:p w14:paraId="2611D9CE" w14:textId="6D051439" w:rsidR="00F0375C" w:rsidRPr="00D00D9A" w:rsidRDefault="00F0375C" w:rsidP="00F0375C">
      <w:pPr>
        <w:rPr>
          <w:lang w:eastAsia="en-GB"/>
        </w:rPr>
      </w:pPr>
    </w:p>
    <w:p w14:paraId="76E5C072" w14:textId="77777777" w:rsidR="00F0375C" w:rsidRPr="00D00D9A" w:rsidRDefault="00F0375C" w:rsidP="00F0375C">
      <w:pPr>
        <w:rPr>
          <w:lang w:eastAsia="en-GB"/>
        </w:rPr>
      </w:pPr>
    </w:p>
    <w:p w14:paraId="6497C767" w14:textId="7E6B252F" w:rsidR="00F0375C" w:rsidRPr="00D00D9A" w:rsidRDefault="00F0375C" w:rsidP="00F0375C">
      <w:pPr>
        <w:rPr>
          <w:lang w:eastAsia="en-GB"/>
        </w:rPr>
      </w:pPr>
    </w:p>
    <w:p w14:paraId="6F7E6ABE" w14:textId="77777777" w:rsidR="002C0A0D" w:rsidRPr="00D00D9A" w:rsidRDefault="002C0A0D" w:rsidP="00F0375C">
      <w:pPr>
        <w:rPr>
          <w:lang w:eastAsia="en-GB"/>
        </w:rPr>
        <w:sectPr w:rsidR="002C0A0D" w:rsidRPr="00D00D9A" w:rsidSect="002C0A0D">
          <w:headerReference w:type="default" r:id="rId73"/>
          <w:pgSz w:w="11909" w:h="16834"/>
          <w:pgMar w:top="1418" w:right="1418" w:bottom="1418" w:left="1418" w:header="709" w:footer="709" w:gutter="0"/>
          <w:paperSrc w:first="265" w:other="265"/>
          <w:cols w:space="720"/>
          <w:docGrid w:linePitch="326"/>
        </w:sectPr>
      </w:pPr>
    </w:p>
    <w:p w14:paraId="2C0B9C0C" w14:textId="77777777" w:rsidR="002C0A0D" w:rsidRPr="00D00D9A" w:rsidRDefault="002C0A0D" w:rsidP="002C0A0D">
      <w:pPr>
        <w:pStyle w:val="Heading1"/>
        <w:rPr>
          <w:rFonts w:ascii="Arial" w:hAnsi="Arial" w:cs="Arial"/>
          <w:color w:val="auto"/>
          <w:sz w:val="36"/>
          <w:szCs w:val="36"/>
        </w:rPr>
      </w:pPr>
      <w:bookmarkStart w:id="783" w:name="_Ref92200032"/>
      <w:r w:rsidRPr="00D00D9A">
        <w:rPr>
          <w:rFonts w:ascii="Arial" w:hAnsi="Arial" w:cs="Arial"/>
          <w:color w:val="auto"/>
          <w:sz w:val="36"/>
          <w:szCs w:val="36"/>
        </w:rPr>
        <w:t>Schedule 23 (</w:t>
      </w:r>
      <w:r w:rsidRPr="00D00D9A">
        <w:rPr>
          <w:rFonts w:ascii="Arial" w:hAnsi="Arial" w:cs="Arial"/>
          <w:i/>
          <w:iCs/>
          <w:color w:val="auto"/>
          <w:sz w:val="36"/>
          <w:szCs w:val="36"/>
        </w:rPr>
        <w:t>Dispute Resolution Procedure</w:t>
      </w:r>
      <w:r w:rsidRPr="00D00D9A">
        <w:rPr>
          <w:rFonts w:ascii="Arial" w:hAnsi="Arial" w:cs="Arial"/>
          <w:color w:val="auto"/>
          <w:sz w:val="36"/>
          <w:szCs w:val="36"/>
        </w:rPr>
        <w:t>)</w:t>
      </w:r>
      <w:bookmarkEnd w:id="783"/>
    </w:p>
    <w:p w14:paraId="546E4CE1" w14:textId="77777777" w:rsidR="002C0A0D" w:rsidRPr="00D00D9A" w:rsidRDefault="002C0A0D" w:rsidP="00B92DFF">
      <w:pPr>
        <w:pStyle w:val="ScheduleText1"/>
        <w:numPr>
          <w:ilvl w:val="0"/>
          <w:numId w:val="157"/>
        </w:numPr>
        <w:rPr>
          <w:rFonts w:cs="Arial"/>
        </w:rPr>
      </w:pPr>
      <w:r w:rsidRPr="00D00D9A">
        <w:rPr>
          <w:rFonts w:cs="Arial"/>
        </w:rPr>
        <w:t>DEFINITIONS</w:t>
      </w:r>
    </w:p>
    <w:p w14:paraId="26882962" w14:textId="77777777" w:rsidR="002C0A0D" w:rsidRPr="00D00D9A" w:rsidRDefault="002C0A0D" w:rsidP="002C0A0D">
      <w:pPr>
        <w:pStyle w:val="ScheduleText2"/>
        <w:rPr>
          <w:rFonts w:cs="Arial"/>
        </w:rPr>
      </w:pPr>
      <w:r w:rsidRPr="00D00D9A">
        <w:rPr>
          <w:rFonts w:cs="Arial"/>
        </w:rPr>
        <w:t>In this Schedule, the following definitions shall apply:</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4"/>
        <w:gridCol w:w="5624"/>
      </w:tblGrid>
      <w:tr w:rsidR="002C0A0D" w:rsidRPr="00D00D9A" w14:paraId="42BC3423" w14:textId="77777777" w:rsidTr="002C0A0D">
        <w:tc>
          <w:tcPr>
            <w:tcW w:w="2790" w:type="dxa"/>
          </w:tcPr>
          <w:p w14:paraId="50A85FAE" w14:textId="77777777" w:rsidR="002C0A0D" w:rsidRPr="00D00D9A" w:rsidRDefault="002C0A0D" w:rsidP="002C0A0D">
            <w:pPr>
              <w:pStyle w:val="StdBodyTextBold"/>
              <w:rPr>
                <w:rFonts w:cs="Arial"/>
                <w:sz w:val="24"/>
              </w:rPr>
            </w:pPr>
            <w:r w:rsidRPr="00D00D9A">
              <w:rPr>
                <w:rFonts w:cs="Arial"/>
                <w:sz w:val="24"/>
              </w:rPr>
              <w:t>“CEDR”</w:t>
            </w:r>
          </w:p>
        </w:tc>
        <w:tc>
          <w:tcPr>
            <w:tcW w:w="5661" w:type="dxa"/>
          </w:tcPr>
          <w:p w14:paraId="666B7033" w14:textId="22AC6926" w:rsidR="002C0A0D" w:rsidRPr="00D00D9A" w:rsidRDefault="002C0A0D" w:rsidP="002C0A0D">
            <w:pPr>
              <w:pStyle w:val="StdBodyText"/>
              <w:rPr>
                <w:rFonts w:cs="Arial"/>
                <w:sz w:val="24"/>
              </w:rPr>
            </w:pPr>
            <w:r w:rsidRPr="00D00D9A">
              <w:rPr>
                <w:rFonts w:cs="Arial"/>
                <w:sz w:val="24"/>
              </w:rPr>
              <w:t>the Centre for Effective Dispute Resolution of International Dispute Resolution Centre 1 Patternoster Lane, St Paul’s, London, EC4M 7BQ;</w:t>
            </w:r>
          </w:p>
        </w:tc>
      </w:tr>
      <w:tr w:rsidR="002C0A0D" w:rsidRPr="00D00D9A" w14:paraId="4581B30D" w14:textId="77777777" w:rsidTr="002C0A0D">
        <w:tc>
          <w:tcPr>
            <w:tcW w:w="2790" w:type="dxa"/>
          </w:tcPr>
          <w:p w14:paraId="4928F3DD" w14:textId="77777777" w:rsidR="002C0A0D" w:rsidRPr="00D00D9A" w:rsidRDefault="002C0A0D" w:rsidP="002C0A0D">
            <w:pPr>
              <w:pStyle w:val="StdBodyTextBold"/>
              <w:rPr>
                <w:rFonts w:cs="Arial"/>
                <w:sz w:val="24"/>
              </w:rPr>
            </w:pPr>
            <w:r w:rsidRPr="00D00D9A">
              <w:rPr>
                <w:rFonts w:cs="Arial"/>
                <w:sz w:val="24"/>
              </w:rPr>
              <w:t>“Counter Notice”</w:t>
            </w:r>
          </w:p>
        </w:tc>
        <w:tc>
          <w:tcPr>
            <w:tcW w:w="5661" w:type="dxa"/>
          </w:tcPr>
          <w:p w14:paraId="43203442" w14:textId="1622BFAD" w:rsidR="002C0A0D" w:rsidRPr="00D00D9A" w:rsidRDefault="002C0A0D" w:rsidP="002C0A0D">
            <w:pPr>
              <w:pStyle w:val="StdBodyText"/>
              <w:rPr>
                <w:rFonts w:cs="Arial"/>
                <w:sz w:val="24"/>
              </w:rPr>
            </w:pPr>
            <w:r w:rsidRPr="00D00D9A">
              <w:rPr>
                <w:rFonts w:cs="Arial"/>
                <w:sz w:val="24"/>
              </w:rPr>
              <w:t xml:space="preserve">has the meaning given in </w:t>
            </w:r>
            <w:bookmarkStart w:id="784" w:name="_9kMHG5YVtCJCCCCKJO8ju7y15rdoIEB5z986HG9"/>
            <w:bookmarkStart w:id="785" w:name="_9kMHG5YVtCIBCCFNJO8ju7y15rdoIEB5z986HG9"/>
            <w:r w:rsidRPr="00D00D9A">
              <w:rPr>
                <w:rFonts w:cs="Arial"/>
                <w:sz w:val="24"/>
              </w:rPr>
              <w:t xml:space="preserve">Paragraph </w:t>
            </w:r>
            <w:bookmarkEnd w:id="784"/>
            <w:r w:rsidRPr="00D00D9A">
              <w:rPr>
                <w:rFonts w:cs="Arial"/>
              </w:rPr>
              <w:fldChar w:fldCharType="begin"/>
            </w:r>
            <w:r w:rsidRPr="00D00D9A">
              <w:rPr>
                <w:rFonts w:cs="Arial"/>
                <w:sz w:val="24"/>
              </w:rPr>
              <w:instrText xml:space="preserve"> REF _Ref_ContractCompanion_9kb9Us667 \n \h \t \* MERGEFORMAT </w:instrText>
            </w:r>
            <w:r w:rsidRPr="00D00D9A">
              <w:rPr>
                <w:rFonts w:cs="Arial"/>
              </w:rPr>
            </w:r>
            <w:r w:rsidRPr="00D00D9A">
              <w:rPr>
                <w:rFonts w:cs="Arial"/>
              </w:rPr>
              <w:fldChar w:fldCharType="separate"/>
            </w:r>
            <w:r w:rsidR="00C2064B">
              <w:rPr>
                <w:rFonts w:cs="Arial"/>
                <w:sz w:val="24"/>
              </w:rPr>
              <w:t>7.2</w:t>
            </w:r>
            <w:r w:rsidRPr="00D00D9A">
              <w:rPr>
                <w:rFonts w:cs="Arial"/>
              </w:rPr>
              <w:fldChar w:fldCharType="end"/>
            </w:r>
            <w:bookmarkEnd w:id="785"/>
            <w:r w:rsidRPr="00D00D9A">
              <w:rPr>
                <w:rFonts w:cs="Arial"/>
                <w:sz w:val="24"/>
              </w:rPr>
              <w:t>;</w:t>
            </w:r>
          </w:p>
        </w:tc>
      </w:tr>
      <w:tr w:rsidR="002C0A0D" w:rsidRPr="00D00D9A" w14:paraId="19F3BB52" w14:textId="77777777" w:rsidTr="002C0A0D">
        <w:tc>
          <w:tcPr>
            <w:tcW w:w="2790" w:type="dxa"/>
          </w:tcPr>
          <w:p w14:paraId="1BBEC2DB" w14:textId="77777777" w:rsidR="002C0A0D" w:rsidRPr="00D00D9A" w:rsidRDefault="002C0A0D" w:rsidP="002C0A0D">
            <w:pPr>
              <w:pStyle w:val="StdBodyTextBold"/>
              <w:rPr>
                <w:rFonts w:cs="Arial"/>
                <w:sz w:val="24"/>
              </w:rPr>
            </w:pPr>
            <w:r w:rsidRPr="00D00D9A">
              <w:rPr>
                <w:rFonts w:cs="Arial"/>
                <w:sz w:val="24"/>
              </w:rPr>
              <w:t>“Expert”</w:t>
            </w:r>
          </w:p>
        </w:tc>
        <w:tc>
          <w:tcPr>
            <w:tcW w:w="5661" w:type="dxa"/>
          </w:tcPr>
          <w:p w14:paraId="004609D4" w14:textId="6565EEFD" w:rsidR="002C0A0D" w:rsidRPr="00D00D9A" w:rsidRDefault="002C0A0D" w:rsidP="002C0A0D">
            <w:pPr>
              <w:pStyle w:val="StdBodyText"/>
              <w:rPr>
                <w:rFonts w:cs="Arial"/>
                <w:sz w:val="24"/>
              </w:rPr>
            </w:pPr>
            <w:r w:rsidRPr="00D00D9A">
              <w:rPr>
                <w:rFonts w:cs="Arial"/>
                <w:sz w:val="24"/>
              </w:rPr>
              <w:t xml:space="preserve">in relation to a Dispute, a person appointed in accordance with </w:t>
            </w:r>
            <w:bookmarkStart w:id="786" w:name="_9kMHG5YVtCIBCD9FIgTlj3Fx0GI7qv7yss4KKEE"/>
            <w:r w:rsidRPr="00D00D9A">
              <w:rPr>
                <w:rFonts w:cs="Arial"/>
                <w:sz w:val="24"/>
              </w:rPr>
              <w:t xml:space="preserve">Paragraph </w:t>
            </w:r>
            <w:r w:rsidRPr="00D00D9A">
              <w:rPr>
                <w:rFonts w:cs="Arial"/>
              </w:rPr>
              <w:fldChar w:fldCharType="begin"/>
            </w:r>
            <w:r w:rsidRPr="00D00D9A">
              <w:rPr>
                <w:rFonts w:cs="Arial"/>
                <w:sz w:val="24"/>
              </w:rPr>
              <w:instrText xml:space="preserve"> REF _Ref_ContractCompanion_9kb9Us66A \n \h \t \* MERGEFORMAT </w:instrText>
            </w:r>
            <w:r w:rsidRPr="00D00D9A">
              <w:rPr>
                <w:rFonts w:cs="Arial"/>
              </w:rPr>
            </w:r>
            <w:r w:rsidRPr="00D00D9A">
              <w:rPr>
                <w:rFonts w:cs="Arial"/>
              </w:rPr>
              <w:fldChar w:fldCharType="separate"/>
            </w:r>
            <w:r w:rsidR="00C2064B">
              <w:rPr>
                <w:rFonts w:cs="Arial"/>
                <w:sz w:val="24"/>
              </w:rPr>
              <w:t>6.2</w:t>
            </w:r>
            <w:r w:rsidRPr="00D00D9A">
              <w:rPr>
                <w:rFonts w:cs="Arial"/>
              </w:rPr>
              <w:fldChar w:fldCharType="end"/>
            </w:r>
            <w:bookmarkEnd w:id="786"/>
            <w:r w:rsidRPr="00D00D9A">
              <w:rPr>
                <w:rFonts w:cs="Arial"/>
                <w:sz w:val="24"/>
              </w:rPr>
              <w:t xml:space="preserve"> to act as an expert in relation to that Dispute;</w:t>
            </w:r>
          </w:p>
        </w:tc>
      </w:tr>
      <w:tr w:rsidR="002C0A0D" w:rsidRPr="00D00D9A" w14:paraId="7D567866" w14:textId="77777777" w:rsidTr="002C0A0D">
        <w:tc>
          <w:tcPr>
            <w:tcW w:w="2790" w:type="dxa"/>
          </w:tcPr>
          <w:p w14:paraId="36660033" w14:textId="77777777" w:rsidR="002C0A0D" w:rsidRPr="00D00D9A" w:rsidRDefault="002C0A0D" w:rsidP="002C0A0D">
            <w:pPr>
              <w:pStyle w:val="StdBodyTextBold"/>
              <w:rPr>
                <w:rFonts w:cs="Arial"/>
                <w:sz w:val="24"/>
              </w:rPr>
            </w:pPr>
            <w:r w:rsidRPr="00D00D9A">
              <w:rPr>
                <w:rFonts w:cs="Arial"/>
                <w:sz w:val="24"/>
              </w:rPr>
              <w:t>“Expert Determination”</w:t>
            </w:r>
          </w:p>
        </w:tc>
        <w:tc>
          <w:tcPr>
            <w:tcW w:w="5661" w:type="dxa"/>
          </w:tcPr>
          <w:p w14:paraId="02226A59" w14:textId="782FEB0D" w:rsidR="002C0A0D" w:rsidRPr="00D00D9A" w:rsidRDefault="002C0A0D" w:rsidP="002C0A0D">
            <w:pPr>
              <w:pStyle w:val="StdBodyText"/>
              <w:rPr>
                <w:rFonts w:cs="Arial"/>
                <w:sz w:val="24"/>
              </w:rPr>
            </w:pPr>
            <w:r w:rsidRPr="00D00D9A">
              <w:rPr>
                <w:rFonts w:cs="Arial"/>
                <w:sz w:val="24"/>
              </w:rPr>
              <w:t xml:space="preserve">determination by an Expert in accordance with </w:t>
            </w:r>
            <w:bookmarkStart w:id="787" w:name="_9kMHG5YVtCIBAGJgLhkhy7sGTSeDP7AQDzGHGPH"/>
            <w:r w:rsidRPr="00D00D9A">
              <w:rPr>
                <w:rFonts w:cs="Arial"/>
                <w:sz w:val="24"/>
              </w:rPr>
              <w:t xml:space="preserve">Paragraph </w:t>
            </w:r>
            <w:r w:rsidRPr="00D00D9A">
              <w:rPr>
                <w:rFonts w:cs="Arial"/>
              </w:rPr>
              <w:fldChar w:fldCharType="begin"/>
            </w:r>
            <w:r w:rsidRPr="00D00D9A">
              <w:rPr>
                <w:rFonts w:cs="Arial"/>
                <w:sz w:val="24"/>
              </w:rPr>
              <w:instrText xml:space="preserve"> REF _Ref_ContractCompanion_9kb9Us4AB \w \n \h \t \* MERGEFORMAT </w:instrText>
            </w:r>
            <w:r w:rsidRPr="00D00D9A">
              <w:rPr>
                <w:rFonts w:cs="Arial"/>
              </w:rPr>
            </w:r>
            <w:r w:rsidRPr="00D00D9A">
              <w:rPr>
                <w:rFonts w:cs="Arial"/>
              </w:rPr>
              <w:fldChar w:fldCharType="separate"/>
            </w:r>
            <w:r w:rsidR="00C2064B">
              <w:rPr>
                <w:rFonts w:cs="Arial"/>
                <w:sz w:val="24"/>
              </w:rPr>
              <w:t>6</w:t>
            </w:r>
            <w:r w:rsidRPr="00D00D9A">
              <w:rPr>
                <w:rFonts w:cs="Arial"/>
              </w:rPr>
              <w:fldChar w:fldCharType="end"/>
            </w:r>
            <w:bookmarkEnd w:id="787"/>
            <w:r w:rsidRPr="00D00D9A">
              <w:rPr>
                <w:rFonts w:cs="Arial"/>
                <w:sz w:val="24"/>
              </w:rPr>
              <w:t>;</w:t>
            </w:r>
          </w:p>
        </w:tc>
      </w:tr>
      <w:tr w:rsidR="002C0A0D" w:rsidRPr="00D00D9A" w14:paraId="02F20281" w14:textId="77777777" w:rsidTr="002C0A0D">
        <w:tc>
          <w:tcPr>
            <w:tcW w:w="2790" w:type="dxa"/>
          </w:tcPr>
          <w:p w14:paraId="7955D75E" w14:textId="77777777" w:rsidR="002C0A0D" w:rsidRPr="00D00D9A" w:rsidRDefault="002C0A0D" w:rsidP="002C0A0D">
            <w:pPr>
              <w:pStyle w:val="StdBodyTextBold"/>
              <w:rPr>
                <w:rFonts w:cs="Arial"/>
                <w:sz w:val="24"/>
              </w:rPr>
            </w:pPr>
            <w:r w:rsidRPr="00D00D9A">
              <w:rPr>
                <w:rFonts w:cs="Arial"/>
                <w:sz w:val="24"/>
              </w:rPr>
              <w:t>“Mediation Notice”</w:t>
            </w:r>
          </w:p>
        </w:tc>
        <w:tc>
          <w:tcPr>
            <w:tcW w:w="5661" w:type="dxa"/>
          </w:tcPr>
          <w:p w14:paraId="6D341AB8" w14:textId="3C3B30BD" w:rsidR="002C0A0D" w:rsidRPr="00D00D9A" w:rsidRDefault="002C0A0D" w:rsidP="002C0A0D">
            <w:pPr>
              <w:pStyle w:val="StdBodyText"/>
              <w:rPr>
                <w:rFonts w:cs="Arial"/>
                <w:sz w:val="24"/>
              </w:rPr>
            </w:pPr>
            <w:r w:rsidRPr="00D00D9A">
              <w:rPr>
                <w:rFonts w:cs="Arial"/>
                <w:sz w:val="24"/>
              </w:rPr>
              <w:t xml:space="preserve">has the meaning given in </w:t>
            </w:r>
            <w:bookmarkStart w:id="788" w:name="_9kMHG5YVtCJCCDCGGVG"/>
            <w:bookmarkStart w:id="789" w:name="_9kMHG5YVtCIBCDDHGVG"/>
            <w:r w:rsidRPr="00D00D9A">
              <w:rPr>
                <w:rFonts w:cs="Arial"/>
                <w:sz w:val="24"/>
              </w:rPr>
              <w:t xml:space="preserve">Paragraph </w:t>
            </w:r>
            <w:r w:rsidRPr="00D00D9A">
              <w:rPr>
                <w:rFonts w:cs="Arial"/>
              </w:rPr>
              <w:fldChar w:fldCharType="begin"/>
            </w:r>
            <w:r w:rsidRPr="00D00D9A">
              <w:rPr>
                <w:rFonts w:cs="Arial"/>
                <w:sz w:val="24"/>
              </w:rPr>
              <w:instrText xml:space="preserve"> REF _Ref_ContractCompanion_9kb9Us674 \n \h \t \* MERGEFORMAT </w:instrText>
            </w:r>
            <w:r w:rsidRPr="00D00D9A">
              <w:rPr>
                <w:rFonts w:cs="Arial"/>
              </w:rPr>
            </w:r>
            <w:r w:rsidRPr="00D00D9A">
              <w:rPr>
                <w:rFonts w:cs="Arial"/>
              </w:rPr>
              <w:fldChar w:fldCharType="separate"/>
            </w:r>
            <w:r w:rsidR="00C2064B">
              <w:rPr>
                <w:rFonts w:cs="Arial"/>
                <w:sz w:val="24"/>
              </w:rPr>
              <w:t>4.2</w:t>
            </w:r>
            <w:r w:rsidRPr="00D00D9A">
              <w:rPr>
                <w:rFonts w:cs="Arial"/>
              </w:rPr>
              <w:fldChar w:fldCharType="end"/>
            </w:r>
            <w:bookmarkEnd w:id="788"/>
            <w:bookmarkEnd w:id="789"/>
            <w:r w:rsidRPr="00D00D9A">
              <w:rPr>
                <w:rFonts w:cs="Arial"/>
                <w:sz w:val="24"/>
              </w:rPr>
              <w:t>;</w:t>
            </w:r>
          </w:p>
        </w:tc>
      </w:tr>
      <w:tr w:rsidR="002C0A0D" w:rsidRPr="00D00D9A" w14:paraId="2FE08ED6" w14:textId="77777777" w:rsidTr="002C0A0D">
        <w:tc>
          <w:tcPr>
            <w:tcW w:w="2790" w:type="dxa"/>
          </w:tcPr>
          <w:p w14:paraId="1956B382" w14:textId="77777777" w:rsidR="002C0A0D" w:rsidRPr="00D00D9A" w:rsidRDefault="002C0A0D" w:rsidP="002C0A0D">
            <w:pPr>
              <w:pStyle w:val="StdBodyTextBold"/>
              <w:rPr>
                <w:rFonts w:cs="Arial"/>
                <w:sz w:val="24"/>
              </w:rPr>
            </w:pPr>
            <w:r w:rsidRPr="00D00D9A">
              <w:rPr>
                <w:rFonts w:cs="Arial"/>
                <w:sz w:val="24"/>
              </w:rPr>
              <w:t>“Mediator”</w:t>
            </w:r>
          </w:p>
        </w:tc>
        <w:tc>
          <w:tcPr>
            <w:tcW w:w="5661" w:type="dxa"/>
          </w:tcPr>
          <w:p w14:paraId="2E312EE3" w14:textId="63464381" w:rsidR="002C0A0D" w:rsidRPr="00D00D9A" w:rsidRDefault="002C0A0D" w:rsidP="002C0A0D">
            <w:pPr>
              <w:pStyle w:val="StdBodyText"/>
              <w:rPr>
                <w:rFonts w:cs="Arial"/>
                <w:sz w:val="24"/>
              </w:rPr>
            </w:pPr>
            <w:r w:rsidRPr="00D00D9A">
              <w:rPr>
                <w:rFonts w:cs="Arial"/>
                <w:sz w:val="24"/>
              </w:rPr>
              <w:t xml:space="preserve">the independent third party appointed in accordance with </w:t>
            </w:r>
            <w:bookmarkStart w:id="790" w:name="_9kMHG5YVtCIBCDGLHVGy1nWNwG8u5227BL2r37G"/>
            <w:r w:rsidRPr="00D00D9A">
              <w:rPr>
                <w:rFonts w:cs="Arial"/>
                <w:sz w:val="24"/>
              </w:rPr>
              <w:t xml:space="preserve">Paragraph </w:t>
            </w:r>
            <w:r w:rsidRPr="00D00D9A">
              <w:rPr>
                <w:rFonts w:cs="Arial"/>
              </w:rPr>
              <w:fldChar w:fldCharType="begin"/>
            </w:r>
            <w:r w:rsidRPr="00D00D9A">
              <w:rPr>
                <w:rFonts w:cs="Arial"/>
                <w:sz w:val="24"/>
              </w:rPr>
              <w:instrText xml:space="preserve"> REF _Ref_ContractCompanion_9kb9Us678 \n \h \t \* MERGEFORMAT </w:instrText>
            </w:r>
            <w:r w:rsidRPr="00D00D9A">
              <w:rPr>
                <w:rFonts w:cs="Arial"/>
              </w:rPr>
            </w:r>
            <w:r w:rsidRPr="00D00D9A">
              <w:rPr>
                <w:rFonts w:cs="Arial"/>
              </w:rPr>
              <w:fldChar w:fldCharType="separate"/>
            </w:r>
            <w:r w:rsidR="00C2064B">
              <w:rPr>
                <w:rFonts w:cs="Arial"/>
                <w:sz w:val="24"/>
              </w:rPr>
              <w:t>5.2</w:t>
            </w:r>
            <w:r w:rsidRPr="00D00D9A">
              <w:rPr>
                <w:rFonts w:cs="Arial"/>
              </w:rPr>
              <w:fldChar w:fldCharType="end"/>
            </w:r>
            <w:bookmarkEnd w:id="790"/>
            <w:r w:rsidRPr="00D00D9A">
              <w:rPr>
                <w:rFonts w:cs="Arial"/>
                <w:sz w:val="24"/>
              </w:rPr>
              <w:t xml:space="preserve"> to mediate a Dispute;</w:t>
            </w:r>
          </w:p>
        </w:tc>
      </w:tr>
      <w:tr w:rsidR="002C0A0D" w:rsidRPr="00D00D9A" w14:paraId="2CF43253" w14:textId="77777777" w:rsidTr="002C0A0D">
        <w:tc>
          <w:tcPr>
            <w:tcW w:w="2790" w:type="dxa"/>
          </w:tcPr>
          <w:p w14:paraId="54D46F73" w14:textId="77777777" w:rsidR="002C0A0D" w:rsidRPr="00D00D9A" w:rsidRDefault="002C0A0D" w:rsidP="002C0A0D">
            <w:pPr>
              <w:pStyle w:val="StdBodyTextBold"/>
              <w:rPr>
                <w:rFonts w:cs="Arial"/>
                <w:sz w:val="24"/>
              </w:rPr>
            </w:pPr>
            <w:r w:rsidRPr="00D00D9A">
              <w:rPr>
                <w:rFonts w:cs="Arial"/>
                <w:sz w:val="24"/>
              </w:rPr>
              <w:t>“Multi-Party Dispute”</w:t>
            </w:r>
          </w:p>
        </w:tc>
        <w:tc>
          <w:tcPr>
            <w:tcW w:w="5661" w:type="dxa"/>
          </w:tcPr>
          <w:p w14:paraId="74C46218" w14:textId="77777777" w:rsidR="002C0A0D" w:rsidRPr="00D00D9A" w:rsidRDefault="002C0A0D" w:rsidP="002C0A0D">
            <w:pPr>
              <w:pStyle w:val="StdBodyText"/>
              <w:rPr>
                <w:rFonts w:cs="Arial"/>
                <w:sz w:val="24"/>
              </w:rPr>
            </w:pPr>
            <w:r w:rsidRPr="00D00D9A">
              <w:rPr>
                <w:rFonts w:cs="Arial"/>
                <w:sz w:val="24"/>
              </w:rPr>
              <w:t>a Dispute which involves the Parties and one or more Related Third Parties;</w:t>
            </w:r>
          </w:p>
        </w:tc>
      </w:tr>
      <w:tr w:rsidR="002C0A0D" w:rsidRPr="00D00D9A" w14:paraId="5B22827A" w14:textId="77777777" w:rsidTr="002C0A0D">
        <w:tc>
          <w:tcPr>
            <w:tcW w:w="2790" w:type="dxa"/>
          </w:tcPr>
          <w:p w14:paraId="2F3B5A84" w14:textId="77777777" w:rsidR="002C0A0D" w:rsidRPr="00D00D9A" w:rsidRDefault="002C0A0D" w:rsidP="002C0A0D">
            <w:pPr>
              <w:pStyle w:val="StdBodyTextBold"/>
              <w:rPr>
                <w:rFonts w:cs="Arial"/>
                <w:sz w:val="24"/>
              </w:rPr>
            </w:pPr>
            <w:r w:rsidRPr="00D00D9A">
              <w:rPr>
                <w:rFonts w:cs="Arial"/>
                <w:sz w:val="24"/>
              </w:rPr>
              <w:t>“Multi-Party Dispute Representatives”</w:t>
            </w:r>
          </w:p>
        </w:tc>
        <w:tc>
          <w:tcPr>
            <w:tcW w:w="5661" w:type="dxa"/>
          </w:tcPr>
          <w:p w14:paraId="130C54EB" w14:textId="0FDA47B0" w:rsidR="002C0A0D" w:rsidRPr="00D00D9A" w:rsidRDefault="002C0A0D" w:rsidP="002C0A0D">
            <w:pPr>
              <w:pStyle w:val="StdBodyText"/>
              <w:rPr>
                <w:rFonts w:cs="Arial"/>
                <w:sz w:val="24"/>
              </w:rPr>
            </w:pPr>
            <w:r w:rsidRPr="00D00D9A">
              <w:rPr>
                <w:rFonts w:cs="Arial"/>
                <w:sz w:val="24"/>
              </w:rPr>
              <w:t xml:space="preserve">has the meaning given in </w:t>
            </w:r>
            <w:bookmarkStart w:id="791" w:name="_9kMHG5YVtCJCCEAIPWMzx1D80z544MEwt68vdsO"/>
            <w:bookmarkStart w:id="792" w:name="_9kMHG5YVtCIBCEBJPWMzx1D80z544MEwt68vdsO"/>
            <w:r w:rsidRPr="00D00D9A">
              <w:rPr>
                <w:rFonts w:cs="Arial"/>
                <w:sz w:val="24"/>
              </w:rPr>
              <w:t xml:space="preserve">Paragraph </w:t>
            </w:r>
            <w:r w:rsidRPr="00D00D9A">
              <w:rPr>
                <w:rFonts w:cs="Arial"/>
              </w:rPr>
              <w:fldChar w:fldCharType="begin"/>
            </w:r>
            <w:r w:rsidRPr="00D00D9A">
              <w:rPr>
                <w:rFonts w:cs="Arial"/>
                <w:sz w:val="24"/>
              </w:rPr>
              <w:instrText xml:space="preserve"> REF _Ref_ContractCompanion_9kb9Us67B \n \h \t \* MERGEFORMAT </w:instrText>
            </w:r>
            <w:r w:rsidRPr="00D00D9A">
              <w:rPr>
                <w:rFonts w:cs="Arial"/>
              </w:rPr>
            </w:r>
            <w:r w:rsidRPr="00D00D9A">
              <w:rPr>
                <w:rFonts w:cs="Arial"/>
              </w:rPr>
              <w:fldChar w:fldCharType="separate"/>
            </w:r>
            <w:r w:rsidR="00C2064B">
              <w:rPr>
                <w:rFonts w:cs="Arial"/>
                <w:sz w:val="24"/>
              </w:rPr>
              <w:t>9.6</w:t>
            </w:r>
            <w:r w:rsidRPr="00D00D9A">
              <w:rPr>
                <w:rFonts w:cs="Arial"/>
              </w:rPr>
              <w:fldChar w:fldCharType="end"/>
            </w:r>
            <w:bookmarkEnd w:id="791"/>
            <w:bookmarkEnd w:id="792"/>
            <w:r w:rsidRPr="00D00D9A">
              <w:rPr>
                <w:rFonts w:cs="Arial"/>
                <w:sz w:val="24"/>
              </w:rPr>
              <w:t>;</w:t>
            </w:r>
          </w:p>
        </w:tc>
      </w:tr>
      <w:tr w:rsidR="002C0A0D" w:rsidRPr="00D00D9A" w14:paraId="6D6802F6" w14:textId="77777777" w:rsidTr="002C0A0D">
        <w:tc>
          <w:tcPr>
            <w:tcW w:w="2790" w:type="dxa"/>
          </w:tcPr>
          <w:p w14:paraId="55F46A9F" w14:textId="77777777" w:rsidR="002C0A0D" w:rsidRPr="00D00D9A" w:rsidRDefault="002C0A0D" w:rsidP="002C0A0D">
            <w:pPr>
              <w:pStyle w:val="StdBodyTextBold"/>
              <w:rPr>
                <w:rFonts w:cs="Arial"/>
                <w:sz w:val="24"/>
              </w:rPr>
            </w:pPr>
            <w:r w:rsidRPr="00D00D9A">
              <w:rPr>
                <w:rFonts w:cs="Arial"/>
                <w:sz w:val="24"/>
              </w:rPr>
              <w:t>“Multi-Party Dispute Resolution Board”</w:t>
            </w:r>
          </w:p>
        </w:tc>
        <w:tc>
          <w:tcPr>
            <w:tcW w:w="5661" w:type="dxa"/>
          </w:tcPr>
          <w:p w14:paraId="1CAB299C" w14:textId="59B35A3C" w:rsidR="002C0A0D" w:rsidRPr="00D00D9A" w:rsidRDefault="002C0A0D" w:rsidP="002C0A0D">
            <w:pPr>
              <w:pStyle w:val="StdBodyText"/>
              <w:rPr>
                <w:rFonts w:cs="Arial"/>
                <w:sz w:val="24"/>
              </w:rPr>
            </w:pPr>
            <w:r w:rsidRPr="00D00D9A">
              <w:rPr>
                <w:rFonts w:cs="Arial"/>
                <w:sz w:val="24"/>
              </w:rPr>
              <w:t xml:space="preserve">has the meaning given in </w:t>
            </w:r>
            <w:bookmarkStart w:id="793" w:name="_9kMIH5YVtCJCCEAIPWMzx1D80z544MEwt68vdsO"/>
            <w:bookmarkStart w:id="794" w:name="_9kMIH5YVtCIBCEBJPWMzx1D80z544MEwt68vdsO"/>
            <w:r w:rsidRPr="00D00D9A">
              <w:rPr>
                <w:rFonts w:cs="Arial"/>
                <w:sz w:val="24"/>
              </w:rPr>
              <w:t xml:space="preserve">Paragraph </w:t>
            </w:r>
            <w:r w:rsidRPr="00D00D9A">
              <w:rPr>
                <w:rFonts w:cs="Arial"/>
              </w:rPr>
              <w:fldChar w:fldCharType="begin"/>
            </w:r>
            <w:r w:rsidRPr="00D00D9A">
              <w:rPr>
                <w:rFonts w:cs="Arial"/>
                <w:sz w:val="24"/>
              </w:rPr>
              <w:instrText xml:space="preserve"> REF _Ref_ContractCompanion_9kb9Us67B \n \h \t \* MERGEFORMAT </w:instrText>
            </w:r>
            <w:r w:rsidRPr="00D00D9A">
              <w:rPr>
                <w:rFonts w:cs="Arial"/>
              </w:rPr>
            </w:r>
            <w:r w:rsidRPr="00D00D9A">
              <w:rPr>
                <w:rFonts w:cs="Arial"/>
              </w:rPr>
              <w:fldChar w:fldCharType="separate"/>
            </w:r>
            <w:r w:rsidR="00C2064B">
              <w:rPr>
                <w:rFonts w:cs="Arial"/>
                <w:sz w:val="24"/>
              </w:rPr>
              <w:t>9.6</w:t>
            </w:r>
            <w:r w:rsidRPr="00D00D9A">
              <w:rPr>
                <w:rFonts w:cs="Arial"/>
              </w:rPr>
              <w:fldChar w:fldCharType="end"/>
            </w:r>
            <w:bookmarkEnd w:id="793"/>
            <w:bookmarkEnd w:id="794"/>
            <w:r w:rsidRPr="00D00D9A">
              <w:rPr>
                <w:rFonts w:cs="Arial"/>
                <w:sz w:val="24"/>
              </w:rPr>
              <w:t>;</w:t>
            </w:r>
          </w:p>
        </w:tc>
      </w:tr>
      <w:tr w:rsidR="002C0A0D" w:rsidRPr="00D00D9A" w14:paraId="0F0A1222" w14:textId="77777777" w:rsidTr="002C0A0D">
        <w:tc>
          <w:tcPr>
            <w:tcW w:w="2790" w:type="dxa"/>
          </w:tcPr>
          <w:p w14:paraId="4A468789" w14:textId="77777777" w:rsidR="002C0A0D" w:rsidRPr="00D00D9A" w:rsidRDefault="002C0A0D" w:rsidP="002C0A0D">
            <w:pPr>
              <w:pStyle w:val="StdBodyTextBold"/>
              <w:rPr>
                <w:rFonts w:cs="Arial"/>
                <w:sz w:val="24"/>
              </w:rPr>
            </w:pPr>
            <w:r w:rsidRPr="00D00D9A">
              <w:rPr>
                <w:rFonts w:cs="Arial"/>
                <w:sz w:val="24"/>
              </w:rPr>
              <w:t>“Related Third Party”</w:t>
            </w:r>
          </w:p>
        </w:tc>
        <w:tc>
          <w:tcPr>
            <w:tcW w:w="5661" w:type="dxa"/>
          </w:tcPr>
          <w:p w14:paraId="0ECA6977" w14:textId="77777777" w:rsidR="002C0A0D" w:rsidRPr="00D00D9A" w:rsidRDefault="002C0A0D" w:rsidP="002C0A0D">
            <w:pPr>
              <w:pStyle w:val="StdBodyText"/>
              <w:rPr>
                <w:rFonts w:cs="Arial"/>
                <w:sz w:val="24"/>
              </w:rPr>
            </w:pPr>
            <w:r w:rsidRPr="00D00D9A">
              <w:rPr>
                <w:rFonts w:cs="Arial"/>
                <w:sz w:val="24"/>
              </w:rPr>
              <w:t>a party to:</w:t>
            </w:r>
          </w:p>
          <w:p w14:paraId="063CB3C7" w14:textId="4B4A9632" w:rsidR="002C0A0D" w:rsidRPr="00D00D9A" w:rsidRDefault="002C0A0D" w:rsidP="00B92DFF">
            <w:pPr>
              <w:pStyle w:val="DefinitionList"/>
              <w:numPr>
                <w:ilvl w:val="0"/>
                <w:numId w:val="158"/>
              </w:numPr>
              <w:rPr>
                <w:rFonts w:cs="Arial"/>
                <w:sz w:val="24"/>
              </w:rPr>
            </w:pPr>
            <w:r w:rsidRPr="00D00D9A">
              <w:rPr>
                <w:rFonts w:cs="Arial"/>
                <w:sz w:val="24"/>
              </w:rPr>
              <w:t>another contract with the Authority or the Supplier which is relevant to this Contract; or</w:t>
            </w:r>
          </w:p>
          <w:p w14:paraId="61C99FF3" w14:textId="77777777" w:rsidR="002C0A0D" w:rsidRPr="00D00D9A" w:rsidRDefault="002C0A0D" w:rsidP="002C0A0D">
            <w:pPr>
              <w:pStyle w:val="DefinitionList"/>
              <w:numPr>
                <w:ilvl w:val="0"/>
                <w:numId w:val="14"/>
              </w:numPr>
              <w:rPr>
                <w:rFonts w:cs="Arial"/>
                <w:sz w:val="24"/>
              </w:rPr>
            </w:pPr>
            <w:r w:rsidRPr="00D00D9A">
              <w:rPr>
                <w:rFonts w:cs="Arial"/>
                <w:sz w:val="24"/>
              </w:rPr>
              <w:t>a Sub-contract; and</w:t>
            </w:r>
          </w:p>
        </w:tc>
      </w:tr>
      <w:tr w:rsidR="002C0A0D" w:rsidRPr="00D00D9A" w14:paraId="217ADCFF" w14:textId="77777777" w:rsidTr="002C0A0D">
        <w:tc>
          <w:tcPr>
            <w:tcW w:w="2790" w:type="dxa"/>
          </w:tcPr>
          <w:p w14:paraId="10666890" w14:textId="77777777" w:rsidR="002C0A0D" w:rsidRPr="00D00D9A" w:rsidRDefault="002C0A0D" w:rsidP="002C0A0D">
            <w:pPr>
              <w:pStyle w:val="StdBodyTextBold"/>
              <w:rPr>
                <w:rFonts w:cs="Arial"/>
                <w:sz w:val="24"/>
              </w:rPr>
            </w:pPr>
            <w:r w:rsidRPr="00D00D9A">
              <w:rPr>
                <w:rFonts w:cs="Arial"/>
                <w:sz w:val="24"/>
              </w:rPr>
              <w:t>“Supplier Request”</w:t>
            </w:r>
          </w:p>
        </w:tc>
        <w:tc>
          <w:tcPr>
            <w:tcW w:w="5661" w:type="dxa"/>
          </w:tcPr>
          <w:p w14:paraId="43C6175B" w14:textId="77777777" w:rsidR="002C0A0D" w:rsidRPr="00D00D9A" w:rsidRDefault="002C0A0D" w:rsidP="002C0A0D">
            <w:pPr>
              <w:pStyle w:val="StdBodyText"/>
              <w:rPr>
                <w:rFonts w:cs="Arial"/>
                <w:sz w:val="24"/>
              </w:rPr>
            </w:pPr>
            <w:r w:rsidRPr="00D00D9A">
              <w:rPr>
                <w:rFonts w:cs="Arial"/>
                <w:sz w:val="24"/>
              </w:rPr>
              <w:t>a notice served by the Supplier requesting that the Dispute be treated as a Multi-Party Dispute, setting out its grounds for that request and specifying each Related Third Party that it believes should be involved in the Multi-Dispute Resolution Procedure in respect of that Dispute.</w:t>
            </w:r>
          </w:p>
        </w:tc>
      </w:tr>
    </w:tbl>
    <w:p w14:paraId="017CDB70" w14:textId="77777777" w:rsidR="002C0A0D" w:rsidRPr="00D00D9A" w:rsidRDefault="002C0A0D" w:rsidP="002C0A0D">
      <w:pPr>
        <w:pStyle w:val="ScheduleText1"/>
        <w:keepNext/>
        <w:rPr>
          <w:rFonts w:cs="Arial"/>
        </w:rPr>
      </w:pPr>
      <w:r w:rsidRPr="00D00D9A">
        <w:rPr>
          <w:rFonts w:cs="Arial"/>
        </w:rPr>
        <w:t>DISPUTE NOTICES</w:t>
      </w:r>
    </w:p>
    <w:p w14:paraId="2DFAFF07" w14:textId="77777777" w:rsidR="002C0A0D" w:rsidRPr="00D00D9A" w:rsidRDefault="002C0A0D" w:rsidP="002C0A0D">
      <w:pPr>
        <w:pStyle w:val="ScheduleText2"/>
        <w:rPr>
          <w:rFonts w:cs="Arial"/>
        </w:rPr>
      </w:pPr>
      <w:bookmarkStart w:id="795" w:name="_Ref_ContractCompanion_9kb9Us6CF"/>
      <w:bookmarkStart w:id="796" w:name="_9kR3WTrAG9AGLIBSEdCF19CH2ky7967NDz6"/>
      <w:bookmarkStart w:id="797" w:name="_Ref_ContractCompanion_9kb9Us7EA"/>
      <w:r w:rsidRPr="00D00D9A">
        <w:rPr>
          <w:rFonts w:cs="Arial"/>
        </w:rPr>
        <w:t>If a Dispute arises then:</w:t>
      </w:r>
      <w:bookmarkEnd w:id="795"/>
      <w:bookmarkEnd w:id="796"/>
      <w:bookmarkEnd w:id="797"/>
    </w:p>
    <w:p w14:paraId="111670E3" w14:textId="77777777" w:rsidR="002C0A0D" w:rsidRPr="00D00D9A" w:rsidRDefault="002C0A0D" w:rsidP="002C0A0D">
      <w:pPr>
        <w:pStyle w:val="ScheduleText4"/>
        <w:rPr>
          <w:rFonts w:cs="Arial"/>
        </w:rPr>
      </w:pPr>
      <w:r w:rsidRPr="00D00D9A">
        <w:rPr>
          <w:rFonts w:cs="Arial"/>
        </w:rPr>
        <w:t>the Authority Representative and the Supplier Representative shall attempt in good faith to resolve the Dispute; and</w:t>
      </w:r>
    </w:p>
    <w:p w14:paraId="24F55C11" w14:textId="77777777" w:rsidR="002C0A0D" w:rsidRPr="00D00D9A" w:rsidRDefault="002C0A0D" w:rsidP="002C0A0D">
      <w:pPr>
        <w:pStyle w:val="ScheduleText4"/>
        <w:rPr>
          <w:rFonts w:cs="Arial"/>
        </w:rPr>
      </w:pPr>
      <w:r w:rsidRPr="00D00D9A">
        <w:rPr>
          <w:rFonts w:cs="Arial"/>
        </w:rPr>
        <w:t>if such attempts are not successful within a reasonable period, not being longer than 20 Working Days, either Party may issue to the other a Dispute Notice.</w:t>
      </w:r>
    </w:p>
    <w:p w14:paraId="73D9BEB8" w14:textId="77777777" w:rsidR="002C0A0D" w:rsidRPr="00D00D9A" w:rsidRDefault="002C0A0D" w:rsidP="002C0A0D">
      <w:pPr>
        <w:pStyle w:val="ScheduleText2"/>
        <w:rPr>
          <w:rFonts w:cs="Arial"/>
        </w:rPr>
      </w:pPr>
      <w:bookmarkStart w:id="798" w:name="_Ref_ContractCompanion_9kb9Us7EF"/>
      <w:r w:rsidRPr="00D00D9A">
        <w:rPr>
          <w:rFonts w:cs="Arial"/>
        </w:rPr>
        <w:t>A Dispute Notice:</w:t>
      </w:r>
      <w:bookmarkEnd w:id="798"/>
    </w:p>
    <w:p w14:paraId="0376866E" w14:textId="77777777" w:rsidR="002C0A0D" w:rsidRPr="00D00D9A" w:rsidRDefault="002C0A0D" w:rsidP="002C0A0D">
      <w:pPr>
        <w:pStyle w:val="ScheduleText4"/>
        <w:rPr>
          <w:rFonts w:cs="Arial"/>
        </w:rPr>
      </w:pPr>
      <w:r w:rsidRPr="00D00D9A">
        <w:rPr>
          <w:rFonts w:cs="Arial"/>
        </w:rPr>
        <w:t>shall set out:</w:t>
      </w:r>
    </w:p>
    <w:p w14:paraId="750FE347" w14:textId="77777777" w:rsidR="002C0A0D" w:rsidRPr="00D00D9A" w:rsidRDefault="002C0A0D" w:rsidP="002C0A0D">
      <w:pPr>
        <w:pStyle w:val="ScheduleText5"/>
        <w:rPr>
          <w:rFonts w:cs="Arial"/>
        </w:rPr>
      </w:pPr>
      <w:r w:rsidRPr="00D00D9A">
        <w:rPr>
          <w:rFonts w:cs="Arial"/>
        </w:rPr>
        <w:t>the material particulars of the Dispute;</w:t>
      </w:r>
    </w:p>
    <w:p w14:paraId="7D8F1945" w14:textId="77777777" w:rsidR="002C0A0D" w:rsidRPr="00D00D9A" w:rsidRDefault="002C0A0D" w:rsidP="002C0A0D">
      <w:pPr>
        <w:pStyle w:val="ScheduleText5"/>
        <w:rPr>
          <w:rFonts w:cs="Arial"/>
        </w:rPr>
      </w:pPr>
      <w:r w:rsidRPr="00D00D9A">
        <w:rPr>
          <w:rFonts w:cs="Arial"/>
        </w:rPr>
        <w:t>the reasons why the Party serving the Dispute Notice believes that the Dispute has arisen; and</w:t>
      </w:r>
    </w:p>
    <w:p w14:paraId="75C95D48" w14:textId="77777777" w:rsidR="002C0A0D" w:rsidRPr="00D00D9A" w:rsidRDefault="002C0A0D" w:rsidP="002C0A0D">
      <w:pPr>
        <w:pStyle w:val="ScheduleText5"/>
        <w:rPr>
          <w:rFonts w:cs="Arial"/>
        </w:rPr>
      </w:pPr>
      <w:r w:rsidRPr="00D00D9A">
        <w:rPr>
          <w:rFonts w:cs="Arial"/>
        </w:rPr>
        <w:t>if the Party serving the Dispute Notice believes that the Dispute should be dealt with under the Expedited Dispute Timetable, the reason why; and</w:t>
      </w:r>
    </w:p>
    <w:p w14:paraId="490C7EAE" w14:textId="3791C616" w:rsidR="002C0A0D" w:rsidRPr="00D00D9A" w:rsidRDefault="002C0A0D" w:rsidP="002C0A0D">
      <w:pPr>
        <w:pStyle w:val="ScheduleText4"/>
        <w:rPr>
          <w:rFonts w:cs="Arial"/>
        </w:rPr>
      </w:pPr>
      <w:bookmarkStart w:id="799" w:name="_Ref_ContractCompanion_9kb9Us696"/>
      <w:bookmarkStart w:id="800" w:name="_9kR3WTrAG9ADCCCmkkxG8vjos9D3wmp2I8s36yJ"/>
      <w:r w:rsidRPr="00D00D9A">
        <w:rPr>
          <w:rFonts w:cs="Arial"/>
        </w:rPr>
        <w:t xml:space="preserve">may specify in accordance with the requirements of </w:t>
      </w:r>
      <w:bookmarkStart w:id="801" w:name="_9kMHG5YVtCIBCEEMLVGfuvqFM71ys3A8COJBAHJ"/>
      <w:r w:rsidRPr="00D00D9A">
        <w:rPr>
          <w:rFonts w:cs="Arial"/>
        </w:rPr>
        <w:t xml:space="preserve">Paragraphs </w:t>
      </w:r>
      <w:r w:rsidRPr="00D00D9A">
        <w:rPr>
          <w:rFonts w:cs="Arial"/>
        </w:rPr>
        <w:fldChar w:fldCharType="begin"/>
      </w:r>
      <w:r w:rsidRPr="00D00D9A">
        <w:rPr>
          <w:rFonts w:cs="Arial"/>
        </w:rPr>
        <w:instrText xml:space="preserve"> REF _Ref_ContractCompanion_9kb9Us686 \n \h \t \* MERGEFORMAT </w:instrText>
      </w:r>
      <w:r w:rsidRPr="00D00D9A">
        <w:rPr>
          <w:rFonts w:cs="Arial"/>
        </w:rPr>
      </w:r>
      <w:r w:rsidRPr="00D00D9A">
        <w:rPr>
          <w:rFonts w:cs="Arial"/>
        </w:rPr>
        <w:fldChar w:fldCharType="separate"/>
      </w:r>
      <w:r w:rsidR="00C2064B">
        <w:rPr>
          <w:rFonts w:cs="Arial"/>
        </w:rPr>
        <w:t>9.2</w:t>
      </w:r>
      <w:r w:rsidRPr="00D00D9A">
        <w:rPr>
          <w:rFonts w:cs="Arial"/>
        </w:rPr>
        <w:fldChar w:fldCharType="end"/>
      </w:r>
      <w:bookmarkEnd w:id="801"/>
      <w:r w:rsidRPr="00D00D9A">
        <w:rPr>
          <w:rFonts w:cs="Arial"/>
        </w:rPr>
        <w:t xml:space="preserve"> and </w:t>
      </w:r>
      <w:bookmarkStart w:id="802" w:name="_9kMHG5YVtCIBCEHPMWGku1z3FA218AwyDORE9By"/>
      <w:r w:rsidRPr="00D00D9A">
        <w:rPr>
          <w:rFonts w:cs="Arial"/>
        </w:rPr>
        <w:fldChar w:fldCharType="begin"/>
      </w:r>
      <w:r w:rsidRPr="00D00D9A">
        <w:rPr>
          <w:rFonts w:cs="Arial"/>
        </w:rPr>
        <w:instrText xml:space="preserve"> REF _Ref_ContractCompanion_9kb9Us689 \n \h \t \* MERGEFORMAT </w:instrText>
      </w:r>
      <w:r w:rsidRPr="00D00D9A">
        <w:rPr>
          <w:rFonts w:cs="Arial"/>
        </w:rPr>
      </w:r>
      <w:r w:rsidRPr="00D00D9A">
        <w:rPr>
          <w:rFonts w:cs="Arial"/>
        </w:rPr>
        <w:fldChar w:fldCharType="separate"/>
      </w:r>
      <w:r w:rsidR="00C2064B">
        <w:rPr>
          <w:rFonts w:cs="Arial"/>
        </w:rPr>
        <w:t>9.3</w:t>
      </w:r>
      <w:r w:rsidRPr="00D00D9A">
        <w:rPr>
          <w:rFonts w:cs="Arial"/>
        </w:rPr>
        <w:fldChar w:fldCharType="end"/>
      </w:r>
      <w:bookmarkEnd w:id="802"/>
      <w:r w:rsidRPr="00D00D9A">
        <w:rPr>
          <w:rFonts w:cs="Arial"/>
        </w:rPr>
        <w:t xml:space="preserve"> that the Party issuing the Dispute Notice has determined (in the case of the Authority) or considers (in the case of the Supplier) that the Dispute is a Multi-Party Dispute, in which case </w:t>
      </w:r>
      <w:bookmarkStart w:id="803" w:name="_9kMHG5YVtCIBCFBBFWGfEH3BEJ4ZeHCwtAM9x26"/>
      <w:r w:rsidRPr="00D00D9A">
        <w:rPr>
          <w:rFonts w:cs="Arial"/>
        </w:rPr>
        <w:t xml:space="preserve">Paragraph </w:t>
      </w:r>
      <w:r w:rsidRPr="00D00D9A">
        <w:rPr>
          <w:rFonts w:cs="Arial"/>
        </w:rPr>
        <w:fldChar w:fldCharType="begin"/>
      </w:r>
      <w:r w:rsidRPr="00D00D9A">
        <w:rPr>
          <w:rFonts w:cs="Arial"/>
        </w:rPr>
        <w:instrText xml:space="preserve"> REF _Ref_ContractCompanion_9kb9Us68C \n \h \t \* MERGEFORMAT </w:instrText>
      </w:r>
      <w:r w:rsidRPr="00D00D9A">
        <w:rPr>
          <w:rFonts w:cs="Arial"/>
        </w:rPr>
      </w:r>
      <w:r w:rsidRPr="00D00D9A">
        <w:rPr>
          <w:rFonts w:cs="Arial"/>
        </w:rPr>
        <w:fldChar w:fldCharType="separate"/>
      </w:r>
      <w:r w:rsidR="00C2064B">
        <w:rPr>
          <w:rFonts w:cs="Arial"/>
        </w:rPr>
        <w:t>2.3</w:t>
      </w:r>
      <w:r w:rsidRPr="00D00D9A">
        <w:rPr>
          <w:rFonts w:cs="Arial"/>
        </w:rPr>
        <w:fldChar w:fldCharType="end"/>
      </w:r>
      <w:bookmarkEnd w:id="803"/>
      <w:r w:rsidRPr="00D00D9A">
        <w:rPr>
          <w:rFonts w:cs="Arial"/>
        </w:rPr>
        <w:t xml:space="preserve"> shall apply.</w:t>
      </w:r>
      <w:bookmarkEnd w:id="799"/>
      <w:bookmarkEnd w:id="800"/>
    </w:p>
    <w:p w14:paraId="7F64A5DC" w14:textId="4D5644A4" w:rsidR="002C0A0D" w:rsidRPr="00D00D9A" w:rsidRDefault="002C0A0D" w:rsidP="002C0A0D">
      <w:pPr>
        <w:pStyle w:val="ScheduleText2"/>
        <w:rPr>
          <w:rFonts w:cs="Arial"/>
        </w:rPr>
      </w:pPr>
      <w:bookmarkStart w:id="804" w:name="_Ref_ContractCompanion_9kb9Us68C"/>
      <w:bookmarkStart w:id="805" w:name="_9kR3WTrAG9AD99DUEdCF19CH2XcFAur8K7v0455"/>
      <w:r w:rsidRPr="00D00D9A">
        <w:rPr>
          <w:rFonts w:cs="Arial"/>
        </w:rPr>
        <w:t xml:space="preserve">If a Dispute Notice specifies that the Dispute has been determined or is considered to be a Multi-Party Dispute pursuant to </w:t>
      </w:r>
      <w:bookmarkStart w:id="806" w:name="_9kMHG5YVtCIBCFEEEommzIAxlquBF5yor4KAu58"/>
      <w:r w:rsidRPr="00D00D9A">
        <w:rPr>
          <w:rFonts w:cs="Arial"/>
        </w:rPr>
        <w:t xml:space="preserve">Paragraph </w:t>
      </w:r>
      <w:r w:rsidRPr="00D00D9A">
        <w:rPr>
          <w:rFonts w:cs="Arial"/>
        </w:rPr>
        <w:fldChar w:fldCharType="begin"/>
      </w:r>
      <w:r w:rsidRPr="00D00D9A">
        <w:rPr>
          <w:rFonts w:cs="Arial"/>
        </w:rPr>
        <w:instrText xml:space="preserve"> REF _Ref_ContractCompanion_9kb9Us696 \w \h \t \* MERGEFORMAT </w:instrText>
      </w:r>
      <w:r w:rsidRPr="00D00D9A">
        <w:rPr>
          <w:rFonts w:cs="Arial"/>
        </w:rPr>
      </w:r>
      <w:r w:rsidRPr="00D00D9A">
        <w:rPr>
          <w:rFonts w:cs="Arial"/>
        </w:rPr>
        <w:fldChar w:fldCharType="separate"/>
      </w:r>
      <w:r w:rsidR="00C2064B">
        <w:rPr>
          <w:rFonts w:cs="Arial"/>
        </w:rPr>
        <w:t>2.2(b)</w:t>
      </w:r>
      <w:r w:rsidRPr="00D00D9A">
        <w:rPr>
          <w:rFonts w:cs="Arial"/>
        </w:rPr>
        <w:fldChar w:fldCharType="end"/>
      </w:r>
      <w:bookmarkEnd w:id="806"/>
      <w:r w:rsidRPr="00D00D9A">
        <w:rPr>
          <w:rFonts w:cs="Arial"/>
        </w:rPr>
        <w:t>, then:</w:t>
      </w:r>
      <w:bookmarkEnd w:id="804"/>
      <w:bookmarkEnd w:id="805"/>
    </w:p>
    <w:p w14:paraId="533BE228" w14:textId="77777777" w:rsidR="002C0A0D" w:rsidRPr="00D00D9A" w:rsidRDefault="002C0A0D" w:rsidP="002C0A0D">
      <w:pPr>
        <w:pStyle w:val="ScheduleText4"/>
        <w:rPr>
          <w:rFonts w:cs="Arial"/>
        </w:rPr>
      </w:pPr>
      <w:r w:rsidRPr="00D00D9A">
        <w:rPr>
          <w:rFonts w:cs="Arial"/>
        </w:rPr>
        <w:t xml:space="preserve">if it is served by the Authority it shall be treated as a Multi-Party Procedure Initiation Notice; and </w:t>
      </w:r>
    </w:p>
    <w:p w14:paraId="3B5FEE7A" w14:textId="77777777" w:rsidR="002C0A0D" w:rsidRPr="00D00D9A" w:rsidRDefault="002C0A0D" w:rsidP="002C0A0D">
      <w:pPr>
        <w:pStyle w:val="ScheduleText4"/>
        <w:rPr>
          <w:rFonts w:cs="Arial"/>
        </w:rPr>
      </w:pPr>
      <w:r w:rsidRPr="00D00D9A">
        <w:rPr>
          <w:rFonts w:cs="Arial"/>
        </w:rPr>
        <w:t>if it is served by the Supplier it shall be treated as a Supplier Request,</w:t>
      </w:r>
    </w:p>
    <w:p w14:paraId="6A4C7EE8" w14:textId="2B2ED368" w:rsidR="002C0A0D" w:rsidRPr="00D00D9A" w:rsidRDefault="002C0A0D" w:rsidP="002C0A0D">
      <w:pPr>
        <w:pStyle w:val="StdBodyText2"/>
        <w:rPr>
          <w:rFonts w:cs="Arial"/>
        </w:rPr>
      </w:pPr>
      <w:r w:rsidRPr="00D00D9A">
        <w:rPr>
          <w:rFonts w:cs="Arial"/>
        </w:rPr>
        <w:t xml:space="preserve">and in each case the provisions of </w:t>
      </w:r>
      <w:bookmarkStart w:id="807" w:name="_9kMHG5YVtCIBAFMkLhkhy7sGTVpIIIGD69TbM7N"/>
      <w:r w:rsidRPr="00D00D9A">
        <w:rPr>
          <w:rFonts w:cs="Arial"/>
        </w:rPr>
        <w:t xml:space="preserve">Paragraph </w:t>
      </w:r>
      <w:r w:rsidRPr="00D00D9A">
        <w:rPr>
          <w:rFonts w:cs="Arial"/>
        </w:rPr>
        <w:fldChar w:fldCharType="begin"/>
      </w:r>
      <w:r w:rsidRPr="00D00D9A">
        <w:rPr>
          <w:rFonts w:cs="Arial"/>
        </w:rPr>
        <w:instrText xml:space="preserve"> REF _Ref_ContractCompanion_9kb9Us49E \w \n \h \t \* MERGEFORMAT </w:instrText>
      </w:r>
      <w:r w:rsidRPr="00D00D9A">
        <w:rPr>
          <w:rFonts w:cs="Arial"/>
        </w:rPr>
      </w:r>
      <w:r w:rsidRPr="00D00D9A">
        <w:rPr>
          <w:rFonts w:cs="Arial"/>
        </w:rPr>
        <w:fldChar w:fldCharType="separate"/>
      </w:r>
      <w:r w:rsidR="00C2064B">
        <w:rPr>
          <w:rFonts w:cs="Arial"/>
        </w:rPr>
        <w:t>9</w:t>
      </w:r>
      <w:r w:rsidRPr="00D00D9A">
        <w:rPr>
          <w:rFonts w:cs="Arial"/>
        </w:rPr>
        <w:fldChar w:fldCharType="end"/>
      </w:r>
      <w:bookmarkEnd w:id="807"/>
      <w:r w:rsidRPr="00D00D9A">
        <w:rPr>
          <w:rFonts w:cs="Arial"/>
        </w:rPr>
        <w:t xml:space="preserve"> shall apply.</w:t>
      </w:r>
    </w:p>
    <w:p w14:paraId="13AD7A27" w14:textId="268EE659" w:rsidR="002C0A0D" w:rsidRPr="00D00D9A" w:rsidRDefault="002C0A0D" w:rsidP="002C0A0D">
      <w:pPr>
        <w:pStyle w:val="ScheduleText2"/>
        <w:rPr>
          <w:rFonts w:cs="Arial"/>
        </w:rPr>
      </w:pPr>
      <w:bookmarkStart w:id="808" w:name="_Ref_ContractCompanion_9kb9Us7FB"/>
      <w:r w:rsidRPr="00D00D9A">
        <w:rPr>
          <w:rFonts w:cs="Arial"/>
        </w:rPr>
        <w:t xml:space="preserve">Subject to </w:t>
      </w:r>
      <w:bookmarkStart w:id="809" w:name="_9kMHG5YVtCIBCFHHHiathmqrpq7IL87MCv0C3xE"/>
      <w:r w:rsidRPr="00D00D9A">
        <w:rPr>
          <w:rFonts w:cs="Arial"/>
        </w:rPr>
        <w:t xml:space="preserve">Paragraphs </w:t>
      </w:r>
      <w:r w:rsidRPr="00D00D9A">
        <w:rPr>
          <w:rFonts w:cs="Arial"/>
        </w:rPr>
        <w:fldChar w:fldCharType="begin"/>
      </w:r>
      <w:r w:rsidRPr="00D00D9A">
        <w:rPr>
          <w:rFonts w:cs="Arial"/>
        </w:rPr>
        <w:instrText xml:space="preserve"> REF _Ref_ContractCompanion_9kb9Us699 \n \h \t \* MERGEFORMAT </w:instrText>
      </w:r>
      <w:r w:rsidRPr="00D00D9A">
        <w:rPr>
          <w:rFonts w:cs="Arial"/>
        </w:rPr>
      </w:r>
      <w:r w:rsidRPr="00D00D9A">
        <w:rPr>
          <w:rFonts w:cs="Arial"/>
        </w:rPr>
        <w:fldChar w:fldCharType="separate"/>
      </w:r>
      <w:r w:rsidR="00C2064B">
        <w:rPr>
          <w:rFonts w:cs="Arial"/>
        </w:rPr>
        <w:t>2.5</w:t>
      </w:r>
      <w:r w:rsidRPr="00D00D9A">
        <w:rPr>
          <w:rFonts w:cs="Arial"/>
        </w:rPr>
        <w:fldChar w:fldCharType="end"/>
      </w:r>
      <w:bookmarkEnd w:id="809"/>
      <w:r w:rsidRPr="00D00D9A">
        <w:rPr>
          <w:rFonts w:cs="Arial"/>
        </w:rPr>
        <w:t xml:space="preserve"> and </w:t>
      </w:r>
      <w:bookmarkStart w:id="810" w:name="_9kMHG5YVtCIBCFKLFVGy1nLZHzotA7sSSEMPUFq"/>
      <w:r w:rsidRPr="00D00D9A">
        <w:rPr>
          <w:rFonts w:cs="Arial"/>
        </w:rPr>
        <w:fldChar w:fldCharType="begin"/>
      </w:r>
      <w:r w:rsidRPr="00D00D9A">
        <w:rPr>
          <w:rFonts w:cs="Arial"/>
        </w:rPr>
        <w:instrText xml:space="preserve"> REF _Ref_ContractCompanion_9kb9Us69C \n \h \t \* MERGEFORMAT </w:instrText>
      </w:r>
      <w:r w:rsidRPr="00D00D9A">
        <w:rPr>
          <w:rFonts w:cs="Arial"/>
        </w:rPr>
      </w:r>
      <w:r w:rsidRPr="00D00D9A">
        <w:rPr>
          <w:rFonts w:cs="Arial"/>
        </w:rPr>
        <w:fldChar w:fldCharType="separate"/>
      </w:r>
      <w:r w:rsidR="00C2064B">
        <w:rPr>
          <w:rFonts w:cs="Arial"/>
        </w:rPr>
        <w:t>3.2</w:t>
      </w:r>
      <w:r w:rsidRPr="00D00D9A">
        <w:rPr>
          <w:rFonts w:cs="Arial"/>
        </w:rPr>
        <w:fldChar w:fldCharType="end"/>
      </w:r>
      <w:bookmarkEnd w:id="810"/>
      <w:r w:rsidRPr="00D00D9A">
        <w:rPr>
          <w:rFonts w:cs="Arial"/>
        </w:rPr>
        <w:t xml:space="preserve"> and so long as the Authority has not served a Multi-Party Procedure Initiation Notice in respect of the relevant Dispute, following the issue of a Dispute Notice the Parties shall seek to resolve the Dispute:</w:t>
      </w:r>
      <w:bookmarkEnd w:id="808"/>
    </w:p>
    <w:p w14:paraId="0133E4EA" w14:textId="313CAEC5" w:rsidR="002C0A0D" w:rsidRPr="00D00D9A" w:rsidRDefault="002C0A0D" w:rsidP="002C0A0D">
      <w:pPr>
        <w:pStyle w:val="ScheduleText4"/>
        <w:rPr>
          <w:rFonts w:cs="Arial"/>
        </w:rPr>
      </w:pPr>
      <w:r w:rsidRPr="00D00D9A">
        <w:rPr>
          <w:rFonts w:cs="Arial"/>
        </w:rPr>
        <w:t xml:space="preserve">first by commercial negotiation (as prescribed in </w:t>
      </w:r>
      <w:bookmarkStart w:id="811" w:name="_9kMHG5YVtCIBAHGcLhkhy7sGTQa2DC5BA215JD7"/>
      <w:r w:rsidRPr="00D00D9A">
        <w:rPr>
          <w:rFonts w:cs="Arial"/>
        </w:rPr>
        <w:t xml:space="preserve">Paragraph </w:t>
      </w:r>
      <w:r w:rsidRPr="00D00D9A">
        <w:rPr>
          <w:rFonts w:cs="Arial"/>
        </w:rPr>
        <w:fldChar w:fldCharType="begin"/>
      </w:r>
      <w:r w:rsidRPr="00D00D9A">
        <w:rPr>
          <w:rFonts w:cs="Arial"/>
        </w:rPr>
        <w:instrText xml:space="preserve"> REF _Ref_ContractCompanion_9kb9Us4AH \w \n \h \t \* MERGEFORMAT </w:instrText>
      </w:r>
      <w:r w:rsidRPr="00D00D9A">
        <w:rPr>
          <w:rFonts w:cs="Arial"/>
        </w:rPr>
      </w:r>
      <w:r w:rsidRPr="00D00D9A">
        <w:rPr>
          <w:rFonts w:cs="Arial"/>
        </w:rPr>
        <w:fldChar w:fldCharType="separate"/>
      </w:r>
      <w:r w:rsidR="00C2064B">
        <w:rPr>
          <w:rFonts w:cs="Arial"/>
        </w:rPr>
        <w:t>4</w:t>
      </w:r>
      <w:r w:rsidRPr="00D00D9A">
        <w:rPr>
          <w:rFonts w:cs="Arial"/>
        </w:rPr>
        <w:fldChar w:fldCharType="end"/>
      </w:r>
      <w:bookmarkEnd w:id="811"/>
      <w:r w:rsidRPr="00D00D9A">
        <w:rPr>
          <w:rFonts w:cs="Arial"/>
        </w:rPr>
        <w:t>);</w:t>
      </w:r>
    </w:p>
    <w:p w14:paraId="3EE1A812" w14:textId="07516F83" w:rsidR="002C0A0D" w:rsidRPr="00D00D9A" w:rsidRDefault="002C0A0D" w:rsidP="002C0A0D">
      <w:pPr>
        <w:pStyle w:val="ScheduleText4"/>
        <w:rPr>
          <w:rFonts w:cs="Arial"/>
        </w:rPr>
      </w:pPr>
      <w:r w:rsidRPr="00D00D9A">
        <w:rPr>
          <w:rFonts w:cs="Arial"/>
        </w:rPr>
        <w:t xml:space="preserve">then, if either Party serves a Mediation Notice, by mediation (as prescribed in </w:t>
      </w:r>
      <w:bookmarkStart w:id="812" w:name="_9kMHG5YVtCIBAGMjLhkhy7sGTRl2uzx9IEK"/>
      <w:r w:rsidRPr="00D00D9A">
        <w:rPr>
          <w:rFonts w:cs="Arial"/>
        </w:rPr>
        <w:t xml:space="preserve">Paragraph </w:t>
      </w:r>
      <w:r w:rsidRPr="00D00D9A">
        <w:rPr>
          <w:rFonts w:cs="Arial"/>
        </w:rPr>
        <w:fldChar w:fldCharType="begin"/>
      </w:r>
      <w:r w:rsidRPr="00D00D9A">
        <w:rPr>
          <w:rFonts w:cs="Arial"/>
        </w:rPr>
        <w:instrText xml:space="preserve"> REF _Ref_ContractCompanion_9kb9Us4AE \w \n \h \t \* MERGEFORMAT </w:instrText>
      </w:r>
      <w:r w:rsidRPr="00D00D9A">
        <w:rPr>
          <w:rFonts w:cs="Arial"/>
        </w:rPr>
      </w:r>
      <w:r w:rsidRPr="00D00D9A">
        <w:rPr>
          <w:rFonts w:cs="Arial"/>
        </w:rPr>
        <w:fldChar w:fldCharType="separate"/>
      </w:r>
      <w:r w:rsidR="00C2064B">
        <w:rPr>
          <w:rFonts w:cs="Arial"/>
        </w:rPr>
        <w:t>5</w:t>
      </w:r>
      <w:r w:rsidRPr="00D00D9A">
        <w:rPr>
          <w:rFonts w:cs="Arial"/>
        </w:rPr>
        <w:fldChar w:fldCharType="end"/>
      </w:r>
      <w:bookmarkEnd w:id="812"/>
      <w:r w:rsidRPr="00D00D9A">
        <w:rPr>
          <w:rFonts w:cs="Arial"/>
        </w:rPr>
        <w:t xml:space="preserve">); and </w:t>
      </w:r>
    </w:p>
    <w:p w14:paraId="71F983D1" w14:textId="73C7D70C" w:rsidR="002C0A0D" w:rsidRPr="00D00D9A" w:rsidRDefault="002C0A0D" w:rsidP="002C0A0D">
      <w:pPr>
        <w:pStyle w:val="ScheduleText4"/>
        <w:rPr>
          <w:rFonts w:cs="Arial"/>
        </w:rPr>
      </w:pPr>
      <w:r w:rsidRPr="00D00D9A">
        <w:rPr>
          <w:rFonts w:cs="Arial"/>
        </w:rPr>
        <w:t xml:space="preserve">lastly by recourse to arbitration (as prescribed in </w:t>
      </w:r>
      <w:bookmarkStart w:id="813" w:name="_9kMHG5YVtCIBAGGdLhkhy7sGTTb35xGQ8BKGM"/>
      <w:r w:rsidRPr="00D00D9A">
        <w:rPr>
          <w:rFonts w:cs="Arial"/>
        </w:rPr>
        <w:t xml:space="preserve">Paragraph </w:t>
      </w:r>
      <w:r w:rsidRPr="00D00D9A">
        <w:rPr>
          <w:rFonts w:cs="Arial"/>
        </w:rPr>
        <w:fldChar w:fldCharType="begin"/>
      </w:r>
      <w:r w:rsidRPr="00D00D9A">
        <w:rPr>
          <w:rFonts w:cs="Arial"/>
        </w:rPr>
        <w:instrText xml:space="preserve"> REF _Ref_ContractCompanion_9kb9Us4A8 \w \n \h \t \* MERGEFORMAT </w:instrText>
      </w:r>
      <w:r w:rsidRPr="00D00D9A">
        <w:rPr>
          <w:rFonts w:cs="Arial"/>
        </w:rPr>
      </w:r>
      <w:r w:rsidRPr="00D00D9A">
        <w:rPr>
          <w:rFonts w:cs="Arial"/>
        </w:rPr>
        <w:fldChar w:fldCharType="separate"/>
      </w:r>
      <w:r w:rsidR="00C2064B">
        <w:rPr>
          <w:rFonts w:cs="Arial"/>
        </w:rPr>
        <w:t>7</w:t>
      </w:r>
      <w:r w:rsidRPr="00D00D9A">
        <w:rPr>
          <w:rFonts w:cs="Arial"/>
        </w:rPr>
        <w:fldChar w:fldCharType="end"/>
      </w:r>
      <w:bookmarkEnd w:id="813"/>
      <w:r w:rsidRPr="00D00D9A">
        <w:rPr>
          <w:rFonts w:cs="Arial"/>
        </w:rPr>
        <w:t xml:space="preserve">) or litigation (in accordance with </w:t>
      </w:r>
      <w:bookmarkStart w:id="814" w:name="_9kR3WTr2CC6ACMChrAv8O"/>
      <w:r w:rsidRPr="00D00D9A">
        <w:rPr>
          <w:rFonts w:cs="Arial"/>
        </w:rPr>
        <w:t>Clause 44</w:t>
      </w:r>
      <w:bookmarkEnd w:id="814"/>
      <w:r w:rsidRPr="00D00D9A">
        <w:rPr>
          <w:rFonts w:cs="Arial"/>
        </w:rPr>
        <w:t xml:space="preserve"> (</w:t>
      </w:r>
      <w:r w:rsidRPr="00D00D9A">
        <w:rPr>
          <w:rFonts w:cs="Arial"/>
          <w:i/>
        </w:rPr>
        <w:t>Governing Law and</w:t>
      </w:r>
      <w:r w:rsidRPr="00D00D9A">
        <w:rPr>
          <w:rFonts w:cs="Arial"/>
        </w:rPr>
        <w:t xml:space="preserve"> </w:t>
      </w:r>
      <w:r w:rsidRPr="00D00D9A">
        <w:rPr>
          <w:rFonts w:cs="Arial"/>
          <w:i/>
        </w:rPr>
        <w:t>Jurisdiction</w:t>
      </w:r>
      <w:r w:rsidRPr="00D00D9A">
        <w:rPr>
          <w:rFonts w:cs="Arial"/>
        </w:rPr>
        <w:t>)).</w:t>
      </w:r>
    </w:p>
    <w:p w14:paraId="0C42E6F5" w14:textId="29C2E45A" w:rsidR="002C0A0D" w:rsidRPr="00D00D9A" w:rsidRDefault="002C0A0D" w:rsidP="002C0A0D">
      <w:pPr>
        <w:pStyle w:val="ScheduleText2"/>
        <w:rPr>
          <w:rFonts w:cs="Arial"/>
        </w:rPr>
      </w:pPr>
      <w:bookmarkStart w:id="815" w:name="_Ref_ContractCompanion_9kb9Us699"/>
      <w:bookmarkStart w:id="816" w:name="_9kR3WTrAG9ADFFFgYrfkopno5GJ65KAtyA1vCD2"/>
      <w:r w:rsidRPr="00D00D9A">
        <w:rPr>
          <w:rFonts w:cs="Arial"/>
        </w:rPr>
        <w:t xml:space="preserve">Specific issues shall be referred to Expert Determination (as prescribed in </w:t>
      </w:r>
      <w:bookmarkStart w:id="817" w:name="_9kMIH5YVtCIBAGJgLhkhy7sGTSeDP7AQDzGHGPH"/>
      <w:r w:rsidRPr="00D00D9A">
        <w:rPr>
          <w:rFonts w:cs="Arial"/>
        </w:rPr>
        <w:t xml:space="preserve">Paragraph </w:t>
      </w:r>
      <w:r w:rsidRPr="00D00D9A">
        <w:rPr>
          <w:rFonts w:cs="Arial"/>
        </w:rPr>
        <w:fldChar w:fldCharType="begin"/>
      </w:r>
      <w:r w:rsidRPr="00D00D9A">
        <w:rPr>
          <w:rFonts w:cs="Arial"/>
        </w:rPr>
        <w:instrText xml:space="preserve"> REF _Ref_ContractCompanion_9kb9Us4AB \w \n \h \t \* MERGEFORMAT </w:instrText>
      </w:r>
      <w:r w:rsidRPr="00D00D9A">
        <w:rPr>
          <w:rFonts w:cs="Arial"/>
        </w:rPr>
      </w:r>
      <w:r w:rsidRPr="00D00D9A">
        <w:rPr>
          <w:rFonts w:cs="Arial"/>
        </w:rPr>
        <w:fldChar w:fldCharType="separate"/>
      </w:r>
      <w:r w:rsidR="00C2064B">
        <w:rPr>
          <w:rFonts w:cs="Arial"/>
        </w:rPr>
        <w:t>6</w:t>
      </w:r>
      <w:r w:rsidRPr="00D00D9A">
        <w:rPr>
          <w:rFonts w:cs="Arial"/>
        </w:rPr>
        <w:fldChar w:fldCharType="end"/>
      </w:r>
      <w:bookmarkEnd w:id="817"/>
      <w:r w:rsidRPr="00D00D9A">
        <w:rPr>
          <w:rFonts w:cs="Arial"/>
        </w:rPr>
        <w:t xml:space="preserve">) where specified under the provisions of this Contract and may also be referred to Expert Determination where otherwise appropriate as specified in </w:t>
      </w:r>
      <w:bookmarkStart w:id="818" w:name="_9kMHG5YVtCIBCGEHHUGfEH3BEJ434zw5AAQN55U"/>
      <w:r w:rsidRPr="00D00D9A">
        <w:rPr>
          <w:rFonts w:cs="Arial"/>
        </w:rPr>
        <w:t xml:space="preserve">Paragraph </w:t>
      </w:r>
      <w:r w:rsidRPr="00D00D9A">
        <w:rPr>
          <w:rFonts w:cs="Arial"/>
        </w:rPr>
        <w:fldChar w:fldCharType="begin"/>
      </w:r>
      <w:r w:rsidRPr="00D00D9A">
        <w:rPr>
          <w:rFonts w:cs="Arial"/>
        </w:rPr>
        <w:instrText xml:space="preserve"> REF _Ref_ContractCompanion_9kb9Us6A6 \n \h \t \* MERGEFORMAT </w:instrText>
      </w:r>
      <w:r w:rsidRPr="00D00D9A">
        <w:rPr>
          <w:rFonts w:cs="Arial"/>
        </w:rPr>
      </w:r>
      <w:r w:rsidRPr="00D00D9A">
        <w:rPr>
          <w:rFonts w:cs="Arial"/>
        </w:rPr>
        <w:fldChar w:fldCharType="separate"/>
      </w:r>
      <w:r w:rsidR="00C2064B">
        <w:rPr>
          <w:rFonts w:cs="Arial"/>
        </w:rPr>
        <w:t>6.1</w:t>
      </w:r>
      <w:r w:rsidRPr="00D00D9A">
        <w:rPr>
          <w:rFonts w:cs="Arial"/>
        </w:rPr>
        <w:fldChar w:fldCharType="end"/>
      </w:r>
      <w:bookmarkEnd w:id="818"/>
      <w:r w:rsidRPr="00D00D9A">
        <w:rPr>
          <w:rFonts w:cs="Arial"/>
        </w:rPr>
        <w:t>.</w:t>
      </w:r>
      <w:bookmarkEnd w:id="815"/>
      <w:bookmarkEnd w:id="816"/>
    </w:p>
    <w:p w14:paraId="7DA30C8F" w14:textId="7DA0E34B" w:rsidR="002C0A0D" w:rsidRPr="00D00D9A" w:rsidRDefault="002C0A0D" w:rsidP="002C0A0D">
      <w:pPr>
        <w:pStyle w:val="ScheduleText2"/>
        <w:rPr>
          <w:rFonts w:cs="Arial"/>
        </w:rPr>
      </w:pPr>
      <w:r w:rsidRPr="00D00D9A">
        <w:rPr>
          <w:rFonts w:cs="Arial"/>
        </w:rPr>
        <w:t xml:space="preserve">Unless agreed otherwise in writing, the Parties shall continue to comply with their respective obligations under this Contract regardless of the nature of the Dispute and notwithstanding any issue of a Dispute Notice or a Multi-Party Procedure Initiation Notice or proceedings under </w:t>
      </w:r>
      <w:bookmarkStart w:id="819" w:name="_9kMHG5YVtCIBCGHMmD0owCH3y3xv"/>
      <w:r w:rsidRPr="00D00D9A">
        <w:rPr>
          <w:rFonts w:cs="Arial"/>
        </w:rPr>
        <w:t xml:space="preserve">Paragraph </w:t>
      </w:r>
      <w:r w:rsidRPr="00D00D9A">
        <w:rPr>
          <w:rFonts w:cs="Arial"/>
        </w:rPr>
        <w:fldChar w:fldCharType="begin"/>
      </w:r>
      <w:r w:rsidRPr="00D00D9A">
        <w:rPr>
          <w:rFonts w:cs="Arial"/>
        </w:rPr>
        <w:instrText xml:space="preserve"> REF _Ref_ContractCompanion_9kb9Us6A9 \w \n \h \t \* MERGEFORMAT </w:instrText>
      </w:r>
      <w:r w:rsidRPr="00D00D9A">
        <w:rPr>
          <w:rFonts w:cs="Arial"/>
        </w:rPr>
      </w:r>
      <w:r w:rsidRPr="00D00D9A">
        <w:rPr>
          <w:rFonts w:cs="Arial"/>
        </w:rPr>
        <w:fldChar w:fldCharType="separate"/>
      </w:r>
      <w:r w:rsidR="00C2064B">
        <w:rPr>
          <w:rFonts w:cs="Arial"/>
        </w:rPr>
        <w:t>8</w:t>
      </w:r>
      <w:r w:rsidRPr="00D00D9A">
        <w:rPr>
          <w:rFonts w:cs="Arial"/>
        </w:rPr>
        <w:fldChar w:fldCharType="end"/>
      </w:r>
      <w:bookmarkEnd w:id="819"/>
      <w:r w:rsidRPr="00D00D9A">
        <w:rPr>
          <w:rFonts w:cs="Arial"/>
        </w:rPr>
        <w:t xml:space="preserve"> (</w:t>
      </w:r>
      <w:r w:rsidRPr="00D00D9A">
        <w:rPr>
          <w:rFonts w:cs="Arial"/>
          <w:i/>
        </w:rPr>
        <w:t>Urgent Relief</w:t>
      </w:r>
      <w:r w:rsidRPr="00D00D9A">
        <w:rPr>
          <w:rFonts w:cs="Arial"/>
        </w:rPr>
        <w:t>).</w:t>
      </w:r>
    </w:p>
    <w:p w14:paraId="7325B5B1" w14:textId="77777777" w:rsidR="002C0A0D" w:rsidRPr="00D00D9A" w:rsidRDefault="002C0A0D" w:rsidP="002C0A0D">
      <w:pPr>
        <w:pStyle w:val="ScheduleText1"/>
        <w:rPr>
          <w:rFonts w:cs="Arial"/>
        </w:rPr>
      </w:pPr>
      <w:bookmarkStart w:id="820" w:name="_Ref_ContractCompanion_9kb9Us4BB"/>
      <w:bookmarkStart w:id="821" w:name="_9kR3WTrAG98FHdJfifw5qERNZBN5uzGDyy4KSVa"/>
      <w:r w:rsidRPr="00D00D9A">
        <w:rPr>
          <w:rFonts w:cs="Arial"/>
        </w:rPr>
        <w:t>EXPEDITED DISPUTE TIMETABLE</w:t>
      </w:r>
      <w:bookmarkEnd w:id="820"/>
      <w:bookmarkEnd w:id="821"/>
    </w:p>
    <w:p w14:paraId="08B84F4D" w14:textId="77777777" w:rsidR="002C0A0D" w:rsidRPr="00D00D9A" w:rsidRDefault="002C0A0D" w:rsidP="002C0A0D">
      <w:pPr>
        <w:pStyle w:val="ScheduleText2"/>
        <w:rPr>
          <w:rFonts w:cs="Arial"/>
        </w:rPr>
      </w:pPr>
      <w:bookmarkStart w:id="822" w:name="_9kR3WTrAG9AEIICSMp0zhvB517utwuA59KJRA58"/>
      <w:bookmarkStart w:id="823" w:name="_Ref_ContractCompanion_9kb9Us6AC"/>
      <w:r w:rsidRPr="00D00D9A">
        <w:rPr>
          <w:rFonts w:cs="Arial"/>
        </w:rPr>
        <w:t>In exceptional circumstances where the use of the times in this Schedule would be unreasonable, including (by way of example) where one Party would be materially disadvantaged by a delay in resolving the Dispute, the Parties may agree to use the Expedited Dispute Timetable.</w:t>
      </w:r>
      <w:bookmarkEnd w:id="822"/>
      <w:r w:rsidRPr="00D00D9A">
        <w:rPr>
          <w:rFonts w:cs="Arial"/>
        </w:rPr>
        <w:t xml:space="preserve">  If the Parties are unable to reach agreement on whether to use the Expedited Dispute Timetable within 5 Working Days of the issue of a Dispute Notice, the use of the Expedited Dispute Timetable shall be at the sole discretion of the Authority.</w:t>
      </w:r>
      <w:bookmarkEnd w:id="823"/>
    </w:p>
    <w:p w14:paraId="21C6E42A" w14:textId="5E5AD364" w:rsidR="002C0A0D" w:rsidRPr="00D00D9A" w:rsidRDefault="002C0A0D" w:rsidP="002C0A0D">
      <w:pPr>
        <w:pStyle w:val="ScheduleText2"/>
        <w:rPr>
          <w:rFonts w:cs="Arial"/>
        </w:rPr>
      </w:pPr>
      <w:bookmarkStart w:id="824" w:name="_Ref_ContractCompanion_9kb9Us69C"/>
      <w:bookmarkStart w:id="825" w:name="_9kR3WTrAG9ADIJDTEwzlJXFxmr85qQQCKNSDonD"/>
      <w:r w:rsidRPr="00D00D9A">
        <w:rPr>
          <w:rFonts w:cs="Arial"/>
        </w:rPr>
        <w:t xml:space="preserve">If the Expedited Dispute Timetable is to be used pursuant to the provisions of </w:t>
      </w:r>
      <w:bookmarkStart w:id="826" w:name="_9kMHG5YVtCIBCGKKEUOr21jxD739wvywC7BMLTC"/>
      <w:r w:rsidRPr="00D00D9A">
        <w:rPr>
          <w:rFonts w:cs="Arial"/>
        </w:rPr>
        <w:t xml:space="preserve">Paragraph </w:t>
      </w:r>
      <w:r w:rsidRPr="00D00D9A">
        <w:rPr>
          <w:rFonts w:cs="Arial"/>
        </w:rPr>
        <w:fldChar w:fldCharType="begin"/>
      </w:r>
      <w:r w:rsidRPr="00D00D9A">
        <w:rPr>
          <w:rFonts w:cs="Arial"/>
        </w:rPr>
        <w:instrText xml:space="preserve"> REF _Ref_ContractCompanion_9kb9Us6AC \n \h \t \* MERGEFORMAT </w:instrText>
      </w:r>
      <w:r w:rsidRPr="00D00D9A">
        <w:rPr>
          <w:rFonts w:cs="Arial"/>
        </w:rPr>
      </w:r>
      <w:r w:rsidRPr="00D00D9A">
        <w:rPr>
          <w:rFonts w:cs="Arial"/>
        </w:rPr>
        <w:fldChar w:fldCharType="separate"/>
      </w:r>
      <w:r w:rsidR="00C2064B">
        <w:rPr>
          <w:rFonts w:cs="Arial"/>
        </w:rPr>
        <w:t>3.1</w:t>
      </w:r>
      <w:r w:rsidRPr="00D00D9A">
        <w:rPr>
          <w:rFonts w:cs="Arial"/>
        </w:rPr>
        <w:fldChar w:fldCharType="end"/>
      </w:r>
      <w:bookmarkEnd w:id="826"/>
      <w:r w:rsidRPr="00D00D9A">
        <w:rPr>
          <w:rFonts w:cs="Arial"/>
        </w:rPr>
        <w:t xml:space="preserve"> or is otherwise specified under the provisions of this Contract, then the following periods of time shall apply in lieu of the time periods specified in the applicable Paragraphs:</w:t>
      </w:r>
      <w:bookmarkEnd w:id="824"/>
      <w:bookmarkEnd w:id="825"/>
    </w:p>
    <w:p w14:paraId="662BD2A8" w14:textId="6EE98ED3" w:rsidR="002C0A0D" w:rsidRPr="00D00D9A" w:rsidRDefault="002C0A0D" w:rsidP="002C0A0D">
      <w:pPr>
        <w:pStyle w:val="ScheduleText4"/>
        <w:rPr>
          <w:rFonts w:cs="Arial"/>
        </w:rPr>
      </w:pPr>
      <w:r w:rsidRPr="00D00D9A">
        <w:rPr>
          <w:rFonts w:cs="Arial"/>
        </w:rPr>
        <w:t xml:space="preserve">in </w:t>
      </w:r>
      <w:bookmarkStart w:id="827" w:name="_9kMHG5YVtCIBCHEEGpu0mVMvF7t48r6B4FMRDFV"/>
      <w:r w:rsidRPr="00D00D9A">
        <w:rPr>
          <w:rFonts w:cs="Arial"/>
        </w:rPr>
        <w:t xml:space="preserve">Paragraph </w:t>
      </w:r>
      <w:r w:rsidRPr="00D00D9A">
        <w:rPr>
          <w:rFonts w:cs="Arial"/>
        </w:rPr>
        <w:fldChar w:fldCharType="begin"/>
      </w:r>
      <w:r w:rsidRPr="00D00D9A">
        <w:rPr>
          <w:rFonts w:cs="Arial"/>
        </w:rPr>
        <w:instrText xml:space="preserve"> REF _Ref_ContractCompanion_9kb9Us6AF \w \h \t \* MERGEFORMAT </w:instrText>
      </w:r>
      <w:r w:rsidRPr="00D00D9A">
        <w:rPr>
          <w:rFonts w:cs="Arial"/>
        </w:rPr>
      </w:r>
      <w:r w:rsidRPr="00D00D9A">
        <w:rPr>
          <w:rFonts w:cs="Arial"/>
        </w:rPr>
        <w:fldChar w:fldCharType="separate"/>
      </w:r>
      <w:r w:rsidR="00C2064B">
        <w:rPr>
          <w:rFonts w:cs="Arial"/>
        </w:rPr>
        <w:t>4.2(c)</w:t>
      </w:r>
      <w:r w:rsidRPr="00D00D9A">
        <w:rPr>
          <w:rFonts w:cs="Arial"/>
        </w:rPr>
        <w:fldChar w:fldCharType="end"/>
      </w:r>
      <w:bookmarkEnd w:id="827"/>
      <w:r w:rsidRPr="00D00D9A">
        <w:rPr>
          <w:rFonts w:cs="Arial"/>
        </w:rPr>
        <w:t>, 10 Working Days;</w:t>
      </w:r>
    </w:p>
    <w:p w14:paraId="3A3D6819" w14:textId="0B56120A" w:rsidR="002C0A0D" w:rsidRPr="00D00D9A" w:rsidRDefault="002C0A0D" w:rsidP="002C0A0D">
      <w:pPr>
        <w:pStyle w:val="ScheduleText4"/>
        <w:rPr>
          <w:rFonts w:cs="Arial"/>
        </w:rPr>
      </w:pPr>
      <w:r w:rsidRPr="00D00D9A">
        <w:rPr>
          <w:rFonts w:cs="Arial"/>
        </w:rPr>
        <w:t xml:space="preserve">in </w:t>
      </w:r>
      <w:bookmarkStart w:id="828" w:name="_9kMIH5YVtCIBCDGLHVGy1nWNwG8u5227BL2r37G"/>
      <w:r w:rsidRPr="00D00D9A">
        <w:rPr>
          <w:rFonts w:cs="Arial"/>
        </w:rPr>
        <w:t xml:space="preserve">Paragraph </w:t>
      </w:r>
      <w:r w:rsidRPr="00D00D9A">
        <w:rPr>
          <w:rFonts w:cs="Arial"/>
        </w:rPr>
        <w:fldChar w:fldCharType="begin"/>
      </w:r>
      <w:r w:rsidRPr="00D00D9A">
        <w:rPr>
          <w:rFonts w:cs="Arial"/>
        </w:rPr>
        <w:instrText xml:space="preserve"> REF _Ref_ContractCompanion_9kb9Us678 \n \h \t \* MERGEFORMAT </w:instrText>
      </w:r>
      <w:r w:rsidRPr="00D00D9A">
        <w:rPr>
          <w:rFonts w:cs="Arial"/>
        </w:rPr>
      </w:r>
      <w:r w:rsidRPr="00D00D9A">
        <w:rPr>
          <w:rFonts w:cs="Arial"/>
        </w:rPr>
        <w:fldChar w:fldCharType="separate"/>
      </w:r>
      <w:r w:rsidR="00C2064B">
        <w:rPr>
          <w:rFonts w:cs="Arial"/>
        </w:rPr>
        <w:t>5.2</w:t>
      </w:r>
      <w:r w:rsidRPr="00D00D9A">
        <w:rPr>
          <w:rFonts w:cs="Arial"/>
        </w:rPr>
        <w:fldChar w:fldCharType="end"/>
      </w:r>
      <w:bookmarkEnd w:id="828"/>
      <w:r w:rsidRPr="00D00D9A">
        <w:rPr>
          <w:rFonts w:cs="Arial"/>
        </w:rPr>
        <w:t>, 10 Working Days;</w:t>
      </w:r>
    </w:p>
    <w:p w14:paraId="60CF6497" w14:textId="6DCBA8C2" w:rsidR="002C0A0D" w:rsidRPr="00D00D9A" w:rsidRDefault="002C0A0D" w:rsidP="002C0A0D">
      <w:pPr>
        <w:pStyle w:val="ScheduleText4"/>
        <w:rPr>
          <w:rFonts w:cs="Arial"/>
        </w:rPr>
      </w:pPr>
      <w:r w:rsidRPr="00D00D9A">
        <w:rPr>
          <w:rFonts w:cs="Arial"/>
        </w:rPr>
        <w:t xml:space="preserve">in </w:t>
      </w:r>
      <w:bookmarkStart w:id="829" w:name="_9kMIH5YVtCIBCD9FIgTlj3Fx0GI7qv7yss4KKEE"/>
      <w:r w:rsidRPr="00D00D9A">
        <w:rPr>
          <w:rFonts w:cs="Arial"/>
        </w:rPr>
        <w:t xml:space="preserve">Paragraph </w:t>
      </w:r>
      <w:r w:rsidRPr="00D00D9A">
        <w:rPr>
          <w:rFonts w:cs="Arial"/>
        </w:rPr>
        <w:fldChar w:fldCharType="begin"/>
      </w:r>
      <w:r w:rsidRPr="00D00D9A">
        <w:rPr>
          <w:rFonts w:cs="Arial"/>
        </w:rPr>
        <w:instrText xml:space="preserve"> REF _Ref_ContractCompanion_9kb9Us66A \n \h \t \* MERGEFORMAT </w:instrText>
      </w:r>
      <w:r w:rsidRPr="00D00D9A">
        <w:rPr>
          <w:rFonts w:cs="Arial"/>
        </w:rPr>
      </w:r>
      <w:r w:rsidRPr="00D00D9A">
        <w:rPr>
          <w:rFonts w:cs="Arial"/>
        </w:rPr>
        <w:fldChar w:fldCharType="separate"/>
      </w:r>
      <w:r w:rsidR="00C2064B">
        <w:rPr>
          <w:rFonts w:cs="Arial"/>
        </w:rPr>
        <w:t>6.2</w:t>
      </w:r>
      <w:r w:rsidRPr="00D00D9A">
        <w:rPr>
          <w:rFonts w:cs="Arial"/>
        </w:rPr>
        <w:fldChar w:fldCharType="end"/>
      </w:r>
      <w:bookmarkEnd w:id="829"/>
      <w:r w:rsidRPr="00D00D9A">
        <w:rPr>
          <w:rFonts w:cs="Arial"/>
        </w:rPr>
        <w:t>, 5 Working Days; and</w:t>
      </w:r>
    </w:p>
    <w:p w14:paraId="0F52E913" w14:textId="202715AB" w:rsidR="002C0A0D" w:rsidRPr="00D00D9A" w:rsidRDefault="002C0A0D" w:rsidP="002C0A0D">
      <w:pPr>
        <w:pStyle w:val="ScheduleText4"/>
        <w:rPr>
          <w:rFonts w:cs="Arial"/>
        </w:rPr>
      </w:pPr>
      <w:r w:rsidRPr="00D00D9A">
        <w:rPr>
          <w:rFonts w:cs="Arial"/>
        </w:rPr>
        <w:t xml:space="preserve">in </w:t>
      </w:r>
      <w:bookmarkStart w:id="830" w:name="_9kMIH5YVtCIBCCFNJO8ju7y15rdoIEB5z986HG9"/>
      <w:r w:rsidRPr="00D00D9A">
        <w:rPr>
          <w:rFonts w:cs="Arial"/>
        </w:rPr>
        <w:t xml:space="preserve">Paragraph </w:t>
      </w:r>
      <w:r w:rsidRPr="00D00D9A">
        <w:rPr>
          <w:rFonts w:cs="Arial"/>
        </w:rPr>
        <w:fldChar w:fldCharType="begin"/>
      </w:r>
      <w:r w:rsidRPr="00D00D9A">
        <w:rPr>
          <w:rFonts w:cs="Arial"/>
        </w:rPr>
        <w:instrText xml:space="preserve"> REF _Ref_ContractCompanion_9kb9Us667 \n \h \t \* MERGEFORMAT </w:instrText>
      </w:r>
      <w:r w:rsidRPr="00D00D9A">
        <w:rPr>
          <w:rFonts w:cs="Arial"/>
        </w:rPr>
      </w:r>
      <w:r w:rsidRPr="00D00D9A">
        <w:rPr>
          <w:rFonts w:cs="Arial"/>
        </w:rPr>
        <w:fldChar w:fldCharType="separate"/>
      </w:r>
      <w:r w:rsidR="00C2064B">
        <w:rPr>
          <w:rFonts w:cs="Arial"/>
        </w:rPr>
        <w:t>7.2</w:t>
      </w:r>
      <w:r w:rsidRPr="00D00D9A">
        <w:rPr>
          <w:rFonts w:cs="Arial"/>
        </w:rPr>
        <w:fldChar w:fldCharType="end"/>
      </w:r>
      <w:bookmarkEnd w:id="830"/>
      <w:r w:rsidRPr="00D00D9A">
        <w:rPr>
          <w:rFonts w:cs="Arial"/>
        </w:rPr>
        <w:t>, 10 Working Days.</w:t>
      </w:r>
    </w:p>
    <w:p w14:paraId="7AC426CF" w14:textId="6D1F3CEA" w:rsidR="002C0A0D" w:rsidRPr="00D00D9A" w:rsidRDefault="002C0A0D" w:rsidP="002C0A0D">
      <w:pPr>
        <w:pStyle w:val="ScheduleText2"/>
        <w:rPr>
          <w:rFonts w:cs="Arial"/>
        </w:rPr>
      </w:pPr>
      <w:r w:rsidRPr="00D00D9A">
        <w:rPr>
          <w:rFonts w:cs="Arial"/>
        </w:rPr>
        <w:t xml:space="preserve">If at any point it becomes clear that an applicable deadline cannot be met or has passed, the Parties may (but shall be under no obligation to) agree in writing to extend the deadline.  If the Parties fail to agree within 2 Working Days after the deadline has passed, the Authority may set a revised deadline provided that it is no less than 5 Working Days before the end of the period of time specified in the applicable </w:t>
      </w:r>
      <w:r w:rsidR="00A0724E" w:rsidRPr="00D00D9A">
        <w:rPr>
          <w:rFonts w:cs="Arial"/>
        </w:rPr>
        <w:t>P</w:t>
      </w:r>
      <w:r w:rsidRPr="00D00D9A">
        <w:rPr>
          <w:rFonts w:cs="Arial"/>
        </w:rPr>
        <w:t xml:space="preserve">aragraphs (or 2 Working Days in the case of </w:t>
      </w:r>
      <w:bookmarkStart w:id="831" w:name="_9kMJI5YVtCIBCD9FIgTlj3Fx0GI7qv7yss4KKEE"/>
      <w:r w:rsidRPr="00D00D9A">
        <w:rPr>
          <w:rFonts w:cs="Arial"/>
        </w:rPr>
        <w:t xml:space="preserve">Paragraph </w:t>
      </w:r>
      <w:r w:rsidRPr="00D00D9A">
        <w:rPr>
          <w:rFonts w:cs="Arial"/>
        </w:rPr>
        <w:fldChar w:fldCharType="begin"/>
      </w:r>
      <w:r w:rsidRPr="00D00D9A">
        <w:rPr>
          <w:rFonts w:cs="Arial"/>
        </w:rPr>
        <w:instrText xml:space="preserve"> REF _Ref_ContractCompanion_9kb9Us66A \n \h \t \* MERGEFORMAT </w:instrText>
      </w:r>
      <w:r w:rsidRPr="00D00D9A">
        <w:rPr>
          <w:rFonts w:cs="Arial"/>
        </w:rPr>
      </w:r>
      <w:r w:rsidRPr="00D00D9A">
        <w:rPr>
          <w:rFonts w:cs="Arial"/>
        </w:rPr>
        <w:fldChar w:fldCharType="separate"/>
      </w:r>
      <w:r w:rsidR="00C2064B">
        <w:rPr>
          <w:rFonts w:cs="Arial"/>
        </w:rPr>
        <w:t>6.2</w:t>
      </w:r>
      <w:r w:rsidRPr="00D00D9A">
        <w:rPr>
          <w:rFonts w:cs="Arial"/>
        </w:rPr>
        <w:fldChar w:fldCharType="end"/>
      </w:r>
      <w:bookmarkEnd w:id="831"/>
      <w:r w:rsidRPr="00D00D9A">
        <w:rPr>
          <w:rFonts w:cs="Arial"/>
        </w:rPr>
        <w:t>). Any agreed extension shall have the effect of delaying the start of the subsequent stages by the period agreed in the extension. If the Authority fails to set such a revised deadline then the use of the Expedited Dispute Timetable shall cease and the normal time periods shall apply from that point onwards.</w:t>
      </w:r>
    </w:p>
    <w:p w14:paraId="5211DA25" w14:textId="77777777" w:rsidR="002C0A0D" w:rsidRPr="00712F9B" w:rsidRDefault="002C0A0D" w:rsidP="003B034F">
      <w:pPr>
        <w:pStyle w:val="ScheduleText1"/>
        <w:keepNext/>
        <w:rPr>
          <w:rFonts w:cs="Arial"/>
        </w:rPr>
      </w:pPr>
      <w:bookmarkStart w:id="832" w:name="_Ref_ContractCompanion_9kb9Us4AH"/>
      <w:bookmarkStart w:id="833" w:name="_9kR3WTrAG98FEaJfifw5qEROY0BA3980z3HB5GU"/>
      <w:r w:rsidRPr="00D00D9A">
        <w:rPr>
          <w:rFonts w:cs="Arial"/>
        </w:rPr>
        <w:t>COMMERCIAL NEGOTIATION</w:t>
      </w:r>
      <w:bookmarkEnd w:id="832"/>
      <w:bookmarkEnd w:id="833"/>
    </w:p>
    <w:p w14:paraId="11EA9C87" w14:textId="77777777" w:rsidR="002C0A0D" w:rsidRPr="00712F9B" w:rsidRDefault="002C0A0D" w:rsidP="002C0A0D">
      <w:pPr>
        <w:pStyle w:val="ScheduleText2"/>
        <w:rPr>
          <w:rFonts w:cs="Arial"/>
        </w:rPr>
      </w:pPr>
      <w:bookmarkStart w:id="834" w:name="_9kR3WTrAG9AFFFDPKxvzB6yx46s455NFxu79wVY"/>
      <w:bookmarkStart w:id="835" w:name="_Ref_ContractCompanion_9kb9Us6B9"/>
      <w:r w:rsidRPr="00712F9B">
        <w:rPr>
          <w:rFonts w:cs="Arial"/>
        </w:rPr>
        <w:t xml:space="preserve">Following the service of a Dispute Notice, then, so long as the Authority has not served a Multi-Party Procedure Initiation Notice in respect of the relevant Dispute, the Authority and the Supplier shall make reasonable endeavours to resolve the Dispute as soon as possible by commercial negotiation between the Authority’s </w:t>
      </w:r>
      <w:r w:rsidRPr="00712F9B">
        <w:rPr>
          <w:rFonts w:cs="Arial"/>
          <w:highlight w:val="yellow"/>
        </w:rPr>
        <w:t>[</w:t>
      </w:r>
      <w:r w:rsidRPr="00712F9B">
        <w:rPr>
          <w:rStyle w:val="StdBodyTextBoldChar"/>
          <w:rFonts w:eastAsiaTheme="majorEastAsia" w:cs="Arial"/>
          <w:i/>
          <w:highlight w:val="yellow"/>
        </w:rPr>
        <w:t>insert role</w:t>
      </w:r>
      <w:r w:rsidRPr="00712F9B">
        <w:rPr>
          <w:rFonts w:cs="Arial"/>
          <w:highlight w:val="yellow"/>
        </w:rPr>
        <w:t>]</w:t>
      </w:r>
      <w:r w:rsidRPr="00712F9B">
        <w:rPr>
          <w:rFonts w:cs="Arial"/>
        </w:rPr>
        <w:t xml:space="preserve"> and the Supplier’s </w:t>
      </w:r>
      <w:r w:rsidRPr="00712F9B">
        <w:rPr>
          <w:rFonts w:cs="Arial"/>
          <w:highlight w:val="yellow"/>
        </w:rPr>
        <w:t>[</w:t>
      </w:r>
      <w:r w:rsidRPr="00712F9B">
        <w:rPr>
          <w:rStyle w:val="StdBodyTextBoldChar"/>
          <w:rFonts w:eastAsiaTheme="majorEastAsia" w:cs="Arial"/>
          <w:i/>
          <w:highlight w:val="yellow"/>
        </w:rPr>
        <w:t>insert role</w:t>
      </w:r>
      <w:r w:rsidRPr="00712F9B">
        <w:rPr>
          <w:rFonts w:cs="Arial"/>
          <w:highlight w:val="yellow"/>
        </w:rPr>
        <w:t>]</w:t>
      </w:r>
      <w:r w:rsidRPr="00712F9B">
        <w:rPr>
          <w:rFonts w:cs="Arial"/>
        </w:rPr>
        <w:t>.</w:t>
      </w:r>
      <w:bookmarkEnd w:id="834"/>
      <w:r w:rsidRPr="00712F9B">
        <w:rPr>
          <w:rFonts w:cs="Arial"/>
        </w:rPr>
        <w:t xml:space="preserve"> </w:t>
      </w:r>
      <w:bookmarkEnd w:id="835"/>
    </w:p>
    <w:p w14:paraId="7083ADC6" w14:textId="77777777" w:rsidR="002C0A0D" w:rsidRPr="00712F9B" w:rsidRDefault="002C0A0D" w:rsidP="002C0A0D">
      <w:pPr>
        <w:pStyle w:val="ScheduleText2"/>
        <w:rPr>
          <w:rFonts w:cs="Arial"/>
        </w:rPr>
      </w:pPr>
      <w:bookmarkStart w:id="836" w:name="_9kR3WTrAHAABAEETE"/>
      <w:bookmarkStart w:id="837" w:name="_9kR3WTrAG9ABBFETE"/>
      <w:bookmarkStart w:id="838" w:name="_Ref_ContractCompanion_9kb9Us674"/>
      <w:r w:rsidRPr="00712F9B">
        <w:rPr>
          <w:rFonts w:cs="Arial"/>
        </w:rPr>
        <w:t>If:</w:t>
      </w:r>
      <w:bookmarkEnd w:id="836"/>
      <w:bookmarkEnd w:id="837"/>
      <w:r w:rsidRPr="00712F9B">
        <w:rPr>
          <w:rFonts w:cs="Arial"/>
        </w:rPr>
        <w:t xml:space="preserve"> </w:t>
      </w:r>
      <w:bookmarkEnd w:id="838"/>
    </w:p>
    <w:p w14:paraId="06AE70C1" w14:textId="77777777" w:rsidR="002C0A0D" w:rsidRPr="00712F9B" w:rsidRDefault="002C0A0D" w:rsidP="002C0A0D">
      <w:pPr>
        <w:pStyle w:val="ScheduleText4"/>
        <w:rPr>
          <w:rFonts w:cs="Arial"/>
        </w:rPr>
      </w:pPr>
      <w:r w:rsidRPr="00712F9B">
        <w:rPr>
          <w:rFonts w:cs="Arial"/>
        </w:rPr>
        <w:t xml:space="preserve">either Party is of the reasonable opinion that the resolution of a Dispute by commercial negotiation, or the continuance of commercial negotiation, will not result in an appropriate solution; </w:t>
      </w:r>
    </w:p>
    <w:p w14:paraId="6D285E46" w14:textId="1D4DE4AD" w:rsidR="002C0A0D" w:rsidRPr="00D00D9A" w:rsidRDefault="002C0A0D" w:rsidP="002C0A0D">
      <w:pPr>
        <w:pStyle w:val="ScheduleText4"/>
        <w:rPr>
          <w:rFonts w:cs="Arial"/>
        </w:rPr>
      </w:pPr>
      <w:r w:rsidRPr="00D00D9A">
        <w:rPr>
          <w:rFonts w:cs="Arial"/>
        </w:rPr>
        <w:t xml:space="preserve">the Parties have already held discussions of a nature and intent (or otherwise were conducted in the spirit) that would equate to the conduct of commercial negotiation in accordance with this </w:t>
      </w:r>
      <w:bookmarkStart w:id="839" w:name="_9kMIH5YVtCIBAHGcLhkhy7sGTQa2DC5BA215JD7"/>
      <w:r w:rsidRPr="00D00D9A">
        <w:rPr>
          <w:rFonts w:cs="Arial"/>
        </w:rPr>
        <w:t xml:space="preserve">Paragraph </w:t>
      </w:r>
      <w:r w:rsidRPr="00D00D9A">
        <w:rPr>
          <w:rFonts w:cs="Arial"/>
        </w:rPr>
        <w:fldChar w:fldCharType="begin"/>
      </w:r>
      <w:r w:rsidRPr="00D00D9A">
        <w:rPr>
          <w:rFonts w:cs="Arial"/>
        </w:rPr>
        <w:instrText xml:space="preserve"> REF _Ref_ContractCompanion_9kb9Us4AH \w \n \h \t \* MERGEFORMAT </w:instrText>
      </w:r>
      <w:r w:rsidRPr="00D00D9A">
        <w:rPr>
          <w:rFonts w:cs="Arial"/>
        </w:rPr>
      </w:r>
      <w:r w:rsidRPr="00D00D9A">
        <w:rPr>
          <w:rFonts w:cs="Arial"/>
        </w:rPr>
        <w:fldChar w:fldCharType="separate"/>
      </w:r>
      <w:r w:rsidR="00C2064B">
        <w:rPr>
          <w:rFonts w:cs="Arial"/>
        </w:rPr>
        <w:t>4</w:t>
      </w:r>
      <w:r w:rsidRPr="00D00D9A">
        <w:rPr>
          <w:rFonts w:cs="Arial"/>
        </w:rPr>
        <w:fldChar w:fldCharType="end"/>
      </w:r>
      <w:bookmarkEnd w:id="839"/>
      <w:r w:rsidRPr="00D00D9A">
        <w:rPr>
          <w:rFonts w:cs="Arial"/>
        </w:rPr>
        <w:t>; or</w:t>
      </w:r>
    </w:p>
    <w:p w14:paraId="40B58C2E" w14:textId="53119B0A" w:rsidR="002C0A0D" w:rsidRPr="00D00D9A" w:rsidRDefault="002C0A0D" w:rsidP="002C0A0D">
      <w:pPr>
        <w:pStyle w:val="ScheduleText4"/>
        <w:rPr>
          <w:rFonts w:cs="Arial"/>
        </w:rPr>
      </w:pPr>
      <w:bookmarkStart w:id="840" w:name="_9kR3WTrAG9AFCCEnsykTKtD5r26p492DKPBDTM8"/>
      <w:bookmarkStart w:id="841" w:name="_Ref_ContractCompanion_9kb9Us6AF"/>
      <w:r w:rsidRPr="00D00D9A">
        <w:rPr>
          <w:rFonts w:cs="Arial"/>
        </w:rPr>
        <w:t xml:space="preserve">the Parties have not settled the Dispute in accordance with </w:t>
      </w:r>
      <w:bookmarkStart w:id="842" w:name="_9kMHG5YVtCIBCHHHFRMzx1D80z68u677PHzw9By"/>
      <w:r w:rsidRPr="00D00D9A">
        <w:rPr>
          <w:rFonts w:cs="Arial"/>
        </w:rPr>
        <w:t xml:space="preserve">Paragraph </w:t>
      </w:r>
      <w:r w:rsidRPr="00D00D9A">
        <w:rPr>
          <w:rFonts w:cs="Arial"/>
        </w:rPr>
        <w:fldChar w:fldCharType="begin"/>
      </w:r>
      <w:r w:rsidRPr="00D00D9A">
        <w:rPr>
          <w:rFonts w:cs="Arial"/>
        </w:rPr>
        <w:instrText xml:space="preserve"> REF _Ref_ContractCompanion_9kb9Us6B9 \n \h \t \* MERGEFORMAT </w:instrText>
      </w:r>
      <w:r w:rsidRPr="00D00D9A">
        <w:rPr>
          <w:rFonts w:cs="Arial"/>
        </w:rPr>
      </w:r>
      <w:r w:rsidRPr="00D00D9A">
        <w:rPr>
          <w:rFonts w:cs="Arial"/>
        </w:rPr>
        <w:fldChar w:fldCharType="separate"/>
      </w:r>
      <w:r w:rsidR="00C2064B">
        <w:rPr>
          <w:rFonts w:cs="Arial"/>
        </w:rPr>
        <w:t>4.1</w:t>
      </w:r>
      <w:r w:rsidRPr="00D00D9A">
        <w:rPr>
          <w:rFonts w:cs="Arial"/>
        </w:rPr>
        <w:fldChar w:fldCharType="end"/>
      </w:r>
      <w:bookmarkEnd w:id="842"/>
      <w:r w:rsidRPr="00D00D9A">
        <w:rPr>
          <w:rFonts w:cs="Arial"/>
        </w:rPr>
        <w:t xml:space="preserve"> within 30 Working Days of service of the Dispute Notice,</w:t>
      </w:r>
      <w:bookmarkEnd w:id="840"/>
      <w:r w:rsidRPr="00D00D9A">
        <w:rPr>
          <w:rFonts w:cs="Arial"/>
        </w:rPr>
        <w:t xml:space="preserve"> </w:t>
      </w:r>
      <w:bookmarkEnd w:id="841"/>
    </w:p>
    <w:p w14:paraId="0FCF9828" w14:textId="563A64D8" w:rsidR="002C0A0D" w:rsidRPr="00D00D9A" w:rsidRDefault="002C0A0D" w:rsidP="002C0A0D">
      <w:pPr>
        <w:pStyle w:val="StdBodyText2"/>
        <w:rPr>
          <w:rFonts w:cs="Arial"/>
        </w:rPr>
      </w:pPr>
      <w:r w:rsidRPr="00D00D9A">
        <w:rPr>
          <w:rFonts w:cs="Arial"/>
        </w:rPr>
        <w:t xml:space="preserve">either Party may serve a written notice to proceed to mediation in accordance with </w:t>
      </w:r>
      <w:bookmarkStart w:id="843" w:name="_9kMIH5YVtCIBAGMjLhkhy7sGTRl2uzx9IEK"/>
      <w:r w:rsidRPr="00D00D9A">
        <w:rPr>
          <w:rFonts w:cs="Arial"/>
        </w:rPr>
        <w:t xml:space="preserve">Paragraph </w:t>
      </w:r>
      <w:r w:rsidRPr="00D00D9A">
        <w:rPr>
          <w:rFonts w:cs="Arial"/>
        </w:rPr>
        <w:fldChar w:fldCharType="begin"/>
      </w:r>
      <w:r w:rsidRPr="00D00D9A">
        <w:rPr>
          <w:rFonts w:cs="Arial"/>
        </w:rPr>
        <w:instrText xml:space="preserve"> REF _Ref_ContractCompanion_9kb9Us4AE \w \n \h \t \* MERGEFORMAT </w:instrText>
      </w:r>
      <w:r w:rsidRPr="00D00D9A">
        <w:rPr>
          <w:rFonts w:cs="Arial"/>
        </w:rPr>
      </w:r>
      <w:r w:rsidRPr="00D00D9A">
        <w:rPr>
          <w:rFonts w:cs="Arial"/>
        </w:rPr>
        <w:fldChar w:fldCharType="separate"/>
      </w:r>
      <w:r w:rsidR="00C2064B">
        <w:rPr>
          <w:rFonts w:cs="Arial"/>
        </w:rPr>
        <w:t>5</w:t>
      </w:r>
      <w:r w:rsidRPr="00D00D9A">
        <w:rPr>
          <w:rFonts w:cs="Arial"/>
        </w:rPr>
        <w:fldChar w:fldCharType="end"/>
      </w:r>
      <w:bookmarkEnd w:id="843"/>
      <w:r w:rsidRPr="00D00D9A">
        <w:rPr>
          <w:rFonts w:cs="Arial"/>
        </w:rPr>
        <w:t xml:space="preserve"> (a “</w:t>
      </w:r>
      <w:r w:rsidRPr="00D00D9A">
        <w:rPr>
          <w:rStyle w:val="StdBodyTextBoldChar"/>
          <w:rFonts w:eastAsiaTheme="majorEastAsia" w:cs="Arial"/>
        </w:rPr>
        <w:t>Mediation Notice</w:t>
      </w:r>
      <w:r w:rsidRPr="00D00D9A">
        <w:rPr>
          <w:rFonts w:cs="Arial"/>
        </w:rPr>
        <w:t>”).</w:t>
      </w:r>
    </w:p>
    <w:p w14:paraId="2A0CE909" w14:textId="77777777" w:rsidR="002C0A0D" w:rsidRPr="00D00D9A" w:rsidRDefault="002C0A0D" w:rsidP="002C0A0D">
      <w:pPr>
        <w:pStyle w:val="ScheduleText1"/>
        <w:rPr>
          <w:rFonts w:cs="Arial"/>
        </w:rPr>
      </w:pPr>
      <w:bookmarkStart w:id="844" w:name="_Ref_ContractCompanion_9kb9Us4AE"/>
      <w:bookmarkStart w:id="845" w:name="_9kR3WTrAG98EKhJfifw5qERPj0sxv7GCI"/>
      <w:r w:rsidRPr="00D00D9A">
        <w:rPr>
          <w:rFonts w:cs="Arial"/>
        </w:rPr>
        <w:t>MEDIATION</w:t>
      </w:r>
      <w:bookmarkEnd w:id="844"/>
      <w:bookmarkEnd w:id="845"/>
    </w:p>
    <w:p w14:paraId="4C54C214" w14:textId="77777777" w:rsidR="002C0A0D" w:rsidRPr="00D00D9A" w:rsidRDefault="002C0A0D" w:rsidP="002C0A0D">
      <w:pPr>
        <w:pStyle w:val="ScheduleText2"/>
        <w:rPr>
          <w:rFonts w:cs="Arial"/>
        </w:rPr>
      </w:pPr>
      <w:r w:rsidRPr="00D00D9A">
        <w:rPr>
          <w:rFonts w:cs="Arial"/>
        </w:rPr>
        <w:t xml:space="preserve">If a Mediation Notice is served, the Parties shall attempt to resolve the dispute in accordance with the version of CEDR's Model Mediation Procedure which is current at the time the Mediation Notice is served (or such other version as the Parties may agree). </w:t>
      </w:r>
    </w:p>
    <w:p w14:paraId="6AA661DD" w14:textId="77777777" w:rsidR="002C0A0D" w:rsidRPr="00D00D9A" w:rsidRDefault="002C0A0D" w:rsidP="002C0A0D">
      <w:pPr>
        <w:pStyle w:val="ScheduleText2"/>
        <w:rPr>
          <w:rFonts w:cs="Arial"/>
        </w:rPr>
      </w:pPr>
      <w:bookmarkStart w:id="846" w:name="_Ref_ContractCompanion_9kb9Us678"/>
      <w:bookmarkStart w:id="847" w:name="_9kR3WTrAG9ABEJFTEwzlULuE6s30059J0p15EP7"/>
      <w:r w:rsidRPr="00D00D9A">
        <w:rPr>
          <w:rFonts w:cs="Arial"/>
        </w:rPr>
        <w:t>If the Parties are unable to agree on the joint appointment of an independent person to mediate the Dispute within 20 Working Days from (and including) the service of a Mediation Notice then either Party may apply to CEDR to nominate such a person.</w:t>
      </w:r>
      <w:bookmarkEnd w:id="846"/>
      <w:bookmarkEnd w:id="847"/>
    </w:p>
    <w:p w14:paraId="0C054B02" w14:textId="77777777" w:rsidR="002C0A0D" w:rsidRPr="00D00D9A" w:rsidRDefault="002C0A0D" w:rsidP="002C0A0D">
      <w:pPr>
        <w:pStyle w:val="ScheduleText2"/>
        <w:rPr>
          <w:rFonts w:cs="Arial"/>
        </w:rPr>
      </w:pPr>
      <w:r w:rsidRPr="00D00D9A">
        <w:rPr>
          <w:rFonts w:cs="Arial"/>
        </w:rPr>
        <w:t>If the Parties are unable to reach a settlement in the negotiations at the mediation, and only if both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421B3889" w14:textId="77777777" w:rsidR="002C0A0D" w:rsidRPr="00D00D9A" w:rsidRDefault="002C0A0D" w:rsidP="002C0A0D">
      <w:pPr>
        <w:pStyle w:val="ScheduleText2"/>
        <w:rPr>
          <w:rFonts w:cs="Arial"/>
        </w:rPr>
      </w:pPr>
      <w:r w:rsidRPr="00D00D9A">
        <w:rPr>
          <w:rFonts w:cs="Arial"/>
        </w:rPr>
        <w:t>Any settlement reached in the mediation shall not be legally binding until it has been reduced to writing and signed by, or on behalf of, the Parties (in accordance with the Change Control Procedure where appropriate). The Mediator shall assist the Parties in recording the outcome of the mediation.</w:t>
      </w:r>
    </w:p>
    <w:p w14:paraId="2954AB13" w14:textId="77777777" w:rsidR="002C0A0D" w:rsidRPr="00D00D9A" w:rsidRDefault="002C0A0D" w:rsidP="003B034F">
      <w:pPr>
        <w:pStyle w:val="ScheduleText1"/>
        <w:keepNext/>
        <w:rPr>
          <w:rFonts w:cs="Arial"/>
        </w:rPr>
      </w:pPr>
      <w:bookmarkStart w:id="848" w:name="_Ref_ContractCompanion_9kb9Us4AB"/>
      <w:bookmarkStart w:id="849" w:name="_9kR3WTrAG98EHeJfifw5qERQcBN58OBxEFENFHA"/>
      <w:r w:rsidRPr="00D00D9A">
        <w:rPr>
          <w:rFonts w:cs="Arial"/>
        </w:rPr>
        <w:t>EXPERT DETERMINATION</w:t>
      </w:r>
      <w:bookmarkEnd w:id="848"/>
      <w:bookmarkEnd w:id="849"/>
    </w:p>
    <w:p w14:paraId="3033C06F" w14:textId="395576EA" w:rsidR="002C0A0D" w:rsidRPr="00D00D9A" w:rsidRDefault="002C0A0D" w:rsidP="002C0A0D">
      <w:pPr>
        <w:pStyle w:val="ScheduleText2"/>
        <w:rPr>
          <w:rFonts w:cs="Arial"/>
        </w:rPr>
      </w:pPr>
      <w:bookmarkStart w:id="850" w:name="_Ref_ContractCompanion_9kb9Us6A6"/>
      <w:bookmarkStart w:id="851" w:name="_9kR3WTrAG9AECFFSEdCF19CH212xu388OL33SGB"/>
      <w:r w:rsidRPr="00D00D9A">
        <w:rPr>
          <w:rFonts w:cs="Arial"/>
        </w:rPr>
        <w:t xml:space="preserve">If a Dispute relates to any aspect of the technology underlying the provision of the Services or otherwise relates to a technical matter of an IT, accounting or financing nature and the Dispute has not been resolved by commercial negotiation in accordance with </w:t>
      </w:r>
      <w:bookmarkStart w:id="852" w:name="_9kMJI5YVtCIBAHGcLhkhy7sGTQa2DC5BA215JD7"/>
      <w:r w:rsidRPr="00D00D9A">
        <w:rPr>
          <w:rFonts w:cs="Arial"/>
        </w:rPr>
        <w:t xml:space="preserve">Paragraph </w:t>
      </w:r>
      <w:r w:rsidRPr="00D00D9A">
        <w:rPr>
          <w:rFonts w:cs="Arial"/>
        </w:rPr>
        <w:fldChar w:fldCharType="begin"/>
      </w:r>
      <w:r w:rsidRPr="00D00D9A">
        <w:rPr>
          <w:rFonts w:cs="Arial"/>
        </w:rPr>
        <w:instrText xml:space="preserve"> REF _Ref_ContractCompanion_9kb9Us4AH \w \n \h \t \* MERGEFORMAT </w:instrText>
      </w:r>
      <w:r w:rsidRPr="00D00D9A">
        <w:rPr>
          <w:rFonts w:cs="Arial"/>
        </w:rPr>
      </w:r>
      <w:r w:rsidRPr="00D00D9A">
        <w:rPr>
          <w:rFonts w:cs="Arial"/>
        </w:rPr>
        <w:fldChar w:fldCharType="separate"/>
      </w:r>
      <w:r w:rsidR="00C2064B">
        <w:rPr>
          <w:rFonts w:cs="Arial"/>
        </w:rPr>
        <w:t>4</w:t>
      </w:r>
      <w:r w:rsidRPr="00D00D9A">
        <w:rPr>
          <w:rFonts w:cs="Arial"/>
        </w:rPr>
        <w:fldChar w:fldCharType="end"/>
      </w:r>
      <w:bookmarkEnd w:id="852"/>
      <w:r w:rsidRPr="00D00D9A">
        <w:rPr>
          <w:rFonts w:cs="Arial"/>
        </w:rPr>
        <w:t xml:space="preserve"> or, if applicable, mediation in accordance with </w:t>
      </w:r>
      <w:bookmarkStart w:id="853" w:name="_9kMJI5YVtCIBAGMjLhkhy7sGTRl2uzx9IEK"/>
      <w:r w:rsidRPr="00D00D9A">
        <w:rPr>
          <w:rFonts w:cs="Arial"/>
        </w:rPr>
        <w:t xml:space="preserve">Paragraph </w:t>
      </w:r>
      <w:r w:rsidRPr="00D00D9A">
        <w:rPr>
          <w:rFonts w:cs="Arial"/>
        </w:rPr>
        <w:fldChar w:fldCharType="begin"/>
      </w:r>
      <w:r w:rsidRPr="00D00D9A">
        <w:rPr>
          <w:rFonts w:cs="Arial"/>
        </w:rPr>
        <w:instrText xml:space="preserve"> REF _Ref_ContractCompanion_9kb9Us4AE \w \n \h \t \* MERGEFORMAT </w:instrText>
      </w:r>
      <w:r w:rsidRPr="00D00D9A">
        <w:rPr>
          <w:rFonts w:cs="Arial"/>
        </w:rPr>
      </w:r>
      <w:r w:rsidRPr="00D00D9A">
        <w:rPr>
          <w:rFonts w:cs="Arial"/>
        </w:rPr>
        <w:fldChar w:fldCharType="separate"/>
      </w:r>
      <w:r w:rsidR="00C2064B">
        <w:rPr>
          <w:rFonts w:cs="Arial"/>
        </w:rPr>
        <w:t>5</w:t>
      </w:r>
      <w:r w:rsidRPr="00D00D9A">
        <w:rPr>
          <w:rFonts w:cs="Arial"/>
        </w:rPr>
        <w:fldChar w:fldCharType="end"/>
      </w:r>
      <w:bookmarkEnd w:id="853"/>
      <w:r w:rsidRPr="00D00D9A">
        <w:rPr>
          <w:rFonts w:cs="Arial"/>
        </w:rPr>
        <w:t>, then either Party may by written notice to the other request (agreement to which request shall not be unreasonably withheld or delayed) that the Dispute be referred to an expert for determination.</w:t>
      </w:r>
      <w:bookmarkEnd w:id="850"/>
      <w:bookmarkEnd w:id="851"/>
    </w:p>
    <w:p w14:paraId="4C6A3592" w14:textId="3CB75375" w:rsidR="002C0A0D" w:rsidRPr="00D00D9A" w:rsidRDefault="002C0A0D" w:rsidP="002C0A0D">
      <w:pPr>
        <w:pStyle w:val="ScheduleText2"/>
        <w:rPr>
          <w:rFonts w:cs="Arial"/>
        </w:rPr>
      </w:pPr>
      <w:bookmarkStart w:id="854" w:name="_Ref_ContractCompanion_9kb9Us66A"/>
      <w:bookmarkStart w:id="855" w:name="_9kR3WTrAG9AB7DGeRjh1DvyEG5ot5wqq2IICCOG"/>
      <w:r w:rsidRPr="00D00D9A">
        <w:rPr>
          <w:rFonts w:cs="Arial"/>
        </w:rPr>
        <w:t xml:space="preserve">The expert shall be appointed by agreement in writing between the Parties, but in the event of a failure to agree within 10 Working Days of the relevant request made pursuant to </w:t>
      </w:r>
      <w:bookmarkStart w:id="856" w:name="_9kMIH5YVtCIBCGEHHUGfEH3BEJ434zw5AAQN55U"/>
      <w:r w:rsidRPr="00D00D9A">
        <w:rPr>
          <w:rFonts w:cs="Arial"/>
        </w:rPr>
        <w:t xml:space="preserve">Paragraph </w:t>
      </w:r>
      <w:r w:rsidRPr="00D00D9A">
        <w:rPr>
          <w:rFonts w:cs="Arial"/>
        </w:rPr>
        <w:fldChar w:fldCharType="begin"/>
      </w:r>
      <w:r w:rsidRPr="00D00D9A">
        <w:rPr>
          <w:rFonts w:cs="Arial"/>
        </w:rPr>
        <w:instrText xml:space="preserve"> REF _Ref_ContractCompanion_9kb9Us6A6 \n \h \t \* MERGEFORMAT </w:instrText>
      </w:r>
      <w:r w:rsidRPr="00D00D9A">
        <w:rPr>
          <w:rFonts w:cs="Arial"/>
        </w:rPr>
      </w:r>
      <w:r w:rsidRPr="00D00D9A">
        <w:rPr>
          <w:rFonts w:cs="Arial"/>
        </w:rPr>
        <w:fldChar w:fldCharType="separate"/>
      </w:r>
      <w:r w:rsidR="00C2064B">
        <w:rPr>
          <w:rFonts w:cs="Arial"/>
        </w:rPr>
        <w:t>6.1</w:t>
      </w:r>
      <w:r w:rsidRPr="00D00D9A">
        <w:rPr>
          <w:rFonts w:cs="Arial"/>
        </w:rPr>
        <w:fldChar w:fldCharType="end"/>
      </w:r>
      <w:bookmarkEnd w:id="856"/>
      <w:r w:rsidRPr="00D00D9A">
        <w:rPr>
          <w:rFonts w:cs="Arial"/>
        </w:rPr>
        <w:t>, or if the person appointed is unable or unwilling to act, the expert shall be appointed:</w:t>
      </w:r>
      <w:bookmarkEnd w:id="854"/>
      <w:bookmarkEnd w:id="855"/>
    </w:p>
    <w:p w14:paraId="2195F450" w14:textId="77777777" w:rsidR="002C0A0D" w:rsidRPr="00D00D9A" w:rsidRDefault="002C0A0D" w:rsidP="002C0A0D">
      <w:pPr>
        <w:pStyle w:val="ScheduleText4"/>
        <w:rPr>
          <w:rFonts w:cs="Arial"/>
        </w:rPr>
      </w:pPr>
      <w:bookmarkStart w:id="857" w:name="_9kR3WTrAG9AFIKGlflx0mJI4CFK5450x6BBRO66"/>
      <w:bookmarkStart w:id="858" w:name="_Ref_ContractCompanion_9kb9Us6BC"/>
      <w:r w:rsidRPr="00D00D9A">
        <w:rPr>
          <w:rFonts w:cs="Arial"/>
        </w:rPr>
        <w:t>if the Dispute relates to any aspect of the technology underlying the provision of the Services or a matter of an IT technical nature, on the instructions of the President of the British Computer Society (or any other association that has replaced the British Computer Society);</w:t>
      </w:r>
      <w:bookmarkEnd w:id="857"/>
      <w:r w:rsidRPr="00D00D9A">
        <w:rPr>
          <w:rFonts w:cs="Arial"/>
        </w:rPr>
        <w:t xml:space="preserve"> </w:t>
      </w:r>
      <w:bookmarkEnd w:id="858"/>
    </w:p>
    <w:p w14:paraId="10CA657A" w14:textId="77777777" w:rsidR="002C0A0D" w:rsidRPr="00D00D9A" w:rsidRDefault="002C0A0D" w:rsidP="002C0A0D">
      <w:pPr>
        <w:pStyle w:val="ScheduleText4"/>
        <w:rPr>
          <w:rFonts w:cs="Arial"/>
        </w:rPr>
      </w:pPr>
      <w:bookmarkStart w:id="859" w:name="_Ref_ContractCompanion_9kb9Ur269"/>
      <w:r w:rsidRPr="00D00D9A">
        <w:rPr>
          <w:rFonts w:cs="Arial"/>
        </w:rPr>
        <w:t>if the Dispute relates to a matter of a financial technical nature, on the instructions of the President of the Institute of Chartered Accountants of England and Wales; or</w:t>
      </w:r>
      <w:bookmarkEnd w:id="859"/>
    </w:p>
    <w:p w14:paraId="3FA3A694" w14:textId="20FD3EFD" w:rsidR="002C0A0D" w:rsidRPr="00D00D9A" w:rsidRDefault="002C0A0D" w:rsidP="002C0A0D">
      <w:pPr>
        <w:pStyle w:val="ScheduleText4"/>
        <w:rPr>
          <w:rFonts w:cs="Arial"/>
        </w:rPr>
      </w:pPr>
      <w:r w:rsidRPr="00D00D9A">
        <w:rPr>
          <w:rFonts w:cs="Arial"/>
        </w:rPr>
        <w:t xml:space="preserve">if the Dispute relates to a matter of a technical nature not falling within </w:t>
      </w:r>
      <w:bookmarkStart w:id="860" w:name="_9kMHG5YVtCIBCHKMInhnz2oLK6EHM7672z8DDTQ"/>
      <w:r w:rsidRPr="00D00D9A">
        <w:rPr>
          <w:rFonts w:cs="Arial"/>
        </w:rPr>
        <w:t xml:space="preserve">Paragraphs </w:t>
      </w:r>
      <w:r w:rsidRPr="00D00D9A">
        <w:rPr>
          <w:rFonts w:cs="Arial"/>
        </w:rPr>
        <w:fldChar w:fldCharType="begin"/>
      </w:r>
      <w:r w:rsidRPr="00D00D9A">
        <w:rPr>
          <w:rFonts w:cs="Arial"/>
        </w:rPr>
        <w:instrText xml:space="preserve"> REF _Ref_ContractCompanion_9kb9Us6BC \w \h \t \* MERGEFORMAT </w:instrText>
      </w:r>
      <w:r w:rsidRPr="00D00D9A">
        <w:rPr>
          <w:rFonts w:cs="Arial"/>
        </w:rPr>
      </w:r>
      <w:r w:rsidRPr="00D00D9A">
        <w:rPr>
          <w:rFonts w:cs="Arial"/>
        </w:rPr>
        <w:fldChar w:fldCharType="separate"/>
      </w:r>
      <w:r w:rsidR="00C2064B">
        <w:rPr>
          <w:rFonts w:cs="Arial"/>
        </w:rPr>
        <w:t>6.2(a)</w:t>
      </w:r>
      <w:r w:rsidRPr="00D00D9A">
        <w:rPr>
          <w:rFonts w:cs="Arial"/>
        </w:rPr>
        <w:fldChar w:fldCharType="end"/>
      </w:r>
      <w:bookmarkEnd w:id="860"/>
      <w:r w:rsidRPr="00D00D9A">
        <w:rPr>
          <w:rFonts w:cs="Arial"/>
        </w:rPr>
        <w:t xml:space="preserve"> or </w:t>
      </w:r>
      <w:bookmarkStart w:id="861" w:name="_9kR3WTr2CC6AFo"/>
      <w:r w:rsidRPr="00D00D9A">
        <w:rPr>
          <w:rFonts w:cs="Arial"/>
        </w:rPr>
        <w:fldChar w:fldCharType="begin"/>
      </w:r>
      <w:r w:rsidRPr="00D00D9A">
        <w:rPr>
          <w:rFonts w:cs="Arial"/>
        </w:rPr>
        <w:instrText xml:space="preserve"> REF _Ref_ContractCompanion_9kb9Ur269 \w \n \h \t \* MERGEFORMAT </w:instrText>
      </w:r>
      <w:r w:rsidRPr="00D00D9A">
        <w:rPr>
          <w:rFonts w:cs="Arial"/>
        </w:rPr>
      </w:r>
      <w:r w:rsidRPr="00D00D9A">
        <w:rPr>
          <w:rFonts w:cs="Arial"/>
        </w:rPr>
        <w:fldChar w:fldCharType="separate"/>
      </w:r>
      <w:r w:rsidR="00C2064B">
        <w:rPr>
          <w:rFonts w:cs="Arial"/>
        </w:rPr>
        <w:t>(b)</w:t>
      </w:r>
      <w:r w:rsidRPr="00D00D9A">
        <w:rPr>
          <w:rFonts w:cs="Arial"/>
        </w:rPr>
        <w:fldChar w:fldCharType="end"/>
      </w:r>
      <w:bookmarkEnd w:id="861"/>
      <w:r w:rsidRPr="00D00D9A">
        <w:rPr>
          <w:rFonts w:cs="Arial"/>
        </w:rPr>
        <w:t>, on the instructions of the president (or equivalent) of:</w:t>
      </w:r>
    </w:p>
    <w:p w14:paraId="043A4A85" w14:textId="77777777" w:rsidR="002C0A0D" w:rsidRPr="00D00D9A" w:rsidRDefault="002C0A0D" w:rsidP="002C0A0D">
      <w:pPr>
        <w:pStyle w:val="ScheduleText5"/>
        <w:rPr>
          <w:rFonts w:cs="Arial"/>
        </w:rPr>
      </w:pPr>
      <w:r w:rsidRPr="00D00D9A">
        <w:rPr>
          <w:rFonts w:cs="Arial"/>
        </w:rPr>
        <w:t>an appropriate body agreed between the Parties; or</w:t>
      </w:r>
    </w:p>
    <w:p w14:paraId="4B49801F" w14:textId="230E949C" w:rsidR="002C0A0D" w:rsidRPr="00D00D9A" w:rsidRDefault="002C0A0D" w:rsidP="002C0A0D">
      <w:pPr>
        <w:pStyle w:val="ScheduleText5"/>
        <w:rPr>
          <w:rFonts w:cs="Arial"/>
        </w:rPr>
      </w:pPr>
      <w:r w:rsidRPr="00D00D9A">
        <w:rPr>
          <w:rFonts w:cs="Arial"/>
        </w:rPr>
        <w:t xml:space="preserve">if the Parties do not reach agreement on the relevant body within 15 Working Days of the relevant request made pursuant to </w:t>
      </w:r>
      <w:bookmarkStart w:id="862" w:name="_9kMJI5YVtCIBCGEHHUGfEH3BEJ434zw5AAQN55U"/>
      <w:r w:rsidRPr="00D00D9A">
        <w:rPr>
          <w:rFonts w:cs="Arial"/>
        </w:rPr>
        <w:t xml:space="preserve">Paragraph </w:t>
      </w:r>
      <w:r w:rsidRPr="00D00D9A">
        <w:rPr>
          <w:rFonts w:cs="Arial"/>
        </w:rPr>
        <w:fldChar w:fldCharType="begin"/>
      </w:r>
      <w:r w:rsidRPr="00D00D9A">
        <w:rPr>
          <w:rFonts w:cs="Arial"/>
        </w:rPr>
        <w:instrText xml:space="preserve"> REF _Ref_ContractCompanion_9kb9Us6A6 \n \h \t \* MERGEFORMAT </w:instrText>
      </w:r>
      <w:r w:rsidRPr="00D00D9A">
        <w:rPr>
          <w:rFonts w:cs="Arial"/>
        </w:rPr>
      </w:r>
      <w:r w:rsidRPr="00D00D9A">
        <w:rPr>
          <w:rFonts w:cs="Arial"/>
        </w:rPr>
        <w:fldChar w:fldCharType="separate"/>
      </w:r>
      <w:r w:rsidR="00C2064B">
        <w:rPr>
          <w:rFonts w:cs="Arial"/>
        </w:rPr>
        <w:t>6.1</w:t>
      </w:r>
      <w:r w:rsidRPr="00D00D9A">
        <w:rPr>
          <w:rFonts w:cs="Arial"/>
        </w:rPr>
        <w:fldChar w:fldCharType="end"/>
      </w:r>
      <w:bookmarkEnd w:id="862"/>
      <w:r w:rsidRPr="00D00D9A">
        <w:rPr>
          <w:rFonts w:cs="Arial"/>
        </w:rPr>
        <w:t>, such body as may be specified by the President of the Law Society on application by either Party.</w:t>
      </w:r>
    </w:p>
    <w:p w14:paraId="5DC4FAC1" w14:textId="77777777" w:rsidR="002C0A0D" w:rsidRPr="00D00D9A" w:rsidRDefault="002C0A0D" w:rsidP="002C0A0D">
      <w:pPr>
        <w:pStyle w:val="ScheduleText2"/>
        <w:rPr>
          <w:rFonts w:cs="Arial"/>
        </w:rPr>
      </w:pPr>
      <w:r w:rsidRPr="00D00D9A">
        <w:rPr>
          <w:rFonts w:cs="Arial"/>
        </w:rPr>
        <w:t>The Expert shall act on the following basis:</w:t>
      </w:r>
    </w:p>
    <w:p w14:paraId="68D4A19E" w14:textId="77777777" w:rsidR="002C0A0D" w:rsidRPr="00D00D9A" w:rsidRDefault="002C0A0D" w:rsidP="002C0A0D">
      <w:pPr>
        <w:pStyle w:val="ScheduleText4"/>
        <w:rPr>
          <w:rFonts w:cs="Arial"/>
        </w:rPr>
      </w:pPr>
      <w:r w:rsidRPr="00D00D9A">
        <w:rPr>
          <w:rFonts w:cs="Arial"/>
        </w:rPr>
        <w:t>he/she shall act as an expert and not as an arbitrator and shall act fairly and impartially;</w:t>
      </w:r>
    </w:p>
    <w:p w14:paraId="40490CA1" w14:textId="77777777" w:rsidR="002C0A0D" w:rsidRPr="00D00D9A" w:rsidRDefault="002C0A0D" w:rsidP="002C0A0D">
      <w:pPr>
        <w:pStyle w:val="ScheduleText4"/>
        <w:rPr>
          <w:rFonts w:cs="Arial"/>
        </w:rPr>
      </w:pPr>
      <w:r w:rsidRPr="00D00D9A">
        <w:rPr>
          <w:rFonts w:cs="Arial"/>
        </w:rPr>
        <w:t>the Expert's determination shall (in the absence of a material failure to follow the agreed procedures) be final and binding on the Parties;</w:t>
      </w:r>
    </w:p>
    <w:p w14:paraId="4D765B59" w14:textId="77777777" w:rsidR="002C0A0D" w:rsidRPr="00D00D9A" w:rsidRDefault="002C0A0D" w:rsidP="002C0A0D">
      <w:pPr>
        <w:pStyle w:val="ScheduleText4"/>
        <w:rPr>
          <w:rFonts w:cs="Arial"/>
        </w:rPr>
      </w:pPr>
      <w:r w:rsidRPr="00D00D9A">
        <w:rPr>
          <w:rFonts w:cs="Arial"/>
        </w:rPr>
        <w:t>the Expert shall decide the procedure to be followed in the determination and shall be requested to make his/her determination within 30 Working Days of his appointment or as soon as reasonably practicable thereafter and the Parties shall assist and provide the documentation that the Expert requires for the purpose of the determination;</w:t>
      </w:r>
    </w:p>
    <w:p w14:paraId="509B3D86" w14:textId="77777777" w:rsidR="002C0A0D" w:rsidRPr="00D00D9A" w:rsidRDefault="002C0A0D" w:rsidP="002C0A0D">
      <w:pPr>
        <w:pStyle w:val="ScheduleText4"/>
        <w:rPr>
          <w:rFonts w:cs="Arial"/>
        </w:rPr>
      </w:pPr>
      <w:r w:rsidRPr="00D00D9A">
        <w:rPr>
          <w:rFonts w:cs="Arial"/>
        </w:rPr>
        <w:t>any amount payable by one Party to another as a result of the Expert's determination shall be due and payable within 20 Working Days of the Expert's determination being notified to the Parties;</w:t>
      </w:r>
    </w:p>
    <w:p w14:paraId="6E940F80" w14:textId="77777777" w:rsidR="002C0A0D" w:rsidRPr="00D00D9A" w:rsidRDefault="002C0A0D" w:rsidP="002C0A0D">
      <w:pPr>
        <w:pStyle w:val="ScheduleText4"/>
        <w:rPr>
          <w:rFonts w:cs="Arial"/>
        </w:rPr>
      </w:pPr>
      <w:r w:rsidRPr="00D00D9A">
        <w:rPr>
          <w:rFonts w:cs="Arial"/>
        </w:rPr>
        <w:t>the process shall be conducted in private and shall be confidential; and</w:t>
      </w:r>
    </w:p>
    <w:p w14:paraId="412388D4" w14:textId="77777777" w:rsidR="002C0A0D" w:rsidRPr="00D00D9A" w:rsidRDefault="002C0A0D" w:rsidP="002C0A0D">
      <w:pPr>
        <w:pStyle w:val="ScheduleText4"/>
        <w:rPr>
          <w:rFonts w:cs="Arial"/>
        </w:rPr>
      </w:pPr>
      <w:r w:rsidRPr="00D00D9A">
        <w:rPr>
          <w:rFonts w:cs="Arial"/>
        </w:rPr>
        <w:t>the Expert shall determine how and by whom the costs of the determination, including his/her fees and expenses, are to be paid.</w:t>
      </w:r>
    </w:p>
    <w:p w14:paraId="0B44F314" w14:textId="77777777" w:rsidR="002C0A0D" w:rsidRPr="00D00D9A" w:rsidRDefault="002C0A0D" w:rsidP="002C0A0D">
      <w:pPr>
        <w:pStyle w:val="ScheduleText1"/>
        <w:rPr>
          <w:rFonts w:cs="Arial"/>
        </w:rPr>
      </w:pPr>
      <w:bookmarkStart w:id="863" w:name="_Ref_ContractCompanion_9kb9Us4A8"/>
      <w:bookmarkStart w:id="864" w:name="_9kR3WTrAG98EEbJfifw5qERRZ13vEO69IEK"/>
      <w:r w:rsidRPr="00D00D9A">
        <w:rPr>
          <w:rFonts w:cs="Arial"/>
        </w:rPr>
        <w:t>ARBITRATION</w:t>
      </w:r>
      <w:bookmarkEnd w:id="863"/>
      <w:bookmarkEnd w:id="864"/>
    </w:p>
    <w:p w14:paraId="6F2DF35F" w14:textId="23DD17D7" w:rsidR="002C0A0D" w:rsidRPr="00D00D9A" w:rsidRDefault="002C0A0D" w:rsidP="002C0A0D">
      <w:pPr>
        <w:pStyle w:val="ScheduleText2"/>
        <w:rPr>
          <w:rFonts w:cs="Arial"/>
        </w:rPr>
      </w:pPr>
      <w:bookmarkStart w:id="865" w:name="_Ref_ContractCompanion_9kb9Us6C9"/>
      <w:bookmarkStart w:id="866" w:name="_9kR3WTrAG9AGFHGcdtjnhxFBvw7993tz2uFKII8"/>
      <w:r w:rsidRPr="00D00D9A">
        <w:rPr>
          <w:rFonts w:cs="Arial"/>
        </w:rPr>
        <w:t xml:space="preserve">Subject to compliance with its obligations under </w:t>
      </w:r>
      <w:bookmarkStart w:id="867" w:name="_9kMIH5YVtCIBCHHHFRMzx1D80z68u677PHzw9By"/>
      <w:r w:rsidRPr="00D00D9A">
        <w:rPr>
          <w:rFonts w:cs="Arial"/>
        </w:rPr>
        <w:t xml:space="preserve">Paragraph </w:t>
      </w:r>
      <w:r w:rsidRPr="00D00D9A">
        <w:rPr>
          <w:rFonts w:cs="Arial"/>
        </w:rPr>
        <w:fldChar w:fldCharType="begin"/>
      </w:r>
      <w:r w:rsidRPr="00D00D9A">
        <w:rPr>
          <w:rFonts w:cs="Arial"/>
        </w:rPr>
        <w:instrText xml:space="preserve"> REF _Ref_ContractCompanion_9kb9Us6B9 \n \h \t \* MERGEFORMAT </w:instrText>
      </w:r>
      <w:r w:rsidRPr="00D00D9A">
        <w:rPr>
          <w:rFonts w:cs="Arial"/>
        </w:rPr>
      </w:r>
      <w:r w:rsidRPr="00D00D9A">
        <w:rPr>
          <w:rFonts w:cs="Arial"/>
        </w:rPr>
        <w:fldChar w:fldCharType="separate"/>
      </w:r>
      <w:r w:rsidR="00C2064B">
        <w:rPr>
          <w:rFonts w:cs="Arial"/>
        </w:rPr>
        <w:t>4.1</w:t>
      </w:r>
      <w:r w:rsidRPr="00D00D9A">
        <w:rPr>
          <w:rFonts w:cs="Arial"/>
        </w:rPr>
        <w:fldChar w:fldCharType="end"/>
      </w:r>
      <w:bookmarkEnd w:id="867"/>
      <w:r w:rsidRPr="00D00D9A">
        <w:rPr>
          <w:rFonts w:cs="Arial"/>
        </w:rPr>
        <w:t xml:space="preserve"> and to the provisions of </w:t>
      </w:r>
      <w:bookmarkStart w:id="868" w:name="_9kMJI5YVtCIBAGJgLhkhy7sGTSeDP7AQDzGHGPH"/>
      <w:r w:rsidRPr="00D00D9A">
        <w:rPr>
          <w:rFonts w:cs="Arial"/>
        </w:rPr>
        <w:t xml:space="preserve">Paragraph </w:t>
      </w:r>
      <w:r w:rsidRPr="00D00D9A">
        <w:rPr>
          <w:rFonts w:cs="Arial"/>
        </w:rPr>
        <w:fldChar w:fldCharType="begin"/>
      </w:r>
      <w:r w:rsidRPr="00D00D9A">
        <w:rPr>
          <w:rFonts w:cs="Arial"/>
        </w:rPr>
        <w:instrText xml:space="preserve"> REF _Ref_ContractCompanion_9kb9Us4AB \w \n \h \t \* MERGEFORMAT </w:instrText>
      </w:r>
      <w:r w:rsidRPr="00D00D9A">
        <w:rPr>
          <w:rFonts w:cs="Arial"/>
        </w:rPr>
      </w:r>
      <w:r w:rsidRPr="00D00D9A">
        <w:rPr>
          <w:rFonts w:cs="Arial"/>
        </w:rPr>
        <w:fldChar w:fldCharType="separate"/>
      </w:r>
      <w:r w:rsidR="00C2064B">
        <w:rPr>
          <w:rFonts w:cs="Arial"/>
        </w:rPr>
        <w:t>6</w:t>
      </w:r>
      <w:r w:rsidRPr="00D00D9A">
        <w:rPr>
          <w:rFonts w:cs="Arial"/>
        </w:rPr>
        <w:fldChar w:fldCharType="end"/>
      </w:r>
      <w:bookmarkEnd w:id="868"/>
      <w:r w:rsidRPr="00D00D9A">
        <w:rPr>
          <w:rFonts w:cs="Arial"/>
        </w:rPr>
        <w:t xml:space="preserve">, the Authority may at any time before court proceedings are commenced refer the Dispute to arbitration in accordance with the provisions of </w:t>
      </w:r>
      <w:bookmarkStart w:id="869" w:name="_9kMHG5YVtCIBCIEGMjTlULuE6s37u56rCE5H95I"/>
      <w:r w:rsidRPr="00D00D9A">
        <w:rPr>
          <w:rFonts w:cs="Arial"/>
        </w:rPr>
        <w:t xml:space="preserve">Paragraph </w:t>
      </w:r>
      <w:r w:rsidRPr="00D00D9A">
        <w:rPr>
          <w:rFonts w:cs="Arial"/>
        </w:rPr>
        <w:fldChar w:fldCharType="begin"/>
      </w:r>
      <w:r w:rsidRPr="00D00D9A">
        <w:rPr>
          <w:rFonts w:cs="Arial"/>
        </w:rPr>
        <w:instrText xml:space="preserve"> REF _Ref_ContractCompanion_9kb9Us6BF \n \h \t \* MERGEFORMAT </w:instrText>
      </w:r>
      <w:r w:rsidRPr="00D00D9A">
        <w:rPr>
          <w:rFonts w:cs="Arial"/>
        </w:rPr>
      </w:r>
      <w:r w:rsidRPr="00D00D9A">
        <w:rPr>
          <w:rFonts w:cs="Arial"/>
        </w:rPr>
        <w:fldChar w:fldCharType="separate"/>
      </w:r>
      <w:r w:rsidR="00C2064B">
        <w:rPr>
          <w:rFonts w:cs="Arial"/>
        </w:rPr>
        <w:t>7.5</w:t>
      </w:r>
      <w:r w:rsidRPr="00D00D9A">
        <w:rPr>
          <w:rFonts w:cs="Arial"/>
        </w:rPr>
        <w:fldChar w:fldCharType="end"/>
      </w:r>
      <w:bookmarkEnd w:id="869"/>
      <w:r w:rsidRPr="00D00D9A">
        <w:rPr>
          <w:rFonts w:cs="Arial"/>
        </w:rPr>
        <w:t>.</w:t>
      </w:r>
      <w:bookmarkEnd w:id="865"/>
      <w:bookmarkEnd w:id="866"/>
    </w:p>
    <w:p w14:paraId="50DE6AB0" w14:textId="4E00DE79" w:rsidR="002C0A0D" w:rsidRPr="00D00D9A" w:rsidRDefault="002C0A0D" w:rsidP="002C0A0D">
      <w:pPr>
        <w:pStyle w:val="ScheduleText2"/>
        <w:rPr>
          <w:rFonts w:cs="Arial"/>
        </w:rPr>
      </w:pPr>
      <w:bookmarkStart w:id="870" w:name="_9kR3WTrAHAAAAIHM6hs5wz3pbmGC93x764FE798"/>
      <w:bookmarkStart w:id="871" w:name="_9kR3WTrAG9AADLHM6hs5wz3pbmGC93x764FE798"/>
      <w:bookmarkStart w:id="872" w:name="_Ref_ContractCompanion_9kb9Us664"/>
      <w:bookmarkStart w:id="873" w:name="_Ref_ContractCompanion_9kb9Us667"/>
      <w:r w:rsidRPr="00D00D9A">
        <w:rPr>
          <w:rFonts w:cs="Arial"/>
        </w:rPr>
        <w:t>Before the Supplier commences court proceedings or arbitration, it shall serve written notice on the Authority of its intentions and the Authority shall have 15 Working Days following receipt of such notice to serve a reply (a “</w:t>
      </w:r>
      <w:r w:rsidRPr="00D00D9A">
        <w:rPr>
          <w:rStyle w:val="StdBodyTextBoldChar"/>
          <w:rFonts w:eastAsiaTheme="majorEastAsia" w:cs="Arial"/>
        </w:rPr>
        <w:t>Counter</w:t>
      </w:r>
      <w:r w:rsidRPr="00D00D9A">
        <w:rPr>
          <w:rFonts w:cs="Arial"/>
        </w:rPr>
        <w:t xml:space="preserve"> </w:t>
      </w:r>
      <w:r w:rsidRPr="00D00D9A">
        <w:rPr>
          <w:rStyle w:val="StdBodyTextBoldChar"/>
          <w:rFonts w:eastAsiaTheme="majorEastAsia" w:cs="Arial"/>
        </w:rPr>
        <w:t>Notice</w:t>
      </w:r>
      <w:r w:rsidRPr="00D00D9A">
        <w:rPr>
          <w:rFonts w:cs="Arial"/>
        </w:rPr>
        <w:t xml:space="preserve">”) on the Supplier requiring the Dispute to be referred to and resolved by arbitration in accordance with </w:t>
      </w:r>
      <w:bookmarkStart w:id="874" w:name="_9kMIH5YVtCIBCIEGMjTlULuE6s37u56rCE5H95I"/>
      <w:r w:rsidRPr="00D00D9A">
        <w:rPr>
          <w:rFonts w:cs="Arial"/>
        </w:rPr>
        <w:t xml:space="preserve">Paragraph </w:t>
      </w:r>
      <w:r w:rsidRPr="00D00D9A">
        <w:rPr>
          <w:rFonts w:cs="Arial"/>
        </w:rPr>
        <w:fldChar w:fldCharType="begin"/>
      </w:r>
      <w:r w:rsidRPr="00D00D9A">
        <w:rPr>
          <w:rFonts w:cs="Arial"/>
        </w:rPr>
        <w:instrText xml:space="preserve"> REF _Ref_ContractCompanion_9kb9Us6BF \n \h \t \* MERGEFORMAT </w:instrText>
      </w:r>
      <w:r w:rsidRPr="00D00D9A">
        <w:rPr>
          <w:rFonts w:cs="Arial"/>
        </w:rPr>
      </w:r>
      <w:r w:rsidRPr="00D00D9A">
        <w:rPr>
          <w:rFonts w:cs="Arial"/>
        </w:rPr>
        <w:fldChar w:fldCharType="separate"/>
      </w:r>
      <w:r w:rsidR="00C2064B">
        <w:rPr>
          <w:rFonts w:cs="Arial"/>
        </w:rPr>
        <w:t>7.5</w:t>
      </w:r>
      <w:r w:rsidRPr="00D00D9A">
        <w:rPr>
          <w:rFonts w:cs="Arial"/>
        </w:rPr>
        <w:fldChar w:fldCharType="end"/>
      </w:r>
      <w:bookmarkEnd w:id="874"/>
      <w:r w:rsidRPr="00D00D9A">
        <w:rPr>
          <w:rFonts w:cs="Arial"/>
        </w:rPr>
        <w:t xml:space="preserve"> or be subject to the exclusive jurisdiction of the courts of England and Wales.</w:t>
      </w:r>
      <w:bookmarkEnd w:id="870"/>
      <w:bookmarkEnd w:id="871"/>
      <w:r w:rsidRPr="00D00D9A">
        <w:rPr>
          <w:rFonts w:cs="Arial"/>
        </w:rPr>
        <w:t xml:space="preserve"> The Supplier shall not commence any court proceedings or arbitration until the expiry of such 15 Working Day period. </w:t>
      </w:r>
      <w:bookmarkEnd w:id="872"/>
      <w:bookmarkEnd w:id="873"/>
    </w:p>
    <w:p w14:paraId="7FAFC06B" w14:textId="77777777" w:rsidR="002C0A0D" w:rsidRPr="00D00D9A" w:rsidRDefault="002C0A0D" w:rsidP="002C0A0D">
      <w:pPr>
        <w:pStyle w:val="ScheduleText2"/>
        <w:rPr>
          <w:rFonts w:cs="Arial"/>
        </w:rPr>
      </w:pPr>
      <w:r w:rsidRPr="00D00D9A">
        <w:rPr>
          <w:rFonts w:cs="Arial"/>
        </w:rPr>
        <w:t>If the Authority serves a Counter Notice, then:</w:t>
      </w:r>
    </w:p>
    <w:p w14:paraId="1475CAF3" w14:textId="3330198C" w:rsidR="002C0A0D" w:rsidRPr="00D00D9A" w:rsidRDefault="002C0A0D" w:rsidP="002C0A0D">
      <w:pPr>
        <w:pStyle w:val="ScheduleText4"/>
        <w:rPr>
          <w:rFonts w:cs="Arial"/>
        </w:rPr>
      </w:pPr>
      <w:r w:rsidRPr="00D00D9A">
        <w:rPr>
          <w:rFonts w:cs="Arial"/>
        </w:rPr>
        <w:t xml:space="preserve">if the Counter Notice requires the Dispute to be referred to arbitration, the provisions of </w:t>
      </w:r>
      <w:bookmarkStart w:id="875" w:name="_9kMJI5YVtCIBCIEGMjTlULuE6s37u56rCE5H95I"/>
      <w:r w:rsidRPr="00D00D9A">
        <w:rPr>
          <w:rFonts w:cs="Arial"/>
        </w:rPr>
        <w:t xml:space="preserve">Paragraph </w:t>
      </w:r>
      <w:r w:rsidRPr="00D00D9A">
        <w:rPr>
          <w:rFonts w:cs="Arial"/>
        </w:rPr>
        <w:fldChar w:fldCharType="begin"/>
      </w:r>
      <w:r w:rsidRPr="00D00D9A">
        <w:rPr>
          <w:rFonts w:cs="Arial"/>
        </w:rPr>
        <w:instrText xml:space="preserve"> REF _Ref_ContractCompanion_9kb9Us6BF \n \h \t \* MERGEFORMAT </w:instrText>
      </w:r>
      <w:r w:rsidRPr="00D00D9A">
        <w:rPr>
          <w:rFonts w:cs="Arial"/>
        </w:rPr>
      </w:r>
      <w:r w:rsidRPr="00D00D9A">
        <w:rPr>
          <w:rFonts w:cs="Arial"/>
        </w:rPr>
        <w:fldChar w:fldCharType="separate"/>
      </w:r>
      <w:r w:rsidR="00C2064B">
        <w:rPr>
          <w:rFonts w:cs="Arial"/>
        </w:rPr>
        <w:t>7.5</w:t>
      </w:r>
      <w:r w:rsidRPr="00D00D9A">
        <w:rPr>
          <w:rFonts w:cs="Arial"/>
        </w:rPr>
        <w:fldChar w:fldCharType="end"/>
      </w:r>
      <w:bookmarkEnd w:id="875"/>
      <w:r w:rsidRPr="00D00D9A">
        <w:rPr>
          <w:rFonts w:cs="Arial"/>
        </w:rPr>
        <w:t xml:space="preserve"> shall apply; or</w:t>
      </w:r>
    </w:p>
    <w:p w14:paraId="05F78C58" w14:textId="77777777" w:rsidR="002C0A0D" w:rsidRPr="00D00D9A" w:rsidRDefault="002C0A0D" w:rsidP="002C0A0D">
      <w:pPr>
        <w:pStyle w:val="ScheduleText4"/>
        <w:rPr>
          <w:rFonts w:cs="Arial"/>
        </w:rPr>
      </w:pPr>
      <w:r w:rsidRPr="00D00D9A">
        <w:rPr>
          <w:rFonts w:cs="Arial"/>
        </w:rPr>
        <w:t>if the Counter Notice requires the Dispute to be subject to the exclusive jurisdiction of the courts of England and Wales, the Dispute shall be so referred to those courts and the Supplier shall not commence arbitration proceedings.</w:t>
      </w:r>
    </w:p>
    <w:p w14:paraId="04CFCB10" w14:textId="57307D8B" w:rsidR="002C0A0D" w:rsidRPr="00D00D9A" w:rsidRDefault="002C0A0D" w:rsidP="002C0A0D">
      <w:pPr>
        <w:pStyle w:val="ScheduleText2"/>
        <w:rPr>
          <w:rFonts w:cs="Arial"/>
        </w:rPr>
      </w:pPr>
      <w:bookmarkStart w:id="876" w:name="_Ref44067175"/>
      <w:r w:rsidRPr="00D00D9A">
        <w:rPr>
          <w:rFonts w:cs="Arial"/>
        </w:rPr>
        <w:t xml:space="preserve">If the Authority does not serve a Counter Notice within the 15 Working Day period referred to in </w:t>
      </w:r>
      <w:bookmarkStart w:id="877" w:name="_9kMJI5YVtCIBCCFNJO8ju7y15rdoIEB5z986HG9"/>
      <w:r w:rsidRPr="00D00D9A">
        <w:rPr>
          <w:rFonts w:cs="Arial"/>
        </w:rPr>
        <w:t xml:space="preserve">Paragraph </w:t>
      </w:r>
      <w:r w:rsidRPr="00D00D9A">
        <w:rPr>
          <w:rFonts w:cs="Arial"/>
        </w:rPr>
        <w:fldChar w:fldCharType="begin"/>
      </w:r>
      <w:r w:rsidRPr="00D00D9A">
        <w:rPr>
          <w:rFonts w:cs="Arial"/>
        </w:rPr>
        <w:instrText xml:space="preserve"> REF _Ref_ContractCompanion_9kb9Us667 \n \h \t \* MERGEFORMAT </w:instrText>
      </w:r>
      <w:r w:rsidRPr="00D00D9A">
        <w:rPr>
          <w:rFonts w:cs="Arial"/>
        </w:rPr>
      </w:r>
      <w:r w:rsidRPr="00D00D9A">
        <w:rPr>
          <w:rFonts w:cs="Arial"/>
        </w:rPr>
        <w:fldChar w:fldCharType="separate"/>
      </w:r>
      <w:r w:rsidR="00C2064B">
        <w:rPr>
          <w:rFonts w:cs="Arial"/>
        </w:rPr>
        <w:t>7.2</w:t>
      </w:r>
      <w:r w:rsidRPr="00D00D9A">
        <w:rPr>
          <w:rFonts w:cs="Arial"/>
        </w:rPr>
        <w:fldChar w:fldCharType="end"/>
      </w:r>
      <w:bookmarkEnd w:id="877"/>
      <w:r w:rsidRPr="00D00D9A">
        <w:rPr>
          <w:rFonts w:cs="Arial"/>
        </w:rPr>
        <w:t xml:space="preserve">, the Supplier may either commence arbitration proceedings in accordance with </w:t>
      </w:r>
      <w:bookmarkStart w:id="878" w:name="_9kMKJ5YVtCIBCIEGMjTlULuE6s37u56rCE5H95I"/>
      <w:r w:rsidRPr="00D00D9A">
        <w:rPr>
          <w:rFonts w:cs="Arial"/>
        </w:rPr>
        <w:t xml:space="preserve">Paragraph </w:t>
      </w:r>
      <w:r w:rsidRPr="00D00D9A">
        <w:rPr>
          <w:rFonts w:cs="Arial"/>
        </w:rPr>
        <w:fldChar w:fldCharType="begin"/>
      </w:r>
      <w:r w:rsidRPr="00D00D9A">
        <w:rPr>
          <w:rFonts w:cs="Arial"/>
        </w:rPr>
        <w:instrText xml:space="preserve"> REF _Ref_ContractCompanion_9kb9Us6BF \n \h \t \* MERGEFORMAT </w:instrText>
      </w:r>
      <w:r w:rsidRPr="00D00D9A">
        <w:rPr>
          <w:rFonts w:cs="Arial"/>
        </w:rPr>
      </w:r>
      <w:r w:rsidRPr="00D00D9A">
        <w:rPr>
          <w:rFonts w:cs="Arial"/>
        </w:rPr>
        <w:fldChar w:fldCharType="separate"/>
      </w:r>
      <w:r w:rsidR="00C2064B">
        <w:rPr>
          <w:rFonts w:cs="Arial"/>
        </w:rPr>
        <w:t>7.5</w:t>
      </w:r>
      <w:r w:rsidRPr="00D00D9A">
        <w:rPr>
          <w:rFonts w:cs="Arial"/>
        </w:rPr>
        <w:fldChar w:fldCharType="end"/>
      </w:r>
      <w:bookmarkEnd w:id="878"/>
      <w:r w:rsidRPr="00D00D9A">
        <w:rPr>
          <w:rFonts w:cs="Arial"/>
        </w:rPr>
        <w:t xml:space="preserve"> or commence court proceedings in the Courts of England and Wales which shall (in those circumstances) have exclusive jurisdiction.</w:t>
      </w:r>
      <w:bookmarkEnd w:id="876"/>
    </w:p>
    <w:p w14:paraId="32ADD60B" w14:textId="6E0467C0" w:rsidR="002C0A0D" w:rsidRPr="00D00D9A" w:rsidRDefault="002C0A0D" w:rsidP="002C0A0D">
      <w:pPr>
        <w:pStyle w:val="ScheduleText2"/>
        <w:rPr>
          <w:rFonts w:cs="Arial"/>
        </w:rPr>
      </w:pPr>
      <w:bookmarkStart w:id="879" w:name="_Ref_ContractCompanion_9kb9Us6BF"/>
      <w:bookmarkStart w:id="880" w:name="_9kR3WTrAG9AGCEKhRjSJsC4q15s34pAC3F73GLO"/>
      <w:r w:rsidRPr="00D00D9A">
        <w:rPr>
          <w:rFonts w:cs="Arial"/>
        </w:rPr>
        <w:t xml:space="preserve">The Parties hereby confirm that if any arbitration proceedings are commenced pursuant to </w:t>
      </w:r>
      <w:bookmarkStart w:id="881" w:name="_9kMHG5YVtCIBCIHJIefvlpjzHDxy9BB5v14wHMK"/>
      <w:r w:rsidRPr="00D00D9A">
        <w:rPr>
          <w:rFonts w:cs="Arial"/>
        </w:rPr>
        <w:t xml:space="preserve">Paragraphs </w:t>
      </w:r>
      <w:r w:rsidRPr="00D00D9A">
        <w:rPr>
          <w:rFonts w:cs="Arial"/>
        </w:rPr>
        <w:fldChar w:fldCharType="begin"/>
      </w:r>
      <w:r w:rsidRPr="00D00D9A">
        <w:rPr>
          <w:rFonts w:cs="Arial"/>
        </w:rPr>
        <w:instrText xml:space="preserve"> REF _Ref_ContractCompanion_9kb9Us6C9 \n \h \t \* MERGEFORMAT </w:instrText>
      </w:r>
      <w:r w:rsidRPr="00D00D9A">
        <w:rPr>
          <w:rFonts w:cs="Arial"/>
        </w:rPr>
      </w:r>
      <w:r w:rsidRPr="00D00D9A">
        <w:rPr>
          <w:rFonts w:cs="Arial"/>
        </w:rPr>
        <w:fldChar w:fldCharType="separate"/>
      </w:r>
      <w:r w:rsidR="00C2064B">
        <w:rPr>
          <w:rFonts w:cs="Arial"/>
        </w:rPr>
        <w:t>7.1</w:t>
      </w:r>
      <w:r w:rsidRPr="00D00D9A">
        <w:rPr>
          <w:rFonts w:cs="Arial"/>
        </w:rPr>
        <w:fldChar w:fldCharType="end"/>
      </w:r>
      <w:bookmarkEnd w:id="881"/>
      <w:r w:rsidRPr="00D00D9A">
        <w:rPr>
          <w:rFonts w:cs="Arial"/>
        </w:rPr>
        <w:t xml:space="preserve"> to </w:t>
      </w:r>
      <w:r w:rsidRPr="00D00D9A">
        <w:rPr>
          <w:rFonts w:cs="Arial"/>
        </w:rPr>
        <w:fldChar w:fldCharType="begin"/>
      </w:r>
      <w:r w:rsidRPr="00D00D9A">
        <w:rPr>
          <w:rFonts w:cs="Arial"/>
        </w:rPr>
        <w:instrText xml:space="preserve"> REF _Ref44067175 \r \h  \* MERGEFORMAT </w:instrText>
      </w:r>
      <w:r w:rsidRPr="00D00D9A">
        <w:rPr>
          <w:rFonts w:cs="Arial"/>
        </w:rPr>
      </w:r>
      <w:r w:rsidRPr="00D00D9A">
        <w:rPr>
          <w:rFonts w:cs="Arial"/>
        </w:rPr>
        <w:fldChar w:fldCharType="separate"/>
      </w:r>
      <w:r w:rsidR="00C2064B">
        <w:rPr>
          <w:rFonts w:cs="Arial"/>
        </w:rPr>
        <w:t>7.4</w:t>
      </w:r>
      <w:r w:rsidRPr="00D00D9A">
        <w:rPr>
          <w:rFonts w:cs="Arial"/>
        </w:rPr>
        <w:fldChar w:fldCharType="end"/>
      </w:r>
      <w:r w:rsidRPr="00D00D9A">
        <w:rPr>
          <w:rFonts w:cs="Arial"/>
        </w:rPr>
        <w:t>:</w:t>
      </w:r>
      <w:bookmarkEnd w:id="879"/>
      <w:bookmarkEnd w:id="880"/>
    </w:p>
    <w:p w14:paraId="51F9246F" w14:textId="04D21F50" w:rsidR="002C0A0D" w:rsidRPr="00D00D9A" w:rsidRDefault="002C0A0D" w:rsidP="002C0A0D">
      <w:pPr>
        <w:pStyle w:val="ScheduleText4"/>
        <w:rPr>
          <w:rFonts w:cs="Arial"/>
        </w:rPr>
      </w:pPr>
      <w:r w:rsidRPr="00D00D9A">
        <w:rPr>
          <w:rFonts w:cs="Arial"/>
        </w:rPr>
        <w:t>the Dispute shall be referred to and finally resolved by arbitration under the Rules of the London Court of International Arbitration (“</w:t>
      </w:r>
      <w:r w:rsidRPr="00D00D9A">
        <w:rPr>
          <w:rStyle w:val="StdBodyTextBoldChar"/>
          <w:rFonts w:eastAsiaTheme="majorEastAsia" w:cs="Arial"/>
        </w:rPr>
        <w:t>LCIA</w:t>
      </w:r>
      <w:r w:rsidRPr="00D00D9A">
        <w:rPr>
          <w:rFonts w:cs="Arial"/>
        </w:rPr>
        <w:t xml:space="preserve">”) (subject to </w:t>
      </w:r>
      <w:bookmarkStart w:id="882" w:name="_9kMHG5YVtCIBCIKMMuw0mimln5C17Awq46yHR94"/>
      <w:r w:rsidRPr="00D00D9A">
        <w:rPr>
          <w:rFonts w:cs="Arial"/>
        </w:rPr>
        <w:t xml:space="preserve">Paragraphs </w:t>
      </w:r>
      <w:r w:rsidRPr="00D00D9A">
        <w:rPr>
          <w:rFonts w:cs="Arial"/>
        </w:rPr>
        <w:fldChar w:fldCharType="begin"/>
      </w:r>
      <w:r w:rsidRPr="00D00D9A">
        <w:rPr>
          <w:rFonts w:cs="Arial"/>
        </w:rPr>
        <w:instrText xml:space="preserve"> REF _Ref_ContractCompanion_9kb9Us6CC \w \h \t \* MERGEFORMAT </w:instrText>
      </w:r>
      <w:r w:rsidRPr="00D00D9A">
        <w:rPr>
          <w:rFonts w:cs="Arial"/>
        </w:rPr>
      </w:r>
      <w:r w:rsidRPr="00D00D9A">
        <w:rPr>
          <w:rFonts w:cs="Arial"/>
        </w:rPr>
        <w:fldChar w:fldCharType="separate"/>
      </w:r>
      <w:r w:rsidR="00C2064B">
        <w:rPr>
          <w:rFonts w:cs="Arial"/>
        </w:rPr>
        <w:t>7.5(e)</w:t>
      </w:r>
      <w:r w:rsidRPr="00D00D9A">
        <w:rPr>
          <w:rFonts w:cs="Arial"/>
        </w:rPr>
        <w:fldChar w:fldCharType="end"/>
      </w:r>
      <w:bookmarkEnd w:id="882"/>
      <w:r w:rsidRPr="00D00D9A">
        <w:rPr>
          <w:rFonts w:cs="Arial"/>
        </w:rPr>
        <w:t xml:space="preserve">, </w:t>
      </w:r>
      <w:bookmarkStart w:id="883" w:name="_9kR3WTr2CC6AIv"/>
      <w:r w:rsidRPr="00D00D9A">
        <w:rPr>
          <w:rFonts w:cs="Arial"/>
        </w:rPr>
        <w:fldChar w:fldCharType="begin"/>
      </w:r>
      <w:r w:rsidRPr="00D00D9A">
        <w:rPr>
          <w:rFonts w:cs="Arial"/>
        </w:rPr>
        <w:instrText xml:space="preserve"> REF _Ref_ContractCompanion_9kb9Ur26C \w \n \h \t \* MERGEFORMAT </w:instrText>
      </w:r>
      <w:r w:rsidRPr="00D00D9A">
        <w:rPr>
          <w:rFonts w:cs="Arial"/>
        </w:rPr>
      </w:r>
      <w:r w:rsidRPr="00D00D9A">
        <w:rPr>
          <w:rFonts w:cs="Arial"/>
        </w:rPr>
        <w:fldChar w:fldCharType="separate"/>
      </w:r>
      <w:r w:rsidR="00C2064B">
        <w:rPr>
          <w:rFonts w:cs="Arial"/>
        </w:rPr>
        <w:t>(f)</w:t>
      </w:r>
      <w:r w:rsidRPr="00D00D9A">
        <w:rPr>
          <w:rFonts w:cs="Arial"/>
        </w:rPr>
        <w:fldChar w:fldCharType="end"/>
      </w:r>
      <w:bookmarkEnd w:id="883"/>
      <w:r w:rsidRPr="00D00D9A">
        <w:rPr>
          <w:rFonts w:cs="Arial"/>
        </w:rPr>
        <w:t xml:space="preserve"> and </w:t>
      </w:r>
      <w:bookmarkStart w:id="884" w:name="_9kR3WTr2CC6BCp"/>
      <w:r w:rsidRPr="00D00D9A">
        <w:rPr>
          <w:rFonts w:cs="Arial"/>
        </w:rPr>
        <w:fldChar w:fldCharType="begin"/>
      </w:r>
      <w:r w:rsidRPr="00D00D9A">
        <w:rPr>
          <w:rFonts w:cs="Arial"/>
        </w:rPr>
        <w:instrText xml:space="preserve"> REF _Ref_ContractCompanion_9kb9Ur276 \w \n \h \t \* MERGEFORMAT </w:instrText>
      </w:r>
      <w:r w:rsidRPr="00D00D9A">
        <w:rPr>
          <w:rFonts w:cs="Arial"/>
        </w:rPr>
      </w:r>
      <w:r w:rsidRPr="00D00D9A">
        <w:rPr>
          <w:rFonts w:cs="Arial"/>
        </w:rPr>
        <w:fldChar w:fldCharType="separate"/>
      </w:r>
      <w:r w:rsidR="00C2064B">
        <w:rPr>
          <w:rFonts w:cs="Arial"/>
        </w:rPr>
        <w:t>(g)</w:t>
      </w:r>
      <w:r w:rsidRPr="00D00D9A">
        <w:rPr>
          <w:rFonts w:cs="Arial"/>
        </w:rPr>
        <w:fldChar w:fldCharType="end"/>
      </w:r>
      <w:bookmarkEnd w:id="884"/>
      <w:r w:rsidRPr="00D00D9A">
        <w:rPr>
          <w:rFonts w:cs="Arial"/>
        </w:rPr>
        <w:t xml:space="preserve">); </w:t>
      </w:r>
    </w:p>
    <w:p w14:paraId="5DF79841" w14:textId="77777777" w:rsidR="002C0A0D" w:rsidRPr="00D00D9A" w:rsidRDefault="002C0A0D" w:rsidP="002C0A0D">
      <w:pPr>
        <w:pStyle w:val="ScheduleText4"/>
        <w:rPr>
          <w:rFonts w:cs="Arial"/>
        </w:rPr>
      </w:pPr>
      <w:r w:rsidRPr="00D00D9A">
        <w:rPr>
          <w:rFonts w:cs="Arial"/>
        </w:rPr>
        <w:t>the arbitration shall be administered by the LCIA;</w:t>
      </w:r>
    </w:p>
    <w:p w14:paraId="7E98DEF5" w14:textId="0A0573B6" w:rsidR="002C0A0D" w:rsidRPr="00D00D9A" w:rsidRDefault="002C0A0D" w:rsidP="002C0A0D">
      <w:pPr>
        <w:pStyle w:val="ScheduleText4"/>
        <w:rPr>
          <w:rFonts w:cs="Arial"/>
        </w:rPr>
      </w:pPr>
      <w:r w:rsidRPr="00D00D9A">
        <w:rPr>
          <w:rFonts w:cs="Arial"/>
        </w:rPr>
        <w:t>the LCIA procedural rules in force at the date that the Dispute was referred to arbitration shall be applied and are deemed to be incorporated by reference into this Contract and the decision of the arbitrator shall be binding on the Parties in the absence of any material failure to comply with such rules;</w:t>
      </w:r>
    </w:p>
    <w:p w14:paraId="49AE6C0B" w14:textId="77777777" w:rsidR="002C0A0D" w:rsidRPr="00D00D9A" w:rsidRDefault="002C0A0D" w:rsidP="002C0A0D">
      <w:pPr>
        <w:pStyle w:val="ScheduleText4"/>
        <w:rPr>
          <w:rFonts w:cs="Arial"/>
        </w:rPr>
      </w:pPr>
      <w:r w:rsidRPr="00D00D9A">
        <w:rPr>
          <w:rFonts w:cs="Arial"/>
        </w:rPr>
        <w:t xml:space="preserve">if the Parties fail to agree the appointment of the arbitrator within 10 Working Days from the date on which arbitration proceedings are commenced or if the person appointed is unable or unwilling to act, the arbitrator shall be appointed by the LCIA; </w:t>
      </w:r>
    </w:p>
    <w:p w14:paraId="4373B265" w14:textId="77777777" w:rsidR="002C0A0D" w:rsidRPr="00D00D9A" w:rsidRDefault="002C0A0D" w:rsidP="002C0A0D">
      <w:pPr>
        <w:pStyle w:val="ScheduleText4"/>
        <w:rPr>
          <w:rFonts w:cs="Arial"/>
        </w:rPr>
      </w:pPr>
      <w:bookmarkStart w:id="885" w:name="_Ref_ContractCompanion_9kb9Us6CC"/>
      <w:bookmarkStart w:id="886" w:name="_9kR3WTrAG9AGIKKsuykgkjl3Az58uo24wFP72MT"/>
      <w:r w:rsidRPr="00D00D9A">
        <w:rPr>
          <w:rFonts w:cs="Arial"/>
        </w:rPr>
        <w:t>the chair of the arbitral tribunal shall be British;</w:t>
      </w:r>
      <w:bookmarkEnd w:id="885"/>
      <w:bookmarkEnd w:id="886"/>
    </w:p>
    <w:p w14:paraId="488FA2B5" w14:textId="77777777" w:rsidR="002C0A0D" w:rsidRPr="00D00D9A" w:rsidRDefault="002C0A0D" w:rsidP="002C0A0D">
      <w:pPr>
        <w:pStyle w:val="ScheduleText4"/>
        <w:rPr>
          <w:rFonts w:cs="Arial"/>
        </w:rPr>
      </w:pPr>
      <w:bookmarkStart w:id="887" w:name="_Ref_ContractCompanion_9kb9Ur26C"/>
      <w:r w:rsidRPr="00D00D9A">
        <w:rPr>
          <w:rFonts w:cs="Arial"/>
        </w:rPr>
        <w:t>the arbitration proceedings shall take place in London and in the English language; and</w:t>
      </w:r>
      <w:bookmarkEnd w:id="887"/>
    </w:p>
    <w:p w14:paraId="4961E7AC" w14:textId="77777777" w:rsidR="002C0A0D" w:rsidRPr="00D00D9A" w:rsidRDefault="002C0A0D" w:rsidP="002C0A0D">
      <w:pPr>
        <w:pStyle w:val="ScheduleText4"/>
        <w:rPr>
          <w:rFonts w:cs="Arial"/>
        </w:rPr>
      </w:pPr>
      <w:bookmarkStart w:id="888" w:name="_Ref_ContractCompanion_9kb9Ur276"/>
      <w:r w:rsidRPr="00D00D9A">
        <w:rPr>
          <w:rFonts w:cs="Arial"/>
        </w:rPr>
        <w:t xml:space="preserve">the seat of the arbitration shall be London. </w:t>
      </w:r>
      <w:bookmarkEnd w:id="888"/>
    </w:p>
    <w:p w14:paraId="4C019D3B" w14:textId="77777777" w:rsidR="002C0A0D" w:rsidRPr="00D00D9A" w:rsidRDefault="002C0A0D" w:rsidP="002C0A0D">
      <w:pPr>
        <w:pStyle w:val="ScheduleText1"/>
        <w:rPr>
          <w:rFonts w:cs="Arial"/>
        </w:rPr>
      </w:pPr>
      <w:bookmarkStart w:id="889" w:name="_Ref_ContractCompanion_9kb9Us6A9"/>
      <w:bookmarkStart w:id="890" w:name="_9kR3WTrAG9AEFKkBymuAF1w1vt"/>
      <w:r w:rsidRPr="00D00D9A">
        <w:rPr>
          <w:rFonts w:cs="Arial"/>
        </w:rPr>
        <w:t>URGENT RELIEF</w:t>
      </w:r>
      <w:bookmarkEnd w:id="889"/>
      <w:bookmarkEnd w:id="890"/>
    </w:p>
    <w:p w14:paraId="74F9C1EA" w14:textId="77777777" w:rsidR="002C0A0D" w:rsidRPr="00D00D9A" w:rsidRDefault="002C0A0D" w:rsidP="002C0A0D">
      <w:pPr>
        <w:pStyle w:val="ScheduleText2"/>
        <w:rPr>
          <w:rFonts w:cs="Arial"/>
        </w:rPr>
      </w:pPr>
      <w:r w:rsidRPr="00D00D9A">
        <w:rPr>
          <w:rFonts w:cs="Arial"/>
        </w:rPr>
        <w:t>Either Party may at any time take proceedings or seek remedies before any court or tribunal of competent jurisdiction:</w:t>
      </w:r>
    </w:p>
    <w:p w14:paraId="2C9113E9" w14:textId="0E34BD39" w:rsidR="002C0A0D" w:rsidRPr="00D00D9A" w:rsidRDefault="002C0A0D" w:rsidP="002C0A0D">
      <w:pPr>
        <w:pStyle w:val="ScheduleText4"/>
        <w:rPr>
          <w:rFonts w:cs="Arial"/>
        </w:rPr>
      </w:pPr>
      <w:r w:rsidRPr="00D00D9A">
        <w:rPr>
          <w:rFonts w:cs="Arial"/>
        </w:rPr>
        <w:t>for interim or interlocutory remedies in relation to this Contract or infringement by the other Party of that Party’s Intellectual Property Rights; and/or</w:t>
      </w:r>
    </w:p>
    <w:p w14:paraId="54B5ACAE" w14:textId="2602FEBB" w:rsidR="002C0A0D" w:rsidRPr="00D00D9A" w:rsidRDefault="002C0A0D" w:rsidP="002C0A0D">
      <w:pPr>
        <w:pStyle w:val="ScheduleText4"/>
        <w:rPr>
          <w:rFonts w:cs="Arial"/>
        </w:rPr>
      </w:pPr>
      <w:r w:rsidRPr="00D00D9A">
        <w:rPr>
          <w:rFonts w:cs="Arial"/>
        </w:rPr>
        <w:t xml:space="preserve">where compliance with </w:t>
      </w:r>
      <w:bookmarkStart w:id="891" w:name="_9kMHG5YVtCIBCINKDUGfEH3BEJ4m09B89PF18"/>
      <w:r w:rsidRPr="00D00D9A">
        <w:rPr>
          <w:rFonts w:cs="Arial"/>
        </w:rPr>
        <w:t xml:space="preserve">Paragraph </w:t>
      </w:r>
      <w:r w:rsidRPr="00D00D9A">
        <w:rPr>
          <w:rFonts w:cs="Arial"/>
        </w:rPr>
        <w:fldChar w:fldCharType="begin"/>
      </w:r>
      <w:r w:rsidRPr="00D00D9A">
        <w:rPr>
          <w:rFonts w:cs="Arial"/>
        </w:rPr>
        <w:instrText xml:space="preserve"> REF _Ref_ContractCompanion_9kb9Us6CF \n \h \t \* MERGEFORMAT </w:instrText>
      </w:r>
      <w:r w:rsidRPr="00D00D9A">
        <w:rPr>
          <w:rFonts w:cs="Arial"/>
        </w:rPr>
      </w:r>
      <w:r w:rsidRPr="00D00D9A">
        <w:rPr>
          <w:rFonts w:cs="Arial"/>
        </w:rPr>
        <w:fldChar w:fldCharType="separate"/>
      </w:r>
      <w:r w:rsidR="00C2064B">
        <w:rPr>
          <w:rFonts w:cs="Arial"/>
        </w:rPr>
        <w:t>2.1</w:t>
      </w:r>
      <w:r w:rsidRPr="00D00D9A">
        <w:rPr>
          <w:rFonts w:cs="Arial"/>
        </w:rPr>
        <w:fldChar w:fldCharType="end"/>
      </w:r>
      <w:bookmarkEnd w:id="891"/>
      <w:r w:rsidRPr="00D00D9A">
        <w:rPr>
          <w:rFonts w:cs="Arial"/>
        </w:rPr>
        <w:t xml:space="preserve"> and/or referring the Dispute to mediation may leave insufficient time for that Party to commence proceedings before the expiry of the limitation period. </w:t>
      </w:r>
    </w:p>
    <w:p w14:paraId="58AE83A6" w14:textId="77777777" w:rsidR="002C0A0D" w:rsidRPr="00D00D9A" w:rsidRDefault="002C0A0D" w:rsidP="002C0A0D">
      <w:pPr>
        <w:pStyle w:val="ScheduleText1"/>
        <w:rPr>
          <w:rFonts w:cs="Arial"/>
        </w:rPr>
      </w:pPr>
      <w:bookmarkStart w:id="892" w:name="_Ref_ContractCompanion_9kb9Us49E"/>
      <w:bookmarkStart w:id="893" w:name="_9kR3WTrAG98DKiJfifw5qERTnGGGEB47RZK5LTW"/>
      <w:r w:rsidRPr="00D00D9A">
        <w:rPr>
          <w:rFonts w:cs="Arial"/>
        </w:rPr>
        <w:t>MULTI-PARTY DISPUTES</w:t>
      </w:r>
      <w:bookmarkEnd w:id="892"/>
      <w:bookmarkEnd w:id="893"/>
    </w:p>
    <w:p w14:paraId="39FD5B7C" w14:textId="0827FEA3" w:rsidR="002C0A0D" w:rsidRPr="00D00D9A" w:rsidRDefault="002C0A0D" w:rsidP="002C0A0D">
      <w:pPr>
        <w:pStyle w:val="ScheduleText2"/>
        <w:rPr>
          <w:rFonts w:cs="Arial"/>
        </w:rPr>
      </w:pPr>
      <w:bookmarkStart w:id="894" w:name="_Ref44510621"/>
      <w:r w:rsidRPr="00D00D9A">
        <w:rPr>
          <w:rFonts w:cs="Arial"/>
        </w:rPr>
        <w:t xml:space="preserve">All Multi-Party Disputes shall be resolved in accordance with the procedure set out in this </w:t>
      </w:r>
      <w:bookmarkStart w:id="895" w:name="_9kMIH5YVtCIBAFMkLhkhy7sGTVpIIIGD69TbM7N"/>
      <w:r w:rsidRPr="00D00D9A">
        <w:rPr>
          <w:rFonts w:cs="Arial"/>
        </w:rPr>
        <w:t xml:space="preserve">Paragraph </w:t>
      </w:r>
      <w:r w:rsidRPr="00D00D9A">
        <w:rPr>
          <w:rFonts w:cs="Arial"/>
        </w:rPr>
        <w:fldChar w:fldCharType="begin"/>
      </w:r>
      <w:r w:rsidRPr="00D00D9A">
        <w:rPr>
          <w:rFonts w:cs="Arial"/>
        </w:rPr>
        <w:instrText xml:space="preserve"> REF _Ref_ContractCompanion_9kb9Us49E \w \n \h \t \* MERGEFORMAT </w:instrText>
      </w:r>
      <w:r w:rsidRPr="00D00D9A">
        <w:rPr>
          <w:rFonts w:cs="Arial"/>
        </w:rPr>
      </w:r>
      <w:r w:rsidRPr="00D00D9A">
        <w:rPr>
          <w:rFonts w:cs="Arial"/>
        </w:rPr>
        <w:fldChar w:fldCharType="separate"/>
      </w:r>
      <w:r w:rsidR="00C2064B">
        <w:rPr>
          <w:rFonts w:cs="Arial"/>
        </w:rPr>
        <w:t>9</w:t>
      </w:r>
      <w:r w:rsidRPr="00D00D9A">
        <w:rPr>
          <w:rFonts w:cs="Arial"/>
        </w:rPr>
        <w:fldChar w:fldCharType="end"/>
      </w:r>
      <w:bookmarkEnd w:id="895"/>
      <w:r w:rsidRPr="00D00D9A">
        <w:rPr>
          <w:rFonts w:cs="Arial"/>
        </w:rPr>
        <w:t xml:space="preserve"> (the “</w:t>
      </w:r>
      <w:r w:rsidRPr="00D00D9A">
        <w:rPr>
          <w:rStyle w:val="StdBodyTextBoldChar"/>
          <w:rFonts w:eastAsiaTheme="majorEastAsia" w:cs="Arial"/>
        </w:rPr>
        <w:t>Multi-Party Dispute Resolution Procedure</w:t>
      </w:r>
      <w:r w:rsidRPr="00D00D9A">
        <w:rPr>
          <w:rFonts w:cs="Arial"/>
        </w:rPr>
        <w:t>”).</w:t>
      </w:r>
      <w:bookmarkEnd w:id="894"/>
    </w:p>
    <w:p w14:paraId="47AB7844" w14:textId="77777777" w:rsidR="002C0A0D" w:rsidRPr="00D00D9A" w:rsidRDefault="002C0A0D" w:rsidP="002C0A0D">
      <w:pPr>
        <w:pStyle w:val="ScheduleText2"/>
        <w:rPr>
          <w:rFonts w:cs="Arial"/>
        </w:rPr>
      </w:pPr>
      <w:bookmarkStart w:id="896" w:name="_Ref_ContractCompanion_9kb9Us686"/>
      <w:bookmarkStart w:id="897" w:name="_9kR3WTrAG9ACCKJTEdstoDK5zwq186AMH98FH35"/>
      <w:r w:rsidRPr="00D00D9A">
        <w:rPr>
          <w:rFonts w:cs="Arial"/>
        </w:rPr>
        <w:t>If at any time following the issue of a Dispute Notice, the Authority reasonably considers that the matters giving rise to the Dispute involve one or more Related Third Parties, then the Authority shall be entitled to determine that the Dispute is a Multi-Party Dispute and to serve a notice on the Supplier which sets out the Authority’s determination that the Dispute is a Multi-Party Dispute and specifies the Related Third Parties which are to be involved in the Multi-Party Dispute Resolution Procedure, such notice a “</w:t>
      </w:r>
      <w:r w:rsidRPr="00D00D9A">
        <w:rPr>
          <w:rStyle w:val="StdBodyTextBoldChar"/>
          <w:rFonts w:eastAsiaTheme="majorEastAsia" w:cs="Arial"/>
        </w:rPr>
        <w:t>Multi-Party Procedure</w:t>
      </w:r>
      <w:r w:rsidRPr="00D00D9A">
        <w:rPr>
          <w:rFonts w:cs="Arial"/>
        </w:rPr>
        <w:t xml:space="preserve"> </w:t>
      </w:r>
      <w:r w:rsidRPr="00D00D9A">
        <w:rPr>
          <w:rStyle w:val="StdBodyTextBoldChar"/>
          <w:rFonts w:eastAsiaTheme="majorEastAsia" w:cs="Arial"/>
        </w:rPr>
        <w:t>Initiation Notice</w:t>
      </w:r>
      <w:r w:rsidRPr="00D00D9A">
        <w:rPr>
          <w:rFonts w:cs="Arial"/>
        </w:rPr>
        <w:t>”.</w:t>
      </w:r>
      <w:bookmarkEnd w:id="896"/>
      <w:bookmarkEnd w:id="897"/>
    </w:p>
    <w:p w14:paraId="1831A8D7" w14:textId="49113DD3" w:rsidR="002C0A0D" w:rsidRPr="00D00D9A" w:rsidRDefault="002C0A0D" w:rsidP="002C0A0D">
      <w:pPr>
        <w:pStyle w:val="ScheduleText2"/>
        <w:rPr>
          <w:rFonts w:cs="Arial"/>
        </w:rPr>
      </w:pPr>
      <w:bookmarkStart w:id="898" w:name="_Ref_ContractCompanion_9kb9Us689"/>
      <w:bookmarkStart w:id="899" w:name="_9kR3WTrAG9ACFNKUEiszx1D80z68uwBMPC79wVY"/>
      <w:r w:rsidRPr="00D00D9A">
        <w:rPr>
          <w:rFonts w:cs="Arial"/>
        </w:rPr>
        <w:t xml:space="preserve">If following the issue of a Dispute Notice but before the Dispute has been referred to Expert Determination or to arbitration in accordance with </w:t>
      </w:r>
      <w:bookmarkStart w:id="900" w:name="_9kMIH5YVtCIBAGGdLhkhy7sGTTb35xGQ8BKGM"/>
      <w:r w:rsidRPr="00D00D9A">
        <w:rPr>
          <w:rFonts w:cs="Arial"/>
        </w:rPr>
        <w:t xml:space="preserve">Paragraph </w:t>
      </w:r>
      <w:r w:rsidRPr="00D00D9A">
        <w:rPr>
          <w:rFonts w:cs="Arial"/>
        </w:rPr>
        <w:fldChar w:fldCharType="begin"/>
      </w:r>
      <w:r w:rsidRPr="00D00D9A">
        <w:rPr>
          <w:rFonts w:cs="Arial"/>
        </w:rPr>
        <w:instrText xml:space="preserve"> REF _Ref_ContractCompanion_9kb9Us4A8 \w \n \h \t \* MERGEFORMAT </w:instrText>
      </w:r>
      <w:r w:rsidRPr="00D00D9A">
        <w:rPr>
          <w:rFonts w:cs="Arial"/>
        </w:rPr>
      </w:r>
      <w:r w:rsidRPr="00D00D9A">
        <w:rPr>
          <w:rFonts w:cs="Arial"/>
        </w:rPr>
        <w:fldChar w:fldCharType="separate"/>
      </w:r>
      <w:r w:rsidR="00C2064B">
        <w:rPr>
          <w:rFonts w:cs="Arial"/>
        </w:rPr>
        <w:t>7</w:t>
      </w:r>
      <w:r w:rsidRPr="00D00D9A">
        <w:rPr>
          <w:rFonts w:cs="Arial"/>
        </w:rPr>
        <w:fldChar w:fldCharType="end"/>
      </w:r>
      <w:bookmarkEnd w:id="900"/>
      <w:r w:rsidRPr="00D00D9A">
        <w:rPr>
          <w:rFonts w:cs="Arial"/>
        </w:rPr>
        <w:t>, the Supplier has reasonable grounds to believe that the matters giving rise to the Dispute have been contributed to by one or more Related Third Parties, the Supplier may serve a Supplier Request on the Authority.</w:t>
      </w:r>
      <w:bookmarkEnd w:id="898"/>
      <w:bookmarkEnd w:id="899"/>
    </w:p>
    <w:p w14:paraId="4426F54E" w14:textId="77777777" w:rsidR="002C0A0D" w:rsidRPr="00D00D9A" w:rsidRDefault="002C0A0D" w:rsidP="002C0A0D">
      <w:pPr>
        <w:pStyle w:val="ScheduleText2"/>
        <w:rPr>
          <w:rFonts w:cs="Arial"/>
        </w:rPr>
      </w:pPr>
      <w:r w:rsidRPr="00D00D9A">
        <w:rPr>
          <w:rFonts w:cs="Arial"/>
        </w:rPr>
        <w:t>The Authority shall (acting reasonably) consider each Supplier Request and shall determine within 5 Working Days whether the Dispute is:</w:t>
      </w:r>
    </w:p>
    <w:p w14:paraId="259D89D4" w14:textId="77777777" w:rsidR="002C0A0D" w:rsidRPr="00D00D9A" w:rsidRDefault="002C0A0D" w:rsidP="002C0A0D">
      <w:pPr>
        <w:pStyle w:val="ScheduleText4"/>
        <w:rPr>
          <w:rFonts w:cs="Arial"/>
        </w:rPr>
      </w:pPr>
      <w:r w:rsidRPr="00D00D9A">
        <w:rPr>
          <w:rFonts w:cs="Arial"/>
        </w:rPr>
        <w:t>a Multi-Party Dispute, in which case the Authority shall serve a Multi-Party Procedure Initiation Notice on the Supplier; or</w:t>
      </w:r>
    </w:p>
    <w:p w14:paraId="27BD5159" w14:textId="68640FF5" w:rsidR="002C0A0D" w:rsidRPr="00D00D9A" w:rsidRDefault="002C0A0D" w:rsidP="002C0A0D">
      <w:pPr>
        <w:pStyle w:val="ScheduleText4"/>
        <w:rPr>
          <w:rFonts w:cs="Arial"/>
        </w:rPr>
      </w:pPr>
      <w:r w:rsidRPr="00D00D9A">
        <w:rPr>
          <w:rFonts w:cs="Arial"/>
        </w:rPr>
        <w:t xml:space="preserve">not a Multi-Party Dispute, in which case the Authority shall serve written notice of such determination upon the Supplier and the Dispute shall be treated in accordance with </w:t>
      </w:r>
      <w:bookmarkStart w:id="901" w:name="_9kMHG5YVtCIBAHJfLhkhy7sGTPbDP7w1IF006MU"/>
      <w:r w:rsidRPr="00D00D9A">
        <w:rPr>
          <w:rFonts w:cs="Arial"/>
        </w:rPr>
        <w:t xml:space="preserve">Paragraphs </w:t>
      </w:r>
      <w:r w:rsidRPr="00D00D9A">
        <w:rPr>
          <w:rFonts w:cs="Arial"/>
        </w:rPr>
        <w:fldChar w:fldCharType="begin"/>
      </w:r>
      <w:r w:rsidRPr="00D00D9A">
        <w:rPr>
          <w:rFonts w:cs="Arial"/>
        </w:rPr>
        <w:instrText xml:space="preserve"> REF _Ref_ContractCompanion_9kb9Us4BB \w \n \h \t \* MERGEFORMAT </w:instrText>
      </w:r>
      <w:r w:rsidRPr="00D00D9A">
        <w:rPr>
          <w:rFonts w:cs="Arial"/>
        </w:rPr>
      </w:r>
      <w:r w:rsidRPr="00D00D9A">
        <w:rPr>
          <w:rFonts w:cs="Arial"/>
        </w:rPr>
        <w:fldChar w:fldCharType="separate"/>
      </w:r>
      <w:r w:rsidR="00C2064B">
        <w:rPr>
          <w:rFonts w:cs="Arial"/>
        </w:rPr>
        <w:t>3</w:t>
      </w:r>
      <w:r w:rsidRPr="00D00D9A">
        <w:rPr>
          <w:rFonts w:cs="Arial"/>
        </w:rPr>
        <w:fldChar w:fldCharType="end"/>
      </w:r>
      <w:bookmarkEnd w:id="901"/>
      <w:r w:rsidRPr="00D00D9A">
        <w:rPr>
          <w:rFonts w:cs="Arial"/>
        </w:rPr>
        <w:t xml:space="preserve"> to </w:t>
      </w:r>
      <w:bookmarkStart w:id="902" w:name="_9kMIH5YVtCIBCGHMmD0owCH3y3xv"/>
      <w:r w:rsidRPr="00D00D9A">
        <w:rPr>
          <w:rFonts w:cs="Arial"/>
        </w:rPr>
        <w:fldChar w:fldCharType="begin"/>
      </w:r>
      <w:r w:rsidRPr="00D00D9A">
        <w:rPr>
          <w:rFonts w:cs="Arial"/>
        </w:rPr>
        <w:instrText xml:space="preserve"> REF _Ref_ContractCompanion_9kb9Us6A9 \w \n \h \t \* MERGEFORMAT </w:instrText>
      </w:r>
      <w:r w:rsidRPr="00D00D9A">
        <w:rPr>
          <w:rFonts w:cs="Arial"/>
        </w:rPr>
      </w:r>
      <w:r w:rsidRPr="00D00D9A">
        <w:rPr>
          <w:rFonts w:cs="Arial"/>
        </w:rPr>
        <w:fldChar w:fldCharType="separate"/>
      </w:r>
      <w:r w:rsidR="00C2064B">
        <w:rPr>
          <w:rFonts w:cs="Arial"/>
        </w:rPr>
        <w:t>8</w:t>
      </w:r>
      <w:r w:rsidRPr="00D00D9A">
        <w:rPr>
          <w:rFonts w:cs="Arial"/>
        </w:rPr>
        <w:fldChar w:fldCharType="end"/>
      </w:r>
      <w:bookmarkEnd w:id="902"/>
      <w:r w:rsidRPr="00D00D9A">
        <w:rPr>
          <w:rFonts w:cs="Arial"/>
        </w:rPr>
        <w:t>.</w:t>
      </w:r>
    </w:p>
    <w:p w14:paraId="24E69A2D" w14:textId="77777777" w:rsidR="002C0A0D" w:rsidRPr="00D00D9A" w:rsidRDefault="002C0A0D" w:rsidP="002C0A0D">
      <w:pPr>
        <w:pStyle w:val="ScheduleText2"/>
        <w:rPr>
          <w:rFonts w:cs="Arial"/>
        </w:rPr>
      </w:pPr>
      <w:r w:rsidRPr="00D00D9A">
        <w:rPr>
          <w:rFonts w:cs="Arial"/>
        </w:rPr>
        <w:t>If the Authority has determined, following a Supplier Request, that a Dispute is not a Multi-Party Dispute, the Supplier may not serve another Supplier Request with reference to the same Dispute.</w:t>
      </w:r>
    </w:p>
    <w:p w14:paraId="3DB577D4" w14:textId="77777777" w:rsidR="002C0A0D" w:rsidRPr="00D00D9A" w:rsidRDefault="002C0A0D" w:rsidP="002C0A0D">
      <w:pPr>
        <w:pStyle w:val="ScheduleText2"/>
        <w:rPr>
          <w:rFonts w:cs="Arial"/>
        </w:rPr>
      </w:pPr>
      <w:bookmarkStart w:id="903" w:name="_Ref_ContractCompanion_9kb9Us67B"/>
      <w:bookmarkStart w:id="904" w:name="_9kR3WTrAHAAC8GNUKxvzB6yx322KCur46tbqMMK"/>
      <w:bookmarkStart w:id="905" w:name="_9kR3WTrAG9AC9HNUKxvzB6yx322KCur46tbqMMK"/>
      <w:r w:rsidRPr="00D00D9A">
        <w:rPr>
          <w:rFonts w:cs="Arial"/>
        </w:rPr>
        <w:t>Following service of a Multi-Party Procedure Initiation Notice a Multi-Party Dispute shall be dealt with by a board (in relation to such Multi-Party Dispute, the “</w:t>
      </w:r>
      <w:r w:rsidRPr="00D00D9A">
        <w:rPr>
          <w:rStyle w:val="StdBodyTextBoldChar"/>
          <w:rFonts w:eastAsiaTheme="majorEastAsia" w:cs="Arial"/>
        </w:rPr>
        <w:t>Multi-Party Dispute Resolution Board</w:t>
      </w:r>
      <w:r w:rsidRPr="00D00D9A">
        <w:rPr>
          <w:rFonts w:cs="Arial"/>
        </w:rPr>
        <w:t>”) comprising representatives from the following parties to the Multi-Party Dispute, each of whom shall be of a suitable level of seniority to finalise any agreement with the other parties to settle the Multi-Party Dispute:</w:t>
      </w:r>
      <w:bookmarkEnd w:id="903"/>
      <w:bookmarkEnd w:id="904"/>
      <w:bookmarkEnd w:id="905"/>
    </w:p>
    <w:p w14:paraId="75C2E4CB" w14:textId="77777777" w:rsidR="002C0A0D" w:rsidRPr="00D00D9A" w:rsidRDefault="002C0A0D" w:rsidP="002C0A0D">
      <w:pPr>
        <w:pStyle w:val="ScheduleText4"/>
        <w:rPr>
          <w:rFonts w:cs="Arial"/>
        </w:rPr>
      </w:pPr>
      <w:r w:rsidRPr="00D00D9A">
        <w:rPr>
          <w:rFonts w:cs="Arial"/>
        </w:rPr>
        <w:t>the Authority;</w:t>
      </w:r>
    </w:p>
    <w:p w14:paraId="50D02559" w14:textId="77777777" w:rsidR="002C0A0D" w:rsidRPr="00D00D9A" w:rsidRDefault="002C0A0D" w:rsidP="002C0A0D">
      <w:pPr>
        <w:pStyle w:val="ScheduleText4"/>
        <w:rPr>
          <w:rFonts w:cs="Arial"/>
        </w:rPr>
      </w:pPr>
      <w:r w:rsidRPr="00D00D9A">
        <w:rPr>
          <w:rFonts w:cs="Arial"/>
        </w:rPr>
        <w:t>the Supplier;</w:t>
      </w:r>
    </w:p>
    <w:p w14:paraId="5C35ACDC" w14:textId="77777777" w:rsidR="002C0A0D" w:rsidRPr="00D00D9A" w:rsidRDefault="002C0A0D" w:rsidP="002C0A0D">
      <w:pPr>
        <w:pStyle w:val="ScheduleText4"/>
        <w:rPr>
          <w:rFonts w:cs="Arial"/>
        </w:rPr>
      </w:pPr>
      <w:r w:rsidRPr="00D00D9A">
        <w:rPr>
          <w:rFonts w:cs="Arial"/>
        </w:rPr>
        <w:t>each Related Third Party involved in the Multi-Party Dispute; and</w:t>
      </w:r>
    </w:p>
    <w:p w14:paraId="1235527C" w14:textId="77777777" w:rsidR="002C0A0D" w:rsidRPr="00D00D9A" w:rsidRDefault="002C0A0D" w:rsidP="002C0A0D">
      <w:pPr>
        <w:pStyle w:val="ScheduleText4"/>
        <w:rPr>
          <w:rFonts w:cs="Arial"/>
        </w:rPr>
      </w:pPr>
      <w:r w:rsidRPr="00D00D9A">
        <w:rPr>
          <w:rFonts w:cs="Arial"/>
        </w:rPr>
        <w:t>any other representatives of any of the Parties and/or any Related Third Parties whom the Authority considers necessary,</w:t>
      </w:r>
    </w:p>
    <w:p w14:paraId="22AA1B5E" w14:textId="77777777" w:rsidR="002C0A0D" w:rsidRPr="00D00D9A" w:rsidRDefault="002C0A0D" w:rsidP="002C0A0D">
      <w:pPr>
        <w:pStyle w:val="StdBodyText2"/>
        <w:rPr>
          <w:rFonts w:cs="Arial"/>
        </w:rPr>
      </w:pPr>
      <w:r w:rsidRPr="00D00D9A">
        <w:rPr>
          <w:rFonts w:cs="Arial"/>
        </w:rPr>
        <w:t>(together “</w:t>
      </w:r>
      <w:r w:rsidRPr="00D00D9A">
        <w:rPr>
          <w:rStyle w:val="StdBodyTextBoldChar"/>
          <w:rFonts w:eastAsiaTheme="majorEastAsia" w:cs="Arial"/>
        </w:rPr>
        <w:t>Multi-Party Dispute Representatives</w:t>
      </w:r>
      <w:r w:rsidRPr="00D00D9A">
        <w:rPr>
          <w:rFonts w:cs="Arial"/>
        </w:rPr>
        <w:t>”).</w:t>
      </w:r>
    </w:p>
    <w:p w14:paraId="72E8A117" w14:textId="77777777" w:rsidR="002C0A0D" w:rsidRPr="00D00D9A" w:rsidRDefault="002C0A0D" w:rsidP="002C0A0D">
      <w:pPr>
        <w:pStyle w:val="ScheduleText2"/>
        <w:rPr>
          <w:rFonts w:cs="Arial"/>
        </w:rPr>
      </w:pPr>
      <w:r w:rsidRPr="00D00D9A">
        <w:rPr>
          <w:rFonts w:cs="Arial"/>
        </w:rPr>
        <w:t>The Parties agree that the Multi-Party Dispute Resolution Board shall seek to resolve the relevant Multi-Party Dispute in accordance with the following principles and procedures:</w:t>
      </w:r>
    </w:p>
    <w:p w14:paraId="6178D52E" w14:textId="77777777" w:rsidR="002C0A0D" w:rsidRPr="00D00D9A" w:rsidRDefault="002C0A0D" w:rsidP="002C0A0D">
      <w:pPr>
        <w:pStyle w:val="ScheduleText4"/>
        <w:rPr>
          <w:rFonts w:cs="Arial"/>
        </w:rPr>
      </w:pPr>
      <w:r w:rsidRPr="00D00D9A">
        <w:rPr>
          <w:rFonts w:cs="Arial"/>
        </w:rPr>
        <w:t xml:space="preserve">the Parties shall procure that their Multi-Party Dispute Representatives attend, and shall use their best endeavours to procure that the Multi-Party Dispute Representatives of each Related Third Party attend, all meetings of the Multi-Party Dispute Resolution Board in respect of the Multi-Party Dispute; </w:t>
      </w:r>
    </w:p>
    <w:p w14:paraId="73974037" w14:textId="77777777" w:rsidR="002C0A0D" w:rsidRPr="00D00D9A" w:rsidRDefault="002C0A0D" w:rsidP="002C0A0D">
      <w:pPr>
        <w:pStyle w:val="ScheduleText4"/>
        <w:rPr>
          <w:rFonts w:cs="Arial"/>
        </w:rPr>
      </w:pPr>
      <w:r w:rsidRPr="00D00D9A">
        <w:rPr>
          <w:rFonts w:cs="Arial"/>
        </w:rPr>
        <w:t>the Multi-Party Dispute Resolution Board shall first meet within 10 Working Days of service of the relevant Multi-Party Procedure Initiation Notice at such time and place as the Parties may agree or, if the Parties do not reach agreement on the time and place within 5 Working Days of service of the relevant Multi-Party Procedure Initiation Notice, at the time and place specified by the Authority, provided such place is at a neutral location within England and that the meeting is to take place between 9.00am and 5.00pm on a Working Day; and</w:t>
      </w:r>
    </w:p>
    <w:p w14:paraId="0C877D83" w14:textId="77777777" w:rsidR="002C0A0D" w:rsidRPr="00D00D9A" w:rsidRDefault="002C0A0D" w:rsidP="002C0A0D">
      <w:pPr>
        <w:pStyle w:val="ScheduleText4"/>
        <w:rPr>
          <w:rFonts w:cs="Arial"/>
        </w:rPr>
      </w:pPr>
      <w:r w:rsidRPr="00D00D9A">
        <w:rPr>
          <w:rFonts w:cs="Arial"/>
        </w:rPr>
        <w:t>in seeking to resolve or settle any Multi-Party Dispute, the members of the Multi-Party Dispute Resolution Board shall have regard to the principle that a Multi-Party Dispute should be determined based on the contractual rights and obligations between the Parties and the Related Third Parties and that any apportionment of costs should reflect the separate components of the Multi-Party Dispute.</w:t>
      </w:r>
    </w:p>
    <w:p w14:paraId="44E6C40F" w14:textId="77777777" w:rsidR="002C0A0D" w:rsidRPr="00D00D9A" w:rsidRDefault="002C0A0D" w:rsidP="002C0A0D">
      <w:pPr>
        <w:pStyle w:val="ScheduleText2"/>
        <w:rPr>
          <w:rFonts w:cs="Arial"/>
        </w:rPr>
      </w:pPr>
      <w:r w:rsidRPr="00D00D9A">
        <w:rPr>
          <w:rFonts w:cs="Arial"/>
        </w:rPr>
        <w:t>If a Multi-Party Dispute is not resolved between the Parties and all Related Third Parties within 25 Working Days of the issue of the Multi-Party Procedure Initiation Notice (or such longer period as the Parties may agree in writing), then:</w:t>
      </w:r>
    </w:p>
    <w:p w14:paraId="63FC5980" w14:textId="2DBC6614" w:rsidR="002C0A0D" w:rsidRPr="00D00D9A" w:rsidRDefault="002C0A0D" w:rsidP="002C0A0D">
      <w:pPr>
        <w:pStyle w:val="ScheduleText4"/>
        <w:rPr>
          <w:rFonts w:cs="Arial"/>
        </w:rPr>
      </w:pPr>
      <w:r w:rsidRPr="00D00D9A">
        <w:rPr>
          <w:rFonts w:cs="Arial"/>
        </w:rPr>
        <w:t xml:space="preserve">either Party may serve a Mediation Notice in respect of the Multi-Party Dispute in which case </w:t>
      </w:r>
      <w:bookmarkStart w:id="906" w:name="_9kMKJ5YVtCIBAGMjLhkhy7sGTRl2uzx9IEK"/>
      <w:r w:rsidRPr="00D00D9A">
        <w:rPr>
          <w:rFonts w:cs="Arial"/>
        </w:rPr>
        <w:t xml:space="preserve">Paragraph </w:t>
      </w:r>
      <w:r w:rsidRPr="00D00D9A">
        <w:rPr>
          <w:rFonts w:cs="Arial"/>
        </w:rPr>
        <w:fldChar w:fldCharType="begin"/>
      </w:r>
      <w:r w:rsidRPr="00D00D9A">
        <w:rPr>
          <w:rFonts w:cs="Arial"/>
        </w:rPr>
        <w:instrText xml:space="preserve"> REF _Ref_ContractCompanion_9kb9Us4AE \w \n \h \t \* MERGEFORMAT </w:instrText>
      </w:r>
      <w:r w:rsidRPr="00D00D9A">
        <w:rPr>
          <w:rFonts w:cs="Arial"/>
        </w:rPr>
      </w:r>
      <w:r w:rsidRPr="00D00D9A">
        <w:rPr>
          <w:rFonts w:cs="Arial"/>
        </w:rPr>
        <w:fldChar w:fldCharType="separate"/>
      </w:r>
      <w:r w:rsidR="00C2064B">
        <w:rPr>
          <w:rFonts w:cs="Arial"/>
        </w:rPr>
        <w:t>5</w:t>
      </w:r>
      <w:r w:rsidRPr="00D00D9A">
        <w:rPr>
          <w:rFonts w:cs="Arial"/>
        </w:rPr>
        <w:fldChar w:fldCharType="end"/>
      </w:r>
      <w:bookmarkEnd w:id="906"/>
      <w:r w:rsidRPr="00D00D9A">
        <w:rPr>
          <w:rFonts w:cs="Arial"/>
        </w:rPr>
        <w:t xml:space="preserve"> shall apply; </w:t>
      </w:r>
    </w:p>
    <w:p w14:paraId="63026C79" w14:textId="31430D63" w:rsidR="002C0A0D" w:rsidRPr="00D00D9A" w:rsidRDefault="002C0A0D" w:rsidP="002C0A0D">
      <w:pPr>
        <w:pStyle w:val="ScheduleText4"/>
        <w:rPr>
          <w:rFonts w:cs="Arial"/>
        </w:rPr>
      </w:pPr>
      <w:r w:rsidRPr="00D00D9A">
        <w:rPr>
          <w:rFonts w:cs="Arial"/>
        </w:rPr>
        <w:t xml:space="preserve">either Party may request that the Multi-Party Dispute is referred to an expert in which case </w:t>
      </w:r>
      <w:bookmarkStart w:id="907" w:name="_9kMKJ5YVtCIBAGJgLhkhy7sGTSeDP7AQDzGHGPH"/>
      <w:r w:rsidRPr="00D00D9A">
        <w:rPr>
          <w:rFonts w:cs="Arial"/>
        </w:rPr>
        <w:t xml:space="preserve">Paragraph </w:t>
      </w:r>
      <w:r w:rsidRPr="00D00D9A">
        <w:rPr>
          <w:rFonts w:cs="Arial"/>
        </w:rPr>
        <w:fldChar w:fldCharType="begin"/>
      </w:r>
      <w:r w:rsidRPr="00D00D9A">
        <w:rPr>
          <w:rFonts w:cs="Arial"/>
        </w:rPr>
        <w:instrText xml:space="preserve"> REF _Ref_ContractCompanion_9kb9Us4AB \w \n \h \t \* MERGEFORMAT </w:instrText>
      </w:r>
      <w:r w:rsidRPr="00D00D9A">
        <w:rPr>
          <w:rFonts w:cs="Arial"/>
        </w:rPr>
      </w:r>
      <w:r w:rsidRPr="00D00D9A">
        <w:rPr>
          <w:rFonts w:cs="Arial"/>
        </w:rPr>
        <w:fldChar w:fldCharType="separate"/>
      </w:r>
      <w:r w:rsidR="00C2064B">
        <w:rPr>
          <w:rFonts w:cs="Arial"/>
        </w:rPr>
        <w:t>6</w:t>
      </w:r>
      <w:r w:rsidRPr="00D00D9A">
        <w:rPr>
          <w:rFonts w:cs="Arial"/>
        </w:rPr>
        <w:fldChar w:fldCharType="end"/>
      </w:r>
      <w:bookmarkEnd w:id="907"/>
      <w:r w:rsidRPr="00D00D9A">
        <w:rPr>
          <w:rFonts w:cs="Arial"/>
        </w:rPr>
        <w:t xml:space="preserve"> shall apply; and/or</w:t>
      </w:r>
    </w:p>
    <w:p w14:paraId="6F084A27" w14:textId="16E2923F" w:rsidR="002C0A0D" w:rsidRPr="00D00D9A" w:rsidRDefault="002C0A0D" w:rsidP="002C0A0D">
      <w:pPr>
        <w:pStyle w:val="ScheduleText4"/>
        <w:rPr>
          <w:rFonts w:cs="Arial"/>
        </w:rPr>
      </w:pPr>
      <w:r w:rsidRPr="00D00D9A">
        <w:rPr>
          <w:rFonts w:cs="Arial"/>
        </w:rPr>
        <w:t xml:space="preserve">subject to </w:t>
      </w:r>
      <w:bookmarkStart w:id="908" w:name="_9kMHG5YVtCIBCJHKScGfNc886dQzJRmRDLOTE4J"/>
      <w:r w:rsidRPr="00D00D9A">
        <w:rPr>
          <w:rFonts w:cs="Arial"/>
        </w:rPr>
        <w:t xml:space="preserve">Paragraph </w:t>
      </w:r>
      <w:r w:rsidRPr="00D00D9A">
        <w:rPr>
          <w:rFonts w:cs="Arial"/>
        </w:rPr>
        <w:fldChar w:fldCharType="begin"/>
      </w:r>
      <w:r w:rsidRPr="00D00D9A">
        <w:rPr>
          <w:rFonts w:cs="Arial"/>
        </w:rPr>
        <w:instrText xml:space="preserve"> REF _Ref_ContractCompanion_9kb9Us6D9 \n \h \t \* MERGEFORMAT </w:instrText>
      </w:r>
      <w:r w:rsidRPr="00D00D9A">
        <w:rPr>
          <w:rFonts w:cs="Arial"/>
        </w:rPr>
      </w:r>
      <w:r w:rsidRPr="00D00D9A">
        <w:rPr>
          <w:rFonts w:cs="Arial"/>
        </w:rPr>
        <w:fldChar w:fldCharType="separate"/>
      </w:r>
      <w:r w:rsidR="00C2064B">
        <w:rPr>
          <w:rFonts w:cs="Arial"/>
        </w:rPr>
        <w:t>9.9</w:t>
      </w:r>
      <w:r w:rsidRPr="00D00D9A">
        <w:rPr>
          <w:rFonts w:cs="Arial"/>
        </w:rPr>
        <w:fldChar w:fldCharType="end"/>
      </w:r>
      <w:bookmarkEnd w:id="908"/>
      <w:r w:rsidRPr="00D00D9A">
        <w:rPr>
          <w:rFonts w:cs="Arial"/>
        </w:rPr>
        <w:t xml:space="preserve">, </w:t>
      </w:r>
      <w:bookmarkStart w:id="909" w:name="_9kMJI5YVtCIBAGGdLhkhy7sGTTb35xGQ8BKGM"/>
      <w:r w:rsidRPr="00D00D9A">
        <w:rPr>
          <w:rFonts w:cs="Arial"/>
        </w:rPr>
        <w:t xml:space="preserve">Paragraph </w:t>
      </w:r>
      <w:r w:rsidRPr="00D00D9A">
        <w:rPr>
          <w:rFonts w:cs="Arial"/>
        </w:rPr>
        <w:fldChar w:fldCharType="begin"/>
      </w:r>
      <w:r w:rsidRPr="00D00D9A">
        <w:rPr>
          <w:rFonts w:cs="Arial"/>
        </w:rPr>
        <w:instrText xml:space="preserve"> REF _Ref_ContractCompanion_9kb9Us4A8 \w \n \h \t \* MERGEFORMAT </w:instrText>
      </w:r>
      <w:r w:rsidRPr="00D00D9A">
        <w:rPr>
          <w:rFonts w:cs="Arial"/>
        </w:rPr>
      </w:r>
      <w:r w:rsidRPr="00D00D9A">
        <w:rPr>
          <w:rFonts w:cs="Arial"/>
        </w:rPr>
        <w:fldChar w:fldCharType="separate"/>
      </w:r>
      <w:r w:rsidR="00C2064B">
        <w:rPr>
          <w:rFonts w:cs="Arial"/>
        </w:rPr>
        <w:t>7</w:t>
      </w:r>
      <w:r w:rsidRPr="00D00D9A">
        <w:rPr>
          <w:rFonts w:cs="Arial"/>
        </w:rPr>
        <w:fldChar w:fldCharType="end"/>
      </w:r>
      <w:bookmarkEnd w:id="909"/>
      <w:r w:rsidRPr="00D00D9A">
        <w:rPr>
          <w:rFonts w:cs="Arial"/>
        </w:rPr>
        <w:t xml:space="preserve"> shall apply to the Multi-Party Dispute,</w:t>
      </w:r>
    </w:p>
    <w:p w14:paraId="2C119F19" w14:textId="77777777" w:rsidR="002C0A0D" w:rsidRPr="00D00D9A" w:rsidRDefault="002C0A0D" w:rsidP="002C0A0D">
      <w:pPr>
        <w:pStyle w:val="StdBodyText2"/>
        <w:rPr>
          <w:rFonts w:cs="Arial"/>
        </w:rPr>
      </w:pPr>
      <w:r w:rsidRPr="00D00D9A">
        <w:rPr>
          <w:rFonts w:cs="Arial"/>
        </w:rPr>
        <w:t>and in each case references to the “Supplier” or the “Parties” in such provisions shall include a reference to all Related Third Parties.</w:t>
      </w:r>
    </w:p>
    <w:p w14:paraId="3B114F55" w14:textId="64A58F09" w:rsidR="002C0A0D" w:rsidRPr="00D00D9A" w:rsidRDefault="002C0A0D" w:rsidP="002C0A0D">
      <w:pPr>
        <w:pStyle w:val="ScheduleText2"/>
        <w:rPr>
          <w:rFonts w:cs="Arial"/>
        </w:rPr>
      </w:pPr>
      <w:bookmarkStart w:id="910" w:name="_9kR3WTrAG9AHFIQaEdLa664bOxHPkPBJMRC2HRE"/>
      <w:bookmarkStart w:id="911" w:name="_Ref_ContractCompanion_9kb9Us6D9"/>
      <w:r w:rsidRPr="00D00D9A">
        <w:rPr>
          <w:rFonts w:cs="Arial"/>
        </w:rPr>
        <w:t xml:space="preserve">If a Multi-Party Dispute is referred to arbitration in accordance with </w:t>
      </w:r>
      <w:bookmarkStart w:id="912" w:name="_9kMKJ5YVtCIBAGGdLhkhy7sGTTb35xGQ8BKGM"/>
      <w:r w:rsidRPr="00D00D9A">
        <w:rPr>
          <w:rFonts w:cs="Arial"/>
        </w:rPr>
        <w:t xml:space="preserve">Paragraph </w:t>
      </w:r>
      <w:r w:rsidRPr="00D00D9A">
        <w:rPr>
          <w:rFonts w:cs="Arial"/>
        </w:rPr>
        <w:fldChar w:fldCharType="begin"/>
      </w:r>
      <w:r w:rsidRPr="00D00D9A">
        <w:rPr>
          <w:rFonts w:cs="Arial"/>
        </w:rPr>
        <w:instrText xml:space="preserve"> REF _Ref_ContractCompanion_9kb9Us4A8 \w \n \h \t \* MERGEFORMAT </w:instrText>
      </w:r>
      <w:r w:rsidRPr="00D00D9A">
        <w:rPr>
          <w:rFonts w:cs="Arial"/>
        </w:rPr>
      </w:r>
      <w:r w:rsidRPr="00D00D9A">
        <w:rPr>
          <w:rFonts w:cs="Arial"/>
        </w:rPr>
        <w:fldChar w:fldCharType="separate"/>
      </w:r>
      <w:r w:rsidR="00C2064B">
        <w:rPr>
          <w:rFonts w:cs="Arial"/>
        </w:rPr>
        <w:t>7</w:t>
      </w:r>
      <w:r w:rsidRPr="00D00D9A">
        <w:rPr>
          <w:rFonts w:cs="Arial"/>
        </w:rPr>
        <w:fldChar w:fldCharType="end"/>
      </w:r>
      <w:bookmarkEnd w:id="912"/>
      <w:r w:rsidRPr="00D00D9A">
        <w:rPr>
          <w:rFonts w:cs="Arial"/>
        </w:rPr>
        <w:t xml:space="preserve"> or a Dispute becomes a Multi-Party Dispute during the course of arbitration proceedings and either Party is unable to compel a Related Third Party to submit to such arbitration proceedings, the Authority or the Supplier may discontinue such arbitration proceedings and instead initiate court proceedings.</w:t>
      </w:r>
      <w:bookmarkEnd w:id="910"/>
      <w:r w:rsidRPr="00D00D9A">
        <w:rPr>
          <w:rFonts w:cs="Arial"/>
        </w:rPr>
        <w:t xml:space="preserve"> The costs of any such discontinued arbitration proceedings shall be borne by the Party which is in a direct contractual relationship with the Related Third Party or, where the Related Third Party is a Sub Contractor, by the Supplier. </w:t>
      </w:r>
      <w:bookmarkEnd w:id="911"/>
    </w:p>
    <w:p w14:paraId="221D5423" w14:textId="6000E642" w:rsidR="002C0A0D" w:rsidRPr="00D00D9A" w:rsidRDefault="002C0A0D">
      <w:pPr>
        <w:rPr>
          <w:rFonts w:cs="Arial"/>
          <w:szCs w:val="24"/>
        </w:rPr>
      </w:pPr>
    </w:p>
    <w:p w14:paraId="1D8E4BF8" w14:textId="77052256" w:rsidR="002C0A0D" w:rsidRPr="00D00D9A" w:rsidRDefault="002C0A0D">
      <w:pPr>
        <w:rPr>
          <w:rFonts w:cs="Arial"/>
          <w:szCs w:val="24"/>
        </w:rPr>
      </w:pPr>
    </w:p>
    <w:p w14:paraId="1B0334C1" w14:textId="650B9F29" w:rsidR="002C0A0D" w:rsidRPr="00D00D9A" w:rsidRDefault="002C0A0D">
      <w:pPr>
        <w:rPr>
          <w:rFonts w:cs="Arial"/>
          <w:szCs w:val="24"/>
        </w:rPr>
      </w:pPr>
    </w:p>
    <w:p w14:paraId="09E5D9F0" w14:textId="51E69132" w:rsidR="002C0A0D" w:rsidRPr="00D00D9A" w:rsidRDefault="002C0A0D">
      <w:pPr>
        <w:rPr>
          <w:rFonts w:cs="Arial"/>
          <w:szCs w:val="24"/>
        </w:rPr>
      </w:pPr>
    </w:p>
    <w:p w14:paraId="2F4EC463" w14:textId="77777777" w:rsidR="00F0375C" w:rsidRPr="00D00D9A" w:rsidRDefault="00F0375C">
      <w:pPr>
        <w:rPr>
          <w:rFonts w:cs="Arial"/>
          <w:szCs w:val="24"/>
        </w:rPr>
        <w:sectPr w:rsidR="00F0375C" w:rsidRPr="00D00D9A" w:rsidSect="0009218F">
          <w:headerReference w:type="even" r:id="rId74"/>
          <w:footerReference w:type="even" r:id="rId75"/>
          <w:footerReference w:type="default" r:id="rId76"/>
          <w:headerReference w:type="first" r:id="rId77"/>
          <w:footerReference w:type="first" r:id="rId78"/>
          <w:pgSz w:w="11900" w:h="16840"/>
          <w:pgMar w:top="1440" w:right="1440" w:bottom="1440" w:left="1440" w:header="720" w:footer="170" w:gutter="0"/>
          <w:pgNumType w:start="0"/>
          <w:cols w:space="720"/>
          <w:docGrid w:linePitch="360"/>
        </w:sectPr>
      </w:pPr>
    </w:p>
    <w:p w14:paraId="4558F2E9" w14:textId="77777777" w:rsidR="00F0375C" w:rsidRPr="00D00D9A" w:rsidRDefault="00F0375C" w:rsidP="00F0375C">
      <w:pPr>
        <w:jc w:val="center"/>
        <w:rPr>
          <w:rFonts w:cs="Arial"/>
          <w:b/>
          <w:sz w:val="36"/>
          <w:szCs w:val="36"/>
        </w:rPr>
      </w:pPr>
    </w:p>
    <w:p w14:paraId="155D102C" w14:textId="3C488667" w:rsidR="002C0A0D" w:rsidRPr="00D00D9A" w:rsidRDefault="00F0375C" w:rsidP="00F0375C">
      <w:pPr>
        <w:jc w:val="center"/>
        <w:rPr>
          <w:rFonts w:cs="Arial"/>
          <w:b/>
          <w:sz w:val="36"/>
          <w:szCs w:val="36"/>
        </w:rPr>
      </w:pPr>
      <w:r w:rsidRPr="00D00D9A">
        <w:rPr>
          <w:rFonts w:cs="Arial"/>
          <w:b/>
          <w:sz w:val="36"/>
          <w:szCs w:val="36"/>
        </w:rPr>
        <w:t>SCHEDULE 24</w:t>
      </w:r>
    </w:p>
    <w:p w14:paraId="3671910C" w14:textId="0C853C56" w:rsidR="00F0375C" w:rsidRPr="00D00D9A" w:rsidRDefault="00F0375C" w:rsidP="00F0375C">
      <w:pPr>
        <w:jc w:val="center"/>
        <w:rPr>
          <w:rFonts w:cs="Arial"/>
          <w:b/>
          <w:sz w:val="36"/>
          <w:szCs w:val="36"/>
        </w:rPr>
      </w:pPr>
    </w:p>
    <w:p w14:paraId="6E686B42" w14:textId="7EEBBBCB" w:rsidR="00F0375C" w:rsidRPr="00D00D9A" w:rsidRDefault="00F0375C" w:rsidP="00F0375C">
      <w:pPr>
        <w:jc w:val="center"/>
        <w:rPr>
          <w:rFonts w:cs="Arial"/>
          <w:b/>
          <w:sz w:val="36"/>
          <w:szCs w:val="36"/>
        </w:rPr>
      </w:pPr>
      <w:r w:rsidRPr="00D00D9A">
        <w:rPr>
          <w:rFonts w:cs="Arial"/>
          <w:b/>
          <w:sz w:val="36"/>
          <w:szCs w:val="36"/>
        </w:rPr>
        <w:t>REPORTS AND RECORDS PROVISIONS</w:t>
      </w:r>
    </w:p>
    <w:p w14:paraId="63285CD5" w14:textId="7A93E951" w:rsidR="00F0375C" w:rsidRPr="00D00D9A" w:rsidRDefault="00F0375C">
      <w:pPr>
        <w:rPr>
          <w:rFonts w:cs="Arial"/>
          <w:szCs w:val="24"/>
        </w:rPr>
      </w:pPr>
      <w:r w:rsidRPr="00D00D9A">
        <w:rPr>
          <w:rFonts w:cs="Arial"/>
          <w:szCs w:val="24"/>
        </w:rPr>
        <w:br w:type="page"/>
      </w:r>
    </w:p>
    <w:p w14:paraId="2F9000A8" w14:textId="77777777" w:rsidR="008C7838" w:rsidRPr="00D00D9A" w:rsidRDefault="008C7838" w:rsidP="008C7838">
      <w:pPr>
        <w:pStyle w:val="Heading1"/>
        <w:rPr>
          <w:rFonts w:ascii="Arial" w:hAnsi="Arial" w:cs="Arial"/>
          <w:color w:val="auto"/>
          <w:sz w:val="36"/>
          <w:szCs w:val="36"/>
        </w:rPr>
      </w:pPr>
      <w:bookmarkStart w:id="913" w:name="_Ref92200040"/>
      <w:r w:rsidRPr="00D00D9A">
        <w:rPr>
          <w:rFonts w:ascii="Arial" w:hAnsi="Arial" w:cs="Arial"/>
          <w:color w:val="auto"/>
          <w:sz w:val="36"/>
          <w:szCs w:val="36"/>
        </w:rPr>
        <w:t>Schedule 24 (</w:t>
      </w:r>
      <w:r w:rsidRPr="00D00D9A">
        <w:rPr>
          <w:rFonts w:ascii="Arial" w:hAnsi="Arial" w:cs="Arial"/>
          <w:i/>
          <w:iCs/>
          <w:color w:val="auto"/>
          <w:sz w:val="36"/>
          <w:szCs w:val="36"/>
        </w:rPr>
        <w:t>Reports and Records Provisions</w:t>
      </w:r>
      <w:r w:rsidRPr="00D00D9A">
        <w:rPr>
          <w:rFonts w:ascii="Arial" w:hAnsi="Arial" w:cs="Arial"/>
          <w:color w:val="auto"/>
          <w:sz w:val="36"/>
          <w:szCs w:val="36"/>
        </w:rPr>
        <w:t>)</w:t>
      </w:r>
      <w:bookmarkEnd w:id="913"/>
    </w:p>
    <w:p w14:paraId="4275EB86" w14:textId="77777777" w:rsidR="008C7838" w:rsidRPr="00D00D9A" w:rsidRDefault="008C7838" w:rsidP="00B92DFF">
      <w:pPr>
        <w:pStyle w:val="ScheduleText1"/>
        <w:numPr>
          <w:ilvl w:val="0"/>
          <w:numId w:val="159"/>
        </w:numPr>
        <w:rPr>
          <w:rFonts w:cs="Arial"/>
        </w:rPr>
      </w:pPr>
      <w:bookmarkStart w:id="914" w:name="_Ref_ContractCompanion_9kb9Us6EA"/>
      <w:bookmarkStart w:id="915" w:name="_Ref_ContractCompanion_9kb9Us7FE"/>
      <w:r w:rsidRPr="00D00D9A">
        <w:rPr>
          <w:rFonts w:cs="Arial"/>
        </w:rPr>
        <w:t>TRANSPARENCY REPORTS</w:t>
      </w:r>
      <w:bookmarkEnd w:id="914"/>
      <w:bookmarkEnd w:id="915"/>
    </w:p>
    <w:p w14:paraId="40D939E3" w14:textId="472C4DCB" w:rsidR="008C7838" w:rsidRPr="00D00D9A" w:rsidRDefault="008C7838" w:rsidP="008C7838">
      <w:pPr>
        <w:pStyle w:val="ScheduleText2"/>
        <w:rPr>
          <w:rFonts w:cs="Arial"/>
        </w:rPr>
      </w:pPr>
      <w:bookmarkStart w:id="916" w:name="_9kR3WTrAG9BGC9AgVzzpw8320oEA9BHCCK8EH3b"/>
      <w:r w:rsidRPr="00D00D9A">
        <w:rPr>
          <w:rFonts w:cs="Arial"/>
        </w:rPr>
        <w:t xml:space="preserve">Within three (3) months of the Effective Date the Supplier shall provide to the Authority for its approval (such approval not to be unreasonably withheld or delayed) draft reports in accordance with Annex </w:t>
      </w:r>
      <w:r w:rsidR="00E8558F" w:rsidRPr="00D00D9A">
        <w:rPr>
          <w:rFonts w:cs="Arial"/>
        </w:rPr>
        <w:fldChar w:fldCharType="begin"/>
      </w:r>
      <w:r w:rsidR="00E8558F" w:rsidRPr="00D00D9A">
        <w:rPr>
          <w:rFonts w:cs="Arial"/>
        </w:rPr>
        <w:instrText xml:space="preserve"> REF ANNEX1_SCHEDULE24 \h </w:instrText>
      </w:r>
      <w:r w:rsidR="00D00D9A">
        <w:rPr>
          <w:rFonts w:cs="Arial"/>
        </w:rPr>
        <w:instrText xml:space="preserve"> \* MERGEFORMAT </w:instrText>
      </w:r>
      <w:r w:rsidR="00E8558F" w:rsidRPr="00D00D9A">
        <w:rPr>
          <w:rFonts w:cs="Arial"/>
        </w:rPr>
      </w:r>
      <w:r w:rsidR="00E8558F" w:rsidRPr="00D00D9A">
        <w:rPr>
          <w:rFonts w:cs="Arial"/>
        </w:rPr>
        <w:fldChar w:fldCharType="separate"/>
      </w:r>
      <w:r w:rsidR="00C2064B" w:rsidRPr="00D00D9A">
        <w:rPr>
          <w:rFonts w:cs="Arial"/>
        </w:rPr>
        <w:t>1</w:t>
      </w:r>
      <w:r w:rsidR="00E8558F" w:rsidRPr="00D00D9A">
        <w:rPr>
          <w:rFonts w:cs="Arial"/>
        </w:rPr>
        <w:fldChar w:fldCharType="end"/>
      </w:r>
      <w:r w:rsidRPr="00D00D9A">
        <w:rPr>
          <w:rFonts w:cs="Arial"/>
        </w:rPr>
        <w:t xml:space="preserve"> (once approved, the “</w:t>
      </w:r>
      <w:r w:rsidRPr="00D00D9A">
        <w:rPr>
          <w:rStyle w:val="StdBodyTextBoldChar"/>
          <w:rFonts w:cs="Arial"/>
        </w:rPr>
        <w:t>Transparency Reports</w:t>
      </w:r>
      <w:r w:rsidRPr="00D00D9A">
        <w:rPr>
          <w:rFonts w:cs="Arial"/>
        </w:rPr>
        <w:t>”).</w:t>
      </w:r>
      <w:bookmarkEnd w:id="916"/>
    </w:p>
    <w:p w14:paraId="688E9ADF" w14:textId="77777777" w:rsidR="008C7838" w:rsidRPr="00D00D9A" w:rsidRDefault="008C7838" w:rsidP="008C7838">
      <w:pPr>
        <w:pStyle w:val="ScheduleText2"/>
        <w:rPr>
          <w:rFonts w:cs="Arial"/>
        </w:rPr>
      </w:pPr>
      <w:bookmarkStart w:id="917" w:name="_9kR3WTrAG9CEGGBTEwzlFQG40B69QP6z0uAR95U"/>
      <w:bookmarkStart w:id="918" w:name="_Ref_ContractCompanion_9kb9Us6DF"/>
      <w:r w:rsidRPr="00D00D9A">
        <w:rPr>
          <w:rFonts w:cs="Arial"/>
        </w:rPr>
        <w:t>If the Authority rejects any draft Transparency Report, the Supplier shall submit a revised version of the relevant report for further approval by the Authority within five (5) days of receipt of any notice of rejection, taking account of any recommendations for revision and improvement to the report provided by the Authority.</w:t>
      </w:r>
      <w:bookmarkEnd w:id="917"/>
      <w:r w:rsidRPr="00D00D9A">
        <w:rPr>
          <w:rFonts w:cs="Arial"/>
        </w:rPr>
        <w:t xml:space="preserve"> If the Parties fail to agree on a draft Transparency Report the Authority shall determine what should be included.</w:t>
      </w:r>
      <w:bookmarkEnd w:id="918"/>
    </w:p>
    <w:p w14:paraId="41D83BF2" w14:textId="5780461F" w:rsidR="008C7838" w:rsidRPr="00D00D9A" w:rsidRDefault="008C7838" w:rsidP="008C7838">
      <w:pPr>
        <w:pStyle w:val="ScheduleText2"/>
        <w:rPr>
          <w:rFonts w:cs="Arial"/>
        </w:rPr>
      </w:pPr>
      <w:bookmarkStart w:id="919" w:name="_9kR3WTrAG9CCBDCfRjVgA63xr1G7qv7CJJOJ2zx"/>
      <w:r w:rsidRPr="00D00D9A">
        <w:rPr>
          <w:rFonts w:cs="Arial"/>
        </w:rPr>
        <w:t xml:space="preserve">The Supplier shall provide accurate and up-to-date versions of each Transparency Report to the Authority at the frequency referred to in </w:t>
      </w:r>
      <w:bookmarkStart w:id="920" w:name="_9kR3WTr2BCAHIMCwozN"/>
      <w:r w:rsidRPr="00D00D9A">
        <w:rPr>
          <w:rFonts w:cs="Arial"/>
        </w:rPr>
        <w:t xml:space="preserve">Annex </w:t>
      </w:r>
      <w:r w:rsidR="00E8558F" w:rsidRPr="00D00D9A">
        <w:rPr>
          <w:rFonts w:cs="Arial"/>
        </w:rPr>
        <w:fldChar w:fldCharType="begin"/>
      </w:r>
      <w:r w:rsidR="00E8558F" w:rsidRPr="00D00D9A">
        <w:rPr>
          <w:rFonts w:cs="Arial"/>
        </w:rPr>
        <w:instrText xml:space="preserve"> REF ANNEX1_SCHEDULE24 \h </w:instrText>
      </w:r>
      <w:r w:rsidR="00D00D9A">
        <w:rPr>
          <w:rFonts w:cs="Arial"/>
        </w:rPr>
        <w:instrText xml:space="preserve"> \* MERGEFORMAT </w:instrText>
      </w:r>
      <w:r w:rsidR="00E8558F" w:rsidRPr="00D00D9A">
        <w:rPr>
          <w:rFonts w:cs="Arial"/>
        </w:rPr>
      </w:r>
      <w:r w:rsidR="00E8558F" w:rsidRPr="00D00D9A">
        <w:rPr>
          <w:rFonts w:cs="Arial"/>
        </w:rPr>
        <w:fldChar w:fldCharType="separate"/>
      </w:r>
      <w:r w:rsidR="00C2064B" w:rsidRPr="00D00D9A">
        <w:rPr>
          <w:rFonts w:cs="Arial"/>
        </w:rPr>
        <w:t>1</w:t>
      </w:r>
      <w:r w:rsidR="00E8558F" w:rsidRPr="00D00D9A">
        <w:rPr>
          <w:rFonts w:cs="Arial"/>
        </w:rPr>
        <w:fldChar w:fldCharType="end"/>
      </w:r>
      <w:bookmarkEnd w:id="920"/>
      <w:r w:rsidRPr="00D00D9A">
        <w:rPr>
          <w:rFonts w:cs="Arial"/>
        </w:rPr>
        <w:t>.</w:t>
      </w:r>
      <w:bookmarkEnd w:id="919"/>
    </w:p>
    <w:p w14:paraId="1F809213" w14:textId="4901E28F" w:rsidR="008C7838" w:rsidRPr="00D00D9A" w:rsidRDefault="008C7838" w:rsidP="008C7838">
      <w:pPr>
        <w:pStyle w:val="ScheduleText2"/>
        <w:rPr>
          <w:rFonts w:cs="Arial"/>
        </w:rPr>
      </w:pPr>
      <w:bookmarkStart w:id="921" w:name="_9kR3WTrAG9CCEGDNE90l1uj10oxy0GC724GG8yE"/>
      <w:r w:rsidRPr="00D00D9A">
        <w:rPr>
          <w:rFonts w:cs="Arial"/>
        </w:rPr>
        <w:t xml:space="preserve">Any disagreement in connection with the preparation and/or approval of Transparency Reports, other than under </w:t>
      </w:r>
      <w:r w:rsidR="00A0724E" w:rsidRPr="00D00D9A">
        <w:rPr>
          <w:rFonts w:cs="Arial"/>
        </w:rPr>
        <w:t>P</w:t>
      </w:r>
      <w:r w:rsidRPr="00D00D9A">
        <w:rPr>
          <w:rFonts w:cs="Arial"/>
        </w:rPr>
        <w:t xml:space="preserve">aragraph </w:t>
      </w:r>
      <w:r w:rsidRPr="00D00D9A">
        <w:rPr>
          <w:rFonts w:cs="Arial"/>
        </w:rPr>
        <w:fldChar w:fldCharType="begin"/>
      </w:r>
      <w:r w:rsidRPr="00D00D9A">
        <w:rPr>
          <w:rFonts w:cs="Arial"/>
        </w:rPr>
        <w:instrText xml:space="preserve"> REF _Ref_ContractCompanion_9kb9Us6DF \n \h \t \* MERGEFORMAT </w:instrText>
      </w:r>
      <w:r w:rsidRPr="00D00D9A">
        <w:rPr>
          <w:rFonts w:cs="Arial"/>
        </w:rPr>
      </w:r>
      <w:r w:rsidRPr="00D00D9A">
        <w:rPr>
          <w:rFonts w:cs="Arial"/>
        </w:rPr>
        <w:fldChar w:fldCharType="separate"/>
      </w:r>
      <w:r w:rsidR="00C2064B">
        <w:rPr>
          <w:rFonts w:cs="Arial"/>
        </w:rPr>
        <w:t>1.2</w:t>
      </w:r>
      <w:r w:rsidRPr="00D00D9A">
        <w:rPr>
          <w:rFonts w:cs="Arial"/>
        </w:rPr>
        <w:fldChar w:fldCharType="end"/>
      </w:r>
      <w:r w:rsidRPr="00D00D9A">
        <w:rPr>
          <w:rFonts w:cs="Arial"/>
        </w:rPr>
        <w:t xml:space="preserve"> above in relation to the contents of a Transparency Report, shall be treated as a Dispute.</w:t>
      </w:r>
      <w:bookmarkEnd w:id="921"/>
    </w:p>
    <w:p w14:paraId="2270B09B" w14:textId="743BBF30" w:rsidR="008C7838" w:rsidRPr="00D00D9A" w:rsidRDefault="008C7838" w:rsidP="008C7838">
      <w:pPr>
        <w:pStyle w:val="ScheduleText2"/>
        <w:rPr>
          <w:rFonts w:cs="Arial"/>
        </w:rPr>
      </w:pPr>
      <w:r w:rsidRPr="00D00D9A">
        <w:rPr>
          <w:rFonts w:cs="Arial"/>
        </w:rPr>
        <w:t>The requirements for Transparency Reports are in addition to any other reporting requirements in this Contract.</w:t>
      </w:r>
    </w:p>
    <w:p w14:paraId="5833EBA5" w14:textId="77777777" w:rsidR="008C7838" w:rsidRPr="00D00D9A" w:rsidRDefault="008C7838" w:rsidP="008C7838">
      <w:pPr>
        <w:pStyle w:val="ScheduleText1"/>
        <w:rPr>
          <w:rFonts w:cs="Arial"/>
        </w:rPr>
      </w:pPr>
      <w:r w:rsidRPr="00D00D9A">
        <w:rPr>
          <w:rFonts w:cs="Arial"/>
        </w:rPr>
        <w:t>OTHER REPORTS</w:t>
      </w:r>
    </w:p>
    <w:p w14:paraId="5AE401C4" w14:textId="77777777" w:rsidR="008C7838" w:rsidRPr="00D00D9A" w:rsidRDefault="008C7838" w:rsidP="008C7838">
      <w:pPr>
        <w:pStyle w:val="ScheduleText2"/>
        <w:rPr>
          <w:rFonts w:cs="Arial"/>
        </w:rPr>
      </w:pPr>
      <w:r w:rsidRPr="00D00D9A">
        <w:rPr>
          <w:rFonts w:cs="Arial"/>
        </w:rPr>
        <w:t>The Authority may require any or all of the following reports:</w:t>
      </w:r>
    </w:p>
    <w:p w14:paraId="78249A76" w14:textId="77777777" w:rsidR="008C7838" w:rsidRPr="00D00D9A" w:rsidRDefault="008C7838" w:rsidP="008C7838">
      <w:pPr>
        <w:pStyle w:val="ScheduleText4"/>
        <w:rPr>
          <w:rFonts w:cs="Arial"/>
        </w:rPr>
      </w:pPr>
      <w:r w:rsidRPr="00D00D9A">
        <w:rPr>
          <w:rFonts w:cs="Arial"/>
        </w:rPr>
        <w:t>delay reports;</w:t>
      </w:r>
    </w:p>
    <w:p w14:paraId="2F468E0A" w14:textId="6EBB585A" w:rsidR="008C7838" w:rsidRPr="00D00D9A" w:rsidRDefault="008C7838" w:rsidP="008C7838">
      <w:pPr>
        <w:pStyle w:val="ScheduleText4"/>
        <w:rPr>
          <w:rFonts w:cs="Arial"/>
        </w:rPr>
      </w:pPr>
      <w:r w:rsidRPr="00D00D9A">
        <w:rPr>
          <w:rFonts w:cs="Arial"/>
        </w:rPr>
        <w:t xml:space="preserve">reports relating to tests carried out under </w:t>
      </w:r>
      <w:r w:rsidR="006E5ABC" w:rsidRPr="00D00D9A">
        <w:rPr>
          <w:rFonts w:cs="Arial"/>
        </w:rPr>
        <w:fldChar w:fldCharType="begin"/>
      </w:r>
      <w:r w:rsidR="006E5ABC" w:rsidRPr="00D00D9A">
        <w:rPr>
          <w:rFonts w:cs="Arial"/>
        </w:rPr>
        <w:instrText xml:space="preserve"> REF _Ref92200057 \h  \* MERGEFORMAT </w:instrText>
      </w:r>
      <w:r w:rsidR="006E5ABC" w:rsidRPr="00D00D9A">
        <w:rPr>
          <w:rFonts w:cs="Arial"/>
        </w:rPr>
      </w:r>
      <w:r w:rsidR="006E5ABC" w:rsidRPr="00D00D9A">
        <w:rPr>
          <w:rFonts w:cs="Arial"/>
        </w:rPr>
        <w:fldChar w:fldCharType="separate"/>
      </w:r>
      <w:r w:rsidR="00C2064B" w:rsidRPr="00C2064B">
        <w:rPr>
          <w:rFonts w:cs="Arial"/>
        </w:rPr>
        <w:t>Schedule 26 (Service Continuity Plan and Corporate Resolution Planning)</w:t>
      </w:r>
      <w:r w:rsidR="006E5ABC" w:rsidRPr="00D00D9A">
        <w:rPr>
          <w:rFonts w:cs="Arial"/>
        </w:rPr>
        <w:fldChar w:fldCharType="end"/>
      </w:r>
      <w:r w:rsidRPr="00D00D9A">
        <w:rPr>
          <w:rFonts w:cs="Arial"/>
        </w:rPr>
        <w:t>;</w:t>
      </w:r>
    </w:p>
    <w:p w14:paraId="40C3E223" w14:textId="77777777" w:rsidR="008C7838" w:rsidRPr="00D00D9A" w:rsidRDefault="008C7838" w:rsidP="008C7838">
      <w:pPr>
        <w:pStyle w:val="ScheduleText4"/>
        <w:rPr>
          <w:rFonts w:cs="Arial"/>
        </w:rPr>
      </w:pPr>
      <w:r w:rsidRPr="00D00D9A">
        <w:rPr>
          <w:rFonts w:cs="Arial"/>
        </w:rPr>
        <w:t>reports which the Supplier is required to supply as part of the Management Information;</w:t>
      </w:r>
    </w:p>
    <w:p w14:paraId="35C71DA6" w14:textId="77777777" w:rsidR="008C7838" w:rsidRPr="00D00D9A" w:rsidRDefault="008C7838" w:rsidP="008C7838">
      <w:pPr>
        <w:pStyle w:val="ScheduleText4"/>
        <w:rPr>
          <w:rFonts w:cs="Arial"/>
        </w:rPr>
      </w:pPr>
      <w:r w:rsidRPr="00D00D9A">
        <w:rPr>
          <w:rFonts w:cs="Arial"/>
        </w:rPr>
        <w:t>annual reports on the Insurances;</w:t>
      </w:r>
    </w:p>
    <w:p w14:paraId="32C94757" w14:textId="77777777" w:rsidR="008C7838" w:rsidRPr="00D00D9A" w:rsidRDefault="008C7838" w:rsidP="008C7838">
      <w:pPr>
        <w:pStyle w:val="ScheduleText4"/>
        <w:rPr>
          <w:rFonts w:cs="Arial"/>
        </w:rPr>
      </w:pPr>
      <w:r w:rsidRPr="00D00D9A">
        <w:rPr>
          <w:rFonts w:cs="Arial"/>
        </w:rPr>
        <w:t>security reports; and</w:t>
      </w:r>
    </w:p>
    <w:p w14:paraId="6EC2ACDE" w14:textId="77777777" w:rsidR="008C7838" w:rsidRPr="00D00D9A" w:rsidRDefault="008C7838" w:rsidP="008C7838">
      <w:pPr>
        <w:pStyle w:val="ScheduleText4"/>
        <w:rPr>
          <w:rFonts w:cs="Arial"/>
        </w:rPr>
      </w:pPr>
      <w:r w:rsidRPr="00D00D9A">
        <w:rPr>
          <w:rFonts w:cs="Arial"/>
        </w:rPr>
        <w:t>Force Majeure Event reports.</w:t>
      </w:r>
    </w:p>
    <w:p w14:paraId="3D6EBFCD" w14:textId="77777777" w:rsidR="008C7838" w:rsidRPr="00D00D9A" w:rsidRDefault="008C7838" w:rsidP="008C7838">
      <w:pPr>
        <w:pStyle w:val="ScheduleText1"/>
        <w:rPr>
          <w:rFonts w:cs="Arial"/>
        </w:rPr>
      </w:pPr>
      <w:bookmarkStart w:id="922" w:name="_Ref_ContractCompanion_9kb9Ur58B"/>
      <w:bookmarkStart w:id="923" w:name="_Ref_ContractCompanion_9kb9Ur9HF"/>
      <w:bookmarkStart w:id="924" w:name="_Ref_ContractCompanion_9kb9Us7GJ"/>
      <w:r w:rsidRPr="00D00D9A">
        <w:rPr>
          <w:rFonts w:cs="Arial"/>
        </w:rPr>
        <w:t>RECORDS</w:t>
      </w:r>
      <w:bookmarkEnd w:id="922"/>
      <w:bookmarkEnd w:id="923"/>
      <w:bookmarkEnd w:id="924"/>
    </w:p>
    <w:p w14:paraId="5CC0FEC0" w14:textId="061830DB" w:rsidR="008C7838" w:rsidRPr="00D00D9A" w:rsidRDefault="008C7838" w:rsidP="008C7838">
      <w:pPr>
        <w:pStyle w:val="ScheduleText2"/>
        <w:rPr>
          <w:rFonts w:cs="Arial"/>
        </w:rPr>
      </w:pPr>
      <w:bookmarkStart w:id="925" w:name="_9kR3WTrAG9BKMHCdRjVgA63xr1G7qv7E8B8yC56"/>
      <w:r w:rsidRPr="00D00D9A">
        <w:rPr>
          <w:rFonts w:cs="Arial"/>
        </w:rPr>
        <w:t xml:space="preserve">The Supplier shall retain and maintain all the records (including superseded records) referred to in </w:t>
      </w:r>
      <w:bookmarkStart w:id="926" w:name="_9kR3WTr2BCAIGYEnoewrqyB"/>
      <w:r w:rsidRPr="00D00D9A">
        <w:rPr>
          <w:rFonts w:cs="Arial"/>
        </w:rPr>
        <w:t xml:space="preserve">Paragraph </w:t>
      </w:r>
      <w:r w:rsidRPr="00D00D9A">
        <w:rPr>
          <w:rFonts w:cs="Arial"/>
        </w:rPr>
        <w:fldChar w:fldCharType="begin"/>
      </w:r>
      <w:r w:rsidRPr="00D00D9A">
        <w:rPr>
          <w:rFonts w:cs="Arial"/>
        </w:rPr>
        <w:instrText xml:space="preserve"> REF _Ref_ContractCompanion_9kb9Us6EA \w \n \h \t \* MERGEFORMAT </w:instrText>
      </w:r>
      <w:r w:rsidRPr="00D00D9A">
        <w:rPr>
          <w:rFonts w:cs="Arial"/>
        </w:rPr>
      </w:r>
      <w:r w:rsidRPr="00D00D9A">
        <w:rPr>
          <w:rFonts w:cs="Arial"/>
        </w:rPr>
        <w:fldChar w:fldCharType="separate"/>
      </w:r>
      <w:r w:rsidR="00C2064B">
        <w:rPr>
          <w:rFonts w:cs="Arial"/>
        </w:rPr>
        <w:t>1</w:t>
      </w:r>
      <w:r w:rsidRPr="00D00D9A">
        <w:rPr>
          <w:rFonts w:cs="Arial"/>
        </w:rPr>
        <w:fldChar w:fldCharType="end"/>
      </w:r>
      <w:bookmarkEnd w:id="926"/>
      <w:r w:rsidRPr="00D00D9A">
        <w:rPr>
          <w:rFonts w:cs="Arial"/>
        </w:rPr>
        <w:t xml:space="preserve"> and Annex </w:t>
      </w:r>
      <w:r w:rsidR="00E8558F" w:rsidRPr="00D00D9A">
        <w:rPr>
          <w:rFonts w:cs="Arial"/>
        </w:rPr>
        <w:fldChar w:fldCharType="begin"/>
      </w:r>
      <w:r w:rsidR="00E8558F" w:rsidRPr="00D00D9A">
        <w:rPr>
          <w:rFonts w:cs="Arial"/>
        </w:rPr>
        <w:instrText xml:space="preserve"> REF ANNEX1_SCHEDULE24 \h </w:instrText>
      </w:r>
      <w:r w:rsidR="00D00D9A">
        <w:rPr>
          <w:rFonts w:cs="Arial"/>
        </w:rPr>
        <w:instrText xml:space="preserve"> \* MERGEFORMAT </w:instrText>
      </w:r>
      <w:r w:rsidR="00E8558F" w:rsidRPr="00D00D9A">
        <w:rPr>
          <w:rFonts w:cs="Arial"/>
        </w:rPr>
      </w:r>
      <w:r w:rsidR="00E8558F" w:rsidRPr="00D00D9A">
        <w:rPr>
          <w:rFonts w:cs="Arial"/>
        </w:rPr>
        <w:fldChar w:fldCharType="separate"/>
      </w:r>
      <w:r w:rsidR="00C2064B" w:rsidRPr="00D00D9A">
        <w:rPr>
          <w:rFonts w:cs="Arial"/>
        </w:rPr>
        <w:t>1</w:t>
      </w:r>
      <w:r w:rsidR="00E8558F" w:rsidRPr="00D00D9A">
        <w:rPr>
          <w:rFonts w:cs="Arial"/>
        </w:rPr>
        <w:fldChar w:fldCharType="end"/>
      </w:r>
      <w:r w:rsidRPr="00D00D9A">
        <w:rPr>
          <w:rFonts w:cs="Arial"/>
        </w:rPr>
        <w:t xml:space="preserve"> (together “</w:t>
      </w:r>
      <w:r w:rsidRPr="00D00D9A">
        <w:rPr>
          <w:rStyle w:val="StdBodyTextBoldChar"/>
          <w:rFonts w:cs="Arial"/>
        </w:rPr>
        <w:t>Records</w:t>
      </w:r>
      <w:r w:rsidRPr="00D00D9A">
        <w:rPr>
          <w:rFonts w:cs="Arial"/>
        </w:rPr>
        <w:t>”):</w:t>
      </w:r>
      <w:bookmarkEnd w:id="925"/>
    </w:p>
    <w:p w14:paraId="72F9FF70" w14:textId="77777777" w:rsidR="008C7838" w:rsidRPr="00D00D9A" w:rsidRDefault="008C7838" w:rsidP="008C7838">
      <w:pPr>
        <w:pStyle w:val="ScheduleText4"/>
        <w:rPr>
          <w:rFonts w:cs="Arial"/>
        </w:rPr>
      </w:pPr>
      <w:r w:rsidRPr="00D00D9A">
        <w:rPr>
          <w:rFonts w:cs="Arial"/>
        </w:rPr>
        <w:t>in accordance with the requirements of The National Archives and Good Industry Practice;</w:t>
      </w:r>
    </w:p>
    <w:p w14:paraId="7BC956E8" w14:textId="77777777" w:rsidR="008C7838" w:rsidRPr="00D00D9A" w:rsidRDefault="008C7838" w:rsidP="008C7838">
      <w:pPr>
        <w:pStyle w:val="ScheduleText4"/>
        <w:rPr>
          <w:rFonts w:cs="Arial"/>
        </w:rPr>
      </w:pPr>
      <w:r w:rsidRPr="00D00D9A">
        <w:rPr>
          <w:rFonts w:cs="Arial"/>
        </w:rPr>
        <w:t>in chronological order;</w:t>
      </w:r>
    </w:p>
    <w:p w14:paraId="7617FFC8" w14:textId="77777777" w:rsidR="008C7838" w:rsidRPr="00D00D9A" w:rsidRDefault="008C7838" w:rsidP="008C7838">
      <w:pPr>
        <w:pStyle w:val="ScheduleText4"/>
        <w:rPr>
          <w:rFonts w:cs="Arial"/>
        </w:rPr>
      </w:pPr>
      <w:r w:rsidRPr="00D00D9A">
        <w:rPr>
          <w:rFonts w:cs="Arial"/>
        </w:rPr>
        <w:t>in a form that is capable of audit; and</w:t>
      </w:r>
    </w:p>
    <w:p w14:paraId="11BCA574" w14:textId="77777777" w:rsidR="008C7838" w:rsidRPr="00D00D9A" w:rsidRDefault="008C7838" w:rsidP="008C7838">
      <w:pPr>
        <w:pStyle w:val="ScheduleText4"/>
        <w:rPr>
          <w:rFonts w:cs="Arial"/>
        </w:rPr>
      </w:pPr>
      <w:r w:rsidRPr="00D00D9A">
        <w:rPr>
          <w:rFonts w:cs="Arial"/>
        </w:rPr>
        <w:t>at its own expense.</w:t>
      </w:r>
    </w:p>
    <w:p w14:paraId="0D24081E" w14:textId="77777777" w:rsidR="008C7838" w:rsidRPr="00D00D9A" w:rsidRDefault="008C7838" w:rsidP="008C7838">
      <w:pPr>
        <w:pStyle w:val="ScheduleText2"/>
        <w:rPr>
          <w:rFonts w:cs="Arial"/>
        </w:rPr>
      </w:pPr>
      <w:r w:rsidRPr="00D00D9A">
        <w:rPr>
          <w:rFonts w:cs="Arial"/>
        </w:rPr>
        <w:t>The Supplier shall make the Records available for inspection to the Authority on request, subject to the Authority giving reasonable notice.</w:t>
      </w:r>
    </w:p>
    <w:p w14:paraId="3A582A7C" w14:textId="77777777" w:rsidR="008C7838" w:rsidRPr="00D00D9A" w:rsidRDefault="008C7838" w:rsidP="008C7838">
      <w:pPr>
        <w:pStyle w:val="ScheduleText2"/>
        <w:rPr>
          <w:rFonts w:cs="Arial"/>
        </w:rPr>
      </w:pPr>
      <w:bookmarkStart w:id="927" w:name="_9kR3WTrAG9BHCAEiUjuvWRjuA0200567A7xB8z4"/>
      <w:r w:rsidRPr="00D00D9A">
        <w:rPr>
          <w:rFonts w:cs="Arial"/>
        </w:rPr>
        <w:t>Where Records are retained in electronic form, the original metadata shall be preserved together with all subsequent metadata in a format reasonably accessible to the Authority.</w:t>
      </w:r>
      <w:bookmarkEnd w:id="927"/>
    </w:p>
    <w:p w14:paraId="6362AABD" w14:textId="33228D5F" w:rsidR="008C7838" w:rsidRPr="00D00D9A" w:rsidRDefault="008C7838" w:rsidP="008C7838">
      <w:pPr>
        <w:pStyle w:val="ScheduleText2"/>
        <w:rPr>
          <w:rFonts w:cs="Arial"/>
        </w:rPr>
      </w:pPr>
      <w:r w:rsidRPr="00D00D9A">
        <w:rPr>
          <w:rFonts w:cs="Arial"/>
        </w:rPr>
        <w:t>The Supplier shall, during the Term and a period of at least 7 years following the expiry or termination of this Contract, maintain or cause to be maintained complete and accurate documents and records in relation to the provision of the Services including but not limited to all Records.</w:t>
      </w:r>
    </w:p>
    <w:p w14:paraId="5B3D10BD" w14:textId="4F9655F2" w:rsidR="008C7838" w:rsidRPr="00D00D9A" w:rsidRDefault="008C7838" w:rsidP="008C7838">
      <w:pPr>
        <w:pStyle w:val="ScheduleText2"/>
        <w:rPr>
          <w:rFonts w:cs="Arial"/>
        </w:rPr>
      </w:pPr>
      <w:r w:rsidRPr="00D00D9A">
        <w:rPr>
          <w:rFonts w:cs="Arial"/>
        </w:rPr>
        <w:t>Records that contain financial information shall be retained and maintained in safe storage by the Supplier for a period of at least 7 years after the expiry or termination of this Contract.</w:t>
      </w:r>
    </w:p>
    <w:p w14:paraId="50B81B12" w14:textId="77777777" w:rsidR="008C7838" w:rsidRPr="00D00D9A" w:rsidRDefault="008C7838" w:rsidP="008C7838">
      <w:pPr>
        <w:pStyle w:val="ScheduleText2"/>
        <w:rPr>
          <w:rFonts w:cs="Arial"/>
        </w:rPr>
      </w:pPr>
      <w:r w:rsidRPr="00D00D9A">
        <w:rPr>
          <w:rFonts w:cs="Arial"/>
        </w:rPr>
        <w:t>Without prejudice to the foregoing, the Supplier shall provide the Authority:</w:t>
      </w:r>
    </w:p>
    <w:p w14:paraId="41F35768" w14:textId="77777777" w:rsidR="008C7838" w:rsidRPr="00D00D9A" w:rsidRDefault="008C7838" w:rsidP="008C7838">
      <w:pPr>
        <w:pStyle w:val="ScheduleText4"/>
        <w:rPr>
          <w:rFonts w:cs="Arial"/>
        </w:rPr>
      </w:pPr>
      <w:r w:rsidRPr="00D00D9A">
        <w:rPr>
          <w:rFonts w:cs="Arial"/>
        </w:rPr>
        <w:t>as soon as they are available, and in any event within 60 Working Days after the end of the first 6 months of each financial year of the Supplier during the Term, a copy, certified as a true copy by an authorised representative of the Supplier, of its un-audited interim accounts and, if applicable, of consolidated un-audited interim accounts of the Supplier and its Affiliates which would (if the Supplier were listed on the London Stock Exchange (whether or not it is)) be required to be sent to shareholders as at the end of and for each such 6 month period; and</w:t>
      </w:r>
    </w:p>
    <w:p w14:paraId="2F6D10C4" w14:textId="77777777" w:rsidR="008C7838" w:rsidRPr="00D00D9A" w:rsidRDefault="008C7838" w:rsidP="008C7838">
      <w:pPr>
        <w:pStyle w:val="ScheduleText4"/>
        <w:rPr>
          <w:rFonts w:cs="Arial"/>
        </w:rPr>
      </w:pPr>
      <w:r w:rsidRPr="00D00D9A">
        <w:rPr>
          <w:rFonts w:cs="Arial"/>
        </w:rPr>
        <w:t>as soon as they shall have been sent to its shareholders in order to be laid before an annual general meeting of the Supplier, but not later than 130 Working Days after the end of each accounting reference period of the Supplier part or all of which falls during the Term, the Supplier's audited accounts and if applicable, of the consolidated audited accounts of the Supplier and its Affiliates in respect of that period together with copies of all related directors' and auditors' reports and all other notices/circulars to shareholders.</w:t>
      </w:r>
    </w:p>
    <w:p w14:paraId="0628FCD5" w14:textId="77777777" w:rsidR="008C7838" w:rsidRPr="00D00D9A" w:rsidRDefault="008C7838" w:rsidP="008C7838">
      <w:pPr>
        <w:pStyle w:val="ScheduleText1"/>
        <w:rPr>
          <w:rFonts w:cs="Arial"/>
        </w:rPr>
      </w:pPr>
      <w:bookmarkStart w:id="928" w:name="_Ref_ContractCompanion_9kb9Us6FB"/>
      <w:bookmarkStart w:id="929" w:name="_9kR3WTr29B889bJfifw5qESPrd6IM4wiax778X"/>
      <w:r w:rsidRPr="00D00D9A">
        <w:rPr>
          <w:rFonts w:cs="Arial"/>
        </w:rPr>
        <w:t>Virtual Library</w:t>
      </w:r>
      <w:bookmarkEnd w:id="928"/>
      <w:bookmarkEnd w:id="929"/>
    </w:p>
    <w:p w14:paraId="6D7831BF" w14:textId="1E4E1591" w:rsidR="008C7838" w:rsidRPr="00D00D9A" w:rsidRDefault="008C7838" w:rsidP="008C7838">
      <w:pPr>
        <w:pStyle w:val="ScheduleText2"/>
        <w:rPr>
          <w:rFonts w:cs="Arial"/>
        </w:rPr>
      </w:pPr>
      <w:bookmarkStart w:id="930" w:name="_Ref_ContractCompanion_9kb9Us6EF"/>
      <w:bookmarkStart w:id="931" w:name="_9kR3WTrAG9AINKDdRjVgA63xr1G7qv7AED09EDT"/>
      <w:r w:rsidRPr="00D00D9A">
        <w:rPr>
          <w:rFonts w:cs="Arial"/>
        </w:rPr>
        <w:t xml:space="preserve">The Supplier shall, no later than </w:t>
      </w:r>
      <w:r w:rsidR="00E0438D">
        <w:rPr>
          <w:rFonts w:cs="Arial"/>
        </w:rPr>
        <w:t>two</w:t>
      </w:r>
      <w:r w:rsidRPr="00D00D9A">
        <w:rPr>
          <w:rFonts w:cs="Arial"/>
        </w:rPr>
        <w:t xml:space="preserve"> (</w:t>
      </w:r>
      <w:r w:rsidR="00E0438D">
        <w:rPr>
          <w:rFonts w:cs="Arial"/>
        </w:rPr>
        <w:t>2</w:t>
      </w:r>
      <w:r w:rsidRPr="00D00D9A">
        <w:rPr>
          <w:rFonts w:cs="Arial"/>
        </w:rPr>
        <w:t xml:space="preserve">) weeks prior to the </w:t>
      </w:r>
      <w:r w:rsidR="00E0438D">
        <w:rPr>
          <w:rFonts w:cs="Arial"/>
        </w:rPr>
        <w:t>Start</w:t>
      </w:r>
      <w:r w:rsidRPr="00D00D9A">
        <w:rPr>
          <w:rFonts w:cs="Arial"/>
        </w:rPr>
        <w:t xml:space="preserve"> Date and without charge to the Authority, create a Virtual Library on which the Supplier shall (subject to any applicable legislation governing the use or processing of personal data) make information about this Contract available in </w:t>
      </w:r>
      <w:bookmarkStart w:id="932" w:name="_9kMHG5YVt7C969Ars"/>
      <w:r w:rsidRPr="00D00D9A">
        <w:rPr>
          <w:rFonts w:cs="Arial"/>
        </w:rPr>
        <w:t>in</w:t>
      </w:r>
      <w:bookmarkEnd w:id="932"/>
      <w:r w:rsidRPr="00D00D9A">
        <w:rPr>
          <w:rFonts w:cs="Arial"/>
        </w:rPr>
        <w:t xml:space="preserve"> accordance with the requirements outlined in this Schedule.</w:t>
      </w:r>
      <w:bookmarkEnd w:id="930"/>
      <w:bookmarkEnd w:id="931"/>
    </w:p>
    <w:p w14:paraId="37195955" w14:textId="77777777" w:rsidR="008C7838" w:rsidRPr="00D00D9A" w:rsidRDefault="008C7838" w:rsidP="00AE3E6C">
      <w:pPr>
        <w:pStyle w:val="ScheduleText2"/>
        <w:keepNext/>
        <w:rPr>
          <w:rFonts w:cs="Arial"/>
        </w:rPr>
      </w:pPr>
      <w:bookmarkStart w:id="933" w:name="_9kR3WTrAG9BFDEEeRjVgA63xr1G7qv714JRRCFJ"/>
      <w:r w:rsidRPr="00D00D9A">
        <w:rPr>
          <w:rFonts w:cs="Arial"/>
        </w:rPr>
        <w:t>The Supplier shall ensure that the Virtual Library is:</w:t>
      </w:r>
      <w:bookmarkEnd w:id="933"/>
    </w:p>
    <w:p w14:paraId="6284EFEA" w14:textId="75CA0DC0" w:rsidR="008C7838" w:rsidRPr="00D00D9A" w:rsidRDefault="008C7838" w:rsidP="008C7838">
      <w:pPr>
        <w:pStyle w:val="ScheduleText4"/>
        <w:rPr>
          <w:rFonts w:cs="Arial"/>
        </w:rPr>
      </w:pPr>
      <w:r w:rsidRPr="00D00D9A">
        <w:rPr>
          <w:rFonts w:cs="Arial"/>
        </w:rPr>
        <w:t xml:space="preserve">capable of holding and allowing access to the information described in Annex </w:t>
      </w:r>
      <w:r w:rsidR="00E8558F" w:rsidRPr="00D00D9A">
        <w:rPr>
          <w:rFonts w:cs="Arial"/>
        </w:rPr>
        <w:fldChar w:fldCharType="begin"/>
      </w:r>
      <w:r w:rsidR="00E8558F" w:rsidRPr="00D00D9A">
        <w:rPr>
          <w:rFonts w:cs="Arial"/>
        </w:rPr>
        <w:instrText xml:space="preserve"> REF ANNEX3_SCHEDULE24 \h </w:instrText>
      </w:r>
      <w:r w:rsidR="00D00D9A">
        <w:rPr>
          <w:rFonts w:cs="Arial"/>
        </w:rPr>
        <w:instrText xml:space="preserve"> \* MERGEFORMAT </w:instrText>
      </w:r>
      <w:r w:rsidR="00E8558F" w:rsidRPr="00D00D9A">
        <w:rPr>
          <w:rFonts w:cs="Arial"/>
        </w:rPr>
      </w:r>
      <w:r w:rsidR="00E8558F" w:rsidRPr="00D00D9A">
        <w:rPr>
          <w:rFonts w:cs="Arial"/>
        </w:rPr>
        <w:fldChar w:fldCharType="separate"/>
      </w:r>
      <w:r w:rsidR="00C2064B" w:rsidRPr="00D00D9A">
        <w:rPr>
          <w:rFonts w:cs="Arial"/>
        </w:rPr>
        <w:t>3</w:t>
      </w:r>
      <w:r w:rsidR="00E8558F" w:rsidRPr="00D00D9A">
        <w:rPr>
          <w:rFonts w:cs="Arial"/>
        </w:rPr>
        <w:fldChar w:fldCharType="end"/>
      </w:r>
      <w:r w:rsidRPr="00D00D9A">
        <w:rPr>
          <w:rFonts w:cs="Arial"/>
        </w:rPr>
        <w:t xml:space="preserve"> of this Schedule and includes full and accurate file details of all uploaded items including date and time of upload, version number and the name of the uploader;</w:t>
      </w:r>
    </w:p>
    <w:p w14:paraId="20F4BC47" w14:textId="77777777" w:rsidR="008C7838" w:rsidRPr="00D00D9A" w:rsidRDefault="008C7838" w:rsidP="008C7838">
      <w:pPr>
        <w:pStyle w:val="ScheduleText4"/>
        <w:rPr>
          <w:rFonts w:cs="Arial"/>
        </w:rPr>
      </w:pPr>
      <w:r w:rsidRPr="00D00D9A">
        <w:rPr>
          <w:rFonts w:cs="Arial"/>
        </w:rPr>
        <w:t>structured so that each document uploaded has a unique identifier which is automatically assigned;</w:t>
      </w:r>
    </w:p>
    <w:p w14:paraId="67E7A238" w14:textId="77777777" w:rsidR="008C7838" w:rsidRPr="00D00D9A" w:rsidRDefault="008C7838" w:rsidP="008C7838">
      <w:pPr>
        <w:pStyle w:val="ScheduleText4"/>
        <w:rPr>
          <w:rFonts w:cs="Arial"/>
        </w:rPr>
      </w:pPr>
      <w:r w:rsidRPr="00D00D9A">
        <w:rPr>
          <w:rFonts w:cs="Arial"/>
        </w:rPr>
        <w:t xml:space="preserve">readily accessible by the Authority at all times in full via a user-friendly, password protected interface to such nominated users as are notified to the Supplier by the Authority from time to time, </w:t>
      </w:r>
    </w:p>
    <w:p w14:paraId="3C47218D" w14:textId="77777777" w:rsidR="008C7838" w:rsidRPr="00D00D9A" w:rsidRDefault="008C7838" w:rsidP="008C7838">
      <w:pPr>
        <w:pStyle w:val="ScheduleText4"/>
        <w:rPr>
          <w:rFonts w:cs="Arial"/>
        </w:rPr>
      </w:pPr>
      <w:r w:rsidRPr="00D00D9A">
        <w:rPr>
          <w:rFonts w:cs="Arial"/>
        </w:rPr>
        <w:t>structured so as to allow nominated users to download either specific documents or the complete Virtual Library (to the extent it has Access Permission) in bulk and store and view the content offline (on a regular and automated basis);</w:t>
      </w:r>
    </w:p>
    <w:p w14:paraId="0FDEE495" w14:textId="65E27ADB" w:rsidR="008C7838" w:rsidRPr="00D00D9A" w:rsidRDefault="008C7838" w:rsidP="008C7838">
      <w:pPr>
        <w:pStyle w:val="ScheduleText4"/>
        <w:rPr>
          <w:rFonts w:cs="Arial"/>
        </w:rPr>
      </w:pPr>
      <w:r w:rsidRPr="00D00D9A">
        <w:rPr>
          <w:rFonts w:cs="Arial"/>
        </w:rPr>
        <w:t>structured and maintained in accordance with the security requirements as set out in this Contract;</w:t>
      </w:r>
    </w:p>
    <w:p w14:paraId="4D7595DD" w14:textId="77777777" w:rsidR="008C7838" w:rsidRPr="00D00D9A" w:rsidRDefault="008C7838" w:rsidP="008C7838">
      <w:pPr>
        <w:pStyle w:val="ScheduleText4"/>
        <w:rPr>
          <w:rFonts w:cs="Arial"/>
        </w:rPr>
      </w:pPr>
      <w:r w:rsidRPr="00D00D9A">
        <w:rPr>
          <w:rFonts w:cs="Arial"/>
        </w:rPr>
        <w:t>backed up on a secure off-site system.</w:t>
      </w:r>
    </w:p>
    <w:p w14:paraId="33031F45" w14:textId="057F67D8" w:rsidR="008C7838" w:rsidRPr="00D00D9A" w:rsidRDefault="008C7838" w:rsidP="008C7838">
      <w:pPr>
        <w:pStyle w:val="ScheduleText2"/>
        <w:rPr>
          <w:rFonts w:cs="Arial"/>
        </w:rPr>
      </w:pPr>
      <w:bookmarkStart w:id="934" w:name="_9kR3WTrAG9BHIHFRK390mgyD1rkvyq35v5NBBUJ"/>
      <w:r w:rsidRPr="00D00D9A">
        <w:rPr>
          <w:rFonts w:cs="Arial"/>
        </w:rPr>
        <w:t xml:space="preserve">For the avoidance of doubt, the Virtual Library (excluding any Software used to host it) shall form a database which constitute Project Specific IPR which shall be assigned to the Authority pursuant to Paragraph </w:t>
      </w:r>
      <w:r w:rsidR="003B034F" w:rsidRPr="00D00D9A">
        <w:rPr>
          <w:rFonts w:cs="Arial"/>
        </w:rPr>
        <w:fldChar w:fldCharType="begin"/>
      </w:r>
      <w:r w:rsidR="003B034F" w:rsidRPr="00D00D9A">
        <w:rPr>
          <w:rFonts w:cs="Arial"/>
        </w:rPr>
        <w:instrText xml:space="preserve"> REF _Ref99027602 \w \h </w:instrText>
      </w:r>
      <w:r w:rsidR="00D00D9A">
        <w:rPr>
          <w:rFonts w:cs="Arial"/>
        </w:rPr>
        <w:instrText xml:space="preserve"> \* MERGEFORMAT </w:instrText>
      </w:r>
      <w:r w:rsidR="003B034F" w:rsidRPr="00D00D9A">
        <w:rPr>
          <w:rFonts w:cs="Arial"/>
        </w:rPr>
      </w:r>
      <w:r w:rsidR="003B034F" w:rsidRPr="00D00D9A">
        <w:rPr>
          <w:rFonts w:cs="Arial"/>
        </w:rPr>
        <w:fldChar w:fldCharType="separate"/>
      </w:r>
      <w:r w:rsidR="00C2064B">
        <w:rPr>
          <w:rFonts w:cs="Arial"/>
        </w:rPr>
        <w:t>2.1</w:t>
      </w:r>
      <w:r w:rsidR="003B034F" w:rsidRPr="00D00D9A">
        <w:rPr>
          <w:rFonts w:cs="Arial"/>
        </w:rPr>
        <w:fldChar w:fldCharType="end"/>
      </w:r>
      <w:r w:rsidRPr="00D00D9A">
        <w:rPr>
          <w:rFonts w:cs="Arial"/>
        </w:rPr>
        <w:t xml:space="preserve"> of </w:t>
      </w:r>
      <w:r w:rsidR="006E5ABC" w:rsidRPr="00D00D9A">
        <w:rPr>
          <w:rFonts w:cs="Arial"/>
          <w:b/>
          <w:bCs/>
        </w:rPr>
        <w:fldChar w:fldCharType="begin"/>
      </w:r>
      <w:r w:rsidR="006E5ABC" w:rsidRPr="00D00D9A">
        <w:rPr>
          <w:rFonts w:cs="Arial"/>
          <w:b/>
          <w:bCs/>
        </w:rPr>
        <w:instrText xml:space="preserve"> REF _Ref92200326 \h  \* MERGEFORMAT </w:instrText>
      </w:r>
      <w:r w:rsidR="006E5ABC" w:rsidRPr="00D00D9A">
        <w:rPr>
          <w:rFonts w:cs="Arial"/>
          <w:b/>
          <w:bCs/>
        </w:rPr>
      </w:r>
      <w:r w:rsidR="006E5ABC" w:rsidRPr="00D00D9A">
        <w:rPr>
          <w:rFonts w:cs="Arial"/>
          <w:b/>
          <w:bCs/>
        </w:rPr>
        <w:fldChar w:fldCharType="separate"/>
      </w:r>
      <w:r w:rsidR="00C2064B" w:rsidRPr="00C2064B">
        <w:rPr>
          <w:rStyle w:val="StdBodyTextBoldChar"/>
          <w:rFonts w:eastAsiaTheme="majorEastAsia" w:cs="Arial"/>
          <w:b w:val="0"/>
          <w:bCs/>
          <w:lang w:eastAsia="en-US"/>
        </w:rPr>
        <w:t>Schedule 32 (Intellectual Property Rights)</w:t>
      </w:r>
      <w:r w:rsidR="006E5ABC" w:rsidRPr="00D00D9A">
        <w:rPr>
          <w:rFonts w:cs="Arial"/>
          <w:b/>
          <w:bCs/>
        </w:rPr>
        <w:fldChar w:fldCharType="end"/>
      </w:r>
      <w:r w:rsidRPr="00D00D9A">
        <w:rPr>
          <w:rFonts w:cs="Arial"/>
          <w:i/>
        </w:rPr>
        <w:t xml:space="preserve"> </w:t>
      </w:r>
      <w:r w:rsidRPr="00D00D9A">
        <w:rPr>
          <w:rFonts w:cs="Arial"/>
        </w:rPr>
        <w:t>of this Contract.</w:t>
      </w:r>
      <w:bookmarkEnd w:id="934"/>
      <w:r w:rsidRPr="00D00D9A">
        <w:rPr>
          <w:rFonts w:cs="Arial"/>
        </w:rPr>
        <w:t xml:space="preserve">  </w:t>
      </w:r>
    </w:p>
    <w:p w14:paraId="19D367B2" w14:textId="1A5AB698" w:rsidR="008C7838" w:rsidRPr="00D00D9A" w:rsidRDefault="008C7838" w:rsidP="008C7838">
      <w:pPr>
        <w:pStyle w:val="ScheduleText2"/>
        <w:rPr>
          <w:rFonts w:cs="Arial"/>
        </w:rPr>
      </w:pPr>
      <w:bookmarkStart w:id="935" w:name="_9kR3WTrAG9BBAFGgRjVgA63xr1G7qv7HMEE4ux9"/>
      <w:r w:rsidRPr="00D00D9A">
        <w:rPr>
          <w:rFonts w:cs="Arial"/>
        </w:rPr>
        <w:t xml:space="preserve">The Supplier shall upload complete and accurate information specified in Annex </w:t>
      </w:r>
      <w:r w:rsidR="00E8558F" w:rsidRPr="00D00D9A">
        <w:rPr>
          <w:rFonts w:cs="Arial"/>
        </w:rPr>
        <w:fldChar w:fldCharType="begin"/>
      </w:r>
      <w:r w:rsidR="00E8558F" w:rsidRPr="00D00D9A">
        <w:rPr>
          <w:rFonts w:cs="Arial"/>
        </w:rPr>
        <w:instrText xml:space="preserve"> REF ANNEX3_SCHEDULE24 \h </w:instrText>
      </w:r>
      <w:r w:rsidR="00D00D9A">
        <w:rPr>
          <w:rFonts w:cs="Arial"/>
        </w:rPr>
        <w:instrText xml:space="preserve"> \* MERGEFORMAT </w:instrText>
      </w:r>
      <w:r w:rsidR="00E8558F" w:rsidRPr="00D00D9A">
        <w:rPr>
          <w:rFonts w:cs="Arial"/>
        </w:rPr>
      </w:r>
      <w:r w:rsidR="00E8558F" w:rsidRPr="00D00D9A">
        <w:rPr>
          <w:rFonts w:cs="Arial"/>
        </w:rPr>
        <w:fldChar w:fldCharType="separate"/>
      </w:r>
      <w:r w:rsidR="00C2064B" w:rsidRPr="00D00D9A">
        <w:rPr>
          <w:rFonts w:cs="Arial"/>
        </w:rPr>
        <w:t>3</w:t>
      </w:r>
      <w:r w:rsidR="00E8558F" w:rsidRPr="00D00D9A">
        <w:rPr>
          <w:rFonts w:cs="Arial"/>
        </w:rPr>
        <w:fldChar w:fldCharType="end"/>
      </w:r>
      <w:r w:rsidRPr="00D00D9A">
        <w:rPr>
          <w:rFonts w:cs="Arial"/>
        </w:rPr>
        <w:t xml:space="preserve"> by the Initial Upload Date (except where prior to the launch of the Virtual Library in which case the date at which the Virtual Library is made available in accordance with </w:t>
      </w:r>
      <w:bookmarkStart w:id="936" w:name="_9kMHG5YVtCIBCKPMFfTlXiC85zt3I9sx9CGF2BG"/>
      <w:r w:rsidRPr="00D00D9A">
        <w:rPr>
          <w:rFonts w:cs="Arial"/>
        </w:rPr>
        <w:t xml:space="preserve">Paragraph </w:t>
      </w:r>
      <w:r w:rsidRPr="00D00D9A">
        <w:rPr>
          <w:rFonts w:cs="Arial"/>
        </w:rPr>
        <w:fldChar w:fldCharType="begin"/>
      </w:r>
      <w:r w:rsidRPr="00D00D9A">
        <w:rPr>
          <w:rFonts w:cs="Arial"/>
        </w:rPr>
        <w:instrText xml:space="preserve"> REF _Ref_ContractCompanion_9kb9Us6EF \n \h \t \* MERGEFORMAT </w:instrText>
      </w:r>
      <w:r w:rsidRPr="00D00D9A">
        <w:rPr>
          <w:rFonts w:cs="Arial"/>
        </w:rPr>
      </w:r>
      <w:r w:rsidRPr="00D00D9A">
        <w:rPr>
          <w:rFonts w:cs="Arial"/>
        </w:rPr>
        <w:fldChar w:fldCharType="separate"/>
      </w:r>
      <w:r w:rsidR="00C2064B">
        <w:rPr>
          <w:rFonts w:cs="Arial"/>
        </w:rPr>
        <w:t>4.1</w:t>
      </w:r>
      <w:r w:rsidRPr="00D00D9A">
        <w:rPr>
          <w:rFonts w:cs="Arial"/>
        </w:rPr>
        <w:fldChar w:fldCharType="end"/>
      </w:r>
      <w:bookmarkEnd w:id="936"/>
      <w:r w:rsidRPr="00D00D9A">
        <w:rPr>
          <w:rFonts w:cs="Arial"/>
        </w:rPr>
        <w:t>) onto Virtual Library in the format specified.</w:t>
      </w:r>
      <w:bookmarkEnd w:id="935"/>
    </w:p>
    <w:p w14:paraId="5E3DD208" w14:textId="1A975152" w:rsidR="008C7838" w:rsidRPr="00093486" w:rsidRDefault="008C7838" w:rsidP="008C7838">
      <w:pPr>
        <w:pStyle w:val="ScheduleText2"/>
        <w:rPr>
          <w:rFonts w:cs="Arial"/>
        </w:rPr>
      </w:pPr>
      <w:r w:rsidRPr="00093486">
        <w:rPr>
          <w:rFonts w:cs="Arial"/>
        </w:rPr>
        <w:t>Upon any document being uploaded to the Virtual Library, and where the Authority has been granted Access Permission to that document, the Supplier shall email on the same date as the upload, a copy of the document to the nominated Authority email address at:</w:t>
      </w:r>
    </w:p>
    <w:p w14:paraId="04AF69DB" w14:textId="77777777" w:rsidR="008C7838" w:rsidRPr="00093486" w:rsidRDefault="008C7838" w:rsidP="0009218F">
      <w:pPr>
        <w:pStyle w:val="StdBodyText3"/>
        <w:rPr>
          <w:rFonts w:cs="Arial"/>
        </w:rPr>
      </w:pPr>
      <w:r w:rsidRPr="00093486">
        <w:rPr>
          <w:rFonts w:cs="Arial"/>
          <w:highlight w:val="yellow"/>
        </w:rPr>
        <w:t>[</w:t>
      </w:r>
      <w:r w:rsidRPr="00093486">
        <w:rPr>
          <w:rFonts w:cs="Arial"/>
          <w:highlight w:val="yellow"/>
        </w:rPr>
        <w:tab/>
      </w:r>
      <w:r w:rsidRPr="00093486">
        <w:rPr>
          <w:rFonts w:cs="Arial"/>
          <w:highlight w:val="yellow"/>
        </w:rPr>
        <w:tab/>
      </w:r>
      <w:r w:rsidRPr="00093486">
        <w:rPr>
          <w:rFonts w:cs="Arial"/>
          <w:highlight w:val="yellow"/>
        </w:rPr>
        <w:tab/>
      </w:r>
      <w:r w:rsidRPr="00093486">
        <w:rPr>
          <w:rFonts w:cs="Arial"/>
          <w:highlight w:val="yellow"/>
        </w:rPr>
        <w:tab/>
      </w:r>
      <w:r w:rsidRPr="00093486">
        <w:rPr>
          <w:rFonts w:cs="Arial"/>
          <w:highlight w:val="yellow"/>
        </w:rPr>
        <w:tab/>
        <w:t>]</w:t>
      </w:r>
    </w:p>
    <w:p w14:paraId="587CAE14" w14:textId="30A94039" w:rsidR="008C7838" w:rsidRPr="00D00D9A" w:rsidRDefault="008C7838" w:rsidP="008C7838">
      <w:pPr>
        <w:pStyle w:val="ScheduleText2"/>
        <w:rPr>
          <w:rFonts w:cs="Arial"/>
        </w:rPr>
      </w:pPr>
      <w:r w:rsidRPr="00D00D9A">
        <w:rPr>
          <w:rFonts w:cs="Arial"/>
        </w:rPr>
        <w:t xml:space="preserve">Except for notices under </w:t>
      </w:r>
      <w:bookmarkStart w:id="937" w:name="_9kR3WTr2CC6BENChrAv8MN"/>
      <w:r w:rsidRPr="00D00D9A">
        <w:rPr>
          <w:rFonts w:cs="Arial"/>
        </w:rPr>
        <w:t>Clause 42.4</w:t>
      </w:r>
      <w:bookmarkEnd w:id="937"/>
      <w:r w:rsidRPr="00D00D9A">
        <w:rPr>
          <w:rFonts w:cs="Arial"/>
        </w:rPr>
        <w:t xml:space="preserve"> or items covered by </w:t>
      </w:r>
      <w:bookmarkStart w:id="938" w:name="_9kR3WTr2CC6BFOChrAv8MP"/>
      <w:r w:rsidRPr="00D00D9A">
        <w:rPr>
          <w:rFonts w:cs="Arial"/>
        </w:rPr>
        <w:t>Clause 42.6</w:t>
      </w:r>
      <w:bookmarkEnd w:id="938"/>
      <w:r w:rsidRPr="00D00D9A">
        <w:rPr>
          <w:rFonts w:cs="Arial"/>
        </w:rPr>
        <w:t xml:space="preserve">, where the Supplier is under an obligation to provide information to the Authority in a provision under this Contract, then the Supplier’s upload of that information onto the Virtual Library shall satisfy the Supplier’s obligation to provide the Authority with that information provided that the Authority has access in accordance with this </w:t>
      </w:r>
      <w:bookmarkStart w:id="939" w:name="_9kR3WTr2BCAJHyknoewrqyE"/>
      <w:r w:rsidR="00A0724E" w:rsidRPr="00D00D9A">
        <w:rPr>
          <w:rFonts w:cs="Arial"/>
        </w:rPr>
        <w:t>P</w:t>
      </w:r>
      <w:r w:rsidRPr="00D00D9A">
        <w:rPr>
          <w:rFonts w:cs="Arial"/>
        </w:rPr>
        <w:t xml:space="preserve">aragraph </w:t>
      </w:r>
      <w:r w:rsidRPr="00D00D9A">
        <w:rPr>
          <w:rFonts w:cs="Arial"/>
        </w:rPr>
        <w:fldChar w:fldCharType="begin"/>
      </w:r>
      <w:r w:rsidRPr="00D00D9A">
        <w:rPr>
          <w:rFonts w:cs="Arial"/>
        </w:rPr>
        <w:instrText xml:space="preserve"> REF _Ref_ContractCompanion_9kb9Us6FB \w \n \h \t \* MERGEFORMAT </w:instrText>
      </w:r>
      <w:r w:rsidRPr="00D00D9A">
        <w:rPr>
          <w:rFonts w:cs="Arial"/>
        </w:rPr>
      </w:r>
      <w:r w:rsidRPr="00D00D9A">
        <w:rPr>
          <w:rFonts w:cs="Arial"/>
        </w:rPr>
        <w:fldChar w:fldCharType="separate"/>
      </w:r>
      <w:bookmarkStart w:id="940" w:name="_9kMHG5YVt4BDAABdLhkhy7sGURtf8KO6ykcz99A"/>
      <w:r w:rsidR="00C2064B">
        <w:rPr>
          <w:rFonts w:cs="Arial"/>
        </w:rPr>
        <w:t>4</w:t>
      </w:r>
      <w:bookmarkEnd w:id="940"/>
      <w:r w:rsidRPr="00D00D9A">
        <w:rPr>
          <w:rFonts w:cs="Arial"/>
        </w:rPr>
        <w:fldChar w:fldCharType="end"/>
      </w:r>
      <w:bookmarkEnd w:id="939"/>
      <w:r w:rsidRPr="00D00D9A">
        <w:rPr>
          <w:rFonts w:cs="Arial"/>
        </w:rPr>
        <w:t xml:space="preserve"> and the uploaded information meets the requirements more particularly specified in the relevant provision. </w:t>
      </w:r>
    </w:p>
    <w:p w14:paraId="422F25F5" w14:textId="5355BACB" w:rsidR="008C7838" w:rsidRPr="00D00D9A" w:rsidRDefault="008C7838" w:rsidP="008C7838">
      <w:pPr>
        <w:pStyle w:val="ScheduleText2"/>
        <w:rPr>
          <w:rFonts w:cs="Arial"/>
        </w:rPr>
      </w:pPr>
      <w:r w:rsidRPr="00D00D9A">
        <w:rPr>
          <w:rFonts w:cs="Arial"/>
        </w:rPr>
        <w:t xml:space="preserve">Except to the extent that the requirements provide for earlier and more regular Authority access to up-to-date information, Annex </w:t>
      </w:r>
      <w:r w:rsidR="00E8558F" w:rsidRPr="00D00D9A">
        <w:rPr>
          <w:rFonts w:cs="Arial"/>
        </w:rPr>
        <w:fldChar w:fldCharType="begin"/>
      </w:r>
      <w:r w:rsidR="00E8558F" w:rsidRPr="00D00D9A">
        <w:rPr>
          <w:rFonts w:cs="Arial"/>
        </w:rPr>
        <w:instrText xml:space="preserve"> REF ANNEX3_SCHEDULE24 \h </w:instrText>
      </w:r>
      <w:r w:rsidR="00D00D9A">
        <w:rPr>
          <w:rFonts w:cs="Arial"/>
        </w:rPr>
        <w:instrText xml:space="preserve"> \* MERGEFORMAT </w:instrText>
      </w:r>
      <w:r w:rsidR="00E8558F" w:rsidRPr="00D00D9A">
        <w:rPr>
          <w:rFonts w:cs="Arial"/>
        </w:rPr>
      </w:r>
      <w:r w:rsidR="00E8558F" w:rsidRPr="00D00D9A">
        <w:rPr>
          <w:rFonts w:cs="Arial"/>
        </w:rPr>
        <w:fldChar w:fldCharType="separate"/>
      </w:r>
      <w:r w:rsidR="00C2064B" w:rsidRPr="00D00D9A">
        <w:rPr>
          <w:rFonts w:cs="Arial"/>
        </w:rPr>
        <w:t>3</w:t>
      </w:r>
      <w:r w:rsidR="00E8558F" w:rsidRPr="00D00D9A">
        <w:rPr>
          <w:rFonts w:cs="Arial"/>
        </w:rPr>
        <w:fldChar w:fldCharType="end"/>
      </w:r>
      <w:r w:rsidRPr="00D00D9A">
        <w:rPr>
          <w:rFonts w:cs="Arial"/>
        </w:rPr>
        <w:t xml:space="preserve"> shall not take precedence over any other obligation to provide information in this Contract and the Supplier shall refer to the applicable clause for further details as to the requirement.</w:t>
      </w:r>
    </w:p>
    <w:p w14:paraId="25D0090A" w14:textId="24BB6292" w:rsidR="008C7838" w:rsidRPr="00D00D9A" w:rsidRDefault="008C7838" w:rsidP="008C7838">
      <w:pPr>
        <w:pStyle w:val="ScheduleText2"/>
        <w:rPr>
          <w:rFonts w:cs="Arial"/>
        </w:rPr>
      </w:pPr>
      <w:r w:rsidRPr="00D00D9A">
        <w:rPr>
          <w:rFonts w:cs="Arial"/>
        </w:rPr>
        <w:t xml:space="preserve">The Suppler shall provide each specified person (as set out in column 6 of the table at Annex </w:t>
      </w:r>
      <w:r w:rsidR="00E8558F" w:rsidRPr="00D00D9A">
        <w:rPr>
          <w:rFonts w:cs="Arial"/>
        </w:rPr>
        <w:fldChar w:fldCharType="begin"/>
      </w:r>
      <w:r w:rsidR="00E8558F" w:rsidRPr="00D00D9A">
        <w:rPr>
          <w:rFonts w:cs="Arial"/>
        </w:rPr>
        <w:instrText xml:space="preserve"> REF ANNEX3_SCHEDULE24 \h </w:instrText>
      </w:r>
      <w:r w:rsidR="00D00D9A">
        <w:rPr>
          <w:rFonts w:cs="Arial"/>
        </w:rPr>
        <w:instrText xml:space="preserve"> \* MERGEFORMAT </w:instrText>
      </w:r>
      <w:r w:rsidR="00E8558F" w:rsidRPr="00D00D9A">
        <w:rPr>
          <w:rFonts w:cs="Arial"/>
        </w:rPr>
      </w:r>
      <w:r w:rsidR="00E8558F" w:rsidRPr="00D00D9A">
        <w:rPr>
          <w:rFonts w:cs="Arial"/>
        </w:rPr>
        <w:fldChar w:fldCharType="separate"/>
      </w:r>
      <w:r w:rsidR="00C2064B" w:rsidRPr="00D00D9A">
        <w:rPr>
          <w:rFonts w:cs="Arial"/>
        </w:rPr>
        <w:t>3</w:t>
      </w:r>
      <w:r w:rsidR="00E8558F" w:rsidRPr="00D00D9A">
        <w:rPr>
          <w:rFonts w:cs="Arial"/>
        </w:rPr>
        <w:fldChar w:fldCharType="end"/>
      </w:r>
      <w:r w:rsidRPr="00D00D9A">
        <w:rPr>
          <w:rFonts w:cs="Arial"/>
        </w:rPr>
        <w:t xml:space="preserve">) access to view and download the specified information in the Virtual Library in Annex </w:t>
      </w:r>
      <w:r w:rsidR="00E8558F" w:rsidRPr="00D00D9A">
        <w:rPr>
          <w:rFonts w:cs="Arial"/>
        </w:rPr>
        <w:fldChar w:fldCharType="begin"/>
      </w:r>
      <w:r w:rsidR="00E8558F" w:rsidRPr="00D00D9A">
        <w:rPr>
          <w:rFonts w:cs="Arial"/>
        </w:rPr>
        <w:instrText xml:space="preserve"> REF ANNEX3_SCHEDULE24 \h </w:instrText>
      </w:r>
      <w:r w:rsidR="00D00D9A">
        <w:rPr>
          <w:rFonts w:cs="Arial"/>
        </w:rPr>
        <w:instrText xml:space="preserve"> \* MERGEFORMAT </w:instrText>
      </w:r>
      <w:r w:rsidR="00E8558F" w:rsidRPr="00D00D9A">
        <w:rPr>
          <w:rFonts w:cs="Arial"/>
        </w:rPr>
      </w:r>
      <w:r w:rsidR="00E8558F" w:rsidRPr="00D00D9A">
        <w:rPr>
          <w:rFonts w:cs="Arial"/>
        </w:rPr>
        <w:fldChar w:fldCharType="separate"/>
      </w:r>
      <w:r w:rsidR="00C2064B" w:rsidRPr="00D00D9A">
        <w:rPr>
          <w:rFonts w:cs="Arial"/>
        </w:rPr>
        <w:t>3</w:t>
      </w:r>
      <w:r w:rsidR="00E8558F" w:rsidRPr="00D00D9A">
        <w:rPr>
          <w:rFonts w:cs="Arial"/>
        </w:rPr>
        <w:fldChar w:fldCharType="end"/>
      </w:r>
      <w:r w:rsidRPr="00D00D9A">
        <w:rPr>
          <w:rFonts w:cs="Arial"/>
        </w:rPr>
        <w:t xml:space="preserve"> subject upon the occurrence of the event specified in the column marked Access Permission in Annex </w:t>
      </w:r>
      <w:r w:rsidR="00E8558F" w:rsidRPr="00D00D9A">
        <w:rPr>
          <w:rFonts w:cs="Arial"/>
        </w:rPr>
        <w:fldChar w:fldCharType="begin"/>
      </w:r>
      <w:r w:rsidR="00E8558F" w:rsidRPr="00D00D9A">
        <w:rPr>
          <w:rFonts w:cs="Arial"/>
        </w:rPr>
        <w:instrText xml:space="preserve"> REF ANNEX3_SCHEDULE24 \h </w:instrText>
      </w:r>
      <w:r w:rsidR="00D00D9A">
        <w:rPr>
          <w:rFonts w:cs="Arial"/>
        </w:rPr>
        <w:instrText xml:space="preserve"> \* MERGEFORMAT </w:instrText>
      </w:r>
      <w:r w:rsidR="00E8558F" w:rsidRPr="00D00D9A">
        <w:rPr>
          <w:rFonts w:cs="Arial"/>
        </w:rPr>
      </w:r>
      <w:r w:rsidR="00E8558F" w:rsidRPr="00D00D9A">
        <w:rPr>
          <w:rFonts w:cs="Arial"/>
        </w:rPr>
        <w:fldChar w:fldCharType="separate"/>
      </w:r>
      <w:r w:rsidR="00C2064B" w:rsidRPr="00D00D9A">
        <w:rPr>
          <w:rFonts w:cs="Arial"/>
        </w:rPr>
        <w:t>3</w:t>
      </w:r>
      <w:r w:rsidR="00E8558F" w:rsidRPr="00D00D9A">
        <w:rPr>
          <w:rFonts w:cs="Arial"/>
        </w:rPr>
        <w:fldChar w:fldCharType="end"/>
      </w:r>
      <w:r w:rsidRPr="00D00D9A">
        <w:rPr>
          <w:rFonts w:cs="Arial"/>
        </w:rPr>
        <w:t xml:space="preserve"> to this Schedule.</w:t>
      </w:r>
    </w:p>
    <w:p w14:paraId="38F780BA" w14:textId="70CB42DA" w:rsidR="008C7838" w:rsidRPr="00D00D9A" w:rsidRDefault="008C7838" w:rsidP="008C7838">
      <w:pPr>
        <w:pStyle w:val="ScheduleText2"/>
        <w:rPr>
          <w:rFonts w:cs="Arial"/>
        </w:rPr>
      </w:pPr>
      <w:r w:rsidRPr="00D00D9A">
        <w:rPr>
          <w:rFonts w:cs="Arial"/>
        </w:rPr>
        <w:t xml:space="preserve">Where Access Permission is not listed (in column 6 of the table at Annex </w:t>
      </w:r>
      <w:r w:rsidR="00E8558F" w:rsidRPr="00D00D9A">
        <w:rPr>
          <w:rFonts w:cs="Arial"/>
        </w:rPr>
        <w:fldChar w:fldCharType="begin"/>
      </w:r>
      <w:r w:rsidR="00E8558F" w:rsidRPr="00D00D9A">
        <w:rPr>
          <w:rFonts w:cs="Arial"/>
        </w:rPr>
        <w:instrText xml:space="preserve"> REF ANNEX3_SCHEDULE24 \h </w:instrText>
      </w:r>
      <w:r w:rsidR="00D00D9A">
        <w:rPr>
          <w:rFonts w:cs="Arial"/>
        </w:rPr>
        <w:instrText xml:space="preserve"> \* MERGEFORMAT </w:instrText>
      </w:r>
      <w:r w:rsidR="00E8558F" w:rsidRPr="00D00D9A">
        <w:rPr>
          <w:rFonts w:cs="Arial"/>
        </w:rPr>
      </w:r>
      <w:r w:rsidR="00E8558F" w:rsidRPr="00D00D9A">
        <w:rPr>
          <w:rFonts w:cs="Arial"/>
        </w:rPr>
        <w:fldChar w:fldCharType="separate"/>
      </w:r>
      <w:r w:rsidR="00C2064B" w:rsidRPr="00D00D9A">
        <w:rPr>
          <w:rFonts w:cs="Arial"/>
        </w:rPr>
        <w:t>3</w:t>
      </w:r>
      <w:r w:rsidR="00E8558F" w:rsidRPr="00D00D9A">
        <w:rPr>
          <w:rFonts w:cs="Arial"/>
        </w:rPr>
        <w:fldChar w:fldCharType="end"/>
      </w:r>
      <w:r w:rsidRPr="00D00D9A">
        <w:rPr>
          <w:rFonts w:cs="Arial"/>
        </w:rPr>
        <w:t xml:space="preserve">) as being subject to the occurrence of a certain event the Supplier shall grant access to the person and information specified (in column 6 of the table at Annex </w:t>
      </w:r>
      <w:r w:rsidR="00E8558F" w:rsidRPr="00D00D9A">
        <w:rPr>
          <w:rFonts w:cs="Arial"/>
        </w:rPr>
        <w:fldChar w:fldCharType="begin"/>
      </w:r>
      <w:r w:rsidR="00E8558F" w:rsidRPr="00D00D9A">
        <w:rPr>
          <w:rFonts w:cs="Arial"/>
        </w:rPr>
        <w:instrText xml:space="preserve"> REF ANNEX3_SCHEDULE24 \h </w:instrText>
      </w:r>
      <w:r w:rsidR="00D00D9A">
        <w:rPr>
          <w:rFonts w:cs="Arial"/>
        </w:rPr>
        <w:instrText xml:space="preserve"> \* MERGEFORMAT </w:instrText>
      </w:r>
      <w:r w:rsidR="00E8558F" w:rsidRPr="00D00D9A">
        <w:rPr>
          <w:rFonts w:cs="Arial"/>
        </w:rPr>
      </w:r>
      <w:r w:rsidR="00E8558F" w:rsidRPr="00D00D9A">
        <w:rPr>
          <w:rFonts w:cs="Arial"/>
        </w:rPr>
        <w:fldChar w:fldCharType="separate"/>
      </w:r>
      <w:r w:rsidR="00C2064B" w:rsidRPr="00D00D9A">
        <w:rPr>
          <w:rFonts w:cs="Arial"/>
        </w:rPr>
        <w:t>3</w:t>
      </w:r>
      <w:r w:rsidR="00E8558F" w:rsidRPr="00D00D9A">
        <w:rPr>
          <w:rFonts w:cs="Arial"/>
        </w:rPr>
        <w:fldChar w:fldCharType="end"/>
      </w:r>
      <w:r w:rsidRPr="00D00D9A">
        <w:rPr>
          <w:rFonts w:cs="Arial"/>
        </w:rPr>
        <w:t xml:space="preserve">) from the Initial Upload Date. </w:t>
      </w:r>
    </w:p>
    <w:p w14:paraId="0A122CFA" w14:textId="77777777" w:rsidR="008C7838" w:rsidRPr="00D00D9A" w:rsidRDefault="008C7838" w:rsidP="008C7838">
      <w:pPr>
        <w:pStyle w:val="ScheduleText2"/>
        <w:rPr>
          <w:rFonts w:cs="Arial"/>
        </w:rPr>
      </w:pPr>
      <w:r w:rsidRPr="00D00D9A">
        <w:rPr>
          <w:rFonts w:cs="Arial"/>
        </w:rPr>
        <w:t>Where Access Permission is specified as being granted to the Authority’s Third Party Auditor (prior to the Authority being granted access) it shall:</w:t>
      </w:r>
    </w:p>
    <w:p w14:paraId="76541848" w14:textId="4F4008B4" w:rsidR="008C7838" w:rsidRPr="00D00D9A" w:rsidRDefault="008C7838" w:rsidP="008C7838">
      <w:pPr>
        <w:pStyle w:val="ScheduleText4"/>
        <w:rPr>
          <w:rFonts w:cs="Arial"/>
        </w:rPr>
      </w:pPr>
      <w:r w:rsidRPr="00D00D9A">
        <w:rPr>
          <w:rFonts w:cs="Arial"/>
        </w:rPr>
        <w:t xml:space="preserve">be entitled to access, view and download information specified in Annex </w:t>
      </w:r>
      <w:r w:rsidR="00E8558F" w:rsidRPr="00D00D9A">
        <w:rPr>
          <w:rFonts w:cs="Arial"/>
        </w:rPr>
        <w:fldChar w:fldCharType="begin"/>
      </w:r>
      <w:r w:rsidR="00E8558F" w:rsidRPr="00D00D9A">
        <w:rPr>
          <w:rFonts w:cs="Arial"/>
        </w:rPr>
        <w:instrText xml:space="preserve"> REF ANNEX3_SCHEDULE24 \h </w:instrText>
      </w:r>
      <w:r w:rsidR="00D00D9A">
        <w:rPr>
          <w:rFonts w:cs="Arial"/>
        </w:rPr>
        <w:instrText xml:space="preserve"> \* MERGEFORMAT </w:instrText>
      </w:r>
      <w:r w:rsidR="00E8558F" w:rsidRPr="00D00D9A">
        <w:rPr>
          <w:rFonts w:cs="Arial"/>
        </w:rPr>
      </w:r>
      <w:r w:rsidR="00E8558F" w:rsidRPr="00D00D9A">
        <w:rPr>
          <w:rFonts w:cs="Arial"/>
        </w:rPr>
        <w:fldChar w:fldCharType="separate"/>
      </w:r>
      <w:r w:rsidR="00C2064B" w:rsidRPr="00D00D9A">
        <w:rPr>
          <w:rFonts w:cs="Arial"/>
        </w:rPr>
        <w:t>3</w:t>
      </w:r>
      <w:r w:rsidR="00E8558F" w:rsidRPr="00D00D9A">
        <w:rPr>
          <w:rFonts w:cs="Arial"/>
        </w:rPr>
        <w:fldChar w:fldCharType="end"/>
      </w:r>
      <w:r w:rsidRPr="00D00D9A">
        <w:rPr>
          <w:rFonts w:cs="Arial"/>
        </w:rPr>
        <w:t xml:space="preserve"> subject to it entering into a confidentiality agreement with the Supplier to keep the contents confidential (except to the extent disclosure of the confidential information is required under </w:t>
      </w:r>
      <w:bookmarkStart w:id="941" w:name="_9kMHG5YVtCIBCLOKFCnswv69FIEF9vPaQEALGJa"/>
      <w:r w:rsidR="00A0724E" w:rsidRPr="00D00D9A">
        <w:rPr>
          <w:rFonts w:cs="Arial"/>
        </w:rPr>
        <w:t>P</w:t>
      </w:r>
      <w:r w:rsidRPr="00D00D9A">
        <w:rPr>
          <w:rFonts w:cs="Arial"/>
        </w:rPr>
        <w:t xml:space="preserve">aragraph </w:t>
      </w:r>
      <w:r w:rsidRPr="00D00D9A">
        <w:rPr>
          <w:rFonts w:cs="Arial"/>
        </w:rPr>
        <w:fldChar w:fldCharType="begin"/>
      </w:r>
      <w:r w:rsidRPr="00D00D9A">
        <w:rPr>
          <w:rFonts w:cs="Arial"/>
        </w:rPr>
        <w:instrText xml:space="preserve"> REF _Ref_ContractCompanion_9kb9Us6FG \w \h \t \* MERGEFORMAT </w:instrText>
      </w:r>
      <w:r w:rsidRPr="00D00D9A">
        <w:rPr>
          <w:rFonts w:cs="Arial"/>
        </w:rPr>
      </w:r>
      <w:r w:rsidRPr="00D00D9A">
        <w:rPr>
          <w:rFonts w:cs="Arial"/>
        </w:rPr>
        <w:fldChar w:fldCharType="separate"/>
      </w:r>
      <w:r w:rsidR="00C2064B">
        <w:rPr>
          <w:rFonts w:cs="Arial"/>
        </w:rPr>
        <w:t>4.10(b)</w:t>
      </w:r>
      <w:r w:rsidRPr="00D00D9A">
        <w:rPr>
          <w:rFonts w:cs="Arial"/>
        </w:rPr>
        <w:fldChar w:fldCharType="end"/>
      </w:r>
      <w:bookmarkEnd w:id="941"/>
      <w:r w:rsidRPr="00D00D9A">
        <w:rPr>
          <w:rFonts w:cs="Arial"/>
        </w:rPr>
        <w:t xml:space="preserve"> of this Schedule); and</w:t>
      </w:r>
    </w:p>
    <w:p w14:paraId="13347B78" w14:textId="77777777" w:rsidR="008C7838" w:rsidRPr="00D00D9A" w:rsidRDefault="008C7838" w:rsidP="008C7838">
      <w:pPr>
        <w:pStyle w:val="ScheduleText4"/>
        <w:rPr>
          <w:rFonts w:cs="Arial"/>
        </w:rPr>
      </w:pPr>
      <w:bookmarkStart w:id="942" w:name="_9kR3WTrAG9AJMIDAlqut47DGCD7tNYOC8JEHYGC"/>
      <w:bookmarkStart w:id="943" w:name="_Ref_ContractCompanion_9kb9Us6FG"/>
      <w:r w:rsidRPr="00D00D9A">
        <w:rPr>
          <w:rFonts w:cs="Arial"/>
        </w:rPr>
        <w:t>report to the Authority (at its request) as to the completeness and accuracy of the information but not the substance of the information.</w:t>
      </w:r>
      <w:bookmarkEnd w:id="942"/>
      <w:r w:rsidRPr="00D00D9A">
        <w:rPr>
          <w:rFonts w:cs="Arial"/>
        </w:rPr>
        <w:t xml:space="preserve"> </w:t>
      </w:r>
      <w:bookmarkEnd w:id="943"/>
    </w:p>
    <w:p w14:paraId="5F716111" w14:textId="6103353E" w:rsidR="008C7838" w:rsidRPr="00D00D9A" w:rsidRDefault="008C7838" w:rsidP="008C7838">
      <w:pPr>
        <w:pStyle w:val="ScheduleText2"/>
        <w:rPr>
          <w:rFonts w:cs="Arial"/>
        </w:rPr>
      </w:pPr>
      <w:r w:rsidRPr="00D00D9A">
        <w:rPr>
          <w:rFonts w:cs="Arial"/>
        </w:rPr>
        <w:t xml:space="preserve">The Supplier shall ensure that the Virtual Library retains in an accessible form all historic or superseded records of the information specified </w:t>
      </w:r>
      <w:bookmarkStart w:id="944" w:name="_9kR3WTr2BCAJNPCwozP"/>
      <w:bookmarkEnd w:id="944"/>
      <w:r w:rsidRPr="00D00D9A">
        <w:rPr>
          <w:rFonts w:cs="Arial"/>
        </w:rPr>
        <w:t xml:space="preserve">Annex </w:t>
      </w:r>
      <w:r w:rsidR="00E8558F" w:rsidRPr="00D00D9A">
        <w:rPr>
          <w:rFonts w:cs="Arial"/>
        </w:rPr>
        <w:fldChar w:fldCharType="begin"/>
      </w:r>
      <w:r w:rsidR="00E8558F" w:rsidRPr="00D00D9A">
        <w:rPr>
          <w:rFonts w:cs="Arial"/>
        </w:rPr>
        <w:instrText xml:space="preserve"> REF ANNEX3_SCHEDULE24 \h </w:instrText>
      </w:r>
      <w:r w:rsidR="00D00D9A">
        <w:rPr>
          <w:rFonts w:cs="Arial"/>
        </w:rPr>
        <w:instrText xml:space="preserve"> \* MERGEFORMAT </w:instrText>
      </w:r>
      <w:r w:rsidR="00E8558F" w:rsidRPr="00D00D9A">
        <w:rPr>
          <w:rFonts w:cs="Arial"/>
        </w:rPr>
      </w:r>
      <w:r w:rsidR="00E8558F" w:rsidRPr="00D00D9A">
        <w:rPr>
          <w:rFonts w:cs="Arial"/>
        </w:rPr>
        <w:fldChar w:fldCharType="separate"/>
      </w:r>
      <w:r w:rsidR="00C2064B" w:rsidRPr="00D00D9A">
        <w:rPr>
          <w:rFonts w:cs="Arial"/>
        </w:rPr>
        <w:t>3</w:t>
      </w:r>
      <w:r w:rsidR="00E8558F" w:rsidRPr="00D00D9A">
        <w:rPr>
          <w:rFonts w:cs="Arial"/>
        </w:rPr>
        <w:fldChar w:fldCharType="end"/>
      </w:r>
      <w:r w:rsidRPr="00D00D9A">
        <w:rPr>
          <w:rFonts w:cs="Arial"/>
        </w:rPr>
        <w:t>.  In order to maintain the integrity of the historic archive of the information and documentation and for the purposes of maintaining a clear audit trail, the Supplier shall not delete or overwrite any information that has been stored in the Virtual Library, except for the purposes of maintenance (provided no information is lost during maintenance) or to enable the Supplier to comply with Data Protection Legislation.</w:t>
      </w:r>
    </w:p>
    <w:p w14:paraId="1BA5A50A" w14:textId="34CEC4CA" w:rsidR="008C7838" w:rsidRPr="00D00D9A" w:rsidRDefault="008C7838" w:rsidP="008C7838">
      <w:pPr>
        <w:pStyle w:val="ScheduleText2"/>
        <w:rPr>
          <w:rFonts w:cs="Arial"/>
        </w:rPr>
      </w:pPr>
      <w:r w:rsidRPr="00D00D9A">
        <w:rPr>
          <w:rFonts w:cs="Arial"/>
        </w:rPr>
        <w:t xml:space="preserve">The Supplier warrants that the information uploaded to the Virtual Library is accurate, complete, up-to-date and in accordance with this Contract at the date of upload. </w:t>
      </w:r>
    </w:p>
    <w:p w14:paraId="3CB93EA2" w14:textId="091CC3C9" w:rsidR="008C7838" w:rsidRPr="00D00D9A" w:rsidRDefault="008C7838" w:rsidP="008C7838">
      <w:pPr>
        <w:pStyle w:val="ScheduleText2"/>
        <w:rPr>
          <w:rFonts w:cs="Arial"/>
        </w:rPr>
      </w:pPr>
      <w:r w:rsidRPr="00D00D9A">
        <w:rPr>
          <w:rFonts w:cs="Arial"/>
        </w:rPr>
        <w:t xml:space="preserve">Where the Supplier becomes aware that any of the information provided on the Virtual Library is materially inaccurate, incomplete or out of date (other than in respect of historic versions of documents) the Supplier shall provide an update to the information within fourteen (14) days unless already due to be updated beforehand due to an Update Requirement specified in </w:t>
      </w:r>
      <w:bookmarkStart w:id="945" w:name="_9kMHG5YVt4DECLPREyq1R"/>
      <w:bookmarkEnd w:id="945"/>
      <w:r w:rsidRPr="00D00D9A">
        <w:rPr>
          <w:rFonts w:cs="Arial"/>
        </w:rPr>
        <w:t xml:space="preserve">Annex </w:t>
      </w:r>
      <w:r w:rsidR="00E8558F" w:rsidRPr="00D00D9A">
        <w:rPr>
          <w:rFonts w:cs="Arial"/>
        </w:rPr>
        <w:fldChar w:fldCharType="begin"/>
      </w:r>
      <w:r w:rsidR="00E8558F" w:rsidRPr="00D00D9A">
        <w:rPr>
          <w:rFonts w:cs="Arial"/>
        </w:rPr>
        <w:instrText xml:space="preserve"> REF ANNEX3_SCHEDULE24 \h </w:instrText>
      </w:r>
      <w:r w:rsidR="00D00D9A">
        <w:rPr>
          <w:rFonts w:cs="Arial"/>
        </w:rPr>
        <w:instrText xml:space="preserve"> \* MERGEFORMAT </w:instrText>
      </w:r>
      <w:r w:rsidR="00E8558F" w:rsidRPr="00D00D9A">
        <w:rPr>
          <w:rFonts w:cs="Arial"/>
        </w:rPr>
      </w:r>
      <w:r w:rsidR="00E8558F" w:rsidRPr="00D00D9A">
        <w:rPr>
          <w:rFonts w:cs="Arial"/>
        </w:rPr>
        <w:fldChar w:fldCharType="separate"/>
      </w:r>
      <w:r w:rsidR="00C2064B" w:rsidRPr="00D00D9A">
        <w:rPr>
          <w:rFonts w:cs="Arial"/>
        </w:rPr>
        <w:t>3</w:t>
      </w:r>
      <w:r w:rsidR="00E8558F" w:rsidRPr="00D00D9A">
        <w:rPr>
          <w:rFonts w:cs="Arial"/>
        </w:rPr>
        <w:fldChar w:fldCharType="end"/>
      </w:r>
      <w:r w:rsidRPr="00D00D9A">
        <w:rPr>
          <w:rFonts w:cs="Arial"/>
        </w:rPr>
        <w:t>.</w:t>
      </w:r>
    </w:p>
    <w:p w14:paraId="29A4AA10" w14:textId="1F1C6B3C" w:rsidR="008C7838" w:rsidRPr="00D00D9A" w:rsidRDefault="008C7838" w:rsidP="008C7838">
      <w:pPr>
        <w:pStyle w:val="ScheduleText2"/>
        <w:rPr>
          <w:rFonts w:cs="Arial"/>
        </w:rPr>
      </w:pPr>
      <w:r w:rsidRPr="00D00D9A">
        <w:rPr>
          <w:rFonts w:cs="Arial"/>
        </w:rPr>
        <w:t xml:space="preserve">In the event of a conflict between any requirement in this Contract (excluding Annex </w:t>
      </w:r>
      <w:r w:rsidR="00E8558F" w:rsidRPr="00D00D9A">
        <w:rPr>
          <w:rFonts w:cs="Arial"/>
        </w:rPr>
        <w:fldChar w:fldCharType="begin"/>
      </w:r>
      <w:r w:rsidR="00E8558F" w:rsidRPr="00D00D9A">
        <w:rPr>
          <w:rFonts w:cs="Arial"/>
        </w:rPr>
        <w:instrText xml:space="preserve"> REF ANNEX3_SCHEDULE24 \h </w:instrText>
      </w:r>
      <w:r w:rsidR="00D00D9A">
        <w:rPr>
          <w:rFonts w:cs="Arial"/>
        </w:rPr>
        <w:instrText xml:space="preserve"> \* MERGEFORMAT </w:instrText>
      </w:r>
      <w:r w:rsidR="00E8558F" w:rsidRPr="00D00D9A">
        <w:rPr>
          <w:rFonts w:cs="Arial"/>
        </w:rPr>
      </w:r>
      <w:r w:rsidR="00E8558F" w:rsidRPr="00D00D9A">
        <w:rPr>
          <w:rFonts w:cs="Arial"/>
        </w:rPr>
        <w:fldChar w:fldCharType="separate"/>
      </w:r>
      <w:r w:rsidR="00C2064B" w:rsidRPr="00D00D9A">
        <w:rPr>
          <w:rFonts w:cs="Arial"/>
        </w:rPr>
        <w:t>3</w:t>
      </w:r>
      <w:r w:rsidR="00E8558F" w:rsidRPr="00D00D9A">
        <w:rPr>
          <w:rFonts w:cs="Arial"/>
        </w:rPr>
        <w:fldChar w:fldCharType="end"/>
      </w:r>
      <w:r w:rsidRPr="00D00D9A">
        <w:rPr>
          <w:rFonts w:cs="Arial"/>
        </w:rPr>
        <w:t xml:space="preserve">) for the Supplier to provide information to the Authority and the requirements set out in Annex </w:t>
      </w:r>
      <w:r w:rsidR="00E8558F" w:rsidRPr="00D00D9A">
        <w:rPr>
          <w:rFonts w:cs="Arial"/>
        </w:rPr>
        <w:fldChar w:fldCharType="begin"/>
      </w:r>
      <w:r w:rsidR="00E8558F" w:rsidRPr="00D00D9A">
        <w:rPr>
          <w:rFonts w:cs="Arial"/>
        </w:rPr>
        <w:instrText xml:space="preserve"> REF ANNEX3_SCHEDULE24 \h </w:instrText>
      </w:r>
      <w:r w:rsidR="00D00D9A">
        <w:rPr>
          <w:rFonts w:cs="Arial"/>
        </w:rPr>
        <w:instrText xml:space="preserve"> \* MERGEFORMAT </w:instrText>
      </w:r>
      <w:r w:rsidR="00E8558F" w:rsidRPr="00D00D9A">
        <w:rPr>
          <w:rFonts w:cs="Arial"/>
        </w:rPr>
      </w:r>
      <w:r w:rsidR="00E8558F" w:rsidRPr="00D00D9A">
        <w:rPr>
          <w:rFonts w:cs="Arial"/>
        </w:rPr>
        <w:fldChar w:fldCharType="separate"/>
      </w:r>
      <w:r w:rsidR="00C2064B" w:rsidRPr="00D00D9A">
        <w:rPr>
          <w:rFonts w:cs="Arial"/>
        </w:rPr>
        <w:t>3</w:t>
      </w:r>
      <w:r w:rsidR="00E8558F" w:rsidRPr="00D00D9A">
        <w:rPr>
          <w:rFonts w:cs="Arial"/>
        </w:rPr>
        <w:fldChar w:fldCharType="end"/>
      </w:r>
      <w:r w:rsidRPr="00D00D9A">
        <w:rPr>
          <w:rFonts w:cs="Arial"/>
        </w:rPr>
        <w:t xml:space="preserve"> of this Schedule, the requirement elsewhere in this Contract shall prevail. </w:t>
      </w:r>
    </w:p>
    <w:p w14:paraId="2D1D0028" w14:textId="77777777" w:rsidR="008C7838" w:rsidRPr="00D00D9A" w:rsidRDefault="008C7838" w:rsidP="008C7838">
      <w:pPr>
        <w:pStyle w:val="ScheduleText2"/>
        <w:rPr>
          <w:rFonts w:cs="Arial"/>
        </w:rPr>
      </w:pPr>
      <w:r w:rsidRPr="00D00D9A">
        <w:rPr>
          <w:rFonts w:cs="Arial"/>
        </w:rPr>
        <w:t xml:space="preserve">The Supplier shall ensure that all approved users of the Virtual Library are alerted by email each time that information in the Virtual Library is uploaded or updated as it occurs. </w:t>
      </w:r>
    </w:p>
    <w:p w14:paraId="4C9BB7ED" w14:textId="4F66F591" w:rsidR="008C7838" w:rsidRPr="00D00D9A" w:rsidRDefault="008C7838" w:rsidP="008C7838">
      <w:pPr>
        <w:pStyle w:val="ScheduleText2"/>
        <w:rPr>
          <w:rFonts w:cs="Arial"/>
        </w:rPr>
      </w:pPr>
      <w:r w:rsidRPr="00D00D9A">
        <w:rPr>
          <w:rFonts w:cs="Arial"/>
        </w:rPr>
        <w:t xml:space="preserve">No later than </w:t>
      </w:r>
      <w:r w:rsidR="00E0438D">
        <w:rPr>
          <w:rFonts w:cs="Arial"/>
        </w:rPr>
        <w:t>two</w:t>
      </w:r>
      <w:r w:rsidRPr="00D00D9A">
        <w:rPr>
          <w:rFonts w:cs="Arial"/>
        </w:rPr>
        <w:t xml:space="preserve"> (</w:t>
      </w:r>
      <w:r w:rsidR="00E0438D">
        <w:rPr>
          <w:rFonts w:cs="Arial"/>
        </w:rPr>
        <w:t>2</w:t>
      </w:r>
      <w:r w:rsidRPr="00D00D9A">
        <w:rPr>
          <w:rFonts w:cs="Arial"/>
        </w:rPr>
        <w:t xml:space="preserve">) </w:t>
      </w:r>
      <w:r w:rsidR="00E0438D">
        <w:rPr>
          <w:rFonts w:cs="Arial"/>
        </w:rPr>
        <w:t>weeks</w:t>
      </w:r>
      <w:r w:rsidRPr="00D00D9A">
        <w:rPr>
          <w:rFonts w:cs="Arial"/>
        </w:rPr>
        <w:t xml:space="preserve"> prior to the </w:t>
      </w:r>
      <w:r w:rsidR="00E0438D">
        <w:rPr>
          <w:rFonts w:cs="Arial"/>
        </w:rPr>
        <w:t xml:space="preserve">Start </w:t>
      </w:r>
      <w:r w:rsidRPr="00D00D9A">
        <w:rPr>
          <w:rFonts w:cs="Arial"/>
        </w:rPr>
        <w:t>Date, the Supplier shall provide training manuals</w:t>
      </w:r>
      <w:r w:rsidR="00E0438D">
        <w:rPr>
          <w:rFonts w:cs="Arial"/>
        </w:rPr>
        <w:t xml:space="preserve"> or written instructions</w:t>
      </w:r>
      <w:r w:rsidRPr="00D00D9A">
        <w:rPr>
          <w:rFonts w:cs="Arial"/>
        </w:rPr>
        <w:t xml:space="preserve"> to the Authority relating to the use of the Virtual Library.</w:t>
      </w:r>
    </w:p>
    <w:p w14:paraId="0CEBDE2F" w14:textId="77777777" w:rsidR="008C7838" w:rsidRPr="00D00D9A" w:rsidRDefault="008C7838" w:rsidP="008C7838">
      <w:pPr>
        <w:pStyle w:val="ScheduleText2"/>
        <w:rPr>
          <w:rFonts w:cs="Arial"/>
        </w:rPr>
      </w:pPr>
      <w:r w:rsidRPr="00D00D9A">
        <w:rPr>
          <w:rFonts w:cs="Arial"/>
        </w:rPr>
        <w:t xml:space="preserve">On request by the Authority the Supplier shall provide the Authority’s nominated users with a reasonable level of training and ongoing support to enable them to make use of the Virtual Library. </w:t>
      </w:r>
    </w:p>
    <w:p w14:paraId="4FB777CE" w14:textId="77777777" w:rsidR="008C7838" w:rsidRPr="00D00D9A" w:rsidRDefault="008C7838" w:rsidP="008C7838">
      <w:pPr>
        <w:pStyle w:val="ScheduleText2"/>
        <w:rPr>
          <w:rFonts w:cs="Arial"/>
        </w:rPr>
      </w:pPr>
      <w:r w:rsidRPr="00D00D9A">
        <w:rPr>
          <w:rFonts w:cs="Arial"/>
        </w:rPr>
        <w:t>For the avoidance of doubt, the cost of any redactions, access restrictions or compliance with the Data Protection Legislation in respect of the information hosted on the Virtual Library shall be at the Supplier’s own cost and expense.</w:t>
      </w:r>
    </w:p>
    <w:p w14:paraId="4C7C05A8" w14:textId="77777777" w:rsidR="008C7838" w:rsidRPr="00D00D9A" w:rsidRDefault="008C7838" w:rsidP="0009218F">
      <w:pPr>
        <w:rPr>
          <w:rFonts w:eastAsia="Times New Roman" w:cs="Arial"/>
          <w:szCs w:val="24"/>
          <w:lang w:eastAsia="en-GB"/>
        </w:rPr>
        <w:sectPr w:rsidR="008C7838" w:rsidRPr="00D00D9A" w:rsidSect="00976F0A">
          <w:headerReference w:type="default" r:id="rId79"/>
          <w:pgSz w:w="11900" w:h="16840"/>
          <w:pgMar w:top="1440" w:right="1440" w:bottom="1440" w:left="1440" w:header="720" w:footer="170" w:gutter="0"/>
          <w:pgNumType w:start="0"/>
          <w:cols w:space="720"/>
          <w:docGrid w:linePitch="360"/>
        </w:sectPr>
      </w:pPr>
    </w:p>
    <w:p w14:paraId="4CF1E67B" w14:textId="6CBD58D3" w:rsidR="008C7838" w:rsidRPr="00D00D9A" w:rsidRDefault="00F0375C" w:rsidP="005A63E1">
      <w:pPr>
        <w:pStyle w:val="Heading2"/>
        <w:jc w:val="center"/>
        <w:rPr>
          <w:rFonts w:ascii="Arial" w:hAnsi="Arial" w:cs="Arial"/>
          <w:color w:val="auto"/>
          <w:sz w:val="24"/>
          <w:szCs w:val="24"/>
        </w:rPr>
      </w:pPr>
      <w:bookmarkStart w:id="946" w:name="_Ref_ContractCompanion_9kb9Ur7D7"/>
      <w:bookmarkStart w:id="947" w:name="_Ref_ContractCompanion_9kb9Ur7D9"/>
      <w:bookmarkStart w:id="948" w:name="_Ref_ContractCompanion_9kb9Ur7DD"/>
      <w:bookmarkStart w:id="949" w:name="_Ref_ContractCompanion_9kb9Us6DC"/>
      <w:r w:rsidRPr="00D00D9A">
        <w:rPr>
          <w:rFonts w:ascii="Arial" w:hAnsi="Arial" w:cs="Arial"/>
          <w:color w:val="auto"/>
          <w:sz w:val="24"/>
          <w:szCs w:val="24"/>
        </w:rPr>
        <w:t xml:space="preserve">ANNEX </w:t>
      </w:r>
      <w:bookmarkStart w:id="950" w:name="ANNEX1_SCHEDULE24"/>
      <w:r w:rsidRPr="00D00D9A">
        <w:rPr>
          <w:rFonts w:ascii="Arial" w:hAnsi="Arial" w:cs="Arial"/>
          <w:color w:val="auto"/>
          <w:sz w:val="24"/>
          <w:szCs w:val="24"/>
        </w:rPr>
        <w:t>1</w:t>
      </w:r>
      <w:bookmarkEnd w:id="950"/>
      <w:r w:rsidRPr="00D00D9A">
        <w:rPr>
          <w:rFonts w:ascii="Arial" w:hAnsi="Arial" w:cs="Arial"/>
          <w:color w:val="auto"/>
          <w:sz w:val="24"/>
          <w:szCs w:val="24"/>
        </w:rPr>
        <w:t>: TRANSPARENCY REPORTS</w:t>
      </w:r>
      <w:bookmarkEnd w:id="946"/>
      <w:bookmarkEnd w:id="947"/>
      <w:bookmarkEnd w:id="948"/>
      <w:bookmarkEnd w:id="949"/>
    </w:p>
    <w:p w14:paraId="37058865" w14:textId="77777777" w:rsidR="00F0375C" w:rsidRPr="00D00D9A" w:rsidRDefault="00F0375C" w:rsidP="00F0375C"/>
    <w:tbl>
      <w:tblPr>
        <w:tblStyle w:val="TableGrid"/>
        <w:tblW w:w="0" w:type="auto"/>
        <w:tblLook w:val="04A0" w:firstRow="1" w:lastRow="0" w:firstColumn="1" w:lastColumn="0" w:noHBand="0" w:noVBand="1"/>
      </w:tblPr>
      <w:tblGrid>
        <w:gridCol w:w="2265"/>
        <w:gridCol w:w="2266"/>
        <w:gridCol w:w="2266"/>
        <w:gridCol w:w="2266"/>
      </w:tblGrid>
      <w:tr w:rsidR="008C7838" w:rsidRPr="00D00D9A" w14:paraId="323F8936" w14:textId="77777777" w:rsidTr="0009218F">
        <w:tc>
          <w:tcPr>
            <w:tcW w:w="2265" w:type="dxa"/>
          </w:tcPr>
          <w:p w14:paraId="7723DE76" w14:textId="77777777" w:rsidR="008C7838" w:rsidRPr="00D00D9A" w:rsidRDefault="008C7838" w:rsidP="0009218F">
            <w:pPr>
              <w:pStyle w:val="StdBodyTextBold"/>
              <w:rPr>
                <w:rFonts w:cs="Arial"/>
                <w:sz w:val="24"/>
              </w:rPr>
            </w:pPr>
            <w:r w:rsidRPr="00D00D9A">
              <w:rPr>
                <w:rFonts w:cs="Arial"/>
                <w:sz w:val="24"/>
              </w:rPr>
              <w:t>TITLE</w:t>
            </w:r>
          </w:p>
        </w:tc>
        <w:tc>
          <w:tcPr>
            <w:tcW w:w="2266" w:type="dxa"/>
          </w:tcPr>
          <w:p w14:paraId="361A56A5" w14:textId="77777777" w:rsidR="008C7838" w:rsidRPr="00D00D9A" w:rsidRDefault="008C7838" w:rsidP="0009218F">
            <w:pPr>
              <w:pStyle w:val="StdBodyTextBold"/>
              <w:rPr>
                <w:rFonts w:cs="Arial"/>
                <w:sz w:val="24"/>
              </w:rPr>
            </w:pPr>
            <w:r w:rsidRPr="00D00D9A">
              <w:rPr>
                <w:rFonts w:cs="Arial"/>
                <w:sz w:val="24"/>
              </w:rPr>
              <w:t>CONTENT</w:t>
            </w:r>
          </w:p>
        </w:tc>
        <w:tc>
          <w:tcPr>
            <w:tcW w:w="2266" w:type="dxa"/>
          </w:tcPr>
          <w:p w14:paraId="2B7AC27F" w14:textId="77777777" w:rsidR="008C7838" w:rsidRPr="00D00D9A" w:rsidRDefault="008C7838" w:rsidP="0009218F">
            <w:pPr>
              <w:pStyle w:val="StdBodyTextBold"/>
              <w:rPr>
                <w:rFonts w:cs="Arial"/>
                <w:sz w:val="24"/>
              </w:rPr>
            </w:pPr>
            <w:r w:rsidRPr="00D00D9A">
              <w:rPr>
                <w:rFonts w:cs="Arial"/>
                <w:sz w:val="24"/>
              </w:rPr>
              <w:t>FORMAT</w:t>
            </w:r>
          </w:p>
        </w:tc>
        <w:tc>
          <w:tcPr>
            <w:tcW w:w="2266" w:type="dxa"/>
          </w:tcPr>
          <w:p w14:paraId="1F8451B6" w14:textId="77777777" w:rsidR="008C7838" w:rsidRPr="00D00D9A" w:rsidRDefault="008C7838" w:rsidP="0009218F">
            <w:pPr>
              <w:pStyle w:val="StdBodyTextBold"/>
              <w:rPr>
                <w:rFonts w:cs="Arial"/>
                <w:sz w:val="24"/>
              </w:rPr>
            </w:pPr>
            <w:r w:rsidRPr="00D00D9A">
              <w:rPr>
                <w:rFonts w:cs="Arial"/>
                <w:sz w:val="24"/>
              </w:rPr>
              <w:t>FREQUENCY</w:t>
            </w:r>
          </w:p>
        </w:tc>
      </w:tr>
      <w:tr w:rsidR="008C7838" w:rsidRPr="00D00D9A" w14:paraId="6D424E92" w14:textId="77777777" w:rsidTr="0009218F">
        <w:tc>
          <w:tcPr>
            <w:tcW w:w="2265" w:type="dxa"/>
          </w:tcPr>
          <w:p w14:paraId="4A7FAB24" w14:textId="77777777" w:rsidR="008C7838" w:rsidRPr="00D00D9A" w:rsidRDefault="008C7838" w:rsidP="0009218F">
            <w:pPr>
              <w:pStyle w:val="StdBodyText"/>
              <w:rPr>
                <w:rFonts w:cs="Arial"/>
                <w:i/>
                <w:sz w:val="24"/>
              </w:rPr>
            </w:pPr>
            <w:r w:rsidRPr="00D00D9A">
              <w:rPr>
                <w:rFonts w:cs="Arial"/>
                <w:i/>
                <w:sz w:val="24"/>
              </w:rPr>
              <w:t>(Performance)</w:t>
            </w:r>
          </w:p>
        </w:tc>
        <w:tc>
          <w:tcPr>
            <w:tcW w:w="2266" w:type="dxa"/>
          </w:tcPr>
          <w:p w14:paraId="1ED56BB5" w14:textId="77777777" w:rsidR="008C7838" w:rsidRPr="00D00D9A" w:rsidRDefault="008C7838" w:rsidP="0009218F">
            <w:pPr>
              <w:pStyle w:val="StdBodyText"/>
              <w:rPr>
                <w:rFonts w:cs="Arial"/>
                <w:sz w:val="24"/>
              </w:rPr>
            </w:pPr>
          </w:p>
        </w:tc>
        <w:tc>
          <w:tcPr>
            <w:tcW w:w="2266" w:type="dxa"/>
          </w:tcPr>
          <w:p w14:paraId="7C91BA3E" w14:textId="77777777" w:rsidR="008C7838" w:rsidRPr="00D00D9A" w:rsidRDefault="008C7838" w:rsidP="0009218F">
            <w:pPr>
              <w:pStyle w:val="StdBodyText"/>
              <w:rPr>
                <w:rFonts w:cs="Arial"/>
                <w:sz w:val="24"/>
              </w:rPr>
            </w:pPr>
          </w:p>
        </w:tc>
        <w:tc>
          <w:tcPr>
            <w:tcW w:w="2266" w:type="dxa"/>
          </w:tcPr>
          <w:p w14:paraId="7DA2E544" w14:textId="77777777" w:rsidR="008C7838" w:rsidRPr="00D00D9A" w:rsidRDefault="008C7838" w:rsidP="0009218F">
            <w:pPr>
              <w:pStyle w:val="StdBodyText"/>
              <w:rPr>
                <w:rFonts w:cs="Arial"/>
                <w:sz w:val="24"/>
              </w:rPr>
            </w:pPr>
          </w:p>
        </w:tc>
      </w:tr>
      <w:tr w:rsidR="008C7838" w:rsidRPr="00D00D9A" w14:paraId="4A44B27F" w14:textId="77777777" w:rsidTr="0009218F">
        <w:tc>
          <w:tcPr>
            <w:tcW w:w="2265" w:type="dxa"/>
          </w:tcPr>
          <w:p w14:paraId="23CD3465" w14:textId="77777777" w:rsidR="008C7838" w:rsidRPr="00D00D9A" w:rsidRDefault="008C7838" w:rsidP="0009218F">
            <w:pPr>
              <w:pStyle w:val="StdBodyText"/>
              <w:rPr>
                <w:rFonts w:cs="Arial"/>
                <w:i/>
                <w:sz w:val="24"/>
              </w:rPr>
            </w:pPr>
            <w:r w:rsidRPr="00D00D9A">
              <w:rPr>
                <w:rFonts w:cs="Arial"/>
                <w:i/>
                <w:sz w:val="24"/>
              </w:rPr>
              <w:t>(Charges)</w:t>
            </w:r>
          </w:p>
        </w:tc>
        <w:tc>
          <w:tcPr>
            <w:tcW w:w="2266" w:type="dxa"/>
          </w:tcPr>
          <w:p w14:paraId="125FDC30" w14:textId="77777777" w:rsidR="008C7838" w:rsidRPr="00D00D9A" w:rsidRDefault="008C7838" w:rsidP="0009218F">
            <w:pPr>
              <w:pStyle w:val="StdBodyText"/>
              <w:rPr>
                <w:rFonts w:cs="Arial"/>
                <w:sz w:val="24"/>
              </w:rPr>
            </w:pPr>
          </w:p>
        </w:tc>
        <w:tc>
          <w:tcPr>
            <w:tcW w:w="2266" w:type="dxa"/>
          </w:tcPr>
          <w:p w14:paraId="028EDA95" w14:textId="77777777" w:rsidR="008C7838" w:rsidRPr="00D00D9A" w:rsidRDefault="008C7838" w:rsidP="0009218F">
            <w:pPr>
              <w:pStyle w:val="StdBodyText"/>
              <w:rPr>
                <w:rFonts w:cs="Arial"/>
                <w:sz w:val="24"/>
              </w:rPr>
            </w:pPr>
          </w:p>
        </w:tc>
        <w:tc>
          <w:tcPr>
            <w:tcW w:w="2266" w:type="dxa"/>
          </w:tcPr>
          <w:p w14:paraId="3D6441FF" w14:textId="77777777" w:rsidR="008C7838" w:rsidRPr="00D00D9A" w:rsidRDefault="008C7838" w:rsidP="0009218F">
            <w:pPr>
              <w:pStyle w:val="StdBodyText"/>
              <w:rPr>
                <w:rFonts w:cs="Arial"/>
                <w:sz w:val="24"/>
              </w:rPr>
            </w:pPr>
          </w:p>
        </w:tc>
      </w:tr>
      <w:tr w:rsidR="008C7838" w:rsidRPr="00D00D9A" w14:paraId="56E7EFF6" w14:textId="77777777" w:rsidTr="0009218F">
        <w:tc>
          <w:tcPr>
            <w:tcW w:w="2265" w:type="dxa"/>
          </w:tcPr>
          <w:p w14:paraId="4880A155" w14:textId="77777777" w:rsidR="008C7838" w:rsidRPr="00D00D9A" w:rsidRDefault="008C7838" w:rsidP="0009218F">
            <w:pPr>
              <w:pStyle w:val="StdBodyText"/>
              <w:rPr>
                <w:rFonts w:cs="Arial"/>
                <w:i/>
                <w:sz w:val="24"/>
              </w:rPr>
            </w:pPr>
            <w:r w:rsidRPr="00D00D9A">
              <w:rPr>
                <w:rFonts w:cs="Arial"/>
                <w:i/>
                <w:sz w:val="24"/>
              </w:rPr>
              <w:t>(Major sub-contractors)</w:t>
            </w:r>
          </w:p>
        </w:tc>
        <w:tc>
          <w:tcPr>
            <w:tcW w:w="2266" w:type="dxa"/>
          </w:tcPr>
          <w:p w14:paraId="09BA02A3" w14:textId="77777777" w:rsidR="008C7838" w:rsidRPr="00D00D9A" w:rsidRDefault="008C7838" w:rsidP="0009218F">
            <w:pPr>
              <w:pStyle w:val="StdBodyText"/>
              <w:rPr>
                <w:rFonts w:cs="Arial"/>
                <w:sz w:val="24"/>
              </w:rPr>
            </w:pPr>
          </w:p>
        </w:tc>
        <w:tc>
          <w:tcPr>
            <w:tcW w:w="2266" w:type="dxa"/>
          </w:tcPr>
          <w:p w14:paraId="4003E901" w14:textId="77777777" w:rsidR="008C7838" w:rsidRPr="00D00D9A" w:rsidRDefault="008C7838" w:rsidP="0009218F">
            <w:pPr>
              <w:pStyle w:val="StdBodyText"/>
              <w:rPr>
                <w:rFonts w:cs="Arial"/>
                <w:sz w:val="24"/>
              </w:rPr>
            </w:pPr>
          </w:p>
        </w:tc>
        <w:tc>
          <w:tcPr>
            <w:tcW w:w="2266" w:type="dxa"/>
          </w:tcPr>
          <w:p w14:paraId="710E9145" w14:textId="77777777" w:rsidR="008C7838" w:rsidRPr="00D00D9A" w:rsidRDefault="008C7838" w:rsidP="0009218F">
            <w:pPr>
              <w:pStyle w:val="StdBodyText"/>
              <w:rPr>
                <w:rFonts w:cs="Arial"/>
                <w:sz w:val="24"/>
              </w:rPr>
            </w:pPr>
          </w:p>
        </w:tc>
      </w:tr>
      <w:tr w:rsidR="008C7838" w:rsidRPr="00D00D9A" w14:paraId="7CEFC13C" w14:textId="77777777" w:rsidTr="0009218F">
        <w:tc>
          <w:tcPr>
            <w:tcW w:w="2265" w:type="dxa"/>
          </w:tcPr>
          <w:p w14:paraId="1AED9FCA" w14:textId="77777777" w:rsidR="008C7838" w:rsidRPr="00D00D9A" w:rsidRDefault="008C7838" w:rsidP="0009218F">
            <w:pPr>
              <w:pStyle w:val="StdBodyText"/>
              <w:rPr>
                <w:rFonts w:cs="Arial"/>
                <w:i/>
                <w:sz w:val="24"/>
              </w:rPr>
            </w:pPr>
            <w:r w:rsidRPr="00D00D9A">
              <w:rPr>
                <w:rFonts w:cs="Arial"/>
                <w:i/>
                <w:sz w:val="24"/>
              </w:rPr>
              <w:t>(Technical)</w:t>
            </w:r>
          </w:p>
        </w:tc>
        <w:tc>
          <w:tcPr>
            <w:tcW w:w="2266" w:type="dxa"/>
          </w:tcPr>
          <w:p w14:paraId="2917BFAE" w14:textId="77777777" w:rsidR="008C7838" w:rsidRPr="00D00D9A" w:rsidRDefault="008C7838" w:rsidP="0009218F">
            <w:pPr>
              <w:pStyle w:val="StdBodyText"/>
              <w:rPr>
                <w:rFonts w:cs="Arial"/>
                <w:sz w:val="24"/>
              </w:rPr>
            </w:pPr>
          </w:p>
        </w:tc>
        <w:tc>
          <w:tcPr>
            <w:tcW w:w="2266" w:type="dxa"/>
          </w:tcPr>
          <w:p w14:paraId="0F215200" w14:textId="77777777" w:rsidR="008C7838" w:rsidRPr="00D00D9A" w:rsidRDefault="008C7838" w:rsidP="0009218F">
            <w:pPr>
              <w:pStyle w:val="StdBodyText"/>
              <w:rPr>
                <w:rFonts w:cs="Arial"/>
                <w:sz w:val="24"/>
              </w:rPr>
            </w:pPr>
          </w:p>
        </w:tc>
        <w:tc>
          <w:tcPr>
            <w:tcW w:w="2266" w:type="dxa"/>
          </w:tcPr>
          <w:p w14:paraId="0C539109" w14:textId="77777777" w:rsidR="008C7838" w:rsidRPr="00D00D9A" w:rsidRDefault="008C7838" w:rsidP="0009218F">
            <w:pPr>
              <w:pStyle w:val="StdBodyText"/>
              <w:rPr>
                <w:rFonts w:cs="Arial"/>
                <w:sz w:val="24"/>
              </w:rPr>
            </w:pPr>
          </w:p>
        </w:tc>
      </w:tr>
      <w:tr w:rsidR="008C7838" w:rsidRPr="00D00D9A" w14:paraId="210FF1E1" w14:textId="77777777" w:rsidTr="0009218F">
        <w:tc>
          <w:tcPr>
            <w:tcW w:w="2265" w:type="dxa"/>
          </w:tcPr>
          <w:p w14:paraId="14D51921" w14:textId="77777777" w:rsidR="008C7838" w:rsidRPr="00D00D9A" w:rsidRDefault="008C7838" w:rsidP="0009218F">
            <w:pPr>
              <w:pStyle w:val="StdBodyText"/>
              <w:rPr>
                <w:rFonts w:cs="Arial"/>
                <w:i/>
                <w:sz w:val="24"/>
              </w:rPr>
            </w:pPr>
            <w:r w:rsidRPr="00D00D9A">
              <w:rPr>
                <w:rFonts w:cs="Arial"/>
                <w:i/>
                <w:sz w:val="24"/>
              </w:rPr>
              <w:t>(Performance management)</w:t>
            </w:r>
          </w:p>
        </w:tc>
        <w:tc>
          <w:tcPr>
            <w:tcW w:w="2266" w:type="dxa"/>
          </w:tcPr>
          <w:p w14:paraId="4E31C40E" w14:textId="77777777" w:rsidR="008C7838" w:rsidRPr="00D00D9A" w:rsidRDefault="008C7838" w:rsidP="0009218F">
            <w:pPr>
              <w:pStyle w:val="StdBodyText"/>
              <w:rPr>
                <w:rFonts w:cs="Arial"/>
                <w:sz w:val="24"/>
              </w:rPr>
            </w:pPr>
          </w:p>
        </w:tc>
        <w:tc>
          <w:tcPr>
            <w:tcW w:w="2266" w:type="dxa"/>
          </w:tcPr>
          <w:p w14:paraId="663B2859" w14:textId="77777777" w:rsidR="008C7838" w:rsidRPr="00D00D9A" w:rsidRDefault="008C7838" w:rsidP="0009218F">
            <w:pPr>
              <w:pStyle w:val="StdBodyText"/>
              <w:rPr>
                <w:rFonts w:cs="Arial"/>
                <w:sz w:val="24"/>
              </w:rPr>
            </w:pPr>
          </w:p>
        </w:tc>
        <w:tc>
          <w:tcPr>
            <w:tcW w:w="2266" w:type="dxa"/>
          </w:tcPr>
          <w:p w14:paraId="0687C151" w14:textId="77777777" w:rsidR="008C7838" w:rsidRPr="00D00D9A" w:rsidRDefault="008C7838" w:rsidP="0009218F">
            <w:pPr>
              <w:pStyle w:val="StdBodyText"/>
              <w:rPr>
                <w:rFonts w:cs="Arial"/>
                <w:sz w:val="24"/>
              </w:rPr>
            </w:pPr>
          </w:p>
        </w:tc>
      </w:tr>
    </w:tbl>
    <w:p w14:paraId="7BBF1A14" w14:textId="77777777" w:rsidR="008C7838" w:rsidRPr="00D00D9A" w:rsidRDefault="008C7838" w:rsidP="0009218F">
      <w:pPr>
        <w:rPr>
          <w:rFonts w:eastAsia="Times New Roman" w:cs="Arial"/>
          <w:szCs w:val="24"/>
          <w:lang w:eastAsia="en-GB"/>
        </w:rPr>
        <w:sectPr w:rsidR="008C7838" w:rsidRPr="00D00D9A" w:rsidSect="0009218F">
          <w:pgSz w:w="11909" w:h="16834"/>
          <w:pgMar w:top="1418" w:right="1418" w:bottom="1418" w:left="1418" w:header="709" w:footer="709" w:gutter="0"/>
          <w:paperSrc w:first="265" w:other="265"/>
          <w:cols w:space="720"/>
          <w:docGrid w:linePitch="326"/>
        </w:sectPr>
      </w:pPr>
    </w:p>
    <w:p w14:paraId="6D586D32" w14:textId="70C5B61D" w:rsidR="008C7838" w:rsidRPr="00D00D9A" w:rsidRDefault="00F0375C" w:rsidP="005A63E1">
      <w:pPr>
        <w:pStyle w:val="Heading2"/>
        <w:jc w:val="center"/>
        <w:rPr>
          <w:rFonts w:ascii="Arial" w:hAnsi="Arial" w:cs="Arial"/>
          <w:color w:val="auto"/>
          <w:sz w:val="24"/>
          <w:szCs w:val="24"/>
        </w:rPr>
      </w:pPr>
      <w:bookmarkStart w:id="951" w:name="_Ref92447023"/>
      <w:r w:rsidRPr="00D00D9A">
        <w:rPr>
          <w:rFonts w:ascii="Arial" w:hAnsi="Arial" w:cs="Arial"/>
          <w:color w:val="auto"/>
          <w:sz w:val="24"/>
          <w:szCs w:val="24"/>
        </w:rPr>
        <w:t xml:space="preserve">ANNEX </w:t>
      </w:r>
      <w:bookmarkStart w:id="952" w:name="ANNEX2_SCHEDULE24"/>
      <w:r w:rsidRPr="00D00D9A">
        <w:rPr>
          <w:rFonts w:ascii="Arial" w:hAnsi="Arial" w:cs="Arial"/>
          <w:color w:val="auto"/>
          <w:sz w:val="24"/>
          <w:szCs w:val="24"/>
        </w:rPr>
        <w:t>2</w:t>
      </w:r>
      <w:bookmarkEnd w:id="952"/>
      <w:r w:rsidRPr="00D00D9A">
        <w:rPr>
          <w:rFonts w:ascii="Arial" w:hAnsi="Arial" w:cs="Arial"/>
          <w:color w:val="auto"/>
          <w:sz w:val="24"/>
          <w:szCs w:val="24"/>
        </w:rPr>
        <w:t>: RECORDS TO BE KEPT BY THE SUPPLIER</w:t>
      </w:r>
      <w:bookmarkEnd w:id="951"/>
    </w:p>
    <w:p w14:paraId="6BE85CE3" w14:textId="77777777" w:rsidR="00F0375C" w:rsidRPr="00D00D9A" w:rsidRDefault="00F0375C" w:rsidP="00F0375C"/>
    <w:p w14:paraId="746201C9" w14:textId="77777777" w:rsidR="008C7838" w:rsidRPr="00D00D9A" w:rsidRDefault="008C7838" w:rsidP="0009218F">
      <w:pPr>
        <w:pStyle w:val="StdBodyText"/>
        <w:rPr>
          <w:rFonts w:cs="Arial"/>
        </w:rPr>
      </w:pPr>
      <w:r w:rsidRPr="00D00D9A">
        <w:rPr>
          <w:rFonts w:cs="Arial"/>
        </w:rPr>
        <w:t>The records to be kept by the Supplier are:</w:t>
      </w:r>
    </w:p>
    <w:p w14:paraId="6EEB6823" w14:textId="20B88C75" w:rsidR="008C7838" w:rsidRPr="00F6778F" w:rsidRDefault="008C7838" w:rsidP="00F6778F">
      <w:pPr>
        <w:pStyle w:val="AppendixText1"/>
        <w:numPr>
          <w:ilvl w:val="0"/>
          <w:numId w:val="359"/>
        </w:numPr>
        <w:rPr>
          <w:rFonts w:cs="Arial"/>
          <w:b w:val="0"/>
        </w:rPr>
      </w:pPr>
      <w:bookmarkStart w:id="953" w:name="_9kR3WTrAG9BJMPCwozOGiWs4XG43r013JFGR1g2"/>
      <w:r w:rsidRPr="00F6778F">
        <w:rPr>
          <w:rFonts w:cs="Arial"/>
          <w:b w:val="0"/>
        </w:rPr>
        <w:t>This Contract, its Schedules and all amendments to such documents.</w:t>
      </w:r>
      <w:bookmarkEnd w:id="953"/>
    </w:p>
    <w:p w14:paraId="58070B1D" w14:textId="0028F4E2" w:rsidR="008C7838" w:rsidRPr="00D00D9A" w:rsidRDefault="008C7838" w:rsidP="008C7838">
      <w:pPr>
        <w:pStyle w:val="AppendixText1"/>
        <w:rPr>
          <w:rFonts w:cs="Arial"/>
          <w:b w:val="0"/>
        </w:rPr>
      </w:pPr>
      <w:r w:rsidRPr="00D00D9A">
        <w:rPr>
          <w:rFonts w:cs="Arial"/>
          <w:b w:val="0"/>
        </w:rPr>
        <w:t>All other documents which this Contract</w:t>
      </w:r>
      <w:r w:rsidRPr="00D00D9A">
        <w:rPr>
          <w:rFonts w:cs="Arial"/>
        </w:rPr>
        <w:t xml:space="preserve"> </w:t>
      </w:r>
      <w:r w:rsidRPr="00D00D9A">
        <w:rPr>
          <w:rFonts w:cs="Arial"/>
          <w:b w:val="0"/>
        </w:rPr>
        <w:t>expressly requires to be prepared.</w:t>
      </w:r>
    </w:p>
    <w:p w14:paraId="21422FE1" w14:textId="06FF9063" w:rsidR="008C7838" w:rsidRDefault="008C7838" w:rsidP="008C7838">
      <w:pPr>
        <w:pStyle w:val="AppendixText1"/>
        <w:rPr>
          <w:rFonts w:cs="Arial"/>
          <w:b w:val="0"/>
        </w:rPr>
      </w:pPr>
      <w:bookmarkStart w:id="954" w:name="_9kR3WTrAG9CC6HCwozOIiRjuA02H4zw5E98FOPJ"/>
      <w:r w:rsidRPr="00D00D9A">
        <w:rPr>
          <w:rFonts w:cs="Arial"/>
          <w:b w:val="0"/>
        </w:rPr>
        <w:t>Records relating to the appointment and succession of the Supplier Representative and each member of the Key Personnel.</w:t>
      </w:r>
      <w:bookmarkEnd w:id="954"/>
    </w:p>
    <w:p w14:paraId="1552DB8B" w14:textId="3B84D1E7" w:rsidR="0062562E" w:rsidRPr="00CC7533" w:rsidRDefault="0062562E">
      <w:pPr>
        <w:pStyle w:val="AppendixText1"/>
        <w:rPr>
          <w:rFonts w:cs="Arial"/>
          <w:b w:val="0"/>
        </w:rPr>
      </w:pPr>
      <w:r w:rsidRPr="00F6778F">
        <w:rPr>
          <w:rFonts w:cs="Arial"/>
          <w:b w:val="0"/>
        </w:rPr>
        <w:t>Records of vetting or DBS checks on Supplier staff.</w:t>
      </w:r>
    </w:p>
    <w:p w14:paraId="03338423" w14:textId="77777777" w:rsidR="008C7838" w:rsidRPr="00D00D9A" w:rsidRDefault="008C7838" w:rsidP="008C7838">
      <w:pPr>
        <w:pStyle w:val="AppendixText1"/>
        <w:rPr>
          <w:rFonts w:cs="Arial"/>
          <w:b w:val="0"/>
        </w:rPr>
      </w:pPr>
      <w:bookmarkStart w:id="955" w:name="_9kR3WTrAG9BDENCwozOJfXA5pm3H43EHNP7379Q"/>
      <w:r w:rsidRPr="00D00D9A">
        <w:rPr>
          <w:rFonts w:cs="Arial"/>
          <w:b w:val="0"/>
        </w:rPr>
        <w:t>Notices, reports and other documentation submitted by any Expert.</w:t>
      </w:r>
      <w:bookmarkEnd w:id="955"/>
    </w:p>
    <w:p w14:paraId="6A60EB6F" w14:textId="77777777" w:rsidR="008C7838" w:rsidRPr="00D00D9A" w:rsidRDefault="008C7838" w:rsidP="008C7838">
      <w:pPr>
        <w:pStyle w:val="AppendixText1"/>
        <w:rPr>
          <w:rFonts w:cs="Arial"/>
          <w:b w:val="0"/>
        </w:rPr>
      </w:pPr>
      <w:bookmarkStart w:id="956" w:name="_9kR3WTrAG9BC9JCwozOKTHz38z2z2B7D015530E"/>
      <w:r w:rsidRPr="00D00D9A">
        <w:rPr>
          <w:rFonts w:cs="Arial"/>
          <w:b w:val="0"/>
        </w:rPr>
        <w:t>All operation and maintenance manuals prepared by the Supplier for the purpose of maintaining the provision of the Services and the underlying IT Environment and Supplier Equipment.</w:t>
      </w:r>
      <w:bookmarkEnd w:id="956"/>
    </w:p>
    <w:p w14:paraId="2334EE6D" w14:textId="77777777" w:rsidR="008C7838" w:rsidRPr="00D00D9A" w:rsidRDefault="008C7838" w:rsidP="008C7838">
      <w:pPr>
        <w:pStyle w:val="AppendixText1"/>
        <w:rPr>
          <w:rFonts w:cs="Arial"/>
          <w:b w:val="0"/>
        </w:rPr>
      </w:pPr>
      <w:bookmarkStart w:id="957" w:name="_9kR3WTrAG9BEGOCwozOLXNt0BwyEKHH7636BywI"/>
      <w:r w:rsidRPr="00D00D9A">
        <w:rPr>
          <w:rFonts w:cs="Arial"/>
          <w:b w:val="0"/>
        </w:rPr>
        <w:t>Documents prepared by the Supplier or received by the Supplier from a third party relating to a Force Majeure Event.</w:t>
      </w:r>
      <w:bookmarkEnd w:id="957"/>
    </w:p>
    <w:p w14:paraId="40AB81B2" w14:textId="77777777" w:rsidR="008C7838" w:rsidRPr="00D00D9A" w:rsidRDefault="008C7838" w:rsidP="008C7838">
      <w:pPr>
        <w:pStyle w:val="AppendixText1"/>
        <w:rPr>
          <w:rFonts w:cs="Arial"/>
          <w:b w:val="0"/>
        </w:rPr>
      </w:pPr>
      <w:r w:rsidRPr="00D00D9A">
        <w:rPr>
          <w:rFonts w:cs="Arial"/>
          <w:b w:val="0"/>
        </w:rPr>
        <w:t>All formal notices, reports or submissions made by the Supplier to the Authority Representative in connection with the provision of the Services.</w:t>
      </w:r>
    </w:p>
    <w:p w14:paraId="0E9B690D" w14:textId="77777777" w:rsidR="008C7838" w:rsidRPr="00D00D9A" w:rsidRDefault="008C7838" w:rsidP="008C7838">
      <w:pPr>
        <w:pStyle w:val="AppendixText1"/>
        <w:rPr>
          <w:rFonts w:cs="Arial"/>
          <w:b w:val="0"/>
        </w:rPr>
      </w:pPr>
      <w:bookmarkStart w:id="958" w:name="_9kR3WTrAG9CEDMCwozONWHzrl1H9wxvo6BBJA2z"/>
      <w:r w:rsidRPr="00D00D9A">
        <w:rPr>
          <w:rFonts w:cs="Arial"/>
          <w:b w:val="0"/>
        </w:rPr>
        <w:t>All certificates, licences, registrations or warranties in each case obtained by the Supplier in relation to the provision of the Services.</w:t>
      </w:r>
      <w:bookmarkEnd w:id="958"/>
    </w:p>
    <w:p w14:paraId="7B19D3F6" w14:textId="77777777" w:rsidR="008C7838" w:rsidRPr="00D00D9A" w:rsidRDefault="008C7838" w:rsidP="008C7838">
      <w:pPr>
        <w:pStyle w:val="AppendixText1"/>
        <w:rPr>
          <w:rFonts w:cs="Arial"/>
          <w:b w:val="0"/>
        </w:rPr>
      </w:pPr>
      <w:r w:rsidRPr="00D00D9A">
        <w:rPr>
          <w:rFonts w:cs="Arial"/>
          <w:b w:val="0"/>
        </w:rPr>
        <w:t>Documents prepared by the Supplier in support of claims for the Charges.</w:t>
      </w:r>
    </w:p>
    <w:p w14:paraId="28E58612" w14:textId="77777777" w:rsidR="008C7838" w:rsidRPr="00D00D9A" w:rsidRDefault="008C7838" w:rsidP="008C7838">
      <w:pPr>
        <w:pStyle w:val="AppendixText1"/>
        <w:rPr>
          <w:rFonts w:cs="Arial"/>
          <w:b w:val="0"/>
        </w:rPr>
      </w:pPr>
      <w:r w:rsidRPr="00D00D9A">
        <w:rPr>
          <w:rFonts w:cs="Arial"/>
          <w:b w:val="0"/>
        </w:rPr>
        <w:t>Documents submitted by the Supplier pursuant to the Change Control Procedure.</w:t>
      </w:r>
    </w:p>
    <w:p w14:paraId="08552434" w14:textId="77777777" w:rsidR="008C7838" w:rsidRPr="00D00D9A" w:rsidRDefault="008C7838" w:rsidP="008C7838">
      <w:pPr>
        <w:pStyle w:val="AppendixText1"/>
        <w:rPr>
          <w:rFonts w:cs="Arial"/>
          <w:b w:val="0"/>
        </w:rPr>
      </w:pPr>
      <w:bookmarkStart w:id="959" w:name="_9kR3WTrAG9CFCKCwozOGGTOu1CxzFLLO819HTF0"/>
      <w:r w:rsidRPr="00D00D9A">
        <w:rPr>
          <w:rFonts w:cs="Arial"/>
          <w:b w:val="0"/>
        </w:rPr>
        <w:t>Documents submitted by the Supplier pursuant to invocation by it or the Authority of the Dispute Resolution Procedure.</w:t>
      </w:r>
      <w:bookmarkEnd w:id="959"/>
    </w:p>
    <w:p w14:paraId="455A9331" w14:textId="77777777" w:rsidR="008C7838" w:rsidRPr="00D00D9A" w:rsidRDefault="008C7838" w:rsidP="008C7838">
      <w:pPr>
        <w:pStyle w:val="AppendixText1"/>
        <w:rPr>
          <w:rFonts w:cs="Arial"/>
          <w:b w:val="0"/>
        </w:rPr>
      </w:pPr>
      <w:r w:rsidRPr="00D00D9A">
        <w:rPr>
          <w:rFonts w:cs="Arial"/>
          <w:b w:val="0"/>
        </w:rPr>
        <w:t>Documents evidencing any change in ownership or any interest in any or all of the shares in the Supplier and/or the Guarantor, where such change may cause a change of Control; and including documents detailing the identity of the persons changing such ownership or interest.</w:t>
      </w:r>
    </w:p>
    <w:p w14:paraId="3ECD9066" w14:textId="77777777" w:rsidR="008C7838" w:rsidRPr="00D00D9A" w:rsidRDefault="008C7838" w:rsidP="008C7838">
      <w:pPr>
        <w:pStyle w:val="AppendixText1"/>
        <w:rPr>
          <w:rFonts w:cs="Arial"/>
          <w:b w:val="0"/>
        </w:rPr>
      </w:pPr>
      <w:r w:rsidRPr="00D00D9A">
        <w:rPr>
          <w:rFonts w:cs="Arial"/>
          <w:b w:val="0"/>
        </w:rPr>
        <w:t>Invoices and records related to VAT sought to be recovered by the Supplier.</w:t>
      </w:r>
    </w:p>
    <w:p w14:paraId="6F296B79" w14:textId="77777777" w:rsidR="008C7838" w:rsidRPr="00D00D9A" w:rsidRDefault="008C7838" w:rsidP="008C7838">
      <w:pPr>
        <w:pStyle w:val="AppendixText1"/>
        <w:rPr>
          <w:rFonts w:cs="Arial"/>
          <w:b w:val="0"/>
        </w:rPr>
      </w:pPr>
      <w:r w:rsidRPr="00D00D9A">
        <w:rPr>
          <w:rFonts w:cs="Arial"/>
          <w:b w:val="0"/>
        </w:rPr>
        <w:t>Financial records, including audited and un-audited accounts of the Guarantor and the Supplier.</w:t>
      </w:r>
    </w:p>
    <w:p w14:paraId="230CF9AB" w14:textId="77777777" w:rsidR="008C7838" w:rsidRPr="00D00D9A" w:rsidRDefault="008C7838" w:rsidP="008C7838">
      <w:pPr>
        <w:pStyle w:val="AppendixText1"/>
        <w:rPr>
          <w:rFonts w:cs="Arial"/>
          <w:b w:val="0"/>
        </w:rPr>
      </w:pPr>
      <w:r w:rsidRPr="00D00D9A">
        <w:rPr>
          <w:rFonts w:cs="Arial"/>
          <w:b w:val="0"/>
        </w:rPr>
        <w:t>Records required to be retained by the Supplier by Law, including in relation to health and safety matters and health and safety files and all consents.</w:t>
      </w:r>
    </w:p>
    <w:p w14:paraId="43D2E093" w14:textId="33013D07" w:rsidR="008C7838" w:rsidRPr="00D00D9A" w:rsidRDefault="008C7838" w:rsidP="008C7838">
      <w:pPr>
        <w:pStyle w:val="AppendixText1"/>
        <w:rPr>
          <w:rFonts w:cs="Arial"/>
          <w:b w:val="0"/>
        </w:rPr>
      </w:pPr>
      <w:bookmarkStart w:id="960" w:name="_9kR3WTrAG84CKOm0s3sGLVI0txx4F02IONA52BK"/>
      <w:r w:rsidRPr="00D00D9A">
        <w:rPr>
          <w:rFonts w:cs="Arial"/>
          <w:b w:val="0"/>
        </w:rPr>
        <w:t>All documents relating to the insurances to be maintained under this Contract</w:t>
      </w:r>
      <w:r w:rsidRPr="00D00D9A">
        <w:rPr>
          <w:rFonts w:cs="Arial"/>
        </w:rPr>
        <w:t xml:space="preserve"> </w:t>
      </w:r>
      <w:r w:rsidRPr="00D00D9A">
        <w:rPr>
          <w:rFonts w:cs="Arial"/>
          <w:b w:val="0"/>
        </w:rPr>
        <w:t>and any claims made in respect of them.</w:t>
      </w:r>
      <w:bookmarkEnd w:id="960"/>
    </w:p>
    <w:p w14:paraId="0BFE3DE0" w14:textId="223CE886" w:rsidR="008C7838" w:rsidRPr="00D00D9A" w:rsidRDefault="008C7838" w:rsidP="008C7838">
      <w:pPr>
        <w:pStyle w:val="AppendixText1"/>
        <w:rPr>
          <w:rFonts w:cs="Arial"/>
          <w:b w:val="0"/>
        </w:rPr>
      </w:pPr>
      <w:bookmarkStart w:id="961" w:name="_9kR3WTrAG87GLOCwozOGMWI0z3FJDxwF515tBF4"/>
      <w:r w:rsidRPr="00D00D9A">
        <w:rPr>
          <w:rFonts w:cs="Arial"/>
          <w:b w:val="0"/>
        </w:rPr>
        <w:t xml:space="preserve">All </w:t>
      </w:r>
      <w:bookmarkEnd w:id="961"/>
      <w:r w:rsidR="007D659E">
        <w:rPr>
          <w:rFonts w:cs="Arial"/>
          <w:b w:val="0"/>
        </w:rPr>
        <w:t>records and materials relating to security management including physical security; and</w:t>
      </w:r>
    </w:p>
    <w:p w14:paraId="33985F04" w14:textId="6F7A716A" w:rsidR="008C7838" w:rsidRPr="00D00D9A" w:rsidRDefault="008C7838" w:rsidP="008C7838">
      <w:pPr>
        <w:pStyle w:val="AppendixText1"/>
        <w:rPr>
          <w:rFonts w:cs="Arial"/>
          <w:b w:val="0"/>
        </w:rPr>
        <w:sectPr w:rsidR="008C7838" w:rsidRPr="00D00D9A" w:rsidSect="0009218F">
          <w:pgSz w:w="11909" w:h="16834"/>
          <w:pgMar w:top="1418" w:right="1418" w:bottom="1418" w:left="1418" w:header="709" w:footer="709" w:gutter="0"/>
          <w:paperSrc w:first="265" w:other="265"/>
          <w:cols w:space="720"/>
          <w:docGrid w:linePitch="326"/>
        </w:sectPr>
      </w:pPr>
      <w:r w:rsidRPr="00D00D9A">
        <w:rPr>
          <w:rFonts w:cs="Arial"/>
          <w:b w:val="0"/>
        </w:rPr>
        <w:t>All other records, notices or certificates required to be produced and/or maintained by the Supplier pursuant to this Contract.</w:t>
      </w:r>
    </w:p>
    <w:p w14:paraId="7781EF78" w14:textId="44C73740" w:rsidR="008C7838" w:rsidRPr="00F0375C" w:rsidRDefault="00F0375C" w:rsidP="005A63E1">
      <w:pPr>
        <w:pStyle w:val="Heading2"/>
        <w:jc w:val="center"/>
        <w:rPr>
          <w:rFonts w:ascii="Arial" w:hAnsi="Arial" w:cs="Arial"/>
          <w:color w:val="auto"/>
          <w:sz w:val="24"/>
          <w:szCs w:val="24"/>
        </w:rPr>
      </w:pPr>
      <w:bookmarkStart w:id="962" w:name="_Ref_ContractCompanion_9kb9Ur5BA"/>
      <w:bookmarkStart w:id="963" w:name="_Ref_ContractCompanion_9kb9Ur786"/>
      <w:bookmarkStart w:id="964" w:name="_Ref_ContractCompanion_9kb9Ur795"/>
      <w:bookmarkStart w:id="965" w:name="_Ref_ContractCompanion_9kb9Us6ED"/>
      <w:bookmarkStart w:id="966" w:name="_Ref_ContractCompanion_9kb9Us6FE"/>
      <w:r w:rsidRPr="00D00D9A">
        <w:rPr>
          <w:rFonts w:ascii="Arial" w:hAnsi="Arial" w:cs="Arial"/>
          <w:color w:val="auto"/>
          <w:sz w:val="24"/>
          <w:szCs w:val="24"/>
        </w:rPr>
        <w:t xml:space="preserve">ANNEX </w:t>
      </w:r>
      <w:bookmarkStart w:id="967" w:name="ANNEX3_SCHEDULE24"/>
      <w:r w:rsidRPr="00D00D9A">
        <w:rPr>
          <w:rFonts w:ascii="Arial" w:hAnsi="Arial" w:cs="Arial"/>
          <w:color w:val="auto"/>
          <w:sz w:val="24"/>
          <w:szCs w:val="24"/>
        </w:rPr>
        <w:t>3</w:t>
      </w:r>
      <w:bookmarkEnd w:id="967"/>
      <w:r w:rsidRPr="00D00D9A">
        <w:rPr>
          <w:rFonts w:ascii="Arial" w:hAnsi="Arial" w:cs="Arial"/>
          <w:color w:val="auto"/>
          <w:sz w:val="24"/>
          <w:szCs w:val="24"/>
        </w:rPr>
        <w:t>:</w:t>
      </w:r>
      <w:r w:rsidRPr="00F0375C">
        <w:rPr>
          <w:rFonts w:ascii="Arial" w:hAnsi="Arial" w:cs="Arial"/>
          <w:color w:val="auto"/>
          <w:sz w:val="24"/>
          <w:szCs w:val="24"/>
        </w:rPr>
        <w:t xml:space="preserve"> RECORDS TO UPLOAD TO VIRTUAL LIBRARY</w:t>
      </w:r>
      <w:bookmarkEnd w:id="962"/>
      <w:bookmarkEnd w:id="963"/>
      <w:bookmarkEnd w:id="964"/>
      <w:bookmarkEnd w:id="965"/>
      <w:bookmarkEnd w:id="966"/>
    </w:p>
    <w:p w14:paraId="4ECCD8B0" w14:textId="1C74CE73" w:rsidR="008C7838" w:rsidRPr="0003535A" w:rsidRDefault="008C7838" w:rsidP="0009218F">
      <w:pPr>
        <w:pStyle w:val="StdBodyText"/>
        <w:rPr>
          <w:rFonts w:cs="Arial"/>
          <w:b/>
          <w:i/>
        </w:rPr>
      </w:pPr>
    </w:p>
    <w:tbl>
      <w:tblPr>
        <w:tblStyle w:val="TableGrid"/>
        <w:tblW w:w="0" w:type="auto"/>
        <w:tblLook w:val="04A0" w:firstRow="1" w:lastRow="0" w:firstColumn="1" w:lastColumn="0" w:noHBand="0" w:noVBand="1"/>
      </w:tblPr>
      <w:tblGrid>
        <w:gridCol w:w="1696"/>
        <w:gridCol w:w="2966"/>
        <w:gridCol w:w="1996"/>
        <w:gridCol w:w="2666"/>
        <w:gridCol w:w="2862"/>
        <w:gridCol w:w="1802"/>
      </w:tblGrid>
      <w:tr w:rsidR="00646219" w:rsidRPr="005356F1" w14:paraId="45B8024B" w14:textId="77777777" w:rsidTr="0009218F">
        <w:trPr>
          <w:tblHeader/>
        </w:trPr>
        <w:tc>
          <w:tcPr>
            <w:tcW w:w="1696" w:type="dxa"/>
            <w:shd w:val="pct15" w:color="auto" w:fill="auto"/>
          </w:tcPr>
          <w:p w14:paraId="23A1A8CA" w14:textId="77777777" w:rsidR="008C7838" w:rsidRPr="005356F1" w:rsidRDefault="008C7838" w:rsidP="0009218F">
            <w:pPr>
              <w:pStyle w:val="StdBodyTextBold"/>
              <w:rPr>
                <w:rFonts w:cs="Arial"/>
                <w:sz w:val="24"/>
              </w:rPr>
            </w:pPr>
            <w:r w:rsidRPr="00D00D9A">
              <w:rPr>
                <w:rFonts w:cs="Arial"/>
                <w:sz w:val="24"/>
              </w:rPr>
              <w:t>Applicable Clause/ Paragraph</w:t>
            </w:r>
          </w:p>
        </w:tc>
        <w:tc>
          <w:tcPr>
            <w:tcW w:w="2966" w:type="dxa"/>
            <w:shd w:val="pct15" w:color="auto" w:fill="auto"/>
          </w:tcPr>
          <w:p w14:paraId="0BD5007D" w14:textId="77777777" w:rsidR="008C7838" w:rsidRPr="005356F1" w:rsidRDefault="008C7838" w:rsidP="0009218F">
            <w:pPr>
              <w:pStyle w:val="StdBodyTextBold"/>
              <w:rPr>
                <w:rFonts w:cs="Arial"/>
                <w:sz w:val="24"/>
              </w:rPr>
            </w:pPr>
            <w:r w:rsidRPr="005356F1">
              <w:rPr>
                <w:rFonts w:cs="Arial"/>
                <w:sz w:val="24"/>
              </w:rPr>
              <w:t>Required Data</w:t>
            </w:r>
          </w:p>
        </w:tc>
        <w:tc>
          <w:tcPr>
            <w:tcW w:w="1996" w:type="dxa"/>
            <w:shd w:val="pct15" w:color="auto" w:fill="auto"/>
          </w:tcPr>
          <w:p w14:paraId="05806A3F" w14:textId="77777777" w:rsidR="008C7838" w:rsidRPr="005356F1" w:rsidRDefault="008C7838" w:rsidP="0009218F">
            <w:pPr>
              <w:pStyle w:val="StdBodyTextBold"/>
              <w:rPr>
                <w:rFonts w:cs="Arial"/>
                <w:sz w:val="24"/>
              </w:rPr>
            </w:pPr>
            <w:r w:rsidRPr="005356F1">
              <w:rPr>
                <w:rFonts w:cs="Arial"/>
                <w:sz w:val="24"/>
              </w:rPr>
              <w:t>Format of Data</w:t>
            </w:r>
          </w:p>
        </w:tc>
        <w:tc>
          <w:tcPr>
            <w:tcW w:w="2666" w:type="dxa"/>
            <w:shd w:val="pct15" w:color="auto" w:fill="auto"/>
          </w:tcPr>
          <w:p w14:paraId="2A789428" w14:textId="77777777" w:rsidR="008C7838" w:rsidRPr="005356F1" w:rsidRDefault="008C7838" w:rsidP="0009218F">
            <w:pPr>
              <w:pStyle w:val="StdBodyTextBold"/>
              <w:rPr>
                <w:rFonts w:cs="Arial"/>
                <w:sz w:val="24"/>
              </w:rPr>
            </w:pPr>
            <w:r w:rsidRPr="005356F1">
              <w:rPr>
                <w:rFonts w:cs="Arial"/>
                <w:sz w:val="24"/>
              </w:rPr>
              <w:t>Initial Upload Date</w:t>
            </w:r>
          </w:p>
        </w:tc>
        <w:tc>
          <w:tcPr>
            <w:tcW w:w="2862" w:type="dxa"/>
            <w:shd w:val="pct15" w:color="auto" w:fill="auto"/>
          </w:tcPr>
          <w:p w14:paraId="6ED88EE1" w14:textId="77777777" w:rsidR="008C7838" w:rsidRPr="005356F1" w:rsidRDefault="008C7838" w:rsidP="0009218F">
            <w:pPr>
              <w:pStyle w:val="StdBodyTextBold"/>
              <w:rPr>
                <w:rFonts w:cs="Arial"/>
                <w:sz w:val="24"/>
              </w:rPr>
            </w:pPr>
            <w:r w:rsidRPr="005356F1">
              <w:rPr>
                <w:rFonts w:cs="Arial"/>
                <w:sz w:val="24"/>
              </w:rPr>
              <w:t>Update Requirement</w:t>
            </w:r>
          </w:p>
        </w:tc>
        <w:tc>
          <w:tcPr>
            <w:tcW w:w="1802" w:type="dxa"/>
            <w:shd w:val="pct15" w:color="auto" w:fill="auto"/>
          </w:tcPr>
          <w:p w14:paraId="04EE5177" w14:textId="77777777" w:rsidR="008C7838" w:rsidRPr="005356F1" w:rsidRDefault="008C7838" w:rsidP="0009218F">
            <w:pPr>
              <w:pStyle w:val="StdBodyTextBold"/>
              <w:rPr>
                <w:rFonts w:cs="Arial"/>
                <w:sz w:val="24"/>
              </w:rPr>
            </w:pPr>
            <w:r w:rsidRPr="005356F1">
              <w:rPr>
                <w:rFonts w:cs="Arial"/>
                <w:sz w:val="24"/>
              </w:rPr>
              <w:t>Access Permission and Access Event (where applicable)</w:t>
            </w:r>
          </w:p>
        </w:tc>
      </w:tr>
      <w:tr w:rsidR="008C7838" w:rsidRPr="005356F1" w14:paraId="70A96B26" w14:textId="77777777" w:rsidTr="0009218F">
        <w:tc>
          <w:tcPr>
            <w:tcW w:w="1696" w:type="dxa"/>
          </w:tcPr>
          <w:p w14:paraId="3F3CDCB3" w14:textId="5D004602" w:rsidR="008C7838" w:rsidRPr="005356F1" w:rsidRDefault="008C7838" w:rsidP="0009218F">
            <w:pPr>
              <w:pStyle w:val="StdBodyText"/>
              <w:rPr>
                <w:rFonts w:cs="Arial"/>
                <w:sz w:val="24"/>
              </w:rPr>
            </w:pPr>
            <w:r w:rsidRPr="005356F1">
              <w:rPr>
                <w:rFonts w:cs="Arial"/>
                <w:sz w:val="24"/>
              </w:rPr>
              <w:t xml:space="preserve">Cl.5.5 </w:t>
            </w:r>
            <w:bookmarkStart w:id="968" w:name="_9kR3WTr2BCAJOu"/>
            <w:bookmarkStart w:id="969" w:name="_9kR3WTr2BCBB8n"/>
            <w:r w:rsidRPr="005356F1">
              <w:rPr>
                <w:rFonts w:cs="Arial"/>
                <w:sz w:val="24"/>
              </w:rPr>
              <w:t>(e)</w:t>
            </w:r>
            <w:bookmarkEnd w:id="968"/>
            <w:bookmarkEnd w:id="969"/>
            <w:r w:rsidRPr="005356F1">
              <w:rPr>
                <w:rFonts w:cs="Arial"/>
                <w:sz w:val="24"/>
              </w:rPr>
              <w:t xml:space="preserve">, </w:t>
            </w:r>
            <w:bookmarkStart w:id="970" w:name="_9kR3WTr8E8467m"/>
            <w:r w:rsidRPr="005356F1">
              <w:rPr>
                <w:rFonts w:cs="Arial"/>
                <w:sz w:val="24"/>
              </w:rPr>
              <w:t>(f)</w:t>
            </w:r>
            <w:bookmarkEnd w:id="970"/>
            <w:r w:rsidRPr="005356F1">
              <w:rPr>
                <w:rFonts w:cs="Arial"/>
                <w:sz w:val="24"/>
              </w:rPr>
              <w:t xml:space="preserve">, </w:t>
            </w:r>
            <w:r w:rsidRPr="00D00D9A">
              <w:rPr>
                <w:rFonts w:cs="Arial"/>
                <w:sz w:val="24"/>
              </w:rPr>
              <w:t>5.8(b), Paragraph[s</w:t>
            </w:r>
            <w:r w:rsidRPr="005356F1">
              <w:rPr>
                <w:rFonts w:cs="Arial"/>
                <w:sz w:val="24"/>
              </w:rPr>
              <w:t xml:space="preserve">] 2.1(a) [and 2.2(a)(ii) </w:t>
            </w:r>
          </w:p>
        </w:tc>
        <w:tc>
          <w:tcPr>
            <w:tcW w:w="2966" w:type="dxa"/>
          </w:tcPr>
          <w:p w14:paraId="1CEB969F" w14:textId="77777777" w:rsidR="008C7838" w:rsidRPr="005356F1" w:rsidRDefault="008C7838" w:rsidP="0009218F">
            <w:pPr>
              <w:pStyle w:val="StdBodyText"/>
              <w:rPr>
                <w:rFonts w:cs="Arial"/>
                <w:sz w:val="24"/>
              </w:rPr>
            </w:pPr>
            <w:r w:rsidRPr="005356F1">
              <w:rPr>
                <w:rFonts w:cs="Arial"/>
                <w:sz w:val="24"/>
              </w:rPr>
              <w:t>Documentation</w:t>
            </w:r>
          </w:p>
        </w:tc>
        <w:tc>
          <w:tcPr>
            <w:tcW w:w="1996" w:type="dxa"/>
          </w:tcPr>
          <w:p w14:paraId="14FE1234" w14:textId="77777777" w:rsidR="008C7838" w:rsidRPr="005356F1" w:rsidRDefault="008C7838" w:rsidP="0009218F">
            <w:pPr>
              <w:pStyle w:val="StdBodyText"/>
              <w:rPr>
                <w:rFonts w:cs="Arial"/>
                <w:sz w:val="24"/>
              </w:rPr>
            </w:pPr>
            <w:r w:rsidRPr="005356F1">
              <w:rPr>
                <w:rFonts w:cs="Arial"/>
                <w:sz w:val="24"/>
              </w:rPr>
              <w:t>As appropriate and agreed by the Authority</w:t>
            </w:r>
          </w:p>
        </w:tc>
        <w:tc>
          <w:tcPr>
            <w:tcW w:w="2666" w:type="dxa"/>
          </w:tcPr>
          <w:p w14:paraId="720D1075" w14:textId="4C8CD44D" w:rsidR="008C7838" w:rsidRPr="005356F1" w:rsidRDefault="008C7838" w:rsidP="0009218F">
            <w:pPr>
              <w:pStyle w:val="StdBodyText"/>
              <w:rPr>
                <w:rFonts w:cs="Arial"/>
                <w:sz w:val="24"/>
              </w:rPr>
            </w:pPr>
            <w:r w:rsidRPr="005356F1">
              <w:rPr>
                <w:rFonts w:cs="Arial"/>
                <w:sz w:val="24"/>
              </w:rPr>
              <w:t xml:space="preserve">Within </w:t>
            </w:r>
            <w:r w:rsidR="00673E25">
              <w:rPr>
                <w:rFonts w:cs="Arial"/>
                <w:sz w:val="24"/>
              </w:rPr>
              <w:t>one</w:t>
            </w:r>
            <w:r w:rsidR="00673E25" w:rsidRPr="005356F1">
              <w:rPr>
                <w:rFonts w:cs="Arial"/>
                <w:sz w:val="24"/>
              </w:rPr>
              <w:t xml:space="preserve"> </w:t>
            </w:r>
            <w:r w:rsidRPr="005356F1">
              <w:rPr>
                <w:rFonts w:cs="Arial"/>
                <w:sz w:val="24"/>
              </w:rPr>
              <w:t>(</w:t>
            </w:r>
            <w:r w:rsidR="00673E25">
              <w:rPr>
                <w:rFonts w:cs="Arial"/>
                <w:sz w:val="24"/>
              </w:rPr>
              <w:t>1</w:t>
            </w:r>
            <w:r w:rsidRPr="005356F1">
              <w:rPr>
                <w:rFonts w:cs="Arial"/>
                <w:sz w:val="24"/>
              </w:rPr>
              <w:t xml:space="preserve">) </w:t>
            </w:r>
            <w:r w:rsidR="00673E25">
              <w:rPr>
                <w:rFonts w:cs="Arial"/>
                <w:sz w:val="24"/>
              </w:rPr>
              <w:t>week</w:t>
            </w:r>
            <w:r w:rsidR="00673E25" w:rsidRPr="005356F1">
              <w:rPr>
                <w:rFonts w:cs="Arial"/>
                <w:sz w:val="24"/>
              </w:rPr>
              <w:t xml:space="preserve"> </w:t>
            </w:r>
            <w:r w:rsidRPr="005356F1">
              <w:rPr>
                <w:rFonts w:cs="Arial"/>
                <w:sz w:val="24"/>
              </w:rPr>
              <w:t xml:space="preserve">of the issue of </w:t>
            </w:r>
            <w:r w:rsidR="00673E25">
              <w:rPr>
                <w:rFonts w:cs="Arial"/>
                <w:sz w:val="24"/>
              </w:rPr>
              <w:t>the Start Date or such other date for as agreed in writing by the Parties, or set out in the Specification.</w:t>
            </w:r>
          </w:p>
        </w:tc>
        <w:tc>
          <w:tcPr>
            <w:tcW w:w="2862" w:type="dxa"/>
          </w:tcPr>
          <w:p w14:paraId="7A3D41DA" w14:textId="33F2BB54" w:rsidR="008C7838" w:rsidRPr="005356F1" w:rsidRDefault="00673E25" w:rsidP="0009218F">
            <w:pPr>
              <w:pStyle w:val="StdBodyText"/>
              <w:rPr>
                <w:rFonts w:cs="Arial"/>
                <w:sz w:val="24"/>
              </w:rPr>
            </w:pPr>
            <w:r>
              <w:rPr>
                <w:rFonts w:cs="Arial"/>
                <w:sz w:val="24"/>
              </w:rPr>
              <w:t>Following delivery of period training presented by or on behalf of the Supplier</w:t>
            </w:r>
          </w:p>
        </w:tc>
        <w:tc>
          <w:tcPr>
            <w:tcW w:w="1802" w:type="dxa"/>
          </w:tcPr>
          <w:p w14:paraId="1B143106" w14:textId="77777777" w:rsidR="008C7838" w:rsidRPr="005356F1" w:rsidRDefault="008C7838" w:rsidP="0009218F">
            <w:pPr>
              <w:pStyle w:val="StdBodyText"/>
              <w:rPr>
                <w:rFonts w:cs="Arial"/>
                <w:sz w:val="24"/>
              </w:rPr>
            </w:pPr>
            <w:r w:rsidRPr="005356F1">
              <w:rPr>
                <w:rFonts w:cs="Arial"/>
                <w:sz w:val="24"/>
              </w:rPr>
              <w:t>Authority</w:t>
            </w:r>
          </w:p>
        </w:tc>
      </w:tr>
      <w:tr w:rsidR="008C7838" w:rsidRPr="005356F1" w14:paraId="42FC7E76" w14:textId="77777777" w:rsidTr="0009218F">
        <w:tc>
          <w:tcPr>
            <w:tcW w:w="1696" w:type="dxa"/>
          </w:tcPr>
          <w:p w14:paraId="2E8084F2" w14:textId="77777777" w:rsidR="008C7838" w:rsidRPr="005356F1" w:rsidRDefault="008C7838" w:rsidP="0009218F">
            <w:pPr>
              <w:pStyle w:val="StdBodyText"/>
              <w:rPr>
                <w:rFonts w:cs="Arial"/>
                <w:sz w:val="24"/>
              </w:rPr>
            </w:pPr>
            <w:r w:rsidRPr="005356F1">
              <w:rPr>
                <w:rFonts w:cs="Arial"/>
                <w:sz w:val="24"/>
              </w:rPr>
              <w:t>Cl 14.3</w:t>
            </w:r>
          </w:p>
        </w:tc>
        <w:tc>
          <w:tcPr>
            <w:tcW w:w="2966" w:type="dxa"/>
          </w:tcPr>
          <w:p w14:paraId="1379005F" w14:textId="77777777" w:rsidR="008C7838" w:rsidRPr="005356F1" w:rsidRDefault="008C7838" w:rsidP="0009218F">
            <w:pPr>
              <w:pStyle w:val="StdBodyText"/>
              <w:rPr>
                <w:rFonts w:cs="Arial"/>
                <w:sz w:val="24"/>
              </w:rPr>
            </w:pPr>
            <w:r w:rsidRPr="005356F1">
              <w:rPr>
                <w:rFonts w:cs="Arial"/>
                <w:sz w:val="24"/>
              </w:rPr>
              <w:t>Key Personnel</w:t>
            </w:r>
          </w:p>
        </w:tc>
        <w:tc>
          <w:tcPr>
            <w:tcW w:w="1996" w:type="dxa"/>
          </w:tcPr>
          <w:p w14:paraId="241008CA" w14:textId="24E4F613" w:rsidR="008C7838" w:rsidRPr="0061274F" w:rsidRDefault="008C7838" w:rsidP="00597C4B">
            <w:pPr>
              <w:pStyle w:val="StdBodyText"/>
              <w:rPr>
                <w:rFonts w:cs="Arial"/>
                <w:sz w:val="24"/>
              </w:rPr>
            </w:pPr>
            <w:bookmarkStart w:id="971" w:name="_9kR3WTr2BC99EhJfDM"/>
            <w:r w:rsidRPr="0061274F">
              <w:rPr>
                <w:rFonts w:cs="Arial"/>
                <w:sz w:val="24"/>
              </w:rPr>
              <w:t xml:space="preserve">Sch </w:t>
            </w:r>
            <w:bookmarkEnd w:id="971"/>
            <w:r w:rsidR="0061274F" w:rsidRPr="0061274F">
              <w:rPr>
                <w:rFonts w:cs="Arial"/>
              </w:rPr>
              <w:fldChar w:fldCharType="begin"/>
            </w:r>
            <w:r w:rsidR="0061274F" w:rsidRPr="0061274F">
              <w:rPr>
                <w:rFonts w:cs="Arial"/>
                <w:sz w:val="24"/>
              </w:rPr>
              <w:instrText xml:space="preserve"> REF _Ref92200080 \h  \# "#" </w:instrText>
            </w:r>
            <w:r w:rsidR="0061274F">
              <w:rPr>
                <w:rFonts w:cs="Arial"/>
                <w:sz w:val="24"/>
              </w:rPr>
              <w:instrText xml:space="preserve"> \* MERGEFORMAT </w:instrText>
            </w:r>
            <w:r w:rsidR="0061274F" w:rsidRPr="0061274F">
              <w:rPr>
                <w:rFonts w:cs="Arial"/>
              </w:rPr>
            </w:r>
            <w:r w:rsidR="0061274F" w:rsidRPr="0061274F">
              <w:rPr>
                <w:rFonts w:cs="Arial"/>
              </w:rPr>
              <w:fldChar w:fldCharType="separate"/>
            </w:r>
            <w:r w:rsidR="00C2064B" w:rsidRPr="00C2064B">
              <w:rPr>
                <w:rFonts w:cs="Arial"/>
                <w:sz w:val="24"/>
              </w:rPr>
              <w:t>29</w:t>
            </w:r>
            <w:r w:rsidR="0061274F" w:rsidRPr="0061274F">
              <w:rPr>
                <w:rFonts w:cs="Arial"/>
              </w:rPr>
              <w:fldChar w:fldCharType="end"/>
            </w:r>
          </w:p>
        </w:tc>
        <w:tc>
          <w:tcPr>
            <w:tcW w:w="2666" w:type="dxa"/>
          </w:tcPr>
          <w:p w14:paraId="162E03C7" w14:textId="77777777" w:rsidR="008C7838" w:rsidRPr="005356F1" w:rsidRDefault="008C7838" w:rsidP="0009218F">
            <w:pPr>
              <w:pStyle w:val="StdBodyText"/>
              <w:rPr>
                <w:rFonts w:cs="Arial"/>
                <w:sz w:val="24"/>
              </w:rPr>
            </w:pPr>
            <w:r w:rsidRPr="005356F1">
              <w:rPr>
                <w:rFonts w:cs="Arial"/>
                <w:sz w:val="24"/>
              </w:rPr>
              <w:t>Effective Date</w:t>
            </w:r>
          </w:p>
        </w:tc>
        <w:tc>
          <w:tcPr>
            <w:tcW w:w="2862" w:type="dxa"/>
          </w:tcPr>
          <w:p w14:paraId="7E53AD53" w14:textId="77777777" w:rsidR="008C7838" w:rsidRPr="005356F1" w:rsidRDefault="008C7838" w:rsidP="0009218F">
            <w:pPr>
              <w:pStyle w:val="StdBodyText"/>
              <w:rPr>
                <w:rFonts w:cs="Arial"/>
                <w:sz w:val="24"/>
              </w:rPr>
            </w:pPr>
            <w:r w:rsidRPr="005356F1">
              <w:rPr>
                <w:rFonts w:cs="Arial"/>
                <w:sz w:val="24"/>
              </w:rPr>
              <w:t>On replacement of Key Personnel</w:t>
            </w:r>
          </w:p>
        </w:tc>
        <w:tc>
          <w:tcPr>
            <w:tcW w:w="1802" w:type="dxa"/>
          </w:tcPr>
          <w:p w14:paraId="6B2D46A8" w14:textId="77777777" w:rsidR="008C7838" w:rsidRPr="005356F1" w:rsidRDefault="008C7838" w:rsidP="0009218F">
            <w:pPr>
              <w:pStyle w:val="StdBodyText"/>
              <w:rPr>
                <w:rFonts w:cs="Arial"/>
                <w:sz w:val="24"/>
              </w:rPr>
            </w:pPr>
            <w:r w:rsidRPr="005356F1">
              <w:rPr>
                <w:rFonts w:cs="Arial"/>
                <w:sz w:val="24"/>
              </w:rPr>
              <w:t>Authority</w:t>
            </w:r>
          </w:p>
        </w:tc>
      </w:tr>
      <w:tr w:rsidR="008C7838" w:rsidRPr="005356F1" w14:paraId="5F78C318" w14:textId="77777777" w:rsidTr="0009218F">
        <w:tc>
          <w:tcPr>
            <w:tcW w:w="1696" w:type="dxa"/>
          </w:tcPr>
          <w:p w14:paraId="6B8C5034" w14:textId="2D0610FA" w:rsidR="008C7838" w:rsidRPr="005356F1" w:rsidRDefault="008C7838" w:rsidP="0009218F">
            <w:pPr>
              <w:pStyle w:val="StdBodyText"/>
              <w:rPr>
                <w:rFonts w:cs="Arial"/>
                <w:sz w:val="24"/>
              </w:rPr>
            </w:pPr>
            <w:bookmarkStart w:id="972" w:name="_9kR3WTr2BC9CHhJf6F"/>
            <w:r w:rsidRPr="005356F1">
              <w:rPr>
                <w:rFonts w:cs="Arial"/>
                <w:sz w:val="24"/>
              </w:rPr>
              <w:t>Sch</w:t>
            </w:r>
            <w:bookmarkEnd w:id="972"/>
            <w:r w:rsidRPr="005356F1">
              <w:rPr>
                <w:rFonts w:cs="Arial"/>
                <w:sz w:val="24"/>
              </w:rPr>
              <w:t xml:space="preserve"> </w:t>
            </w:r>
            <w:r w:rsidR="00B349CB" w:rsidRPr="005356F1">
              <w:rPr>
                <w:rFonts w:cs="Arial"/>
              </w:rPr>
              <w:fldChar w:fldCharType="begin"/>
            </w:r>
            <w:r w:rsidR="00B349CB" w:rsidRPr="005356F1">
              <w:rPr>
                <w:rFonts w:cs="Arial"/>
                <w:sz w:val="24"/>
              </w:rPr>
              <w:instrText xml:space="preserve"> REF _Ref92197146 \h  \# "#"  \* MERGEFORMAT </w:instrText>
            </w:r>
            <w:r w:rsidR="00B349CB" w:rsidRPr="005356F1">
              <w:rPr>
                <w:rFonts w:cs="Arial"/>
              </w:rPr>
            </w:r>
            <w:r w:rsidR="00B349CB" w:rsidRPr="005356F1">
              <w:rPr>
                <w:rFonts w:cs="Arial"/>
              </w:rPr>
              <w:fldChar w:fldCharType="separate"/>
            </w:r>
            <w:r w:rsidR="00C2064B" w:rsidRPr="00C2064B">
              <w:rPr>
                <w:rFonts w:cs="Arial"/>
                <w:sz w:val="24"/>
              </w:rPr>
              <w:t>3</w:t>
            </w:r>
            <w:r w:rsidR="00B349CB" w:rsidRPr="005356F1">
              <w:rPr>
                <w:rFonts w:cs="Arial"/>
              </w:rPr>
              <w:fldChar w:fldCharType="end"/>
            </w:r>
            <w:r w:rsidRPr="005356F1">
              <w:rPr>
                <w:rFonts w:cs="Arial"/>
                <w:sz w:val="24"/>
              </w:rPr>
              <w:t>,</w:t>
            </w:r>
            <w:r w:rsidR="00654859" w:rsidRPr="005356F1">
              <w:rPr>
                <w:rFonts w:cs="Arial"/>
                <w:sz w:val="24"/>
              </w:rPr>
              <w:t xml:space="preserve"> </w:t>
            </w:r>
            <w:r w:rsidR="00654859" w:rsidRPr="005356F1">
              <w:rPr>
                <w:rFonts w:cs="Arial"/>
                <w:lang w:val="es-ES"/>
              </w:rPr>
              <w:fldChar w:fldCharType="begin"/>
            </w:r>
            <w:r w:rsidR="00654859" w:rsidRPr="005356F1">
              <w:rPr>
                <w:rFonts w:cs="Arial"/>
                <w:sz w:val="24"/>
              </w:rPr>
              <w:instrText xml:space="preserve"> REF Sch3PartB \h </w:instrText>
            </w:r>
            <w:r w:rsidR="005356F1">
              <w:rPr>
                <w:rFonts w:cs="Arial"/>
                <w:sz w:val="24"/>
                <w:lang w:val="es-ES"/>
              </w:rPr>
              <w:instrText xml:space="preserve"> \* MERGEFORMAT </w:instrText>
            </w:r>
            <w:r w:rsidR="00654859" w:rsidRPr="005356F1">
              <w:rPr>
                <w:rFonts w:cs="Arial"/>
                <w:lang w:val="es-ES"/>
              </w:rPr>
            </w:r>
            <w:r w:rsidR="00654859" w:rsidRPr="005356F1">
              <w:rPr>
                <w:rFonts w:cs="Arial"/>
                <w:lang w:val="es-ES"/>
              </w:rPr>
              <w:fldChar w:fldCharType="separate"/>
            </w:r>
            <w:r w:rsidR="00C2064B">
              <w:rPr>
                <w:rFonts w:cs="Arial"/>
                <w:sz w:val="24"/>
              </w:rPr>
              <w:t>Part B</w:t>
            </w:r>
            <w:r w:rsidR="00654859" w:rsidRPr="005356F1">
              <w:rPr>
                <w:rFonts w:cs="Arial"/>
                <w:lang w:val="es-ES"/>
              </w:rPr>
              <w:fldChar w:fldCharType="end"/>
            </w:r>
            <w:r w:rsidRPr="005356F1">
              <w:rPr>
                <w:rFonts w:cs="Arial"/>
                <w:sz w:val="24"/>
              </w:rPr>
              <w:t xml:space="preserve"> </w:t>
            </w:r>
            <w:bookmarkStart w:id="973" w:name="_9kR3WTr2BCBCEdEno0H"/>
            <w:r w:rsidRPr="005356F1">
              <w:rPr>
                <w:rFonts w:cs="Arial"/>
                <w:sz w:val="24"/>
              </w:rPr>
              <w:t>Para</w:t>
            </w:r>
            <w:r w:rsidR="00654859" w:rsidRPr="005356F1">
              <w:rPr>
                <w:rFonts w:cs="Arial"/>
                <w:sz w:val="24"/>
              </w:rPr>
              <w:t> </w:t>
            </w:r>
            <w:r w:rsidR="00654859" w:rsidRPr="005356F1">
              <w:rPr>
                <w:rFonts w:cs="Arial"/>
              </w:rPr>
              <w:fldChar w:fldCharType="begin"/>
            </w:r>
            <w:r w:rsidR="00654859" w:rsidRPr="005356F1">
              <w:rPr>
                <w:rFonts w:cs="Arial"/>
                <w:sz w:val="24"/>
              </w:rPr>
              <w:instrText xml:space="preserve"> REF _Ref99003160 \w \h </w:instrText>
            </w:r>
            <w:r w:rsidR="005356F1">
              <w:rPr>
                <w:rFonts w:cs="Arial"/>
                <w:sz w:val="24"/>
              </w:rPr>
              <w:instrText xml:space="preserve"> \* MERGEFORMAT </w:instrText>
            </w:r>
            <w:r w:rsidR="00654859" w:rsidRPr="005356F1">
              <w:rPr>
                <w:rFonts w:cs="Arial"/>
              </w:rPr>
            </w:r>
            <w:r w:rsidR="00654859" w:rsidRPr="005356F1">
              <w:rPr>
                <w:rFonts w:cs="Arial"/>
              </w:rPr>
              <w:fldChar w:fldCharType="separate"/>
            </w:r>
            <w:r w:rsidR="00C2064B">
              <w:rPr>
                <w:rFonts w:cs="Arial"/>
                <w:sz w:val="24"/>
              </w:rPr>
              <w:t>2.3</w:t>
            </w:r>
            <w:r w:rsidR="00654859" w:rsidRPr="005356F1">
              <w:rPr>
                <w:rFonts w:cs="Arial"/>
              </w:rPr>
              <w:fldChar w:fldCharType="end"/>
            </w:r>
            <w:bookmarkEnd w:id="973"/>
          </w:p>
        </w:tc>
        <w:tc>
          <w:tcPr>
            <w:tcW w:w="2966" w:type="dxa"/>
          </w:tcPr>
          <w:p w14:paraId="00EDC4D8" w14:textId="02BAC346" w:rsidR="008C7838" w:rsidRPr="005356F1" w:rsidRDefault="008C7838" w:rsidP="0009218F">
            <w:pPr>
              <w:pStyle w:val="StdBodyText"/>
              <w:rPr>
                <w:rFonts w:cs="Arial"/>
                <w:sz w:val="24"/>
              </w:rPr>
            </w:pPr>
            <w:r w:rsidRPr="005356F1">
              <w:rPr>
                <w:rFonts w:cs="Arial"/>
                <w:sz w:val="24"/>
              </w:rPr>
              <w:t xml:space="preserve">Performance Monitoring Report </w:t>
            </w:r>
          </w:p>
        </w:tc>
        <w:tc>
          <w:tcPr>
            <w:tcW w:w="1996" w:type="dxa"/>
          </w:tcPr>
          <w:p w14:paraId="3CA53FF3" w14:textId="48A03B78" w:rsidR="008C7838" w:rsidRPr="005356F1" w:rsidRDefault="00B349CB" w:rsidP="0009218F">
            <w:pPr>
              <w:pStyle w:val="StdBodyText"/>
              <w:rPr>
                <w:rFonts w:cs="Arial"/>
                <w:sz w:val="24"/>
              </w:rPr>
            </w:pPr>
            <w:r w:rsidRPr="005356F1">
              <w:rPr>
                <w:rFonts w:cs="Arial"/>
                <w:sz w:val="24"/>
              </w:rPr>
              <w:t xml:space="preserve">Sch </w:t>
            </w:r>
            <w:r w:rsidRPr="005356F1">
              <w:rPr>
                <w:rFonts w:cs="Arial"/>
              </w:rPr>
              <w:fldChar w:fldCharType="begin"/>
            </w:r>
            <w:r w:rsidRPr="005356F1">
              <w:rPr>
                <w:rFonts w:cs="Arial"/>
                <w:sz w:val="24"/>
              </w:rPr>
              <w:instrText xml:space="preserve"> REF _Ref92197146 \h  \# "#"  \* MERGEFORMAT </w:instrText>
            </w:r>
            <w:r w:rsidRPr="005356F1">
              <w:rPr>
                <w:rFonts w:cs="Arial"/>
              </w:rPr>
            </w:r>
            <w:r w:rsidRPr="005356F1">
              <w:rPr>
                <w:rFonts w:cs="Arial"/>
              </w:rPr>
              <w:fldChar w:fldCharType="separate"/>
            </w:r>
            <w:r w:rsidR="00C2064B" w:rsidRPr="00C2064B">
              <w:rPr>
                <w:rFonts w:cs="Arial"/>
                <w:sz w:val="24"/>
              </w:rPr>
              <w:t>3</w:t>
            </w:r>
            <w:r w:rsidRPr="005356F1">
              <w:rPr>
                <w:rFonts w:cs="Arial"/>
              </w:rPr>
              <w:fldChar w:fldCharType="end"/>
            </w:r>
            <w:r w:rsidR="008C7838" w:rsidRPr="005356F1">
              <w:rPr>
                <w:rFonts w:cs="Arial"/>
                <w:sz w:val="24"/>
              </w:rPr>
              <w:t xml:space="preserve">, </w:t>
            </w:r>
            <w:r w:rsidR="00FE1CB1" w:rsidRPr="005356F1">
              <w:rPr>
                <w:rFonts w:cs="Arial"/>
                <w:lang w:val="es-ES"/>
              </w:rPr>
              <w:fldChar w:fldCharType="begin"/>
            </w:r>
            <w:r w:rsidR="00FE1CB1" w:rsidRPr="005356F1">
              <w:rPr>
                <w:rFonts w:cs="Arial"/>
                <w:sz w:val="24"/>
              </w:rPr>
              <w:instrText xml:space="preserve"> REF Sch3PartB \h </w:instrText>
            </w:r>
            <w:r w:rsidR="005356F1">
              <w:rPr>
                <w:rFonts w:cs="Arial"/>
                <w:sz w:val="24"/>
                <w:lang w:val="es-ES"/>
              </w:rPr>
              <w:instrText xml:space="preserve"> \* MERGEFORMAT </w:instrText>
            </w:r>
            <w:r w:rsidR="00FE1CB1" w:rsidRPr="005356F1">
              <w:rPr>
                <w:rFonts w:cs="Arial"/>
                <w:lang w:val="es-ES"/>
              </w:rPr>
            </w:r>
            <w:r w:rsidR="00FE1CB1" w:rsidRPr="005356F1">
              <w:rPr>
                <w:rFonts w:cs="Arial"/>
                <w:lang w:val="es-ES"/>
              </w:rPr>
              <w:fldChar w:fldCharType="separate"/>
            </w:r>
            <w:r w:rsidR="00C2064B">
              <w:rPr>
                <w:rFonts w:cs="Arial"/>
                <w:sz w:val="24"/>
              </w:rPr>
              <w:t>Part B</w:t>
            </w:r>
            <w:r w:rsidR="00FE1CB1" w:rsidRPr="005356F1">
              <w:rPr>
                <w:rFonts w:cs="Arial"/>
                <w:lang w:val="es-ES"/>
              </w:rPr>
              <w:fldChar w:fldCharType="end"/>
            </w:r>
          </w:p>
        </w:tc>
        <w:tc>
          <w:tcPr>
            <w:tcW w:w="2666" w:type="dxa"/>
          </w:tcPr>
          <w:p w14:paraId="2A9330EF" w14:textId="66A1BBA6" w:rsidR="008C7838" w:rsidRPr="005356F1" w:rsidRDefault="00F26EED" w:rsidP="0009218F">
            <w:pPr>
              <w:pStyle w:val="StdBodyText"/>
              <w:rPr>
                <w:rFonts w:cs="Arial"/>
                <w:sz w:val="24"/>
              </w:rPr>
            </w:pPr>
            <w:r>
              <w:rPr>
                <w:rFonts w:cs="Arial"/>
                <w:sz w:val="24"/>
              </w:rPr>
              <w:t>Start Date</w:t>
            </w:r>
            <w:r w:rsidR="008C7838" w:rsidRPr="005356F1">
              <w:rPr>
                <w:rFonts w:cs="Arial"/>
                <w:sz w:val="24"/>
              </w:rPr>
              <w:t xml:space="preserve"> </w:t>
            </w:r>
          </w:p>
        </w:tc>
        <w:tc>
          <w:tcPr>
            <w:tcW w:w="2862" w:type="dxa"/>
          </w:tcPr>
          <w:p w14:paraId="6BC91617" w14:textId="77777777" w:rsidR="008C7838" w:rsidRPr="005356F1" w:rsidRDefault="008C7838" w:rsidP="0009218F">
            <w:pPr>
              <w:pStyle w:val="StdBodyText"/>
              <w:rPr>
                <w:rFonts w:cs="Arial"/>
                <w:sz w:val="24"/>
              </w:rPr>
            </w:pPr>
            <w:r w:rsidRPr="005356F1">
              <w:rPr>
                <w:rFonts w:cs="Arial"/>
                <w:sz w:val="24"/>
              </w:rPr>
              <w:t>Within ten (10) Working Days of the end of each Service Period</w:t>
            </w:r>
          </w:p>
        </w:tc>
        <w:tc>
          <w:tcPr>
            <w:tcW w:w="1802" w:type="dxa"/>
          </w:tcPr>
          <w:p w14:paraId="1C616552" w14:textId="77777777" w:rsidR="008C7838" w:rsidRPr="005356F1" w:rsidRDefault="008C7838" w:rsidP="0009218F">
            <w:pPr>
              <w:pStyle w:val="StdBodyText"/>
              <w:rPr>
                <w:rFonts w:cs="Arial"/>
                <w:sz w:val="24"/>
              </w:rPr>
            </w:pPr>
            <w:r w:rsidRPr="005356F1">
              <w:rPr>
                <w:rFonts w:cs="Arial"/>
                <w:sz w:val="24"/>
              </w:rPr>
              <w:t>Authority</w:t>
            </w:r>
          </w:p>
        </w:tc>
      </w:tr>
      <w:tr w:rsidR="008C7838" w:rsidRPr="005356F1" w14:paraId="55F9FEEC" w14:textId="77777777" w:rsidTr="0009218F">
        <w:tc>
          <w:tcPr>
            <w:tcW w:w="1696" w:type="dxa"/>
          </w:tcPr>
          <w:p w14:paraId="3E54E576" w14:textId="0B98DC77" w:rsidR="008C7838" w:rsidRPr="005356F1" w:rsidRDefault="007D659E" w:rsidP="0009218F">
            <w:pPr>
              <w:pStyle w:val="StdBodyText"/>
              <w:rPr>
                <w:rFonts w:cs="Arial"/>
                <w:sz w:val="24"/>
              </w:rPr>
            </w:pPr>
            <w:r>
              <w:rPr>
                <w:rFonts w:cs="Arial"/>
                <w:sz w:val="24"/>
              </w:rPr>
              <w:t>Cl 24</w:t>
            </w:r>
          </w:p>
        </w:tc>
        <w:tc>
          <w:tcPr>
            <w:tcW w:w="2966" w:type="dxa"/>
          </w:tcPr>
          <w:p w14:paraId="59F3BCA1" w14:textId="77777777" w:rsidR="008C7838" w:rsidRPr="005356F1" w:rsidRDefault="008C7838" w:rsidP="0009218F">
            <w:pPr>
              <w:pStyle w:val="StdBodyText"/>
              <w:rPr>
                <w:rFonts w:cs="Arial"/>
                <w:sz w:val="24"/>
              </w:rPr>
            </w:pPr>
            <w:r w:rsidRPr="005356F1">
              <w:rPr>
                <w:rFonts w:cs="Arial"/>
                <w:sz w:val="24"/>
              </w:rPr>
              <w:t>Evidence of Insurances</w:t>
            </w:r>
          </w:p>
        </w:tc>
        <w:tc>
          <w:tcPr>
            <w:tcW w:w="1996" w:type="dxa"/>
          </w:tcPr>
          <w:p w14:paraId="76984161" w14:textId="42D7EC63" w:rsidR="008C7838" w:rsidRPr="005356F1" w:rsidRDefault="007D659E" w:rsidP="0009218F">
            <w:pPr>
              <w:pStyle w:val="StdBodyText"/>
              <w:rPr>
                <w:rFonts w:cs="Arial"/>
                <w:sz w:val="24"/>
              </w:rPr>
            </w:pPr>
            <w:r>
              <w:rPr>
                <w:rFonts w:cs="Arial"/>
                <w:sz w:val="24"/>
              </w:rPr>
              <w:t>As requested by the Authority</w:t>
            </w:r>
          </w:p>
        </w:tc>
        <w:tc>
          <w:tcPr>
            <w:tcW w:w="2666" w:type="dxa"/>
          </w:tcPr>
          <w:p w14:paraId="4A111EB9" w14:textId="77777777" w:rsidR="008C7838" w:rsidRPr="005356F1" w:rsidRDefault="008C7838" w:rsidP="0009218F">
            <w:pPr>
              <w:pStyle w:val="StdBodyText"/>
              <w:rPr>
                <w:rFonts w:cs="Arial"/>
                <w:sz w:val="24"/>
              </w:rPr>
            </w:pPr>
            <w:r w:rsidRPr="005356F1">
              <w:rPr>
                <w:rFonts w:cs="Arial"/>
                <w:sz w:val="24"/>
              </w:rPr>
              <w:t xml:space="preserve">Effective Date </w:t>
            </w:r>
          </w:p>
        </w:tc>
        <w:tc>
          <w:tcPr>
            <w:tcW w:w="2862" w:type="dxa"/>
          </w:tcPr>
          <w:p w14:paraId="0DD47C0C" w14:textId="77777777" w:rsidR="008C7838" w:rsidRPr="005356F1" w:rsidRDefault="008C7838" w:rsidP="0009218F">
            <w:pPr>
              <w:pStyle w:val="StdBodyText"/>
              <w:rPr>
                <w:rFonts w:cs="Arial"/>
                <w:sz w:val="24"/>
              </w:rPr>
            </w:pPr>
            <w:r w:rsidRPr="005356F1">
              <w:rPr>
                <w:rFonts w:cs="Arial"/>
                <w:sz w:val="24"/>
              </w:rPr>
              <w:t>Within fifteen (15) days after policy renewal or replacement</w:t>
            </w:r>
          </w:p>
        </w:tc>
        <w:tc>
          <w:tcPr>
            <w:tcW w:w="1802" w:type="dxa"/>
          </w:tcPr>
          <w:p w14:paraId="2BA78DDC" w14:textId="77777777" w:rsidR="008C7838" w:rsidRPr="005356F1" w:rsidRDefault="008C7838" w:rsidP="0009218F">
            <w:pPr>
              <w:pStyle w:val="StdBodyText"/>
              <w:rPr>
                <w:rFonts w:cs="Arial"/>
                <w:sz w:val="24"/>
              </w:rPr>
            </w:pPr>
            <w:r w:rsidRPr="005356F1">
              <w:rPr>
                <w:rFonts w:cs="Arial"/>
                <w:sz w:val="24"/>
              </w:rPr>
              <w:t>Authority</w:t>
            </w:r>
          </w:p>
        </w:tc>
      </w:tr>
      <w:tr w:rsidR="008C7838" w:rsidRPr="005356F1" w14:paraId="603959EB" w14:textId="77777777" w:rsidTr="0009218F">
        <w:tc>
          <w:tcPr>
            <w:tcW w:w="1696" w:type="dxa"/>
          </w:tcPr>
          <w:p w14:paraId="72B580F1" w14:textId="1D59577A" w:rsidR="008C7838" w:rsidRPr="005356F1" w:rsidRDefault="00C32390" w:rsidP="0009218F">
            <w:pPr>
              <w:pStyle w:val="StdBodyText"/>
              <w:rPr>
                <w:rFonts w:cs="Arial"/>
                <w:sz w:val="24"/>
              </w:rPr>
            </w:pPr>
            <w:r w:rsidRPr="005356F1">
              <w:rPr>
                <w:rFonts w:cs="Arial"/>
              </w:rPr>
              <w:t xml:space="preserve">Sch </w:t>
            </w:r>
            <w:r w:rsidR="00B349CB" w:rsidRPr="007D3E82">
              <w:rPr>
                <w:rFonts w:cs="Arial"/>
              </w:rPr>
              <w:fldChar w:fldCharType="begin"/>
            </w:r>
            <w:r w:rsidR="00B349CB" w:rsidRPr="005356F1">
              <w:rPr>
                <w:rFonts w:cs="Arial"/>
              </w:rPr>
              <w:instrText xml:space="preserve"> REF _Ref92199904 \h  \# "#" </w:instrText>
            </w:r>
            <w:r w:rsidR="00B349CB" w:rsidRPr="005356F1">
              <w:rPr>
                <w:rFonts w:cs="Arial"/>
                <w:sz w:val="24"/>
              </w:rPr>
              <w:instrText xml:space="preserve"> \* MERGEFORMAT </w:instrText>
            </w:r>
            <w:r w:rsidR="00B349CB" w:rsidRPr="007D3E82">
              <w:rPr>
                <w:rFonts w:cs="Arial"/>
              </w:rPr>
            </w:r>
            <w:r w:rsidR="00B349CB" w:rsidRPr="007D3E82">
              <w:rPr>
                <w:rFonts w:cs="Arial"/>
              </w:rPr>
              <w:fldChar w:fldCharType="separate"/>
            </w:r>
            <w:r w:rsidR="00C2064B">
              <w:rPr>
                <w:rFonts w:cs="Arial"/>
              </w:rPr>
              <w:t>9</w:t>
            </w:r>
            <w:r w:rsidR="00B349CB" w:rsidRPr="007D3E82">
              <w:rPr>
                <w:rFonts w:cs="Arial"/>
              </w:rPr>
              <w:fldChar w:fldCharType="end"/>
            </w:r>
          </w:p>
        </w:tc>
        <w:tc>
          <w:tcPr>
            <w:tcW w:w="2966" w:type="dxa"/>
          </w:tcPr>
          <w:p w14:paraId="38209C41" w14:textId="77777777" w:rsidR="008C7838" w:rsidRPr="005356F1" w:rsidRDefault="008C7838" w:rsidP="0009218F">
            <w:pPr>
              <w:pStyle w:val="StdBodyText"/>
              <w:rPr>
                <w:rFonts w:cs="Arial"/>
                <w:sz w:val="24"/>
              </w:rPr>
            </w:pPr>
            <w:r w:rsidRPr="005356F1">
              <w:rPr>
                <w:rFonts w:cs="Arial"/>
                <w:sz w:val="24"/>
              </w:rPr>
              <w:t xml:space="preserve">Commercially Sensitive Information </w:t>
            </w:r>
          </w:p>
        </w:tc>
        <w:tc>
          <w:tcPr>
            <w:tcW w:w="1996" w:type="dxa"/>
          </w:tcPr>
          <w:p w14:paraId="56174972" w14:textId="792FD33A" w:rsidR="008C7838" w:rsidRPr="005356F1" w:rsidRDefault="008C7838" w:rsidP="0009218F">
            <w:pPr>
              <w:pStyle w:val="StdBodyText"/>
              <w:rPr>
                <w:rFonts w:cs="Arial"/>
                <w:sz w:val="24"/>
              </w:rPr>
            </w:pPr>
            <w:bookmarkStart w:id="974" w:name="_9kMHG5YVtCIBDHFGGgTlXiC85zt3I9sx936LTTE"/>
            <w:r w:rsidRPr="005356F1">
              <w:rPr>
                <w:rFonts w:cs="Arial"/>
                <w:sz w:val="24"/>
              </w:rPr>
              <w:t xml:space="preserve">Sch </w:t>
            </w:r>
            <w:bookmarkEnd w:id="974"/>
            <w:r w:rsidR="005356F1" w:rsidRPr="007D3E82">
              <w:rPr>
                <w:rFonts w:cs="Arial"/>
              </w:rPr>
              <w:fldChar w:fldCharType="begin"/>
            </w:r>
            <w:r w:rsidR="005356F1" w:rsidRPr="005356F1">
              <w:rPr>
                <w:rFonts w:cs="Arial"/>
              </w:rPr>
              <w:instrText xml:space="preserve"> REF _Ref92199904 \h  \# "#" </w:instrText>
            </w:r>
            <w:r w:rsidR="005356F1" w:rsidRPr="005356F1">
              <w:rPr>
                <w:rFonts w:cs="Arial"/>
                <w:sz w:val="24"/>
              </w:rPr>
              <w:instrText xml:space="preserve"> \* MERGEFORMAT </w:instrText>
            </w:r>
            <w:r w:rsidR="005356F1" w:rsidRPr="007D3E82">
              <w:rPr>
                <w:rFonts w:cs="Arial"/>
              </w:rPr>
            </w:r>
            <w:r w:rsidR="005356F1" w:rsidRPr="007D3E82">
              <w:rPr>
                <w:rFonts w:cs="Arial"/>
              </w:rPr>
              <w:fldChar w:fldCharType="separate"/>
            </w:r>
            <w:r w:rsidR="00C2064B">
              <w:rPr>
                <w:rFonts w:cs="Arial"/>
              </w:rPr>
              <w:t>9</w:t>
            </w:r>
            <w:r w:rsidR="005356F1" w:rsidRPr="007D3E82">
              <w:rPr>
                <w:rFonts w:cs="Arial"/>
              </w:rPr>
              <w:fldChar w:fldCharType="end"/>
            </w:r>
          </w:p>
        </w:tc>
        <w:tc>
          <w:tcPr>
            <w:tcW w:w="2666" w:type="dxa"/>
          </w:tcPr>
          <w:p w14:paraId="56698077" w14:textId="77777777" w:rsidR="008C7838" w:rsidRPr="005356F1" w:rsidRDefault="008C7838" w:rsidP="0009218F">
            <w:pPr>
              <w:pStyle w:val="StdBodyText"/>
              <w:rPr>
                <w:rFonts w:cs="Arial"/>
                <w:sz w:val="24"/>
              </w:rPr>
            </w:pPr>
            <w:r w:rsidRPr="005356F1">
              <w:rPr>
                <w:rFonts w:cs="Arial"/>
                <w:sz w:val="24"/>
              </w:rPr>
              <w:t xml:space="preserve">Effective Date </w:t>
            </w:r>
          </w:p>
        </w:tc>
        <w:tc>
          <w:tcPr>
            <w:tcW w:w="2862" w:type="dxa"/>
          </w:tcPr>
          <w:p w14:paraId="28723E35" w14:textId="77777777" w:rsidR="008C7838" w:rsidRPr="005356F1" w:rsidRDefault="008C7838" w:rsidP="0009218F">
            <w:pPr>
              <w:pStyle w:val="StdBodyText"/>
              <w:rPr>
                <w:rFonts w:cs="Arial"/>
                <w:sz w:val="24"/>
              </w:rPr>
            </w:pPr>
            <w:r w:rsidRPr="00D00D9A">
              <w:rPr>
                <w:rFonts w:cs="Arial"/>
                <w:sz w:val="24"/>
              </w:rPr>
              <w:t>Upon Agreement by</w:t>
            </w:r>
            <w:r w:rsidRPr="005356F1">
              <w:rPr>
                <w:rFonts w:cs="Arial"/>
                <w:sz w:val="24"/>
              </w:rPr>
              <w:t xml:space="preserve"> the Authority to vary the information</w:t>
            </w:r>
          </w:p>
        </w:tc>
        <w:tc>
          <w:tcPr>
            <w:tcW w:w="1802" w:type="dxa"/>
          </w:tcPr>
          <w:p w14:paraId="41C93D16" w14:textId="77777777" w:rsidR="008C7838" w:rsidRPr="005356F1" w:rsidRDefault="008C7838" w:rsidP="0009218F">
            <w:pPr>
              <w:pStyle w:val="StdBodyText"/>
              <w:rPr>
                <w:rFonts w:cs="Arial"/>
                <w:sz w:val="24"/>
              </w:rPr>
            </w:pPr>
            <w:r w:rsidRPr="005356F1">
              <w:rPr>
                <w:rFonts w:cs="Arial"/>
                <w:sz w:val="24"/>
              </w:rPr>
              <w:t>Authority and/or Auditor</w:t>
            </w:r>
          </w:p>
        </w:tc>
      </w:tr>
      <w:tr w:rsidR="008C7838" w:rsidRPr="005356F1" w14:paraId="0196B7B0" w14:textId="77777777" w:rsidTr="0009218F">
        <w:tc>
          <w:tcPr>
            <w:tcW w:w="1696" w:type="dxa"/>
          </w:tcPr>
          <w:p w14:paraId="75F96326" w14:textId="6740B0B9" w:rsidR="008C7838" w:rsidRPr="005356F1" w:rsidRDefault="008C7838" w:rsidP="0009218F">
            <w:pPr>
              <w:pStyle w:val="StdBodyText"/>
              <w:rPr>
                <w:rFonts w:cs="Arial"/>
                <w:sz w:val="24"/>
              </w:rPr>
            </w:pPr>
            <w:r w:rsidRPr="005356F1">
              <w:rPr>
                <w:rFonts w:cs="Arial"/>
                <w:sz w:val="24"/>
              </w:rPr>
              <w:t xml:space="preserve">Cl 16 and </w:t>
            </w:r>
            <w:r w:rsidR="006E5ABC" w:rsidRPr="005356F1">
              <w:rPr>
                <w:rFonts w:cs="Arial"/>
                <w:b/>
                <w:bCs/>
              </w:rPr>
              <w:fldChar w:fldCharType="begin"/>
            </w:r>
            <w:r w:rsidR="006E5ABC" w:rsidRPr="005356F1">
              <w:rPr>
                <w:rFonts w:cs="Arial"/>
                <w:b/>
                <w:bCs/>
                <w:sz w:val="24"/>
              </w:rPr>
              <w:instrText xml:space="preserve"> REF _Ref92200326 \h  \* MERGEFORMAT </w:instrText>
            </w:r>
            <w:r w:rsidR="006E5ABC" w:rsidRPr="005356F1">
              <w:rPr>
                <w:rFonts w:cs="Arial"/>
                <w:b/>
                <w:bCs/>
              </w:rPr>
            </w:r>
            <w:r w:rsidR="006E5ABC" w:rsidRPr="005356F1">
              <w:rPr>
                <w:rFonts w:cs="Arial"/>
                <w:b/>
                <w:bCs/>
              </w:rPr>
              <w:fldChar w:fldCharType="separate"/>
            </w:r>
            <w:r w:rsidR="00C2064B" w:rsidRPr="00C2064B">
              <w:rPr>
                <w:rStyle w:val="StdBodyTextBoldChar"/>
                <w:rFonts w:eastAsiaTheme="majorEastAsia" w:cs="Arial"/>
                <w:b w:val="0"/>
                <w:bCs/>
                <w:sz w:val="24"/>
                <w:lang w:eastAsia="en-US"/>
              </w:rPr>
              <w:t>Schedule 32 (Intellectual Property Rights)</w:t>
            </w:r>
            <w:r w:rsidR="006E5ABC" w:rsidRPr="005356F1">
              <w:rPr>
                <w:rFonts w:cs="Arial"/>
                <w:b/>
                <w:bCs/>
              </w:rPr>
              <w:fldChar w:fldCharType="end"/>
            </w:r>
          </w:p>
        </w:tc>
        <w:tc>
          <w:tcPr>
            <w:tcW w:w="2966" w:type="dxa"/>
          </w:tcPr>
          <w:p w14:paraId="7B5D9C57" w14:textId="77777777" w:rsidR="008C7838" w:rsidRPr="00D00D9A" w:rsidRDefault="008C7838" w:rsidP="0009218F">
            <w:pPr>
              <w:pStyle w:val="StdBodyText"/>
              <w:rPr>
                <w:rFonts w:cs="Arial"/>
                <w:sz w:val="24"/>
              </w:rPr>
            </w:pPr>
            <w:r w:rsidRPr="00D00D9A">
              <w:rPr>
                <w:rFonts w:cs="Arial"/>
                <w:sz w:val="24"/>
              </w:rPr>
              <w:t xml:space="preserve">Software </w:t>
            </w:r>
          </w:p>
        </w:tc>
        <w:tc>
          <w:tcPr>
            <w:tcW w:w="1996" w:type="dxa"/>
          </w:tcPr>
          <w:p w14:paraId="5143B967" w14:textId="1A990AD7" w:rsidR="008C7838" w:rsidRPr="00D00D9A" w:rsidRDefault="008C7838" w:rsidP="0009218F">
            <w:pPr>
              <w:pStyle w:val="StdBodyText"/>
              <w:rPr>
                <w:rFonts w:cs="Arial"/>
                <w:sz w:val="24"/>
              </w:rPr>
            </w:pPr>
            <w:bookmarkStart w:id="975" w:name="_9kMHG5YVtCIBDEBLEyq1QMVJ15A1414D9F23775"/>
            <w:r w:rsidRPr="00D00D9A">
              <w:rPr>
                <w:rFonts w:cs="Arial"/>
                <w:sz w:val="24"/>
              </w:rPr>
              <w:t xml:space="preserve">Sch </w:t>
            </w:r>
            <w:bookmarkEnd w:id="975"/>
            <w:r w:rsidR="00E0438D">
              <w:t>2</w:t>
            </w:r>
            <w:r w:rsidRPr="00D00D9A">
              <w:rPr>
                <w:rFonts w:cs="Arial"/>
                <w:sz w:val="24"/>
              </w:rPr>
              <w:t xml:space="preserve"> and Annex </w:t>
            </w:r>
            <w:r w:rsidR="00E8558F" w:rsidRPr="00D00D9A">
              <w:rPr>
                <w:rFonts w:cs="Arial"/>
              </w:rPr>
              <w:fldChar w:fldCharType="begin"/>
            </w:r>
            <w:r w:rsidR="00E8558F" w:rsidRPr="00D00D9A">
              <w:rPr>
                <w:rFonts w:cs="Arial"/>
                <w:sz w:val="24"/>
              </w:rPr>
              <w:instrText xml:space="preserve"> REF ANNEX1_SCHEDULE32 \h </w:instrText>
            </w:r>
            <w:r w:rsidR="005356F1" w:rsidRPr="00D00D9A">
              <w:rPr>
                <w:rFonts w:cs="Arial"/>
                <w:sz w:val="24"/>
              </w:rPr>
              <w:instrText xml:space="preserve"> \* MERGEFORMAT </w:instrText>
            </w:r>
            <w:r w:rsidR="00E8558F" w:rsidRPr="00D00D9A">
              <w:rPr>
                <w:rFonts w:cs="Arial"/>
              </w:rPr>
            </w:r>
            <w:r w:rsidR="00E8558F" w:rsidRPr="00D00D9A">
              <w:rPr>
                <w:rFonts w:cs="Arial"/>
              </w:rPr>
              <w:fldChar w:fldCharType="separate"/>
            </w:r>
            <w:r w:rsidR="00C2064B" w:rsidRPr="001B4E17">
              <w:rPr>
                <w:rFonts w:eastAsia="Arial" w:cs="Arial"/>
                <w:sz w:val="24"/>
              </w:rPr>
              <w:t>1</w:t>
            </w:r>
            <w:r w:rsidR="00E8558F" w:rsidRPr="00D00D9A">
              <w:rPr>
                <w:rFonts w:cs="Arial"/>
              </w:rPr>
              <w:fldChar w:fldCharType="end"/>
            </w:r>
            <w:r w:rsidRPr="00D00D9A">
              <w:rPr>
                <w:rFonts w:cs="Arial"/>
                <w:sz w:val="24"/>
              </w:rPr>
              <w:t xml:space="preserve"> to </w:t>
            </w:r>
            <w:r w:rsidR="006E5ABC" w:rsidRPr="00D00D9A">
              <w:rPr>
                <w:rFonts w:cs="Arial"/>
                <w:b/>
                <w:bCs/>
              </w:rPr>
              <w:fldChar w:fldCharType="begin"/>
            </w:r>
            <w:r w:rsidR="006E5ABC" w:rsidRPr="00D00D9A">
              <w:rPr>
                <w:rFonts w:cs="Arial"/>
                <w:b/>
                <w:bCs/>
                <w:sz w:val="24"/>
              </w:rPr>
              <w:instrText xml:space="preserve"> REF _Ref92200326 \h  \* MERGEFORMAT </w:instrText>
            </w:r>
            <w:r w:rsidR="006E5ABC" w:rsidRPr="00D00D9A">
              <w:rPr>
                <w:rFonts w:cs="Arial"/>
                <w:b/>
                <w:bCs/>
              </w:rPr>
            </w:r>
            <w:r w:rsidR="006E5ABC" w:rsidRPr="00D00D9A">
              <w:rPr>
                <w:rFonts w:cs="Arial"/>
                <w:b/>
                <w:bCs/>
              </w:rPr>
              <w:fldChar w:fldCharType="separate"/>
            </w:r>
            <w:r w:rsidR="00C2064B" w:rsidRPr="00C2064B">
              <w:rPr>
                <w:rStyle w:val="StdBodyTextBoldChar"/>
                <w:rFonts w:eastAsiaTheme="majorEastAsia" w:cs="Arial"/>
                <w:b w:val="0"/>
                <w:bCs/>
                <w:sz w:val="24"/>
                <w:lang w:eastAsia="en-US"/>
              </w:rPr>
              <w:t>Schedule 32 (Intellectual Property Rights)</w:t>
            </w:r>
            <w:r w:rsidR="006E5ABC" w:rsidRPr="00D00D9A">
              <w:rPr>
                <w:rFonts w:cs="Arial"/>
                <w:b/>
                <w:bCs/>
              </w:rPr>
              <w:fldChar w:fldCharType="end"/>
            </w:r>
          </w:p>
        </w:tc>
        <w:tc>
          <w:tcPr>
            <w:tcW w:w="2666" w:type="dxa"/>
          </w:tcPr>
          <w:p w14:paraId="2E2C91BD" w14:textId="64464AFB" w:rsidR="008C7838" w:rsidRPr="00D00D9A" w:rsidRDefault="00E0438D" w:rsidP="0009218F">
            <w:pPr>
              <w:pStyle w:val="StdBodyText"/>
              <w:rPr>
                <w:rFonts w:cs="Arial"/>
                <w:sz w:val="24"/>
              </w:rPr>
            </w:pPr>
            <w:r>
              <w:rPr>
                <w:rFonts w:cs="Arial"/>
                <w:sz w:val="24"/>
              </w:rPr>
              <w:t>Start</w:t>
            </w:r>
            <w:r w:rsidR="008C7838" w:rsidRPr="00D00D9A">
              <w:rPr>
                <w:rFonts w:cs="Arial"/>
                <w:sz w:val="24"/>
              </w:rPr>
              <w:t xml:space="preserve"> Date</w:t>
            </w:r>
          </w:p>
        </w:tc>
        <w:tc>
          <w:tcPr>
            <w:tcW w:w="2862" w:type="dxa"/>
          </w:tcPr>
          <w:p w14:paraId="7EDFDA05" w14:textId="77777777" w:rsidR="008C7838" w:rsidRPr="00D00D9A" w:rsidRDefault="008C7838" w:rsidP="0009218F">
            <w:pPr>
              <w:pStyle w:val="StdBodyText"/>
              <w:rPr>
                <w:rFonts w:cs="Arial"/>
                <w:sz w:val="24"/>
              </w:rPr>
            </w:pPr>
            <w:r w:rsidRPr="00D00D9A">
              <w:rPr>
                <w:rFonts w:cs="Arial"/>
                <w:sz w:val="24"/>
              </w:rPr>
              <w:t>Upon Agreement by the Authority to vary the information</w:t>
            </w:r>
          </w:p>
        </w:tc>
        <w:tc>
          <w:tcPr>
            <w:tcW w:w="1802" w:type="dxa"/>
          </w:tcPr>
          <w:p w14:paraId="6CBBF444" w14:textId="77777777" w:rsidR="008C7838" w:rsidRPr="005356F1" w:rsidRDefault="008C7838" w:rsidP="0009218F">
            <w:pPr>
              <w:pStyle w:val="StdBodyText"/>
              <w:rPr>
                <w:rFonts w:cs="Arial"/>
                <w:sz w:val="24"/>
              </w:rPr>
            </w:pPr>
            <w:r w:rsidRPr="005356F1">
              <w:rPr>
                <w:rFonts w:cs="Arial"/>
                <w:sz w:val="24"/>
              </w:rPr>
              <w:t>Authority</w:t>
            </w:r>
          </w:p>
        </w:tc>
      </w:tr>
      <w:tr w:rsidR="008C7838" w:rsidRPr="005356F1" w14:paraId="5BDAAB9A" w14:textId="77777777" w:rsidTr="0009218F">
        <w:tc>
          <w:tcPr>
            <w:tcW w:w="1696" w:type="dxa"/>
          </w:tcPr>
          <w:p w14:paraId="0E118C78" w14:textId="77777777" w:rsidR="008C7838" w:rsidRPr="005356F1" w:rsidRDefault="008C7838" w:rsidP="0009218F">
            <w:pPr>
              <w:pStyle w:val="StdBodyText"/>
              <w:rPr>
                <w:rFonts w:cs="Arial"/>
                <w:sz w:val="24"/>
              </w:rPr>
            </w:pPr>
            <w:r w:rsidRPr="005356F1">
              <w:rPr>
                <w:rFonts w:cs="Arial"/>
                <w:sz w:val="24"/>
              </w:rPr>
              <w:t>Cl 6.4</w:t>
            </w:r>
          </w:p>
        </w:tc>
        <w:tc>
          <w:tcPr>
            <w:tcW w:w="2966" w:type="dxa"/>
          </w:tcPr>
          <w:p w14:paraId="52468D8B" w14:textId="77777777" w:rsidR="008C7838" w:rsidRPr="005356F1" w:rsidRDefault="008C7838" w:rsidP="0009218F">
            <w:pPr>
              <w:pStyle w:val="StdBodyText"/>
              <w:rPr>
                <w:rFonts w:cs="Arial"/>
                <w:sz w:val="24"/>
              </w:rPr>
            </w:pPr>
            <w:r w:rsidRPr="005356F1">
              <w:rPr>
                <w:rFonts w:cs="Arial"/>
                <w:sz w:val="24"/>
              </w:rPr>
              <w:t>Detailed Implementation Plan</w:t>
            </w:r>
          </w:p>
        </w:tc>
        <w:tc>
          <w:tcPr>
            <w:tcW w:w="1996" w:type="dxa"/>
          </w:tcPr>
          <w:p w14:paraId="77B0EA71" w14:textId="628EC404" w:rsidR="008C7838" w:rsidRPr="005356F1" w:rsidRDefault="008C7838" w:rsidP="0009218F">
            <w:pPr>
              <w:pStyle w:val="StdBodyText"/>
              <w:rPr>
                <w:rFonts w:cs="Arial"/>
                <w:sz w:val="24"/>
              </w:rPr>
            </w:pPr>
            <w:bookmarkStart w:id="976" w:name="_9kR3WTr2BC9CBbJfAI"/>
            <w:r w:rsidRPr="005356F1">
              <w:rPr>
                <w:rFonts w:cs="Arial"/>
                <w:sz w:val="24"/>
              </w:rPr>
              <w:t xml:space="preserve">Sch </w:t>
            </w:r>
            <w:bookmarkEnd w:id="976"/>
            <w:r w:rsidR="005356F1" w:rsidRPr="005356F1">
              <w:fldChar w:fldCharType="begin"/>
            </w:r>
            <w:r w:rsidR="005356F1" w:rsidRPr="005356F1">
              <w:rPr>
                <w:sz w:val="24"/>
              </w:rPr>
              <w:instrText xml:space="preserve"> REF _Ref92199942 \h  \# "#"  \* MERGEFORMAT </w:instrText>
            </w:r>
            <w:r w:rsidR="005356F1" w:rsidRPr="005356F1">
              <w:fldChar w:fldCharType="separate"/>
            </w:r>
            <w:r w:rsidR="00C2064B" w:rsidRPr="00C2064B">
              <w:rPr>
                <w:sz w:val="24"/>
              </w:rPr>
              <w:t>13</w:t>
            </w:r>
            <w:r w:rsidR="005356F1" w:rsidRPr="005356F1">
              <w:fldChar w:fldCharType="end"/>
            </w:r>
          </w:p>
        </w:tc>
        <w:tc>
          <w:tcPr>
            <w:tcW w:w="2666" w:type="dxa"/>
          </w:tcPr>
          <w:p w14:paraId="591EEA95" w14:textId="77777777" w:rsidR="008C7838" w:rsidRPr="005356F1" w:rsidRDefault="008C7838" w:rsidP="0009218F">
            <w:pPr>
              <w:pStyle w:val="StdBodyText"/>
              <w:rPr>
                <w:rFonts w:cs="Arial"/>
                <w:sz w:val="24"/>
              </w:rPr>
            </w:pPr>
            <w:r w:rsidRPr="005356F1">
              <w:rPr>
                <w:rFonts w:cs="Arial"/>
                <w:sz w:val="24"/>
              </w:rPr>
              <w:t>Within 20 Working Days of Effective Date</w:t>
            </w:r>
          </w:p>
        </w:tc>
        <w:tc>
          <w:tcPr>
            <w:tcW w:w="2862" w:type="dxa"/>
          </w:tcPr>
          <w:p w14:paraId="121A47F3" w14:textId="77777777" w:rsidR="008C7838" w:rsidRPr="005356F1" w:rsidRDefault="008C7838" w:rsidP="0009218F">
            <w:pPr>
              <w:pStyle w:val="StdBodyText"/>
              <w:rPr>
                <w:rFonts w:cs="Arial"/>
                <w:sz w:val="24"/>
              </w:rPr>
            </w:pPr>
            <w:r w:rsidRPr="005356F1">
              <w:rPr>
                <w:rFonts w:cs="Arial"/>
                <w:sz w:val="24"/>
              </w:rPr>
              <w:t>Every 3 months from Effective Date</w:t>
            </w:r>
          </w:p>
        </w:tc>
        <w:tc>
          <w:tcPr>
            <w:tcW w:w="1802" w:type="dxa"/>
          </w:tcPr>
          <w:p w14:paraId="1546E562" w14:textId="77777777" w:rsidR="008C7838" w:rsidRPr="005356F1" w:rsidRDefault="008C7838" w:rsidP="0009218F">
            <w:pPr>
              <w:pStyle w:val="StdBodyText"/>
              <w:rPr>
                <w:rFonts w:cs="Arial"/>
                <w:sz w:val="24"/>
              </w:rPr>
            </w:pPr>
            <w:r w:rsidRPr="005356F1">
              <w:rPr>
                <w:rFonts w:cs="Arial"/>
                <w:sz w:val="24"/>
              </w:rPr>
              <w:t>Authority</w:t>
            </w:r>
          </w:p>
        </w:tc>
      </w:tr>
      <w:tr w:rsidR="008C7838" w:rsidRPr="005356F1" w14:paraId="1DFE2A5E" w14:textId="77777777" w:rsidTr="0009218F">
        <w:tc>
          <w:tcPr>
            <w:tcW w:w="1696" w:type="dxa"/>
          </w:tcPr>
          <w:p w14:paraId="6EF62C54" w14:textId="77777777" w:rsidR="008C7838" w:rsidRPr="005356F1" w:rsidRDefault="008C7838" w:rsidP="0009218F">
            <w:pPr>
              <w:pStyle w:val="StdBodyText"/>
              <w:rPr>
                <w:rFonts w:cs="Arial"/>
                <w:sz w:val="24"/>
              </w:rPr>
            </w:pPr>
            <w:r w:rsidRPr="005356F1">
              <w:rPr>
                <w:rFonts w:cs="Arial"/>
                <w:sz w:val="24"/>
              </w:rPr>
              <w:t>Cl 33.8(h)</w:t>
            </w:r>
          </w:p>
        </w:tc>
        <w:tc>
          <w:tcPr>
            <w:tcW w:w="2966" w:type="dxa"/>
          </w:tcPr>
          <w:p w14:paraId="750F763E" w14:textId="77777777" w:rsidR="008C7838" w:rsidRPr="005356F1" w:rsidRDefault="008C7838" w:rsidP="0009218F">
            <w:pPr>
              <w:pStyle w:val="StdBodyText"/>
              <w:rPr>
                <w:rFonts w:cs="Arial"/>
                <w:sz w:val="24"/>
              </w:rPr>
            </w:pPr>
            <w:r w:rsidRPr="005356F1">
              <w:rPr>
                <w:rFonts w:cs="Arial"/>
                <w:sz w:val="24"/>
              </w:rPr>
              <w:t>Annual slavery and human trafficking report</w:t>
            </w:r>
          </w:p>
        </w:tc>
        <w:tc>
          <w:tcPr>
            <w:tcW w:w="1996" w:type="dxa"/>
          </w:tcPr>
          <w:p w14:paraId="6D381FBB" w14:textId="77777777" w:rsidR="008C7838" w:rsidRPr="005356F1" w:rsidRDefault="008C7838" w:rsidP="0009218F">
            <w:pPr>
              <w:pStyle w:val="StdBodyText"/>
              <w:rPr>
                <w:rFonts w:cs="Arial"/>
                <w:sz w:val="24"/>
              </w:rPr>
            </w:pPr>
            <w:r w:rsidRPr="005356F1">
              <w:rPr>
                <w:rFonts w:cs="Arial"/>
                <w:sz w:val="24"/>
              </w:rPr>
              <w:t>As appropriate and agreed by the Authority</w:t>
            </w:r>
          </w:p>
        </w:tc>
        <w:tc>
          <w:tcPr>
            <w:tcW w:w="2666" w:type="dxa"/>
          </w:tcPr>
          <w:p w14:paraId="1D2648D7" w14:textId="77777777" w:rsidR="008C7838" w:rsidRPr="005356F1" w:rsidRDefault="008C7838" w:rsidP="0009218F">
            <w:pPr>
              <w:pStyle w:val="StdBodyText"/>
              <w:rPr>
                <w:rFonts w:cs="Arial"/>
                <w:sz w:val="24"/>
              </w:rPr>
            </w:pPr>
            <w:r w:rsidRPr="005356F1">
              <w:rPr>
                <w:rFonts w:cs="Arial"/>
                <w:sz w:val="24"/>
              </w:rPr>
              <w:t>Within twelve (12) months</w:t>
            </w:r>
          </w:p>
        </w:tc>
        <w:tc>
          <w:tcPr>
            <w:tcW w:w="2862" w:type="dxa"/>
          </w:tcPr>
          <w:p w14:paraId="60C515FA" w14:textId="77777777" w:rsidR="008C7838" w:rsidRPr="005356F1" w:rsidRDefault="008C7838" w:rsidP="0009218F">
            <w:pPr>
              <w:pStyle w:val="StdBodyText"/>
              <w:rPr>
                <w:rFonts w:cs="Arial"/>
                <w:sz w:val="24"/>
              </w:rPr>
            </w:pPr>
            <w:r w:rsidRPr="005356F1">
              <w:rPr>
                <w:rFonts w:cs="Arial"/>
                <w:sz w:val="24"/>
              </w:rPr>
              <w:t>Every twelve (12) months</w:t>
            </w:r>
          </w:p>
        </w:tc>
        <w:tc>
          <w:tcPr>
            <w:tcW w:w="1802" w:type="dxa"/>
          </w:tcPr>
          <w:p w14:paraId="03E908AB" w14:textId="77777777" w:rsidR="008C7838" w:rsidRPr="005356F1" w:rsidRDefault="008C7838" w:rsidP="0009218F">
            <w:pPr>
              <w:pStyle w:val="StdBodyText"/>
              <w:rPr>
                <w:rFonts w:cs="Arial"/>
                <w:sz w:val="24"/>
              </w:rPr>
            </w:pPr>
            <w:r w:rsidRPr="005356F1">
              <w:rPr>
                <w:rFonts w:cs="Arial"/>
                <w:sz w:val="24"/>
              </w:rPr>
              <w:t>Authority</w:t>
            </w:r>
          </w:p>
        </w:tc>
      </w:tr>
      <w:tr w:rsidR="008C7838" w:rsidRPr="005356F1" w14:paraId="3B7C0BA6" w14:textId="77777777" w:rsidTr="0009218F">
        <w:tc>
          <w:tcPr>
            <w:tcW w:w="1696" w:type="dxa"/>
          </w:tcPr>
          <w:p w14:paraId="244BE0D6" w14:textId="4A4420DA" w:rsidR="008C7838" w:rsidRPr="005356F1" w:rsidRDefault="008C7838" w:rsidP="0009218F">
            <w:pPr>
              <w:pStyle w:val="StdBodyText"/>
              <w:rPr>
                <w:rFonts w:cs="Arial"/>
                <w:sz w:val="24"/>
              </w:rPr>
            </w:pPr>
            <w:bookmarkStart w:id="977" w:name="_9kR3WTr2BC9BGhJfBJ"/>
            <w:r w:rsidRPr="005356F1">
              <w:rPr>
                <w:rFonts w:cs="Arial"/>
                <w:sz w:val="24"/>
              </w:rPr>
              <w:t>Sch</w:t>
            </w:r>
            <w:bookmarkEnd w:id="977"/>
            <w:r w:rsidRPr="005356F1">
              <w:rPr>
                <w:rFonts w:cs="Arial"/>
                <w:sz w:val="24"/>
              </w:rPr>
              <w:t xml:space="preserve"> </w:t>
            </w:r>
            <w:r w:rsidR="005356F1" w:rsidRPr="005356F1">
              <w:fldChar w:fldCharType="begin"/>
            </w:r>
            <w:r w:rsidR="005356F1" w:rsidRPr="005356F1">
              <w:rPr>
                <w:sz w:val="24"/>
              </w:rPr>
              <w:instrText xml:space="preserve"> REF _Ref92199959 \h  \# "#"  \* MERGEFORMAT </w:instrText>
            </w:r>
            <w:r w:rsidR="005356F1" w:rsidRPr="005356F1">
              <w:fldChar w:fldCharType="separate"/>
            </w:r>
            <w:r w:rsidR="00C2064B" w:rsidRPr="00C2064B">
              <w:rPr>
                <w:sz w:val="24"/>
              </w:rPr>
              <w:t>15</w:t>
            </w:r>
            <w:r w:rsidR="005356F1" w:rsidRPr="005356F1">
              <w:fldChar w:fldCharType="end"/>
            </w:r>
            <w:r w:rsidRPr="005356F1">
              <w:rPr>
                <w:rFonts w:cs="Arial"/>
                <w:sz w:val="24"/>
              </w:rPr>
              <w:t xml:space="preserve">, </w:t>
            </w:r>
            <w:r w:rsidR="00892D64" w:rsidRPr="005356F1">
              <w:rPr>
                <w:rFonts w:cs="Arial"/>
              </w:rPr>
              <w:fldChar w:fldCharType="begin"/>
            </w:r>
            <w:r w:rsidR="00892D64" w:rsidRPr="005356F1">
              <w:rPr>
                <w:rFonts w:cs="Arial"/>
                <w:sz w:val="24"/>
              </w:rPr>
              <w:instrText xml:space="preserve"> REF Sch15PartE \h  \* MERGEFORMAT </w:instrText>
            </w:r>
            <w:r w:rsidR="00892D64" w:rsidRPr="005356F1">
              <w:rPr>
                <w:rFonts w:cs="Arial"/>
              </w:rPr>
            </w:r>
            <w:r w:rsidR="00892D64" w:rsidRPr="005356F1">
              <w:rPr>
                <w:rFonts w:cs="Arial"/>
              </w:rPr>
              <w:fldChar w:fldCharType="separate"/>
            </w:r>
            <w:r w:rsidR="00C2064B" w:rsidRPr="00C2064B">
              <w:rPr>
                <w:rFonts w:cs="Arial"/>
                <w:sz w:val="24"/>
              </w:rPr>
              <w:t>Part</w:t>
            </w:r>
            <w:r w:rsidR="00C2064B" w:rsidRPr="00D5341B">
              <w:rPr>
                <w:rFonts w:cs="Arial"/>
                <w:sz w:val="24"/>
              </w:rPr>
              <w:t xml:space="preserve"> E</w:t>
            </w:r>
            <w:r w:rsidR="00892D64" w:rsidRPr="005356F1">
              <w:rPr>
                <w:rFonts w:cs="Arial"/>
              </w:rPr>
              <w:fldChar w:fldCharType="end"/>
            </w:r>
            <w:r w:rsidRPr="005356F1">
              <w:rPr>
                <w:rFonts w:cs="Arial"/>
                <w:sz w:val="24"/>
              </w:rPr>
              <w:t xml:space="preserve"> </w:t>
            </w:r>
            <w:bookmarkStart w:id="978" w:name="_9kMHG5YVtCIBDIEBCiX11ryA542qGCBDJEEMAGJ"/>
            <w:r w:rsidRPr="005356F1">
              <w:rPr>
                <w:rFonts w:cs="Arial"/>
                <w:sz w:val="24"/>
              </w:rPr>
              <w:t xml:space="preserve">Para </w:t>
            </w:r>
            <w:r w:rsidRPr="005356F1">
              <w:rPr>
                <w:rFonts w:cs="Arial"/>
              </w:rPr>
              <w:fldChar w:fldCharType="begin"/>
            </w:r>
            <w:r w:rsidRPr="005356F1">
              <w:rPr>
                <w:rFonts w:cs="Arial"/>
                <w:sz w:val="24"/>
              </w:rPr>
              <w:instrText xml:space="preserve"> REF _Ref_ContractCompanion_9kb9Us7BB \n \h \t \* MERGEFORMAT </w:instrText>
            </w:r>
            <w:r w:rsidRPr="005356F1">
              <w:rPr>
                <w:rFonts w:cs="Arial"/>
              </w:rPr>
            </w:r>
            <w:r w:rsidRPr="005356F1">
              <w:rPr>
                <w:rFonts w:cs="Arial"/>
              </w:rPr>
              <w:fldChar w:fldCharType="separate"/>
            </w:r>
            <w:bookmarkStart w:id="979" w:name="_9kMHG5YVt4BDAACDCfTlFQG40B69QQAtyA0svyC"/>
            <w:r w:rsidR="00C2064B">
              <w:rPr>
                <w:rFonts w:cs="Arial"/>
                <w:sz w:val="24"/>
              </w:rPr>
              <w:t>1.1</w:t>
            </w:r>
            <w:bookmarkEnd w:id="979"/>
            <w:r w:rsidRPr="005356F1">
              <w:rPr>
                <w:rFonts w:cs="Arial"/>
              </w:rPr>
              <w:fldChar w:fldCharType="end"/>
            </w:r>
            <w:bookmarkEnd w:id="978"/>
          </w:p>
        </w:tc>
        <w:tc>
          <w:tcPr>
            <w:tcW w:w="2966" w:type="dxa"/>
          </w:tcPr>
          <w:p w14:paraId="0DFD449E" w14:textId="77777777" w:rsidR="008C7838" w:rsidRPr="005356F1" w:rsidRDefault="008C7838" w:rsidP="0009218F">
            <w:pPr>
              <w:pStyle w:val="StdBodyText"/>
              <w:rPr>
                <w:rFonts w:cs="Arial"/>
                <w:sz w:val="24"/>
              </w:rPr>
            </w:pPr>
            <w:r w:rsidRPr="005356F1">
              <w:rPr>
                <w:rFonts w:cs="Arial"/>
                <w:sz w:val="24"/>
              </w:rPr>
              <w:t>Template Invoice</w:t>
            </w:r>
          </w:p>
        </w:tc>
        <w:tc>
          <w:tcPr>
            <w:tcW w:w="1996" w:type="dxa"/>
          </w:tcPr>
          <w:p w14:paraId="483E10D4" w14:textId="77777777" w:rsidR="008C7838" w:rsidRPr="005356F1" w:rsidRDefault="008C7838" w:rsidP="0009218F">
            <w:pPr>
              <w:pStyle w:val="StdBodyText"/>
              <w:rPr>
                <w:rFonts w:cs="Arial"/>
                <w:sz w:val="24"/>
              </w:rPr>
            </w:pPr>
            <w:r w:rsidRPr="005356F1">
              <w:rPr>
                <w:rFonts w:cs="Arial"/>
                <w:sz w:val="24"/>
              </w:rPr>
              <w:t>As appropriate and agreed by the Authority</w:t>
            </w:r>
          </w:p>
        </w:tc>
        <w:tc>
          <w:tcPr>
            <w:tcW w:w="2666" w:type="dxa"/>
          </w:tcPr>
          <w:p w14:paraId="10186E09" w14:textId="77777777" w:rsidR="008C7838" w:rsidRPr="005356F1" w:rsidRDefault="008C7838" w:rsidP="0009218F">
            <w:pPr>
              <w:pStyle w:val="StdBodyText"/>
              <w:rPr>
                <w:rFonts w:cs="Arial"/>
                <w:sz w:val="24"/>
              </w:rPr>
            </w:pPr>
            <w:r w:rsidRPr="005356F1">
              <w:rPr>
                <w:rFonts w:cs="Arial"/>
                <w:sz w:val="24"/>
              </w:rPr>
              <w:t>Within 10 Working Days of the Effective Date</w:t>
            </w:r>
          </w:p>
        </w:tc>
        <w:tc>
          <w:tcPr>
            <w:tcW w:w="2862" w:type="dxa"/>
          </w:tcPr>
          <w:p w14:paraId="1441FAA8" w14:textId="77777777" w:rsidR="008C7838" w:rsidRPr="005356F1" w:rsidRDefault="008C7838" w:rsidP="0009218F">
            <w:pPr>
              <w:pStyle w:val="StdBodyText"/>
              <w:rPr>
                <w:rFonts w:cs="Arial"/>
                <w:sz w:val="24"/>
              </w:rPr>
            </w:pPr>
            <w:r w:rsidRPr="00D00D9A">
              <w:rPr>
                <w:rFonts w:cs="Arial"/>
                <w:sz w:val="24"/>
              </w:rPr>
              <w:t>Upon Agreement by the Authority to vary the template</w:t>
            </w:r>
          </w:p>
        </w:tc>
        <w:tc>
          <w:tcPr>
            <w:tcW w:w="1802" w:type="dxa"/>
          </w:tcPr>
          <w:p w14:paraId="4239B907" w14:textId="77777777" w:rsidR="008C7838" w:rsidRPr="005356F1" w:rsidRDefault="008C7838" w:rsidP="0009218F">
            <w:pPr>
              <w:pStyle w:val="StdBodyText"/>
              <w:rPr>
                <w:rFonts w:cs="Arial"/>
                <w:sz w:val="24"/>
              </w:rPr>
            </w:pPr>
            <w:r w:rsidRPr="005356F1">
              <w:rPr>
                <w:rFonts w:cs="Arial"/>
                <w:sz w:val="24"/>
              </w:rPr>
              <w:t>Authority</w:t>
            </w:r>
          </w:p>
        </w:tc>
      </w:tr>
      <w:tr w:rsidR="008C7838" w:rsidRPr="005356F1" w14:paraId="57B5D098" w14:textId="77777777" w:rsidTr="0009218F">
        <w:tc>
          <w:tcPr>
            <w:tcW w:w="1696" w:type="dxa"/>
          </w:tcPr>
          <w:p w14:paraId="20D7AB6F" w14:textId="13F33F17" w:rsidR="008C7838" w:rsidRPr="00D00D9A" w:rsidRDefault="008C7838" w:rsidP="0009218F">
            <w:pPr>
              <w:pStyle w:val="StdBodyText"/>
              <w:rPr>
                <w:rFonts w:cs="Arial"/>
                <w:sz w:val="24"/>
              </w:rPr>
            </w:pPr>
            <w:r w:rsidRPr="00D00D9A">
              <w:rPr>
                <w:rFonts w:cs="Arial"/>
                <w:sz w:val="24"/>
              </w:rPr>
              <w:t xml:space="preserve">Sch </w:t>
            </w:r>
            <w:r w:rsidR="005356F1" w:rsidRPr="00D00D9A">
              <w:fldChar w:fldCharType="begin"/>
            </w:r>
            <w:r w:rsidR="005356F1" w:rsidRPr="00D00D9A">
              <w:rPr>
                <w:sz w:val="24"/>
              </w:rPr>
              <w:instrText xml:space="preserve"> REF _Ref92199959 \h  \# "#"  \* MERGEFORMAT </w:instrText>
            </w:r>
            <w:r w:rsidR="005356F1" w:rsidRPr="00D00D9A">
              <w:fldChar w:fldCharType="separate"/>
            </w:r>
            <w:r w:rsidR="00C2064B" w:rsidRPr="00C2064B">
              <w:rPr>
                <w:sz w:val="24"/>
              </w:rPr>
              <w:t>15</w:t>
            </w:r>
            <w:r w:rsidR="005356F1" w:rsidRPr="00D00D9A">
              <w:fldChar w:fldCharType="end"/>
            </w:r>
            <w:r w:rsidRPr="00D00D9A">
              <w:rPr>
                <w:rFonts w:cs="Arial"/>
                <w:sz w:val="24"/>
              </w:rPr>
              <w:t xml:space="preserve">, Annex </w:t>
            </w:r>
            <w:r w:rsidR="001C4C7A" w:rsidRPr="00D00D9A">
              <w:rPr>
                <w:rFonts w:cs="Arial"/>
              </w:rPr>
              <w:fldChar w:fldCharType="begin"/>
            </w:r>
            <w:r w:rsidR="001C4C7A" w:rsidRPr="00D00D9A">
              <w:rPr>
                <w:rFonts w:cs="Arial"/>
                <w:sz w:val="24"/>
              </w:rPr>
              <w:instrText xml:space="preserve"> REF ANNEX4_SCHEDULE15 \h  \* MERGEFORMAT </w:instrText>
            </w:r>
            <w:r w:rsidR="001C4C7A" w:rsidRPr="00D00D9A">
              <w:rPr>
                <w:rFonts w:cs="Arial"/>
              </w:rPr>
            </w:r>
            <w:r w:rsidR="001C4C7A" w:rsidRPr="00D00D9A">
              <w:rPr>
                <w:rFonts w:cs="Arial"/>
              </w:rPr>
              <w:fldChar w:fldCharType="separate"/>
            </w:r>
            <w:r w:rsidR="00C2064B" w:rsidRPr="00C2064B">
              <w:rPr>
                <w:rFonts w:cs="Arial"/>
                <w:sz w:val="24"/>
              </w:rPr>
              <w:t>4</w:t>
            </w:r>
            <w:r w:rsidR="001C4C7A" w:rsidRPr="00D00D9A">
              <w:rPr>
                <w:rFonts w:cs="Arial"/>
              </w:rPr>
              <w:fldChar w:fldCharType="end"/>
            </w:r>
          </w:p>
        </w:tc>
        <w:tc>
          <w:tcPr>
            <w:tcW w:w="2966" w:type="dxa"/>
          </w:tcPr>
          <w:p w14:paraId="0CD889C9" w14:textId="77777777" w:rsidR="008C7838" w:rsidRPr="00D00D9A" w:rsidRDefault="008C7838" w:rsidP="0009218F">
            <w:pPr>
              <w:pStyle w:val="StdBodyText"/>
              <w:rPr>
                <w:rFonts w:cs="Arial"/>
                <w:sz w:val="24"/>
              </w:rPr>
            </w:pPr>
            <w:r w:rsidRPr="00D00D9A">
              <w:rPr>
                <w:rFonts w:cs="Arial"/>
                <w:sz w:val="24"/>
              </w:rPr>
              <w:t>Risk Register</w:t>
            </w:r>
          </w:p>
        </w:tc>
        <w:tc>
          <w:tcPr>
            <w:tcW w:w="1996" w:type="dxa"/>
          </w:tcPr>
          <w:p w14:paraId="6A2A89EE" w14:textId="712564E3" w:rsidR="008C7838" w:rsidRPr="00D00D9A" w:rsidRDefault="008C7838" w:rsidP="0009218F">
            <w:pPr>
              <w:pStyle w:val="StdBodyText"/>
              <w:rPr>
                <w:rFonts w:cs="Arial"/>
                <w:sz w:val="24"/>
              </w:rPr>
            </w:pPr>
            <w:r w:rsidRPr="00D00D9A">
              <w:rPr>
                <w:rFonts w:cs="Arial"/>
                <w:sz w:val="24"/>
              </w:rPr>
              <w:t xml:space="preserve">Sch </w:t>
            </w:r>
            <w:r w:rsidR="005356F1" w:rsidRPr="00D00D9A">
              <w:fldChar w:fldCharType="begin"/>
            </w:r>
            <w:r w:rsidR="005356F1" w:rsidRPr="00D00D9A">
              <w:rPr>
                <w:sz w:val="24"/>
              </w:rPr>
              <w:instrText xml:space="preserve"> REF _Ref92199959 \h  \# "#"  \* MERGEFORMAT </w:instrText>
            </w:r>
            <w:r w:rsidR="005356F1" w:rsidRPr="00D00D9A">
              <w:fldChar w:fldCharType="separate"/>
            </w:r>
            <w:r w:rsidR="00C2064B" w:rsidRPr="00C2064B">
              <w:rPr>
                <w:sz w:val="24"/>
              </w:rPr>
              <w:t>15</w:t>
            </w:r>
            <w:r w:rsidR="005356F1" w:rsidRPr="00D00D9A">
              <w:fldChar w:fldCharType="end"/>
            </w:r>
            <w:r w:rsidRPr="00D00D9A">
              <w:rPr>
                <w:rFonts w:cs="Arial"/>
                <w:sz w:val="24"/>
              </w:rPr>
              <w:t xml:space="preserve">, Annex </w:t>
            </w:r>
            <w:r w:rsidR="001C4C7A" w:rsidRPr="00D00D9A">
              <w:rPr>
                <w:rFonts w:cs="Arial"/>
              </w:rPr>
              <w:fldChar w:fldCharType="begin"/>
            </w:r>
            <w:r w:rsidR="001C4C7A" w:rsidRPr="00D00D9A">
              <w:rPr>
                <w:rFonts w:cs="Arial"/>
                <w:sz w:val="24"/>
              </w:rPr>
              <w:instrText xml:space="preserve"> REF ANNEX4_SCHEDULE15 \h  \* MERGEFORMAT </w:instrText>
            </w:r>
            <w:r w:rsidR="001C4C7A" w:rsidRPr="00D00D9A">
              <w:rPr>
                <w:rFonts w:cs="Arial"/>
              </w:rPr>
            </w:r>
            <w:r w:rsidR="001C4C7A" w:rsidRPr="00D00D9A">
              <w:rPr>
                <w:rFonts w:cs="Arial"/>
              </w:rPr>
              <w:fldChar w:fldCharType="separate"/>
            </w:r>
            <w:r w:rsidR="00C2064B" w:rsidRPr="00C2064B">
              <w:rPr>
                <w:rFonts w:cs="Arial"/>
                <w:sz w:val="24"/>
              </w:rPr>
              <w:t>4</w:t>
            </w:r>
            <w:r w:rsidR="001C4C7A" w:rsidRPr="00D00D9A">
              <w:rPr>
                <w:rFonts w:cs="Arial"/>
              </w:rPr>
              <w:fldChar w:fldCharType="end"/>
            </w:r>
          </w:p>
        </w:tc>
        <w:tc>
          <w:tcPr>
            <w:tcW w:w="2666" w:type="dxa"/>
          </w:tcPr>
          <w:p w14:paraId="7CFA6C37" w14:textId="77777777" w:rsidR="008C7838" w:rsidRPr="00D00D9A" w:rsidRDefault="008C7838" w:rsidP="0009218F">
            <w:pPr>
              <w:pStyle w:val="StdBodyText"/>
              <w:rPr>
                <w:rFonts w:cs="Arial"/>
                <w:sz w:val="24"/>
              </w:rPr>
            </w:pPr>
            <w:r w:rsidRPr="00D00D9A">
              <w:rPr>
                <w:rFonts w:cs="Arial"/>
                <w:sz w:val="24"/>
              </w:rPr>
              <w:t>Effective Date</w:t>
            </w:r>
          </w:p>
        </w:tc>
        <w:tc>
          <w:tcPr>
            <w:tcW w:w="2862" w:type="dxa"/>
          </w:tcPr>
          <w:p w14:paraId="2E166461" w14:textId="77777777" w:rsidR="008C7838" w:rsidRPr="00D00D9A" w:rsidRDefault="008C7838" w:rsidP="0009218F">
            <w:pPr>
              <w:pStyle w:val="StdBodyText"/>
              <w:rPr>
                <w:rFonts w:cs="Arial"/>
                <w:sz w:val="24"/>
              </w:rPr>
            </w:pPr>
            <w:r w:rsidRPr="00D00D9A">
              <w:rPr>
                <w:rFonts w:cs="Arial"/>
                <w:sz w:val="24"/>
              </w:rPr>
              <w:t>Upon Agreement by the Authority to vary the by the Risk Management Board</w:t>
            </w:r>
          </w:p>
        </w:tc>
        <w:tc>
          <w:tcPr>
            <w:tcW w:w="1802" w:type="dxa"/>
          </w:tcPr>
          <w:p w14:paraId="2C15B462" w14:textId="77777777" w:rsidR="008C7838" w:rsidRPr="005356F1" w:rsidRDefault="008C7838" w:rsidP="0009218F">
            <w:pPr>
              <w:pStyle w:val="StdBodyText"/>
              <w:rPr>
                <w:rFonts w:cs="Arial"/>
                <w:sz w:val="24"/>
              </w:rPr>
            </w:pPr>
            <w:r w:rsidRPr="005356F1">
              <w:rPr>
                <w:rFonts w:cs="Arial"/>
                <w:sz w:val="24"/>
              </w:rPr>
              <w:t>Authority</w:t>
            </w:r>
          </w:p>
        </w:tc>
      </w:tr>
      <w:tr w:rsidR="008C7838" w:rsidRPr="005356F1" w14:paraId="1F125727" w14:textId="77777777" w:rsidTr="0009218F">
        <w:tc>
          <w:tcPr>
            <w:tcW w:w="1696" w:type="dxa"/>
          </w:tcPr>
          <w:p w14:paraId="75102B83" w14:textId="2AAD3B62" w:rsidR="008C7838" w:rsidRPr="005356F1" w:rsidRDefault="008C7838" w:rsidP="00553F71">
            <w:pPr>
              <w:pStyle w:val="StdBodyText"/>
              <w:rPr>
                <w:rFonts w:cs="Arial"/>
                <w:sz w:val="24"/>
              </w:rPr>
            </w:pPr>
            <w:bookmarkStart w:id="980" w:name="_9kR3WTr2BC9BEfJfBL"/>
            <w:r w:rsidRPr="005356F1">
              <w:rPr>
                <w:rFonts w:cs="Arial"/>
                <w:sz w:val="24"/>
              </w:rPr>
              <w:t>Sch</w:t>
            </w:r>
            <w:bookmarkEnd w:id="980"/>
            <w:r w:rsidRPr="005356F1">
              <w:rPr>
                <w:rFonts w:cs="Arial"/>
                <w:sz w:val="24"/>
              </w:rPr>
              <w:t xml:space="preserve"> </w:t>
            </w:r>
            <w:r w:rsidR="005356F1" w:rsidRPr="005356F1">
              <w:fldChar w:fldCharType="begin"/>
            </w:r>
            <w:r w:rsidR="005356F1" w:rsidRPr="005356F1">
              <w:rPr>
                <w:sz w:val="24"/>
              </w:rPr>
              <w:instrText xml:space="preserve"> REF _Ref92199974 \h  \# "#"  \* MERGEFORMAT </w:instrText>
            </w:r>
            <w:r w:rsidR="005356F1" w:rsidRPr="005356F1">
              <w:fldChar w:fldCharType="separate"/>
            </w:r>
            <w:r w:rsidR="00C2064B" w:rsidRPr="00C2064B">
              <w:rPr>
                <w:sz w:val="24"/>
              </w:rPr>
              <w:t>17</w:t>
            </w:r>
            <w:r w:rsidR="005356F1" w:rsidRPr="005356F1">
              <w:fldChar w:fldCharType="end"/>
            </w:r>
            <w:r w:rsidRPr="005356F1">
              <w:rPr>
                <w:rFonts w:cs="Arial"/>
                <w:sz w:val="24"/>
              </w:rPr>
              <w:t xml:space="preserve">, </w:t>
            </w:r>
            <w:bookmarkStart w:id="981" w:name="_9kMJI5YVtCIBDEBLEyq1QMVJ15A1414D9F23775"/>
            <w:r w:rsidRPr="005356F1">
              <w:rPr>
                <w:rFonts w:cs="Arial"/>
                <w:sz w:val="24"/>
              </w:rPr>
              <w:t xml:space="preserve">Para </w:t>
            </w:r>
            <w:r w:rsidR="005356F1">
              <w:rPr>
                <w:rFonts w:cs="Arial"/>
              </w:rPr>
              <w:fldChar w:fldCharType="begin"/>
            </w:r>
            <w:r w:rsidR="005356F1">
              <w:rPr>
                <w:rFonts w:cs="Arial"/>
                <w:sz w:val="24"/>
              </w:rPr>
              <w:instrText xml:space="preserve"> REF _Ref_ContractCompanion_9kb9Ur6GC \w \h </w:instrText>
            </w:r>
            <w:r w:rsidR="005356F1">
              <w:rPr>
                <w:rFonts w:cs="Arial"/>
              </w:rPr>
            </w:r>
            <w:r w:rsidR="005356F1">
              <w:rPr>
                <w:rFonts w:cs="Arial"/>
              </w:rPr>
              <w:fldChar w:fldCharType="separate"/>
            </w:r>
            <w:r w:rsidR="00C2064B">
              <w:rPr>
                <w:rFonts w:cs="Arial"/>
                <w:sz w:val="24"/>
              </w:rPr>
              <w:t>4</w:t>
            </w:r>
            <w:r w:rsidR="005356F1">
              <w:rPr>
                <w:rFonts w:cs="Arial"/>
              </w:rPr>
              <w:fldChar w:fldCharType="end"/>
            </w:r>
            <w:bookmarkEnd w:id="981"/>
          </w:p>
        </w:tc>
        <w:tc>
          <w:tcPr>
            <w:tcW w:w="2966" w:type="dxa"/>
          </w:tcPr>
          <w:p w14:paraId="086227B2" w14:textId="77777777" w:rsidR="008C7838" w:rsidRPr="005356F1" w:rsidRDefault="008C7838" w:rsidP="0009218F">
            <w:pPr>
              <w:pStyle w:val="StdBodyText"/>
              <w:rPr>
                <w:rFonts w:cs="Arial"/>
                <w:sz w:val="24"/>
              </w:rPr>
            </w:pPr>
            <w:r w:rsidRPr="005356F1">
              <w:rPr>
                <w:rFonts w:cs="Arial"/>
                <w:sz w:val="24"/>
              </w:rPr>
              <w:t>Benchmarking Plan</w:t>
            </w:r>
          </w:p>
        </w:tc>
        <w:tc>
          <w:tcPr>
            <w:tcW w:w="1996" w:type="dxa"/>
          </w:tcPr>
          <w:p w14:paraId="389988BE" w14:textId="56F3E292" w:rsidR="008C7838" w:rsidRPr="005356F1" w:rsidRDefault="008C7838" w:rsidP="0009218F">
            <w:pPr>
              <w:pStyle w:val="StdBodyText"/>
              <w:rPr>
                <w:rFonts w:cs="Arial"/>
                <w:sz w:val="24"/>
              </w:rPr>
            </w:pPr>
            <w:r w:rsidRPr="005356F1">
              <w:rPr>
                <w:rFonts w:cs="Arial"/>
                <w:sz w:val="24"/>
              </w:rPr>
              <w:t xml:space="preserve">Sch </w:t>
            </w:r>
            <w:r w:rsidR="005356F1" w:rsidRPr="005356F1">
              <w:fldChar w:fldCharType="begin"/>
            </w:r>
            <w:r w:rsidR="005356F1" w:rsidRPr="005356F1">
              <w:rPr>
                <w:sz w:val="24"/>
              </w:rPr>
              <w:instrText xml:space="preserve"> REF _Ref92199974 \h  \# "#"  \* MERGEFORMAT </w:instrText>
            </w:r>
            <w:r w:rsidR="005356F1" w:rsidRPr="005356F1">
              <w:fldChar w:fldCharType="separate"/>
            </w:r>
            <w:r w:rsidR="00C2064B" w:rsidRPr="00C2064B">
              <w:rPr>
                <w:sz w:val="24"/>
              </w:rPr>
              <w:t>17</w:t>
            </w:r>
            <w:r w:rsidR="005356F1" w:rsidRPr="005356F1">
              <w:fldChar w:fldCharType="end"/>
            </w:r>
          </w:p>
        </w:tc>
        <w:tc>
          <w:tcPr>
            <w:tcW w:w="2666" w:type="dxa"/>
          </w:tcPr>
          <w:p w14:paraId="751FB9E3" w14:textId="77777777" w:rsidR="008C7838" w:rsidRPr="005356F1" w:rsidRDefault="008C7838" w:rsidP="0009218F">
            <w:pPr>
              <w:pStyle w:val="StdBodyText"/>
              <w:rPr>
                <w:rFonts w:cs="Arial"/>
                <w:sz w:val="24"/>
              </w:rPr>
            </w:pPr>
            <w:r w:rsidRPr="005356F1">
              <w:rPr>
                <w:rFonts w:cs="Arial"/>
                <w:sz w:val="24"/>
              </w:rPr>
              <w:t>Upon receipt from Benchmarker</w:t>
            </w:r>
          </w:p>
        </w:tc>
        <w:tc>
          <w:tcPr>
            <w:tcW w:w="2862" w:type="dxa"/>
          </w:tcPr>
          <w:p w14:paraId="5D2B23A3" w14:textId="77777777" w:rsidR="008C7838" w:rsidRPr="005356F1" w:rsidRDefault="008C7838" w:rsidP="0009218F">
            <w:pPr>
              <w:pStyle w:val="StdBodyText"/>
              <w:rPr>
                <w:rFonts w:cs="Arial"/>
                <w:sz w:val="24"/>
              </w:rPr>
            </w:pPr>
            <w:r w:rsidRPr="005356F1">
              <w:rPr>
                <w:rFonts w:cs="Arial"/>
                <w:sz w:val="24"/>
              </w:rPr>
              <w:t>Approval of Plan</w:t>
            </w:r>
          </w:p>
        </w:tc>
        <w:tc>
          <w:tcPr>
            <w:tcW w:w="1802" w:type="dxa"/>
          </w:tcPr>
          <w:p w14:paraId="5B030CE3" w14:textId="77777777" w:rsidR="008C7838" w:rsidRPr="005356F1" w:rsidRDefault="008C7838" w:rsidP="0009218F">
            <w:pPr>
              <w:pStyle w:val="StdBodyText"/>
              <w:rPr>
                <w:rFonts w:cs="Arial"/>
                <w:sz w:val="24"/>
              </w:rPr>
            </w:pPr>
            <w:r w:rsidRPr="005356F1">
              <w:rPr>
                <w:rFonts w:cs="Arial"/>
                <w:sz w:val="24"/>
              </w:rPr>
              <w:t>Authority and Auditor</w:t>
            </w:r>
          </w:p>
        </w:tc>
      </w:tr>
      <w:tr w:rsidR="008C7838" w:rsidRPr="005356F1" w14:paraId="0E001734" w14:textId="77777777" w:rsidTr="0009218F">
        <w:tc>
          <w:tcPr>
            <w:tcW w:w="1696" w:type="dxa"/>
          </w:tcPr>
          <w:p w14:paraId="1DA64238" w14:textId="40127491" w:rsidR="008C7838" w:rsidRPr="005356F1" w:rsidRDefault="008C7838" w:rsidP="0009218F">
            <w:pPr>
              <w:pStyle w:val="StdBodyText"/>
              <w:rPr>
                <w:rFonts w:cs="Arial"/>
                <w:sz w:val="24"/>
              </w:rPr>
            </w:pPr>
            <w:r w:rsidRPr="005356F1">
              <w:rPr>
                <w:rFonts w:cs="Arial"/>
                <w:sz w:val="24"/>
              </w:rPr>
              <w:t xml:space="preserve">Sch </w:t>
            </w:r>
            <w:r w:rsidR="005356F1" w:rsidRPr="005356F1">
              <w:rPr>
                <w:szCs w:val="28"/>
              </w:rPr>
              <w:fldChar w:fldCharType="begin"/>
            </w:r>
            <w:r w:rsidR="005356F1" w:rsidRPr="005356F1">
              <w:rPr>
                <w:sz w:val="24"/>
                <w:szCs w:val="28"/>
              </w:rPr>
              <w:instrText xml:space="preserve"> REF _Ref92199974 \h  \# "#"  \* MERGEFORMAT </w:instrText>
            </w:r>
            <w:r w:rsidR="005356F1" w:rsidRPr="005356F1">
              <w:rPr>
                <w:szCs w:val="28"/>
              </w:rPr>
            </w:r>
            <w:r w:rsidR="005356F1" w:rsidRPr="005356F1">
              <w:rPr>
                <w:szCs w:val="28"/>
              </w:rPr>
              <w:fldChar w:fldCharType="separate"/>
            </w:r>
            <w:r w:rsidR="00C2064B" w:rsidRPr="00C2064B">
              <w:rPr>
                <w:sz w:val="24"/>
                <w:szCs w:val="28"/>
              </w:rPr>
              <w:t>17</w:t>
            </w:r>
            <w:r w:rsidR="005356F1" w:rsidRPr="005356F1">
              <w:rPr>
                <w:szCs w:val="28"/>
              </w:rPr>
              <w:fldChar w:fldCharType="end"/>
            </w:r>
            <w:r w:rsidRPr="005356F1">
              <w:rPr>
                <w:rFonts w:cs="Arial"/>
                <w:sz w:val="24"/>
              </w:rPr>
              <w:t xml:space="preserve">, </w:t>
            </w:r>
            <w:bookmarkStart w:id="982" w:name="_9kMKJ5YVtCIBDEBLEyq1QMVJ15A1414D9F23775"/>
            <w:r w:rsidRPr="005356F1">
              <w:rPr>
                <w:rFonts w:cs="Arial"/>
                <w:sz w:val="24"/>
              </w:rPr>
              <w:t xml:space="preserve">Para </w:t>
            </w:r>
            <w:bookmarkEnd w:id="982"/>
            <w:r w:rsidR="009D6737">
              <w:rPr>
                <w:rFonts w:cs="Arial"/>
                <w:sz w:val="24"/>
              </w:rPr>
              <w:t>5</w:t>
            </w:r>
          </w:p>
        </w:tc>
        <w:tc>
          <w:tcPr>
            <w:tcW w:w="2966" w:type="dxa"/>
          </w:tcPr>
          <w:p w14:paraId="0E472A06" w14:textId="77777777" w:rsidR="008C7838" w:rsidRPr="005356F1" w:rsidRDefault="008C7838" w:rsidP="0009218F">
            <w:pPr>
              <w:pStyle w:val="StdBodyText"/>
              <w:rPr>
                <w:rFonts w:cs="Arial"/>
                <w:sz w:val="24"/>
              </w:rPr>
            </w:pPr>
            <w:r w:rsidRPr="005356F1">
              <w:rPr>
                <w:rFonts w:cs="Arial"/>
                <w:sz w:val="24"/>
              </w:rPr>
              <w:t>Benchmarking report</w:t>
            </w:r>
          </w:p>
        </w:tc>
        <w:tc>
          <w:tcPr>
            <w:tcW w:w="1996" w:type="dxa"/>
          </w:tcPr>
          <w:p w14:paraId="5B23ED30" w14:textId="767B163A" w:rsidR="008C7838" w:rsidRPr="005356F1" w:rsidRDefault="008C7838" w:rsidP="0009218F">
            <w:pPr>
              <w:pStyle w:val="StdBodyText"/>
              <w:rPr>
                <w:rFonts w:cs="Arial"/>
                <w:sz w:val="24"/>
              </w:rPr>
            </w:pPr>
            <w:r w:rsidRPr="005356F1">
              <w:rPr>
                <w:rFonts w:cs="Arial"/>
                <w:sz w:val="24"/>
              </w:rPr>
              <w:t xml:space="preserve">Sch </w:t>
            </w:r>
            <w:r w:rsidR="005356F1" w:rsidRPr="005356F1">
              <w:fldChar w:fldCharType="begin"/>
            </w:r>
            <w:r w:rsidR="005356F1" w:rsidRPr="005356F1">
              <w:rPr>
                <w:sz w:val="24"/>
              </w:rPr>
              <w:instrText xml:space="preserve"> REF _Ref92199974 \h  \# "#"  \* MERGEFORMAT </w:instrText>
            </w:r>
            <w:r w:rsidR="005356F1" w:rsidRPr="005356F1">
              <w:fldChar w:fldCharType="separate"/>
            </w:r>
            <w:r w:rsidR="00C2064B" w:rsidRPr="00C2064B">
              <w:rPr>
                <w:sz w:val="24"/>
              </w:rPr>
              <w:t>17</w:t>
            </w:r>
            <w:r w:rsidR="005356F1" w:rsidRPr="005356F1">
              <w:fldChar w:fldCharType="end"/>
            </w:r>
          </w:p>
        </w:tc>
        <w:tc>
          <w:tcPr>
            <w:tcW w:w="2666" w:type="dxa"/>
          </w:tcPr>
          <w:p w14:paraId="0C4F2F72" w14:textId="77777777" w:rsidR="008C7838" w:rsidRPr="005356F1" w:rsidRDefault="008C7838" w:rsidP="0009218F">
            <w:pPr>
              <w:pStyle w:val="StdBodyText"/>
              <w:rPr>
                <w:rFonts w:cs="Arial"/>
                <w:sz w:val="24"/>
              </w:rPr>
            </w:pPr>
            <w:r w:rsidRPr="005356F1">
              <w:rPr>
                <w:rFonts w:cs="Arial"/>
                <w:sz w:val="24"/>
              </w:rPr>
              <w:t>Upon receipt from Benchmarker</w:t>
            </w:r>
          </w:p>
        </w:tc>
        <w:tc>
          <w:tcPr>
            <w:tcW w:w="2862" w:type="dxa"/>
          </w:tcPr>
          <w:p w14:paraId="54DBD632" w14:textId="77777777" w:rsidR="008C7838" w:rsidRPr="005356F1" w:rsidRDefault="008C7838" w:rsidP="0009218F">
            <w:pPr>
              <w:pStyle w:val="StdBodyText"/>
              <w:rPr>
                <w:rFonts w:cs="Arial"/>
                <w:sz w:val="24"/>
              </w:rPr>
            </w:pPr>
            <w:r w:rsidRPr="005356F1">
              <w:rPr>
                <w:rFonts w:cs="Arial"/>
                <w:sz w:val="24"/>
              </w:rPr>
              <w:t>Any update</w:t>
            </w:r>
          </w:p>
        </w:tc>
        <w:tc>
          <w:tcPr>
            <w:tcW w:w="1802" w:type="dxa"/>
          </w:tcPr>
          <w:p w14:paraId="10B51555" w14:textId="77777777" w:rsidR="008C7838" w:rsidRPr="005356F1" w:rsidRDefault="008C7838" w:rsidP="0009218F">
            <w:pPr>
              <w:pStyle w:val="StdBodyText"/>
              <w:rPr>
                <w:rFonts w:cs="Arial"/>
                <w:sz w:val="24"/>
              </w:rPr>
            </w:pPr>
            <w:r w:rsidRPr="005356F1">
              <w:rPr>
                <w:rFonts w:cs="Arial"/>
                <w:sz w:val="24"/>
              </w:rPr>
              <w:t>Authority and Auditor</w:t>
            </w:r>
          </w:p>
        </w:tc>
      </w:tr>
      <w:tr w:rsidR="008C7838" w:rsidRPr="005356F1" w14:paraId="24935EE0" w14:textId="77777777" w:rsidTr="0009218F">
        <w:tc>
          <w:tcPr>
            <w:tcW w:w="1696" w:type="dxa"/>
          </w:tcPr>
          <w:p w14:paraId="3486D7A5" w14:textId="01655F5E" w:rsidR="008C7838" w:rsidRPr="005356F1" w:rsidRDefault="008C7838" w:rsidP="00553F71">
            <w:pPr>
              <w:pStyle w:val="StdBodyText"/>
              <w:rPr>
                <w:rFonts w:cs="Arial"/>
                <w:sz w:val="24"/>
              </w:rPr>
            </w:pPr>
            <w:bookmarkStart w:id="983" w:name="_9kR3WTr2BC9BCdJfBM"/>
            <w:r w:rsidRPr="005356F1">
              <w:rPr>
                <w:rFonts w:cs="Arial"/>
                <w:sz w:val="24"/>
              </w:rPr>
              <w:t xml:space="preserve">Sch </w:t>
            </w:r>
            <w:bookmarkEnd w:id="983"/>
            <w:r w:rsidR="005356F1" w:rsidRPr="005356F1">
              <w:rPr>
                <w:rFonts w:cs="Arial"/>
              </w:rPr>
              <w:fldChar w:fldCharType="begin"/>
            </w:r>
            <w:r w:rsidR="005356F1" w:rsidRPr="005356F1">
              <w:rPr>
                <w:rFonts w:cs="Arial"/>
                <w:sz w:val="24"/>
              </w:rPr>
              <w:instrText xml:space="preserve"> REF _Ref92199989 \h  \# "#" </w:instrText>
            </w:r>
            <w:r w:rsidR="005356F1">
              <w:rPr>
                <w:rFonts w:cs="Arial"/>
                <w:sz w:val="24"/>
              </w:rPr>
              <w:instrText xml:space="preserve"> \* MERGEFORMAT </w:instrText>
            </w:r>
            <w:r w:rsidR="005356F1" w:rsidRPr="005356F1">
              <w:rPr>
                <w:rFonts w:cs="Arial"/>
              </w:rPr>
            </w:r>
            <w:r w:rsidR="005356F1" w:rsidRPr="005356F1">
              <w:rPr>
                <w:rFonts w:cs="Arial"/>
              </w:rPr>
              <w:fldChar w:fldCharType="separate"/>
            </w:r>
            <w:r w:rsidR="00C2064B" w:rsidRPr="00C2064B">
              <w:rPr>
                <w:rFonts w:cs="Arial"/>
                <w:sz w:val="24"/>
              </w:rPr>
              <w:t>18</w:t>
            </w:r>
            <w:r w:rsidR="005356F1" w:rsidRPr="005356F1">
              <w:rPr>
                <w:rFonts w:cs="Arial"/>
              </w:rPr>
              <w:fldChar w:fldCharType="end"/>
            </w:r>
            <w:r w:rsidR="00FF64C1">
              <w:rPr>
                <w:rFonts w:cs="Arial"/>
              </w:rPr>
              <w:t xml:space="preserve">, </w:t>
            </w:r>
            <w:bookmarkStart w:id="984" w:name="_9kR3WTr2BCBGDYEno0Hr"/>
            <w:r w:rsidRPr="005356F1">
              <w:rPr>
                <w:rFonts w:cs="Arial"/>
                <w:sz w:val="24"/>
              </w:rPr>
              <w:t xml:space="preserve">Para </w:t>
            </w:r>
            <w:r w:rsidRPr="005356F1">
              <w:rPr>
                <w:rFonts w:cs="Arial"/>
              </w:rPr>
              <w:fldChar w:fldCharType="begin"/>
            </w:r>
            <w:r w:rsidRPr="005356F1">
              <w:rPr>
                <w:rFonts w:cs="Arial"/>
                <w:sz w:val="24"/>
              </w:rPr>
              <w:instrText xml:space="preserve"> REF _Ref_ContractCompanion_9kb9Ur27C \w \h \t \* MERGEFORMAT </w:instrText>
            </w:r>
            <w:r w:rsidRPr="005356F1">
              <w:rPr>
                <w:rFonts w:cs="Arial"/>
              </w:rPr>
            </w:r>
            <w:r w:rsidRPr="005356F1">
              <w:rPr>
                <w:rFonts w:cs="Arial"/>
              </w:rPr>
              <w:fldChar w:fldCharType="separate"/>
            </w:r>
            <w:r w:rsidR="00C2064B">
              <w:rPr>
                <w:rFonts w:cs="Arial"/>
                <w:sz w:val="24"/>
              </w:rPr>
              <w:t>2.3(b)</w:t>
            </w:r>
            <w:r w:rsidRPr="005356F1">
              <w:rPr>
                <w:rFonts w:cs="Arial"/>
              </w:rPr>
              <w:fldChar w:fldCharType="end"/>
            </w:r>
            <w:bookmarkEnd w:id="984"/>
          </w:p>
        </w:tc>
        <w:tc>
          <w:tcPr>
            <w:tcW w:w="2966" w:type="dxa"/>
          </w:tcPr>
          <w:p w14:paraId="340B9FCC" w14:textId="77777777" w:rsidR="008C7838" w:rsidRPr="005356F1" w:rsidRDefault="008C7838" w:rsidP="0009218F">
            <w:pPr>
              <w:pStyle w:val="StdBodyText"/>
              <w:rPr>
                <w:rFonts w:cs="Arial"/>
                <w:sz w:val="24"/>
              </w:rPr>
            </w:pPr>
            <w:bookmarkStart w:id="985" w:name="_Hlk99022280"/>
            <w:r w:rsidRPr="005356F1">
              <w:rPr>
                <w:rFonts w:cs="Arial"/>
                <w:sz w:val="24"/>
              </w:rPr>
              <w:t>Financial Indicator Reports</w:t>
            </w:r>
            <w:bookmarkEnd w:id="985"/>
          </w:p>
        </w:tc>
        <w:tc>
          <w:tcPr>
            <w:tcW w:w="1996" w:type="dxa"/>
          </w:tcPr>
          <w:p w14:paraId="3CFE1A32" w14:textId="72FD3631" w:rsidR="008C7838" w:rsidRPr="005356F1" w:rsidRDefault="008C7838" w:rsidP="00553F71">
            <w:pPr>
              <w:pStyle w:val="StdBodyText"/>
              <w:rPr>
                <w:rFonts w:cs="Arial"/>
                <w:sz w:val="24"/>
              </w:rPr>
            </w:pPr>
            <w:bookmarkStart w:id="986" w:name="_9kR3WTr2BCBGG1kno0J"/>
            <w:r w:rsidRPr="005356F1">
              <w:rPr>
                <w:rFonts w:cs="Arial"/>
                <w:sz w:val="24"/>
              </w:rPr>
              <w:t xml:space="preserve">Sch </w:t>
            </w:r>
            <w:r w:rsidR="00876E36" w:rsidRPr="005356F1">
              <w:rPr>
                <w:rFonts w:cs="Arial"/>
              </w:rPr>
              <w:fldChar w:fldCharType="begin"/>
            </w:r>
            <w:r w:rsidR="00876E36" w:rsidRPr="005356F1">
              <w:rPr>
                <w:rFonts w:cs="Arial"/>
                <w:sz w:val="24"/>
              </w:rPr>
              <w:instrText xml:space="preserve"> REF _Ref92199989 \h  \# "#" </w:instrText>
            </w:r>
            <w:r w:rsidR="00876E36">
              <w:rPr>
                <w:rFonts w:cs="Arial"/>
                <w:sz w:val="24"/>
              </w:rPr>
              <w:instrText xml:space="preserve"> \* MERGEFORMAT </w:instrText>
            </w:r>
            <w:r w:rsidR="00876E36" w:rsidRPr="005356F1">
              <w:rPr>
                <w:rFonts w:cs="Arial"/>
              </w:rPr>
            </w:r>
            <w:r w:rsidR="00876E36" w:rsidRPr="005356F1">
              <w:rPr>
                <w:rFonts w:cs="Arial"/>
              </w:rPr>
              <w:fldChar w:fldCharType="separate"/>
            </w:r>
            <w:r w:rsidR="00C2064B" w:rsidRPr="00C2064B">
              <w:rPr>
                <w:rFonts w:cs="Arial"/>
                <w:sz w:val="24"/>
              </w:rPr>
              <w:t>18</w:t>
            </w:r>
            <w:r w:rsidR="00876E36" w:rsidRPr="005356F1">
              <w:rPr>
                <w:rFonts w:cs="Arial"/>
              </w:rPr>
              <w:fldChar w:fldCharType="end"/>
            </w:r>
            <w:r w:rsidR="005356F1" w:rsidRPr="005356F1">
              <w:rPr>
                <w:rFonts w:cs="Arial"/>
              </w:rPr>
              <w:fldChar w:fldCharType="begin"/>
            </w:r>
            <w:r w:rsidR="005356F1" w:rsidRPr="005356F1">
              <w:rPr>
                <w:rFonts w:cs="Arial"/>
                <w:sz w:val="24"/>
              </w:rPr>
              <w:instrText xml:space="preserve"> REF Section_19 \w \h </w:instrText>
            </w:r>
            <w:r w:rsidR="005356F1">
              <w:rPr>
                <w:rFonts w:cs="Arial"/>
                <w:sz w:val="24"/>
              </w:rPr>
              <w:instrText xml:space="preserve"> \* MERGEFORMAT </w:instrText>
            </w:r>
            <w:r w:rsidR="005356F1" w:rsidRPr="005356F1">
              <w:rPr>
                <w:rFonts w:cs="Arial"/>
              </w:rPr>
            </w:r>
            <w:r w:rsidR="005356F1" w:rsidRPr="005356F1">
              <w:rPr>
                <w:rFonts w:cs="Arial"/>
              </w:rPr>
              <w:fldChar w:fldCharType="separate"/>
            </w:r>
            <w:r w:rsidR="00C2064B">
              <w:rPr>
                <w:rFonts w:cs="Arial"/>
                <w:sz w:val="24"/>
              </w:rPr>
              <w:t>19</w:t>
            </w:r>
            <w:r w:rsidR="005356F1" w:rsidRPr="005356F1">
              <w:rPr>
                <w:rFonts w:cs="Arial"/>
              </w:rPr>
              <w:fldChar w:fldCharType="end"/>
            </w:r>
            <w:r w:rsidR="00FF64C1">
              <w:rPr>
                <w:rFonts w:cs="Arial"/>
              </w:rPr>
              <w:t>,</w:t>
            </w:r>
            <w:r w:rsidRPr="005356F1">
              <w:rPr>
                <w:rFonts w:cs="Arial"/>
                <w:sz w:val="24"/>
              </w:rPr>
              <w:t xml:space="preserve"> </w:t>
            </w:r>
            <w:r w:rsidR="00A0724E">
              <w:rPr>
                <w:rFonts w:cs="Arial"/>
                <w:sz w:val="24"/>
              </w:rPr>
              <w:t>P</w:t>
            </w:r>
            <w:r w:rsidRPr="005356F1">
              <w:rPr>
                <w:rFonts w:cs="Arial"/>
                <w:sz w:val="24"/>
              </w:rPr>
              <w:t xml:space="preserve">ara </w:t>
            </w:r>
            <w:r w:rsidRPr="005356F1">
              <w:rPr>
                <w:rFonts w:cs="Arial"/>
              </w:rPr>
              <w:fldChar w:fldCharType="begin"/>
            </w:r>
            <w:r w:rsidRPr="005356F1">
              <w:rPr>
                <w:rFonts w:cs="Arial"/>
                <w:sz w:val="24"/>
              </w:rPr>
              <w:instrText xml:space="preserve"> REF _Ref_ContractCompanion_9kb9Us7CA \n \h \t \* MERGEFORMAT </w:instrText>
            </w:r>
            <w:r w:rsidRPr="005356F1">
              <w:rPr>
                <w:rFonts w:cs="Arial"/>
              </w:rPr>
            </w:r>
            <w:r w:rsidRPr="005356F1">
              <w:rPr>
                <w:rFonts w:cs="Arial"/>
              </w:rPr>
              <w:fldChar w:fldCharType="separate"/>
            </w:r>
            <w:r w:rsidR="00C2064B">
              <w:rPr>
                <w:rFonts w:cs="Arial"/>
                <w:sz w:val="24"/>
              </w:rPr>
              <w:t>2.5</w:t>
            </w:r>
            <w:r w:rsidRPr="005356F1">
              <w:rPr>
                <w:rFonts w:cs="Arial"/>
              </w:rPr>
              <w:fldChar w:fldCharType="end"/>
            </w:r>
            <w:bookmarkEnd w:id="986"/>
          </w:p>
        </w:tc>
        <w:tc>
          <w:tcPr>
            <w:tcW w:w="2666" w:type="dxa"/>
          </w:tcPr>
          <w:p w14:paraId="7B3FB5C5" w14:textId="1178DF3C" w:rsidR="008C7838" w:rsidRPr="005356F1" w:rsidRDefault="008C7838" w:rsidP="00A0724E">
            <w:pPr>
              <w:pStyle w:val="StdBodyText"/>
              <w:rPr>
                <w:rFonts w:cs="Arial"/>
                <w:sz w:val="24"/>
              </w:rPr>
            </w:pPr>
            <w:r w:rsidRPr="005356F1">
              <w:rPr>
                <w:rFonts w:cs="Arial"/>
                <w:sz w:val="24"/>
              </w:rPr>
              <w:t xml:space="preserve">As specified in </w:t>
            </w:r>
            <w:bookmarkStart w:id="987" w:name="_9kR3WTr2CC6BI4kno0Hr"/>
            <w:r w:rsidR="00A0724E">
              <w:rPr>
                <w:rFonts w:cs="Arial"/>
                <w:sz w:val="24"/>
              </w:rPr>
              <w:t>Para</w:t>
            </w:r>
            <w:r w:rsidRPr="005356F1">
              <w:rPr>
                <w:rFonts w:cs="Arial"/>
              </w:rPr>
              <w:fldChar w:fldCharType="begin"/>
            </w:r>
            <w:r w:rsidRPr="005356F1">
              <w:rPr>
                <w:rFonts w:cs="Arial"/>
                <w:sz w:val="24"/>
              </w:rPr>
              <w:instrText xml:space="preserve"> REF _Ref_ContractCompanion_9kb9Ur27C \w \h \t \* MERGEFORMAT </w:instrText>
            </w:r>
            <w:r w:rsidRPr="005356F1">
              <w:rPr>
                <w:rFonts w:cs="Arial"/>
              </w:rPr>
            </w:r>
            <w:r w:rsidRPr="005356F1">
              <w:rPr>
                <w:rFonts w:cs="Arial"/>
              </w:rPr>
              <w:fldChar w:fldCharType="separate"/>
            </w:r>
            <w:r w:rsidR="00C2064B">
              <w:rPr>
                <w:rFonts w:cs="Arial"/>
                <w:sz w:val="24"/>
              </w:rPr>
              <w:t>2.3(b)</w:t>
            </w:r>
            <w:r w:rsidRPr="005356F1">
              <w:rPr>
                <w:rFonts w:cs="Arial"/>
              </w:rPr>
              <w:fldChar w:fldCharType="end"/>
            </w:r>
            <w:bookmarkEnd w:id="987"/>
            <w:r w:rsidRPr="005356F1">
              <w:rPr>
                <w:rFonts w:cs="Arial"/>
                <w:sz w:val="24"/>
              </w:rPr>
              <w:t xml:space="preserve"> of Sch </w:t>
            </w:r>
            <w:r w:rsidR="00876E36" w:rsidRPr="005356F1">
              <w:rPr>
                <w:rFonts w:cs="Arial"/>
              </w:rPr>
              <w:fldChar w:fldCharType="begin"/>
            </w:r>
            <w:r w:rsidR="00876E36" w:rsidRPr="005356F1">
              <w:rPr>
                <w:rFonts w:cs="Arial"/>
                <w:sz w:val="24"/>
              </w:rPr>
              <w:instrText xml:space="preserve"> REF _Ref92199989 \h  \# "#" </w:instrText>
            </w:r>
            <w:r w:rsidR="00876E36">
              <w:rPr>
                <w:rFonts w:cs="Arial"/>
                <w:sz w:val="24"/>
              </w:rPr>
              <w:instrText xml:space="preserve"> \* MERGEFORMAT </w:instrText>
            </w:r>
            <w:r w:rsidR="00876E36" w:rsidRPr="005356F1">
              <w:rPr>
                <w:rFonts w:cs="Arial"/>
              </w:rPr>
            </w:r>
            <w:r w:rsidR="00876E36" w:rsidRPr="005356F1">
              <w:rPr>
                <w:rFonts w:cs="Arial"/>
              </w:rPr>
              <w:fldChar w:fldCharType="separate"/>
            </w:r>
            <w:r w:rsidR="00C2064B" w:rsidRPr="00C2064B">
              <w:rPr>
                <w:rFonts w:cs="Arial"/>
                <w:sz w:val="24"/>
              </w:rPr>
              <w:t>18</w:t>
            </w:r>
            <w:r w:rsidR="00876E36" w:rsidRPr="005356F1">
              <w:rPr>
                <w:rFonts w:cs="Arial"/>
              </w:rPr>
              <w:fldChar w:fldCharType="end"/>
            </w:r>
          </w:p>
        </w:tc>
        <w:tc>
          <w:tcPr>
            <w:tcW w:w="2862" w:type="dxa"/>
          </w:tcPr>
          <w:p w14:paraId="562D3CF4" w14:textId="2164A7C4" w:rsidR="008C7838" w:rsidRPr="005356F1" w:rsidRDefault="008C7838" w:rsidP="00A0724E">
            <w:pPr>
              <w:pStyle w:val="StdBodyText"/>
              <w:rPr>
                <w:rFonts w:cs="Arial"/>
                <w:sz w:val="24"/>
              </w:rPr>
            </w:pPr>
            <w:r w:rsidRPr="005356F1">
              <w:rPr>
                <w:rFonts w:cs="Arial"/>
                <w:sz w:val="24"/>
              </w:rPr>
              <w:t xml:space="preserve">As specified in </w:t>
            </w:r>
            <w:bookmarkStart w:id="988" w:name="_9kMHG5YVt4EE8DK6mpq2Jt"/>
            <w:r w:rsidR="00A0724E">
              <w:rPr>
                <w:rFonts w:cs="Arial"/>
                <w:sz w:val="24"/>
              </w:rPr>
              <w:t>P</w:t>
            </w:r>
            <w:r w:rsidRPr="005356F1">
              <w:rPr>
                <w:rFonts w:cs="Arial"/>
                <w:sz w:val="24"/>
              </w:rPr>
              <w:t xml:space="preserve">ara </w:t>
            </w:r>
            <w:r w:rsidRPr="005356F1">
              <w:rPr>
                <w:rFonts w:cs="Arial"/>
              </w:rPr>
              <w:fldChar w:fldCharType="begin"/>
            </w:r>
            <w:r w:rsidRPr="005356F1">
              <w:rPr>
                <w:rFonts w:cs="Arial"/>
                <w:sz w:val="24"/>
              </w:rPr>
              <w:instrText xml:space="preserve"> REF _Ref_ContractCompanion_9kb9Ur27C \w \h \t \* MERGEFORMAT </w:instrText>
            </w:r>
            <w:r w:rsidRPr="005356F1">
              <w:rPr>
                <w:rFonts w:cs="Arial"/>
              </w:rPr>
            </w:r>
            <w:r w:rsidRPr="005356F1">
              <w:rPr>
                <w:rFonts w:cs="Arial"/>
              </w:rPr>
              <w:fldChar w:fldCharType="separate"/>
            </w:r>
            <w:r w:rsidR="00C2064B">
              <w:rPr>
                <w:rFonts w:cs="Arial"/>
                <w:sz w:val="24"/>
              </w:rPr>
              <w:t>2.3(b)</w:t>
            </w:r>
            <w:r w:rsidRPr="005356F1">
              <w:rPr>
                <w:rFonts w:cs="Arial"/>
              </w:rPr>
              <w:fldChar w:fldCharType="end"/>
            </w:r>
            <w:bookmarkEnd w:id="988"/>
            <w:r w:rsidRPr="005356F1">
              <w:rPr>
                <w:rFonts w:cs="Arial"/>
                <w:sz w:val="24"/>
              </w:rPr>
              <w:t xml:space="preserve"> of Sch </w:t>
            </w:r>
            <w:r w:rsidR="00876E36" w:rsidRPr="005356F1">
              <w:rPr>
                <w:rFonts w:cs="Arial"/>
              </w:rPr>
              <w:fldChar w:fldCharType="begin"/>
            </w:r>
            <w:r w:rsidR="00876E36" w:rsidRPr="005356F1">
              <w:rPr>
                <w:rFonts w:cs="Arial"/>
                <w:sz w:val="24"/>
              </w:rPr>
              <w:instrText xml:space="preserve"> REF _Ref92199989 \h  \# "#" </w:instrText>
            </w:r>
            <w:r w:rsidR="00876E36">
              <w:rPr>
                <w:rFonts w:cs="Arial"/>
                <w:sz w:val="24"/>
              </w:rPr>
              <w:instrText xml:space="preserve"> \* MERGEFORMAT </w:instrText>
            </w:r>
            <w:r w:rsidR="00876E36" w:rsidRPr="005356F1">
              <w:rPr>
                <w:rFonts w:cs="Arial"/>
              </w:rPr>
            </w:r>
            <w:r w:rsidR="00876E36" w:rsidRPr="005356F1">
              <w:rPr>
                <w:rFonts w:cs="Arial"/>
              </w:rPr>
              <w:fldChar w:fldCharType="separate"/>
            </w:r>
            <w:r w:rsidR="00C2064B" w:rsidRPr="00C2064B">
              <w:rPr>
                <w:rFonts w:cs="Arial"/>
                <w:sz w:val="24"/>
              </w:rPr>
              <w:t>18</w:t>
            </w:r>
            <w:r w:rsidR="00876E36" w:rsidRPr="005356F1">
              <w:rPr>
                <w:rFonts w:cs="Arial"/>
              </w:rPr>
              <w:fldChar w:fldCharType="end"/>
            </w:r>
          </w:p>
        </w:tc>
        <w:tc>
          <w:tcPr>
            <w:tcW w:w="1802" w:type="dxa"/>
          </w:tcPr>
          <w:p w14:paraId="2088362F" w14:textId="77777777" w:rsidR="008C7838" w:rsidRPr="005356F1" w:rsidRDefault="008C7838" w:rsidP="0009218F">
            <w:pPr>
              <w:pStyle w:val="StdBodyText"/>
              <w:rPr>
                <w:rFonts w:cs="Arial"/>
                <w:sz w:val="24"/>
              </w:rPr>
            </w:pPr>
            <w:r w:rsidRPr="005356F1">
              <w:rPr>
                <w:rFonts w:cs="Arial"/>
                <w:sz w:val="24"/>
              </w:rPr>
              <w:t>Authority</w:t>
            </w:r>
          </w:p>
        </w:tc>
      </w:tr>
      <w:tr w:rsidR="008C7838" w:rsidRPr="005356F1" w14:paraId="1C57EBE7" w14:textId="77777777" w:rsidTr="0009218F">
        <w:tc>
          <w:tcPr>
            <w:tcW w:w="1696" w:type="dxa"/>
          </w:tcPr>
          <w:p w14:paraId="44AB7AE3" w14:textId="1BB32FD8" w:rsidR="008C7838" w:rsidRPr="005356F1" w:rsidRDefault="008C7838" w:rsidP="0009218F">
            <w:pPr>
              <w:pStyle w:val="StdBodyText"/>
              <w:rPr>
                <w:rFonts w:cs="Arial"/>
                <w:sz w:val="24"/>
              </w:rPr>
            </w:pPr>
            <w:bookmarkStart w:id="989" w:name="_9kR3WTr2CC6CCXEno2Jr"/>
            <w:r w:rsidRPr="005356F1">
              <w:rPr>
                <w:rFonts w:cs="Arial"/>
                <w:sz w:val="24"/>
              </w:rPr>
              <w:t xml:space="preserve">Sch </w:t>
            </w:r>
            <w:r w:rsidR="005356F1" w:rsidRPr="005356F1">
              <w:rPr>
                <w:rFonts w:cs="Arial"/>
              </w:rPr>
              <w:fldChar w:fldCharType="begin"/>
            </w:r>
            <w:r w:rsidR="005356F1" w:rsidRPr="005356F1">
              <w:rPr>
                <w:rFonts w:cs="Arial"/>
                <w:sz w:val="24"/>
              </w:rPr>
              <w:instrText xml:space="preserve"> REF _Ref92199989 \h  \# "#" </w:instrText>
            </w:r>
            <w:r w:rsidR="005356F1">
              <w:rPr>
                <w:rFonts w:cs="Arial"/>
                <w:sz w:val="24"/>
              </w:rPr>
              <w:instrText xml:space="preserve"> \* MERGEFORMAT </w:instrText>
            </w:r>
            <w:r w:rsidR="005356F1" w:rsidRPr="005356F1">
              <w:rPr>
                <w:rFonts w:cs="Arial"/>
              </w:rPr>
            </w:r>
            <w:r w:rsidR="005356F1" w:rsidRPr="005356F1">
              <w:rPr>
                <w:rFonts w:cs="Arial"/>
              </w:rPr>
              <w:fldChar w:fldCharType="separate"/>
            </w:r>
            <w:r w:rsidR="00C2064B" w:rsidRPr="00C2064B">
              <w:rPr>
                <w:rFonts w:cs="Arial"/>
                <w:sz w:val="24"/>
              </w:rPr>
              <w:t>18</w:t>
            </w:r>
            <w:r w:rsidR="005356F1" w:rsidRPr="005356F1">
              <w:rPr>
                <w:rFonts w:cs="Arial"/>
              </w:rPr>
              <w:fldChar w:fldCharType="end"/>
            </w:r>
            <w:r w:rsidRPr="005356F1">
              <w:rPr>
                <w:rFonts w:cs="Arial"/>
                <w:sz w:val="24"/>
              </w:rPr>
              <w:t xml:space="preserve"> Para </w:t>
            </w:r>
            <w:r w:rsidRPr="005356F1">
              <w:rPr>
                <w:rFonts w:cs="Arial"/>
              </w:rPr>
              <w:fldChar w:fldCharType="begin"/>
            </w:r>
            <w:r w:rsidRPr="005356F1">
              <w:rPr>
                <w:rFonts w:cs="Arial"/>
                <w:sz w:val="24"/>
              </w:rPr>
              <w:instrText xml:space="preserve"> REF _Ref_ContractCompanion_9kb9Ur27F \w \h \t \* MERGEFORMAT </w:instrText>
            </w:r>
            <w:r w:rsidRPr="005356F1">
              <w:rPr>
                <w:rFonts w:cs="Arial"/>
              </w:rPr>
            </w:r>
            <w:r w:rsidRPr="005356F1">
              <w:rPr>
                <w:rFonts w:cs="Arial"/>
              </w:rPr>
              <w:fldChar w:fldCharType="separate"/>
            </w:r>
            <w:r w:rsidR="00C2064B">
              <w:rPr>
                <w:rFonts w:cs="Arial"/>
                <w:sz w:val="24"/>
              </w:rPr>
              <w:t>4.3(b)</w:t>
            </w:r>
            <w:r w:rsidRPr="005356F1">
              <w:rPr>
                <w:rFonts w:cs="Arial"/>
              </w:rPr>
              <w:fldChar w:fldCharType="end"/>
            </w:r>
            <w:bookmarkEnd w:id="989"/>
            <w:r w:rsidRPr="005356F1">
              <w:rPr>
                <w:rFonts w:cs="Arial"/>
                <w:sz w:val="24"/>
              </w:rPr>
              <w:t xml:space="preserve"> </w:t>
            </w:r>
          </w:p>
        </w:tc>
        <w:tc>
          <w:tcPr>
            <w:tcW w:w="2966" w:type="dxa"/>
          </w:tcPr>
          <w:p w14:paraId="01962332" w14:textId="77777777" w:rsidR="008C7838" w:rsidRPr="005356F1" w:rsidRDefault="008C7838" w:rsidP="0009218F">
            <w:pPr>
              <w:pStyle w:val="StdBodyText"/>
              <w:rPr>
                <w:rFonts w:cs="Arial"/>
                <w:sz w:val="24"/>
              </w:rPr>
            </w:pPr>
            <w:r w:rsidRPr="005356F1">
              <w:rPr>
                <w:rFonts w:cs="Arial"/>
                <w:sz w:val="24"/>
              </w:rPr>
              <w:t>Financial Distress Remediation Plan</w:t>
            </w:r>
          </w:p>
        </w:tc>
        <w:tc>
          <w:tcPr>
            <w:tcW w:w="1996" w:type="dxa"/>
          </w:tcPr>
          <w:p w14:paraId="77D0E8A3" w14:textId="77777777" w:rsidR="008C7838" w:rsidRPr="005356F1" w:rsidRDefault="008C7838" w:rsidP="0009218F">
            <w:pPr>
              <w:pStyle w:val="StdBodyText"/>
              <w:rPr>
                <w:rFonts w:cs="Arial"/>
                <w:sz w:val="24"/>
              </w:rPr>
            </w:pPr>
            <w:r w:rsidRPr="005356F1">
              <w:rPr>
                <w:rFonts w:cs="Arial"/>
                <w:sz w:val="24"/>
              </w:rPr>
              <w:t>As appropriate and agreed by the Authority</w:t>
            </w:r>
          </w:p>
        </w:tc>
        <w:tc>
          <w:tcPr>
            <w:tcW w:w="2666" w:type="dxa"/>
          </w:tcPr>
          <w:p w14:paraId="2479AD41" w14:textId="77777777" w:rsidR="008C7838" w:rsidRPr="005356F1" w:rsidRDefault="008C7838" w:rsidP="0009218F">
            <w:pPr>
              <w:pStyle w:val="StdBodyText"/>
              <w:rPr>
                <w:rFonts w:cs="Arial"/>
                <w:sz w:val="24"/>
              </w:rPr>
            </w:pPr>
            <w:r w:rsidRPr="005356F1">
              <w:rPr>
                <w:rFonts w:cs="Arial"/>
                <w:sz w:val="24"/>
              </w:rPr>
              <w:t>As soon as reasonably practicable and in any event within 10 Working Days of initial notification or awareness of a Financial Distress Event</w:t>
            </w:r>
          </w:p>
        </w:tc>
        <w:tc>
          <w:tcPr>
            <w:tcW w:w="2862" w:type="dxa"/>
          </w:tcPr>
          <w:p w14:paraId="6AF8552D" w14:textId="77777777" w:rsidR="008C7838" w:rsidRPr="005356F1" w:rsidRDefault="008C7838" w:rsidP="0009218F">
            <w:pPr>
              <w:pStyle w:val="StdBodyText"/>
              <w:rPr>
                <w:rFonts w:cs="Arial"/>
                <w:sz w:val="24"/>
              </w:rPr>
            </w:pPr>
            <w:r w:rsidRPr="005356F1">
              <w:rPr>
                <w:rFonts w:cs="Arial"/>
                <w:sz w:val="24"/>
              </w:rPr>
              <w:t>On a regular basis (not less than fortnightly)</w:t>
            </w:r>
          </w:p>
        </w:tc>
        <w:tc>
          <w:tcPr>
            <w:tcW w:w="1802" w:type="dxa"/>
          </w:tcPr>
          <w:p w14:paraId="53E892E3" w14:textId="77777777" w:rsidR="008C7838" w:rsidRPr="005356F1" w:rsidRDefault="008C7838" w:rsidP="0009218F">
            <w:pPr>
              <w:pStyle w:val="StdBodyText"/>
              <w:rPr>
                <w:rFonts w:cs="Arial"/>
                <w:sz w:val="24"/>
              </w:rPr>
            </w:pPr>
            <w:r w:rsidRPr="005356F1">
              <w:rPr>
                <w:rFonts w:cs="Arial"/>
                <w:sz w:val="24"/>
              </w:rPr>
              <w:t>Authority</w:t>
            </w:r>
          </w:p>
        </w:tc>
      </w:tr>
      <w:tr w:rsidR="008C7838" w:rsidRPr="005356F1" w14:paraId="4AD88DEA" w14:textId="77777777" w:rsidTr="0009218F">
        <w:tc>
          <w:tcPr>
            <w:tcW w:w="1696" w:type="dxa"/>
          </w:tcPr>
          <w:p w14:paraId="7401C3CC" w14:textId="633FB4F5" w:rsidR="008C7838" w:rsidRPr="005356F1" w:rsidRDefault="008C7838" w:rsidP="00553F71">
            <w:pPr>
              <w:pStyle w:val="StdBodyText"/>
              <w:rPr>
                <w:rFonts w:cs="Arial"/>
                <w:sz w:val="24"/>
              </w:rPr>
            </w:pPr>
            <w:r w:rsidRPr="005356F1">
              <w:rPr>
                <w:rFonts w:cs="Arial"/>
                <w:sz w:val="24"/>
              </w:rPr>
              <w:t xml:space="preserve">Sch </w:t>
            </w:r>
            <w:r w:rsidR="00FE1CB1" w:rsidRPr="005356F1">
              <w:rPr>
                <w:rFonts w:cs="Arial"/>
              </w:rPr>
              <w:fldChar w:fldCharType="begin"/>
            </w:r>
            <w:r w:rsidR="00FE1CB1" w:rsidRPr="005356F1">
              <w:rPr>
                <w:rFonts w:cs="Arial"/>
                <w:sz w:val="24"/>
              </w:rPr>
              <w:instrText xml:space="preserve"> REF Section_19 \w \h </w:instrText>
            </w:r>
            <w:r w:rsidR="005356F1">
              <w:rPr>
                <w:rFonts w:cs="Arial"/>
                <w:sz w:val="24"/>
              </w:rPr>
              <w:instrText xml:space="preserve"> \* MERGEFORMAT </w:instrText>
            </w:r>
            <w:r w:rsidR="00FE1CB1" w:rsidRPr="005356F1">
              <w:rPr>
                <w:rFonts w:cs="Arial"/>
              </w:rPr>
            </w:r>
            <w:r w:rsidR="00FE1CB1" w:rsidRPr="005356F1">
              <w:rPr>
                <w:rFonts w:cs="Arial"/>
              </w:rPr>
              <w:fldChar w:fldCharType="separate"/>
            </w:r>
            <w:r w:rsidR="00C2064B">
              <w:rPr>
                <w:rFonts w:cs="Arial"/>
                <w:sz w:val="24"/>
              </w:rPr>
              <w:t>19</w:t>
            </w:r>
            <w:r w:rsidR="00FE1CB1" w:rsidRPr="005356F1">
              <w:rPr>
                <w:rFonts w:cs="Arial"/>
              </w:rPr>
              <w:fldChar w:fldCharType="end"/>
            </w:r>
            <w:r w:rsidRPr="005356F1">
              <w:rPr>
                <w:rFonts w:cs="Arial"/>
                <w:sz w:val="24"/>
              </w:rPr>
              <w:t xml:space="preserve">, </w:t>
            </w:r>
            <w:r w:rsidR="00FE1CB1" w:rsidRPr="005356F1">
              <w:rPr>
                <w:rFonts w:cs="Arial"/>
              </w:rPr>
              <w:fldChar w:fldCharType="begin"/>
            </w:r>
            <w:r w:rsidR="00FE1CB1" w:rsidRPr="005356F1">
              <w:rPr>
                <w:rFonts w:cs="Arial"/>
                <w:sz w:val="24"/>
              </w:rPr>
              <w:instrText xml:space="preserve"> REF Sch19PartB \h  \* MERGEFORMAT </w:instrText>
            </w:r>
            <w:r w:rsidR="00FE1CB1" w:rsidRPr="005356F1">
              <w:rPr>
                <w:rFonts w:cs="Arial"/>
              </w:rPr>
            </w:r>
            <w:r w:rsidR="00FE1CB1" w:rsidRPr="005356F1">
              <w:rPr>
                <w:rFonts w:cs="Arial"/>
              </w:rPr>
              <w:fldChar w:fldCharType="separate"/>
            </w:r>
            <w:r w:rsidR="00C2064B" w:rsidRPr="00C2064B">
              <w:rPr>
                <w:rFonts w:cs="Arial"/>
                <w:sz w:val="24"/>
              </w:rPr>
              <w:t xml:space="preserve">Part </w:t>
            </w:r>
            <w:r w:rsidR="00C2064B" w:rsidRPr="00D00D9A">
              <w:rPr>
                <w:rFonts w:cs="Arial"/>
                <w:sz w:val="24"/>
              </w:rPr>
              <w:t>B</w:t>
            </w:r>
            <w:r w:rsidR="00FE1CB1" w:rsidRPr="005356F1">
              <w:rPr>
                <w:rFonts w:cs="Arial"/>
              </w:rPr>
              <w:fldChar w:fldCharType="end"/>
            </w:r>
            <w:r w:rsidRPr="005356F1">
              <w:rPr>
                <w:rFonts w:cs="Arial"/>
                <w:sz w:val="24"/>
              </w:rPr>
              <w:t xml:space="preserve">, </w:t>
            </w:r>
            <w:r w:rsidR="00A0724E">
              <w:rPr>
                <w:rFonts w:cs="Arial"/>
                <w:sz w:val="24"/>
              </w:rPr>
              <w:t>P</w:t>
            </w:r>
            <w:r w:rsidRPr="005356F1">
              <w:rPr>
                <w:rFonts w:cs="Arial"/>
                <w:sz w:val="24"/>
              </w:rPr>
              <w:t xml:space="preserve">ara </w:t>
            </w:r>
            <w:r w:rsidR="00E20A55" w:rsidRPr="005356F1">
              <w:rPr>
                <w:rFonts w:cs="Arial"/>
              </w:rPr>
              <w:fldChar w:fldCharType="begin"/>
            </w:r>
            <w:r w:rsidR="00E20A55" w:rsidRPr="005356F1">
              <w:rPr>
                <w:rFonts w:cs="Arial"/>
                <w:sz w:val="24"/>
              </w:rPr>
              <w:instrText xml:space="preserve"> REF _Ref_ContractCompanion_9kb9Ur249 \w \h </w:instrText>
            </w:r>
            <w:r w:rsidR="005356F1">
              <w:rPr>
                <w:rFonts w:cs="Arial"/>
                <w:sz w:val="24"/>
              </w:rPr>
              <w:instrText xml:space="preserve"> \* MERGEFORMAT </w:instrText>
            </w:r>
            <w:r w:rsidR="00E20A55" w:rsidRPr="005356F1">
              <w:rPr>
                <w:rFonts w:cs="Arial"/>
              </w:rPr>
            </w:r>
            <w:r w:rsidR="00E20A55" w:rsidRPr="005356F1">
              <w:rPr>
                <w:rFonts w:cs="Arial"/>
              </w:rPr>
              <w:fldChar w:fldCharType="separate"/>
            </w:r>
            <w:r w:rsidR="00C2064B">
              <w:rPr>
                <w:rFonts w:cs="Arial"/>
                <w:sz w:val="24"/>
              </w:rPr>
              <w:t>1</w:t>
            </w:r>
            <w:r w:rsidR="00E20A55" w:rsidRPr="005356F1">
              <w:rPr>
                <w:rFonts w:cs="Arial"/>
              </w:rPr>
              <w:fldChar w:fldCharType="end"/>
            </w:r>
            <w:r w:rsidR="00E20A55" w:rsidRPr="005356F1">
              <w:rPr>
                <w:rFonts w:cs="Arial"/>
              </w:rPr>
              <w:fldChar w:fldCharType="begin"/>
            </w:r>
            <w:r w:rsidR="00E20A55" w:rsidRPr="005356F1">
              <w:rPr>
                <w:rFonts w:cs="Arial"/>
                <w:sz w:val="24"/>
              </w:rPr>
              <w:instrText xml:space="preserve"> REF _Ref45003832 \w \h  \* MERGEFORMAT </w:instrText>
            </w:r>
            <w:r w:rsidR="00E20A55" w:rsidRPr="005356F1">
              <w:rPr>
                <w:rFonts w:cs="Arial"/>
              </w:rPr>
            </w:r>
            <w:r w:rsidR="00E20A55" w:rsidRPr="005356F1">
              <w:rPr>
                <w:rFonts w:cs="Arial"/>
              </w:rPr>
              <w:fldChar w:fldCharType="separate"/>
            </w:r>
            <w:r w:rsidR="00C2064B">
              <w:rPr>
                <w:rFonts w:cs="Arial"/>
                <w:sz w:val="24"/>
              </w:rPr>
              <w:t>1.1</w:t>
            </w:r>
            <w:r w:rsidR="00E20A55" w:rsidRPr="005356F1">
              <w:rPr>
                <w:rFonts w:cs="Arial"/>
              </w:rPr>
              <w:fldChar w:fldCharType="end"/>
            </w:r>
          </w:p>
        </w:tc>
        <w:tc>
          <w:tcPr>
            <w:tcW w:w="2966" w:type="dxa"/>
          </w:tcPr>
          <w:p w14:paraId="02C162DF" w14:textId="77777777" w:rsidR="008C7838" w:rsidRPr="00B224EC" w:rsidRDefault="008C7838" w:rsidP="0009218F">
            <w:pPr>
              <w:pStyle w:val="StdBodyText"/>
              <w:rPr>
                <w:rFonts w:cs="Arial"/>
                <w:sz w:val="24"/>
              </w:rPr>
            </w:pPr>
            <w:r w:rsidRPr="00B224EC">
              <w:rPr>
                <w:rFonts w:cs="Arial"/>
                <w:sz w:val="24"/>
              </w:rPr>
              <w:t>Contract Amendment Report</w:t>
            </w:r>
          </w:p>
        </w:tc>
        <w:tc>
          <w:tcPr>
            <w:tcW w:w="1996" w:type="dxa"/>
          </w:tcPr>
          <w:p w14:paraId="4FFABEEE" w14:textId="5D1722DC" w:rsidR="008C7838" w:rsidRPr="00B224EC" w:rsidRDefault="008C7838" w:rsidP="0009218F">
            <w:pPr>
              <w:pStyle w:val="StdBodyText"/>
              <w:rPr>
                <w:rFonts w:cs="Arial"/>
                <w:sz w:val="24"/>
              </w:rPr>
            </w:pPr>
            <w:r w:rsidRPr="00B224EC">
              <w:rPr>
                <w:rFonts w:cs="Arial"/>
                <w:sz w:val="24"/>
              </w:rPr>
              <w:t xml:space="preserve">Sch </w:t>
            </w:r>
            <w:r w:rsidR="005356F1" w:rsidRPr="00B224EC">
              <w:rPr>
                <w:rFonts w:cs="Arial"/>
              </w:rPr>
              <w:fldChar w:fldCharType="begin"/>
            </w:r>
            <w:r w:rsidR="005356F1" w:rsidRPr="00B224EC">
              <w:rPr>
                <w:rFonts w:cs="Arial"/>
                <w:sz w:val="24"/>
              </w:rPr>
              <w:instrText xml:space="preserve"> REF Section_19 \w \h  \* MERGEFORMAT </w:instrText>
            </w:r>
            <w:r w:rsidR="005356F1" w:rsidRPr="00B224EC">
              <w:rPr>
                <w:rFonts w:cs="Arial"/>
              </w:rPr>
            </w:r>
            <w:r w:rsidR="005356F1" w:rsidRPr="00B224EC">
              <w:rPr>
                <w:rFonts w:cs="Arial"/>
              </w:rPr>
              <w:fldChar w:fldCharType="separate"/>
            </w:r>
            <w:r w:rsidR="00C2064B">
              <w:rPr>
                <w:rFonts w:cs="Arial"/>
                <w:sz w:val="24"/>
              </w:rPr>
              <w:t>19</w:t>
            </w:r>
            <w:r w:rsidR="005356F1" w:rsidRPr="00B224EC">
              <w:rPr>
                <w:rFonts w:cs="Arial"/>
              </w:rPr>
              <w:fldChar w:fldCharType="end"/>
            </w:r>
            <w:r w:rsidRPr="00B224EC">
              <w:rPr>
                <w:rFonts w:cs="Arial"/>
                <w:sz w:val="24"/>
              </w:rPr>
              <w:t xml:space="preserve">, </w:t>
            </w:r>
            <w:r w:rsidRPr="00B224EC">
              <w:rPr>
                <w:rFonts w:cs="Arial"/>
              </w:rPr>
              <w:fldChar w:fldCharType="begin"/>
            </w:r>
            <w:r w:rsidRPr="00B224EC">
              <w:rPr>
                <w:rFonts w:cs="Arial"/>
                <w:sz w:val="24"/>
              </w:rPr>
              <w:instrText xml:space="preserve"> REF _Ref_ContractCompanion_9kb9Us7CD \w \n \h \* MERGEFORMAT </w:instrText>
            </w:r>
            <w:r w:rsidRPr="00B224EC">
              <w:rPr>
                <w:rFonts w:cs="Arial"/>
              </w:rPr>
            </w:r>
            <w:r w:rsidRPr="00B224EC">
              <w:rPr>
                <w:rFonts w:cs="Arial"/>
              </w:rPr>
              <w:fldChar w:fldCharType="separate"/>
            </w:r>
            <w:r w:rsidR="00C2064B">
              <w:rPr>
                <w:rFonts w:cs="Arial"/>
                <w:sz w:val="24"/>
              </w:rPr>
              <w:t>0</w:t>
            </w:r>
            <w:r w:rsidRPr="00B224EC">
              <w:rPr>
                <w:rFonts w:cs="Arial"/>
              </w:rPr>
              <w:fldChar w:fldCharType="end"/>
            </w:r>
            <w:r w:rsidRPr="00B224EC">
              <w:rPr>
                <w:rFonts w:cs="Arial"/>
                <w:sz w:val="24"/>
              </w:rPr>
              <w:t xml:space="preserve">, </w:t>
            </w:r>
            <w:r w:rsidR="00A0724E" w:rsidRPr="00B224EC">
              <w:rPr>
                <w:rFonts w:cs="Arial"/>
                <w:sz w:val="24"/>
              </w:rPr>
              <w:t>P</w:t>
            </w:r>
            <w:r w:rsidRPr="00B224EC">
              <w:rPr>
                <w:rFonts w:cs="Arial"/>
                <w:sz w:val="24"/>
              </w:rPr>
              <w:t xml:space="preserve">ara </w:t>
            </w:r>
            <w:r w:rsidRPr="00B224EC">
              <w:rPr>
                <w:rFonts w:cs="Arial"/>
              </w:rPr>
              <w:fldChar w:fldCharType="begin"/>
            </w:r>
            <w:r w:rsidRPr="00B224EC">
              <w:rPr>
                <w:rFonts w:cs="Arial"/>
                <w:sz w:val="24"/>
              </w:rPr>
              <w:instrText xml:space="preserve"> REF _Ref_ContractCompanion_9kb9Us6DH \n \h \t \* MERGEFORMAT </w:instrText>
            </w:r>
            <w:r w:rsidRPr="00B224EC">
              <w:rPr>
                <w:rFonts w:cs="Arial"/>
              </w:rPr>
            </w:r>
            <w:r w:rsidRPr="00B224EC">
              <w:rPr>
                <w:rFonts w:cs="Arial"/>
              </w:rPr>
              <w:fldChar w:fldCharType="separate"/>
            </w:r>
            <w:r w:rsidR="00C2064B">
              <w:rPr>
                <w:rFonts w:cs="Arial"/>
                <w:sz w:val="24"/>
              </w:rPr>
              <w:t>1.2</w:t>
            </w:r>
            <w:r w:rsidRPr="00B224EC">
              <w:rPr>
                <w:rFonts w:cs="Arial"/>
              </w:rPr>
              <w:fldChar w:fldCharType="end"/>
            </w:r>
          </w:p>
        </w:tc>
        <w:tc>
          <w:tcPr>
            <w:tcW w:w="2666" w:type="dxa"/>
          </w:tcPr>
          <w:p w14:paraId="617B99F6" w14:textId="77777777" w:rsidR="008C7838" w:rsidRPr="00B224EC" w:rsidRDefault="008C7838" w:rsidP="0009218F">
            <w:pPr>
              <w:pStyle w:val="StdBodyText"/>
              <w:rPr>
                <w:rFonts w:cs="Arial"/>
                <w:sz w:val="24"/>
              </w:rPr>
            </w:pPr>
            <w:r w:rsidRPr="00B224EC">
              <w:rPr>
                <w:rFonts w:cs="Arial"/>
                <w:sz w:val="24"/>
              </w:rPr>
              <w:t>Within 1 month of a material change being agreed</w:t>
            </w:r>
          </w:p>
        </w:tc>
        <w:tc>
          <w:tcPr>
            <w:tcW w:w="2862" w:type="dxa"/>
          </w:tcPr>
          <w:p w14:paraId="5DCE599E" w14:textId="77777777" w:rsidR="008C7838" w:rsidRPr="005356F1" w:rsidRDefault="008C7838" w:rsidP="0009218F">
            <w:pPr>
              <w:pStyle w:val="StdBodyText"/>
              <w:rPr>
                <w:rFonts w:cs="Arial"/>
                <w:sz w:val="24"/>
              </w:rPr>
            </w:pPr>
            <w:r w:rsidRPr="005356F1">
              <w:rPr>
                <w:rFonts w:cs="Arial"/>
                <w:sz w:val="24"/>
              </w:rPr>
              <w:t>-</w:t>
            </w:r>
          </w:p>
        </w:tc>
        <w:tc>
          <w:tcPr>
            <w:tcW w:w="1802" w:type="dxa"/>
          </w:tcPr>
          <w:p w14:paraId="5050E7C7" w14:textId="77777777" w:rsidR="008C7838" w:rsidRPr="005356F1" w:rsidRDefault="008C7838" w:rsidP="0009218F">
            <w:pPr>
              <w:pStyle w:val="StdBodyText"/>
              <w:rPr>
                <w:rFonts w:cs="Arial"/>
                <w:sz w:val="24"/>
              </w:rPr>
            </w:pPr>
            <w:r w:rsidRPr="005356F1">
              <w:rPr>
                <w:rFonts w:cs="Arial"/>
                <w:sz w:val="24"/>
              </w:rPr>
              <w:t>Authority</w:t>
            </w:r>
          </w:p>
        </w:tc>
      </w:tr>
      <w:tr w:rsidR="008C7838" w:rsidRPr="005356F1" w14:paraId="575DFA98" w14:textId="77777777" w:rsidTr="0009218F">
        <w:tc>
          <w:tcPr>
            <w:tcW w:w="1696" w:type="dxa"/>
          </w:tcPr>
          <w:p w14:paraId="70C934EE" w14:textId="750171A6" w:rsidR="008C7838" w:rsidRPr="005356F1" w:rsidRDefault="00E20A55" w:rsidP="0009218F">
            <w:pPr>
              <w:pStyle w:val="StdBodyText"/>
              <w:rPr>
                <w:rFonts w:cs="Arial"/>
                <w:sz w:val="24"/>
              </w:rPr>
            </w:pPr>
            <w:r w:rsidRPr="005356F1">
              <w:rPr>
                <w:rFonts w:cs="Arial"/>
                <w:sz w:val="24"/>
              </w:rPr>
              <w:t xml:space="preserve">Sch </w:t>
            </w:r>
            <w:r w:rsidRPr="005356F1">
              <w:rPr>
                <w:rFonts w:cs="Arial"/>
              </w:rPr>
              <w:fldChar w:fldCharType="begin"/>
            </w:r>
            <w:r w:rsidRPr="005356F1">
              <w:rPr>
                <w:rFonts w:cs="Arial"/>
                <w:sz w:val="24"/>
              </w:rPr>
              <w:instrText xml:space="preserve"> REF Section_19 \w \h </w:instrText>
            </w:r>
            <w:r w:rsidR="005356F1">
              <w:rPr>
                <w:rFonts w:cs="Arial"/>
                <w:sz w:val="24"/>
              </w:rPr>
              <w:instrText xml:space="preserve"> \* MERGEFORMAT </w:instrText>
            </w:r>
            <w:r w:rsidRPr="005356F1">
              <w:rPr>
                <w:rFonts w:cs="Arial"/>
              </w:rPr>
            </w:r>
            <w:r w:rsidRPr="005356F1">
              <w:rPr>
                <w:rFonts w:cs="Arial"/>
              </w:rPr>
              <w:fldChar w:fldCharType="separate"/>
            </w:r>
            <w:r w:rsidR="00C2064B">
              <w:rPr>
                <w:rFonts w:cs="Arial"/>
                <w:sz w:val="24"/>
              </w:rPr>
              <w:t>19</w:t>
            </w:r>
            <w:r w:rsidRPr="005356F1">
              <w:rPr>
                <w:rFonts w:cs="Arial"/>
              </w:rPr>
              <w:fldChar w:fldCharType="end"/>
            </w:r>
            <w:r w:rsidR="008C7838" w:rsidRPr="005356F1">
              <w:rPr>
                <w:rFonts w:cs="Arial"/>
                <w:sz w:val="24"/>
              </w:rPr>
              <w:t xml:space="preserve">, </w:t>
            </w:r>
            <w:r w:rsidR="00A0724E">
              <w:rPr>
                <w:rFonts w:cs="Arial"/>
                <w:sz w:val="24"/>
              </w:rPr>
              <w:t>P</w:t>
            </w:r>
            <w:r w:rsidR="008C7838" w:rsidRPr="005356F1">
              <w:rPr>
                <w:rFonts w:cs="Arial"/>
                <w:sz w:val="24"/>
              </w:rPr>
              <w:t xml:space="preserve">ara </w:t>
            </w:r>
            <w:r w:rsidR="008C7838" w:rsidRPr="005356F1">
              <w:rPr>
                <w:rFonts w:cs="Arial"/>
              </w:rPr>
              <w:fldChar w:fldCharType="begin"/>
            </w:r>
            <w:r w:rsidR="008C7838" w:rsidRPr="005356F1">
              <w:rPr>
                <w:rFonts w:cs="Arial"/>
                <w:sz w:val="24"/>
              </w:rPr>
              <w:instrText xml:space="preserve"> REF _Ref45003832 \w \h  \* MERGEFORMAT </w:instrText>
            </w:r>
            <w:r w:rsidR="008C7838" w:rsidRPr="005356F1">
              <w:rPr>
                <w:rFonts w:cs="Arial"/>
              </w:rPr>
            </w:r>
            <w:r w:rsidR="008C7838" w:rsidRPr="005356F1">
              <w:rPr>
                <w:rFonts w:cs="Arial"/>
              </w:rPr>
              <w:fldChar w:fldCharType="separate"/>
            </w:r>
            <w:r w:rsidR="00C2064B">
              <w:rPr>
                <w:rFonts w:cs="Arial"/>
                <w:sz w:val="24"/>
              </w:rPr>
              <w:t>1.1</w:t>
            </w:r>
            <w:r w:rsidR="008C7838" w:rsidRPr="005356F1">
              <w:rPr>
                <w:rFonts w:cs="Arial"/>
              </w:rPr>
              <w:fldChar w:fldCharType="end"/>
            </w:r>
          </w:p>
        </w:tc>
        <w:tc>
          <w:tcPr>
            <w:tcW w:w="2966" w:type="dxa"/>
          </w:tcPr>
          <w:p w14:paraId="72007004" w14:textId="77777777" w:rsidR="008C7838" w:rsidRPr="00B224EC" w:rsidRDefault="008C7838" w:rsidP="0009218F">
            <w:pPr>
              <w:pStyle w:val="StdBodyText"/>
              <w:rPr>
                <w:rFonts w:cs="Arial"/>
                <w:sz w:val="24"/>
              </w:rPr>
            </w:pPr>
            <w:r w:rsidRPr="00B224EC">
              <w:rPr>
                <w:rFonts w:cs="Arial"/>
                <w:sz w:val="24"/>
              </w:rPr>
              <w:t>Quarterly Contract Report</w:t>
            </w:r>
          </w:p>
        </w:tc>
        <w:tc>
          <w:tcPr>
            <w:tcW w:w="1996" w:type="dxa"/>
          </w:tcPr>
          <w:p w14:paraId="15D6367A" w14:textId="00CB19DF" w:rsidR="008C7838" w:rsidRPr="00B224EC" w:rsidRDefault="008C7838" w:rsidP="0009218F">
            <w:pPr>
              <w:pStyle w:val="StdBodyText"/>
              <w:rPr>
                <w:rFonts w:cs="Arial"/>
                <w:sz w:val="24"/>
              </w:rPr>
            </w:pPr>
            <w:r w:rsidRPr="00B224EC">
              <w:rPr>
                <w:rFonts w:cs="Arial"/>
                <w:sz w:val="24"/>
              </w:rPr>
              <w:t xml:space="preserve">Sch </w:t>
            </w:r>
            <w:r w:rsidR="005356F1" w:rsidRPr="00B224EC">
              <w:rPr>
                <w:rFonts w:cs="Arial"/>
              </w:rPr>
              <w:fldChar w:fldCharType="begin"/>
            </w:r>
            <w:r w:rsidR="005356F1" w:rsidRPr="00B224EC">
              <w:rPr>
                <w:rFonts w:cs="Arial"/>
                <w:sz w:val="24"/>
              </w:rPr>
              <w:instrText xml:space="preserve"> REF Section_19 \w \h  \* MERGEFORMAT </w:instrText>
            </w:r>
            <w:r w:rsidR="005356F1" w:rsidRPr="00B224EC">
              <w:rPr>
                <w:rFonts w:cs="Arial"/>
              </w:rPr>
            </w:r>
            <w:r w:rsidR="005356F1" w:rsidRPr="00B224EC">
              <w:rPr>
                <w:rFonts w:cs="Arial"/>
              </w:rPr>
              <w:fldChar w:fldCharType="separate"/>
            </w:r>
            <w:r w:rsidR="00C2064B">
              <w:rPr>
                <w:rFonts w:cs="Arial"/>
                <w:sz w:val="24"/>
              </w:rPr>
              <w:t>19</w:t>
            </w:r>
            <w:r w:rsidR="005356F1" w:rsidRPr="00B224EC">
              <w:rPr>
                <w:rFonts w:cs="Arial"/>
              </w:rPr>
              <w:fldChar w:fldCharType="end"/>
            </w:r>
            <w:r w:rsidRPr="00B224EC">
              <w:rPr>
                <w:rFonts w:cs="Arial"/>
                <w:sz w:val="24"/>
              </w:rPr>
              <w:t xml:space="preserve">, </w:t>
            </w:r>
            <w:r w:rsidRPr="00B224EC">
              <w:rPr>
                <w:rFonts w:cs="Arial"/>
              </w:rPr>
              <w:fldChar w:fldCharType="begin"/>
            </w:r>
            <w:r w:rsidRPr="00B224EC">
              <w:rPr>
                <w:rFonts w:cs="Arial"/>
                <w:sz w:val="24"/>
              </w:rPr>
              <w:instrText xml:space="preserve"> REF _Ref_ContractCompanion_9kb9Us7CD \w \n \h \* MERGEFORMAT </w:instrText>
            </w:r>
            <w:r w:rsidRPr="00B224EC">
              <w:rPr>
                <w:rFonts w:cs="Arial"/>
              </w:rPr>
            </w:r>
            <w:r w:rsidRPr="00B224EC">
              <w:rPr>
                <w:rFonts w:cs="Arial"/>
              </w:rPr>
              <w:fldChar w:fldCharType="separate"/>
            </w:r>
            <w:r w:rsidR="00C2064B">
              <w:rPr>
                <w:rFonts w:cs="Arial"/>
                <w:sz w:val="24"/>
              </w:rPr>
              <w:t>0</w:t>
            </w:r>
            <w:r w:rsidRPr="00B224EC">
              <w:rPr>
                <w:rFonts w:cs="Arial"/>
              </w:rPr>
              <w:fldChar w:fldCharType="end"/>
            </w:r>
            <w:r w:rsidRPr="00B224EC">
              <w:rPr>
                <w:rFonts w:cs="Arial"/>
                <w:sz w:val="24"/>
              </w:rPr>
              <w:t xml:space="preserve">, </w:t>
            </w:r>
            <w:r w:rsidR="00A0724E" w:rsidRPr="00B224EC">
              <w:rPr>
                <w:rFonts w:cs="Arial"/>
                <w:sz w:val="24"/>
              </w:rPr>
              <w:t>P</w:t>
            </w:r>
            <w:r w:rsidRPr="00B224EC">
              <w:rPr>
                <w:rFonts w:cs="Arial"/>
                <w:sz w:val="24"/>
              </w:rPr>
              <w:t xml:space="preserve">ara </w:t>
            </w:r>
            <w:r w:rsidRPr="00B224EC">
              <w:rPr>
                <w:rFonts w:cs="Arial"/>
              </w:rPr>
              <w:fldChar w:fldCharType="begin"/>
            </w:r>
            <w:r w:rsidRPr="00B224EC">
              <w:rPr>
                <w:rFonts w:cs="Arial"/>
                <w:sz w:val="24"/>
              </w:rPr>
              <w:instrText xml:space="preserve"> REF _Ref_ContractCompanion_9kb9Us6DH \n \h \t \* MERGEFORMAT </w:instrText>
            </w:r>
            <w:r w:rsidRPr="00B224EC">
              <w:rPr>
                <w:rFonts w:cs="Arial"/>
              </w:rPr>
            </w:r>
            <w:r w:rsidRPr="00B224EC">
              <w:rPr>
                <w:rFonts w:cs="Arial"/>
              </w:rPr>
              <w:fldChar w:fldCharType="separate"/>
            </w:r>
            <w:r w:rsidR="00C2064B">
              <w:rPr>
                <w:rFonts w:cs="Arial"/>
                <w:sz w:val="24"/>
              </w:rPr>
              <w:t>1.2</w:t>
            </w:r>
            <w:r w:rsidRPr="00B224EC">
              <w:rPr>
                <w:rFonts w:cs="Arial"/>
              </w:rPr>
              <w:fldChar w:fldCharType="end"/>
            </w:r>
          </w:p>
        </w:tc>
        <w:tc>
          <w:tcPr>
            <w:tcW w:w="2666" w:type="dxa"/>
          </w:tcPr>
          <w:p w14:paraId="55F4A4E2" w14:textId="77777777" w:rsidR="008C7838" w:rsidRPr="00B224EC" w:rsidRDefault="008C7838" w:rsidP="0009218F">
            <w:pPr>
              <w:pStyle w:val="StdBodyText"/>
              <w:rPr>
                <w:rFonts w:cs="Arial"/>
                <w:sz w:val="24"/>
              </w:rPr>
            </w:pPr>
            <w:r w:rsidRPr="00B224EC">
              <w:rPr>
                <w:rFonts w:cs="Arial"/>
                <w:sz w:val="24"/>
              </w:rPr>
              <w:t>Within 1 month of the end of each Quarter</w:t>
            </w:r>
          </w:p>
        </w:tc>
        <w:tc>
          <w:tcPr>
            <w:tcW w:w="2862" w:type="dxa"/>
          </w:tcPr>
          <w:p w14:paraId="256665A5" w14:textId="77777777" w:rsidR="008C7838" w:rsidRPr="005356F1" w:rsidRDefault="008C7838" w:rsidP="0009218F">
            <w:pPr>
              <w:pStyle w:val="StdBodyText"/>
              <w:rPr>
                <w:rFonts w:cs="Arial"/>
                <w:sz w:val="24"/>
              </w:rPr>
            </w:pPr>
            <w:r w:rsidRPr="005356F1">
              <w:rPr>
                <w:rFonts w:cs="Arial"/>
                <w:sz w:val="24"/>
              </w:rPr>
              <w:t>-</w:t>
            </w:r>
          </w:p>
        </w:tc>
        <w:tc>
          <w:tcPr>
            <w:tcW w:w="1802" w:type="dxa"/>
          </w:tcPr>
          <w:p w14:paraId="645621DD" w14:textId="77777777" w:rsidR="008C7838" w:rsidRPr="005356F1" w:rsidRDefault="008C7838" w:rsidP="0009218F">
            <w:pPr>
              <w:pStyle w:val="StdBodyText"/>
              <w:rPr>
                <w:rFonts w:cs="Arial"/>
                <w:sz w:val="24"/>
              </w:rPr>
            </w:pPr>
            <w:r w:rsidRPr="005356F1">
              <w:rPr>
                <w:rFonts w:cs="Arial"/>
                <w:sz w:val="24"/>
              </w:rPr>
              <w:t>Authority</w:t>
            </w:r>
          </w:p>
        </w:tc>
      </w:tr>
      <w:tr w:rsidR="008C7838" w:rsidRPr="005356F1" w14:paraId="1AC2786C" w14:textId="77777777" w:rsidTr="0009218F">
        <w:tc>
          <w:tcPr>
            <w:tcW w:w="1696" w:type="dxa"/>
          </w:tcPr>
          <w:p w14:paraId="4B6374DB" w14:textId="2F47CBE3" w:rsidR="008C7838" w:rsidRPr="005356F1" w:rsidRDefault="00E20A55" w:rsidP="00553F71">
            <w:pPr>
              <w:pStyle w:val="StdBodyText"/>
              <w:rPr>
                <w:rFonts w:cs="Arial"/>
                <w:sz w:val="24"/>
              </w:rPr>
            </w:pPr>
            <w:r w:rsidRPr="005356F1">
              <w:rPr>
                <w:rFonts w:cs="Arial"/>
                <w:sz w:val="24"/>
              </w:rPr>
              <w:t xml:space="preserve">Sch </w:t>
            </w:r>
            <w:r w:rsidRPr="005356F1">
              <w:rPr>
                <w:rFonts w:cs="Arial"/>
              </w:rPr>
              <w:fldChar w:fldCharType="begin"/>
            </w:r>
            <w:r w:rsidRPr="005356F1">
              <w:rPr>
                <w:rFonts w:cs="Arial"/>
                <w:sz w:val="24"/>
              </w:rPr>
              <w:instrText xml:space="preserve"> REF Section_19 \w \h </w:instrText>
            </w:r>
            <w:r w:rsidR="005356F1">
              <w:rPr>
                <w:rFonts w:cs="Arial"/>
                <w:sz w:val="24"/>
              </w:rPr>
              <w:instrText xml:space="preserve"> \* MERGEFORMAT </w:instrText>
            </w:r>
            <w:r w:rsidRPr="005356F1">
              <w:rPr>
                <w:rFonts w:cs="Arial"/>
              </w:rPr>
            </w:r>
            <w:r w:rsidRPr="005356F1">
              <w:rPr>
                <w:rFonts w:cs="Arial"/>
              </w:rPr>
              <w:fldChar w:fldCharType="separate"/>
            </w:r>
            <w:r w:rsidR="00C2064B">
              <w:rPr>
                <w:rFonts w:cs="Arial"/>
                <w:sz w:val="24"/>
              </w:rPr>
              <w:t>19</w:t>
            </w:r>
            <w:r w:rsidRPr="005356F1">
              <w:rPr>
                <w:rFonts w:cs="Arial"/>
              </w:rPr>
              <w:fldChar w:fldCharType="end"/>
            </w:r>
            <w:r w:rsidR="008C7838" w:rsidRPr="005356F1">
              <w:rPr>
                <w:rFonts w:cs="Arial"/>
                <w:sz w:val="24"/>
              </w:rPr>
              <w:t xml:space="preserve">, </w:t>
            </w:r>
            <w:r w:rsidR="008C7838" w:rsidRPr="005356F1">
              <w:rPr>
                <w:rFonts w:cs="Arial"/>
              </w:rPr>
              <w:fldChar w:fldCharType="begin"/>
            </w:r>
            <w:r w:rsidR="008C7838" w:rsidRPr="005356F1">
              <w:rPr>
                <w:rFonts w:cs="Arial"/>
                <w:sz w:val="24"/>
              </w:rPr>
              <w:instrText xml:space="preserve"> REF _Ref_ContractCompanion_9kb9Us7CD \w \n \h \* MERGEFORMAT </w:instrText>
            </w:r>
            <w:r w:rsidR="008C7838" w:rsidRPr="005356F1">
              <w:rPr>
                <w:rFonts w:cs="Arial"/>
              </w:rPr>
            </w:r>
            <w:r w:rsidR="008C7838" w:rsidRPr="005356F1">
              <w:rPr>
                <w:rFonts w:cs="Arial"/>
              </w:rPr>
              <w:fldChar w:fldCharType="separate"/>
            </w:r>
            <w:r w:rsidR="00C2064B">
              <w:rPr>
                <w:rFonts w:cs="Arial"/>
                <w:sz w:val="24"/>
              </w:rPr>
              <w:t>0</w:t>
            </w:r>
            <w:r w:rsidR="008C7838" w:rsidRPr="005356F1">
              <w:rPr>
                <w:rFonts w:cs="Arial"/>
              </w:rPr>
              <w:fldChar w:fldCharType="end"/>
            </w:r>
            <w:r w:rsidR="008C7838" w:rsidRPr="005356F1">
              <w:rPr>
                <w:rFonts w:cs="Arial"/>
                <w:sz w:val="24"/>
              </w:rPr>
              <w:t xml:space="preserve">, para </w:t>
            </w:r>
            <w:r w:rsidRPr="005356F1">
              <w:rPr>
                <w:rFonts w:cs="Arial"/>
              </w:rPr>
              <w:fldChar w:fldCharType="begin"/>
            </w:r>
            <w:r w:rsidRPr="005356F1">
              <w:rPr>
                <w:rFonts w:cs="Arial"/>
                <w:sz w:val="24"/>
              </w:rPr>
              <w:instrText xml:space="preserve"> REF _Ref45003832 \w \h  \* MERGEFORMAT </w:instrText>
            </w:r>
            <w:r w:rsidRPr="005356F1">
              <w:rPr>
                <w:rFonts w:cs="Arial"/>
              </w:rPr>
            </w:r>
            <w:r w:rsidRPr="005356F1">
              <w:rPr>
                <w:rFonts w:cs="Arial"/>
              </w:rPr>
              <w:fldChar w:fldCharType="separate"/>
            </w:r>
            <w:r w:rsidR="00C2064B">
              <w:rPr>
                <w:rFonts w:cs="Arial"/>
                <w:sz w:val="24"/>
              </w:rPr>
              <w:t>1.1</w:t>
            </w:r>
            <w:r w:rsidRPr="005356F1">
              <w:rPr>
                <w:rFonts w:cs="Arial"/>
              </w:rPr>
              <w:fldChar w:fldCharType="end"/>
            </w:r>
          </w:p>
        </w:tc>
        <w:tc>
          <w:tcPr>
            <w:tcW w:w="2966" w:type="dxa"/>
          </w:tcPr>
          <w:p w14:paraId="4186D504" w14:textId="77777777" w:rsidR="008C7838" w:rsidRPr="00B224EC" w:rsidRDefault="008C7838" w:rsidP="0009218F">
            <w:pPr>
              <w:pStyle w:val="StdBodyText"/>
              <w:rPr>
                <w:rFonts w:cs="Arial"/>
                <w:sz w:val="24"/>
              </w:rPr>
            </w:pPr>
            <w:r w:rsidRPr="00B224EC">
              <w:rPr>
                <w:rFonts w:cs="Arial"/>
                <w:sz w:val="24"/>
              </w:rPr>
              <w:t>Annual Contract Report</w:t>
            </w:r>
          </w:p>
        </w:tc>
        <w:tc>
          <w:tcPr>
            <w:tcW w:w="1996" w:type="dxa"/>
          </w:tcPr>
          <w:p w14:paraId="6CA6E406" w14:textId="694DA927" w:rsidR="008C7838" w:rsidRPr="00B224EC" w:rsidRDefault="008C7838" w:rsidP="0009218F">
            <w:pPr>
              <w:pStyle w:val="StdBodyText"/>
              <w:rPr>
                <w:rFonts w:cs="Arial"/>
                <w:sz w:val="24"/>
              </w:rPr>
            </w:pPr>
            <w:r w:rsidRPr="00B224EC">
              <w:rPr>
                <w:rFonts w:cs="Arial"/>
                <w:sz w:val="24"/>
              </w:rPr>
              <w:t xml:space="preserve">Sch </w:t>
            </w:r>
            <w:r w:rsidR="005356F1" w:rsidRPr="00B224EC">
              <w:rPr>
                <w:rFonts w:cs="Arial"/>
              </w:rPr>
              <w:fldChar w:fldCharType="begin"/>
            </w:r>
            <w:r w:rsidR="005356F1" w:rsidRPr="00B224EC">
              <w:rPr>
                <w:rFonts w:cs="Arial"/>
                <w:sz w:val="24"/>
              </w:rPr>
              <w:instrText xml:space="preserve"> REF Section_19 \w \h  \* MERGEFORMAT </w:instrText>
            </w:r>
            <w:r w:rsidR="005356F1" w:rsidRPr="00B224EC">
              <w:rPr>
                <w:rFonts w:cs="Arial"/>
              </w:rPr>
            </w:r>
            <w:r w:rsidR="005356F1" w:rsidRPr="00B224EC">
              <w:rPr>
                <w:rFonts w:cs="Arial"/>
              </w:rPr>
              <w:fldChar w:fldCharType="separate"/>
            </w:r>
            <w:r w:rsidR="00C2064B">
              <w:rPr>
                <w:rFonts w:cs="Arial"/>
                <w:sz w:val="24"/>
              </w:rPr>
              <w:t>19</w:t>
            </w:r>
            <w:r w:rsidR="005356F1" w:rsidRPr="00B224EC">
              <w:rPr>
                <w:rFonts w:cs="Arial"/>
              </w:rPr>
              <w:fldChar w:fldCharType="end"/>
            </w:r>
            <w:r w:rsidRPr="00B224EC">
              <w:rPr>
                <w:rFonts w:cs="Arial"/>
                <w:sz w:val="24"/>
              </w:rPr>
              <w:t xml:space="preserve">, </w:t>
            </w:r>
            <w:r w:rsidRPr="00B224EC">
              <w:rPr>
                <w:rFonts w:cs="Arial"/>
              </w:rPr>
              <w:fldChar w:fldCharType="begin"/>
            </w:r>
            <w:r w:rsidRPr="00B224EC">
              <w:rPr>
                <w:rFonts w:cs="Arial"/>
                <w:sz w:val="24"/>
              </w:rPr>
              <w:instrText xml:space="preserve"> REF _Ref_ContractCompanion_9kb9Us7CD \w \n \h \* MERGEFORMAT </w:instrText>
            </w:r>
            <w:r w:rsidRPr="00B224EC">
              <w:rPr>
                <w:rFonts w:cs="Arial"/>
              </w:rPr>
            </w:r>
            <w:r w:rsidRPr="00B224EC">
              <w:rPr>
                <w:rFonts w:cs="Arial"/>
              </w:rPr>
              <w:fldChar w:fldCharType="separate"/>
            </w:r>
            <w:r w:rsidR="00C2064B">
              <w:rPr>
                <w:rFonts w:cs="Arial"/>
                <w:sz w:val="24"/>
              </w:rPr>
              <w:t>0</w:t>
            </w:r>
            <w:r w:rsidRPr="00B224EC">
              <w:rPr>
                <w:rFonts w:cs="Arial"/>
              </w:rPr>
              <w:fldChar w:fldCharType="end"/>
            </w:r>
            <w:r w:rsidRPr="00B224EC">
              <w:rPr>
                <w:rFonts w:cs="Arial"/>
                <w:sz w:val="24"/>
              </w:rPr>
              <w:t xml:space="preserve">, </w:t>
            </w:r>
            <w:r w:rsidR="00A0724E" w:rsidRPr="00B224EC">
              <w:rPr>
                <w:rFonts w:cs="Arial"/>
                <w:sz w:val="24"/>
              </w:rPr>
              <w:t>P</w:t>
            </w:r>
            <w:r w:rsidRPr="00B224EC">
              <w:rPr>
                <w:rFonts w:cs="Arial"/>
                <w:sz w:val="24"/>
              </w:rPr>
              <w:t xml:space="preserve">ara </w:t>
            </w:r>
            <w:r w:rsidRPr="00B224EC">
              <w:rPr>
                <w:rFonts w:cs="Arial"/>
              </w:rPr>
              <w:fldChar w:fldCharType="begin"/>
            </w:r>
            <w:r w:rsidRPr="00B224EC">
              <w:rPr>
                <w:rFonts w:cs="Arial"/>
                <w:sz w:val="24"/>
              </w:rPr>
              <w:instrText xml:space="preserve"> REF _Ref_ContractCompanion_9kb9Us6DH \n \h \t \* MERGEFORMAT </w:instrText>
            </w:r>
            <w:r w:rsidRPr="00B224EC">
              <w:rPr>
                <w:rFonts w:cs="Arial"/>
              </w:rPr>
            </w:r>
            <w:r w:rsidRPr="00B224EC">
              <w:rPr>
                <w:rFonts w:cs="Arial"/>
              </w:rPr>
              <w:fldChar w:fldCharType="separate"/>
            </w:r>
            <w:r w:rsidR="00C2064B">
              <w:rPr>
                <w:rFonts w:cs="Arial"/>
                <w:sz w:val="24"/>
              </w:rPr>
              <w:t>1.2</w:t>
            </w:r>
            <w:r w:rsidRPr="00B224EC">
              <w:rPr>
                <w:rFonts w:cs="Arial"/>
              </w:rPr>
              <w:fldChar w:fldCharType="end"/>
            </w:r>
          </w:p>
        </w:tc>
        <w:tc>
          <w:tcPr>
            <w:tcW w:w="2666" w:type="dxa"/>
          </w:tcPr>
          <w:p w14:paraId="5986B7C2" w14:textId="77777777" w:rsidR="008C7838" w:rsidRPr="00B224EC" w:rsidRDefault="008C7838" w:rsidP="0009218F">
            <w:pPr>
              <w:pStyle w:val="StdBodyText"/>
              <w:rPr>
                <w:rFonts w:cs="Arial"/>
                <w:sz w:val="24"/>
              </w:rPr>
            </w:pPr>
            <w:r w:rsidRPr="00B224EC">
              <w:rPr>
                <w:rFonts w:cs="Arial"/>
                <w:sz w:val="24"/>
              </w:rPr>
              <w:t>Within 1 month of the end of the Contract Year to which that report relates</w:t>
            </w:r>
          </w:p>
        </w:tc>
        <w:tc>
          <w:tcPr>
            <w:tcW w:w="2862" w:type="dxa"/>
          </w:tcPr>
          <w:p w14:paraId="204477CD" w14:textId="77777777" w:rsidR="008C7838" w:rsidRPr="005356F1" w:rsidRDefault="008C7838" w:rsidP="0009218F">
            <w:pPr>
              <w:pStyle w:val="StdBodyText"/>
              <w:rPr>
                <w:rFonts w:cs="Arial"/>
                <w:sz w:val="24"/>
              </w:rPr>
            </w:pPr>
            <w:r w:rsidRPr="005356F1">
              <w:rPr>
                <w:rFonts w:cs="Arial"/>
                <w:sz w:val="24"/>
              </w:rPr>
              <w:t>-</w:t>
            </w:r>
          </w:p>
        </w:tc>
        <w:tc>
          <w:tcPr>
            <w:tcW w:w="1802" w:type="dxa"/>
          </w:tcPr>
          <w:p w14:paraId="7DB4C3A4" w14:textId="77777777" w:rsidR="008C7838" w:rsidRPr="005356F1" w:rsidRDefault="008C7838" w:rsidP="0009218F">
            <w:pPr>
              <w:pStyle w:val="StdBodyText"/>
              <w:rPr>
                <w:rFonts w:cs="Arial"/>
                <w:sz w:val="24"/>
              </w:rPr>
            </w:pPr>
            <w:r w:rsidRPr="005356F1">
              <w:rPr>
                <w:rFonts w:cs="Arial"/>
                <w:sz w:val="24"/>
              </w:rPr>
              <w:t>Authority</w:t>
            </w:r>
          </w:p>
        </w:tc>
      </w:tr>
      <w:tr w:rsidR="008C7838" w:rsidRPr="005356F1" w14:paraId="4F1057F9" w14:textId="77777777" w:rsidTr="0009218F">
        <w:tc>
          <w:tcPr>
            <w:tcW w:w="1696" w:type="dxa"/>
          </w:tcPr>
          <w:p w14:paraId="319274DE" w14:textId="7C5E52AB" w:rsidR="008C7838" w:rsidRPr="005356F1" w:rsidRDefault="00E20A55" w:rsidP="00553F71">
            <w:pPr>
              <w:pStyle w:val="StdBodyText"/>
              <w:rPr>
                <w:rFonts w:cs="Arial"/>
                <w:sz w:val="24"/>
              </w:rPr>
            </w:pPr>
            <w:r w:rsidRPr="005356F1">
              <w:rPr>
                <w:rFonts w:cs="Arial"/>
                <w:sz w:val="24"/>
              </w:rPr>
              <w:t xml:space="preserve">Sch </w:t>
            </w:r>
            <w:r w:rsidRPr="005356F1">
              <w:rPr>
                <w:rFonts w:cs="Arial"/>
              </w:rPr>
              <w:fldChar w:fldCharType="begin"/>
            </w:r>
            <w:r w:rsidRPr="005356F1">
              <w:rPr>
                <w:rFonts w:cs="Arial"/>
                <w:sz w:val="24"/>
              </w:rPr>
              <w:instrText xml:space="preserve"> REF Section_19 \w \h </w:instrText>
            </w:r>
            <w:r w:rsidR="005356F1">
              <w:rPr>
                <w:rFonts w:cs="Arial"/>
                <w:sz w:val="24"/>
              </w:rPr>
              <w:instrText xml:space="preserve"> \* MERGEFORMAT </w:instrText>
            </w:r>
            <w:r w:rsidRPr="005356F1">
              <w:rPr>
                <w:rFonts w:cs="Arial"/>
              </w:rPr>
            </w:r>
            <w:r w:rsidRPr="005356F1">
              <w:rPr>
                <w:rFonts w:cs="Arial"/>
              </w:rPr>
              <w:fldChar w:fldCharType="separate"/>
            </w:r>
            <w:r w:rsidR="00C2064B">
              <w:rPr>
                <w:rFonts w:cs="Arial"/>
                <w:sz w:val="24"/>
              </w:rPr>
              <w:t>19</w:t>
            </w:r>
            <w:r w:rsidRPr="005356F1">
              <w:rPr>
                <w:rFonts w:cs="Arial"/>
              </w:rPr>
              <w:fldChar w:fldCharType="end"/>
            </w:r>
            <w:r w:rsidRPr="005356F1">
              <w:rPr>
                <w:rFonts w:cs="Arial"/>
                <w:sz w:val="24"/>
              </w:rPr>
              <w:t>,</w:t>
            </w:r>
            <w:r w:rsidR="008C7838" w:rsidRPr="005356F1">
              <w:rPr>
                <w:rFonts w:cs="Arial"/>
                <w:sz w:val="24"/>
              </w:rPr>
              <w:t xml:space="preserve"> </w:t>
            </w:r>
            <w:r w:rsidR="008C7838" w:rsidRPr="005356F1">
              <w:rPr>
                <w:rFonts w:cs="Arial"/>
              </w:rPr>
              <w:fldChar w:fldCharType="begin"/>
            </w:r>
            <w:r w:rsidR="008C7838" w:rsidRPr="005356F1">
              <w:rPr>
                <w:rFonts w:cs="Arial"/>
                <w:sz w:val="24"/>
              </w:rPr>
              <w:instrText xml:space="preserve"> REF _Ref_ContractCompanion_9kb9Us7CD \w \n \h \* MERGEFORMAT </w:instrText>
            </w:r>
            <w:r w:rsidR="008C7838" w:rsidRPr="005356F1">
              <w:rPr>
                <w:rFonts w:cs="Arial"/>
              </w:rPr>
            </w:r>
            <w:r w:rsidR="008C7838" w:rsidRPr="005356F1">
              <w:rPr>
                <w:rFonts w:cs="Arial"/>
              </w:rPr>
              <w:fldChar w:fldCharType="separate"/>
            </w:r>
            <w:r w:rsidR="00C2064B">
              <w:rPr>
                <w:rFonts w:cs="Arial"/>
                <w:sz w:val="24"/>
              </w:rPr>
              <w:t>0</w:t>
            </w:r>
            <w:r w:rsidR="008C7838" w:rsidRPr="005356F1">
              <w:rPr>
                <w:rFonts w:cs="Arial"/>
              </w:rPr>
              <w:fldChar w:fldCharType="end"/>
            </w:r>
            <w:r w:rsidR="008C7838" w:rsidRPr="005356F1">
              <w:rPr>
                <w:rFonts w:cs="Arial"/>
                <w:sz w:val="24"/>
              </w:rPr>
              <w:t xml:space="preserve">, para </w:t>
            </w:r>
            <w:r w:rsidRPr="005356F1">
              <w:rPr>
                <w:rFonts w:cs="Arial"/>
              </w:rPr>
              <w:fldChar w:fldCharType="begin"/>
            </w:r>
            <w:r w:rsidRPr="005356F1">
              <w:rPr>
                <w:rFonts w:cs="Arial"/>
                <w:sz w:val="24"/>
              </w:rPr>
              <w:instrText xml:space="preserve"> REF _Ref45003832 \w \h  \* MERGEFORMAT </w:instrText>
            </w:r>
            <w:r w:rsidRPr="005356F1">
              <w:rPr>
                <w:rFonts w:cs="Arial"/>
              </w:rPr>
            </w:r>
            <w:r w:rsidRPr="005356F1">
              <w:rPr>
                <w:rFonts w:cs="Arial"/>
              </w:rPr>
              <w:fldChar w:fldCharType="separate"/>
            </w:r>
            <w:r w:rsidR="00C2064B">
              <w:rPr>
                <w:rFonts w:cs="Arial"/>
                <w:sz w:val="24"/>
              </w:rPr>
              <w:t>1.1</w:t>
            </w:r>
            <w:r w:rsidRPr="005356F1">
              <w:rPr>
                <w:rFonts w:cs="Arial"/>
              </w:rPr>
              <w:fldChar w:fldCharType="end"/>
            </w:r>
          </w:p>
        </w:tc>
        <w:tc>
          <w:tcPr>
            <w:tcW w:w="2966" w:type="dxa"/>
          </w:tcPr>
          <w:p w14:paraId="5A9A33E0" w14:textId="77777777" w:rsidR="008C7838" w:rsidRPr="00B224EC" w:rsidRDefault="008C7838" w:rsidP="0009218F">
            <w:pPr>
              <w:pStyle w:val="StdBodyText"/>
              <w:rPr>
                <w:rFonts w:cs="Arial"/>
                <w:sz w:val="24"/>
              </w:rPr>
            </w:pPr>
            <w:r w:rsidRPr="00B224EC">
              <w:rPr>
                <w:rFonts w:cs="Arial"/>
                <w:sz w:val="24"/>
              </w:rPr>
              <w:t>Financial Reconciliation Report</w:t>
            </w:r>
          </w:p>
        </w:tc>
        <w:tc>
          <w:tcPr>
            <w:tcW w:w="1996" w:type="dxa"/>
          </w:tcPr>
          <w:p w14:paraId="68C5004C" w14:textId="169D8309" w:rsidR="008C7838" w:rsidRPr="00B224EC" w:rsidRDefault="008C7838" w:rsidP="0009218F">
            <w:pPr>
              <w:pStyle w:val="StdBodyText"/>
              <w:rPr>
                <w:rFonts w:cs="Arial"/>
                <w:sz w:val="24"/>
              </w:rPr>
            </w:pPr>
            <w:r w:rsidRPr="00B224EC">
              <w:rPr>
                <w:rFonts w:cs="Arial"/>
                <w:sz w:val="24"/>
              </w:rPr>
              <w:t xml:space="preserve">Sch </w:t>
            </w:r>
            <w:r w:rsidR="005356F1" w:rsidRPr="00B224EC">
              <w:rPr>
                <w:rFonts w:cs="Arial"/>
              </w:rPr>
              <w:fldChar w:fldCharType="begin"/>
            </w:r>
            <w:r w:rsidR="005356F1" w:rsidRPr="00B224EC">
              <w:rPr>
                <w:rFonts w:cs="Arial"/>
                <w:sz w:val="24"/>
              </w:rPr>
              <w:instrText xml:space="preserve"> REF Section_19 \w \h  \* MERGEFORMAT </w:instrText>
            </w:r>
            <w:r w:rsidR="005356F1" w:rsidRPr="00B224EC">
              <w:rPr>
                <w:rFonts w:cs="Arial"/>
              </w:rPr>
            </w:r>
            <w:r w:rsidR="005356F1" w:rsidRPr="00B224EC">
              <w:rPr>
                <w:rFonts w:cs="Arial"/>
              </w:rPr>
              <w:fldChar w:fldCharType="separate"/>
            </w:r>
            <w:r w:rsidR="00C2064B">
              <w:rPr>
                <w:rFonts w:cs="Arial"/>
                <w:sz w:val="24"/>
              </w:rPr>
              <w:t>19</w:t>
            </w:r>
            <w:r w:rsidR="005356F1" w:rsidRPr="00B224EC">
              <w:rPr>
                <w:rFonts w:cs="Arial"/>
              </w:rPr>
              <w:fldChar w:fldCharType="end"/>
            </w:r>
            <w:r w:rsidRPr="00B224EC">
              <w:rPr>
                <w:rFonts w:cs="Arial"/>
                <w:sz w:val="24"/>
              </w:rPr>
              <w:t xml:space="preserve">, </w:t>
            </w:r>
            <w:r w:rsidRPr="00B224EC">
              <w:rPr>
                <w:rFonts w:cs="Arial"/>
              </w:rPr>
              <w:fldChar w:fldCharType="begin"/>
            </w:r>
            <w:r w:rsidRPr="00B224EC">
              <w:rPr>
                <w:rFonts w:cs="Arial"/>
                <w:sz w:val="24"/>
              </w:rPr>
              <w:instrText xml:space="preserve"> REF _Ref_ContractCompanion_9kb9Us7CD \w \n \h \* MERGEFORMAT </w:instrText>
            </w:r>
            <w:r w:rsidRPr="00B224EC">
              <w:rPr>
                <w:rFonts w:cs="Arial"/>
              </w:rPr>
            </w:r>
            <w:r w:rsidRPr="00B224EC">
              <w:rPr>
                <w:rFonts w:cs="Arial"/>
              </w:rPr>
              <w:fldChar w:fldCharType="separate"/>
            </w:r>
            <w:r w:rsidR="00C2064B">
              <w:rPr>
                <w:rFonts w:cs="Arial"/>
                <w:sz w:val="24"/>
              </w:rPr>
              <w:t>0</w:t>
            </w:r>
            <w:r w:rsidRPr="00B224EC">
              <w:rPr>
                <w:rFonts w:cs="Arial"/>
              </w:rPr>
              <w:fldChar w:fldCharType="end"/>
            </w:r>
            <w:r w:rsidRPr="00B224EC">
              <w:rPr>
                <w:rFonts w:cs="Arial"/>
                <w:sz w:val="24"/>
              </w:rPr>
              <w:t xml:space="preserve">, </w:t>
            </w:r>
            <w:r w:rsidR="00A0724E" w:rsidRPr="00B224EC">
              <w:rPr>
                <w:rFonts w:cs="Arial"/>
                <w:sz w:val="24"/>
              </w:rPr>
              <w:t>P</w:t>
            </w:r>
            <w:r w:rsidRPr="00B224EC">
              <w:rPr>
                <w:rFonts w:cs="Arial"/>
                <w:sz w:val="24"/>
              </w:rPr>
              <w:t xml:space="preserve">ara </w:t>
            </w:r>
            <w:r w:rsidRPr="00B224EC">
              <w:rPr>
                <w:rFonts w:cs="Arial"/>
              </w:rPr>
              <w:fldChar w:fldCharType="begin"/>
            </w:r>
            <w:r w:rsidRPr="00B224EC">
              <w:rPr>
                <w:rFonts w:cs="Arial"/>
                <w:sz w:val="24"/>
              </w:rPr>
              <w:instrText xml:space="preserve"> REF _Ref_ContractCompanion_9kb9Us6DH \n \h \t \* MERGEFORMAT </w:instrText>
            </w:r>
            <w:r w:rsidRPr="00B224EC">
              <w:rPr>
                <w:rFonts w:cs="Arial"/>
              </w:rPr>
            </w:r>
            <w:r w:rsidRPr="00B224EC">
              <w:rPr>
                <w:rFonts w:cs="Arial"/>
              </w:rPr>
              <w:fldChar w:fldCharType="separate"/>
            </w:r>
            <w:r w:rsidR="00C2064B">
              <w:rPr>
                <w:rFonts w:cs="Arial"/>
                <w:sz w:val="24"/>
              </w:rPr>
              <w:t>1.2</w:t>
            </w:r>
            <w:r w:rsidRPr="00B224EC">
              <w:rPr>
                <w:rFonts w:cs="Arial"/>
              </w:rPr>
              <w:fldChar w:fldCharType="end"/>
            </w:r>
          </w:p>
        </w:tc>
        <w:tc>
          <w:tcPr>
            <w:tcW w:w="2666" w:type="dxa"/>
          </w:tcPr>
          <w:p w14:paraId="68A96156" w14:textId="77777777" w:rsidR="008C7838" w:rsidRPr="00B224EC" w:rsidRDefault="008C7838" w:rsidP="0009218F">
            <w:pPr>
              <w:pStyle w:val="StdBodyText"/>
              <w:rPr>
                <w:rFonts w:cs="Arial"/>
                <w:sz w:val="24"/>
              </w:rPr>
            </w:pPr>
            <w:r w:rsidRPr="00B224EC">
              <w:rPr>
                <w:rFonts w:cs="Arial"/>
                <w:sz w:val="24"/>
              </w:rPr>
              <w:t>Within 6 months after the end of the Term</w:t>
            </w:r>
          </w:p>
        </w:tc>
        <w:tc>
          <w:tcPr>
            <w:tcW w:w="2862" w:type="dxa"/>
          </w:tcPr>
          <w:p w14:paraId="45081881" w14:textId="77777777" w:rsidR="008C7838" w:rsidRPr="005356F1" w:rsidRDefault="008C7838" w:rsidP="0009218F">
            <w:pPr>
              <w:pStyle w:val="StdBodyText"/>
              <w:rPr>
                <w:rFonts w:cs="Arial"/>
                <w:sz w:val="24"/>
              </w:rPr>
            </w:pPr>
            <w:r w:rsidRPr="005356F1">
              <w:rPr>
                <w:rFonts w:cs="Arial"/>
                <w:sz w:val="24"/>
              </w:rPr>
              <w:t>-</w:t>
            </w:r>
          </w:p>
        </w:tc>
        <w:tc>
          <w:tcPr>
            <w:tcW w:w="1802" w:type="dxa"/>
          </w:tcPr>
          <w:p w14:paraId="62A0D4CB" w14:textId="77777777" w:rsidR="008C7838" w:rsidRPr="005356F1" w:rsidRDefault="008C7838" w:rsidP="0009218F">
            <w:pPr>
              <w:pStyle w:val="StdBodyText"/>
              <w:rPr>
                <w:rFonts w:cs="Arial"/>
                <w:sz w:val="24"/>
              </w:rPr>
            </w:pPr>
            <w:r w:rsidRPr="005356F1">
              <w:rPr>
                <w:rFonts w:cs="Arial"/>
                <w:sz w:val="24"/>
              </w:rPr>
              <w:t>Authority</w:t>
            </w:r>
          </w:p>
        </w:tc>
      </w:tr>
      <w:tr w:rsidR="008C7838" w:rsidRPr="005356F1" w14:paraId="79BD3205" w14:textId="77777777" w:rsidTr="0009218F">
        <w:tc>
          <w:tcPr>
            <w:tcW w:w="1696" w:type="dxa"/>
          </w:tcPr>
          <w:p w14:paraId="410BB855" w14:textId="3EF5094A" w:rsidR="008C7838" w:rsidRPr="00646219" w:rsidRDefault="008C7838" w:rsidP="0009218F">
            <w:pPr>
              <w:pStyle w:val="StdBodyText"/>
              <w:rPr>
                <w:rFonts w:cs="Arial"/>
                <w:sz w:val="24"/>
              </w:rPr>
            </w:pPr>
            <w:bookmarkStart w:id="990" w:name="_9kR3WTr2BC9B8ZJfCK"/>
            <w:r w:rsidRPr="00646219">
              <w:rPr>
                <w:rFonts w:cs="Arial"/>
                <w:sz w:val="24"/>
              </w:rPr>
              <w:t>Sch</w:t>
            </w:r>
            <w:bookmarkEnd w:id="990"/>
            <w:r w:rsidRPr="00646219">
              <w:rPr>
                <w:rFonts w:cs="Arial"/>
                <w:sz w:val="24"/>
              </w:rPr>
              <w:t xml:space="preserve"> </w:t>
            </w:r>
            <w:r w:rsidR="00646219" w:rsidRPr="00646219">
              <w:rPr>
                <w:rFonts w:cs="Arial"/>
              </w:rPr>
              <w:fldChar w:fldCharType="begin"/>
            </w:r>
            <w:r w:rsidR="00646219" w:rsidRPr="00646219">
              <w:rPr>
                <w:rFonts w:cs="Arial"/>
                <w:sz w:val="24"/>
              </w:rPr>
              <w:instrText xml:space="preserve"> REF _Ref92200016 \h  \# "#" </w:instrText>
            </w:r>
            <w:r w:rsidR="00646219">
              <w:rPr>
                <w:rFonts w:cs="Arial"/>
                <w:sz w:val="24"/>
              </w:rPr>
              <w:instrText xml:space="preserve"> \* MERGEFORMAT </w:instrText>
            </w:r>
            <w:r w:rsidR="00646219" w:rsidRPr="00646219">
              <w:rPr>
                <w:rFonts w:cs="Arial"/>
              </w:rPr>
            </w:r>
            <w:r w:rsidR="00646219" w:rsidRPr="00646219">
              <w:rPr>
                <w:rFonts w:cs="Arial"/>
              </w:rPr>
              <w:fldChar w:fldCharType="separate"/>
            </w:r>
            <w:r w:rsidR="00C2064B" w:rsidRPr="00C2064B">
              <w:rPr>
                <w:rFonts w:cs="Arial"/>
                <w:sz w:val="24"/>
              </w:rPr>
              <w:t>21</w:t>
            </w:r>
            <w:r w:rsidR="00646219" w:rsidRPr="00646219">
              <w:rPr>
                <w:rFonts w:cs="Arial"/>
              </w:rPr>
              <w:fldChar w:fldCharType="end"/>
            </w:r>
            <w:r w:rsidRPr="00646219">
              <w:rPr>
                <w:rFonts w:cs="Arial"/>
                <w:sz w:val="24"/>
              </w:rPr>
              <w:t xml:space="preserve">, </w:t>
            </w:r>
            <w:bookmarkStart w:id="991" w:name="_9kMHG5YVtCIBDJECGkWlwxYTlwC2422789C9zDA"/>
            <w:r w:rsidRPr="00646219">
              <w:rPr>
                <w:rFonts w:cs="Arial"/>
                <w:sz w:val="24"/>
              </w:rPr>
              <w:t xml:space="preserve">Para </w:t>
            </w:r>
            <w:r w:rsidRPr="00646219">
              <w:rPr>
                <w:rFonts w:cs="Arial"/>
              </w:rPr>
              <w:fldChar w:fldCharType="begin"/>
            </w:r>
            <w:r w:rsidRPr="00646219">
              <w:rPr>
                <w:rFonts w:cs="Arial"/>
                <w:sz w:val="24"/>
              </w:rPr>
              <w:instrText xml:space="preserve"> REF _Ref_ContractCompanion_9kb9Us7CF \n \h \t \* MERGEFORMAT </w:instrText>
            </w:r>
            <w:r w:rsidRPr="00646219">
              <w:rPr>
                <w:rFonts w:cs="Arial"/>
              </w:rPr>
            </w:r>
            <w:r w:rsidRPr="00646219">
              <w:rPr>
                <w:rFonts w:cs="Arial"/>
              </w:rPr>
              <w:fldChar w:fldCharType="separate"/>
            </w:r>
            <w:r w:rsidR="00C2064B">
              <w:rPr>
                <w:rFonts w:cs="Arial"/>
                <w:sz w:val="24"/>
              </w:rPr>
              <w:t>3.3</w:t>
            </w:r>
            <w:r w:rsidRPr="00646219">
              <w:rPr>
                <w:rFonts w:cs="Arial"/>
              </w:rPr>
              <w:fldChar w:fldCharType="end"/>
            </w:r>
            <w:bookmarkEnd w:id="991"/>
          </w:p>
        </w:tc>
        <w:tc>
          <w:tcPr>
            <w:tcW w:w="2966" w:type="dxa"/>
          </w:tcPr>
          <w:p w14:paraId="79AB7CA7" w14:textId="77777777" w:rsidR="008C7838" w:rsidRPr="00B224EC" w:rsidRDefault="008C7838" w:rsidP="0009218F">
            <w:pPr>
              <w:pStyle w:val="StdBodyText"/>
              <w:rPr>
                <w:rFonts w:cs="Arial"/>
                <w:sz w:val="24"/>
              </w:rPr>
            </w:pPr>
            <w:r w:rsidRPr="00B224EC">
              <w:rPr>
                <w:rFonts w:cs="Arial"/>
                <w:sz w:val="24"/>
              </w:rPr>
              <w:t>Representation and Structure of boards</w:t>
            </w:r>
          </w:p>
        </w:tc>
        <w:tc>
          <w:tcPr>
            <w:tcW w:w="1996" w:type="dxa"/>
          </w:tcPr>
          <w:p w14:paraId="42DA0276" w14:textId="15945DE2" w:rsidR="008C7838" w:rsidRPr="00B224EC" w:rsidRDefault="008C7838" w:rsidP="0009218F">
            <w:pPr>
              <w:pStyle w:val="StdBodyText"/>
              <w:rPr>
                <w:rFonts w:cs="Arial"/>
                <w:sz w:val="24"/>
              </w:rPr>
            </w:pPr>
            <w:bookmarkStart w:id="992" w:name="_9kMHG5YVtCIBDJHMo2u5tYSA5v7aQA2DTE0zAHF"/>
            <w:r w:rsidRPr="00B224EC">
              <w:rPr>
                <w:rFonts w:cs="Arial"/>
                <w:sz w:val="24"/>
              </w:rPr>
              <w:t xml:space="preserve">Sch </w:t>
            </w:r>
            <w:r w:rsidR="00646219" w:rsidRPr="00B224EC">
              <w:rPr>
                <w:rFonts w:cs="Arial"/>
              </w:rPr>
              <w:fldChar w:fldCharType="begin"/>
            </w:r>
            <w:r w:rsidR="00646219" w:rsidRPr="00B224EC">
              <w:rPr>
                <w:rFonts w:cs="Arial"/>
                <w:sz w:val="24"/>
              </w:rPr>
              <w:instrText xml:space="preserve"> REF _Ref92200016 \h  \# "#"  \* MERGEFORMAT </w:instrText>
            </w:r>
            <w:r w:rsidR="00646219" w:rsidRPr="00B224EC">
              <w:rPr>
                <w:rFonts w:cs="Arial"/>
              </w:rPr>
            </w:r>
            <w:r w:rsidR="00646219" w:rsidRPr="00B224EC">
              <w:rPr>
                <w:rFonts w:cs="Arial"/>
              </w:rPr>
              <w:fldChar w:fldCharType="separate"/>
            </w:r>
            <w:r w:rsidR="00C2064B" w:rsidRPr="00C2064B">
              <w:rPr>
                <w:rFonts w:cs="Arial"/>
                <w:sz w:val="24"/>
              </w:rPr>
              <w:t>21</w:t>
            </w:r>
            <w:r w:rsidR="00646219" w:rsidRPr="00B224EC">
              <w:rPr>
                <w:rFonts w:cs="Arial"/>
              </w:rPr>
              <w:fldChar w:fldCharType="end"/>
            </w:r>
            <w:r w:rsidRPr="00B224EC">
              <w:rPr>
                <w:rFonts w:cs="Arial"/>
                <w:sz w:val="24"/>
              </w:rPr>
              <w:t xml:space="preserve"> Annex </w:t>
            </w:r>
            <w:r w:rsidR="001C4C7A" w:rsidRPr="00B224EC">
              <w:rPr>
                <w:rFonts w:cs="Arial"/>
              </w:rPr>
              <w:fldChar w:fldCharType="begin"/>
            </w:r>
            <w:r w:rsidR="001C4C7A" w:rsidRPr="00B224EC">
              <w:rPr>
                <w:rFonts w:cs="Arial"/>
                <w:sz w:val="24"/>
              </w:rPr>
              <w:instrText xml:space="preserve"> REF ANNEX1_SCHEDULE21 \h </w:instrText>
            </w:r>
            <w:r w:rsidR="005356F1" w:rsidRPr="00B224EC">
              <w:rPr>
                <w:rFonts w:cs="Arial"/>
                <w:sz w:val="24"/>
              </w:rPr>
              <w:instrText xml:space="preserve"> \* MERGEFORMAT </w:instrText>
            </w:r>
            <w:r w:rsidR="001C4C7A" w:rsidRPr="00B224EC">
              <w:rPr>
                <w:rFonts w:cs="Arial"/>
              </w:rPr>
            </w:r>
            <w:r w:rsidR="001C4C7A" w:rsidRPr="00B224EC">
              <w:rPr>
                <w:rFonts w:cs="Arial"/>
              </w:rPr>
              <w:fldChar w:fldCharType="separate"/>
            </w:r>
            <w:r w:rsidR="00C2064B" w:rsidRPr="00D00D9A">
              <w:rPr>
                <w:rFonts w:cs="Arial"/>
                <w:sz w:val="24"/>
              </w:rPr>
              <w:t>1</w:t>
            </w:r>
            <w:r w:rsidR="001C4C7A" w:rsidRPr="00B224EC">
              <w:rPr>
                <w:rFonts w:cs="Arial"/>
              </w:rPr>
              <w:fldChar w:fldCharType="end"/>
            </w:r>
            <w:bookmarkEnd w:id="992"/>
          </w:p>
        </w:tc>
        <w:tc>
          <w:tcPr>
            <w:tcW w:w="2666" w:type="dxa"/>
          </w:tcPr>
          <w:p w14:paraId="409D4302" w14:textId="77777777" w:rsidR="008C7838" w:rsidRPr="00B224EC" w:rsidRDefault="008C7838" w:rsidP="0009218F">
            <w:pPr>
              <w:pStyle w:val="StdBodyText"/>
              <w:rPr>
                <w:rFonts w:cs="Arial"/>
                <w:sz w:val="24"/>
              </w:rPr>
            </w:pPr>
            <w:r w:rsidRPr="00B224EC">
              <w:rPr>
                <w:rFonts w:cs="Arial"/>
                <w:sz w:val="24"/>
              </w:rPr>
              <w:t>Within 7 days of receipt of intention, or in the case of a non-Authority board member agreement by the Authority</w:t>
            </w:r>
          </w:p>
        </w:tc>
        <w:tc>
          <w:tcPr>
            <w:tcW w:w="2862" w:type="dxa"/>
          </w:tcPr>
          <w:p w14:paraId="6C206AE8" w14:textId="77777777" w:rsidR="008C7838" w:rsidRPr="005356F1" w:rsidRDefault="008C7838" w:rsidP="0009218F">
            <w:pPr>
              <w:pStyle w:val="StdBodyText"/>
              <w:rPr>
                <w:rFonts w:cs="Arial"/>
                <w:sz w:val="24"/>
              </w:rPr>
            </w:pPr>
            <w:r w:rsidRPr="005356F1">
              <w:rPr>
                <w:rFonts w:cs="Arial"/>
                <w:sz w:val="24"/>
              </w:rPr>
              <w:t>-</w:t>
            </w:r>
          </w:p>
        </w:tc>
        <w:tc>
          <w:tcPr>
            <w:tcW w:w="1802" w:type="dxa"/>
          </w:tcPr>
          <w:p w14:paraId="32B2358D" w14:textId="77777777" w:rsidR="008C7838" w:rsidRPr="005356F1" w:rsidRDefault="008C7838" w:rsidP="0009218F">
            <w:pPr>
              <w:pStyle w:val="StdBodyText"/>
              <w:rPr>
                <w:rFonts w:cs="Arial"/>
                <w:sz w:val="24"/>
              </w:rPr>
            </w:pPr>
            <w:r w:rsidRPr="005356F1">
              <w:rPr>
                <w:rFonts w:cs="Arial"/>
                <w:sz w:val="24"/>
              </w:rPr>
              <w:t>Authority</w:t>
            </w:r>
          </w:p>
        </w:tc>
      </w:tr>
      <w:tr w:rsidR="008C7838" w:rsidRPr="005356F1" w14:paraId="09CA8707" w14:textId="77777777" w:rsidTr="0009218F">
        <w:tc>
          <w:tcPr>
            <w:tcW w:w="1696" w:type="dxa"/>
          </w:tcPr>
          <w:p w14:paraId="6A34D4D0" w14:textId="54B2905E" w:rsidR="008C7838" w:rsidRPr="005356F1" w:rsidRDefault="00646219" w:rsidP="0009218F">
            <w:pPr>
              <w:pStyle w:val="StdBodyText"/>
              <w:rPr>
                <w:rFonts w:cs="Arial"/>
                <w:sz w:val="24"/>
              </w:rPr>
            </w:pPr>
            <w:r w:rsidRPr="00646219">
              <w:rPr>
                <w:rFonts w:cs="Arial"/>
                <w:sz w:val="24"/>
              </w:rPr>
              <w:t xml:space="preserve">Sch </w:t>
            </w:r>
            <w:r w:rsidRPr="00646219">
              <w:rPr>
                <w:rFonts w:cs="Arial"/>
              </w:rPr>
              <w:fldChar w:fldCharType="begin"/>
            </w:r>
            <w:r w:rsidRPr="00646219">
              <w:rPr>
                <w:rFonts w:cs="Arial"/>
                <w:sz w:val="24"/>
              </w:rPr>
              <w:instrText xml:space="preserve"> REF _Ref92200016 \h  \# "#" </w:instrText>
            </w:r>
            <w:r>
              <w:rPr>
                <w:rFonts w:cs="Arial"/>
                <w:sz w:val="24"/>
              </w:rPr>
              <w:instrText xml:space="preserve"> \* MERGEFORMAT </w:instrText>
            </w:r>
            <w:r w:rsidRPr="00646219">
              <w:rPr>
                <w:rFonts w:cs="Arial"/>
              </w:rPr>
            </w:r>
            <w:r w:rsidRPr="00646219">
              <w:rPr>
                <w:rFonts w:cs="Arial"/>
              </w:rPr>
              <w:fldChar w:fldCharType="separate"/>
            </w:r>
            <w:r w:rsidR="00C2064B" w:rsidRPr="00C2064B">
              <w:rPr>
                <w:rFonts w:cs="Arial"/>
                <w:sz w:val="24"/>
              </w:rPr>
              <w:t>21</w:t>
            </w:r>
            <w:r w:rsidRPr="00646219">
              <w:rPr>
                <w:rFonts w:cs="Arial"/>
              </w:rPr>
              <w:fldChar w:fldCharType="end"/>
            </w:r>
            <w:r w:rsidR="008C7838" w:rsidRPr="005356F1">
              <w:rPr>
                <w:rFonts w:cs="Arial"/>
                <w:sz w:val="24"/>
              </w:rPr>
              <w:t xml:space="preserve">, </w:t>
            </w:r>
            <w:bookmarkStart w:id="993" w:name="_9kR3WTr2CC6CFaEno1Kw"/>
            <w:r w:rsidR="008C7838" w:rsidRPr="005356F1">
              <w:rPr>
                <w:rFonts w:cs="Arial"/>
                <w:sz w:val="24"/>
              </w:rPr>
              <w:t xml:space="preserve">Para </w:t>
            </w:r>
            <w:r w:rsidR="008C7838" w:rsidRPr="005356F1">
              <w:rPr>
                <w:rFonts w:cs="Arial"/>
              </w:rPr>
              <w:fldChar w:fldCharType="begin"/>
            </w:r>
            <w:r w:rsidR="008C7838" w:rsidRPr="005356F1">
              <w:rPr>
                <w:rFonts w:cs="Arial"/>
                <w:sz w:val="24"/>
              </w:rPr>
              <w:instrText xml:space="preserve"> REF _Ref_ContractCompanion_9kb9Ur289 \w \h \t \* MERGEFORMAT </w:instrText>
            </w:r>
            <w:r w:rsidR="008C7838" w:rsidRPr="005356F1">
              <w:rPr>
                <w:rFonts w:cs="Arial"/>
              </w:rPr>
            </w:r>
            <w:r w:rsidR="008C7838" w:rsidRPr="005356F1">
              <w:rPr>
                <w:rFonts w:cs="Arial"/>
              </w:rPr>
              <w:fldChar w:fldCharType="separate"/>
            </w:r>
            <w:r w:rsidR="00C2064B">
              <w:rPr>
                <w:rFonts w:cs="Arial"/>
                <w:sz w:val="24"/>
              </w:rPr>
              <w:t>3.5(e)</w:t>
            </w:r>
            <w:r w:rsidR="008C7838" w:rsidRPr="005356F1">
              <w:rPr>
                <w:rFonts w:cs="Arial"/>
              </w:rPr>
              <w:fldChar w:fldCharType="end"/>
            </w:r>
            <w:bookmarkEnd w:id="993"/>
          </w:p>
        </w:tc>
        <w:tc>
          <w:tcPr>
            <w:tcW w:w="2966" w:type="dxa"/>
          </w:tcPr>
          <w:p w14:paraId="07D51817" w14:textId="77777777" w:rsidR="008C7838" w:rsidRPr="005356F1" w:rsidRDefault="008C7838" w:rsidP="0009218F">
            <w:pPr>
              <w:pStyle w:val="StdBodyText"/>
              <w:rPr>
                <w:rFonts w:cs="Arial"/>
                <w:sz w:val="24"/>
              </w:rPr>
            </w:pPr>
            <w:r w:rsidRPr="005356F1">
              <w:rPr>
                <w:rFonts w:cs="Arial"/>
                <w:sz w:val="24"/>
              </w:rPr>
              <w:t>Minutes of governance meetings (all boards)</w:t>
            </w:r>
          </w:p>
        </w:tc>
        <w:tc>
          <w:tcPr>
            <w:tcW w:w="1996" w:type="dxa"/>
          </w:tcPr>
          <w:p w14:paraId="1509ECBF" w14:textId="77777777" w:rsidR="008C7838" w:rsidRPr="005356F1" w:rsidRDefault="008C7838" w:rsidP="0009218F">
            <w:pPr>
              <w:pStyle w:val="StdBodyText"/>
              <w:rPr>
                <w:rFonts w:cs="Arial"/>
                <w:sz w:val="24"/>
              </w:rPr>
            </w:pPr>
            <w:r w:rsidRPr="005356F1">
              <w:rPr>
                <w:rFonts w:cs="Arial"/>
                <w:sz w:val="24"/>
              </w:rPr>
              <w:t>As appropriate and agreed by the Authority</w:t>
            </w:r>
          </w:p>
        </w:tc>
        <w:tc>
          <w:tcPr>
            <w:tcW w:w="2666" w:type="dxa"/>
          </w:tcPr>
          <w:p w14:paraId="38CC0C51" w14:textId="77777777" w:rsidR="008C7838" w:rsidRPr="005356F1" w:rsidRDefault="008C7838" w:rsidP="0009218F">
            <w:pPr>
              <w:pStyle w:val="StdBodyText"/>
              <w:rPr>
                <w:rFonts w:cs="Arial"/>
                <w:sz w:val="24"/>
              </w:rPr>
            </w:pPr>
            <w:r w:rsidRPr="005356F1">
              <w:rPr>
                <w:rFonts w:cs="Arial"/>
                <w:sz w:val="24"/>
              </w:rPr>
              <w:t xml:space="preserve">Within 7 days of receipt from chairperson </w:t>
            </w:r>
          </w:p>
        </w:tc>
        <w:tc>
          <w:tcPr>
            <w:tcW w:w="2862" w:type="dxa"/>
          </w:tcPr>
          <w:p w14:paraId="07014A5C" w14:textId="77777777" w:rsidR="008C7838" w:rsidRPr="005356F1" w:rsidRDefault="008C7838" w:rsidP="0009218F">
            <w:pPr>
              <w:pStyle w:val="StdBodyText"/>
              <w:rPr>
                <w:rFonts w:cs="Arial"/>
                <w:sz w:val="24"/>
              </w:rPr>
            </w:pPr>
            <w:r w:rsidRPr="005356F1">
              <w:rPr>
                <w:rFonts w:cs="Arial"/>
                <w:sz w:val="24"/>
              </w:rPr>
              <w:t>-</w:t>
            </w:r>
          </w:p>
        </w:tc>
        <w:tc>
          <w:tcPr>
            <w:tcW w:w="1802" w:type="dxa"/>
          </w:tcPr>
          <w:p w14:paraId="578E511C" w14:textId="77777777" w:rsidR="008C7838" w:rsidRPr="005356F1" w:rsidRDefault="008C7838" w:rsidP="0009218F">
            <w:pPr>
              <w:pStyle w:val="StdBodyText"/>
              <w:rPr>
                <w:rFonts w:cs="Arial"/>
                <w:sz w:val="24"/>
              </w:rPr>
            </w:pPr>
            <w:r w:rsidRPr="005356F1">
              <w:rPr>
                <w:rFonts w:cs="Arial"/>
                <w:sz w:val="24"/>
              </w:rPr>
              <w:t>Authority</w:t>
            </w:r>
          </w:p>
        </w:tc>
      </w:tr>
      <w:tr w:rsidR="008C7838" w:rsidRPr="005356F1" w14:paraId="50642C0E" w14:textId="77777777" w:rsidTr="0009218F">
        <w:tc>
          <w:tcPr>
            <w:tcW w:w="1696" w:type="dxa"/>
          </w:tcPr>
          <w:p w14:paraId="39AAC194" w14:textId="20C96D7E" w:rsidR="008C7838" w:rsidRPr="00646219" w:rsidRDefault="008C7838" w:rsidP="0009218F">
            <w:pPr>
              <w:pStyle w:val="StdBodyText"/>
              <w:rPr>
                <w:rFonts w:cs="Arial"/>
                <w:sz w:val="24"/>
              </w:rPr>
            </w:pPr>
            <w:bookmarkStart w:id="994" w:name="_9kR3WTr2BC9AFhJfCL"/>
            <w:r w:rsidRPr="00646219">
              <w:rPr>
                <w:rFonts w:cs="Arial"/>
                <w:sz w:val="24"/>
              </w:rPr>
              <w:t xml:space="preserve">Sch </w:t>
            </w:r>
            <w:bookmarkEnd w:id="994"/>
            <w:r w:rsidR="00646219" w:rsidRPr="00646219">
              <w:rPr>
                <w:rFonts w:cs="Arial"/>
              </w:rPr>
              <w:fldChar w:fldCharType="begin"/>
            </w:r>
            <w:r w:rsidR="00646219" w:rsidRPr="00646219">
              <w:rPr>
                <w:rFonts w:cs="Arial"/>
                <w:sz w:val="24"/>
              </w:rPr>
              <w:instrText xml:space="preserve"> REF _Ref92200025 \h  \# "#" </w:instrText>
            </w:r>
            <w:r w:rsidR="00646219">
              <w:rPr>
                <w:rFonts w:cs="Arial"/>
                <w:sz w:val="24"/>
              </w:rPr>
              <w:instrText xml:space="preserve"> \* MERGEFORMAT </w:instrText>
            </w:r>
            <w:r w:rsidR="00646219" w:rsidRPr="00646219">
              <w:rPr>
                <w:rFonts w:cs="Arial"/>
              </w:rPr>
            </w:r>
            <w:r w:rsidR="00646219" w:rsidRPr="00646219">
              <w:rPr>
                <w:rFonts w:cs="Arial"/>
              </w:rPr>
              <w:fldChar w:fldCharType="separate"/>
            </w:r>
            <w:r w:rsidR="00C2064B" w:rsidRPr="00C2064B">
              <w:rPr>
                <w:rFonts w:cs="Arial"/>
                <w:sz w:val="24"/>
              </w:rPr>
              <w:t>22</w:t>
            </w:r>
            <w:r w:rsidR="00646219" w:rsidRPr="00646219">
              <w:rPr>
                <w:rFonts w:cs="Arial"/>
              </w:rPr>
              <w:fldChar w:fldCharType="end"/>
            </w:r>
            <w:r w:rsidRPr="00646219">
              <w:rPr>
                <w:rFonts w:cs="Arial"/>
                <w:sz w:val="24"/>
              </w:rPr>
              <w:t xml:space="preserve"> </w:t>
            </w:r>
            <w:bookmarkStart w:id="995" w:name="_9kMHG5YVtCIBDJKJHTM5B2oi0F3tmx0s57x7PDD"/>
            <w:r w:rsidRPr="00646219">
              <w:rPr>
                <w:rFonts w:cs="Arial"/>
                <w:sz w:val="24"/>
              </w:rPr>
              <w:t xml:space="preserve">Para </w:t>
            </w:r>
            <w:r w:rsidRPr="00646219">
              <w:rPr>
                <w:rFonts w:cs="Arial"/>
              </w:rPr>
              <w:fldChar w:fldCharType="begin"/>
            </w:r>
            <w:r w:rsidRPr="00646219">
              <w:rPr>
                <w:rFonts w:cs="Arial"/>
                <w:sz w:val="24"/>
              </w:rPr>
              <w:instrText xml:space="preserve"> REF _Ref_ContractCompanion_9kb9Us7DC \n \h \t \* MERGEFORMAT </w:instrText>
            </w:r>
            <w:r w:rsidRPr="00646219">
              <w:rPr>
                <w:rFonts w:cs="Arial"/>
              </w:rPr>
            </w:r>
            <w:r w:rsidRPr="00646219">
              <w:rPr>
                <w:rFonts w:cs="Arial"/>
              </w:rPr>
              <w:fldChar w:fldCharType="separate"/>
            </w:r>
            <w:r w:rsidR="00C2064B">
              <w:rPr>
                <w:rFonts w:cs="Arial"/>
                <w:sz w:val="24"/>
              </w:rPr>
              <w:t>4.3</w:t>
            </w:r>
            <w:r w:rsidRPr="00646219">
              <w:rPr>
                <w:rFonts w:cs="Arial"/>
              </w:rPr>
              <w:fldChar w:fldCharType="end"/>
            </w:r>
            <w:bookmarkEnd w:id="995"/>
            <w:r w:rsidRPr="00646219">
              <w:rPr>
                <w:rFonts w:cs="Arial"/>
                <w:sz w:val="24"/>
              </w:rPr>
              <w:t xml:space="preserve"> </w:t>
            </w:r>
          </w:p>
        </w:tc>
        <w:tc>
          <w:tcPr>
            <w:tcW w:w="2966" w:type="dxa"/>
          </w:tcPr>
          <w:p w14:paraId="66D120C8" w14:textId="77777777" w:rsidR="008C7838" w:rsidRPr="005356F1" w:rsidRDefault="008C7838" w:rsidP="0009218F">
            <w:pPr>
              <w:pStyle w:val="StdBodyText"/>
              <w:rPr>
                <w:rFonts w:cs="Arial"/>
                <w:sz w:val="24"/>
              </w:rPr>
            </w:pPr>
            <w:r w:rsidRPr="005356F1">
              <w:rPr>
                <w:rFonts w:cs="Arial"/>
                <w:sz w:val="24"/>
              </w:rPr>
              <w:t>Impact Assessment Estimate</w:t>
            </w:r>
          </w:p>
        </w:tc>
        <w:tc>
          <w:tcPr>
            <w:tcW w:w="1996" w:type="dxa"/>
          </w:tcPr>
          <w:p w14:paraId="7FE38693" w14:textId="77777777" w:rsidR="008C7838" w:rsidRPr="005356F1" w:rsidRDefault="008C7838" w:rsidP="0009218F">
            <w:pPr>
              <w:pStyle w:val="StdBodyText"/>
              <w:rPr>
                <w:rFonts w:cs="Arial"/>
                <w:sz w:val="24"/>
              </w:rPr>
            </w:pPr>
            <w:r w:rsidRPr="005356F1">
              <w:rPr>
                <w:rFonts w:cs="Arial"/>
                <w:sz w:val="24"/>
              </w:rPr>
              <w:t>As appropriate and agreed by the Authority</w:t>
            </w:r>
          </w:p>
        </w:tc>
        <w:tc>
          <w:tcPr>
            <w:tcW w:w="2666" w:type="dxa"/>
          </w:tcPr>
          <w:p w14:paraId="56AEA126" w14:textId="77777777" w:rsidR="008C7838" w:rsidRPr="005356F1" w:rsidRDefault="008C7838" w:rsidP="0009218F">
            <w:pPr>
              <w:pStyle w:val="StdBodyText"/>
              <w:rPr>
                <w:rFonts w:cs="Arial"/>
                <w:sz w:val="24"/>
              </w:rPr>
            </w:pPr>
            <w:r w:rsidRPr="005356F1">
              <w:rPr>
                <w:rFonts w:cs="Arial"/>
                <w:sz w:val="24"/>
              </w:rPr>
              <w:t>Within 10 Working Days of date of receiving change request.</w:t>
            </w:r>
          </w:p>
        </w:tc>
        <w:tc>
          <w:tcPr>
            <w:tcW w:w="2862" w:type="dxa"/>
          </w:tcPr>
          <w:p w14:paraId="04691071" w14:textId="77777777" w:rsidR="008C7838" w:rsidRPr="005356F1" w:rsidRDefault="008C7838" w:rsidP="0009218F">
            <w:pPr>
              <w:pStyle w:val="StdBodyText"/>
              <w:rPr>
                <w:rFonts w:cs="Arial"/>
                <w:sz w:val="24"/>
              </w:rPr>
            </w:pPr>
            <w:r w:rsidRPr="005356F1">
              <w:rPr>
                <w:rFonts w:cs="Arial"/>
                <w:sz w:val="24"/>
              </w:rPr>
              <w:t>-</w:t>
            </w:r>
          </w:p>
        </w:tc>
        <w:tc>
          <w:tcPr>
            <w:tcW w:w="1802" w:type="dxa"/>
          </w:tcPr>
          <w:p w14:paraId="4DA8662A" w14:textId="77777777" w:rsidR="008C7838" w:rsidRPr="005356F1" w:rsidRDefault="008C7838" w:rsidP="0009218F">
            <w:pPr>
              <w:pStyle w:val="StdBodyText"/>
              <w:rPr>
                <w:rFonts w:cs="Arial"/>
                <w:sz w:val="24"/>
              </w:rPr>
            </w:pPr>
            <w:r w:rsidRPr="005356F1">
              <w:rPr>
                <w:rFonts w:cs="Arial"/>
                <w:sz w:val="24"/>
              </w:rPr>
              <w:t>Authority</w:t>
            </w:r>
          </w:p>
        </w:tc>
      </w:tr>
      <w:tr w:rsidR="008C7838" w:rsidRPr="005356F1" w14:paraId="5BAB96AF" w14:textId="77777777" w:rsidTr="0009218F">
        <w:tc>
          <w:tcPr>
            <w:tcW w:w="1696" w:type="dxa"/>
          </w:tcPr>
          <w:p w14:paraId="2DFAE3E9" w14:textId="20AE0ED4" w:rsidR="008C7838" w:rsidRPr="005356F1" w:rsidRDefault="00646219" w:rsidP="0009218F">
            <w:pPr>
              <w:pStyle w:val="StdBodyText"/>
              <w:rPr>
                <w:rFonts w:cs="Arial"/>
                <w:sz w:val="24"/>
              </w:rPr>
            </w:pPr>
            <w:bookmarkStart w:id="996" w:name="_9kMLK5YVtCIBDEBLEyq1QMVJ15A1414D9F23775"/>
            <w:r w:rsidRPr="00646219">
              <w:rPr>
                <w:rFonts w:cs="Arial"/>
                <w:sz w:val="24"/>
              </w:rPr>
              <w:t xml:space="preserve">Sch </w:t>
            </w:r>
            <w:r w:rsidRPr="00646219">
              <w:rPr>
                <w:rFonts w:cs="Arial"/>
              </w:rPr>
              <w:fldChar w:fldCharType="begin"/>
            </w:r>
            <w:r w:rsidRPr="00646219">
              <w:rPr>
                <w:rFonts w:cs="Arial"/>
                <w:sz w:val="24"/>
              </w:rPr>
              <w:instrText xml:space="preserve"> REF _Ref92200025 \h  \# "#" </w:instrText>
            </w:r>
            <w:r>
              <w:rPr>
                <w:rFonts w:cs="Arial"/>
                <w:sz w:val="24"/>
              </w:rPr>
              <w:instrText xml:space="preserve"> \* MERGEFORMAT </w:instrText>
            </w:r>
            <w:r w:rsidRPr="00646219">
              <w:rPr>
                <w:rFonts w:cs="Arial"/>
              </w:rPr>
            </w:r>
            <w:r w:rsidRPr="00646219">
              <w:rPr>
                <w:rFonts w:cs="Arial"/>
              </w:rPr>
              <w:fldChar w:fldCharType="separate"/>
            </w:r>
            <w:r w:rsidR="00C2064B" w:rsidRPr="00C2064B">
              <w:rPr>
                <w:rFonts w:cs="Arial"/>
                <w:sz w:val="24"/>
              </w:rPr>
              <w:t>22</w:t>
            </w:r>
            <w:r w:rsidRPr="00646219">
              <w:rPr>
                <w:rFonts w:cs="Arial"/>
              </w:rPr>
              <w:fldChar w:fldCharType="end"/>
            </w:r>
            <w:r w:rsidR="008C7838" w:rsidRPr="005356F1">
              <w:rPr>
                <w:rFonts w:cs="Arial"/>
                <w:sz w:val="24"/>
              </w:rPr>
              <w:t xml:space="preserve"> Para </w:t>
            </w:r>
            <w:r w:rsidR="008C7838" w:rsidRPr="005356F1">
              <w:rPr>
                <w:rFonts w:cs="Arial"/>
              </w:rPr>
              <w:fldChar w:fldCharType="begin"/>
            </w:r>
            <w:r w:rsidR="008C7838" w:rsidRPr="005356F1">
              <w:rPr>
                <w:rFonts w:cs="Arial"/>
                <w:sz w:val="24"/>
              </w:rPr>
              <w:instrText xml:space="preserve"> REF _Ref_ContractCompanion_9kb9Us783 \w \n \h \t \* MERGEFORMAT </w:instrText>
            </w:r>
            <w:r w:rsidR="008C7838" w:rsidRPr="005356F1">
              <w:rPr>
                <w:rFonts w:cs="Arial"/>
              </w:rPr>
            </w:r>
            <w:r w:rsidR="008C7838" w:rsidRPr="005356F1">
              <w:rPr>
                <w:rFonts w:cs="Arial"/>
              </w:rPr>
              <w:fldChar w:fldCharType="separate"/>
            </w:r>
            <w:r w:rsidR="00C2064B">
              <w:rPr>
                <w:rFonts w:cs="Arial"/>
                <w:sz w:val="24"/>
              </w:rPr>
              <w:t>5</w:t>
            </w:r>
            <w:r w:rsidR="008C7838" w:rsidRPr="005356F1">
              <w:rPr>
                <w:rFonts w:cs="Arial"/>
              </w:rPr>
              <w:fldChar w:fldCharType="end"/>
            </w:r>
            <w:bookmarkEnd w:id="996"/>
            <w:r w:rsidR="008C7838" w:rsidRPr="005356F1">
              <w:rPr>
                <w:rFonts w:cs="Arial"/>
                <w:sz w:val="24"/>
              </w:rPr>
              <w:t xml:space="preserve"> </w:t>
            </w:r>
          </w:p>
        </w:tc>
        <w:tc>
          <w:tcPr>
            <w:tcW w:w="2966" w:type="dxa"/>
          </w:tcPr>
          <w:p w14:paraId="0D063EC9" w14:textId="77777777" w:rsidR="008C7838" w:rsidRPr="00B224EC" w:rsidRDefault="008C7838" w:rsidP="0009218F">
            <w:pPr>
              <w:pStyle w:val="StdBodyText"/>
              <w:rPr>
                <w:rFonts w:cs="Arial"/>
                <w:sz w:val="24"/>
              </w:rPr>
            </w:pPr>
            <w:r w:rsidRPr="00B224EC">
              <w:rPr>
                <w:rFonts w:cs="Arial"/>
                <w:sz w:val="24"/>
              </w:rPr>
              <w:t xml:space="preserve">Impact Assessment </w:t>
            </w:r>
          </w:p>
        </w:tc>
        <w:tc>
          <w:tcPr>
            <w:tcW w:w="1996" w:type="dxa"/>
          </w:tcPr>
          <w:p w14:paraId="43A35007" w14:textId="77777777" w:rsidR="008C7838" w:rsidRPr="00B224EC" w:rsidRDefault="008C7838" w:rsidP="0009218F">
            <w:pPr>
              <w:pStyle w:val="StdBodyText"/>
              <w:rPr>
                <w:rFonts w:cs="Arial"/>
                <w:sz w:val="24"/>
              </w:rPr>
            </w:pPr>
            <w:r w:rsidRPr="00B224EC">
              <w:rPr>
                <w:rFonts w:cs="Arial"/>
                <w:sz w:val="24"/>
              </w:rPr>
              <w:t>As appropriate and agreed by the Authority</w:t>
            </w:r>
          </w:p>
        </w:tc>
        <w:tc>
          <w:tcPr>
            <w:tcW w:w="2666" w:type="dxa"/>
          </w:tcPr>
          <w:p w14:paraId="6B42006C" w14:textId="77777777" w:rsidR="008C7838" w:rsidRPr="00B224EC" w:rsidRDefault="008C7838" w:rsidP="0009218F">
            <w:pPr>
              <w:pStyle w:val="StdBodyText"/>
              <w:rPr>
                <w:rFonts w:cs="Arial"/>
                <w:sz w:val="24"/>
              </w:rPr>
            </w:pPr>
            <w:r w:rsidRPr="00B224EC">
              <w:rPr>
                <w:rFonts w:cs="Arial"/>
                <w:sz w:val="24"/>
              </w:rPr>
              <w:t>Within the period agreed by the Impact Assessment Estimate</w:t>
            </w:r>
          </w:p>
        </w:tc>
        <w:tc>
          <w:tcPr>
            <w:tcW w:w="2862" w:type="dxa"/>
          </w:tcPr>
          <w:p w14:paraId="5E170DF1" w14:textId="5B4FBE48" w:rsidR="008C7838" w:rsidRPr="00B224EC" w:rsidRDefault="008C7838" w:rsidP="0009218F">
            <w:pPr>
              <w:pStyle w:val="StdBodyText"/>
              <w:rPr>
                <w:rFonts w:cs="Arial"/>
                <w:sz w:val="24"/>
              </w:rPr>
            </w:pPr>
            <w:r w:rsidRPr="00B224EC">
              <w:rPr>
                <w:rFonts w:cs="Arial"/>
                <w:sz w:val="24"/>
              </w:rPr>
              <w:t xml:space="preserve">Within 10 Working Days of request by the Authority to update under Schedule </w:t>
            </w:r>
            <w:r w:rsidR="00AE3E6C" w:rsidRPr="00B224EC">
              <w:rPr>
                <w:rFonts w:cs="Arial"/>
              </w:rPr>
              <w:fldChar w:fldCharType="begin"/>
            </w:r>
            <w:r w:rsidR="00AE3E6C" w:rsidRPr="00B224EC">
              <w:rPr>
                <w:rFonts w:cs="Arial"/>
                <w:sz w:val="24"/>
              </w:rPr>
              <w:instrText xml:space="preserve"> REF _Ref92200025 \h  \# "#"  \* MERGEFORMAT </w:instrText>
            </w:r>
            <w:r w:rsidR="00AE3E6C" w:rsidRPr="00B224EC">
              <w:rPr>
                <w:rFonts w:cs="Arial"/>
              </w:rPr>
            </w:r>
            <w:r w:rsidR="00AE3E6C" w:rsidRPr="00B224EC">
              <w:rPr>
                <w:rFonts w:cs="Arial"/>
              </w:rPr>
              <w:fldChar w:fldCharType="separate"/>
            </w:r>
            <w:r w:rsidR="00C2064B" w:rsidRPr="00C2064B">
              <w:rPr>
                <w:rFonts w:cs="Arial"/>
                <w:sz w:val="24"/>
              </w:rPr>
              <w:t>22</w:t>
            </w:r>
            <w:r w:rsidR="00AE3E6C" w:rsidRPr="00B224EC">
              <w:rPr>
                <w:rFonts w:cs="Arial"/>
              </w:rPr>
              <w:fldChar w:fldCharType="end"/>
            </w:r>
            <w:r w:rsidRPr="00B224EC">
              <w:rPr>
                <w:rFonts w:cs="Arial"/>
                <w:sz w:val="24"/>
              </w:rPr>
              <w:t xml:space="preserve"> Para</w:t>
            </w:r>
            <w:r w:rsidR="000714C9" w:rsidRPr="00B224EC">
              <w:rPr>
                <w:rFonts w:cs="Arial"/>
                <w:sz w:val="24"/>
              </w:rPr>
              <w:t> </w:t>
            </w:r>
            <w:r w:rsidRPr="00B224EC">
              <w:rPr>
                <w:rFonts w:cs="Arial"/>
              </w:rPr>
              <w:fldChar w:fldCharType="begin"/>
            </w:r>
            <w:r w:rsidRPr="00B224EC">
              <w:rPr>
                <w:rFonts w:cs="Arial"/>
                <w:sz w:val="24"/>
              </w:rPr>
              <w:instrText xml:space="preserve"> REF _Ref_ContractCompanion_9kb9Us5EB \r \h  \* MERGEFORMAT </w:instrText>
            </w:r>
            <w:r w:rsidRPr="00B224EC">
              <w:rPr>
                <w:rFonts w:cs="Arial"/>
              </w:rPr>
            </w:r>
            <w:r w:rsidRPr="00B224EC">
              <w:rPr>
                <w:rFonts w:cs="Arial"/>
              </w:rPr>
              <w:fldChar w:fldCharType="separate"/>
            </w:r>
            <w:r w:rsidR="00C2064B">
              <w:rPr>
                <w:rFonts w:cs="Arial"/>
                <w:sz w:val="24"/>
              </w:rPr>
              <w:t>5.4</w:t>
            </w:r>
            <w:r w:rsidRPr="00B224EC">
              <w:rPr>
                <w:rFonts w:cs="Arial"/>
              </w:rPr>
              <w:fldChar w:fldCharType="end"/>
            </w:r>
          </w:p>
        </w:tc>
        <w:tc>
          <w:tcPr>
            <w:tcW w:w="1802" w:type="dxa"/>
          </w:tcPr>
          <w:p w14:paraId="357EC72B" w14:textId="77777777" w:rsidR="008C7838" w:rsidRPr="005356F1" w:rsidRDefault="008C7838" w:rsidP="0009218F">
            <w:pPr>
              <w:pStyle w:val="StdBodyText"/>
              <w:rPr>
                <w:rFonts w:cs="Arial"/>
                <w:sz w:val="24"/>
              </w:rPr>
            </w:pPr>
            <w:r w:rsidRPr="005356F1">
              <w:rPr>
                <w:rFonts w:cs="Arial"/>
                <w:sz w:val="24"/>
              </w:rPr>
              <w:t>Authority</w:t>
            </w:r>
          </w:p>
        </w:tc>
      </w:tr>
      <w:tr w:rsidR="008C7838" w:rsidRPr="005356F1" w14:paraId="54A0F5DB" w14:textId="77777777" w:rsidTr="0009218F">
        <w:tc>
          <w:tcPr>
            <w:tcW w:w="1696" w:type="dxa"/>
          </w:tcPr>
          <w:p w14:paraId="60C09E26" w14:textId="6C9A9C82" w:rsidR="008C7838" w:rsidRPr="005356F1" w:rsidRDefault="00646219" w:rsidP="0009218F">
            <w:pPr>
              <w:pStyle w:val="StdBodyText"/>
              <w:rPr>
                <w:rFonts w:cs="Arial"/>
                <w:sz w:val="24"/>
              </w:rPr>
            </w:pPr>
            <w:r w:rsidRPr="00646219">
              <w:rPr>
                <w:rFonts w:cs="Arial"/>
                <w:sz w:val="24"/>
              </w:rPr>
              <w:t xml:space="preserve">Sch </w:t>
            </w:r>
            <w:r w:rsidRPr="00646219">
              <w:rPr>
                <w:rFonts w:cs="Arial"/>
              </w:rPr>
              <w:fldChar w:fldCharType="begin"/>
            </w:r>
            <w:r w:rsidRPr="00646219">
              <w:rPr>
                <w:rFonts w:cs="Arial"/>
                <w:sz w:val="24"/>
              </w:rPr>
              <w:instrText xml:space="preserve"> REF _Ref92200025 \h  \# "#" </w:instrText>
            </w:r>
            <w:r>
              <w:rPr>
                <w:rFonts w:cs="Arial"/>
                <w:sz w:val="24"/>
              </w:rPr>
              <w:instrText xml:space="preserve"> \* MERGEFORMAT </w:instrText>
            </w:r>
            <w:r w:rsidRPr="00646219">
              <w:rPr>
                <w:rFonts w:cs="Arial"/>
              </w:rPr>
            </w:r>
            <w:r w:rsidRPr="00646219">
              <w:rPr>
                <w:rFonts w:cs="Arial"/>
              </w:rPr>
              <w:fldChar w:fldCharType="separate"/>
            </w:r>
            <w:r w:rsidR="00C2064B" w:rsidRPr="00C2064B">
              <w:rPr>
                <w:rFonts w:cs="Arial"/>
                <w:sz w:val="24"/>
              </w:rPr>
              <w:t>22</w:t>
            </w:r>
            <w:r w:rsidRPr="00646219">
              <w:rPr>
                <w:rFonts w:cs="Arial"/>
              </w:rPr>
              <w:fldChar w:fldCharType="end"/>
            </w:r>
            <w:r w:rsidR="008C7838" w:rsidRPr="005356F1">
              <w:rPr>
                <w:rFonts w:cs="Arial"/>
                <w:sz w:val="24"/>
              </w:rPr>
              <w:t xml:space="preserve">, </w:t>
            </w:r>
            <w:bookmarkStart w:id="997" w:name="_9kR3WTr2BCBIDWEno0K"/>
            <w:r w:rsidR="008C7838" w:rsidRPr="005356F1">
              <w:rPr>
                <w:rFonts w:cs="Arial"/>
                <w:sz w:val="24"/>
              </w:rPr>
              <w:t xml:space="preserve">Para </w:t>
            </w:r>
            <w:r w:rsidR="008C7838" w:rsidRPr="005356F1">
              <w:rPr>
                <w:rFonts w:cs="Arial"/>
              </w:rPr>
              <w:fldChar w:fldCharType="begin"/>
            </w:r>
            <w:r w:rsidR="008C7838" w:rsidRPr="005356F1">
              <w:rPr>
                <w:rFonts w:cs="Arial"/>
                <w:sz w:val="24"/>
              </w:rPr>
              <w:instrText xml:space="preserve"> REF _Ref_ContractCompanion_9kb9Us7DG \n \h \t \* MERGEFORMAT </w:instrText>
            </w:r>
            <w:r w:rsidR="008C7838" w:rsidRPr="005356F1">
              <w:rPr>
                <w:rFonts w:cs="Arial"/>
              </w:rPr>
            </w:r>
            <w:r w:rsidR="008C7838" w:rsidRPr="005356F1">
              <w:rPr>
                <w:rFonts w:cs="Arial"/>
              </w:rPr>
              <w:fldChar w:fldCharType="separate"/>
            </w:r>
            <w:r w:rsidR="00C2064B">
              <w:rPr>
                <w:rFonts w:cs="Arial"/>
                <w:sz w:val="24"/>
              </w:rPr>
              <w:t>2.5</w:t>
            </w:r>
            <w:r w:rsidR="008C7838" w:rsidRPr="005356F1">
              <w:rPr>
                <w:rFonts w:cs="Arial"/>
              </w:rPr>
              <w:fldChar w:fldCharType="end"/>
            </w:r>
            <w:bookmarkEnd w:id="997"/>
          </w:p>
        </w:tc>
        <w:tc>
          <w:tcPr>
            <w:tcW w:w="2966" w:type="dxa"/>
          </w:tcPr>
          <w:p w14:paraId="58800B31" w14:textId="77777777" w:rsidR="008C7838" w:rsidRPr="00B224EC" w:rsidRDefault="008C7838" w:rsidP="0009218F">
            <w:pPr>
              <w:pStyle w:val="StdBodyText"/>
              <w:rPr>
                <w:rFonts w:cs="Arial"/>
                <w:sz w:val="24"/>
              </w:rPr>
            </w:pPr>
            <w:r w:rsidRPr="00B224EC">
              <w:rPr>
                <w:rFonts w:cs="Arial"/>
                <w:sz w:val="24"/>
              </w:rPr>
              <w:t>Update full copy of the Agreement and copy of annotated version illustrating changes</w:t>
            </w:r>
          </w:p>
        </w:tc>
        <w:tc>
          <w:tcPr>
            <w:tcW w:w="1996" w:type="dxa"/>
          </w:tcPr>
          <w:p w14:paraId="433A4C83" w14:textId="77777777" w:rsidR="008C7838" w:rsidRPr="00B224EC" w:rsidRDefault="008C7838" w:rsidP="0009218F">
            <w:pPr>
              <w:pStyle w:val="StdBodyText"/>
              <w:rPr>
                <w:rFonts w:cs="Arial"/>
                <w:sz w:val="24"/>
              </w:rPr>
            </w:pPr>
            <w:r w:rsidRPr="00B224EC">
              <w:rPr>
                <w:rFonts w:cs="Arial"/>
                <w:sz w:val="24"/>
              </w:rPr>
              <w:t>PDF and MS Word (editable)</w:t>
            </w:r>
          </w:p>
        </w:tc>
        <w:tc>
          <w:tcPr>
            <w:tcW w:w="2666" w:type="dxa"/>
          </w:tcPr>
          <w:p w14:paraId="2E962524" w14:textId="77777777" w:rsidR="008C7838" w:rsidRPr="00B224EC" w:rsidRDefault="008C7838" w:rsidP="0009218F">
            <w:pPr>
              <w:pStyle w:val="StdBodyText"/>
              <w:rPr>
                <w:rFonts w:cs="Arial"/>
                <w:sz w:val="24"/>
              </w:rPr>
            </w:pPr>
            <w:r w:rsidRPr="00B224EC">
              <w:rPr>
                <w:rFonts w:cs="Arial"/>
                <w:sz w:val="24"/>
              </w:rPr>
              <w:t>Signature of Variation Date</w:t>
            </w:r>
          </w:p>
        </w:tc>
        <w:tc>
          <w:tcPr>
            <w:tcW w:w="2862" w:type="dxa"/>
          </w:tcPr>
          <w:p w14:paraId="511BB0F7" w14:textId="77777777" w:rsidR="008C7838" w:rsidRPr="00B224EC" w:rsidRDefault="008C7838" w:rsidP="0009218F">
            <w:pPr>
              <w:pStyle w:val="StdBodyText"/>
              <w:rPr>
                <w:rFonts w:cs="Arial"/>
                <w:sz w:val="24"/>
              </w:rPr>
            </w:pPr>
            <w:r w:rsidRPr="00B224EC">
              <w:rPr>
                <w:rFonts w:cs="Arial"/>
                <w:sz w:val="24"/>
              </w:rPr>
              <w:t>Any variation</w:t>
            </w:r>
          </w:p>
        </w:tc>
        <w:tc>
          <w:tcPr>
            <w:tcW w:w="1802" w:type="dxa"/>
          </w:tcPr>
          <w:p w14:paraId="2E60DA3C" w14:textId="77777777" w:rsidR="008C7838" w:rsidRPr="005356F1" w:rsidRDefault="008C7838" w:rsidP="0009218F">
            <w:pPr>
              <w:pStyle w:val="StdBodyText"/>
              <w:rPr>
                <w:rFonts w:cs="Arial"/>
                <w:sz w:val="24"/>
              </w:rPr>
            </w:pPr>
            <w:r w:rsidRPr="005356F1">
              <w:rPr>
                <w:rFonts w:cs="Arial"/>
                <w:sz w:val="24"/>
              </w:rPr>
              <w:t>Authority</w:t>
            </w:r>
          </w:p>
        </w:tc>
      </w:tr>
      <w:tr w:rsidR="008C7838" w:rsidRPr="005356F1" w14:paraId="6FBE3AD6" w14:textId="77777777" w:rsidTr="0009218F">
        <w:tc>
          <w:tcPr>
            <w:tcW w:w="1696" w:type="dxa"/>
          </w:tcPr>
          <w:p w14:paraId="3E04A607" w14:textId="2C93304C" w:rsidR="008C7838" w:rsidRPr="005356F1" w:rsidRDefault="00646219" w:rsidP="0009218F">
            <w:pPr>
              <w:pStyle w:val="StdBodyText"/>
              <w:rPr>
                <w:rFonts w:cs="Arial"/>
                <w:sz w:val="24"/>
              </w:rPr>
            </w:pPr>
            <w:r w:rsidRPr="00646219">
              <w:rPr>
                <w:rFonts w:cs="Arial"/>
                <w:sz w:val="24"/>
              </w:rPr>
              <w:t xml:space="preserve">Sch </w:t>
            </w:r>
            <w:r w:rsidRPr="00646219">
              <w:rPr>
                <w:rFonts w:cs="Arial"/>
              </w:rPr>
              <w:fldChar w:fldCharType="begin"/>
            </w:r>
            <w:r w:rsidRPr="00646219">
              <w:rPr>
                <w:rFonts w:cs="Arial"/>
                <w:sz w:val="24"/>
              </w:rPr>
              <w:instrText xml:space="preserve"> REF _Ref92200025 \h  \# "#" </w:instrText>
            </w:r>
            <w:r>
              <w:rPr>
                <w:rFonts w:cs="Arial"/>
                <w:sz w:val="24"/>
              </w:rPr>
              <w:instrText xml:space="preserve"> \* MERGEFORMAT </w:instrText>
            </w:r>
            <w:r w:rsidRPr="00646219">
              <w:rPr>
                <w:rFonts w:cs="Arial"/>
              </w:rPr>
            </w:r>
            <w:r w:rsidRPr="00646219">
              <w:rPr>
                <w:rFonts w:cs="Arial"/>
              </w:rPr>
              <w:fldChar w:fldCharType="separate"/>
            </w:r>
            <w:r w:rsidR="00C2064B" w:rsidRPr="00C2064B">
              <w:rPr>
                <w:rFonts w:cs="Arial"/>
                <w:sz w:val="24"/>
              </w:rPr>
              <w:t>22</w:t>
            </w:r>
            <w:r w:rsidRPr="00646219">
              <w:rPr>
                <w:rFonts w:cs="Arial"/>
              </w:rPr>
              <w:fldChar w:fldCharType="end"/>
            </w:r>
            <w:r w:rsidR="008C7838" w:rsidRPr="005356F1">
              <w:rPr>
                <w:rFonts w:cs="Arial"/>
                <w:sz w:val="24"/>
              </w:rPr>
              <w:t xml:space="preserve">, </w:t>
            </w:r>
            <w:bookmarkStart w:id="998" w:name="_9kMKJ5YVtCIBDFGPEyq1QLhZC7ro5J65GJPR959"/>
            <w:r w:rsidR="008C7838" w:rsidRPr="005356F1">
              <w:rPr>
                <w:rFonts w:cs="Arial"/>
                <w:sz w:val="24"/>
              </w:rPr>
              <w:t xml:space="preserve">Para </w:t>
            </w:r>
            <w:r w:rsidR="008C7838" w:rsidRPr="005356F1">
              <w:rPr>
                <w:rFonts w:cs="Arial"/>
              </w:rPr>
              <w:fldChar w:fldCharType="begin"/>
            </w:r>
            <w:r w:rsidR="008C7838" w:rsidRPr="005356F1">
              <w:rPr>
                <w:rFonts w:cs="Arial"/>
                <w:sz w:val="24"/>
              </w:rPr>
              <w:instrText xml:space="preserve"> REF _Ref_ContractCompanion_9kb9Us798 \w \n \h \t \* MERGEFORMAT </w:instrText>
            </w:r>
            <w:r w:rsidR="008C7838" w:rsidRPr="005356F1">
              <w:rPr>
                <w:rFonts w:cs="Arial"/>
              </w:rPr>
            </w:r>
            <w:r w:rsidR="008C7838" w:rsidRPr="005356F1">
              <w:rPr>
                <w:rFonts w:cs="Arial"/>
              </w:rPr>
              <w:fldChar w:fldCharType="separate"/>
            </w:r>
            <w:r w:rsidR="00C2064B">
              <w:rPr>
                <w:rFonts w:cs="Arial"/>
                <w:sz w:val="24"/>
              </w:rPr>
              <w:t>4</w:t>
            </w:r>
            <w:r w:rsidR="008C7838" w:rsidRPr="005356F1">
              <w:rPr>
                <w:rFonts w:cs="Arial"/>
              </w:rPr>
              <w:fldChar w:fldCharType="end"/>
            </w:r>
            <w:bookmarkEnd w:id="998"/>
          </w:p>
        </w:tc>
        <w:tc>
          <w:tcPr>
            <w:tcW w:w="2966" w:type="dxa"/>
          </w:tcPr>
          <w:p w14:paraId="536241B8" w14:textId="77777777" w:rsidR="008C7838" w:rsidRPr="00B224EC" w:rsidRDefault="008C7838" w:rsidP="0009218F">
            <w:pPr>
              <w:pStyle w:val="StdBodyText"/>
              <w:rPr>
                <w:rFonts w:cs="Arial"/>
                <w:sz w:val="24"/>
              </w:rPr>
            </w:pPr>
            <w:r w:rsidRPr="00B224EC">
              <w:rPr>
                <w:rFonts w:cs="Arial"/>
                <w:sz w:val="24"/>
              </w:rPr>
              <w:t>Change Request</w:t>
            </w:r>
          </w:p>
        </w:tc>
        <w:tc>
          <w:tcPr>
            <w:tcW w:w="1996" w:type="dxa"/>
          </w:tcPr>
          <w:p w14:paraId="7B800E40" w14:textId="129F06D6" w:rsidR="008C7838" w:rsidRPr="00B224EC" w:rsidRDefault="00646219" w:rsidP="0009218F">
            <w:pPr>
              <w:pStyle w:val="StdBodyText"/>
              <w:rPr>
                <w:rFonts w:cs="Arial"/>
                <w:sz w:val="24"/>
              </w:rPr>
            </w:pPr>
            <w:r w:rsidRPr="00B224EC">
              <w:rPr>
                <w:rFonts w:cs="Arial"/>
                <w:sz w:val="24"/>
              </w:rPr>
              <w:t xml:space="preserve">Sch </w:t>
            </w:r>
            <w:r w:rsidRPr="00B224EC">
              <w:rPr>
                <w:rFonts w:cs="Arial"/>
              </w:rPr>
              <w:fldChar w:fldCharType="begin"/>
            </w:r>
            <w:r w:rsidRPr="00B224EC">
              <w:rPr>
                <w:rFonts w:cs="Arial"/>
                <w:sz w:val="24"/>
              </w:rPr>
              <w:instrText xml:space="preserve"> REF _Ref92200025 \h  \# "#"  \* MERGEFORMAT </w:instrText>
            </w:r>
            <w:r w:rsidRPr="00B224EC">
              <w:rPr>
                <w:rFonts w:cs="Arial"/>
              </w:rPr>
            </w:r>
            <w:r w:rsidRPr="00B224EC">
              <w:rPr>
                <w:rFonts w:cs="Arial"/>
              </w:rPr>
              <w:fldChar w:fldCharType="separate"/>
            </w:r>
            <w:r w:rsidR="00C2064B" w:rsidRPr="00C2064B">
              <w:rPr>
                <w:rFonts w:cs="Arial"/>
                <w:sz w:val="24"/>
              </w:rPr>
              <w:t>22</w:t>
            </w:r>
            <w:r w:rsidRPr="00B224EC">
              <w:rPr>
                <w:rFonts w:cs="Arial"/>
              </w:rPr>
              <w:fldChar w:fldCharType="end"/>
            </w:r>
            <w:r w:rsidR="008C7838" w:rsidRPr="00B224EC">
              <w:rPr>
                <w:rFonts w:cs="Arial"/>
                <w:sz w:val="24"/>
              </w:rPr>
              <w:t xml:space="preserve">, Annex </w:t>
            </w:r>
            <w:r w:rsidR="001C4C7A" w:rsidRPr="00B224EC">
              <w:rPr>
                <w:rFonts w:cs="Arial"/>
              </w:rPr>
              <w:fldChar w:fldCharType="begin"/>
            </w:r>
            <w:r w:rsidR="001C4C7A" w:rsidRPr="00B224EC">
              <w:rPr>
                <w:rFonts w:cs="Arial"/>
                <w:sz w:val="24"/>
              </w:rPr>
              <w:instrText xml:space="preserve"> REF ANNEX1_SCHEDULE22 \h </w:instrText>
            </w:r>
            <w:r w:rsidR="005356F1" w:rsidRPr="00B224EC">
              <w:rPr>
                <w:rFonts w:cs="Arial"/>
                <w:sz w:val="24"/>
              </w:rPr>
              <w:instrText xml:space="preserve"> \* MERGEFORMAT </w:instrText>
            </w:r>
            <w:r w:rsidR="001C4C7A" w:rsidRPr="00B224EC">
              <w:rPr>
                <w:rFonts w:cs="Arial"/>
              </w:rPr>
            </w:r>
            <w:r w:rsidR="001C4C7A" w:rsidRPr="00B224EC">
              <w:rPr>
                <w:rFonts w:cs="Arial"/>
              </w:rPr>
              <w:fldChar w:fldCharType="separate"/>
            </w:r>
            <w:r w:rsidR="00C2064B" w:rsidRPr="00C2064B">
              <w:rPr>
                <w:rFonts w:cs="Arial"/>
                <w:sz w:val="24"/>
              </w:rPr>
              <w:t>Annex</w:t>
            </w:r>
            <w:r w:rsidR="00C2064B" w:rsidRPr="00D00D9A">
              <w:rPr>
                <w:rFonts w:cs="Arial"/>
                <w:caps/>
                <w:sz w:val="24"/>
              </w:rPr>
              <w:t xml:space="preserve"> </w:t>
            </w:r>
            <w:r w:rsidR="00C2064B" w:rsidRPr="00D00D9A">
              <w:rPr>
                <w:rFonts w:cs="Arial"/>
                <w:sz w:val="24"/>
              </w:rPr>
              <w:t>1</w:t>
            </w:r>
            <w:r w:rsidR="001C4C7A" w:rsidRPr="00B224EC">
              <w:rPr>
                <w:rFonts w:cs="Arial"/>
              </w:rPr>
              <w:fldChar w:fldCharType="end"/>
            </w:r>
          </w:p>
        </w:tc>
        <w:tc>
          <w:tcPr>
            <w:tcW w:w="2666" w:type="dxa"/>
          </w:tcPr>
          <w:p w14:paraId="7AAFA85B" w14:textId="77777777" w:rsidR="008C7838" w:rsidRPr="00B224EC" w:rsidRDefault="008C7838" w:rsidP="0009218F">
            <w:pPr>
              <w:pStyle w:val="StdBodyText"/>
              <w:rPr>
                <w:rFonts w:cs="Arial"/>
                <w:sz w:val="24"/>
              </w:rPr>
            </w:pPr>
            <w:r w:rsidRPr="00B224EC">
              <w:rPr>
                <w:rFonts w:cs="Arial"/>
                <w:sz w:val="24"/>
              </w:rPr>
              <w:t>Within 10 Working Days of Authority issuing the Change Request</w:t>
            </w:r>
          </w:p>
        </w:tc>
        <w:tc>
          <w:tcPr>
            <w:tcW w:w="2862" w:type="dxa"/>
          </w:tcPr>
          <w:p w14:paraId="3FDA95AF" w14:textId="77777777" w:rsidR="008C7838" w:rsidRPr="00B224EC" w:rsidRDefault="008C7838" w:rsidP="0009218F">
            <w:pPr>
              <w:pStyle w:val="StdBodyText"/>
              <w:rPr>
                <w:rFonts w:cs="Arial"/>
                <w:sz w:val="24"/>
              </w:rPr>
            </w:pPr>
            <w:r w:rsidRPr="00B224EC">
              <w:rPr>
                <w:rFonts w:cs="Arial"/>
                <w:sz w:val="24"/>
              </w:rPr>
              <w:t>-</w:t>
            </w:r>
          </w:p>
        </w:tc>
        <w:tc>
          <w:tcPr>
            <w:tcW w:w="1802" w:type="dxa"/>
          </w:tcPr>
          <w:p w14:paraId="3FAD2055" w14:textId="77777777" w:rsidR="008C7838" w:rsidRPr="005356F1" w:rsidRDefault="008C7838" w:rsidP="0009218F">
            <w:pPr>
              <w:pStyle w:val="StdBodyText"/>
              <w:rPr>
                <w:rFonts w:cs="Arial"/>
                <w:sz w:val="24"/>
              </w:rPr>
            </w:pPr>
            <w:r w:rsidRPr="005356F1">
              <w:rPr>
                <w:rFonts w:cs="Arial"/>
                <w:sz w:val="24"/>
              </w:rPr>
              <w:t>Authority</w:t>
            </w:r>
          </w:p>
        </w:tc>
      </w:tr>
      <w:tr w:rsidR="008C7838" w:rsidRPr="005356F1" w14:paraId="7AD2B38B" w14:textId="77777777" w:rsidTr="0009218F">
        <w:tc>
          <w:tcPr>
            <w:tcW w:w="1696" w:type="dxa"/>
          </w:tcPr>
          <w:p w14:paraId="6FE41B66" w14:textId="793F8361" w:rsidR="008C7838" w:rsidRPr="00646219" w:rsidRDefault="008C7838" w:rsidP="0009218F">
            <w:pPr>
              <w:pStyle w:val="StdBodyText"/>
              <w:rPr>
                <w:rFonts w:cs="Arial"/>
                <w:sz w:val="24"/>
              </w:rPr>
            </w:pPr>
            <w:bookmarkStart w:id="999" w:name="_9kR3WTr2BC9ADfJfCM"/>
            <w:r w:rsidRPr="00646219">
              <w:rPr>
                <w:rFonts w:cs="Arial"/>
                <w:sz w:val="24"/>
              </w:rPr>
              <w:t>Sch</w:t>
            </w:r>
            <w:bookmarkEnd w:id="999"/>
            <w:r w:rsidRPr="00646219">
              <w:rPr>
                <w:rFonts w:cs="Arial"/>
                <w:sz w:val="24"/>
              </w:rPr>
              <w:t xml:space="preserve"> </w:t>
            </w:r>
            <w:r w:rsidR="00646219" w:rsidRPr="00646219">
              <w:rPr>
                <w:rFonts w:cs="Arial"/>
              </w:rPr>
              <w:fldChar w:fldCharType="begin"/>
            </w:r>
            <w:r w:rsidR="00646219" w:rsidRPr="00646219">
              <w:rPr>
                <w:rFonts w:cs="Arial"/>
                <w:sz w:val="24"/>
              </w:rPr>
              <w:instrText xml:space="preserve"> REF _Ref92200032 \h  \# "#" </w:instrText>
            </w:r>
            <w:r w:rsidR="00646219">
              <w:rPr>
                <w:rFonts w:cs="Arial"/>
                <w:sz w:val="24"/>
              </w:rPr>
              <w:instrText xml:space="preserve"> \* MERGEFORMAT </w:instrText>
            </w:r>
            <w:r w:rsidR="00646219" w:rsidRPr="00646219">
              <w:rPr>
                <w:rFonts w:cs="Arial"/>
              </w:rPr>
            </w:r>
            <w:r w:rsidR="00646219" w:rsidRPr="00646219">
              <w:rPr>
                <w:rFonts w:cs="Arial"/>
              </w:rPr>
              <w:fldChar w:fldCharType="separate"/>
            </w:r>
            <w:r w:rsidR="00C2064B" w:rsidRPr="00C2064B">
              <w:rPr>
                <w:rFonts w:cs="Arial"/>
                <w:sz w:val="24"/>
              </w:rPr>
              <w:t>23</w:t>
            </w:r>
            <w:r w:rsidR="00646219" w:rsidRPr="00646219">
              <w:rPr>
                <w:rFonts w:cs="Arial"/>
              </w:rPr>
              <w:fldChar w:fldCharType="end"/>
            </w:r>
            <w:r w:rsidRPr="00646219">
              <w:rPr>
                <w:rFonts w:cs="Arial"/>
                <w:sz w:val="24"/>
              </w:rPr>
              <w:t xml:space="preserve">, </w:t>
            </w:r>
            <w:bookmarkStart w:id="1000" w:name="_9kR3WTr2BCBIIbEno0F"/>
            <w:r w:rsidRPr="00646219">
              <w:rPr>
                <w:rFonts w:cs="Arial"/>
                <w:sz w:val="24"/>
              </w:rPr>
              <w:t xml:space="preserve">Para </w:t>
            </w:r>
            <w:r w:rsidRPr="00646219">
              <w:rPr>
                <w:rFonts w:cs="Arial"/>
              </w:rPr>
              <w:fldChar w:fldCharType="begin"/>
            </w:r>
            <w:r w:rsidRPr="00646219">
              <w:rPr>
                <w:rFonts w:cs="Arial"/>
                <w:sz w:val="24"/>
              </w:rPr>
              <w:instrText xml:space="preserve"> REF _Ref_ContractCompanion_9kb9Us7EA \n \h \t \* MERGEFORMAT </w:instrText>
            </w:r>
            <w:r w:rsidRPr="00646219">
              <w:rPr>
                <w:rFonts w:cs="Arial"/>
              </w:rPr>
            </w:r>
            <w:r w:rsidRPr="00646219">
              <w:rPr>
                <w:rFonts w:cs="Arial"/>
              </w:rPr>
              <w:fldChar w:fldCharType="separate"/>
            </w:r>
            <w:r w:rsidR="00C2064B">
              <w:rPr>
                <w:rFonts w:cs="Arial"/>
                <w:sz w:val="24"/>
              </w:rPr>
              <w:t>2.1</w:t>
            </w:r>
            <w:r w:rsidRPr="00646219">
              <w:rPr>
                <w:rFonts w:cs="Arial"/>
              </w:rPr>
              <w:fldChar w:fldCharType="end"/>
            </w:r>
            <w:bookmarkEnd w:id="1000"/>
          </w:p>
        </w:tc>
        <w:tc>
          <w:tcPr>
            <w:tcW w:w="2966" w:type="dxa"/>
          </w:tcPr>
          <w:p w14:paraId="1CFC1B68" w14:textId="77777777" w:rsidR="008C7838" w:rsidRPr="005356F1" w:rsidRDefault="008C7838" w:rsidP="0009218F">
            <w:pPr>
              <w:pStyle w:val="StdBodyText"/>
              <w:rPr>
                <w:rFonts w:cs="Arial"/>
                <w:sz w:val="24"/>
              </w:rPr>
            </w:pPr>
            <w:r w:rsidRPr="005356F1">
              <w:rPr>
                <w:rFonts w:cs="Arial"/>
                <w:sz w:val="24"/>
              </w:rPr>
              <w:t>Dispute Notice</w:t>
            </w:r>
          </w:p>
        </w:tc>
        <w:tc>
          <w:tcPr>
            <w:tcW w:w="1996" w:type="dxa"/>
          </w:tcPr>
          <w:p w14:paraId="0EB4284C" w14:textId="3645A251" w:rsidR="008C7838" w:rsidRPr="005356F1" w:rsidRDefault="00646219" w:rsidP="0009218F">
            <w:pPr>
              <w:pStyle w:val="StdBodyText"/>
              <w:rPr>
                <w:rFonts w:cs="Arial"/>
                <w:sz w:val="24"/>
              </w:rPr>
            </w:pPr>
            <w:bookmarkStart w:id="1001" w:name="_9kR3WTr2BCBJEWEno0G"/>
            <w:r w:rsidRPr="00646219">
              <w:rPr>
                <w:rFonts w:cs="Arial"/>
                <w:sz w:val="24"/>
              </w:rPr>
              <w:t xml:space="preserve">Sch </w:t>
            </w:r>
            <w:r w:rsidRPr="00646219">
              <w:rPr>
                <w:rFonts w:cs="Arial"/>
              </w:rPr>
              <w:fldChar w:fldCharType="begin"/>
            </w:r>
            <w:r w:rsidRPr="00646219">
              <w:rPr>
                <w:rFonts w:cs="Arial"/>
                <w:sz w:val="24"/>
              </w:rPr>
              <w:instrText xml:space="preserve"> REF _Ref92200032 \h  \# "#" </w:instrText>
            </w:r>
            <w:r>
              <w:rPr>
                <w:rFonts w:cs="Arial"/>
                <w:sz w:val="24"/>
              </w:rPr>
              <w:instrText xml:space="preserve"> \* MERGEFORMAT </w:instrText>
            </w:r>
            <w:r w:rsidRPr="00646219">
              <w:rPr>
                <w:rFonts w:cs="Arial"/>
              </w:rPr>
            </w:r>
            <w:r w:rsidRPr="00646219">
              <w:rPr>
                <w:rFonts w:cs="Arial"/>
              </w:rPr>
              <w:fldChar w:fldCharType="separate"/>
            </w:r>
            <w:r w:rsidR="00C2064B" w:rsidRPr="00C2064B">
              <w:rPr>
                <w:rFonts w:cs="Arial"/>
                <w:sz w:val="24"/>
              </w:rPr>
              <w:t>23</w:t>
            </w:r>
            <w:r w:rsidRPr="00646219">
              <w:rPr>
                <w:rFonts w:cs="Arial"/>
              </w:rPr>
              <w:fldChar w:fldCharType="end"/>
            </w:r>
            <w:r w:rsidR="008C7838" w:rsidRPr="005356F1">
              <w:rPr>
                <w:rFonts w:cs="Arial"/>
                <w:sz w:val="24"/>
              </w:rPr>
              <w:t xml:space="preserve"> Para </w:t>
            </w:r>
            <w:r w:rsidR="008C7838" w:rsidRPr="005356F1">
              <w:rPr>
                <w:rFonts w:cs="Arial"/>
              </w:rPr>
              <w:fldChar w:fldCharType="begin"/>
            </w:r>
            <w:r w:rsidR="008C7838" w:rsidRPr="005356F1">
              <w:rPr>
                <w:rFonts w:cs="Arial"/>
                <w:sz w:val="24"/>
              </w:rPr>
              <w:instrText xml:space="preserve"> REF _Ref_ContractCompanion_9kb9Us7EF \n \h \t \* MERGEFORMAT </w:instrText>
            </w:r>
            <w:r w:rsidR="008C7838" w:rsidRPr="005356F1">
              <w:rPr>
                <w:rFonts w:cs="Arial"/>
              </w:rPr>
            </w:r>
            <w:r w:rsidR="008C7838" w:rsidRPr="005356F1">
              <w:rPr>
                <w:rFonts w:cs="Arial"/>
              </w:rPr>
              <w:fldChar w:fldCharType="separate"/>
            </w:r>
            <w:r w:rsidR="00C2064B">
              <w:rPr>
                <w:rFonts w:cs="Arial"/>
                <w:sz w:val="24"/>
              </w:rPr>
              <w:t>2.2</w:t>
            </w:r>
            <w:r w:rsidR="008C7838" w:rsidRPr="005356F1">
              <w:rPr>
                <w:rFonts w:cs="Arial"/>
              </w:rPr>
              <w:fldChar w:fldCharType="end"/>
            </w:r>
            <w:bookmarkEnd w:id="1001"/>
            <w:r w:rsidR="008C7838" w:rsidRPr="005356F1">
              <w:rPr>
                <w:rFonts w:cs="Arial"/>
                <w:sz w:val="24"/>
              </w:rPr>
              <w:t xml:space="preserve">  </w:t>
            </w:r>
          </w:p>
        </w:tc>
        <w:tc>
          <w:tcPr>
            <w:tcW w:w="2666" w:type="dxa"/>
          </w:tcPr>
          <w:p w14:paraId="307A91F9" w14:textId="77777777" w:rsidR="008C7838" w:rsidRPr="005356F1" w:rsidRDefault="008C7838" w:rsidP="0009218F">
            <w:pPr>
              <w:pStyle w:val="StdBodyText"/>
              <w:rPr>
                <w:rFonts w:cs="Arial"/>
                <w:sz w:val="24"/>
              </w:rPr>
            </w:pPr>
            <w:r w:rsidRPr="005356F1">
              <w:rPr>
                <w:rFonts w:cs="Arial"/>
                <w:sz w:val="24"/>
              </w:rPr>
              <w:t>No longer than 20 Working Days from an unresolved dispute arising</w:t>
            </w:r>
          </w:p>
        </w:tc>
        <w:tc>
          <w:tcPr>
            <w:tcW w:w="2862" w:type="dxa"/>
          </w:tcPr>
          <w:p w14:paraId="693ED74B" w14:textId="77777777" w:rsidR="008C7838" w:rsidRPr="005356F1" w:rsidRDefault="008C7838" w:rsidP="0009218F">
            <w:pPr>
              <w:pStyle w:val="StdBodyText"/>
              <w:rPr>
                <w:rFonts w:cs="Arial"/>
                <w:sz w:val="24"/>
              </w:rPr>
            </w:pPr>
            <w:r w:rsidRPr="005356F1">
              <w:rPr>
                <w:rFonts w:cs="Arial"/>
                <w:sz w:val="24"/>
              </w:rPr>
              <w:t>Any variation</w:t>
            </w:r>
          </w:p>
        </w:tc>
        <w:tc>
          <w:tcPr>
            <w:tcW w:w="1802" w:type="dxa"/>
          </w:tcPr>
          <w:p w14:paraId="2AD65048" w14:textId="77777777" w:rsidR="008C7838" w:rsidRPr="005356F1" w:rsidRDefault="008C7838" w:rsidP="0009218F">
            <w:pPr>
              <w:pStyle w:val="StdBodyText"/>
              <w:rPr>
                <w:rFonts w:cs="Arial"/>
                <w:sz w:val="24"/>
              </w:rPr>
            </w:pPr>
            <w:r w:rsidRPr="005356F1">
              <w:rPr>
                <w:rFonts w:cs="Arial"/>
                <w:sz w:val="24"/>
              </w:rPr>
              <w:t>Authority</w:t>
            </w:r>
          </w:p>
        </w:tc>
      </w:tr>
      <w:tr w:rsidR="008C7838" w:rsidRPr="005356F1" w14:paraId="40A455DE" w14:textId="77777777" w:rsidTr="0009218F">
        <w:tc>
          <w:tcPr>
            <w:tcW w:w="1696" w:type="dxa"/>
          </w:tcPr>
          <w:p w14:paraId="003ED017" w14:textId="4D933323" w:rsidR="008C7838" w:rsidRPr="005356F1" w:rsidRDefault="00646219" w:rsidP="0009218F">
            <w:pPr>
              <w:pStyle w:val="StdBodyText"/>
              <w:rPr>
                <w:rFonts w:cs="Arial"/>
                <w:sz w:val="24"/>
              </w:rPr>
            </w:pPr>
            <w:r w:rsidRPr="00646219">
              <w:rPr>
                <w:rFonts w:cs="Arial"/>
                <w:sz w:val="24"/>
              </w:rPr>
              <w:t xml:space="preserve">Sch </w:t>
            </w:r>
            <w:r w:rsidRPr="00646219">
              <w:rPr>
                <w:rFonts w:cs="Arial"/>
              </w:rPr>
              <w:fldChar w:fldCharType="begin"/>
            </w:r>
            <w:r w:rsidRPr="00646219">
              <w:rPr>
                <w:rFonts w:cs="Arial"/>
                <w:sz w:val="24"/>
              </w:rPr>
              <w:instrText xml:space="preserve"> REF _Ref92200032 \h  \# "#" </w:instrText>
            </w:r>
            <w:r>
              <w:rPr>
                <w:rFonts w:cs="Arial"/>
                <w:sz w:val="24"/>
              </w:rPr>
              <w:instrText xml:space="preserve"> \* MERGEFORMAT </w:instrText>
            </w:r>
            <w:r w:rsidRPr="00646219">
              <w:rPr>
                <w:rFonts w:cs="Arial"/>
              </w:rPr>
            </w:r>
            <w:r w:rsidRPr="00646219">
              <w:rPr>
                <w:rFonts w:cs="Arial"/>
              </w:rPr>
              <w:fldChar w:fldCharType="separate"/>
            </w:r>
            <w:r w:rsidR="00C2064B" w:rsidRPr="00C2064B">
              <w:rPr>
                <w:rFonts w:cs="Arial"/>
                <w:sz w:val="24"/>
              </w:rPr>
              <w:t>23</w:t>
            </w:r>
            <w:r w:rsidRPr="00646219">
              <w:rPr>
                <w:rFonts w:cs="Arial"/>
              </w:rPr>
              <w:fldChar w:fldCharType="end"/>
            </w:r>
            <w:r w:rsidR="008C7838" w:rsidRPr="005356F1">
              <w:rPr>
                <w:rFonts w:cs="Arial"/>
                <w:sz w:val="24"/>
              </w:rPr>
              <w:t xml:space="preserve">, </w:t>
            </w:r>
            <w:bookmarkStart w:id="1002" w:name="_9kR3WTr2BCBJHZEno0I"/>
            <w:r w:rsidR="008C7838" w:rsidRPr="005356F1">
              <w:rPr>
                <w:rFonts w:cs="Arial"/>
                <w:sz w:val="24"/>
              </w:rPr>
              <w:t xml:space="preserve">Para </w:t>
            </w:r>
            <w:r w:rsidR="008C7838" w:rsidRPr="005356F1">
              <w:rPr>
                <w:rFonts w:cs="Arial"/>
              </w:rPr>
              <w:fldChar w:fldCharType="begin"/>
            </w:r>
            <w:r w:rsidR="008C7838" w:rsidRPr="005356F1">
              <w:rPr>
                <w:rFonts w:cs="Arial"/>
                <w:sz w:val="24"/>
              </w:rPr>
              <w:instrText xml:space="preserve"> REF _Ref_ContractCompanion_9kb9Us7FB \n \h \t \* MERGEFORMAT </w:instrText>
            </w:r>
            <w:r w:rsidR="008C7838" w:rsidRPr="005356F1">
              <w:rPr>
                <w:rFonts w:cs="Arial"/>
              </w:rPr>
            </w:r>
            <w:r w:rsidR="008C7838" w:rsidRPr="005356F1">
              <w:rPr>
                <w:rFonts w:cs="Arial"/>
              </w:rPr>
              <w:fldChar w:fldCharType="separate"/>
            </w:r>
            <w:r w:rsidR="00C2064B">
              <w:rPr>
                <w:rFonts w:cs="Arial"/>
                <w:sz w:val="24"/>
              </w:rPr>
              <w:t>2.4</w:t>
            </w:r>
            <w:r w:rsidR="008C7838" w:rsidRPr="005356F1">
              <w:rPr>
                <w:rFonts w:cs="Arial"/>
              </w:rPr>
              <w:fldChar w:fldCharType="end"/>
            </w:r>
            <w:bookmarkEnd w:id="1002"/>
          </w:p>
        </w:tc>
        <w:tc>
          <w:tcPr>
            <w:tcW w:w="2966" w:type="dxa"/>
          </w:tcPr>
          <w:p w14:paraId="04C1A7C0" w14:textId="77777777" w:rsidR="008C7838" w:rsidRPr="005356F1" w:rsidRDefault="008C7838" w:rsidP="0009218F">
            <w:pPr>
              <w:pStyle w:val="StdBodyText"/>
              <w:rPr>
                <w:rFonts w:cs="Arial"/>
                <w:sz w:val="24"/>
              </w:rPr>
            </w:pPr>
            <w:r w:rsidRPr="005356F1">
              <w:rPr>
                <w:rFonts w:cs="Arial"/>
                <w:sz w:val="24"/>
              </w:rPr>
              <w:t>Mediation Notice</w:t>
            </w:r>
          </w:p>
        </w:tc>
        <w:tc>
          <w:tcPr>
            <w:tcW w:w="1996" w:type="dxa"/>
          </w:tcPr>
          <w:p w14:paraId="144D165E" w14:textId="77777777" w:rsidR="008C7838" w:rsidRPr="005356F1" w:rsidRDefault="008C7838" w:rsidP="0009218F">
            <w:pPr>
              <w:pStyle w:val="StdBodyText"/>
              <w:rPr>
                <w:rFonts w:cs="Arial"/>
                <w:sz w:val="24"/>
              </w:rPr>
            </w:pPr>
            <w:r w:rsidRPr="005356F1">
              <w:rPr>
                <w:rFonts w:cs="Arial"/>
                <w:sz w:val="24"/>
              </w:rPr>
              <w:t xml:space="preserve">As appropriate </w:t>
            </w:r>
          </w:p>
        </w:tc>
        <w:tc>
          <w:tcPr>
            <w:tcW w:w="2666" w:type="dxa"/>
          </w:tcPr>
          <w:p w14:paraId="6C5FDD0A" w14:textId="77777777" w:rsidR="008C7838" w:rsidRPr="005356F1" w:rsidRDefault="008C7838" w:rsidP="0009218F">
            <w:pPr>
              <w:pStyle w:val="StdBodyText"/>
              <w:rPr>
                <w:rFonts w:cs="Arial"/>
                <w:sz w:val="24"/>
              </w:rPr>
            </w:pPr>
            <w:r w:rsidRPr="005356F1">
              <w:rPr>
                <w:rFonts w:cs="Arial"/>
                <w:sz w:val="24"/>
              </w:rPr>
              <w:t>When first served</w:t>
            </w:r>
          </w:p>
        </w:tc>
        <w:tc>
          <w:tcPr>
            <w:tcW w:w="2862" w:type="dxa"/>
          </w:tcPr>
          <w:p w14:paraId="34AFA7D5" w14:textId="77777777" w:rsidR="008C7838" w:rsidRPr="005356F1" w:rsidRDefault="008C7838" w:rsidP="0009218F">
            <w:pPr>
              <w:pStyle w:val="StdBodyText"/>
              <w:rPr>
                <w:rFonts w:cs="Arial"/>
                <w:sz w:val="24"/>
              </w:rPr>
            </w:pPr>
            <w:r w:rsidRPr="005356F1">
              <w:rPr>
                <w:rFonts w:cs="Arial"/>
                <w:sz w:val="24"/>
              </w:rPr>
              <w:t>Any variation</w:t>
            </w:r>
          </w:p>
        </w:tc>
        <w:tc>
          <w:tcPr>
            <w:tcW w:w="1802" w:type="dxa"/>
          </w:tcPr>
          <w:p w14:paraId="51C6547E" w14:textId="77777777" w:rsidR="008C7838" w:rsidRPr="005356F1" w:rsidRDefault="008C7838" w:rsidP="0009218F">
            <w:pPr>
              <w:pStyle w:val="StdBodyText"/>
              <w:rPr>
                <w:rFonts w:cs="Arial"/>
                <w:sz w:val="24"/>
              </w:rPr>
            </w:pPr>
            <w:r w:rsidRPr="005356F1">
              <w:rPr>
                <w:rFonts w:cs="Arial"/>
                <w:sz w:val="24"/>
              </w:rPr>
              <w:t>Authority</w:t>
            </w:r>
          </w:p>
        </w:tc>
      </w:tr>
      <w:tr w:rsidR="008C7838" w:rsidRPr="005356F1" w14:paraId="6CFC252F" w14:textId="77777777" w:rsidTr="0009218F">
        <w:tc>
          <w:tcPr>
            <w:tcW w:w="1696" w:type="dxa"/>
          </w:tcPr>
          <w:p w14:paraId="7B7EF54B" w14:textId="54D47442" w:rsidR="008C7838" w:rsidRPr="005356F1" w:rsidRDefault="00646219" w:rsidP="0009218F">
            <w:pPr>
              <w:pStyle w:val="StdBodyText"/>
              <w:rPr>
                <w:rFonts w:cs="Arial"/>
                <w:sz w:val="24"/>
              </w:rPr>
            </w:pPr>
            <w:r w:rsidRPr="00646219">
              <w:rPr>
                <w:rFonts w:cs="Arial"/>
                <w:sz w:val="24"/>
              </w:rPr>
              <w:t xml:space="preserve">Sch </w:t>
            </w:r>
            <w:r w:rsidRPr="00646219">
              <w:rPr>
                <w:rFonts w:cs="Arial"/>
              </w:rPr>
              <w:fldChar w:fldCharType="begin"/>
            </w:r>
            <w:r w:rsidRPr="00646219">
              <w:rPr>
                <w:rFonts w:cs="Arial"/>
                <w:sz w:val="24"/>
              </w:rPr>
              <w:instrText xml:space="preserve"> REF _Ref92200040 \h  \# "#" </w:instrText>
            </w:r>
            <w:r>
              <w:rPr>
                <w:rFonts w:cs="Arial"/>
                <w:sz w:val="24"/>
              </w:rPr>
              <w:instrText xml:space="preserve"> \* MERGEFORMAT </w:instrText>
            </w:r>
            <w:r w:rsidRPr="00646219">
              <w:rPr>
                <w:rFonts w:cs="Arial"/>
              </w:rPr>
            </w:r>
            <w:r w:rsidRPr="00646219">
              <w:rPr>
                <w:rFonts w:cs="Arial"/>
              </w:rPr>
              <w:fldChar w:fldCharType="separate"/>
            </w:r>
            <w:r w:rsidR="00C2064B" w:rsidRPr="00C2064B">
              <w:rPr>
                <w:rFonts w:cs="Arial"/>
                <w:sz w:val="24"/>
              </w:rPr>
              <w:t>24</w:t>
            </w:r>
            <w:r w:rsidRPr="00646219">
              <w:rPr>
                <w:rFonts w:cs="Arial"/>
              </w:rPr>
              <w:fldChar w:fldCharType="end"/>
            </w:r>
            <w:r w:rsidR="008C7838" w:rsidRPr="005356F1">
              <w:rPr>
                <w:rFonts w:cs="Arial"/>
                <w:sz w:val="24"/>
              </w:rPr>
              <w:t xml:space="preserve">, </w:t>
            </w:r>
            <w:bookmarkStart w:id="1003" w:name="_9kMHG5YVtCIBDLOREyq1QIkYu6ZI65t235LHIT3"/>
            <w:r w:rsidR="008C7838" w:rsidRPr="005356F1">
              <w:rPr>
                <w:rFonts w:cs="Arial"/>
                <w:sz w:val="24"/>
              </w:rPr>
              <w:t xml:space="preserve">Para </w:t>
            </w:r>
            <w:r w:rsidR="008C7838" w:rsidRPr="005356F1">
              <w:rPr>
                <w:rFonts w:cs="Arial"/>
              </w:rPr>
              <w:fldChar w:fldCharType="begin"/>
            </w:r>
            <w:r w:rsidR="008C7838" w:rsidRPr="005356F1">
              <w:rPr>
                <w:rFonts w:cs="Arial"/>
                <w:sz w:val="24"/>
              </w:rPr>
              <w:instrText xml:space="preserve"> REF _Ref_ContractCompanion_9kb9Us7FE \w \n \h \t \* MERGEFORMAT </w:instrText>
            </w:r>
            <w:r w:rsidR="008C7838" w:rsidRPr="005356F1">
              <w:rPr>
                <w:rFonts w:cs="Arial"/>
              </w:rPr>
            </w:r>
            <w:r w:rsidR="008C7838" w:rsidRPr="005356F1">
              <w:rPr>
                <w:rFonts w:cs="Arial"/>
              </w:rPr>
              <w:fldChar w:fldCharType="separate"/>
            </w:r>
            <w:r w:rsidR="00C2064B">
              <w:rPr>
                <w:rFonts w:cs="Arial"/>
                <w:sz w:val="24"/>
              </w:rPr>
              <w:t>1</w:t>
            </w:r>
            <w:r w:rsidR="008C7838" w:rsidRPr="005356F1">
              <w:rPr>
                <w:rFonts w:cs="Arial"/>
              </w:rPr>
              <w:fldChar w:fldCharType="end"/>
            </w:r>
            <w:bookmarkEnd w:id="1003"/>
            <w:r w:rsidR="008C7838" w:rsidRPr="005356F1">
              <w:rPr>
                <w:rFonts w:cs="Arial"/>
                <w:sz w:val="24"/>
              </w:rPr>
              <w:t xml:space="preserve"> </w:t>
            </w:r>
          </w:p>
        </w:tc>
        <w:tc>
          <w:tcPr>
            <w:tcW w:w="2966" w:type="dxa"/>
          </w:tcPr>
          <w:p w14:paraId="509541AB" w14:textId="77777777" w:rsidR="008C7838" w:rsidRPr="00B224EC" w:rsidRDefault="008C7838" w:rsidP="0009218F">
            <w:pPr>
              <w:pStyle w:val="StdBodyText"/>
              <w:rPr>
                <w:rFonts w:cs="Arial"/>
                <w:sz w:val="24"/>
              </w:rPr>
            </w:pPr>
            <w:r w:rsidRPr="00B224EC">
              <w:rPr>
                <w:rFonts w:cs="Arial"/>
                <w:sz w:val="24"/>
              </w:rPr>
              <w:t xml:space="preserve">Reports and Records Provisions </w:t>
            </w:r>
          </w:p>
        </w:tc>
        <w:tc>
          <w:tcPr>
            <w:tcW w:w="1996" w:type="dxa"/>
          </w:tcPr>
          <w:p w14:paraId="09052E0B" w14:textId="008CF3CB" w:rsidR="008C7838" w:rsidRPr="00B224EC" w:rsidRDefault="00646219" w:rsidP="0009218F">
            <w:pPr>
              <w:pStyle w:val="StdBodyText"/>
              <w:rPr>
                <w:rFonts w:cs="Arial"/>
                <w:sz w:val="24"/>
              </w:rPr>
            </w:pPr>
            <w:r w:rsidRPr="00B224EC">
              <w:rPr>
                <w:rFonts w:cs="Arial"/>
                <w:sz w:val="24"/>
              </w:rPr>
              <w:t xml:space="preserve">Sch </w:t>
            </w:r>
            <w:r w:rsidRPr="00B224EC">
              <w:rPr>
                <w:rFonts w:cs="Arial"/>
              </w:rPr>
              <w:fldChar w:fldCharType="begin"/>
            </w:r>
            <w:r w:rsidRPr="00B224EC">
              <w:rPr>
                <w:rFonts w:cs="Arial"/>
                <w:sz w:val="24"/>
              </w:rPr>
              <w:instrText xml:space="preserve"> REF _Ref92200040 \h  \# "#"  \* MERGEFORMAT </w:instrText>
            </w:r>
            <w:r w:rsidRPr="00B224EC">
              <w:rPr>
                <w:rFonts w:cs="Arial"/>
              </w:rPr>
            </w:r>
            <w:r w:rsidRPr="00B224EC">
              <w:rPr>
                <w:rFonts w:cs="Arial"/>
              </w:rPr>
              <w:fldChar w:fldCharType="separate"/>
            </w:r>
            <w:r w:rsidR="00C2064B" w:rsidRPr="00C2064B">
              <w:rPr>
                <w:rFonts w:cs="Arial"/>
                <w:sz w:val="24"/>
              </w:rPr>
              <w:t>24</w:t>
            </w:r>
            <w:r w:rsidRPr="00B224EC">
              <w:rPr>
                <w:rFonts w:cs="Arial"/>
              </w:rPr>
              <w:fldChar w:fldCharType="end"/>
            </w:r>
            <w:r w:rsidR="008C7838" w:rsidRPr="00B224EC">
              <w:rPr>
                <w:rFonts w:cs="Arial"/>
                <w:sz w:val="24"/>
              </w:rPr>
              <w:t xml:space="preserve">, Annex </w:t>
            </w:r>
            <w:r w:rsidR="001C4C7A" w:rsidRPr="00B224EC">
              <w:rPr>
                <w:rFonts w:cs="Arial"/>
              </w:rPr>
              <w:fldChar w:fldCharType="begin"/>
            </w:r>
            <w:r w:rsidR="001C4C7A" w:rsidRPr="00B224EC">
              <w:rPr>
                <w:rFonts w:cs="Arial"/>
                <w:sz w:val="24"/>
              </w:rPr>
              <w:instrText xml:space="preserve"> REF ANNEX1_SCHEDULE24 \h </w:instrText>
            </w:r>
            <w:r w:rsidR="005356F1" w:rsidRPr="00B224EC">
              <w:rPr>
                <w:rFonts w:cs="Arial"/>
                <w:sz w:val="24"/>
              </w:rPr>
              <w:instrText xml:space="preserve"> \* MERGEFORMAT </w:instrText>
            </w:r>
            <w:r w:rsidR="001C4C7A" w:rsidRPr="00B224EC">
              <w:rPr>
                <w:rFonts w:cs="Arial"/>
              </w:rPr>
            </w:r>
            <w:r w:rsidR="001C4C7A" w:rsidRPr="00B224EC">
              <w:rPr>
                <w:rFonts w:cs="Arial"/>
              </w:rPr>
              <w:fldChar w:fldCharType="separate"/>
            </w:r>
            <w:r w:rsidR="00C2064B" w:rsidRPr="00D00D9A">
              <w:rPr>
                <w:rFonts w:cs="Arial"/>
                <w:sz w:val="24"/>
              </w:rPr>
              <w:t>1</w:t>
            </w:r>
            <w:r w:rsidR="001C4C7A" w:rsidRPr="00B224EC">
              <w:rPr>
                <w:rFonts w:cs="Arial"/>
              </w:rPr>
              <w:fldChar w:fldCharType="end"/>
            </w:r>
          </w:p>
        </w:tc>
        <w:tc>
          <w:tcPr>
            <w:tcW w:w="2666" w:type="dxa"/>
          </w:tcPr>
          <w:p w14:paraId="26C40535" w14:textId="77777777" w:rsidR="008C7838" w:rsidRPr="00B224EC" w:rsidRDefault="008C7838" w:rsidP="0009218F">
            <w:pPr>
              <w:pStyle w:val="StdBodyText"/>
              <w:rPr>
                <w:rFonts w:cs="Arial"/>
                <w:sz w:val="24"/>
              </w:rPr>
            </w:pPr>
            <w:r w:rsidRPr="00B224EC">
              <w:rPr>
                <w:rFonts w:cs="Arial"/>
                <w:sz w:val="24"/>
              </w:rPr>
              <w:t>Within 3 months of the Effective Date</w:t>
            </w:r>
          </w:p>
        </w:tc>
        <w:tc>
          <w:tcPr>
            <w:tcW w:w="2862" w:type="dxa"/>
          </w:tcPr>
          <w:p w14:paraId="49089859" w14:textId="41B80E00" w:rsidR="008C7838" w:rsidRPr="00B224EC" w:rsidRDefault="008C7838" w:rsidP="0009218F">
            <w:pPr>
              <w:pStyle w:val="StdBodyText"/>
              <w:rPr>
                <w:rFonts w:cs="Arial"/>
                <w:sz w:val="24"/>
              </w:rPr>
            </w:pPr>
            <w:r w:rsidRPr="00B224EC">
              <w:rPr>
                <w:rFonts w:cs="Arial"/>
                <w:sz w:val="24"/>
              </w:rPr>
              <w:t xml:space="preserve">Frequency specified in </w:t>
            </w:r>
            <w:r w:rsidR="00646219" w:rsidRPr="00B224EC">
              <w:rPr>
                <w:rFonts w:cs="Arial"/>
                <w:sz w:val="24"/>
              </w:rPr>
              <w:t xml:space="preserve">Sch </w:t>
            </w:r>
            <w:r w:rsidR="00646219" w:rsidRPr="00B224EC">
              <w:rPr>
                <w:rFonts w:cs="Arial"/>
              </w:rPr>
              <w:fldChar w:fldCharType="begin"/>
            </w:r>
            <w:r w:rsidR="00646219" w:rsidRPr="00B224EC">
              <w:rPr>
                <w:rFonts w:cs="Arial"/>
                <w:sz w:val="24"/>
              </w:rPr>
              <w:instrText xml:space="preserve"> REF _Ref92200040 \h  \# "#"  \* MERGEFORMAT </w:instrText>
            </w:r>
            <w:r w:rsidR="00646219" w:rsidRPr="00B224EC">
              <w:rPr>
                <w:rFonts w:cs="Arial"/>
              </w:rPr>
            </w:r>
            <w:r w:rsidR="00646219" w:rsidRPr="00B224EC">
              <w:rPr>
                <w:rFonts w:cs="Arial"/>
              </w:rPr>
              <w:fldChar w:fldCharType="separate"/>
            </w:r>
            <w:r w:rsidR="00C2064B" w:rsidRPr="00C2064B">
              <w:rPr>
                <w:rFonts w:cs="Arial"/>
                <w:sz w:val="24"/>
              </w:rPr>
              <w:t>24</w:t>
            </w:r>
            <w:r w:rsidR="00646219" w:rsidRPr="00B224EC">
              <w:rPr>
                <w:rFonts w:cs="Arial"/>
              </w:rPr>
              <w:fldChar w:fldCharType="end"/>
            </w:r>
            <w:r w:rsidRPr="00B224EC">
              <w:rPr>
                <w:rFonts w:cs="Arial"/>
                <w:sz w:val="24"/>
              </w:rPr>
              <w:t xml:space="preserve">, Annex </w:t>
            </w:r>
            <w:r w:rsidR="001C4C7A" w:rsidRPr="00B224EC">
              <w:rPr>
                <w:rFonts w:cs="Arial"/>
              </w:rPr>
              <w:fldChar w:fldCharType="begin"/>
            </w:r>
            <w:r w:rsidR="001C4C7A" w:rsidRPr="00B224EC">
              <w:rPr>
                <w:rFonts w:cs="Arial"/>
                <w:sz w:val="24"/>
              </w:rPr>
              <w:instrText xml:space="preserve"> REF ANNEX1_SCHEDULE24 \h </w:instrText>
            </w:r>
            <w:r w:rsidR="005356F1" w:rsidRPr="00B224EC">
              <w:rPr>
                <w:rFonts w:cs="Arial"/>
                <w:sz w:val="24"/>
              </w:rPr>
              <w:instrText xml:space="preserve"> \* MERGEFORMAT </w:instrText>
            </w:r>
            <w:r w:rsidR="001C4C7A" w:rsidRPr="00B224EC">
              <w:rPr>
                <w:rFonts w:cs="Arial"/>
              </w:rPr>
            </w:r>
            <w:r w:rsidR="001C4C7A" w:rsidRPr="00B224EC">
              <w:rPr>
                <w:rFonts w:cs="Arial"/>
              </w:rPr>
              <w:fldChar w:fldCharType="separate"/>
            </w:r>
            <w:r w:rsidR="00C2064B" w:rsidRPr="00D00D9A">
              <w:rPr>
                <w:rFonts w:cs="Arial"/>
                <w:sz w:val="24"/>
              </w:rPr>
              <w:t>1</w:t>
            </w:r>
            <w:r w:rsidR="001C4C7A" w:rsidRPr="00B224EC">
              <w:rPr>
                <w:rFonts w:cs="Arial"/>
              </w:rPr>
              <w:fldChar w:fldCharType="end"/>
            </w:r>
          </w:p>
        </w:tc>
        <w:tc>
          <w:tcPr>
            <w:tcW w:w="1802" w:type="dxa"/>
          </w:tcPr>
          <w:p w14:paraId="69C95CDB" w14:textId="77777777" w:rsidR="008C7838" w:rsidRPr="005356F1" w:rsidRDefault="008C7838" w:rsidP="0009218F">
            <w:pPr>
              <w:pStyle w:val="StdBodyText"/>
              <w:rPr>
                <w:rFonts w:cs="Arial"/>
                <w:sz w:val="24"/>
              </w:rPr>
            </w:pPr>
            <w:r w:rsidRPr="005356F1">
              <w:rPr>
                <w:rFonts w:cs="Arial"/>
                <w:sz w:val="24"/>
              </w:rPr>
              <w:t>Authority</w:t>
            </w:r>
          </w:p>
        </w:tc>
      </w:tr>
      <w:tr w:rsidR="008C7838" w:rsidRPr="005356F1" w14:paraId="22E76270" w14:textId="77777777" w:rsidTr="0009218F">
        <w:tc>
          <w:tcPr>
            <w:tcW w:w="1696" w:type="dxa"/>
          </w:tcPr>
          <w:p w14:paraId="202B5DEF" w14:textId="0794F56E" w:rsidR="008C7838" w:rsidRPr="00830C78" w:rsidRDefault="008C7838" w:rsidP="0009218F">
            <w:pPr>
              <w:pStyle w:val="StdBodyText"/>
              <w:rPr>
                <w:rFonts w:cs="Arial"/>
                <w:sz w:val="24"/>
              </w:rPr>
            </w:pPr>
            <w:bookmarkStart w:id="1004" w:name="_9kR3WTr2BC9A9bJfCO"/>
            <w:r w:rsidRPr="00830C78">
              <w:rPr>
                <w:rFonts w:cs="Arial"/>
                <w:sz w:val="24"/>
              </w:rPr>
              <w:t>Sch</w:t>
            </w:r>
            <w:bookmarkEnd w:id="1004"/>
            <w:r w:rsidRPr="00830C78">
              <w:rPr>
                <w:rFonts w:cs="Arial"/>
                <w:sz w:val="24"/>
              </w:rPr>
              <w:t xml:space="preserve"> </w:t>
            </w:r>
            <w:r w:rsidR="00646219" w:rsidRPr="00830C78">
              <w:rPr>
                <w:rFonts w:cs="Arial"/>
              </w:rPr>
              <w:fldChar w:fldCharType="begin"/>
            </w:r>
            <w:r w:rsidR="00646219" w:rsidRPr="00830C78">
              <w:rPr>
                <w:rFonts w:cs="Arial"/>
                <w:sz w:val="24"/>
              </w:rPr>
              <w:instrText xml:space="preserve"> REF _Ref92200048 \h  \</w:instrText>
            </w:r>
            <w:r w:rsidR="00830C78" w:rsidRPr="00830C78">
              <w:rPr>
                <w:rFonts w:cs="Arial"/>
                <w:sz w:val="24"/>
              </w:rPr>
              <w:instrText># "#"</w:instrText>
            </w:r>
            <w:r w:rsidR="00646219" w:rsidRPr="00830C78">
              <w:rPr>
                <w:rFonts w:cs="Arial"/>
                <w:sz w:val="24"/>
              </w:rPr>
              <w:instrText xml:space="preserve"> </w:instrText>
            </w:r>
            <w:r w:rsidR="00830C78">
              <w:rPr>
                <w:rFonts w:cs="Arial"/>
                <w:sz w:val="24"/>
              </w:rPr>
              <w:instrText xml:space="preserve"> \* MERGEFORMAT </w:instrText>
            </w:r>
            <w:r w:rsidR="00646219" w:rsidRPr="00830C78">
              <w:rPr>
                <w:rFonts w:cs="Arial"/>
              </w:rPr>
            </w:r>
            <w:r w:rsidR="00646219" w:rsidRPr="00830C78">
              <w:rPr>
                <w:rFonts w:cs="Arial"/>
              </w:rPr>
              <w:fldChar w:fldCharType="separate"/>
            </w:r>
            <w:r w:rsidR="00C2064B" w:rsidRPr="00C2064B">
              <w:rPr>
                <w:rFonts w:cs="Arial"/>
                <w:sz w:val="24"/>
              </w:rPr>
              <w:t>25</w:t>
            </w:r>
            <w:r w:rsidR="00646219" w:rsidRPr="00830C78">
              <w:rPr>
                <w:rFonts w:cs="Arial"/>
              </w:rPr>
              <w:fldChar w:fldCharType="end"/>
            </w:r>
            <w:r w:rsidRPr="00830C78">
              <w:rPr>
                <w:rFonts w:cs="Arial"/>
                <w:sz w:val="24"/>
              </w:rPr>
              <w:t xml:space="preserve">, </w:t>
            </w:r>
            <w:bookmarkStart w:id="1005" w:name="_9kR3WTr2BCBKGXEno0Fo"/>
            <w:r w:rsidRPr="00830C78">
              <w:rPr>
                <w:rFonts w:cs="Arial"/>
                <w:sz w:val="24"/>
              </w:rPr>
              <w:t xml:space="preserve">Para </w:t>
            </w:r>
            <w:r w:rsidRPr="00830C78">
              <w:rPr>
                <w:rFonts w:cs="Arial"/>
              </w:rPr>
              <w:fldChar w:fldCharType="begin"/>
            </w:r>
            <w:r w:rsidRPr="00830C78">
              <w:rPr>
                <w:rFonts w:cs="Arial"/>
                <w:sz w:val="24"/>
              </w:rPr>
              <w:instrText xml:space="preserve"> REF _Ref_ContractCompanion_9kb9Us7FJ \w \h \t \* MERGEFORMAT </w:instrText>
            </w:r>
            <w:r w:rsidRPr="00830C78">
              <w:rPr>
                <w:rFonts w:cs="Arial"/>
              </w:rPr>
            </w:r>
            <w:r w:rsidRPr="00830C78">
              <w:rPr>
                <w:rFonts w:cs="Arial"/>
              </w:rPr>
              <w:fldChar w:fldCharType="separate"/>
            </w:r>
            <w:r w:rsidR="00C2064B">
              <w:rPr>
                <w:rFonts w:cs="Arial"/>
                <w:sz w:val="24"/>
              </w:rPr>
              <w:t>2.1(a)</w:t>
            </w:r>
            <w:r w:rsidRPr="00830C78">
              <w:rPr>
                <w:rFonts w:cs="Arial"/>
              </w:rPr>
              <w:fldChar w:fldCharType="end"/>
            </w:r>
            <w:bookmarkEnd w:id="1005"/>
          </w:p>
        </w:tc>
        <w:tc>
          <w:tcPr>
            <w:tcW w:w="2966" w:type="dxa"/>
          </w:tcPr>
          <w:p w14:paraId="3ABF55FE" w14:textId="77777777" w:rsidR="008C7838" w:rsidRPr="00B224EC" w:rsidRDefault="008C7838" w:rsidP="0009218F">
            <w:pPr>
              <w:pStyle w:val="StdBodyText"/>
              <w:rPr>
                <w:rFonts w:cs="Arial"/>
                <w:sz w:val="24"/>
              </w:rPr>
            </w:pPr>
            <w:r w:rsidRPr="00B224EC">
              <w:rPr>
                <w:rFonts w:cs="Arial"/>
                <w:sz w:val="24"/>
              </w:rPr>
              <w:t>Register of All Assets, Sub-contracts and Other Relevant Agreements</w:t>
            </w:r>
          </w:p>
        </w:tc>
        <w:tc>
          <w:tcPr>
            <w:tcW w:w="1996" w:type="dxa"/>
          </w:tcPr>
          <w:p w14:paraId="5952C5A4" w14:textId="77777777" w:rsidR="008C7838" w:rsidRPr="00B224EC" w:rsidRDefault="008C7838" w:rsidP="0009218F">
            <w:pPr>
              <w:pStyle w:val="StdBodyText"/>
              <w:rPr>
                <w:rFonts w:cs="Arial"/>
                <w:sz w:val="24"/>
              </w:rPr>
            </w:pPr>
            <w:r w:rsidRPr="00B224EC">
              <w:rPr>
                <w:rFonts w:cs="Arial"/>
                <w:sz w:val="24"/>
              </w:rPr>
              <w:t xml:space="preserve">As appropriate and agreed by the Authority </w:t>
            </w:r>
          </w:p>
        </w:tc>
        <w:tc>
          <w:tcPr>
            <w:tcW w:w="2666" w:type="dxa"/>
          </w:tcPr>
          <w:p w14:paraId="577512A6" w14:textId="77777777" w:rsidR="008C7838" w:rsidRPr="00B224EC" w:rsidRDefault="008C7838" w:rsidP="0009218F">
            <w:pPr>
              <w:pStyle w:val="StdBodyText"/>
              <w:rPr>
                <w:rFonts w:cs="Arial"/>
                <w:sz w:val="24"/>
              </w:rPr>
            </w:pPr>
            <w:r w:rsidRPr="00B224EC">
              <w:rPr>
                <w:rFonts w:cs="Arial"/>
                <w:sz w:val="24"/>
              </w:rPr>
              <w:t>Within 3 months of the Effective Date</w:t>
            </w:r>
          </w:p>
        </w:tc>
        <w:tc>
          <w:tcPr>
            <w:tcW w:w="2862" w:type="dxa"/>
          </w:tcPr>
          <w:p w14:paraId="41593DA0" w14:textId="77777777" w:rsidR="008C7838" w:rsidRPr="00B224EC" w:rsidRDefault="008C7838" w:rsidP="0009218F">
            <w:pPr>
              <w:pStyle w:val="StdBodyText"/>
              <w:rPr>
                <w:rFonts w:cs="Arial"/>
                <w:sz w:val="24"/>
              </w:rPr>
            </w:pPr>
            <w:r w:rsidRPr="00B224EC">
              <w:rPr>
                <w:rFonts w:cs="Arial"/>
                <w:sz w:val="24"/>
              </w:rPr>
              <w:t>Any variation</w:t>
            </w:r>
          </w:p>
        </w:tc>
        <w:tc>
          <w:tcPr>
            <w:tcW w:w="1802" w:type="dxa"/>
          </w:tcPr>
          <w:p w14:paraId="179DFC5E" w14:textId="77777777" w:rsidR="008C7838" w:rsidRPr="005356F1" w:rsidRDefault="008C7838" w:rsidP="0009218F">
            <w:pPr>
              <w:pStyle w:val="StdBodyText"/>
              <w:rPr>
                <w:rFonts w:cs="Arial"/>
                <w:sz w:val="24"/>
              </w:rPr>
            </w:pPr>
            <w:r w:rsidRPr="005356F1">
              <w:rPr>
                <w:rFonts w:cs="Arial"/>
                <w:sz w:val="24"/>
              </w:rPr>
              <w:t>Authority</w:t>
            </w:r>
          </w:p>
        </w:tc>
      </w:tr>
      <w:tr w:rsidR="008C7838" w:rsidRPr="005356F1" w14:paraId="2DCF1562" w14:textId="77777777" w:rsidTr="0009218F">
        <w:tc>
          <w:tcPr>
            <w:tcW w:w="1696" w:type="dxa"/>
          </w:tcPr>
          <w:p w14:paraId="21B836AF" w14:textId="5F529FBA" w:rsidR="008C7838" w:rsidRPr="005356F1" w:rsidRDefault="00830C78" w:rsidP="0009218F">
            <w:pPr>
              <w:pStyle w:val="StdBodyText"/>
              <w:rPr>
                <w:rFonts w:cs="Arial"/>
                <w:sz w:val="24"/>
              </w:rPr>
            </w:pPr>
            <w:r w:rsidRPr="00830C78">
              <w:rPr>
                <w:rFonts w:cs="Arial"/>
                <w:sz w:val="24"/>
              </w:rPr>
              <w:t xml:space="preserve">Sch </w:t>
            </w:r>
            <w:r w:rsidRPr="00830C78">
              <w:rPr>
                <w:rFonts w:cs="Arial"/>
              </w:rPr>
              <w:fldChar w:fldCharType="begin"/>
            </w:r>
            <w:r w:rsidRPr="00830C78">
              <w:rPr>
                <w:rFonts w:cs="Arial"/>
                <w:sz w:val="24"/>
              </w:rPr>
              <w:instrText xml:space="preserve"> REF _Ref92200048 \h  \# "#" </w:instrText>
            </w:r>
            <w:r>
              <w:rPr>
                <w:rFonts w:cs="Arial"/>
                <w:sz w:val="24"/>
              </w:rPr>
              <w:instrText xml:space="preserve"> \* MERGEFORMAT </w:instrText>
            </w:r>
            <w:r w:rsidRPr="00830C78">
              <w:rPr>
                <w:rFonts w:cs="Arial"/>
              </w:rPr>
            </w:r>
            <w:r w:rsidRPr="00830C78">
              <w:rPr>
                <w:rFonts w:cs="Arial"/>
              </w:rPr>
              <w:fldChar w:fldCharType="separate"/>
            </w:r>
            <w:r w:rsidR="00C2064B" w:rsidRPr="00C2064B">
              <w:rPr>
                <w:rFonts w:cs="Arial"/>
                <w:sz w:val="24"/>
              </w:rPr>
              <w:t>25</w:t>
            </w:r>
            <w:r w:rsidRPr="00830C78">
              <w:rPr>
                <w:rFonts w:cs="Arial"/>
              </w:rPr>
              <w:fldChar w:fldCharType="end"/>
            </w:r>
            <w:r w:rsidR="008C7838" w:rsidRPr="005356F1">
              <w:rPr>
                <w:rFonts w:cs="Arial"/>
                <w:sz w:val="24"/>
              </w:rPr>
              <w:t xml:space="preserve">, </w:t>
            </w:r>
            <w:bookmarkStart w:id="1006" w:name="_9kR3WTr2BCBKJaEno0Fp"/>
            <w:r w:rsidR="008C7838" w:rsidRPr="005356F1">
              <w:rPr>
                <w:rFonts w:cs="Arial"/>
                <w:sz w:val="24"/>
              </w:rPr>
              <w:t xml:space="preserve">Para </w:t>
            </w:r>
            <w:r w:rsidR="008C7838" w:rsidRPr="005356F1">
              <w:rPr>
                <w:rFonts w:cs="Arial"/>
              </w:rPr>
              <w:fldChar w:fldCharType="begin"/>
            </w:r>
            <w:r w:rsidR="008C7838" w:rsidRPr="005356F1">
              <w:rPr>
                <w:rFonts w:cs="Arial"/>
                <w:sz w:val="24"/>
              </w:rPr>
              <w:instrText xml:space="preserve"> REF _Ref_ContractCompanion_9kb9Us7GD \w \h \t \* MERGEFORMAT </w:instrText>
            </w:r>
            <w:r w:rsidR="008C7838" w:rsidRPr="005356F1">
              <w:rPr>
                <w:rFonts w:cs="Arial"/>
              </w:rPr>
            </w:r>
            <w:r w:rsidR="008C7838" w:rsidRPr="005356F1">
              <w:rPr>
                <w:rFonts w:cs="Arial"/>
              </w:rPr>
              <w:fldChar w:fldCharType="separate"/>
            </w:r>
            <w:r w:rsidR="00C2064B">
              <w:rPr>
                <w:rFonts w:cs="Arial"/>
                <w:sz w:val="24"/>
              </w:rPr>
              <w:t>2.1(b)</w:t>
            </w:r>
            <w:r w:rsidR="008C7838" w:rsidRPr="005356F1">
              <w:rPr>
                <w:rFonts w:cs="Arial"/>
              </w:rPr>
              <w:fldChar w:fldCharType="end"/>
            </w:r>
            <w:bookmarkEnd w:id="1006"/>
          </w:p>
        </w:tc>
        <w:tc>
          <w:tcPr>
            <w:tcW w:w="2966" w:type="dxa"/>
          </w:tcPr>
          <w:p w14:paraId="3316A2CE" w14:textId="77777777" w:rsidR="008C7838" w:rsidRPr="005356F1" w:rsidRDefault="008C7838" w:rsidP="0009218F">
            <w:pPr>
              <w:pStyle w:val="StdBodyText"/>
              <w:rPr>
                <w:rFonts w:cs="Arial"/>
                <w:sz w:val="24"/>
              </w:rPr>
            </w:pPr>
            <w:r w:rsidRPr="005356F1">
              <w:rPr>
                <w:rFonts w:cs="Arial"/>
                <w:sz w:val="24"/>
              </w:rPr>
              <w:t>Configuration Database of Technical Infrastructure and Operating Procedures</w:t>
            </w:r>
          </w:p>
        </w:tc>
        <w:tc>
          <w:tcPr>
            <w:tcW w:w="1996" w:type="dxa"/>
          </w:tcPr>
          <w:p w14:paraId="06707A67" w14:textId="77777777" w:rsidR="008C7838" w:rsidRPr="005356F1" w:rsidRDefault="008C7838" w:rsidP="0009218F">
            <w:pPr>
              <w:pStyle w:val="StdBodyText"/>
              <w:rPr>
                <w:rFonts w:cs="Arial"/>
                <w:sz w:val="24"/>
              </w:rPr>
            </w:pPr>
            <w:r w:rsidRPr="005356F1">
              <w:rPr>
                <w:rFonts w:cs="Arial"/>
                <w:sz w:val="24"/>
              </w:rPr>
              <w:t xml:space="preserve">As appropriate and agreed by the Authority </w:t>
            </w:r>
          </w:p>
        </w:tc>
        <w:tc>
          <w:tcPr>
            <w:tcW w:w="2666" w:type="dxa"/>
          </w:tcPr>
          <w:p w14:paraId="2414726C" w14:textId="77777777" w:rsidR="008C7838" w:rsidRPr="005356F1" w:rsidRDefault="008C7838" w:rsidP="0009218F">
            <w:pPr>
              <w:pStyle w:val="StdBodyText"/>
              <w:rPr>
                <w:rFonts w:cs="Arial"/>
                <w:sz w:val="24"/>
              </w:rPr>
            </w:pPr>
            <w:r w:rsidRPr="005356F1">
              <w:rPr>
                <w:rFonts w:cs="Arial"/>
                <w:sz w:val="24"/>
              </w:rPr>
              <w:t>Within 3 months of the Effective Date</w:t>
            </w:r>
          </w:p>
        </w:tc>
        <w:tc>
          <w:tcPr>
            <w:tcW w:w="2862" w:type="dxa"/>
          </w:tcPr>
          <w:p w14:paraId="3F766B22" w14:textId="77777777" w:rsidR="008C7838" w:rsidRPr="005356F1" w:rsidRDefault="008C7838" w:rsidP="0009218F">
            <w:pPr>
              <w:pStyle w:val="StdBodyText"/>
              <w:rPr>
                <w:rFonts w:cs="Arial"/>
                <w:sz w:val="24"/>
              </w:rPr>
            </w:pPr>
            <w:r w:rsidRPr="005356F1">
              <w:rPr>
                <w:rFonts w:cs="Arial"/>
                <w:sz w:val="24"/>
              </w:rPr>
              <w:t>Any variation</w:t>
            </w:r>
          </w:p>
        </w:tc>
        <w:tc>
          <w:tcPr>
            <w:tcW w:w="1802" w:type="dxa"/>
          </w:tcPr>
          <w:p w14:paraId="3CF8BF49" w14:textId="77777777" w:rsidR="008C7838" w:rsidRPr="005356F1" w:rsidRDefault="008C7838" w:rsidP="0009218F">
            <w:pPr>
              <w:pStyle w:val="StdBodyText"/>
              <w:rPr>
                <w:rFonts w:cs="Arial"/>
                <w:sz w:val="24"/>
              </w:rPr>
            </w:pPr>
            <w:r w:rsidRPr="005356F1">
              <w:rPr>
                <w:rFonts w:cs="Arial"/>
                <w:sz w:val="24"/>
              </w:rPr>
              <w:t>Authority</w:t>
            </w:r>
          </w:p>
        </w:tc>
      </w:tr>
      <w:tr w:rsidR="008C7838" w:rsidRPr="005356F1" w14:paraId="27F6F9EE" w14:textId="77777777" w:rsidTr="0009218F">
        <w:tc>
          <w:tcPr>
            <w:tcW w:w="1696" w:type="dxa"/>
          </w:tcPr>
          <w:p w14:paraId="7C741D7A" w14:textId="3BB3C0AE" w:rsidR="008C7838" w:rsidRPr="005356F1" w:rsidRDefault="00830C78" w:rsidP="0009218F">
            <w:pPr>
              <w:pStyle w:val="StdBodyText"/>
              <w:rPr>
                <w:rFonts w:cs="Arial"/>
                <w:sz w:val="24"/>
              </w:rPr>
            </w:pPr>
            <w:r w:rsidRPr="00830C78">
              <w:rPr>
                <w:rFonts w:cs="Arial"/>
                <w:sz w:val="24"/>
              </w:rPr>
              <w:t xml:space="preserve">Sch </w:t>
            </w:r>
            <w:r w:rsidRPr="00830C78">
              <w:rPr>
                <w:rFonts w:cs="Arial"/>
              </w:rPr>
              <w:fldChar w:fldCharType="begin"/>
            </w:r>
            <w:r w:rsidRPr="00830C78">
              <w:rPr>
                <w:rFonts w:cs="Arial"/>
                <w:sz w:val="24"/>
              </w:rPr>
              <w:instrText xml:space="preserve"> REF _Ref92200048 \h  \# "#" </w:instrText>
            </w:r>
            <w:r>
              <w:rPr>
                <w:rFonts w:cs="Arial"/>
                <w:sz w:val="24"/>
              </w:rPr>
              <w:instrText xml:space="preserve"> \* MERGEFORMAT </w:instrText>
            </w:r>
            <w:r w:rsidRPr="00830C78">
              <w:rPr>
                <w:rFonts w:cs="Arial"/>
              </w:rPr>
            </w:r>
            <w:r w:rsidRPr="00830C78">
              <w:rPr>
                <w:rFonts w:cs="Arial"/>
              </w:rPr>
              <w:fldChar w:fldCharType="separate"/>
            </w:r>
            <w:r w:rsidR="00C2064B" w:rsidRPr="00C2064B">
              <w:rPr>
                <w:rFonts w:cs="Arial"/>
                <w:sz w:val="24"/>
              </w:rPr>
              <w:t>25</w:t>
            </w:r>
            <w:r w:rsidRPr="00830C78">
              <w:rPr>
                <w:rFonts w:cs="Arial"/>
              </w:rPr>
              <w:fldChar w:fldCharType="end"/>
            </w:r>
            <w:r w:rsidR="008C7838" w:rsidRPr="005356F1">
              <w:rPr>
                <w:rFonts w:cs="Arial"/>
                <w:sz w:val="24"/>
              </w:rPr>
              <w:t xml:space="preserve">, </w:t>
            </w:r>
            <w:bookmarkStart w:id="1007" w:name="_9kMHG5YVtCIBDMOJEfTlXiC85zt3I9sx9GADA0E"/>
            <w:r w:rsidR="008C7838" w:rsidRPr="005356F1">
              <w:rPr>
                <w:rFonts w:cs="Arial"/>
                <w:sz w:val="24"/>
              </w:rPr>
              <w:t xml:space="preserve">Para </w:t>
            </w:r>
            <w:r w:rsidR="008C7838" w:rsidRPr="005356F1">
              <w:rPr>
                <w:rFonts w:cs="Arial"/>
              </w:rPr>
              <w:fldChar w:fldCharType="begin"/>
            </w:r>
            <w:r w:rsidR="008C7838" w:rsidRPr="005356F1">
              <w:rPr>
                <w:rFonts w:cs="Arial"/>
                <w:sz w:val="24"/>
              </w:rPr>
              <w:instrText xml:space="preserve"> REF _Ref_ContractCompanion_9kb9Us7GG \n \h \t \* MERGEFORMAT </w:instrText>
            </w:r>
            <w:r w:rsidR="008C7838" w:rsidRPr="005356F1">
              <w:rPr>
                <w:rFonts w:cs="Arial"/>
              </w:rPr>
            </w:r>
            <w:r w:rsidR="008C7838" w:rsidRPr="005356F1">
              <w:rPr>
                <w:rFonts w:cs="Arial"/>
              </w:rPr>
              <w:fldChar w:fldCharType="separate"/>
            </w:r>
            <w:r w:rsidR="00C2064B">
              <w:rPr>
                <w:rFonts w:cs="Arial"/>
                <w:sz w:val="24"/>
              </w:rPr>
              <w:t>3.1</w:t>
            </w:r>
            <w:r w:rsidR="008C7838" w:rsidRPr="005356F1">
              <w:rPr>
                <w:rFonts w:cs="Arial"/>
              </w:rPr>
              <w:fldChar w:fldCharType="end"/>
            </w:r>
            <w:bookmarkEnd w:id="1007"/>
          </w:p>
        </w:tc>
        <w:tc>
          <w:tcPr>
            <w:tcW w:w="2966" w:type="dxa"/>
          </w:tcPr>
          <w:p w14:paraId="0D9BB919" w14:textId="77777777" w:rsidR="008C7838" w:rsidRPr="005356F1" w:rsidRDefault="008C7838" w:rsidP="0009218F">
            <w:pPr>
              <w:pStyle w:val="StdBodyText"/>
              <w:rPr>
                <w:rFonts w:cs="Arial"/>
                <w:sz w:val="24"/>
              </w:rPr>
            </w:pPr>
            <w:r w:rsidRPr="005356F1">
              <w:rPr>
                <w:rFonts w:cs="Arial"/>
                <w:sz w:val="24"/>
              </w:rPr>
              <w:t xml:space="preserve">Exit Information </w:t>
            </w:r>
          </w:p>
        </w:tc>
        <w:tc>
          <w:tcPr>
            <w:tcW w:w="1996" w:type="dxa"/>
          </w:tcPr>
          <w:p w14:paraId="2A18BD97" w14:textId="77777777" w:rsidR="008C7838" w:rsidRPr="005356F1" w:rsidRDefault="008C7838" w:rsidP="0009218F">
            <w:pPr>
              <w:pStyle w:val="StdBodyText"/>
              <w:rPr>
                <w:rFonts w:cs="Arial"/>
                <w:sz w:val="24"/>
              </w:rPr>
            </w:pPr>
            <w:r w:rsidRPr="005356F1">
              <w:rPr>
                <w:rFonts w:cs="Arial"/>
                <w:sz w:val="24"/>
              </w:rPr>
              <w:t xml:space="preserve">As appropriate and agreed by the Authority </w:t>
            </w:r>
          </w:p>
        </w:tc>
        <w:tc>
          <w:tcPr>
            <w:tcW w:w="2666" w:type="dxa"/>
          </w:tcPr>
          <w:p w14:paraId="122E049A" w14:textId="77777777" w:rsidR="008C7838" w:rsidRPr="005356F1" w:rsidRDefault="008C7838" w:rsidP="0009218F">
            <w:pPr>
              <w:pStyle w:val="StdBodyText"/>
              <w:rPr>
                <w:rFonts w:cs="Arial"/>
                <w:sz w:val="24"/>
              </w:rPr>
            </w:pPr>
            <w:r w:rsidRPr="005356F1">
              <w:rPr>
                <w:rFonts w:cs="Arial"/>
                <w:sz w:val="24"/>
              </w:rPr>
              <w:t>On reasonable notice given by the Authority at any point during the Term</w:t>
            </w:r>
          </w:p>
        </w:tc>
        <w:tc>
          <w:tcPr>
            <w:tcW w:w="2862" w:type="dxa"/>
          </w:tcPr>
          <w:p w14:paraId="0A734B02" w14:textId="77777777" w:rsidR="008C7838" w:rsidRPr="005356F1" w:rsidRDefault="008C7838" w:rsidP="0009218F">
            <w:pPr>
              <w:pStyle w:val="StdBodyText"/>
              <w:rPr>
                <w:rFonts w:cs="Arial"/>
                <w:sz w:val="24"/>
              </w:rPr>
            </w:pPr>
            <w:r w:rsidRPr="005356F1">
              <w:rPr>
                <w:rFonts w:cs="Arial"/>
                <w:sz w:val="24"/>
              </w:rPr>
              <w:t>Within 10 Working Days of Authority’s written request</w:t>
            </w:r>
          </w:p>
        </w:tc>
        <w:tc>
          <w:tcPr>
            <w:tcW w:w="1802" w:type="dxa"/>
          </w:tcPr>
          <w:p w14:paraId="04115503" w14:textId="77777777" w:rsidR="008C7838" w:rsidRPr="005356F1" w:rsidRDefault="008C7838" w:rsidP="0009218F">
            <w:pPr>
              <w:pStyle w:val="StdBodyText"/>
              <w:rPr>
                <w:rFonts w:cs="Arial"/>
                <w:sz w:val="24"/>
              </w:rPr>
            </w:pPr>
            <w:r w:rsidRPr="005356F1">
              <w:rPr>
                <w:rFonts w:cs="Arial"/>
                <w:sz w:val="24"/>
              </w:rPr>
              <w:t>Authority and its potential Replacement Suppliers</w:t>
            </w:r>
          </w:p>
        </w:tc>
      </w:tr>
      <w:tr w:rsidR="008C7838" w:rsidRPr="005356F1" w14:paraId="28F2BFF4" w14:textId="77777777" w:rsidTr="0009218F">
        <w:tc>
          <w:tcPr>
            <w:tcW w:w="1696" w:type="dxa"/>
          </w:tcPr>
          <w:p w14:paraId="48DEEEE2" w14:textId="3106FDCB" w:rsidR="008C7838" w:rsidRPr="005356F1" w:rsidRDefault="00830C78" w:rsidP="0009218F">
            <w:pPr>
              <w:pStyle w:val="StdBodyText"/>
              <w:rPr>
                <w:rFonts w:cs="Arial"/>
                <w:sz w:val="24"/>
              </w:rPr>
            </w:pPr>
            <w:r w:rsidRPr="00830C78">
              <w:rPr>
                <w:rFonts w:cs="Arial"/>
                <w:sz w:val="24"/>
              </w:rPr>
              <w:t xml:space="preserve">Sch </w:t>
            </w:r>
            <w:r w:rsidRPr="00830C78">
              <w:rPr>
                <w:rFonts w:cs="Arial"/>
              </w:rPr>
              <w:fldChar w:fldCharType="begin"/>
            </w:r>
            <w:r w:rsidRPr="00830C78">
              <w:rPr>
                <w:rFonts w:cs="Arial"/>
                <w:sz w:val="24"/>
              </w:rPr>
              <w:instrText xml:space="preserve"> REF _Ref92200048 \h  \# "#" </w:instrText>
            </w:r>
            <w:r>
              <w:rPr>
                <w:rFonts w:cs="Arial"/>
                <w:sz w:val="24"/>
              </w:rPr>
              <w:instrText xml:space="preserve"> \* MERGEFORMAT </w:instrText>
            </w:r>
            <w:r w:rsidRPr="00830C78">
              <w:rPr>
                <w:rFonts w:cs="Arial"/>
              </w:rPr>
            </w:r>
            <w:r w:rsidRPr="00830C78">
              <w:rPr>
                <w:rFonts w:cs="Arial"/>
              </w:rPr>
              <w:fldChar w:fldCharType="separate"/>
            </w:r>
            <w:r w:rsidR="00C2064B" w:rsidRPr="00C2064B">
              <w:rPr>
                <w:rFonts w:cs="Arial"/>
                <w:sz w:val="24"/>
              </w:rPr>
              <w:t>25</w:t>
            </w:r>
            <w:r w:rsidRPr="00830C78">
              <w:rPr>
                <w:rFonts w:cs="Arial"/>
              </w:rPr>
              <w:fldChar w:fldCharType="end"/>
            </w:r>
            <w:r w:rsidR="008C7838" w:rsidRPr="005356F1">
              <w:rPr>
                <w:rFonts w:cs="Arial"/>
                <w:sz w:val="24"/>
              </w:rPr>
              <w:t xml:space="preserve">, </w:t>
            </w:r>
            <w:bookmarkStart w:id="1008" w:name="_9kMIH5YVtCIBCKPMFfTlXiC85zt3I9sx9CGF2BG"/>
            <w:r w:rsidR="008C7838" w:rsidRPr="005356F1">
              <w:rPr>
                <w:rFonts w:cs="Arial"/>
                <w:sz w:val="24"/>
              </w:rPr>
              <w:t xml:space="preserve">Para </w:t>
            </w:r>
            <w:r>
              <w:rPr>
                <w:rFonts w:cs="Arial"/>
              </w:rPr>
              <w:fldChar w:fldCharType="begin"/>
            </w:r>
            <w:r>
              <w:rPr>
                <w:rFonts w:cs="Arial"/>
                <w:sz w:val="24"/>
              </w:rPr>
              <w:instrText xml:space="preserve"> REF _Ref99012462 \w \h </w:instrText>
            </w:r>
            <w:r>
              <w:rPr>
                <w:rFonts w:cs="Arial"/>
              </w:rPr>
            </w:r>
            <w:r>
              <w:rPr>
                <w:rFonts w:cs="Arial"/>
              </w:rPr>
              <w:fldChar w:fldCharType="separate"/>
            </w:r>
            <w:r w:rsidR="00C2064B">
              <w:rPr>
                <w:rFonts w:cs="Arial"/>
                <w:sz w:val="24"/>
              </w:rPr>
              <w:t>5.1</w:t>
            </w:r>
            <w:r>
              <w:rPr>
                <w:rFonts w:cs="Arial"/>
              </w:rPr>
              <w:fldChar w:fldCharType="end"/>
            </w:r>
            <w:bookmarkEnd w:id="1008"/>
          </w:p>
        </w:tc>
        <w:tc>
          <w:tcPr>
            <w:tcW w:w="2966" w:type="dxa"/>
          </w:tcPr>
          <w:p w14:paraId="2B7F429F" w14:textId="77777777" w:rsidR="008C7838" w:rsidRPr="005356F1" w:rsidRDefault="008C7838" w:rsidP="0009218F">
            <w:pPr>
              <w:pStyle w:val="StdBodyText"/>
              <w:rPr>
                <w:rFonts w:cs="Arial"/>
                <w:sz w:val="24"/>
              </w:rPr>
            </w:pPr>
            <w:r w:rsidRPr="005356F1">
              <w:rPr>
                <w:rFonts w:cs="Arial"/>
                <w:sz w:val="24"/>
              </w:rPr>
              <w:t>Exit Plan</w:t>
            </w:r>
          </w:p>
        </w:tc>
        <w:tc>
          <w:tcPr>
            <w:tcW w:w="1996" w:type="dxa"/>
          </w:tcPr>
          <w:p w14:paraId="4C2BA487" w14:textId="388731CF" w:rsidR="008C7838" w:rsidRPr="005356F1" w:rsidRDefault="00830C78" w:rsidP="0009218F">
            <w:pPr>
              <w:pStyle w:val="StdBodyText"/>
              <w:rPr>
                <w:rFonts w:cs="Arial"/>
                <w:sz w:val="24"/>
              </w:rPr>
            </w:pPr>
            <w:r w:rsidRPr="00830C78">
              <w:rPr>
                <w:rFonts w:cs="Arial"/>
                <w:sz w:val="24"/>
              </w:rPr>
              <w:t xml:space="preserve">Sch </w:t>
            </w:r>
            <w:r w:rsidRPr="00830C78">
              <w:rPr>
                <w:rFonts w:cs="Arial"/>
              </w:rPr>
              <w:fldChar w:fldCharType="begin"/>
            </w:r>
            <w:r w:rsidRPr="00830C78">
              <w:rPr>
                <w:rFonts w:cs="Arial"/>
                <w:sz w:val="24"/>
              </w:rPr>
              <w:instrText xml:space="preserve"> REF _Ref92200048 \h  \# "#" </w:instrText>
            </w:r>
            <w:r>
              <w:rPr>
                <w:rFonts w:cs="Arial"/>
                <w:sz w:val="24"/>
              </w:rPr>
              <w:instrText xml:space="preserve"> \* MERGEFORMAT </w:instrText>
            </w:r>
            <w:r w:rsidRPr="00830C78">
              <w:rPr>
                <w:rFonts w:cs="Arial"/>
              </w:rPr>
            </w:r>
            <w:r w:rsidRPr="00830C78">
              <w:rPr>
                <w:rFonts w:cs="Arial"/>
              </w:rPr>
              <w:fldChar w:fldCharType="separate"/>
            </w:r>
            <w:r w:rsidR="00C2064B" w:rsidRPr="00C2064B">
              <w:rPr>
                <w:rFonts w:cs="Arial"/>
                <w:sz w:val="24"/>
              </w:rPr>
              <w:t>25</w:t>
            </w:r>
            <w:r w:rsidRPr="00830C78">
              <w:rPr>
                <w:rFonts w:cs="Arial"/>
              </w:rPr>
              <w:fldChar w:fldCharType="end"/>
            </w:r>
            <w:r w:rsidR="008C7838" w:rsidRPr="005356F1">
              <w:rPr>
                <w:rFonts w:cs="Arial"/>
                <w:sz w:val="24"/>
              </w:rPr>
              <w:t xml:space="preserve">, </w:t>
            </w:r>
            <w:bookmarkStart w:id="1009" w:name="_9kMIH5YVtCIBDJKJHTM5B2oi0F3tmx0s57x7PDD"/>
            <w:r w:rsidR="008C7838" w:rsidRPr="005356F1">
              <w:rPr>
                <w:rFonts w:cs="Arial"/>
                <w:sz w:val="24"/>
              </w:rPr>
              <w:t>Pa</w:t>
            </w:r>
            <w:bookmarkEnd w:id="1009"/>
            <w:r w:rsidR="008C7838" w:rsidRPr="005356F1">
              <w:rPr>
                <w:rFonts w:cs="Arial"/>
                <w:sz w:val="24"/>
              </w:rPr>
              <w:t xml:space="preserve">ra </w:t>
            </w:r>
            <w:r w:rsidR="008C7838" w:rsidRPr="005356F1">
              <w:rPr>
                <w:rFonts w:cs="Arial"/>
              </w:rPr>
              <w:fldChar w:fldCharType="begin"/>
            </w:r>
            <w:r w:rsidR="008C7838" w:rsidRPr="005356F1">
              <w:rPr>
                <w:rFonts w:cs="Arial"/>
                <w:sz w:val="24"/>
              </w:rPr>
              <w:instrText xml:space="preserve"> REF _Ref44673694 \r \h  \* MERGEFORMAT </w:instrText>
            </w:r>
            <w:r w:rsidR="008C7838" w:rsidRPr="005356F1">
              <w:rPr>
                <w:rFonts w:cs="Arial"/>
              </w:rPr>
            </w:r>
            <w:r w:rsidR="008C7838" w:rsidRPr="005356F1">
              <w:rPr>
                <w:rFonts w:cs="Arial"/>
              </w:rPr>
              <w:fldChar w:fldCharType="separate"/>
            </w:r>
            <w:r w:rsidR="00C2064B">
              <w:rPr>
                <w:rFonts w:cs="Arial"/>
                <w:sz w:val="24"/>
              </w:rPr>
              <w:t>5.3</w:t>
            </w:r>
            <w:r w:rsidR="008C7838" w:rsidRPr="005356F1">
              <w:rPr>
                <w:rFonts w:cs="Arial"/>
              </w:rPr>
              <w:fldChar w:fldCharType="end"/>
            </w:r>
          </w:p>
        </w:tc>
        <w:tc>
          <w:tcPr>
            <w:tcW w:w="2666" w:type="dxa"/>
          </w:tcPr>
          <w:p w14:paraId="4153B5EB" w14:textId="77777777" w:rsidR="008C7838" w:rsidRPr="005356F1" w:rsidRDefault="008C7838" w:rsidP="0009218F">
            <w:pPr>
              <w:pStyle w:val="StdBodyText"/>
              <w:rPr>
                <w:rFonts w:cs="Arial"/>
                <w:sz w:val="24"/>
              </w:rPr>
            </w:pPr>
            <w:r w:rsidRPr="005356F1">
              <w:rPr>
                <w:rFonts w:cs="Arial"/>
                <w:sz w:val="24"/>
              </w:rPr>
              <w:t>Within 3 months of the Effective Date</w:t>
            </w:r>
          </w:p>
        </w:tc>
        <w:tc>
          <w:tcPr>
            <w:tcW w:w="2862" w:type="dxa"/>
          </w:tcPr>
          <w:p w14:paraId="4376E145" w14:textId="77777777" w:rsidR="008C7838" w:rsidRPr="00B224EC" w:rsidRDefault="008C7838" w:rsidP="0009218F">
            <w:pPr>
              <w:pStyle w:val="StdBodyText"/>
              <w:rPr>
                <w:rFonts w:cs="Arial"/>
                <w:sz w:val="24"/>
              </w:rPr>
            </w:pPr>
            <w:r w:rsidRPr="005356F1">
              <w:rPr>
                <w:rFonts w:cs="Arial"/>
                <w:sz w:val="24"/>
              </w:rPr>
              <w:t xml:space="preserve">In the first month of each </w:t>
            </w:r>
            <w:r w:rsidRPr="00B224EC">
              <w:rPr>
                <w:rFonts w:cs="Arial"/>
                <w:sz w:val="24"/>
              </w:rPr>
              <w:t>contract year; and</w:t>
            </w:r>
          </w:p>
          <w:p w14:paraId="42ACF94B" w14:textId="77777777" w:rsidR="008C7838" w:rsidRPr="00B224EC" w:rsidRDefault="008C7838" w:rsidP="0009218F">
            <w:pPr>
              <w:pStyle w:val="StdBodyText"/>
              <w:rPr>
                <w:rFonts w:cs="Arial"/>
                <w:sz w:val="24"/>
              </w:rPr>
            </w:pPr>
            <w:r w:rsidRPr="00B224EC">
              <w:rPr>
                <w:rFonts w:cs="Arial"/>
                <w:sz w:val="24"/>
              </w:rPr>
              <w:t>Within 14 days if requested by the Authority following a Financial Distress Event</w:t>
            </w:r>
          </w:p>
          <w:p w14:paraId="00E49B4D" w14:textId="62666472" w:rsidR="008C7838" w:rsidRPr="005356F1" w:rsidRDefault="008C7838" w:rsidP="0009218F">
            <w:pPr>
              <w:pStyle w:val="StdBodyText"/>
              <w:rPr>
                <w:rFonts w:cs="Arial"/>
                <w:sz w:val="24"/>
              </w:rPr>
            </w:pPr>
            <w:r w:rsidRPr="00B224EC">
              <w:rPr>
                <w:rFonts w:cs="Arial"/>
                <w:sz w:val="24"/>
              </w:rPr>
              <w:t xml:space="preserve">Within 20 days after service of </w:t>
            </w:r>
            <w:bookmarkStart w:id="1010" w:name="_9kMON5YVt4CE9ELjOt2uwpw517hdGBvs"/>
            <w:r w:rsidRPr="00B224EC">
              <w:rPr>
                <w:rFonts w:cs="Arial"/>
                <w:sz w:val="24"/>
              </w:rPr>
              <w:t>Termination Notice</w:t>
            </w:r>
            <w:bookmarkEnd w:id="1010"/>
            <w:r w:rsidRPr="00B224EC">
              <w:rPr>
                <w:rFonts w:cs="Arial"/>
                <w:sz w:val="24"/>
              </w:rPr>
              <w:t xml:space="preserve"> or 6 months prior to expiry of the Contract</w:t>
            </w:r>
          </w:p>
        </w:tc>
        <w:tc>
          <w:tcPr>
            <w:tcW w:w="1802" w:type="dxa"/>
          </w:tcPr>
          <w:p w14:paraId="5D267F69" w14:textId="77777777" w:rsidR="008C7838" w:rsidRPr="005356F1" w:rsidRDefault="008C7838" w:rsidP="0009218F">
            <w:pPr>
              <w:pStyle w:val="StdBodyText"/>
              <w:rPr>
                <w:rFonts w:cs="Arial"/>
                <w:sz w:val="24"/>
              </w:rPr>
            </w:pPr>
            <w:r w:rsidRPr="005356F1">
              <w:rPr>
                <w:rFonts w:cs="Arial"/>
                <w:sz w:val="24"/>
              </w:rPr>
              <w:t>Authority</w:t>
            </w:r>
          </w:p>
        </w:tc>
      </w:tr>
      <w:tr w:rsidR="00553F71" w:rsidRPr="005356F1" w14:paraId="366C034B" w14:textId="77777777" w:rsidTr="0009218F">
        <w:tc>
          <w:tcPr>
            <w:tcW w:w="1696" w:type="dxa"/>
          </w:tcPr>
          <w:p w14:paraId="3AE4D356" w14:textId="39DB7D5C" w:rsidR="00553F71" w:rsidRPr="005356F1" w:rsidRDefault="00830C78" w:rsidP="0009218F">
            <w:pPr>
              <w:pStyle w:val="StdBodyText"/>
              <w:rPr>
                <w:rFonts w:cs="Arial"/>
                <w:sz w:val="24"/>
              </w:rPr>
            </w:pPr>
            <w:r w:rsidRPr="00830C78">
              <w:rPr>
                <w:rFonts w:cs="Arial"/>
                <w:sz w:val="24"/>
              </w:rPr>
              <w:t xml:space="preserve">Sch </w:t>
            </w:r>
            <w:r w:rsidRPr="00830C78">
              <w:rPr>
                <w:rFonts w:cs="Arial"/>
              </w:rPr>
              <w:fldChar w:fldCharType="begin"/>
            </w:r>
            <w:r w:rsidRPr="00830C78">
              <w:rPr>
                <w:rFonts w:cs="Arial"/>
                <w:sz w:val="24"/>
              </w:rPr>
              <w:instrText xml:space="preserve"> REF _Ref92200048 \h  \# "#" </w:instrText>
            </w:r>
            <w:r>
              <w:rPr>
                <w:rFonts w:cs="Arial"/>
                <w:sz w:val="24"/>
              </w:rPr>
              <w:instrText xml:space="preserve"> \* MERGEFORMAT </w:instrText>
            </w:r>
            <w:r w:rsidRPr="00830C78">
              <w:rPr>
                <w:rFonts w:cs="Arial"/>
              </w:rPr>
            </w:r>
            <w:r w:rsidRPr="00830C78">
              <w:rPr>
                <w:rFonts w:cs="Arial"/>
              </w:rPr>
              <w:fldChar w:fldCharType="separate"/>
            </w:r>
            <w:r w:rsidR="00C2064B" w:rsidRPr="00C2064B">
              <w:rPr>
                <w:rFonts w:cs="Arial"/>
                <w:sz w:val="24"/>
              </w:rPr>
              <w:t>25</w:t>
            </w:r>
            <w:r w:rsidRPr="00830C78">
              <w:rPr>
                <w:rFonts w:cs="Arial"/>
              </w:rPr>
              <w:fldChar w:fldCharType="end"/>
            </w:r>
            <w:r w:rsidR="00B349CB" w:rsidRPr="005356F1">
              <w:rPr>
                <w:rFonts w:cs="Arial"/>
                <w:sz w:val="24"/>
              </w:rPr>
              <w:t xml:space="preserve">, Para </w:t>
            </w:r>
            <w:r w:rsidR="00B349CB" w:rsidRPr="005356F1">
              <w:rPr>
                <w:rFonts w:cs="Arial"/>
              </w:rPr>
              <w:fldChar w:fldCharType="begin"/>
            </w:r>
            <w:r w:rsidR="00B349CB" w:rsidRPr="005356F1">
              <w:rPr>
                <w:rFonts w:cs="Arial"/>
                <w:sz w:val="24"/>
              </w:rPr>
              <w:instrText xml:space="preserve"> REF _Ref_ContractCompanion_9kb9Us8EG \w \h  \* MERGEFORMAT </w:instrText>
            </w:r>
            <w:r w:rsidR="00B349CB" w:rsidRPr="005356F1">
              <w:rPr>
                <w:rFonts w:cs="Arial"/>
              </w:rPr>
            </w:r>
            <w:r w:rsidR="00B349CB" w:rsidRPr="005356F1">
              <w:rPr>
                <w:rFonts w:cs="Arial"/>
              </w:rPr>
              <w:fldChar w:fldCharType="separate"/>
            </w:r>
            <w:r w:rsidR="00C2064B">
              <w:rPr>
                <w:rFonts w:cs="Arial"/>
                <w:sz w:val="24"/>
              </w:rPr>
              <w:t>6.3(e)</w:t>
            </w:r>
            <w:r w:rsidR="00B349CB" w:rsidRPr="005356F1">
              <w:rPr>
                <w:rFonts w:cs="Arial"/>
              </w:rPr>
              <w:fldChar w:fldCharType="end"/>
            </w:r>
          </w:p>
        </w:tc>
        <w:tc>
          <w:tcPr>
            <w:tcW w:w="2966" w:type="dxa"/>
          </w:tcPr>
          <w:p w14:paraId="778C5372" w14:textId="111CA0E3" w:rsidR="00553F71" w:rsidRPr="005356F1" w:rsidRDefault="00553F71" w:rsidP="0009218F">
            <w:pPr>
              <w:pStyle w:val="StdBodyText"/>
              <w:rPr>
                <w:rFonts w:cs="Arial"/>
                <w:sz w:val="24"/>
              </w:rPr>
            </w:pPr>
            <w:r w:rsidRPr="005356F1">
              <w:rPr>
                <w:rFonts w:cs="Arial"/>
                <w:sz w:val="24"/>
              </w:rPr>
              <w:t>Provide up to date Registers during the Termination Assistance Period</w:t>
            </w:r>
          </w:p>
        </w:tc>
        <w:tc>
          <w:tcPr>
            <w:tcW w:w="1996" w:type="dxa"/>
          </w:tcPr>
          <w:p w14:paraId="5D6A2802" w14:textId="2A5196F1" w:rsidR="00553F71" w:rsidRPr="005356F1" w:rsidRDefault="00553F71" w:rsidP="0009218F">
            <w:pPr>
              <w:pStyle w:val="StdBodyText"/>
              <w:rPr>
                <w:rFonts w:cs="Arial"/>
                <w:sz w:val="24"/>
              </w:rPr>
            </w:pPr>
            <w:r w:rsidRPr="005356F1">
              <w:rPr>
                <w:rFonts w:cs="Arial"/>
                <w:sz w:val="24"/>
              </w:rPr>
              <w:t>As appropriate</w:t>
            </w:r>
          </w:p>
        </w:tc>
        <w:tc>
          <w:tcPr>
            <w:tcW w:w="2666" w:type="dxa"/>
          </w:tcPr>
          <w:p w14:paraId="4C8DCEA2" w14:textId="241EA1C3" w:rsidR="00553F71" w:rsidRPr="005356F1" w:rsidRDefault="00553F71" w:rsidP="0009218F">
            <w:pPr>
              <w:pStyle w:val="StdBodyText"/>
              <w:rPr>
                <w:rFonts w:cs="Arial"/>
                <w:sz w:val="24"/>
              </w:rPr>
            </w:pPr>
            <w:r w:rsidRPr="005356F1">
              <w:rPr>
                <w:rFonts w:cs="Arial"/>
                <w:sz w:val="24"/>
              </w:rPr>
              <w:t>As requested by the Authority</w:t>
            </w:r>
          </w:p>
        </w:tc>
        <w:tc>
          <w:tcPr>
            <w:tcW w:w="2862" w:type="dxa"/>
          </w:tcPr>
          <w:p w14:paraId="773D0AFE" w14:textId="7D868D11" w:rsidR="00553F71" w:rsidRPr="005356F1" w:rsidRDefault="00553F71" w:rsidP="0009218F">
            <w:pPr>
              <w:pStyle w:val="StdBodyText"/>
              <w:rPr>
                <w:rFonts w:cs="Arial"/>
                <w:sz w:val="24"/>
              </w:rPr>
            </w:pPr>
            <w:r w:rsidRPr="005356F1">
              <w:rPr>
                <w:rFonts w:cs="Arial"/>
                <w:sz w:val="24"/>
              </w:rPr>
              <w:t>As appropriate</w:t>
            </w:r>
          </w:p>
        </w:tc>
        <w:tc>
          <w:tcPr>
            <w:tcW w:w="1802" w:type="dxa"/>
          </w:tcPr>
          <w:p w14:paraId="7BDBB2EC" w14:textId="77777777" w:rsidR="00553F71" w:rsidRPr="005356F1" w:rsidRDefault="00553F71" w:rsidP="0009218F">
            <w:pPr>
              <w:pStyle w:val="StdBodyText"/>
              <w:rPr>
                <w:rFonts w:cs="Arial"/>
                <w:sz w:val="24"/>
              </w:rPr>
            </w:pPr>
          </w:p>
        </w:tc>
      </w:tr>
      <w:tr w:rsidR="008C7838" w:rsidRPr="005356F1" w14:paraId="4B07C78F" w14:textId="77777777" w:rsidTr="0009218F">
        <w:tc>
          <w:tcPr>
            <w:tcW w:w="1696" w:type="dxa"/>
          </w:tcPr>
          <w:p w14:paraId="03BACCA9" w14:textId="0462E8A2" w:rsidR="008C7838" w:rsidRPr="005356F1" w:rsidRDefault="00830C78" w:rsidP="0009218F">
            <w:pPr>
              <w:pStyle w:val="StdBodyText"/>
              <w:rPr>
                <w:rFonts w:cs="Arial"/>
                <w:sz w:val="24"/>
              </w:rPr>
            </w:pPr>
            <w:r w:rsidRPr="00830C78">
              <w:rPr>
                <w:rFonts w:cs="Arial"/>
                <w:sz w:val="24"/>
              </w:rPr>
              <w:t xml:space="preserve">Sch </w:t>
            </w:r>
            <w:r w:rsidRPr="00830C78">
              <w:rPr>
                <w:rFonts w:cs="Arial"/>
              </w:rPr>
              <w:fldChar w:fldCharType="begin"/>
            </w:r>
            <w:r w:rsidRPr="00830C78">
              <w:rPr>
                <w:rFonts w:cs="Arial"/>
                <w:sz w:val="24"/>
              </w:rPr>
              <w:instrText xml:space="preserve"> REF _Ref92200048 \h  \# "#" </w:instrText>
            </w:r>
            <w:r>
              <w:rPr>
                <w:rFonts w:cs="Arial"/>
                <w:sz w:val="24"/>
              </w:rPr>
              <w:instrText xml:space="preserve"> \* MERGEFORMAT </w:instrText>
            </w:r>
            <w:r w:rsidRPr="00830C78">
              <w:rPr>
                <w:rFonts w:cs="Arial"/>
              </w:rPr>
            </w:r>
            <w:r w:rsidRPr="00830C78">
              <w:rPr>
                <w:rFonts w:cs="Arial"/>
              </w:rPr>
              <w:fldChar w:fldCharType="separate"/>
            </w:r>
            <w:r w:rsidR="00C2064B" w:rsidRPr="00C2064B">
              <w:rPr>
                <w:rFonts w:cs="Arial"/>
                <w:sz w:val="24"/>
              </w:rPr>
              <w:t>25</w:t>
            </w:r>
            <w:r w:rsidRPr="00830C78">
              <w:rPr>
                <w:rFonts w:cs="Arial"/>
              </w:rPr>
              <w:fldChar w:fldCharType="end"/>
            </w:r>
            <w:r w:rsidR="008C7838" w:rsidRPr="005356F1">
              <w:rPr>
                <w:rFonts w:cs="Arial"/>
                <w:sz w:val="24"/>
              </w:rPr>
              <w:t xml:space="preserve">, </w:t>
            </w:r>
            <w:bookmarkStart w:id="1011" w:name="_9kR3WTr2CC6CGbEno3Ov"/>
            <w:r w:rsidR="008C7838" w:rsidRPr="005356F1">
              <w:rPr>
                <w:rFonts w:cs="Arial"/>
                <w:sz w:val="24"/>
              </w:rPr>
              <w:t xml:space="preserve">Para </w:t>
            </w:r>
            <w:bookmarkEnd w:id="1011"/>
            <w:r w:rsidR="008C7838" w:rsidRPr="005356F1">
              <w:rPr>
                <w:rFonts w:cs="Arial"/>
              </w:rPr>
              <w:fldChar w:fldCharType="begin"/>
            </w:r>
            <w:r w:rsidR="008C7838" w:rsidRPr="005356F1">
              <w:rPr>
                <w:rFonts w:cs="Arial"/>
                <w:sz w:val="24"/>
              </w:rPr>
              <w:instrText xml:space="preserve"> REF _Ref44674016 \r \h  \* MERGEFORMAT </w:instrText>
            </w:r>
            <w:r w:rsidR="008C7838" w:rsidRPr="005356F1">
              <w:rPr>
                <w:rFonts w:cs="Arial"/>
              </w:rPr>
            </w:r>
            <w:r w:rsidR="008C7838" w:rsidRPr="005356F1">
              <w:rPr>
                <w:rFonts w:cs="Arial"/>
              </w:rPr>
              <w:fldChar w:fldCharType="separate"/>
            </w:r>
            <w:r w:rsidR="00C2064B">
              <w:rPr>
                <w:rFonts w:cs="Arial"/>
                <w:sz w:val="24"/>
              </w:rPr>
              <w:t>6.7(b)</w:t>
            </w:r>
            <w:r w:rsidR="008C7838" w:rsidRPr="005356F1">
              <w:rPr>
                <w:rFonts w:cs="Arial"/>
              </w:rPr>
              <w:fldChar w:fldCharType="end"/>
            </w:r>
          </w:p>
        </w:tc>
        <w:tc>
          <w:tcPr>
            <w:tcW w:w="2966" w:type="dxa"/>
          </w:tcPr>
          <w:p w14:paraId="304A1AC8" w14:textId="77777777" w:rsidR="008C7838" w:rsidRPr="005356F1" w:rsidRDefault="008C7838" w:rsidP="0009218F">
            <w:pPr>
              <w:pStyle w:val="StdBodyText"/>
              <w:rPr>
                <w:rFonts w:cs="Arial"/>
                <w:sz w:val="24"/>
              </w:rPr>
            </w:pPr>
            <w:r w:rsidRPr="005356F1">
              <w:rPr>
                <w:rFonts w:cs="Arial"/>
                <w:sz w:val="24"/>
              </w:rPr>
              <w:t>Authority Data (handback)</w:t>
            </w:r>
          </w:p>
        </w:tc>
        <w:tc>
          <w:tcPr>
            <w:tcW w:w="1996" w:type="dxa"/>
          </w:tcPr>
          <w:p w14:paraId="25F224A7" w14:textId="1FC0A026" w:rsidR="008C7838" w:rsidRPr="005356F1" w:rsidRDefault="00830C78" w:rsidP="0009218F">
            <w:pPr>
              <w:pStyle w:val="StdBodyText"/>
              <w:rPr>
                <w:rFonts w:cs="Arial"/>
                <w:sz w:val="24"/>
              </w:rPr>
            </w:pPr>
            <w:r w:rsidRPr="00830C78">
              <w:rPr>
                <w:rFonts w:cs="Arial"/>
                <w:sz w:val="24"/>
              </w:rPr>
              <w:t xml:space="preserve">Sch </w:t>
            </w:r>
            <w:r w:rsidRPr="00830C78">
              <w:rPr>
                <w:rFonts w:cs="Arial"/>
              </w:rPr>
              <w:fldChar w:fldCharType="begin"/>
            </w:r>
            <w:r w:rsidRPr="00830C78">
              <w:rPr>
                <w:rFonts w:cs="Arial"/>
                <w:sz w:val="24"/>
              </w:rPr>
              <w:instrText xml:space="preserve"> REF _Ref92200048 \h  \# "#" </w:instrText>
            </w:r>
            <w:r>
              <w:rPr>
                <w:rFonts w:cs="Arial"/>
                <w:sz w:val="24"/>
              </w:rPr>
              <w:instrText xml:space="preserve"> \* MERGEFORMAT </w:instrText>
            </w:r>
            <w:r w:rsidRPr="00830C78">
              <w:rPr>
                <w:rFonts w:cs="Arial"/>
              </w:rPr>
            </w:r>
            <w:r w:rsidRPr="00830C78">
              <w:rPr>
                <w:rFonts w:cs="Arial"/>
              </w:rPr>
              <w:fldChar w:fldCharType="separate"/>
            </w:r>
            <w:r w:rsidR="00C2064B" w:rsidRPr="00C2064B">
              <w:rPr>
                <w:rFonts w:cs="Arial"/>
                <w:sz w:val="24"/>
              </w:rPr>
              <w:t>25</w:t>
            </w:r>
            <w:r w:rsidRPr="00830C78">
              <w:rPr>
                <w:rFonts w:cs="Arial"/>
              </w:rPr>
              <w:fldChar w:fldCharType="end"/>
            </w:r>
            <w:r w:rsidR="008C7838" w:rsidRPr="005356F1">
              <w:rPr>
                <w:rFonts w:cs="Arial"/>
                <w:sz w:val="24"/>
              </w:rPr>
              <w:t xml:space="preserve">, </w:t>
            </w:r>
            <w:bookmarkStart w:id="1012" w:name="_9kMHG5YVtCIBEE8JEyq1QKkTlwC24J61y7GBAHQ"/>
            <w:r w:rsidR="008C7838" w:rsidRPr="005356F1">
              <w:rPr>
                <w:rFonts w:cs="Arial"/>
                <w:sz w:val="24"/>
              </w:rPr>
              <w:t xml:space="preserve">Para </w:t>
            </w:r>
            <w:r w:rsidR="008C7838" w:rsidRPr="005356F1">
              <w:rPr>
                <w:rFonts w:cs="Arial"/>
              </w:rPr>
              <w:fldChar w:fldCharType="begin"/>
            </w:r>
            <w:r w:rsidR="008C7838" w:rsidRPr="005356F1">
              <w:rPr>
                <w:rFonts w:cs="Arial"/>
                <w:sz w:val="24"/>
              </w:rPr>
              <w:instrText xml:space="preserve"> REF _Ref_ContractCompanion_9kb9Us7GJ \w \n \h \t \* MERGEFORMAT </w:instrText>
            </w:r>
            <w:r w:rsidR="008C7838" w:rsidRPr="005356F1">
              <w:rPr>
                <w:rFonts w:cs="Arial"/>
              </w:rPr>
            </w:r>
            <w:r w:rsidR="008C7838" w:rsidRPr="005356F1">
              <w:rPr>
                <w:rFonts w:cs="Arial"/>
              </w:rPr>
              <w:fldChar w:fldCharType="separate"/>
            </w:r>
            <w:r w:rsidR="00C2064B">
              <w:rPr>
                <w:rFonts w:cs="Arial"/>
                <w:sz w:val="24"/>
              </w:rPr>
              <w:t>3</w:t>
            </w:r>
            <w:r w:rsidR="008C7838" w:rsidRPr="005356F1">
              <w:rPr>
                <w:rFonts w:cs="Arial"/>
              </w:rPr>
              <w:fldChar w:fldCharType="end"/>
            </w:r>
            <w:bookmarkEnd w:id="1012"/>
            <w:r w:rsidR="008C7838" w:rsidRPr="005356F1">
              <w:rPr>
                <w:rFonts w:cs="Arial"/>
                <w:sz w:val="24"/>
              </w:rPr>
              <w:t xml:space="preserve"> and/or as appropriate and agreed by the Authority</w:t>
            </w:r>
          </w:p>
        </w:tc>
        <w:tc>
          <w:tcPr>
            <w:tcW w:w="2666" w:type="dxa"/>
          </w:tcPr>
          <w:p w14:paraId="5574E4C5" w14:textId="77777777" w:rsidR="008C7838" w:rsidRPr="005356F1" w:rsidRDefault="008C7838" w:rsidP="0009218F">
            <w:pPr>
              <w:pStyle w:val="StdBodyText"/>
              <w:rPr>
                <w:rFonts w:cs="Arial"/>
                <w:sz w:val="24"/>
              </w:rPr>
            </w:pPr>
            <w:r w:rsidRPr="005356F1">
              <w:rPr>
                <w:rFonts w:cs="Arial"/>
                <w:sz w:val="24"/>
              </w:rPr>
              <w:t>At the end of the Termination Assistance Period</w:t>
            </w:r>
          </w:p>
        </w:tc>
        <w:tc>
          <w:tcPr>
            <w:tcW w:w="2862" w:type="dxa"/>
          </w:tcPr>
          <w:p w14:paraId="00794C10" w14:textId="77777777" w:rsidR="008C7838" w:rsidRPr="005356F1" w:rsidRDefault="008C7838" w:rsidP="0009218F">
            <w:pPr>
              <w:pStyle w:val="StdBodyText"/>
              <w:rPr>
                <w:rFonts w:cs="Arial"/>
                <w:sz w:val="24"/>
              </w:rPr>
            </w:pPr>
            <w:r w:rsidRPr="005356F1">
              <w:rPr>
                <w:rFonts w:cs="Arial"/>
                <w:sz w:val="24"/>
              </w:rPr>
              <w:t>-</w:t>
            </w:r>
          </w:p>
        </w:tc>
        <w:tc>
          <w:tcPr>
            <w:tcW w:w="1802" w:type="dxa"/>
          </w:tcPr>
          <w:p w14:paraId="4867A3E8" w14:textId="77777777" w:rsidR="008C7838" w:rsidRPr="005356F1" w:rsidRDefault="008C7838" w:rsidP="0009218F">
            <w:pPr>
              <w:pStyle w:val="StdBodyText"/>
              <w:rPr>
                <w:rFonts w:cs="Arial"/>
                <w:sz w:val="24"/>
              </w:rPr>
            </w:pPr>
            <w:r w:rsidRPr="005356F1">
              <w:rPr>
                <w:rFonts w:cs="Arial"/>
                <w:sz w:val="24"/>
              </w:rPr>
              <w:t xml:space="preserve">Authority </w:t>
            </w:r>
          </w:p>
        </w:tc>
      </w:tr>
      <w:tr w:rsidR="008C7838" w:rsidRPr="005356F1" w14:paraId="70308E3D" w14:textId="77777777" w:rsidTr="0009218F">
        <w:tc>
          <w:tcPr>
            <w:tcW w:w="1696" w:type="dxa"/>
          </w:tcPr>
          <w:p w14:paraId="047F9ACF" w14:textId="3E00F153" w:rsidR="008C7838" w:rsidRPr="005356F1" w:rsidRDefault="00830C78" w:rsidP="0009218F">
            <w:pPr>
              <w:pStyle w:val="StdBodyText"/>
              <w:rPr>
                <w:rFonts w:cs="Arial"/>
                <w:sz w:val="24"/>
                <w:lang w:val="es-ES"/>
              </w:rPr>
            </w:pPr>
            <w:r w:rsidRPr="00F570EF">
              <w:rPr>
                <w:rFonts w:cs="Arial"/>
                <w:sz w:val="24"/>
                <w:lang w:val="es-ES"/>
              </w:rPr>
              <w:t>Sch</w:t>
            </w:r>
            <w:r w:rsidRPr="00B224EC">
              <w:rPr>
                <w:rFonts w:cs="Arial"/>
                <w:lang w:val="es-ES"/>
              </w:rPr>
              <w:t xml:space="preserve"> </w:t>
            </w:r>
            <w:r w:rsidRPr="00B224EC">
              <w:rPr>
                <w:rFonts w:cs="Arial"/>
              </w:rPr>
              <w:fldChar w:fldCharType="begin"/>
            </w:r>
            <w:r w:rsidRPr="00B224EC">
              <w:rPr>
                <w:rFonts w:cs="Arial"/>
                <w:lang w:val="es-ES"/>
              </w:rPr>
              <w:instrText xml:space="preserve"> REF _Ref92200048 \h  \# "#"  \* MERGEFORMAT </w:instrText>
            </w:r>
            <w:r w:rsidRPr="00B224EC">
              <w:rPr>
                <w:rFonts w:cs="Arial"/>
              </w:rPr>
            </w:r>
            <w:r w:rsidRPr="00B224EC">
              <w:rPr>
                <w:rFonts w:cs="Arial"/>
              </w:rPr>
              <w:fldChar w:fldCharType="separate"/>
            </w:r>
            <w:r w:rsidR="00C2064B" w:rsidRPr="00C2064B">
              <w:rPr>
                <w:rFonts w:cs="Arial"/>
                <w:sz w:val="24"/>
                <w:lang w:val="es-ES"/>
              </w:rPr>
              <w:t>25</w:t>
            </w:r>
            <w:r w:rsidRPr="00B224EC">
              <w:rPr>
                <w:rFonts w:cs="Arial"/>
              </w:rPr>
              <w:fldChar w:fldCharType="end"/>
            </w:r>
            <w:r w:rsidR="008C7838" w:rsidRPr="00B224EC">
              <w:rPr>
                <w:rFonts w:cs="Arial"/>
                <w:sz w:val="24"/>
                <w:lang w:val="es-ES"/>
              </w:rPr>
              <w:t xml:space="preserve">, Annex </w:t>
            </w:r>
            <w:r w:rsidR="001C4C7A" w:rsidRPr="00B224EC">
              <w:rPr>
                <w:rFonts w:cs="Arial"/>
              </w:rPr>
              <w:fldChar w:fldCharType="begin"/>
            </w:r>
            <w:r w:rsidR="001C4C7A" w:rsidRPr="00B224EC">
              <w:rPr>
                <w:rFonts w:cs="Arial"/>
                <w:sz w:val="24"/>
                <w:lang w:val="es-ES"/>
              </w:rPr>
              <w:instrText xml:space="preserve"> REF ANNEX1_SCHEDULE25 \h </w:instrText>
            </w:r>
            <w:r w:rsidR="005356F1" w:rsidRPr="00B224EC">
              <w:rPr>
                <w:rFonts w:cs="Arial"/>
                <w:lang w:val="es-ES"/>
              </w:rPr>
              <w:instrText xml:space="preserve"> \* MERGEFORMAT </w:instrText>
            </w:r>
            <w:r w:rsidR="001C4C7A" w:rsidRPr="00B224EC">
              <w:rPr>
                <w:rFonts w:cs="Arial"/>
              </w:rPr>
            </w:r>
            <w:r w:rsidR="001C4C7A" w:rsidRPr="00B224EC">
              <w:rPr>
                <w:rFonts w:cs="Arial"/>
              </w:rPr>
              <w:fldChar w:fldCharType="separate"/>
            </w:r>
            <w:r w:rsidR="00C2064B" w:rsidRPr="00C2064B">
              <w:rPr>
                <w:rFonts w:cs="Arial"/>
                <w:sz w:val="24"/>
                <w:lang w:val="es-ES"/>
              </w:rPr>
              <w:t>1</w:t>
            </w:r>
            <w:r w:rsidR="001C4C7A" w:rsidRPr="00B224EC">
              <w:rPr>
                <w:rFonts w:cs="Arial"/>
              </w:rPr>
              <w:fldChar w:fldCharType="end"/>
            </w:r>
            <w:r w:rsidR="008C7838" w:rsidRPr="005356F1">
              <w:rPr>
                <w:rFonts w:cs="Arial"/>
                <w:sz w:val="24"/>
                <w:lang w:val="es-ES"/>
              </w:rPr>
              <w:t xml:space="preserve">, </w:t>
            </w:r>
            <w:bookmarkStart w:id="1013" w:name="_9kMIH5YVtCIBDLOREyq1QIkYu6ZI65t235LHIT3"/>
            <w:r w:rsidR="008C7838" w:rsidRPr="005356F1">
              <w:rPr>
                <w:rFonts w:cs="Arial"/>
                <w:sz w:val="24"/>
                <w:lang w:val="es-ES"/>
              </w:rPr>
              <w:t xml:space="preserve">Para </w:t>
            </w:r>
            <w:r w:rsidR="00D1451D">
              <w:rPr>
                <w:rFonts w:cs="Arial"/>
                <w:lang w:val="es-ES"/>
              </w:rPr>
              <w:fldChar w:fldCharType="begin"/>
            </w:r>
            <w:r w:rsidR="00D1451D">
              <w:rPr>
                <w:rFonts w:cs="Arial"/>
                <w:sz w:val="24"/>
                <w:lang w:val="es-ES"/>
              </w:rPr>
              <w:instrText xml:space="preserve"> REF _Ref99013643 \w \h </w:instrText>
            </w:r>
            <w:r w:rsidR="00D1451D">
              <w:rPr>
                <w:rFonts w:cs="Arial"/>
                <w:lang w:val="es-ES"/>
              </w:rPr>
            </w:r>
            <w:r w:rsidR="00D1451D">
              <w:rPr>
                <w:rFonts w:cs="Arial"/>
                <w:lang w:val="es-ES"/>
              </w:rPr>
              <w:fldChar w:fldCharType="separate"/>
            </w:r>
            <w:r w:rsidR="00C2064B">
              <w:rPr>
                <w:rFonts w:cs="Arial"/>
                <w:sz w:val="24"/>
                <w:lang w:val="es-ES"/>
              </w:rPr>
              <w:t>1.1</w:t>
            </w:r>
            <w:r w:rsidR="00D1451D">
              <w:rPr>
                <w:rFonts w:cs="Arial"/>
                <w:lang w:val="es-ES"/>
              </w:rPr>
              <w:fldChar w:fldCharType="end"/>
            </w:r>
            <w:bookmarkEnd w:id="1013"/>
            <w:r w:rsidR="008C7838" w:rsidRPr="005356F1">
              <w:rPr>
                <w:rFonts w:cs="Arial"/>
                <w:sz w:val="24"/>
                <w:lang w:val="es-ES"/>
              </w:rPr>
              <w:t>,</w:t>
            </w:r>
            <w:r w:rsidR="00553F71" w:rsidRPr="005356F1">
              <w:rPr>
                <w:rFonts w:cs="Arial"/>
                <w:sz w:val="24"/>
                <w:lang w:val="es-ES"/>
              </w:rPr>
              <w:t xml:space="preserve"> Para </w:t>
            </w:r>
            <w:r w:rsidR="00D1451D">
              <w:rPr>
                <w:rFonts w:cs="Arial"/>
                <w:lang w:val="es-ES"/>
              </w:rPr>
              <w:fldChar w:fldCharType="begin"/>
            </w:r>
            <w:r w:rsidR="00D1451D">
              <w:rPr>
                <w:rFonts w:cs="Arial"/>
                <w:sz w:val="24"/>
                <w:lang w:val="es-ES"/>
              </w:rPr>
              <w:instrText xml:space="preserve"> REF _Ref99013651 \w \h </w:instrText>
            </w:r>
            <w:r w:rsidR="00D1451D">
              <w:rPr>
                <w:rFonts w:cs="Arial"/>
                <w:lang w:val="es-ES"/>
              </w:rPr>
            </w:r>
            <w:r w:rsidR="00D1451D">
              <w:rPr>
                <w:rFonts w:cs="Arial"/>
                <w:lang w:val="es-ES"/>
              </w:rPr>
              <w:fldChar w:fldCharType="separate"/>
            </w:r>
            <w:r w:rsidR="00C2064B">
              <w:rPr>
                <w:rFonts w:cs="Arial"/>
                <w:sz w:val="24"/>
                <w:lang w:val="es-ES"/>
              </w:rPr>
              <w:t>1.2</w:t>
            </w:r>
            <w:r w:rsidR="00D1451D">
              <w:rPr>
                <w:rFonts w:cs="Arial"/>
                <w:lang w:val="es-ES"/>
              </w:rPr>
              <w:fldChar w:fldCharType="end"/>
            </w:r>
            <w:r w:rsidR="008C7838" w:rsidRPr="005356F1">
              <w:rPr>
                <w:rFonts w:cs="Arial"/>
                <w:sz w:val="24"/>
                <w:lang w:val="es-ES"/>
              </w:rPr>
              <w:t xml:space="preserve"> </w:t>
            </w:r>
            <w:bookmarkStart w:id="1014" w:name="_9kMHG5YVtCIBEEDFEhTlXiC85zt3I9sx9ELLQL4"/>
            <w:r w:rsidR="008C7838" w:rsidRPr="005356F1">
              <w:rPr>
                <w:rFonts w:cs="Arial"/>
                <w:sz w:val="24"/>
                <w:lang w:val="es-ES"/>
              </w:rPr>
              <w:t xml:space="preserve">Para </w:t>
            </w:r>
            <w:r w:rsidR="008C7838" w:rsidRPr="005356F1">
              <w:rPr>
                <w:rFonts w:cs="Arial"/>
              </w:rPr>
              <w:fldChar w:fldCharType="begin"/>
            </w:r>
            <w:r w:rsidR="008C7838" w:rsidRPr="005356F1">
              <w:rPr>
                <w:rFonts w:cs="Arial"/>
                <w:sz w:val="24"/>
                <w:lang w:val="es-ES"/>
              </w:rPr>
              <w:instrText xml:space="preserve"> REF _Ref_ContractCompanion_9kb9Us885 \n \h \t \* MERGEFORMAT </w:instrText>
            </w:r>
            <w:r w:rsidR="008C7838" w:rsidRPr="005356F1">
              <w:rPr>
                <w:rFonts w:cs="Arial"/>
              </w:rPr>
            </w:r>
            <w:r w:rsidR="008C7838" w:rsidRPr="005356F1">
              <w:rPr>
                <w:rFonts w:cs="Arial"/>
              </w:rPr>
              <w:fldChar w:fldCharType="separate"/>
            </w:r>
            <w:r w:rsidR="00C2064B">
              <w:rPr>
                <w:rFonts w:cs="Arial"/>
                <w:sz w:val="24"/>
                <w:lang w:val="es-ES"/>
              </w:rPr>
              <w:t>1.3</w:t>
            </w:r>
            <w:r w:rsidR="008C7838" w:rsidRPr="005356F1">
              <w:rPr>
                <w:rFonts w:cs="Arial"/>
              </w:rPr>
              <w:fldChar w:fldCharType="end"/>
            </w:r>
            <w:bookmarkEnd w:id="1014"/>
            <w:r w:rsidR="008C7838" w:rsidRPr="005356F1">
              <w:rPr>
                <w:rFonts w:cs="Arial"/>
                <w:sz w:val="24"/>
                <w:lang w:val="es-ES"/>
              </w:rPr>
              <w:t xml:space="preserve"> &amp; </w:t>
            </w:r>
            <w:bookmarkStart w:id="1015" w:name="_9kMHG5YVtCIBEEGIFPGB2n3wl32qz02IE946IIA"/>
            <w:r w:rsidR="008C7838" w:rsidRPr="005356F1">
              <w:rPr>
                <w:rFonts w:cs="Arial"/>
                <w:sz w:val="24"/>
                <w:lang w:val="es-ES"/>
              </w:rPr>
              <w:t xml:space="preserve">Para </w:t>
            </w:r>
            <w:r w:rsidR="008C7838" w:rsidRPr="005356F1">
              <w:rPr>
                <w:rFonts w:cs="Arial"/>
              </w:rPr>
              <w:fldChar w:fldCharType="begin"/>
            </w:r>
            <w:r w:rsidR="008C7838" w:rsidRPr="005356F1">
              <w:rPr>
                <w:rFonts w:cs="Arial"/>
                <w:sz w:val="24"/>
                <w:lang w:val="es-ES"/>
              </w:rPr>
              <w:instrText xml:space="preserve"> REF _Ref_ContractCompanion_9kb9Us888 \n \h \t \* MERGEFORMAT </w:instrText>
            </w:r>
            <w:r w:rsidR="008C7838" w:rsidRPr="005356F1">
              <w:rPr>
                <w:rFonts w:cs="Arial"/>
              </w:rPr>
            </w:r>
            <w:r w:rsidR="008C7838" w:rsidRPr="005356F1">
              <w:rPr>
                <w:rFonts w:cs="Arial"/>
              </w:rPr>
              <w:fldChar w:fldCharType="separate"/>
            </w:r>
            <w:r w:rsidR="00C2064B">
              <w:rPr>
                <w:rFonts w:cs="Arial"/>
                <w:sz w:val="24"/>
                <w:lang w:val="es-ES"/>
              </w:rPr>
              <w:t>1.4</w:t>
            </w:r>
            <w:r w:rsidR="008C7838" w:rsidRPr="005356F1">
              <w:rPr>
                <w:rFonts w:cs="Arial"/>
              </w:rPr>
              <w:fldChar w:fldCharType="end"/>
            </w:r>
            <w:bookmarkEnd w:id="1015"/>
          </w:p>
        </w:tc>
        <w:tc>
          <w:tcPr>
            <w:tcW w:w="2966" w:type="dxa"/>
          </w:tcPr>
          <w:p w14:paraId="2E62B338" w14:textId="77777777" w:rsidR="008C7838" w:rsidRPr="005356F1" w:rsidRDefault="008C7838" w:rsidP="0009218F">
            <w:pPr>
              <w:pStyle w:val="StdBodyText"/>
              <w:rPr>
                <w:rFonts w:cs="Arial"/>
                <w:sz w:val="24"/>
              </w:rPr>
            </w:pPr>
            <w:r w:rsidRPr="005356F1">
              <w:rPr>
                <w:rFonts w:cs="Arial"/>
                <w:sz w:val="24"/>
              </w:rPr>
              <w:t>Termination Services supporting documentation and knowledge transfer material</w:t>
            </w:r>
          </w:p>
        </w:tc>
        <w:tc>
          <w:tcPr>
            <w:tcW w:w="1996" w:type="dxa"/>
          </w:tcPr>
          <w:p w14:paraId="1B8231C7" w14:textId="77777777" w:rsidR="008C7838" w:rsidRPr="005356F1" w:rsidRDefault="008C7838" w:rsidP="0009218F">
            <w:pPr>
              <w:pStyle w:val="StdBodyText"/>
              <w:rPr>
                <w:rFonts w:cs="Arial"/>
                <w:sz w:val="24"/>
              </w:rPr>
            </w:pPr>
            <w:r w:rsidRPr="005356F1">
              <w:rPr>
                <w:rFonts w:cs="Arial"/>
                <w:sz w:val="24"/>
              </w:rPr>
              <w:t>As appropriate and agreed by the Authority</w:t>
            </w:r>
          </w:p>
        </w:tc>
        <w:tc>
          <w:tcPr>
            <w:tcW w:w="2666" w:type="dxa"/>
          </w:tcPr>
          <w:p w14:paraId="6CBC6F3D" w14:textId="77777777" w:rsidR="008C7838" w:rsidRPr="005356F1" w:rsidRDefault="008C7838" w:rsidP="0009218F">
            <w:pPr>
              <w:pStyle w:val="StdBodyText"/>
              <w:rPr>
                <w:rFonts w:cs="Arial"/>
                <w:sz w:val="24"/>
              </w:rPr>
            </w:pPr>
            <w:r w:rsidRPr="005356F1">
              <w:rPr>
                <w:rFonts w:cs="Arial"/>
                <w:sz w:val="24"/>
              </w:rPr>
              <w:t xml:space="preserve">As specified in the Termination Assistance Notice and in any event prior to the end of the Termination Assistance Period </w:t>
            </w:r>
          </w:p>
        </w:tc>
        <w:tc>
          <w:tcPr>
            <w:tcW w:w="2862" w:type="dxa"/>
          </w:tcPr>
          <w:p w14:paraId="14047019" w14:textId="77777777" w:rsidR="008C7838" w:rsidRPr="005356F1" w:rsidRDefault="008C7838" w:rsidP="0009218F">
            <w:pPr>
              <w:pStyle w:val="StdBodyText"/>
              <w:rPr>
                <w:rFonts w:cs="Arial"/>
                <w:sz w:val="24"/>
              </w:rPr>
            </w:pPr>
            <w:r w:rsidRPr="005356F1">
              <w:rPr>
                <w:rFonts w:cs="Arial"/>
                <w:sz w:val="24"/>
              </w:rPr>
              <w:t xml:space="preserve">As specified in the Termination Assistance Notice or otherwise requested by the Authority </w:t>
            </w:r>
          </w:p>
        </w:tc>
        <w:tc>
          <w:tcPr>
            <w:tcW w:w="1802" w:type="dxa"/>
          </w:tcPr>
          <w:p w14:paraId="094D2928" w14:textId="77777777" w:rsidR="008C7838" w:rsidRPr="005356F1" w:rsidRDefault="008C7838" w:rsidP="0009218F">
            <w:pPr>
              <w:pStyle w:val="StdBodyText"/>
              <w:rPr>
                <w:rFonts w:cs="Arial"/>
                <w:sz w:val="24"/>
              </w:rPr>
            </w:pPr>
            <w:r w:rsidRPr="005356F1">
              <w:rPr>
                <w:rFonts w:cs="Arial"/>
                <w:sz w:val="24"/>
              </w:rPr>
              <w:t>-</w:t>
            </w:r>
          </w:p>
        </w:tc>
      </w:tr>
      <w:tr w:rsidR="008C7838" w:rsidRPr="005356F1" w14:paraId="59C2698C" w14:textId="77777777" w:rsidTr="0009218F">
        <w:tc>
          <w:tcPr>
            <w:tcW w:w="1696" w:type="dxa"/>
          </w:tcPr>
          <w:p w14:paraId="11CDA888" w14:textId="771489F6" w:rsidR="008C7838" w:rsidRPr="00830C78" w:rsidRDefault="008C7838" w:rsidP="0009218F">
            <w:pPr>
              <w:pStyle w:val="StdBodyText"/>
              <w:rPr>
                <w:rFonts w:cs="Arial"/>
                <w:sz w:val="24"/>
              </w:rPr>
            </w:pPr>
            <w:bookmarkStart w:id="1016" w:name="_9kMHG5YVtCIBEF9HOWMzx1D80zrmltB99PRG2oz"/>
            <w:r w:rsidRPr="00830C78">
              <w:rPr>
                <w:rFonts w:cs="Arial"/>
                <w:sz w:val="24"/>
              </w:rPr>
              <w:t xml:space="preserve">Sch </w:t>
            </w:r>
            <w:bookmarkEnd w:id="1016"/>
            <w:r w:rsidR="00830C78" w:rsidRPr="00830C78">
              <w:rPr>
                <w:rFonts w:cs="Arial"/>
              </w:rPr>
              <w:fldChar w:fldCharType="begin"/>
            </w:r>
            <w:r w:rsidR="00830C78" w:rsidRPr="00830C78">
              <w:rPr>
                <w:rFonts w:cs="Arial"/>
                <w:sz w:val="24"/>
              </w:rPr>
              <w:instrText xml:space="preserve"> REF _Ref92200057 \h  \# "#" </w:instrText>
            </w:r>
            <w:r w:rsidR="00830C78">
              <w:rPr>
                <w:rFonts w:cs="Arial"/>
                <w:sz w:val="24"/>
              </w:rPr>
              <w:instrText xml:space="preserve"> \* MERGEFORMAT </w:instrText>
            </w:r>
            <w:r w:rsidR="00830C78" w:rsidRPr="00830C78">
              <w:rPr>
                <w:rFonts w:cs="Arial"/>
              </w:rPr>
            </w:r>
            <w:r w:rsidR="00830C78" w:rsidRPr="00830C78">
              <w:rPr>
                <w:rFonts w:cs="Arial"/>
              </w:rPr>
              <w:fldChar w:fldCharType="separate"/>
            </w:r>
            <w:r w:rsidR="00C2064B" w:rsidRPr="00C2064B">
              <w:rPr>
                <w:rFonts w:cs="Arial"/>
                <w:sz w:val="24"/>
              </w:rPr>
              <w:t>26</w:t>
            </w:r>
            <w:r w:rsidR="00830C78" w:rsidRPr="00830C78">
              <w:rPr>
                <w:rFonts w:cs="Arial"/>
              </w:rPr>
              <w:fldChar w:fldCharType="end"/>
            </w:r>
            <w:r w:rsidRPr="00830C78">
              <w:rPr>
                <w:rFonts w:cs="Arial"/>
                <w:sz w:val="24"/>
              </w:rPr>
              <w:t xml:space="preserve"> Service Continuity  </w:t>
            </w:r>
          </w:p>
        </w:tc>
        <w:tc>
          <w:tcPr>
            <w:tcW w:w="2966" w:type="dxa"/>
          </w:tcPr>
          <w:p w14:paraId="19C73250" w14:textId="77777777" w:rsidR="008C7838" w:rsidRPr="005356F1" w:rsidRDefault="008C7838" w:rsidP="0009218F">
            <w:pPr>
              <w:pStyle w:val="StdBodyText"/>
              <w:rPr>
                <w:rFonts w:cs="Arial"/>
                <w:sz w:val="24"/>
              </w:rPr>
            </w:pPr>
            <w:r w:rsidRPr="005356F1">
              <w:rPr>
                <w:rFonts w:cs="Arial"/>
                <w:sz w:val="24"/>
              </w:rPr>
              <w:t>Service Continuity Plan</w:t>
            </w:r>
          </w:p>
        </w:tc>
        <w:tc>
          <w:tcPr>
            <w:tcW w:w="1996" w:type="dxa"/>
          </w:tcPr>
          <w:p w14:paraId="09E1F6CA" w14:textId="4F293E22" w:rsidR="008C7838" w:rsidRPr="005356F1" w:rsidRDefault="00830C78" w:rsidP="0009218F">
            <w:pPr>
              <w:pStyle w:val="StdBodyText"/>
              <w:rPr>
                <w:rFonts w:cs="Arial"/>
                <w:sz w:val="24"/>
              </w:rPr>
            </w:pPr>
            <w:r w:rsidRPr="00830C78">
              <w:rPr>
                <w:rFonts w:cs="Arial"/>
                <w:sz w:val="24"/>
              </w:rPr>
              <w:t xml:space="preserve">Sch </w:t>
            </w:r>
            <w:r w:rsidRPr="00830C78">
              <w:rPr>
                <w:rFonts w:cs="Arial"/>
              </w:rPr>
              <w:fldChar w:fldCharType="begin"/>
            </w:r>
            <w:r w:rsidRPr="00830C78">
              <w:rPr>
                <w:rFonts w:cs="Arial"/>
                <w:sz w:val="24"/>
              </w:rPr>
              <w:instrText xml:space="preserve"> REF _Ref92200057 \h  \# "#" </w:instrText>
            </w:r>
            <w:r>
              <w:rPr>
                <w:rFonts w:cs="Arial"/>
                <w:sz w:val="24"/>
              </w:rPr>
              <w:instrText xml:space="preserve"> \* MERGEFORMAT </w:instrText>
            </w:r>
            <w:r w:rsidRPr="00830C78">
              <w:rPr>
                <w:rFonts w:cs="Arial"/>
              </w:rPr>
            </w:r>
            <w:r w:rsidRPr="00830C78">
              <w:rPr>
                <w:rFonts w:cs="Arial"/>
              </w:rPr>
              <w:fldChar w:fldCharType="separate"/>
            </w:r>
            <w:r w:rsidR="00C2064B" w:rsidRPr="00C2064B">
              <w:rPr>
                <w:rFonts w:cs="Arial"/>
                <w:sz w:val="24"/>
              </w:rPr>
              <w:t>26</w:t>
            </w:r>
            <w:r w:rsidRPr="00830C78">
              <w:rPr>
                <w:rFonts w:cs="Arial"/>
              </w:rPr>
              <w:fldChar w:fldCharType="end"/>
            </w:r>
            <w:r w:rsidR="008C7838" w:rsidRPr="005356F1">
              <w:rPr>
                <w:rFonts w:cs="Arial"/>
                <w:sz w:val="24"/>
              </w:rPr>
              <w:t xml:space="preserve">, </w:t>
            </w:r>
            <w:bookmarkStart w:id="1017" w:name="_9kMHG5YVt4DEDLGYGpq2I"/>
            <w:r w:rsidR="008C7838" w:rsidRPr="005356F1">
              <w:rPr>
                <w:rFonts w:cs="Arial"/>
                <w:sz w:val="24"/>
              </w:rPr>
              <w:t xml:space="preserve">Para </w:t>
            </w:r>
            <w:r w:rsidR="008C7838" w:rsidRPr="005356F1">
              <w:rPr>
                <w:rFonts w:cs="Arial"/>
              </w:rPr>
              <w:fldChar w:fldCharType="begin"/>
            </w:r>
            <w:r w:rsidR="008C7838" w:rsidRPr="005356F1">
              <w:rPr>
                <w:rFonts w:cs="Arial"/>
                <w:sz w:val="24"/>
              </w:rPr>
              <w:instrText xml:space="preserve"> REF _Ref_ContractCompanion_9kb9Us7EH \n \h \t \* MERGEFORMAT </w:instrText>
            </w:r>
            <w:r w:rsidR="008C7838" w:rsidRPr="005356F1">
              <w:rPr>
                <w:rFonts w:cs="Arial"/>
              </w:rPr>
            </w:r>
            <w:r w:rsidR="008C7838" w:rsidRPr="005356F1">
              <w:rPr>
                <w:rFonts w:cs="Arial"/>
              </w:rPr>
              <w:fldChar w:fldCharType="separate"/>
            </w:r>
            <w:r w:rsidR="00C2064B">
              <w:rPr>
                <w:rFonts w:cs="Arial"/>
                <w:sz w:val="24"/>
              </w:rPr>
              <w:t>2.2</w:t>
            </w:r>
            <w:r w:rsidR="008C7838" w:rsidRPr="005356F1">
              <w:rPr>
                <w:rFonts w:cs="Arial"/>
              </w:rPr>
              <w:fldChar w:fldCharType="end"/>
            </w:r>
            <w:bookmarkEnd w:id="1017"/>
          </w:p>
        </w:tc>
        <w:tc>
          <w:tcPr>
            <w:tcW w:w="2666" w:type="dxa"/>
          </w:tcPr>
          <w:p w14:paraId="3CC5610D" w14:textId="4B075471" w:rsidR="008C7838" w:rsidRPr="005356F1" w:rsidRDefault="008C7838" w:rsidP="0009218F">
            <w:pPr>
              <w:pStyle w:val="StdBodyText"/>
              <w:rPr>
                <w:rFonts w:cs="Arial"/>
                <w:sz w:val="24"/>
              </w:rPr>
            </w:pPr>
            <w:r w:rsidRPr="005356F1">
              <w:rPr>
                <w:rFonts w:cs="Arial"/>
                <w:sz w:val="24"/>
              </w:rPr>
              <w:t>Within 40 Working Days from the Effective Date</w:t>
            </w:r>
          </w:p>
        </w:tc>
        <w:tc>
          <w:tcPr>
            <w:tcW w:w="2862" w:type="dxa"/>
          </w:tcPr>
          <w:p w14:paraId="7B28F601" w14:textId="034A81F9" w:rsidR="008C7838" w:rsidRPr="005356F1" w:rsidRDefault="00830C78" w:rsidP="0009218F">
            <w:pPr>
              <w:pStyle w:val="StdBodyText"/>
              <w:rPr>
                <w:rFonts w:cs="Arial"/>
                <w:sz w:val="24"/>
              </w:rPr>
            </w:pPr>
            <w:r w:rsidRPr="00830C78">
              <w:rPr>
                <w:rFonts w:cs="Arial"/>
                <w:sz w:val="24"/>
              </w:rPr>
              <w:t xml:space="preserve">Sch </w:t>
            </w:r>
            <w:r w:rsidRPr="00830C78">
              <w:rPr>
                <w:rFonts w:cs="Arial"/>
              </w:rPr>
              <w:fldChar w:fldCharType="begin"/>
            </w:r>
            <w:r w:rsidRPr="00830C78">
              <w:rPr>
                <w:rFonts w:cs="Arial"/>
                <w:sz w:val="24"/>
              </w:rPr>
              <w:instrText xml:space="preserve"> REF _Ref92200057 \h  \# "#" </w:instrText>
            </w:r>
            <w:r>
              <w:rPr>
                <w:rFonts w:cs="Arial"/>
                <w:sz w:val="24"/>
              </w:rPr>
              <w:instrText xml:space="preserve"> \* MERGEFORMAT </w:instrText>
            </w:r>
            <w:r w:rsidRPr="00830C78">
              <w:rPr>
                <w:rFonts w:cs="Arial"/>
              </w:rPr>
            </w:r>
            <w:r w:rsidRPr="00830C78">
              <w:rPr>
                <w:rFonts w:cs="Arial"/>
              </w:rPr>
              <w:fldChar w:fldCharType="separate"/>
            </w:r>
            <w:r w:rsidR="00C2064B" w:rsidRPr="00C2064B">
              <w:rPr>
                <w:rFonts w:cs="Arial"/>
                <w:sz w:val="24"/>
              </w:rPr>
              <w:t>26</w:t>
            </w:r>
            <w:r w:rsidRPr="00830C78">
              <w:rPr>
                <w:rFonts w:cs="Arial"/>
              </w:rPr>
              <w:fldChar w:fldCharType="end"/>
            </w:r>
            <w:r w:rsidR="008C7838" w:rsidRPr="005356F1">
              <w:rPr>
                <w:rFonts w:cs="Arial"/>
                <w:sz w:val="24"/>
              </w:rPr>
              <w:t xml:space="preserve">, </w:t>
            </w:r>
            <w:bookmarkStart w:id="1018" w:name="_9kR3WTr2BCCDAZEno5K"/>
            <w:r w:rsidR="008C7838" w:rsidRPr="005356F1">
              <w:rPr>
                <w:rFonts w:cs="Arial"/>
                <w:sz w:val="24"/>
              </w:rPr>
              <w:t xml:space="preserve">Para </w:t>
            </w:r>
            <w:r w:rsidR="008C7838" w:rsidRPr="005356F1">
              <w:rPr>
                <w:rFonts w:cs="Arial"/>
              </w:rPr>
              <w:fldChar w:fldCharType="begin"/>
            </w:r>
            <w:r w:rsidR="008C7838" w:rsidRPr="005356F1">
              <w:rPr>
                <w:rFonts w:cs="Arial"/>
                <w:sz w:val="24"/>
              </w:rPr>
              <w:instrText xml:space="preserve"> REF _Ref_ContractCompanion_9kb9Us894 \n \h \t \* MERGEFORMAT </w:instrText>
            </w:r>
            <w:r w:rsidR="008C7838" w:rsidRPr="005356F1">
              <w:rPr>
                <w:rFonts w:cs="Arial"/>
              </w:rPr>
            </w:r>
            <w:r w:rsidR="008C7838" w:rsidRPr="005356F1">
              <w:rPr>
                <w:rFonts w:cs="Arial"/>
              </w:rPr>
              <w:fldChar w:fldCharType="separate"/>
            </w:r>
            <w:r w:rsidR="00C2064B">
              <w:rPr>
                <w:rFonts w:cs="Arial"/>
                <w:sz w:val="24"/>
              </w:rPr>
              <w:t>7.1</w:t>
            </w:r>
            <w:r w:rsidR="008C7838" w:rsidRPr="005356F1">
              <w:rPr>
                <w:rFonts w:cs="Arial"/>
              </w:rPr>
              <w:fldChar w:fldCharType="end"/>
            </w:r>
            <w:bookmarkEnd w:id="1018"/>
          </w:p>
        </w:tc>
        <w:tc>
          <w:tcPr>
            <w:tcW w:w="1802" w:type="dxa"/>
          </w:tcPr>
          <w:p w14:paraId="6D726CBC" w14:textId="77777777" w:rsidR="008C7838" w:rsidRPr="005356F1" w:rsidRDefault="008C7838" w:rsidP="0009218F">
            <w:pPr>
              <w:pStyle w:val="StdBodyText"/>
              <w:rPr>
                <w:rFonts w:cs="Arial"/>
                <w:sz w:val="24"/>
              </w:rPr>
            </w:pPr>
            <w:r w:rsidRPr="005356F1">
              <w:rPr>
                <w:rFonts w:cs="Arial"/>
                <w:sz w:val="24"/>
              </w:rPr>
              <w:t>Authority</w:t>
            </w:r>
          </w:p>
        </w:tc>
      </w:tr>
      <w:tr w:rsidR="008C7838" w:rsidRPr="005356F1" w14:paraId="0B1274FD" w14:textId="77777777" w:rsidTr="0009218F">
        <w:tc>
          <w:tcPr>
            <w:tcW w:w="1696" w:type="dxa"/>
          </w:tcPr>
          <w:p w14:paraId="12580670" w14:textId="065E2F6F" w:rsidR="008C7838" w:rsidRPr="005356F1" w:rsidRDefault="00830C78" w:rsidP="0009218F">
            <w:pPr>
              <w:pStyle w:val="StdBodyText"/>
              <w:rPr>
                <w:rFonts w:cs="Arial"/>
                <w:sz w:val="24"/>
              </w:rPr>
            </w:pPr>
            <w:r w:rsidRPr="00830C78">
              <w:rPr>
                <w:rFonts w:cs="Arial"/>
                <w:sz w:val="24"/>
              </w:rPr>
              <w:t xml:space="preserve">Sch </w:t>
            </w:r>
            <w:r w:rsidRPr="00830C78">
              <w:rPr>
                <w:rFonts w:cs="Arial"/>
              </w:rPr>
              <w:fldChar w:fldCharType="begin"/>
            </w:r>
            <w:r w:rsidRPr="00830C78">
              <w:rPr>
                <w:rFonts w:cs="Arial"/>
                <w:sz w:val="24"/>
              </w:rPr>
              <w:instrText xml:space="preserve"> REF _Ref92200057 \h  \# "#" </w:instrText>
            </w:r>
            <w:r>
              <w:rPr>
                <w:rFonts w:cs="Arial"/>
                <w:sz w:val="24"/>
              </w:rPr>
              <w:instrText xml:space="preserve"> \* MERGEFORMAT </w:instrText>
            </w:r>
            <w:r w:rsidRPr="00830C78">
              <w:rPr>
                <w:rFonts w:cs="Arial"/>
              </w:rPr>
            </w:r>
            <w:r w:rsidRPr="00830C78">
              <w:rPr>
                <w:rFonts w:cs="Arial"/>
              </w:rPr>
              <w:fldChar w:fldCharType="separate"/>
            </w:r>
            <w:r w:rsidR="00C2064B" w:rsidRPr="00C2064B">
              <w:rPr>
                <w:rFonts w:cs="Arial"/>
                <w:sz w:val="24"/>
              </w:rPr>
              <w:t>26</w:t>
            </w:r>
            <w:r w:rsidRPr="00830C78">
              <w:rPr>
                <w:rFonts w:cs="Arial"/>
              </w:rPr>
              <w:fldChar w:fldCharType="end"/>
            </w:r>
            <w:r w:rsidR="008C7838" w:rsidRPr="005356F1">
              <w:rPr>
                <w:rFonts w:cs="Arial"/>
                <w:sz w:val="24"/>
              </w:rPr>
              <w:t xml:space="preserve">, </w:t>
            </w:r>
            <w:bookmarkStart w:id="1019" w:name="_9kR3WTr2BCCDGfEno4K"/>
            <w:r w:rsidR="008C7838" w:rsidRPr="005356F1">
              <w:rPr>
                <w:rFonts w:cs="Arial"/>
                <w:sz w:val="24"/>
              </w:rPr>
              <w:t xml:space="preserve">Para </w:t>
            </w:r>
            <w:r>
              <w:rPr>
                <w:rFonts w:cs="Arial"/>
              </w:rPr>
              <w:fldChar w:fldCharType="begin"/>
            </w:r>
            <w:r>
              <w:rPr>
                <w:rFonts w:cs="Arial"/>
                <w:sz w:val="24"/>
              </w:rPr>
              <w:instrText xml:space="preserve"> REF _Ref99012795 \w \h </w:instrText>
            </w:r>
            <w:r>
              <w:rPr>
                <w:rFonts w:cs="Arial"/>
              </w:rPr>
            </w:r>
            <w:r>
              <w:rPr>
                <w:rFonts w:cs="Arial"/>
              </w:rPr>
              <w:fldChar w:fldCharType="separate"/>
            </w:r>
            <w:r w:rsidR="00C2064B">
              <w:rPr>
                <w:rFonts w:cs="Arial"/>
                <w:sz w:val="24"/>
              </w:rPr>
              <w:t>7.2</w:t>
            </w:r>
            <w:r>
              <w:rPr>
                <w:rFonts w:cs="Arial"/>
              </w:rPr>
              <w:fldChar w:fldCharType="end"/>
            </w:r>
            <w:bookmarkEnd w:id="1019"/>
            <w:r w:rsidR="008C7838" w:rsidRPr="005356F1">
              <w:rPr>
                <w:rFonts w:cs="Arial"/>
                <w:sz w:val="24"/>
              </w:rPr>
              <w:t xml:space="preserve"> </w:t>
            </w:r>
          </w:p>
        </w:tc>
        <w:tc>
          <w:tcPr>
            <w:tcW w:w="2966" w:type="dxa"/>
          </w:tcPr>
          <w:p w14:paraId="55FBC3B6" w14:textId="77777777" w:rsidR="008C7838" w:rsidRPr="005356F1" w:rsidRDefault="008C7838" w:rsidP="0009218F">
            <w:pPr>
              <w:pStyle w:val="StdBodyText"/>
              <w:rPr>
                <w:rFonts w:cs="Arial"/>
                <w:sz w:val="24"/>
              </w:rPr>
            </w:pPr>
            <w:r w:rsidRPr="005356F1">
              <w:rPr>
                <w:rFonts w:cs="Arial"/>
                <w:sz w:val="24"/>
              </w:rPr>
              <w:t>Service Continuity Plan Review Report</w:t>
            </w:r>
          </w:p>
        </w:tc>
        <w:tc>
          <w:tcPr>
            <w:tcW w:w="1996" w:type="dxa"/>
          </w:tcPr>
          <w:p w14:paraId="369012D5" w14:textId="02F25AB4" w:rsidR="008C7838" w:rsidRPr="005356F1" w:rsidRDefault="00830C78" w:rsidP="0009218F">
            <w:pPr>
              <w:pStyle w:val="StdBodyText"/>
              <w:rPr>
                <w:rFonts w:cs="Arial"/>
                <w:sz w:val="24"/>
              </w:rPr>
            </w:pPr>
            <w:r w:rsidRPr="00830C78">
              <w:rPr>
                <w:rFonts w:cs="Arial"/>
                <w:sz w:val="24"/>
              </w:rPr>
              <w:t xml:space="preserve">Sch </w:t>
            </w:r>
            <w:r w:rsidRPr="00830C78">
              <w:rPr>
                <w:rFonts w:cs="Arial"/>
              </w:rPr>
              <w:fldChar w:fldCharType="begin"/>
            </w:r>
            <w:r w:rsidRPr="00830C78">
              <w:rPr>
                <w:rFonts w:cs="Arial"/>
                <w:sz w:val="24"/>
              </w:rPr>
              <w:instrText xml:space="preserve"> REF _Ref92200057 \h  \# "#" </w:instrText>
            </w:r>
            <w:r>
              <w:rPr>
                <w:rFonts w:cs="Arial"/>
                <w:sz w:val="24"/>
              </w:rPr>
              <w:instrText xml:space="preserve"> \* MERGEFORMAT </w:instrText>
            </w:r>
            <w:r w:rsidRPr="00830C78">
              <w:rPr>
                <w:rFonts w:cs="Arial"/>
              </w:rPr>
            </w:r>
            <w:r w:rsidRPr="00830C78">
              <w:rPr>
                <w:rFonts w:cs="Arial"/>
              </w:rPr>
              <w:fldChar w:fldCharType="separate"/>
            </w:r>
            <w:r w:rsidR="00C2064B" w:rsidRPr="00C2064B">
              <w:rPr>
                <w:rFonts w:cs="Arial"/>
                <w:sz w:val="24"/>
              </w:rPr>
              <w:t>26</w:t>
            </w:r>
            <w:r w:rsidRPr="00830C78">
              <w:rPr>
                <w:rFonts w:cs="Arial"/>
              </w:rPr>
              <w:fldChar w:fldCharType="end"/>
            </w:r>
            <w:r w:rsidR="008C7838" w:rsidRPr="005356F1">
              <w:rPr>
                <w:rFonts w:cs="Arial"/>
                <w:sz w:val="24"/>
              </w:rPr>
              <w:t xml:space="preserve">, </w:t>
            </w:r>
            <w:bookmarkStart w:id="1020" w:name="_9kMHG5YVt4DEEFIhGpq6M"/>
            <w:r w:rsidR="008C7838" w:rsidRPr="005356F1">
              <w:rPr>
                <w:rFonts w:cs="Arial"/>
                <w:sz w:val="24"/>
              </w:rPr>
              <w:t xml:space="preserve">Para </w:t>
            </w:r>
            <w:r w:rsidR="008C7838" w:rsidRPr="005356F1">
              <w:rPr>
                <w:rFonts w:cs="Arial"/>
              </w:rPr>
              <w:fldChar w:fldCharType="begin"/>
            </w:r>
            <w:r w:rsidR="008C7838" w:rsidRPr="005356F1">
              <w:rPr>
                <w:rFonts w:cs="Arial"/>
                <w:sz w:val="24"/>
              </w:rPr>
              <w:instrText xml:space="preserve"> REF _Ref_ContractCompanion_9kb9Us89A \n \h \t \* MERGEFORMAT </w:instrText>
            </w:r>
            <w:r w:rsidR="008C7838" w:rsidRPr="005356F1">
              <w:rPr>
                <w:rFonts w:cs="Arial"/>
              </w:rPr>
            </w:r>
            <w:r w:rsidR="008C7838" w:rsidRPr="005356F1">
              <w:rPr>
                <w:rFonts w:cs="Arial"/>
              </w:rPr>
              <w:fldChar w:fldCharType="separate"/>
            </w:r>
            <w:r w:rsidR="00C2064B">
              <w:rPr>
                <w:rFonts w:cs="Arial"/>
                <w:sz w:val="24"/>
              </w:rPr>
              <w:t>6.2</w:t>
            </w:r>
            <w:r w:rsidR="008C7838" w:rsidRPr="005356F1">
              <w:rPr>
                <w:rFonts w:cs="Arial"/>
              </w:rPr>
              <w:fldChar w:fldCharType="end"/>
            </w:r>
            <w:bookmarkEnd w:id="1020"/>
          </w:p>
        </w:tc>
        <w:tc>
          <w:tcPr>
            <w:tcW w:w="2666" w:type="dxa"/>
          </w:tcPr>
          <w:p w14:paraId="502F3691" w14:textId="77777777" w:rsidR="008C7838" w:rsidRPr="005356F1" w:rsidRDefault="008C7838" w:rsidP="0009218F">
            <w:pPr>
              <w:pStyle w:val="StdBodyText"/>
              <w:rPr>
                <w:rFonts w:cs="Arial"/>
                <w:sz w:val="24"/>
              </w:rPr>
            </w:pPr>
            <w:r w:rsidRPr="005356F1">
              <w:rPr>
                <w:rFonts w:cs="Arial"/>
                <w:sz w:val="24"/>
              </w:rPr>
              <w:t>Within 20 Working Days of the conclusion of each review of the Service Continuity Plan.</w:t>
            </w:r>
          </w:p>
        </w:tc>
        <w:tc>
          <w:tcPr>
            <w:tcW w:w="2862" w:type="dxa"/>
          </w:tcPr>
          <w:p w14:paraId="3E4D3390" w14:textId="77777777" w:rsidR="008C7838" w:rsidRPr="005356F1" w:rsidRDefault="008C7838" w:rsidP="0009218F">
            <w:pPr>
              <w:pStyle w:val="StdBodyText"/>
              <w:rPr>
                <w:rFonts w:cs="Arial"/>
                <w:sz w:val="24"/>
              </w:rPr>
            </w:pPr>
            <w:r w:rsidRPr="005356F1">
              <w:rPr>
                <w:rFonts w:cs="Arial"/>
                <w:sz w:val="24"/>
              </w:rPr>
              <w:t>-</w:t>
            </w:r>
          </w:p>
        </w:tc>
        <w:tc>
          <w:tcPr>
            <w:tcW w:w="1802" w:type="dxa"/>
          </w:tcPr>
          <w:p w14:paraId="32C001D1" w14:textId="77777777" w:rsidR="008C7838" w:rsidRPr="005356F1" w:rsidRDefault="008C7838" w:rsidP="0009218F">
            <w:pPr>
              <w:pStyle w:val="StdBodyText"/>
              <w:rPr>
                <w:rFonts w:cs="Arial"/>
                <w:sz w:val="24"/>
              </w:rPr>
            </w:pPr>
            <w:r w:rsidRPr="005356F1">
              <w:rPr>
                <w:rFonts w:cs="Arial"/>
                <w:sz w:val="24"/>
              </w:rPr>
              <w:t>-</w:t>
            </w:r>
          </w:p>
        </w:tc>
      </w:tr>
      <w:tr w:rsidR="008C7838" w:rsidRPr="005356F1" w14:paraId="43FB92ED" w14:textId="77777777" w:rsidTr="0009218F">
        <w:tc>
          <w:tcPr>
            <w:tcW w:w="1696" w:type="dxa"/>
          </w:tcPr>
          <w:p w14:paraId="0986ED61" w14:textId="0BFF6D2C" w:rsidR="008C7838" w:rsidRPr="0061274F" w:rsidRDefault="008C7838" w:rsidP="0009218F">
            <w:pPr>
              <w:pStyle w:val="StdBodyText"/>
              <w:rPr>
                <w:rFonts w:cs="Arial"/>
                <w:sz w:val="24"/>
              </w:rPr>
            </w:pPr>
            <w:bookmarkStart w:id="1021" w:name="_9kR3WTr2BC9A7ZJfDL"/>
            <w:r w:rsidRPr="0061274F">
              <w:rPr>
                <w:rFonts w:cs="Arial"/>
                <w:sz w:val="24"/>
              </w:rPr>
              <w:t>Sch</w:t>
            </w:r>
            <w:bookmarkEnd w:id="1021"/>
            <w:r w:rsidRPr="0061274F">
              <w:rPr>
                <w:rFonts w:cs="Arial"/>
                <w:sz w:val="24"/>
              </w:rPr>
              <w:t xml:space="preserve"> </w:t>
            </w:r>
            <w:r w:rsidR="0061274F" w:rsidRPr="0061274F">
              <w:rPr>
                <w:rFonts w:cs="Arial"/>
              </w:rPr>
              <w:fldChar w:fldCharType="begin"/>
            </w:r>
            <w:r w:rsidR="0061274F" w:rsidRPr="0061274F">
              <w:rPr>
                <w:rFonts w:cs="Arial"/>
                <w:sz w:val="24"/>
              </w:rPr>
              <w:instrText xml:space="preserve"> REF _Ref92200072 \h  \# "#" </w:instrText>
            </w:r>
            <w:r w:rsidR="0061274F">
              <w:rPr>
                <w:rFonts w:cs="Arial"/>
                <w:sz w:val="24"/>
              </w:rPr>
              <w:instrText xml:space="preserve"> \* MERGEFORMAT </w:instrText>
            </w:r>
            <w:r w:rsidR="0061274F" w:rsidRPr="0061274F">
              <w:rPr>
                <w:rFonts w:cs="Arial"/>
              </w:rPr>
            </w:r>
            <w:r w:rsidR="0061274F" w:rsidRPr="0061274F">
              <w:rPr>
                <w:rFonts w:cs="Arial"/>
              </w:rPr>
              <w:fldChar w:fldCharType="separate"/>
            </w:r>
            <w:r w:rsidR="00C2064B" w:rsidRPr="00C2064B">
              <w:rPr>
                <w:rFonts w:cs="Arial"/>
                <w:sz w:val="24"/>
              </w:rPr>
              <w:t>28</w:t>
            </w:r>
            <w:r w:rsidR="0061274F" w:rsidRPr="0061274F">
              <w:rPr>
                <w:rFonts w:cs="Arial"/>
              </w:rPr>
              <w:fldChar w:fldCharType="end"/>
            </w:r>
            <w:r w:rsidRPr="0061274F">
              <w:rPr>
                <w:rFonts w:cs="Arial"/>
                <w:sz w:val="24"/>
              </w:rPr>
              <w:t xml:space="preserve">, </w:t>
            </w:r>
            <w:r w:rsidR="00892D64" w:rsidRPr="0061274F">
              <w:rPr>
                <w:rFonts w:cs="Arial"/>
              </w:rPr>
              <w:fldChar w:fldCharType="begin"/>
            </w:r>
            <w:r w:rsidR="00892D64" w:rsidRPr="0061274F">
              <w:rPr>
                <w:rFonts w:cs="Arial"/>
                <w:sz w:val="24"/>
              </w:rPr>
              <w:instrText xml:space="preserve"> REF Sch15PartE \h  \* MERGEFORMAT </w:instrText>
            </w:r>
            <w:r w:rsidR="00892D64" w:rsidRPr="0061274F">
              <w:rPr>
                <w:rFonts w:cs="Arial"/>
              </w:rPr>
            </w:r>
            <w:r w:rsidR="00892D64" w:rsidRPr="0061274F">
              <w:rPr>
                <w:rFonts w:cs="Arial"/>
              </w:rPr>
              <w:fldChar w:fldCharType="separate"/>
            </w:r>
            <w:r w:rsidR="00C2064B" w:rsidRPr="00C2064B">
              <w:rPr>
                <w:rFonts w:cs="Arial"/>
                <w:sz w:val="24"/>
              </w:rPr>
              <w:t>Part</w:t>
            </w:r>
            <w:r w:rsidR="00C2064B" w:rsidRPr="00D5341B">
              <w:rPr>
                <w:rFonts w:cs="Arial"/>
                <w:sz w:val="24"/>
              </w:rPr>
              <w:t xml:space="preserve"> E</w:t>
            </w:r>
            <w:r w:rsidR="00892D64" w:rsidRPr="0061274F">
              <w:rPr>
                <w:rFonts w:cs="Arial"/>
              </w:rPr>
              <w:fldChar w:fldCharType="end"/>
            </w:r>
            <w:r w:rsidRPr="0061274F">
              <w:rPr>
                <w:rFonts w:cs="Arial"/>
                <w:sz w:val="24"/>
              </w:rPr>
              <w:t xml:space="preserve">, </w:t>
            </w:r>
            <w:bookmarkStart w:id="1022" w:name="_9kMIH5YVtCIBDIEBCiX11ryA542qGCBDJEEMAGJ"/>
            <w:r w:rsidRPr="0061274F">
              <w:rPr>
                <w:rFonts w:cs="Arial"/>
                <w:sz w:val="24"/>
              </w:rPr>
              <w:t xml:space="preserve">Para </w:t>
            </w:r>
            <w:r w:rsidRPr="0061274F">
              <w:rPr>
                <w:rFonts w:cs="Arial"/>
              </w:rPr>
              <w:fldChar w:fldCharType="begin"/>
            </w:r>
            <w:r w:rsidRPr="0061274F">
              <w:rPr>
                <w:rFonts w:cs="Arial"/>
                <w:sz w:val="24"/>
              </w:rPr>
              <w:instrText xml:space="preserve"> REF _Ref_ContractCompanion_9kb9Us7BD \n \h \t \* MERGEFORMAT </w:instrText>
            </w:r>
            <w:r w:rsidRPr="0061274F">
              <w:rPr>
                <w:rFonts w:cs="Arial"/>
              </w:rPr>
            </w:r>
            <w:r w:rsidRPr="0061274F">
              <w:rPr>
                <w:rFonts w:cs="Arial"/>
              </w:rPr>
              <w:fldChar w:fldCharType="separate"/>
            </w:r>
            <w:r w:rsidR="00C2064B">
              <w:rPr>
                <w:rFonts w:cs="Arial"/>
                <w:sz w:val="24"/>
              </w:rPr>
              <w:t>1.1</w:t>
            </w:r>
            <w:r w:rsidRPr="0061274F">
              <w:rPr>
                <w:rFonts w:cs="Arial"/>
              </w:rPr>
              <w:fldChar w:fldCharType="end"/>
            </w:r>
            <w:bookmarkEnd w:id="1022"/>
          </w:p>
        </w:tc>
        <w:tc>
          <w:tcPr>
            <w:tcW w:w="2966" w:type="dxa"/>
          </w:tcPr>
          <w:p w14:paraId="184D63BA" w14:textId="77777777" w:rsidR="008C7838" w:rsidRPr="005356F1" w:rsidRDefault="008C7838" w:rsidP="0009218F">
            <w:pPr>
              <w:pStyle w:val="StdBodyText"/>
              <w:rPr>
                <w:rFonts w:cs="Arial"/>
                <w:sz w:val="24"/>
              </w:rPr>
            </w:pPr>
            <w:r w:rsidRPr="005356F1">
              <w:rPr>
                <w:rFonts w:cs="Arial"/>
                <w:sz w:val="24"/>
              </w:rPr>
              <w:t>Supplier’s Provisional Supplier Personnel List and, Staffing Information</w:t>
            </w:r>
          </w:p>
        </w:tc>
        <w:tc>
          <w:tcPr>
            <w:tcW w:w="1996" w:type="dxa"/>
          </w:tcPr>
          <w:p w14:paraId="6BF7A6F7" w14:textId="77777777" w:rsidR="008C7838" w:rsidRPr="005356F1" w:rsidRDefault="008C7838" w:rsidP="0009218F">
            <w:pPr>
              <w:pStyle w:val="StdBodyText"/>
              <w:rPr>
                <w:rFonts w:cs="Arial"/>
                <w:sz w:val="24"/>
              </w:rPr>
            </w:pPr>
            <w:r w:rsidRPr="005356F1">
              <w:rPr>
                <w:rFonts w:cs="Arial"/>
                <w:sz w:val="24"/>
              </w:rPr>
              <w:t>As appropriate and agreed by the Authority</w:t>
            </w:r>
          </w:p>
        </w:tc>
        <w:tc>
          <w:tcPr>
            <w:tcW w:w="2666" w:type="dxa"/>
          </w:tcPr>
          <w:p w14:paraId="16CD4E1D" w14:textId="51FD59A4" w:rsidR="008C7838" w:rsidRPr="00A50E1B" w:rsidRDefault="0061274F" w:rsidP="0009218F">
            <w:pPr>
              <w:pStyle w:val="StdBodyText"/>
              <w:rPr>
                <w:rFonts w:cs="Arial"/>
                <w:sz w:val="24"/>
                <w:lang w:val="es-AR"/>
              </w:rPr>
            </w:pPr>
            <w:r w:rsidRPr="00A50E1B">
              <w:rPr>
                <w:rFonts w:cs="Arial"/>
                <w:sz w:val="24"/>
                <w:lang w:val="es-AR"/>
              </w:rPr>
              <w:t xml:space="preserve">Sch </w:t>
            </w:r>
            <w:r w:rsidRPr="0061274F">
              <w:rPr>
                <w:rFonts w:cs="Arial"/>
              </w:rPr>
              <w:fldChar w:fldCharType="begin"/>
            </w:r>
            <w:r w:rsidRPr="00A50E1B">
              <w:rPr>
                <w:rFonts w:cs="Arial"/>
                <w:sz w:val="24"/>
                <w:lang w:val="es-AR"/>
              </w:rPr>
              <w:instrText xml:space="preserve"> REF _Ref92200072 \h  \# "#"  \* MERGEFORMAT </w:instrText>
            </w:r>
            <w:r w:rsidRPr="0061274F">
              <w:rPr>
                <w:rFonts w:cs="Arial"/>
              </w:rPr>
            </w:r>
            <w:r w:rsidRPr="0061274F">
              <w:rPr>
                <w:rFonts w:cs="Arial"/>
              </w:rPr>
              <w:fldChar w:fldCharType="separate"/>
            </w:r>
            <w:r w:rsidR="00C2064B" w:rsidRPr="00C2064B">
              <w:rPr>
                <w:rFonts w:cs="Arial"/>
                <w:sz w:val="24"/>
                <w:lang w:val="es-AR"/>
              </w:rPr>
              <w:t>28</w:t>
            </w:r>
            <w:r w:rsidRPr="0061274F">
              <w:rPr>
                <w:rFonts w:cs="Arial"/>
              </w:rPr>
              <w:fldChar w:fldCharType="end"/>
            </w:r>
            <w:r w:rsidR="008C7838" w:rsidRPr="00A50E1B">
              <w:rPr>
                <w:rFonts w:cs="Arial"/>
                <w:sz w:val="24"/>
                <w:lang w:val="es-AR"/>
              </w:rPr>
              <w:t xml:space="preserve">, </w:t>
            </w:r>
            <w:bookmarkStart w:id="1023" w:name="_9kMJI5YVtCIBDIEBCiX11ryA542qGCBDJEEMAGJ"/>
            <w:r w:rsidR="008C7838" w:rsidRPr="00A50E1B">
              <w:rPr>
                <w:rFonts w:cs="Arial"/>
                <w:sz w:val="24"/>
                <w:lang w:val="es-AR"/>
              </w:rPr>
              <w:t xml:space="preserve">Para </w:t>
            </w:r>
            <w:bookmarkEnd w:id="1023"/>
            <w:r w:rsidR="00A50E1B">
              <w:rPr>
                <w:rFonts w:cs="Arial"/>
              </w:rPr>
              <w:fldChar w:fldCharType="begin"/>
            </w:r>
            <w:r w:rsidR="00A50E1B" w:rsidRPr="00A50E1B">
              <w:rPr>
                <w:rFonts w:cs="Arial"/>
                <w:sz w:val="24"/>
                <w:lang w:val="es-AR"/>
              </w:rPr>
              <w:instrText xml:space="preserve"> REF _9kR3WTrAGA6DMGAkotfgnzBBylu9GByzxq8HDJB \w \h </w:instrText>
            </w:r>
            <w:r w:rsidR="00A50E1B">
              <w:rPr>
                <w:rFonts w:cs="Arial"/>
              </w:rPr>
            </w:r>
            <w:r w:rsidR="00A50E1B">
              <w:rPr>
                <w:rFonts w:cs="Arial"/>
              </w:rPr>
              <w:fldChar w:fldCharType="separate"/>
            </w:r>
            <w:r w:rsidR="00C2064B">
              <w:rPr>
                <w:rFonts w:cs="Arial"/>
                <w:sz w:val="24"/>
                <w:lang w:val="es-AR"/>
              </w:rPr>
              <w:t>1.1(a)</w:t>
            </w:r>
            <w:r w:rsidR="00A50E1B">
              <w:rPr>
                <w:rFonts w:cs="Arial"/>
              </w:rPr>
              <w:fldChar w:fldCharType="end"/>
            </w:r>
            <w:r w:rsidR="00A50E1B" w:rsidRPr="00A50E1B">
              <w:rPr>
                <w:rFonts w:cs="Arial"/>
                <w:lang w:val="es-AR"/>
              </w:rPr>
              <w:t xml:space="preserve"> -</w:t>
            </w:r>
            <w:r w:rsidR="008C7838" w:rsidRPr="00A50E1B">
              <w:rPr>
                <w:rFonts w:cs="Arial"/>
                <w:sz w:val="24"/>
                <w:lang w:val="es-AR"/>
              </w:rPr>
              <w:t xml:space="preserve"> </w:t>
            </w:r>
            <w:r w:rsidR="00A50E1B">
              <w:rPr>
                <w:rFonts w:cs="Arial"/>
                <w:lang w:val="es-AR"/>
              </w:rPr>
              <w:fldChar w:fldCharType="begin"/>
            </w:r>
            <w:r w:rsidR="00A50E1B">
              <w:rPr>
                <w:rFonts w:cs="Arial"/>
                <w:sz w:val="24"/>
                <w:lang w:val="es-AR"/>
              </w:rPr>
              <w:instrText xml:space="preserve"> REF _Ref99026409 \n \h </w:instrText>
            </w:r>
            <w:r w:rsidR="00A50E1B">
              <w:rPr>
                <w:rFonts w:cs="Arial"/>
                <w:lang w:val="es-AR"/>
              </w:rPr>
            </w:r>
            <w:r w:rsidR="00A50E1B">
              <w:rPr>
                <w:rFonts w:cs="Arial"/>
                <w:lang w:val="es-AR"/>
              </w:rPr>
              <w:fldChar w:fldCharType="separate"/>
            </w:r>
            <w:r w:rsidR="00C2064B">
              <w:rPr>
                <w:rFonts w:cs="Arial"/>
                <w:sz w:val="24"/>
                <w:lang w:val="es-AR"/>
              </w:rPr>
              <w:t>(d)</w:t>
            </w:r>
            <w:r w:rsidR="00A50E1B">
              <w:rPr>
                <w:rFonts w:cs="Arial"/>
                <w:lang w:val="es-AR"/>
              </w:rPr>
              <w:fldChar w:fldCharType="end"/>
            </w:r>
          </w:p>
        </w:tc>
        <w:tc>
          <w:tcPr>
            <w:tcW w:w="2862" w:type="dxa"/>
          </w:tcPr>
          <w:p w14:paraId="5D3A7617" w14:textId="77777777" w:rsidR="008C7838" w:rsidRPr="005356F1" w:rsidRDefault="008C7838" w:rsidP="0009218F">
            <w:pPr>
              <w:pStyle w:val="StdBodyText"/>
              <w:rPr>
                <w:rFonts w:cs="Arial"/>
                <w:sz w:val="24"/>
              </w:rPr>
            </w:pPr>
            <w:r w:rsidRPr="005356F1">
              <w:rPr>
                <w:rFonts w:cs="Arial"/>
                <w:sz w:val="24"/>
              </w:rPr>
              <w:t>At such intervals as are reasonably requested by the Authority</w:t>
            </w:r>
          </w:p>
        </w:tc>
        <w:tc>
          <w:tcPr>
            <w:tcW w:w="1802" w:type="dxa"/>
          </w:tcPr>
          <w:p w14:paraId="26D13C1B" w14:textId="77777777" w:rsidR="008C7838" w:rsidRPr="005356F1" w:rsidRDefault="008C7838" w:rsidP="0009218F">
            <w:pPr>
              <w:pStyle w:val="StdBodyText"/>
              <w:rPr>
                <w:rFonts w:cs="Arial"/>
                <w:sz w:val="24"/>
              </w:rPr>
            </w:pPr>
            <w:r w:rsidRPr="005356F1">
              <w:rPr>
                <w:rFonts w:cs="Arial"/>
                <w:sz w:val="24"/>
              </w:rPr>
              <w:t>Authority</w:t>
            </w:r>
          </w:p>
        </w:tc>
      </w:tr>
      <w:tr w:rsidR="008C7838" w:rsidRPr="005356F1" w14:paraId="4B4D078D" w14:textId="77777777" w:rsidTr="0009218F">
        <w:tc>
          <w:tcPr>
            <w:tcW w:w="1696" w:type="dxa"/>
          </w:tcPr>
          <w:p w14:paraId="25407401" w14:textId="7BA60A8E" w:rsidR="008C7838" w:rsidRPr="00B224EC" w:rsidRDefault="0061274F" w:rsidP="0009218F">
            <w:pPr>
              <w:pStyle w:val="StdBodyText"/>
              <w:rPr>
                <w:rFonts w:cs="Arial"/>
                <w:sz w:val="24"/>
              </w:rPr>
            </w:pPr>
            <w:r w:rsidRPr="00B224EC">
              <w:rPr>
                <w:rFonts w:cs="Arial"/>
                <w:sz w:val="24"/>
              </w:rPr>
              <w:t xml:space="preserve">Sch </w:t>
            </w:r>
            <w:r w:rsidRPr="00B224EC">
              <w:rPr>
                <w:rFonts w:cs="Arial"/>
              </w:rPr>
              <w:fldChar w:fldCharType="begin"/>
            </w:r>
            <w:r w:rsidRPr="00B224EC">
              <w:rPr>
                <w:rFonts w:cs="Arial"/>
                <w:sz w:val="24"/>
              </w:rPr>
              <w:instrText xml:space="preserve"> REF _Ref92200072 \h  \# "#"  \* MERGEFORMAT </w:instrText>
            </w:r>
            <w:r w:rsidRPr="00B224EC">
              <w:rPr>
                <w:rFonts w:cs="Arial"/>
              </w:rPr>
            </w:r>
            <w:r w:rsidRPr="00B224EC">
              <w:rPr>
                <w:rFonts w:cs="Arial"/>
              </w:rPr>
              <w:fldChar w:fldCharType="separate"/>
            </w:r>
            <w:r w:rsidR="00C2064B" w:rsidRPr="00C2064B">
              <w:rPr>
                <w:rFonts w:cs="Arial"/>
                <w:sz w:val="24"/>
              </w:rPr>
              <w:t>28</w:t>
            </w:r>
            <w:r w:rsidRPr="00B224EC">
              <w:rPr>
                <w:rFonts w:cs="Arial"/>
              </w:rPr>
              <w:fldChar w:fldCharType="end"/>
            </w:r>
            <w:r w:rsidR="008C7838" w:rsidRPr="00B224EC">
              <w:rPr>
                <w:rFonts w:cs="Arial"/>
                <w:sz w:val="24"/>
              </w:rPr>
              <w:t xml:space="preserve">, </w:t>
            </w:r>
            <w:r w:rsidR="00892D64" w:rsidRPr="00B224EC">
              <w:rPr>
                <w:rFonts w:cs="Arial"/>
              </w:rPr>
              <w:fldChar w:fldCharType="begin"/>
            </w:r>
            <w:r w:rsidR="00892D64" w:rsidRPr="00B224EC">
              <w:rPr>
                <w:rFonts w:cs="Arial"/>
                <w:sz w:val="24"/>
              </w:rPr>
              <w:instrText xml:space="preserve"> REF Sch15PartE \h  \* MERGEFORMAT </w:instrText>
            </w:r>
            <w:r w:rsidR="00892D64" w:rsidRPr="00B224EC">
              <w:rPr>
                <w:rFonts w:cs="Arial"/>
              </w:rPr>
            </w:r>
            <w:r w:rsidR="00892D64" w:rsidRPr="00B224EC">
              <w:rPr>
                <w:rFonts w:cs="Arial"/>
              </w:rPr>
              <w:fldChar w:fldCharType="separate"/>
            </w:r>
            <w:r w:rsidR="00C2064B" w:rsidRPr="00C2064B">
              <w:rPr>
                <w:rFonts w:cs="Arial"/>
                <w:sz w:val="24"/>
              </w:rPr>
              <w:t>Part</w:t>
            </w:r>
            <w:r w:rsidR="00C2064B" w:rsidRPr="00D5341B">
              <w:rPr>
                <w:rFonts w:cs="Arial"/>
                <w:sz w:val="24"/>
              </w:rPr>
              <w:t xml:space="preserve"> E</w:t>
            </w:r>
            <w:r w:rsidR="00892D64" w:rsidRPr="00B224EC">
              <w:rPr>
                <w:rFonts w:cs="Arial"/>
              </w:rPr>
              <w:fldChar w:fldCharType="end"/>
            </w:r>
            <w:r w:rsidR="008C7838" w:rsidRPr="00B224EC">
              <w:rPr>
                <w:rFonts w:cs="Arial"/>
                <w:sz w:val="24"/>
              </w:rPr>
              <w:t xml:space="preserve">, </w:t>
            </w:r>
            <w:bookmarkStart w:id="1024" w:name="_9kMHG5YVtCIBEGIIDVGy1nHSI62D8BSR812wCTB"/>
            <w:r w:rsidR="008C7838" w:rsidRPr="00B224EC">
              <w:rPr>
                <w:rFonts w:cs="Arial"/>
                <w:sz w:val="24"/>
              </w:rPr>
              <w:t xml:space="preserve">Para </w:t>
            </w:r>
            <w:r w:rsidR="008C7838" w:rsidRPr="00B224EC">
              <w:rPr>
                <w:rFonts w:cs="Arial"/>
              </w:rPr>
              <w:fldChar w:fldCharType="begin"/>
            </w:r>
            <w:r w:rsidR="008C7838" w:rsidRPr="00B224EC">
              <w:rPr>
                <w:rFonts w:cs="Arial"/>
                <w:sz w:val="24"/>
              </w:rPr>
              <w:instrText xml:space="preserve"> REF _Ref_ContractCompanion_9kb9Us8AA \n \h \t \* MERGEFORMAT </w:instrText>
            </w:r>
            <w:r w:rsidR="008C7838" w:rsidRPr="00B224EC">
              <w:rPr>
                <w:rFonts w:cs="Arial"/>
              </w:rPr>
            </w:r>
            <w:r w:rsidR="008C7838" w:rsidRPr="00B224EC">
              <w:rPr>
                <w:rFonts w:cs="Arial"/>
              </w:rPr>
              <w:fldChar w:fldCharType="separate"/>
            </w:r>
            <w:r w:rsidR="00C2064B">
              <w:rPr>
                <w:rFonts w:cs="Arial"/>
                <w:sz w:val="24"/>
              </w:rPr>
              <w:t>1.2</w:t>
            </w:r>
            <w:r w:rsidR="008C7838" w:rsidRPr="00B224EC">
              <w:rPr>
                <w:rFonts w:cs="Arial"/>
              </w:rPr>
              <w:fldChar w:fldCharType="end"/>
            </w:r>
            <w:bookmarkEnd w:id="1024"/>
          </w:p>
        </w:tc>
        <w:tc>
          <w:tcPr>
            <w:tcW w:w="2966" w:type="dxa"/>
          </w:tcPr>
          <w:p w14:paraId="34AEFF0A" w14:textId="77777777" w:rsidR="008C7838" w:rsidRPr="00B224EC" w:rsidRDefault="008C7838" w:rsidP="0009218F">
            <w:pPr>
              <w:pStyle w:val="StdBodyText"/>
              <w:rPr>
                <w:rFonts w:cs="Arial"/>
                <w:sz w:val="24"/>
              </w:rPr>
            </w:pPr>
            <w:r w:rsidRPr="00B224EC">
              <w:rPr>
                <w:rFonts w:cs="Arial"/>
                <w:sz w:val="24"/>
              </w:rPr>
              <w:t>Supplier's Final Supplier Personnel List</w:t>
            </w:r>
          </w:p>
        </w:tc>
        <w:tc>
          <w:tcPr>
            <w:tcW w:w="1996" w:type="dxa"/>
          </w:tcPr>
          <w:p w14:paraId="387AF0B5" w14:textId="77777777" w:rsidR="008C7838" w:rsidRPr="00B224EC" w:rsidRDefault="008C7838" w:rsidP="0009218F">
            <w:pPr>
              <w:pStyle w:val="StdBodyText"/>
              <w:rPr>
                <w:rFonts w:cs="Arial"/>
                <w:sz w:val="24"/>
              </w:rPr>
            </w:pPr>
            <w:r w:rsidRPr="00B224EC">
              <w:rPr>
                <w:rFonts w:cs="Arial"/>
                <w:sz w:val="24"/>
              </w:rPr>
              <w:t>As appropriate and agreed by the Authority</w:t>
            </w:r>
          </w:p>
        </w:tc>
        <w:tc>
          <w:tcPr>
            <w:tcW w:w="2666" w:type="dxa"/>
          </w:tcPr>
          <w:p w14:paraId="5F7133EE" w14:textId="77777777" w:rsidR="008C7838" w:rsidRPr="00B224EC" w:rsidRDefault="008C7838" w:rsidP="0009218F">
            <w:pPr>
              <w:pStyle w:val="StdBodyText"/>
              <w:rPr>
                <w:rFonts w:cs="Arial"/>
                <w:sz w:val="24"/>
              </w:rPr>
            </w:pPr>
            <w:r w:rsidRPr="00B224EC">
              <w:rPr>
                <w:rFonts w:cs="Arial"/>
                <w:sz w:val="24"/>
              </w:rPr>
              <w:t>At least 20 Working Days prior to the Service Transfer Date</w:t>
            </w:r>
          </w:p>
        </w:tc>
        <w:tc>
          <w:tcPr>
            <w:tcW w:w="2862" w:type="dxa"/>
          </w:tcPr>
          <w:p w14:paraId="14E22C0C" w14:textId="77777777" w:rsidR="008C7838" w:rsidRPr="00B224EC" w:rsidRDefault="008C7838" w:rsidP="0009218F">
            <w:pPr>
              <w:pStyle w:val="StdBodyText"/>
              <w:rPr>
                <w:rFonts w:cs="Arial"/>
                <w:sz w:val="24"/>
              </w:rPr>
            </w:pPr>
            <w:r w:rsidRPr="00B224EC">
              <w:rPr>
                <w:rFonts w:cs="Arial"/>
                <w:sz w:val="24"/>
              </w:rPr>
              <w:t>Upon any material change to the list of employees</w:t>
            </w:r>
          </w:p>
        </w:tc>
        <w:tc>
          <w:tcPr>
            <w:tcW w:w="1802" w:type="dxa"/>
          </w:tcPr>
          <w:p w14:paraId="43C08221" w14:textId="77777777" w:rsidR="008C7838" w:rsidRPr="00B224EC" w:rsidRDefault="008C7838" w:rsidP="0009218F">
            <w:pPr>
              <w:pStyle w:val="StdBodyText"/>
              <w:rPr>
                <w:rFonts w:cs="Arial"/>
                <w:sz w:val="24"/>
              </w:rPr>
            </w:pPr>
            <w:r w:rsidRPr="00B224EC">
              <w:rPr>
                <w:rFonts w:cs="Arial"/>
                <w:sz w:val="24"/>
              </w:rPr>
              <w:t>Authority and, at the discretion of the Authority, the Replacement Supplier and/or any Replacement Subcontractor</w:t>
            </w:r>
          </w:p>
        </w:tc>
      </w:tr>
      <w:tr w:rsidR="008C7838" w:rsidRPr="005356F1" w14:paraId="68769D07" w14:textId="77777777" w:rsidTr="0009218F">
        <w:tc>
          <w:tcPr>
            <w:tcW w:w="1696" w:type="dxa"/>
          </w:tcPr>
          <w:p w14:paraId="652784B6" w14:textId="47A4009D" w:rsidR="008C7838" w:rsidRPr="00B224EC" w:rsidRDefault="0061274F" w:rsidP="0009218F">
            <w:pPr>
              <w:pStyle w:val="StdBodyText"/>
              <w:rPr>
                <w:rFonts w:cs="Arial"/>
                <w:sz w:val="24"/>
              </w:rPr>
            </w:pPr>
            <w:r w:rsidRPr="00B224EC">
              <w:rPr>
                <w:rFonts w:cs="Arial"/>
                <w:sz w:val="24"/>
              </w:rPr>
              <w:t xml:space="preserve">Sch </w:t>
            </w:r>
            <w:r w:rsidRPr="00B224EC">
              <w:rPr>
                <w:rFonts w:cs="Arial"/>
              </w:rPr>
              <w:fldChar w:fldCharType="begin"/>
            </w:r>
            <w:r w:rsidRPr="00B224EC">
              <w:rPr>
                <w:rFonts w:cs="Arial"/>
                <w:sz w:val="24"/>
              </w:rPr>
              <w:instrText xml:space="preserve"> REF _Ref92200072 \h  \# "#"  \* MERGEFORMAT </w:instrText>
            </w:r>
            <w:r w:rsidRPr="00B224EC">
              <w:rPr>
                <w:rFonts w:cs="Arial"/>
              </w:rPr>
            </w:r>
            <w:r w:rsidRPr="00B224EC">
              <w:rPr>
                <w:rFonts w:cs="Arial"/>
              </w:rPr>
              <w:fldChar w:fldCharType="separate"/>
            </w:r>
            <w:r w:rsidR="00C2064B" w:rsidRPr="00C2064B">
              <w:rPr>
                <w:rFonts w:cs="Arial"/>
                <w:sz w:val="24"/>
              </w:rPr>
              <w:t>28</w:t>
            </w:r>
            <w:r w:rsidRPr="00B224EC">
              <w:rPr>
                <w:rFonts w:cs="Arial"/>
              </w:rPr>
              <w:fldChar w:fldCharType="end"/>
            </w:r>
            <w:r w:rsidR="008C7838" w:rsidRPr="00B224EC">
              <w:rPr>
                <w:rFonts w:cs="Arial"/>
                <w:sz w:val="24"/>
              </w:rPr>
              <w:t xml:space="preserve">, </w:t>
            </w:r>
            <w:r w:rsidR="00892D64" w:rsidRPr="00B224EC">
              <w:rPr>
                <w:rFonts w:cs="Arial"/>
              </w:rPr>
              <w:fldChar w:fldCharType="begin"/>
            </w:r>
            <w:r w:rsidR="00892D64" w:rsidRPr="00B224EC">
              <w:rPr>
                <w:rFonts w:cs="Arial"/>
                <w:sz w:val="24"/>
              </w:rPr>
              <w:instrText xml:space="preserve"> REF Sch15PartE \h  \* MERGEFORMAT </w:instrText>
            </w:r>
            <w:r w:rsidR="00892D64" w:rsidRPr="00B224EC">
              <w:rPr>
                <w:rFonts w:cs="Arial"/>
              </w:rPr>
            </w:r>
            <w:r w:rsidR="00892D64" w:rsidRPr="00B224EC">
              <w:rPr>
                <w:rFonts w:cs="Arial"/>
              </w:rPr>
              <w:fldChar w:fldCharType="separate"/>
            </w:r>
            <w:r w:rsidR="00C2064B" w:rsidRPr="00C2064B">
              <w:rPr>
                <w:rFonts w:cs="Arial"/>
                <w:sz w:val="24"/>
              </w:rPr>
              <w:t>Part</w:t>
            </w:r>
            <w:r w:rsidR="00C2064B" w:rsidRPr="00D5341B">
              <w:rPr>
                <w:rFonts w:cs="Arial"/>
                <w:sz w:val="24"/>
              </w:rPr>
              <w:t xml:space="preserve"> E</w:t>
            </w:r>
            <w:r w:rsidR="00892D64" w:rsidRPr="00B224EC">
              <w:rPr>
                <w:rFonts w:cs="Arial"/>
              </w:rPr>
              <w:fldChar w:fldCharType="end"/>
            </w:r>
            <w:r w:rsidR="008C7838" w:rsidRPr="00B224EC">
              <w:rPr>
                <w:rFonts w:cs="Arial"/>
                <w:sz w:val="24"/>
              </w:rPr>
              <w:t xml:space="preserve">, </w:t>
            </w:r>
            <w:bookmarkStart w:id="1025" w:name="_9kMHG5YVtCIBEHCBHiOjkxyvum4Fzxw6PAB848D"/>
            <w:r w:rsidR="008C7838" w:rsidRPr="00B224EC">
              <w:rPr>
                <w:rFonts w:cs="Arial"/>
                <w:sz w:val="24"/>
              </w:rPr>
              <w:t xml:space="preserve">Para </w:t>
            </w:r>
            <w:r w:rsidR="008C7838" w:rsidRPr="00B224EC">
              <w:rPr>
                <w:rFonts w:cs="Arial"/>
              </w:rPr>
              <w:fldChar w:fldCharType="begin"/>
            </w:r>
            <w:r w:rsidR="008C7838" w:rsidRPr="00B224EC">
              <w:rPr>
                <w:rFonts w:cs="Arial"/>
                <w:sz w:val="24"/>
              </w:rPr>
              <w:instrText xml:space="preserve"> REF _Ref_ContractCompanion_9kb9Us8AD \n \h \t \* MERGEFORMAT </w:instrText>
            </w:r>
            <w:r w:rsidR="008C7838" w:rsidRPr="00B224EC">
              <w:rPr>
                <w:rFonts w:cs="Arial"/>
              </w:rPr>
            </w:r>
            <w:r w:rsidR="008C7838" w:rsidRPr="00B224EC">
              <w:rPr>
                <w:rFonts w:cs="Arial"/>
              </w:rPr>
              <w:fldChar w:fldCharType="separate"/>
            </w:r>
            <w:r w:rsidR="00C2064B">
              <w:rPr>
                <w:rFonts w:cs="Arial"/>
                <w:sz w:val="24"/>
              </w:rPr>
              <w:t>1.6</w:t>
            </w:r>
            <w:r w:rsidR="008C7838" w:rsidRPr="00B224EC">
              <w:rPr>
                <w:rFonts w:cs="Arial"/>
              </w:rPr>
              <w:fldChar w:fldCharType="end"/>
            </w:r>
            <w:bookmarkEnd w:id="1025"/>
          </w:p>
        </w:tc>
        <w:tc>
          <w:tcPr>
            <w:tcW w:w="2966" w:type="dxa"/>
          </w:tcPr>
          <w:p w14:paraId="381B27D0" w14:textId="77777777" w:rsidR="008C7838" w:rsidRPr="00B224EC" w:rsidRDefault="008C7838" w:rsidP="0009218F">
            <w:pPr>
              <w:pStyle w:val="StdBodyText"/>
              <w:rPr>
                <w:rFonts w:cs="Arial"/>
                <w:sz w:val="24"/>
              </w:rPr>
            </w:pPr>
            <w:r w:rsidRPr="00B224EC">
              <w:rPr>
                <w:rFonts w:cs="Arial"/>
                <w:sz w:val="24"/>
              </w:rPr>
              <w:t>Information relating to the manner in which the services are organised</w:t>
            </w:r>
          </w:p>
        </w:tc>
        <w:tc>
          <w:tcPr>
            <w:tcW w:w="1996" w:type="dxa"/>
          </w:tcPr>
          <w:p w14:paraId="04D32D69" w14:textId="77777777" w:rsidR="008C7838" w:rsidRPr="00B224EC" w:rsidRDefault="008C7838" w:rsidP="0009218F">
            <w:pPr>
              <w:pStyle w:val="StdBodyText"/>
              <w:rPr>
                <w:rFonts w:cs="Arial"/>
                <w:sz w:val="24"/>
              </w:rPr>
            </w:pPr>
            <w:r w:rsidRPr="00B224EC">
              <w:rPr>
                <w:rFonts w:cs="Arial"/>
                <w:sz w:val="24"/>
              </w:rPr>
              <w:t>As appropriate and agreed by the Authority</w:t>
            </w:r>
          </w:p>
        </w:tc>
        <w:tc>
          <w:tcPr>
            <w:tcW w:w="2666" w:type="dxa"/>
          </w:tcPr>
          <w:p w14:paraId="3481B644" w14:textId="77777777" w:rsidR="008C7838" w:rsidRPr="00B224EC" w:rsidRDefault="008C7838" w:rsidP="0009218F">
            <w:pPr>
              <w:pStyle w:val="StdBodyText"/>
              <w:rPr>
                <w:rFonts w:cs="Arial"/>
                <w:sz w:val="24"/>
              </w:rPr>
            </w:pPr>
            <w:r w:rsidRPr="00B224EC">
              <w:rPr>
                <w:rFonts w:cs="Arial"/>
                <w:sz w:val="24"/>
              </w:rPr>
              <w:t>Effective Date</w:t>
            </w:r>
          </w:p>
        </w:tc>
        <w:tc>
          <w:tcPr>
            <w:tcW w:w="2862" w:type="dxa"/>
          </w:tcPr>
          <w:p w14:paraId="6F3A0D1E" w14:textId="77777777" w:rsidR="008C7838" w:rsidRPr="00B224EC" w:rsidRDefault="008C7838" w:rsidP="0009218F">
            <w:pPr>
              <w:pStyle w:val="StdBodyText"/>
              <w:rPr>
                <w:rFonts w:cs="Arial"/>
                <w:sz w:val="24"/>
              </w:rPr>
            </w:pPr>
            <w:r w:rsidRPr="00B224EC">
              <w:rPr>
                <w:rFonts w:cs="Arial"/>
                <w:sz w:val="24"/>
              </w:rPr>
              <w:t>-</w:t>
            </w:r>
          </w:p>
        </w:tc>
        <w:tc>
          <w:tcPr>
            <w:tcW w:w="1802" w:type="dxa"/>
          </w:tcPr>
          <w:p w14:paraId="21161D81" w14:textId="77777777" w:rsidR="008C7838" w:rsidRPr="00B224EC" w:rsidRDefault="008C7838" w:rsidP="0009218F">
            <w:pPr>
              <w:pStyle w:val="StdBodyText"/>
              <w:rPr>
                <w:rFonts w:cs="Arial"/>
                <w:sz w:val="24"/>
              </w:rPr>
            </w:pPr>
            <w:r w:rsidRPr="00B224EC">
              <w:rPr>
                <w:rFonts w:cs="Arial"/>
                <w:sz w:val="24"/>
              </w:rPr>
              <w:t>Authority</w:t>
            </w:r>
          </w:p>
        </w:tc>
      </w:tr>
      <w:tr w:rsidR="008C7838" w:rsidRPr="005356F1" w14:paraId="5A91528C" w14:textId="77777777" w:rsidTr="0009218F">
        <w:tc>
          <w:tcPr>
            <w:tcW w:w="1696" w:type="dxa"/>
          </w:tcPr>
          <w:p w14:paraId="2972F41B" w14:textId="50AAFB7B" w:rsidR="008C7838" w:rsidRPr="00B224EC" w:rsidRDefault="0061274F" w:rsidP="0009218F">
            <w:pPr>
              <w:pStyle w:val="StdBodyText"/>
              <w:rPr>
                <w:rFonts w:cs="Arial"/>
                <w:sz w:val="24"/>
              </w:rPr>
            </w:pPr>
            <w:r w:rsidRPr="00B224EC">
              <w:rPr>
                <w:rFonts w:cs="Arial"/>
                <w:sz w:val="24"/>
              </w:rPr>
              <w:t xml:space="preserve">Sch </w:t>
            </w:r>
            <w:r w:rsidRPr="00B224EC">
              <w:rPr>
                <w:rFonts w:cs="Arial"/>
              </w:rPr>
              <w:fldChar w:fldCharType="begin"/>
            </w:r>
            <w:r w:rsidRPr="00B224EC">
              <w:rPr>
                <w:rFonts w:cs="Arial"/>
                <w:sz w:val="24"/>
              </w:rPr>
              <w:instrText xml:space="preserve"> REF _Ref92200072 \h  \# "#"  \* MERGEFORMAT </w:instrText>
            </w:r>
            <w:r w:rsidRPr="00B224EC">
              <w:rPr>
                <w:rFonts w:cs="Arial"/>
              </w:rPr>
            </w:r>
            <w:r w:rsidRPr="00B224EC">
              <w:rPr>
                <w:rFonts w:cs="Arial"/>
              </w:rPr>
              <w:fldChar w:fldCharType="separate"/>
            </w:r>
            <w:r w:rsidR="00C2064B" w:rsidRPr="00C2064B">
              <w:rPr>
                <w:rFonts w:cs="Arial"/>
                <w:sz w:val="24"/>
              </w:rPr>
              <w:t>28</w:t>
            </w:r>
            <w:r w:rsidRPr="00B224EC">
              <w:rPr>
                <w:rFonts w:cs="Arial"/>
              </w:rPr>
              <w:fldChar w:fldCharType="end"/>
            </w:r>
            <w:r w:rsidR="008C7838" w:rsidRPr="00B224EC">
              <w:rPr>
                <w:rFonts w:cs="Arial"/>
                <w:sz w:val="24"/>
              </w:rPr>
              <w:t xml:space="preserve">, </w:t>
            </w:r>
            <w:r w:rsidR="00892D64" w:rsidRPr="00B224EC">
              <w:rPr>
                <w:rFonts w:cs="Arial"/>
              </w:rPr>
              <w:fldChar w:fldCharType="begin"/>
            </w:r>
            <w:r w:rsidR="00892D64" w:rsidRPr="00B224EC">
              <w:rPr>
                <w:rFonts w:cs="Arial"/>
                <w:sz w:val="24"/>
              </w:rPr>
              <w:instrText xml:space="preserve"> REF Sch15PartE \h  \* MERGEFORMAT </w:instrText>
            </w:r>
            <w:r w:rsidR="00892D64" w:rsidRPr="00B224EC">
              <w:rPr>
                <w:rFonts w:cs="Arial"/>
              </w:rPr>
            </w:r>
            <w:r w:rsidR="00892D64" w:rsidRPr="00B224EC">
              <w:rPr>
                <w:rFonts w:cs="Arial"/>
              </w:rPr>
              <w:fldChar w:fldCharType="separate"/>
            </w:r>
            <w:r w:rsidR="00C2064B" w:rsidRPr="00C2064B">
              <w:rPr>
                <w:rFonts w:cs="Arial"/>
                <w:sz w:val="24"/>
              </w:rPr>
              <w:t>Part</w:t>
            </w:r>
            <w:r w:rsidR="00C2064B" w:rsidRPr="00D5341B">
              <w:rPr>
                <w:rFonts w:cs="Arial"/>
                <w:sz w:val="24"/>
              </w:rPr>
              <w:t xml:space="preserve"> E</w:t>
            </w:r>
            <w:r w:rsidR="00892D64" w:rsidRPr="00B224EC">
              <w:rPr>
                <w:rFonts w:cs="Arial"/>
              </w:rPr>
              <w:fldChar w:fldCharType="end"/>
            </w:r>
            <w:r w:rsidR="008C7838" w:rsidRPr="00B224EC">
              <w:rPr>
                <w:rFonts w:cs="Arial"/>
                <w:sz w:val="24"/>
              </w:rPr>
              <w:t xml:space="preserve">, Para </w:t>
            </w:r>
            <w:r w:rsidR="008C7838" w:rsidRPr="00B224EC">
              <w:rPr>
                <w:rFonts w:cs="Arial"/>
              </w:rPr>
              <w:fldChar w:fldCharType="begin"/>
            </w:r>
            <w:r w:rsidR="008C7838" w:rsidRPr="00B224EC">
              <w:rPr>
                <w:rFonts w:cs="Arial"/>
                <w:sz w:val="24"/>
              </w:rPr>
              <w:instrText xml:space="preserve"> REF _Ref_ContractCompanion_9kb9Us8B7 \n \h \t \* MERGEFORMAT </w:instrText>
            </w:r>
            <w:r w:rsidR="008C7838" w:rsidRPr="00B224EC">
              <w:rPr>
                <w:rFonts w:cs="Arial"/>
              </w:rPr>
            </w:r>
            <w:r w:rsidR="008C7838" w:rsidRPr="00B224EC">
              <w:rPr>
                <w:rFonts w:cs="Arial"/>
              </w:rPr>
              <w:fldChar w:fldCharType="separate"/>
            </w:r>
            <w:r w:rsidR="00C2064B">
              <w:rPr>
                <w:rFonts w:cs="Arial"/>
                <w:sz w:val="24"/>
              </w:rPr>
              <w:t>1.7</w:t>
            </w:r>
            <w:r w:rsidR="008C7838" w:rsidRPr="00B224EC">
              <w:rPr>
                <w:rFonts w:cs="Arial"/>
              </w:rPr>
              <w:fldChar w:fldCharType="end"/>
            </w:r>
          </w:p>
        </w:tc>
        <w:tc>
          <w:tcPr>
            <w:tcW w:w="2966" w:type="dxa"/>
          </w:tcPr>
          <w:p w14:paraId="3A0B6C20" w14:textId="77777777" w:rsidR="008C7838" w:rsidRPr="00B224EC" w:rsidRDefault="008C7838" w:rsidP="0009218F">
            <w:pPr>
              <w:pStyle w:val="StdBodyText"/>
              <w:rPr>
                <w:rFonts w:cs="Arial"/>
                <w:sz w:val="24"/>
              </w:rPr>
            </w:pPr>
            <w:r w:rsidRPr="00B224EC">
              <w:rPr>
                <w:rFonts w:cs="Arial"/>
                <w:sz w:val="24"/>
              </w:rPr>
              <w:t xml:space="preserve">Payroll and benefits information </w:t>
            </w:r>
          </w:p>
        </w:tc>
        <w:tc>
          <w:tcPr>
            <w:tcW w:w="1996" w:type="dxa"/>
          </w:tcPr>
          <w:p w14:paraId="633FE9EE" w14:textId="77777777" w:rsidR="008C7838" w:rsidRPr="00B224EC" w:rsidRDefault="008C7838" w:rsidP="0009218F">
            <w:pPr>
              <w:pStyle w:val="StdBodyText"/>
              <w:rPr>
                <w:rFonts w:cs="Arial"/>
                <w:sz w:val="24"/>
              </w:rPr>
            </w:pPr>
            <w:r w:rsidRPr="00B224EC">
              <w:rPr>
                <w:rFonts w:cs="Arial"/>
                <w:sz w:val="24"/>
              </w:rPr>
              <w:t>As appropriate and agreed by the Authority</w:t>
            </w:r>
          </w:p>
        </w:tc>
        <w:tc>
          <w:tcPr>
            <w:tcW w:w="2666" w:type="dxa"/>
          </w:tcPr>
          <w:p w14:paraId="25FE354A" w14:textId="77777777" w:rsidR="008C7838" w:rsidRPr="00B224EC" w:rsidRDefault="008C7838" w:rsidP="0009218F">
            <w:pPr>
              <w:pStyle w:val="StdBodyText"/>
              <w:rPr>
                <w:rFonts w:cs="Arial"/>
                <w:sz w:val="24"/>
              </w:rPr>
            </w:pPr>
            <w:r w:rsidRPr="00B224EC">
              <w:rPr>
                <w:rFonts w:cs="Arial"/>
                <w:sz w:val="24"/>
              </w:rPr>
              <w:t>Within 5 Working Days following the Service Transfer Date</w:t>
            </w:r>
          </w:p>
        </w:tc>
        <w:tc>
          <w:tcPr>
            <w:tcW w:w="2862" w:type="dxa"/>
          </w:tcPr>
          <w:p w14:paraId="244F2BF4" w14:textId="77777777" w:rsidR="008C7838" w:rsidRPr="00B224EC" w:rsidRDefault="008C7838" w:rsidP="0009218F">
            <w:pPr>
              <w:pStyle w:val="StdBodyText"/>
              <w:rPr>
                <w:rFonts w:cs="Arial"/>
                <w:sz w:val="24"/>
              </w:rPr>
            </w:pPr>
            <w:r w:rsidRPr="00B224EC">
              <w:rPr>
                <w:rFonts w:cs="Arial"/>
                <w:sz w:val="24"/>
              </w:rPr>
              <w:t>-</w:t>
            </w:r>
          </w:p>
        </w:tc>
        <w:tc>
          <w:tcPr>
            <w:tcW w:w="1802" w:type="dxa"/>
          </w:tcPr>
          <w:p w14:paraId="0C5601D7" w14:textId="77777777" w:rsidR="008C7838" w:rsidRPr="00B224EC" w:rsidRDefault="008C7838" w:rsidP="0009218F">
            <w:pPr>
              <w:pStyle w:val="StdBodyText"/>
              <w:rPr>
                <w:rFonts w:cs="Arial"/>
                <w:sz w:val="24"/>
              </w:rPr>
            </w:pPr>
            <w:r w:rsidRPr="00B224EC">
              <w:rPr>
                <w:rFonts w:cs="Arial"/>
                <w:sz w:val="24"/>
              </w:rPr>
              <w:t>Authority, any Replacement Supplier and/or Replacement Sub-contractor</w:t>
            </w:r>
          </w:p>
        </w:tc>
      </w:tr>
      <w:tr w:rsidR="008C7838" w:rsidRPr="005356F1" w14:paraId="43E5F367" w14:textId="77777777" w:rsidTr="0009218F">
        <w:tc>
          <w:tcPr>
            <w:tcW w:w="1696" w:type="dxa"/>
          </w:tcPr>
          <w:p w14:paraId="14189C9A" w14:textId="22013F3D" w:rsidR="008C7838" w:rsidRPr="00B224EC" w:rsidRDefault="0061274F" w:rsidP="0009218F">
            <w:pPr>
              <w:pStyle w:val="StdBodyText"/>
              <w:rPr>
                <w:rFonts w:cs="Arial"/>
                <w:sz w:val="24"/>
              </w:rPr>
            </w:pPr>
            <w:r w:rsidRPr="00B224EC">
              <w:rPr>
                <w:rFonts w:cs="Arial"/>
                <w:sz w:val="24"/>
              </w:rPr>
              <w:t xml:space="preserve">Sch </w:t>
            </w:r>
            <w:r w:rsidRPr="00B224EC">
              <w:rPr>
                <w:rFonts w:cs="Arial"/>
              </w:rPr>
              <w:fldChar w:fldCharType="begin"/>
            </w:r>
            <w:r w:rsidRPr="00B224EC">
              <w:rPr>
                <w:rFonts w:cs="Arial"/>
                <w:sz w:val="24"/>
              </w:rPr>
              <w:instrText xml:space="preserve"> REF _Ref92200072 \h  \# "#"  \* MERGEFORMAT </w:instrText>
            </w:r>
            <w:r w:rsidRPr="00B224EC">
              <w:rPr>
                <w:rFonts w:cs="Arial"/>
              </w:rPr>
            </w:r>
            <w:r w:rsidRPr="00B224EC">
              <w:rPr>
                <w:rFonts w:cs="Arial"/>
              </w:rPr>
              <w:fldChar w:fldCharType="separate"/>
            </w:r>
            <w:r w:rsidR="00C2064B" w:rsidRPr="00C2064B">
              <w:rPr>
                <w:rFonts w:cs="Arial"/>
                <w:sz w:val="24"/>
              </w:rPr>
              <w:t>28</w:t>
            </w:r>
            <w:r w:rsidRPr="00B224EC">
              <w:rPr>
                <w:rFonts w:cs="Arial"/>
              </w:rPr>
              <w:fldChar w:fldCharType="end"/>
            </w:r>
            <w:r w:rsidR="008C7838" w:rsidRPr="00B224EC">
              <w:rPr>
                <w:rFonts w:cs="Arial"/>
                <w:sz w:val="24"/>
              </w:rPr>
              <w:t xml:space="preserve">, Annex </w:t>
            </w:r>
            <w:r w:rsidR="001C4C7A" w:rsidRPr="00B224EC">
              <w:rPr>
                <w:rFonts w:cs="Arial"/>
              </w:rPr>
              <w:fldChar w:fldCharType="begin"/>
            </w:r>
            <w:r w:rsidR="001C4C7A" w:rsidRPr="00B224EC">
              <w:rPr>
                <w:rFonts w:cs="Arial"/>
                <w:sz w:val="24"/>
              </w:rPr>
              <w:instrText xml:space="preserve"> REF ANNEXE1_SCHEDULE28 \h  \* MERGEFORMAT </w:instrText>
            </w:r>
            <w:r w:rsidR="001C4C7A" w:rsidRPr="00B224EC">
              <w:rPr>
                <w:rFonts w:cs="Arial"/>
              </w:rPr>
            </w:r>
            <w:r w:rsidR="001C4C7A" w:rsidRPr="00B224EC">
              <w:rPr>
                <w:rFonts w:cs="Arial"/>
              </w:rPr>
              <w:fldChar w:fldCharType="separate"/>
            </w:r>
            <w:r w:rsidR="00C2064B" w:rsidRPr="00C2064B">
              <w:rPr>
                <w:rFonts w:cs="Arial"/>
                <w:sz w:val="24"/>
              </w:rPr>
              <w:t>E1</w:t>
            </w:r>
            <w:r w:rsidR="001C4C7A" w:rsidRPr="00B224EC">
              <w:rPr>
                <w:rFonts w:cs="Arial"/>
              </w:rPr>
              <w:fldChar w:fldCharType="end"/>
            </w:r>
          </w:p>
        </w:tc>
        <w:tc>
          <w:tcPr>
            <w:tcW w:w="2966" w:type="dxa"/>
          </w:tcPr>
          <w:p w14:paraId="0F3C8E53" w14:textId="77777777" w:rsidR="008C7838" w:rsidRPr="00B224EC" w:rsidRDefault="008C7838" w:rsidP="0009218F">
            <w:pPr>
              <w:pStyle w:val="StdBodyText"/>
              <w:rPr>
                <w:rFonts w:cs="Arial"/>
                <w:sz w:val="24"/>
              </w:rPr>
            </w:pPr>
            <w:r w:rsidRPr="00B224EC">
              <w:rPr>
                <w:rFonts w:cs="Arial"/>
                <w:sz w:val="24"/>
              </w:rPr>
              <w:t>List of Notified Sub-contractors</w:t>
            </w:r>
          </w:p>
        </w:tc>
        <w:tc>
          <w:tcPr>
            <w:tcW w:w="1996" w:type="dxa"/>
          </w:tcPr>
          <w:p w14:paraId="212CB97B" w14:textId="77777777" w:rsidR="008C7838" w:rsidRPr="00B224EC" w:rsidRDefault="008C7838" w:rsidP="0009218F">
            <w:pPr>
              <w:pStyle w:val="StdBodyText"/>
              <w:rPr>
                <w:rFonts w:cs="Arial"/>
                <w:sz w:val="24"/>
              </w:rPr>
            </w:pPr>
            <w:r w:rsidRPr="00B224EC">
              <w:rPr>
                <w:rFonts w:cs="Arial"/>
                <w:sz w:val="24"/>
              </w:rPr>
              <w:t>As appropriate and agreed by the Authority</w:t>
            </w:r>
          </w:p>
        </w:tc>
        <w:tc>
          <w:tcPr>
            <w:tcW w:w="2666" w:type="dxa"/>
          </w:tcPr>
          <w:p w14:paraId="4BD4676B" w14:textId="77777777" w:rsidR="008C7838" w:rsidRPr="00B224EC" w:rsidRDefault="008C7838" w:rsidP="0009218F">
            <w:pPr>
              <w:pStyle w:val="StdBodyText"/>
              <w:rPr>
                <w:rFonts w:cs="Arial"/>
                <w:sz w:val="24"/>
              </w:rPr>
            </w:pPr>
            <w:r w:rsidRPr="00B224EC">
              <w:rPr>
                <w:rFonts w:cs="Arial"/>
                <w:sz w:val="24"/>
              </w:rPr>
              <w:t>Effective Date</w:t>
            </w:r>
          </w:p>
        </w:tc>
        <w:tc>
          <w:tcPr>
            <w:tcW w:w="2862" w:type="dxa"/>
          </w:tcPr>
          <w:p w14:paraId="2E905581" w14:textId="77777777" w:rsidR="008C7838" w:rsidRPr="00B224EC" w:rsidRDefault="008C7838" w:rsidP="0009218F">
            <w:pPr>
              <w:pStyle w:val="StdBodyText"/>
              <w:rPr>
                <w:rFonts w:cs="Arial"/>
                <w:sz w:val="24"/>
              </w:rPr>
            </w:pPr>
            <w:r w:rsidRPr="00B224EC">
              <w:rPr>
                <w:rFonts w:cs="Arial"/>
                <w:sz w:val="24"/>
              </w:rPr>
              <w:t>Upon any change</w:t>
            </w:r>
          </w:p>
        </w:tc>
        <w:tc>
          <w:tcPr>
            <w:tcW w:w="1802" w:type="dxa"/>
          </w:tcPr>
          <w:p w14:paraId="722D0356" w14:textId="77777777" w:rsidR="008C7838" w:rsidRPr="00B224EC" w:rsidRDefault="008C7838" w:rsidP="0009218F">
            <w:pPr>
              <w:pStyle w:val="StdBodyText"/>
              <w:rPr>
                <w:rFonts w:cs="Arial"/>
                <w:sz w:val="24"/>
              </w:rPr>
            </w:pPr>
            <w:r w:rsidRPr="00B224EC">
              <w:rPr>
                <w:rFonts w:cs="Arial"/>
                <w:sz w:val="24"/>
              </w:rPr>
              <w:t>Authority</w:t>
            </w:r>
          </w:p>
        </w:tc>
      </w:tr>
      <w:tr w:rsidR="008C7838" w:rsidRPr="005356F1" w14:paraId="4A6A2824" w14:textId="77777777" w:rsidTr="0009218F">
        <w:tc>
          <w:tcPr>
            <w:tcW w:w="1696" w:type="dxa"/>
          </w:tcPr>
          <w:p w14:paraId="67B78551" w14:textId="1C3068AE" w:rsidR="008C7838" w:rsidRPr="005356F1" w:rsidRDefault="0061274F" w:rsidP="0009218F">
            <w:pPr>
              <w:pStyle w:val="StdBodyText"/>
              <w:rPr>
                <w:rFonts w:cs="Arial"/>
                <w:sz w:val="24"/>
              </w:rPr>
            </w:pPr>
            <w:r w:rsidRPr="0061274F">
              <w:rPr>
                <w:rFonts w:cs="Arial"/>
                <w:sz w:val="24"/>
              </w:rPr>
              <w:t xml:space="preserve">Sch </w:t>
            </w:r>
            <w:r w:rsidRPr="0061274F">
              <w:rPr>
                <w:rFonts w:cs="Arial"/>
              </w:rPr>
              <w:fldChar w:fldCharType="begin"/>
            </w:r>
            <w:r w:rsidRPr="0061274F">
              <w:rPr>
                <w:rFonts w:cs="Arial"/>
                <w:sz w:val="24"/>
              </w:rPr>
              <w:instrText xml:space="preserve"> REF _Ref92200080 \h  \# "#" </w:instrText>
            </w:r>
            <w:r>
              <w:rPr>
                <w:rFonts w:cs="Arial"/>
                <w:sz w:val="24"/>
              </w:rPr>
              <w:instrText xml:space="preserve"> \* MERGEFORMAT </w:instrText>
            </w:r>
            <w:r w:rsidRPr="0061274F">
              <w:rPr>
                <w:rFonts w:cs="Arial"/>
              </w:rPr>
            </w:r>
            <w:r w:rsidRPr="0061274F">
              <w:rPr>
                <w:rFonts w:cs="Arial"/>
              </w:rPr>
              <w:fldChar w:fldCharType="separate"/>
            </w:r>
            <w:r w:rsidR="00C2064B" w:rsidRPr="00C2064B">
              <w:rPr>
                <w:rFonts w:cs="Arial"/>
                <w:sz w:val="24"/>
              </w:rPr>
              <w:t>29</w:t>
            </w:r>
            <w:r w:rsidRPr="0061274F">
              <w:rPr>
                <w:rFonts w:cs="Arial"/>
              </w:rPr>
              <w:fldChar w:fldCharType="end"/>
            </w:r>
          </w:p>
        </w:tc>
        <w:tc>
          <w:tcPr>
            <w:tcW w:w="2966" w:type="dxa"/>
          </w:tcPr>
          <w:p w14:paraId="06825889" w14:textId="77777777" w:rsidR="008C7838" w:rsidRPr="005356F1" w:rsidRDefault="008C7838" w:rsidP="0009218F">
            <w:pPr>
              <w:pStyle w:val="StdBodyText"/>
              <w:rPr>
                <w:rFonts w:cs="Arial"/>
                <w:sz w:val="24"/>
              </w:rPr>
            </w:pPr>
            <w:r w:rsidRPr="005356F1">
              <w:rPr>
                <w:rFonts w:cs="Arial"/>
                <w:sz w:val="24"/>
              </w:rPr>
              <w:t>Key Personnel</w:t>
            </w:r>
          </w:p>
        </w:tc>
        <w:tc>
          <w:tcPr>
            <w:tcW w:w="1996" w:type="dxa"/>
          </w:tcPr>
          <w:p w14:paraId="518B26A8" w14:textId="29D8EA19" w:rsidR="008C7838" w:rsidRPr="005356F1" w:rsidRDefault="0061274F" w:rsidP="0009218F">
            <w:pPr>
              <w:pStyle w:val="StdBodyText"/>
              <w:rPr>
                <w:rFonts w:cs="Arial"/>
                <w:sz w:val="24"/>
              </w:rPr>
            </w:pPr>
            <w:r w:rsidRPr="0061274F">
              <w:rPr>
                <w:rFonts w:cs="Arial"/>
                <w:sz w:val="24"/>
              </w:rPr>
              <w:t xml:space="preserve">Sch </w:t>
            </w:r>
            <w:r w:rsidRPr="0061274F">
              <w:rPr>
                <w:rFonts w:cs="Arial"/>
              </w:rPr>
              <w:fldChar w:fldCharType="begin"/>
            </w:r>
            <w:r w:rsidRPr="0061274F">
              <w:rPr>
                <w:rFonts w:cs="Arial"/>
                <w:sz w:val="24"/>
              </w:rPr>
              <w:instrText xml:space="preserve"> REF _Ref92200080 \h  \# "#" </w:instrText>
            </w:r>
            <w:r>
              <w:rPr>
                <w:rFonts w:cs="Arial"/>
                <w:sz w:val="24"/>
              </w:rPr>
              <w:instrText xml:space="preserve"> \* MERGEFORMAT </w:instrText>
            </w:r>
            <w:r w:rsidRPr="0061274F">
              <w:rPr>
                <w:rFonts w:cs="Arial"/>
              </w:rPr>
            </w:r>
            <w:r w:rsidRPr="0061274F">
              <w:rPr>
                <w:rFonts w:cs="Arial"/>
              </w:rPr>
              <w:fldChar w:fldCharType="separate"/>
            </w:r>
            <w:r w:rsidR="00C2064B" w:rsidRPr="00C2064B">
              <w:rPr>
                <w:rFonts w:cs="Arial"/>
                <w:sz w:val="24"/>
              </w:rPr>
              <w:t>29</w:t>
            </w:r>
            <w:r w:rsidRPr="0061274F">
              <w:rPr>
                <w:rFonts w:cs="Arial"/>
              </w:rPr>
              <w:fldChar w:fldCharType="end"/>
            </w:r>
          </w:p>
        </w:tc>
        <w:tc>
          <w:tcPr>
            <w:tcW w:w="2666" w:type="dxa"/>
          </w:tcPr>
          <w:p w14:paraId="6256DF49" w14:textId="77777777" w:rsidR="008C7838" w:rsidRPr="005356F1" w:rsidRDefault="008C7838" w:rsidP="0009218F">
            <w:pPr>
              <w:pStyle w:val="StdBodyText"/>
              <w:rPr>
                <w:rFonts w:cs="Arial"/>
                <w:sz w:val="24"/>
              </w:rPr>
            </w:pPr>
            <w:r w:rsidRPr="005356F1">
              <w:rPr>
                <w:rFonts w:cs="Arial"/>
                <w:sz w:val="24"/>
              </w:rPr>
              <w:t>Effective Date</w:t>
            </w:r>
          </w:p>
        </w:tc>
        <w:tc>
          <w:tcPr>
            <w:tcW w:w="2862" w:type="dxa"/>
          </w:tcPr>
          <w:p w14:paraId="39C0CEB5" w14:textId="77777777" w:rsidR="008C7838" w:rsidRPr="005356F1" w:rsidRDefault="008C7838" w:rsidP="0009218F">
            <w:pPr>
              <w:pStyle w:val="StdBodyText"/>
              <w:rPr>
                <w:rFonts w:cs="Arial"/>
                <w:sz w:val="24"/>
              </w:rPr>
            </w:pPr>
            <w:r w:rsidRPr="005356F1">
              <w:rPr>
                <w:rFonts w:cs="Arial"/>
                <w:sz w:val="24"/>
              </w:rPr>
              <w:t>As amended from time to time</w:t>
            </w:r>
          </w:p>
        </w:tc>
        <w:tc>
          <w:tcPr>
            <w:tcW w:w="1802" w:type="dxa"/>
          </w:tcPr>
          <w:p w14:paraId="34C6D1C4" w14:textId="77777777" w:rsidR="008C7838" w:rsidRPr="005356F1" w:rsidRDefault="008C7838" w:rsidP="0009218F">
            <w:pPr>
              <w:pStyle w:val="StdBodyText"/>
              <w:rPr>
                <w:rFonts w:cs="Arial"/>
                <w:sz w:val="24"/>
              </w:rPr>
            </w:pPr>
            <w:r w:rsidRPr="005356F1">
              <w:rPr>
                <w:rFonts w:cs="Arial"/>
                <w:sz w:val="24"/>
              </w:rPr>
              <w:t>Authority</w:t>
            </w:r>
          </w:p>
        </w:tc>
      </w:tr>
      <w:tr w:rsidR="008C7838" w:rsidRPr="005356F1" w14:paraId="22E0050C" w14:textId="77777777" w:rsidTr="0009218F">
        <w:tc>
          <w:tcPr>
            <w:tcW w:w="1696" w:type="dxa"/>
          </w:tcPr>
          <w:p w14:paraId="6592C20B" w14:textId="51F1B34F" w:rsidR="008C7838" w:rsidRPr="000714C9" w:rsidRDefault="008C7838" w:rsidP="0009218F">
            <w:pPr>
              <w:pStyle w:val="StdBodyText"/>
              <w:rPr>
                <w:rFonts w:cs="Arial"/>
                <w:sz w:val="24"/>
              </w:rPr>
            </w:pPr>
            <w:bookmarkStart w:id="1026" w:name="_9kMHG5YVtCIBEHEMEyq1QIIVQw3Ez1HNNQA3BJV"/>
            <w:r w:rsidRPr="000714C9">
              <w:rPr>
                <w:rFonts w:cs="Arial"/>
                <w:sz w:val="24"/>
              </w:rPr>
              <w:t>Sch</w:t>
            </w:r>
            <w:bookmarkEnd w:id="1026"/>
            <w:r w:rsidRPr="000714C9">
              <w:rPr>
                <w:rFonts w:cs="Arial"/>
                <w:sz w:val="24"/>
              </w:rPr>
              <w:t xml:space="preserve"> </w:t>
            </w:r>
            <w:r w:rsidR="000714C9" w:rsidRPr="000714C9">
              <w:rPr>
                <w:rFonts w:cs="Arial"/>
              </w:rPr>
              <w:fldChar w:fldCharType="begin"/>
            </w:r>
            <w:r w:rsidR="000714C9" w:rsidRPr="000714C9">
              <w:rPr>
                <w:rFonts w:cs="Arial"/>
                <w:sz w:val="24"/>
              </w:rPr>
              <w:instrText xml:space="preserve"> REF _Ref92200097 \h  \# "#"  \* MERGEFORMAT </w:instrText>
            </w:r>
            <w:r w:rsidR="000714C9" w:rsidRPr="000714C9">
              <w:rPr>
                <w:rFonts w:cs="Arial"/>
              </w:rPr>
            </w:r>
            <w:r w:rsidR="000714C9" w:rsidRPr="000714C9">
              <w:rPr>
                <w:rFonts w:cs="Arial"/>
              </w:rPr>
              <w:fldChar w:fldCharType="separate"/>
            </w:r>
            <w:r w:rsidR="00C2064B" w:rsidRPr="00C2064B">
              <w:rPr>
                <w:rFonts w:cs="Arial"/>
                <w:sz w:val="24"/>
              </w:rPr>
              <w:t>31</w:t>
            </w:r>
            <w:r w:rsidR="000714C9" w:rsidRPr="000714C9">
              <w:rPr>
                <w:rFonts w:cs="Arial"/>
              </w:rPr>
              <w:fldChar w:fldCharType="end"/>
            </w:r>
            <w:r w:rsidRPr="000714C9">
              <w:rPr>
                <w:rFonts w:cs="Arial"/>
                <w:sz w:val="24"/>
              </w:rPr>
              <w:t xml:space="preserve">, </w:t>
            </w:r>
            <w:r w:rsidRPr="00B224EC">
              <w:rPr>
                <w:rFonts w:cs="Arial"/>
                <w:sz w:val="24"/>
              </w:rPr>
              <w:t xml:space="preserve">Annex </w:t>
            </w:r>
            <w:r w:rsidR="00EA1343" w:rsidRPr="00B224EC">
              <w:rPr>
                <w:rFonts w:cs="Arial"/>
              </w:rPr>
              <w:fldChar w:fldCharType="begin"/>
            </w:r>
            <w:r w:rsidR="00EA1343" w:rsidRPr="00B224EC">
              <w:rPr>
                <w:rFonts w:cs="Arial"/>
                <w:sz w:val="24"/>
              </w:rPr>
              <w:instrText xml:space="preserve"> REF ANNEX1_SCHEDULE31 \h </w:instrText>
            </w:r>
            <w:r w:rsidR="005356F1" w:rsidRPr="00B224EC">
              <w:rPr>
                <w:rFonts w:cs="Arial"/>
                <w:sz w:val="24"/>
              </w:rPr>
              <w:instrText xml:space="preserve"> \* MERGEFORMAT </w:instrText>
            </w:r>
            <w:r w:rsidR="00EA1343" w:rsidRPr="00B224EC">
              <w:rPr>
                <w:rFonts w:cs="Arial"/>
              </w:rPr>
            </w:r>
            <w:r w:rsidR="00EA1343" w:rsidRPr="00B224EC">
              <w:rPr>
                <w:rFonts w:cs="Arial"/>
              </w:rPr>
              <w:fldChar w:fldCharType="separate"/>
            </w:r>
            <w:r w:rsidR="00C2064B" w:rsidRPr="00016234">
              <w:rPr>
                <w:rFonts w:cs="Arial"/>
                <w:sz w:val="24"/>
              </w:rPr>
              <w:t>1</w:t>
            </w:r>
            <w:r w:rsidR="00EA1343" w:rsidRPr="00B224EC">
              <w:rPr>
                <w:rFonts w:cs="Arial"/>
              </w:rPr>
              <w:fldChar w:fldCharType="end"/>
            </w:r>
            <w:r w:rsidRPr="00B224EC">
              <w:rPr>
                <w:rFonts w:cs="Arial"/>
                <w:sz w:val="24"/>
              </w:rPr>
              <w:t xml:space="preserve"> </w:t>
            </w:r>
            <w:bookmarkStart w:id="1027" w:name="_9kMHG5YVt4DEDKKdGpq2H"/>
            <w:r w:rsidR="001C4C7A" w:rsidRPr="00B224EC">
              <w:rPr>
                <w:rFonts w:cs="Arial"/>
                <w:sz w:val="24"/>
              </w:rPr>
              <w:t xml:space="preserve"> </w:t>
            </w:r>
            <w:r w:rsidRPr="00B224EC">
              <w:rPr>
                <w:rFonts w:cs="Arial"/>
                <w:sz w:val="24"/>
              </w:rPr>
              <w:t xml:space="preserve">Para </w:t>
            </w:r>
            <w:r w:rsidRPr="00B224EC">
              <w:rPr>
                <w:rFonts w:cs="Arial"/>
              </w:rPr>
              <w:fldChar w:fldCharType="begin"/>
            </w:r>
            <w:r w:rsidRPr="00B224EC">
              <w:rPr>
                <w:rFonts w:cs="Arial"/>
                <w:sz w:val="24"/>
              </w:rPr>
              <w:instrText xml:space="preserve"> REF _Ref_ContractCompanion_9kb9Us7EC \n \h \t \* MERGEFORMAT </w:instrText>
            </w:r>
            <w:r w:rsidRPr="00B224EC">
              <w:rPr>
                <w:rFonts w:cs="Arial"/>
              </w:rPr>
            </w:r>
            <w:r w:rsidRPr="00B224EC">
              <w:rPr>
                <w:rFonts w:cs="Arial"/>
              </w:rPr>
              <w:fldChar w:fldCharType="separate"/>
            </w:r>
            <w:r w:rsidR="00C2064B">
              <w:rPr>
                <w:rFonts w:cs="Arial"/>
                <w:sz w:val="24"/>
              </w:rPr>
              <w:t>2.1</w:t>
            </w:r>
            <w:r w:rsidRPr="00B224EC">
              <w:rPr>
                <w:rFonts w:cs="Arial"/>
              </w:rPr>
              <w:fldChar w:fldCharType="end"/>
            </w:r>
            <w:bookmarkEnd w:id="1027"/>
          </w:p>
        </w:tc>
        <w:tc>
          <w:tcPr>
            <w:tcW w:w="2966" w:type="dxa"/>
          </w:tcPr>
          <w:p w14:paraId="4A2B1F73" w14:textId="77777777" w:rsidR="008C7838" w:rsidRPr="005356F1" w:rsidRDefault="008C7838" w:rsidP="0009218F">
            <w:pPr>
              <w:pStyle w:val="StdBodyText"/>
              <w:rPr>
                <w:rFonts w:cs="Arial"/>
                <w:sz w:val="24"/>
              </w:rPr>
            </w:pPr>
            <w:r w:rsidRPr="005356F1">
              <w:rPr>
                <w:rFonts w:cs="Arial"/>
                <w:sz w:val="24"/>
              </w:rPr>
              <w:t>Reports on Data Subject Access Requests</w:t>
            </w:r>
          </w:p>
        </w:tc>
        <w:tc>
          <w:tcPr>
            <w:tcW w:w="1996" w:type="dxa"/>
          </w:tcPr>
          <w:p w14:paraId="7362577D" w14:textId="77777777" w:rsidR="008C7838" w:rsidRPr="005356F1" w:rsidRDefault="008C7838" w:rsidP="0009218F">
            <w:pPr>
              <w:pStyle w:val="StdBodyText"/>
              <w:rPr>
                <w:rFonts w:cs="Arial"/>
                <w:sz w:val="24"/>
              </w:rPr>
            </w:pPr>
            <w:r w:rsidRPr="005356F1">
              <w:rPr>
                <w:rFonts w:cs="Arial"/>
                <w:sz w:val="24"/>
              </w:rPr>
              <w:t>As appropriate and agreed by the Authority</w:t>
            </w:r>
          </w:p>
        </w:tc>
        <w:tc>
          <w:tcPr>
            <w:tcW w:w="2666" w:type="dxa"/>
          </w:tcPr>
          <w:p w14:paraId="1EC35903" w14:textId="77777777" w:rsidR="008C7838" w:rsidRPr="005356F1" w:rsidRDefault="008C7838" w:rsidP="0009218F">
            <w:pPr>
              <w:pStyle w:val="StdBodyText"/>
              <w:rPr>
                <w:rFonts w:cs="Arial"/>
                <w:sz w:val="24"/>
              </w:rPr>
            </w:pPr>
            <w:r w:rsidRPr="005356F1">
              <w:rPr>
                <w:rFonts w:cs="Arial"/>
                <w:sz w:val="24"/>
              </w:rPr>
              <w:t xml:space="preserve">As agreed with Authority </w:t>
            </w:r>
          </w:p>
        </w:tc>
        <w:tc>
          <w:tcPr>
            <w:tcW w:w="2862" w:type="dxa"/>
          </w:tcPr>
          <w:p w14:paraId="473A92A5" w14:textId="77777777" w:rsidR="008C7838" w:rsidRPr="005356F1" w:rsidRDefault="008C7838" w:rsidP="0009218F">
            <w:pPr>
              <w:pStyle w:val="StdBodyText"/>
              <w:rPr>
                <w:rFonts w:cs="Arial"/>
                <w:sz w:val="24"/>
              </w:rPr>
            </w:pPr>
            <w:r w:rsidRPr="005356F1">
              <w:rPr>
                <w:rFonts w:cs="Arial"/>
                <w:sz w:val="24"/>
              </w:rPr>
              <w:t xml:space="preserve">As agreed with Authority </w:t>
            </w:r>
          </w:p>
        </w:tc>
        <w:tc>
          <w:tcPr>
            <w:tcW w:w="1802" w:type="dxa"/>
          </w:tcPr>
          <w:p w14:paraId="2D189384" w14:textId="77777777" w:rsidR="008C7838" w:rsidRPr="005356F1" w:rsidRDefault="008C7838" w:rsidP="0009218F">
            <w:pPr>
              <w:pStyle w:val="StdBodyText"/>
              <w:rPr>
                <w:rFonts w:cs="Arial"/>
                <w:sz w:val="24"/>
              </w:rPr>
            </w:pPr>
            <w:r w:rsidRPr="005356F1">
              <w:rPr>
                <w:rFonts w:cs="Arial"/>
                <w:sz w:val="24"/>
              </w:rPr>
              <w:t>Authority and Supplier</w:t>
            </w:r>
          </w:p>
        </w:tc>
      </w:tr>
    </w:tbl>
    <w:p w14:paraId="072E6BE3" w14:textId="77777777" w:rsidR="008C7838" w:rsidRPr="00093486" w:rsidRDefault="008C7838" w:rsidP="0009218F">
      <w:pPr>
        <w:rPr>
          <w:rFonts w:eastAsia="Times New Roman" w:cs="Arial"/>
          <w:szCs w:val="24"/>
          <w:lang w:eastAsia="en-GB"/>
        </w:rPr>
        <w:sectPr w:rsidR="008C7838" w:rsidRPr="00093486" w:rsidSect="0009218F">
          <w:pgSz w:w="16834" w:h="11909" w:orient="landscape"/>
          <w:pgMar w:top="1418" w:right="1418" w:bottom="1418" w:left="1418" w:header="709" w:footer="709" w:gutter="0"/>
          <w:paperSrc w:first="265" w:other="265"/>
          <w:cols w:space="720"/>
          <w:docGrid w:linePitch="326"/>
        </w:sectPr>
      </w:pPr>
    </w:p>
    <w:p w14:paraId="05C6BA68" w14:textId="417EA75F" w:rsidR="00F0375C" w:rsidRDefault="00F0375C" w:rsidP="00F0375C">
      <w:pPr>
        <w:rPr>
          <w:lang w:eastAsia="en-GB"/>
        </w:rPr>
      </w:pPr>
    </w:p>
    <w:p w14:paraId="32E7C3D3" w14:textId="1FBB1ACE" w:rsidR="00C77DFF" w:rsidRDefault="00C77DFF" w:rsidP="00F0375C">
      <w:pPr>
        <w:rPr>
          <w:lang w:eastAsia="en-GB"/>
        </w:rPr>
      </w:pPr>
    </w:p>
    <w:p w14:paraId="0C13C73E" w14:textId="77777777" w:rsidR="00C77DFF" w:rsidRPr="00C77DFF" w:rsidRDefault="00C77DFF" w:rsidP="00C77DFF">
      <w:pPr>
        <w:rPr>
          <w:lang w:eastAsia="en-GB"/>
        </w:rPr>
      </w:pPr>
    </w:p>
    <w:p w14:paraId="680009C8" w14:textId="07C6FB44" w:rsidR="00C77DFF" w:rsidRPr="00B224EC" w:rsidRDefault="00C77DFF" w:rsidP="00C77DFF">
      <w:pPr>
        <w:jc w:val="center"/>
        <w:rPr>
          <w:b/>
          <w:sz w:val="36"/>
          <w:szCs w:val="36"/>
          <w:lang w:eastAsia="en-GB"/>
        </w:rPr>
      </w:pPr>
      <w:r w:rsidRPr="00B224EC">
        <w:rPr>
          <w:b/>
          <w:sz w:val="36"/>
          <w:szCs w:val="36"/>
          <w:lang w:eastAsia="en-GB"/>
        </w:rPr>
        <w:t>SCHEDULE 25</w:t>
      </w:r>
    </w:p>
    <w:p w14:paraId="4AE87110" w14:textId="48A21E87" w:rsidR="00C77DFF" w:rsidRPr="00B224EC" w:rsidRDefault="00C77DFF" w:rsidP="00C77DFF">
      <w:pPr>
        <w:jc w:val="center"/>
        <w:rPr>
          <w:b/>
          <w:sz w:val="36"/>
          <w:szCs w:val="36"/>
          <w:lang w:eastAsia="en-GB"/>
        </w:rPr>
      </w:pPr>
    </w:p>
    <w:p w14:paraId="0E79F7BD" w14:textId="246F83D3" w:rsidR="00C77DFF" w:rsidRPr="00B224EC" w:rsidRDefault="00C77DFF" w:rsidP="00C77DFF">
      <w:pPr>
        <w:jc w:val="center"/>
        <w:rPr>
          <w:b/>
          <w:sz w:val="36"/>
          <w:szCs w:val="36"/>
          <w:lang w:eastAsia="en-GB"/>
        </w:rPr>
      </w:pPr>
      <w:r w:rsidRPr="00B224EC">
        <w:rPr>
          <w:b/>
          <w:sz w:val="36"/>
          <w:szCs w:val="36"/>
          <w:lang w:eastAsia="en-GB"/>
        </w:rPr>
        <w:t>EXIT MANAGEMENT</w:t>
      </w:r>
    </w:p>
    <w:p w14:paraId="0103818B" w14:textId="7B45C325" w:rsidR="00C77DFF" w:rsidRPr="00B224EC" w:rsidRDefault="00C77DFF" w:rsidP="00C77DFF">
      <w:pPr>
        <w:rPr>
          <w:lang w:eastAsia="en-GB"/>
        </w:rPr>
      </w:pPr>
    </w:p>
    <w:p w14:paraId="3E5C4C2A" w14:textId="77777777" w:rsidR="00C77DFF" w:rsidRPr="00B224EC" w:rsidRDefault="00C77DFF" w:rsidP="00C77DFF">
      <w:pPr>
        <w:rPr>
          <w:lang w:eastAsia="en-GB"/>
        </w:rPr>
      </w:pPr>
    </w:p>
    <w:p w14:paraId="109160C0" w14:textId="614CC3C1" w:rsidR="00C77DFF" w:rsidRPr="00B224EC" w:rsidRDefault="00C77DFF" w:rsidP="00C77DFF">
      <w:pPr>
        <w:rPr>
          <w:lang w:eastAsia="en-GB"/>
        </w:rPr>
      </w:pPr>
    </w:p>
    <w:p w14:paraId="2EB65435" w14:textId="13EFA44E" w:rsidR="0009218F" w:rsidRPr="00B224EC" w:rsidRDefault="0009218F" w:rsidP="0009218F">
      <w:pPr>
        <w:pStyle w:val="Heading1"/>
        <w:rPr>
          <w:rFonts w:ascii="Arial" w:hAnsi="Arial" w:cs="Arial"/>
          <w:color w:val="auto"/>
          <w:sz w:val="36"/>
          <w:szCs w:val="36"/>
        </w:rPr>
      </w:pPr>
      <w:bookmarkStart w:id="1028" w:name="_Ref92200048"/>
      <w:r w:rsidRPr="00B224EC">
        <w:rPr>
          <w:rFonts w:ascii="Arial" w:hAnsi="Arial" w:cs="Arial"/>
          <w:color w:val="auto"/>
          <w:sz w:val="36"/>
          <w:szCs w:val="36"/>
        </w:rPr>
        <w:t>Schedule</w:t>
      </w:r>
      <w:r w:rsidR="006E6C40" w:rsidRPr="00B224EC">
        <w:rPr>
          <w:rFonts w:ascii="Arial" w:hAnsi="Arial" w:cs="Arial"/>
          <w:color w:val="auto"/>
          <w:sz w:val="36"/>
          <w:szCs w:val="36"/>
        </w:rPr>
        <w:t> </w:t>
      </w:r>
      <w:r w:rsidRPr="00B224EC">
        <w:rPr>
          <w:rFonts w:ascii="Arial" w:hAnsi="Arial" w:cs="Arial"/>
          <w:color w:val="auto"/>
          <w:sz w:val="36"/>
          <w:szCs w:val="36"/>
        </w:rPr>
        <w:t>25 (</w:t>
      </w:r>
      <w:r w:rsidRPr="00B224EC">
        <w:rPr>
          <w:rFonts w:ascii="Arial" w:hAnsi="Arial" w:cs="Arial"/>
          <w:i/>
          <w:iCs/>
          <w:color w:val="auto"/>
          <w:sz w:val="36"/>
          <w:szCs w:val="36"/>
        </w:rPr>
        <w:t>Exit Management</w:t>
      </w:r>
      <w:r w:rsidRPr="00B224EC">
        <w:rPr>
          <w:rFonts w:ascii="Arial" w:hAnsi="Arial" w:cs="Arial"/>
          <w:color w:val="auto"/>
          <w:sz w:val="36"/>
          <w:szCs w:val="36"/>
        </w:rPr>
        <w:t>)</w:t>
      </w:r>
      <w:bookmarkEnd w:id="1028"/>
    </w:p>
    <w:p w14:paraId="23C93C10" w14:textId="77777777" w:rsidR="0009218F" w:rsidRPr="00B224EC" w:rsidRDefault="0009218F" w:rsidP="00B92DFF">
      <w:pPr>
        <w:pStyle w:val="ScheduleText1"/>
        <w:numPr>
          <w:ilvl w:val="0"/>
          <w:numId w:val="161"/>
        </w:numPr>
        <w:rPr>
          <w:rFonts w:cs="Arial"/>
        </w:rPr>
      </w:pPr>
      <w:r w:rsidRPr="00B224EC">
        <w:rPr>
          <w:rFonts w:cs="Arial"/>
        </w:rPr>
        <w:t>DEFINITIONS</w:t>
      </w:r>
    </w:p>
    <w:p w14:paraId="7A11FE3C" w14:textId="77777777" w:rsidR="0009218F" w:rsidRPr="00B224EC" w:rsidRDefault="0009218F" w:rsidP="0009218F">
      <w:pPr>
        <w:pStyle w:val="ScheduleText2"/>
        <w:rPr>
          <w:rFonts w:cs="Arial"/>
        </w:rPr>
      </w:pPr>
      <w:r w:rsidRPr="00B224EC">
        <w:rPr>
          <w:rFonts w:cs="Arial"/>
        </w:rPr>
        <w:t>In this Schedule, the following definitions shall apply:</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0"/>
        <w:gridCol w:w="5628"/>
      </w:tblGrid>
      <w:tr w:rsidR="0009218F" w:rsidRPr="00B224EC" w14:paraId="59F23725" w14:textId="77777777" w:rsidTr="0009218F">
        <w:tc>
          <w:tcPr>
            <w:tcW w:w="2790" w:type="dxa"/>
          </w:tcPr>
          <w:p w14:paraId="1F534E7E" w14:textId="77777777" w:rsidR="0009218F" w:rsidRPr="00B224EC" w:rsidRDefault="0009218F" w:rsidP="0009218F">
            <w:pPr>
              <w:pStyle w:val="StdBodyTextBold"/>
              <w:rPr>
                <w:rFonts w:cs="Arial"/>
                <w:sz w:val="24"/>
              </w:rPr>
            </w:pPr>
            <w:r w:rsidRPr="00B224EC">
              <w:rPr>
                <w:rFonts w:cs="Arial"/>
                <w:sz w:val="24"/>
              </w:rPr>
              <w:t>“Emergency Exit”</w:t>
            </w:r>
          </w:p>
        </w:tc>
        <w:tc>
          <w:tcPr>
            <w:tcW w:w="5661" w:type="dxa"/>
          </w:tcPr>
          <w:p w14:paraId="59F6F3A4" w14:textId="1BCA4354" w:rsidR="0009218F" w:rsidRPr="00B224EC" w:rsidRDefault="0009218F" w:rsidP="0009218F">
            <w:pPr>
              <w:pStyle w:val="StdBodyText"/>
              <w:rPr>
                <w:rFonts w:cs="Arial"/>
                <w:sz w:val="24"/>
              </w:rPr>
            </w:pPr>
            <w:r w:rsidRPr="00B224EC">
              <w:rPr>
                <w:rFonts w:cs="Arial"/>
                <w:sz w:val="24"/>
              </w:rPr>
              <w:t>any termination of this Contract which is a:</w:t>
            </w:r>
          </w:p>
          <w:p w14:paraId="71EDB96F" w14:textId="3985B5D2" w:rsidR="0009218F" w:rsidRPr="00B224EC" w:rsidRDefault="0009218F" w:rsidP="00B92DFF">
            <w:pPr>
              <w:pStyle w:val="DefinitionList"/>
              <w:numPr>
                <w:ilvl w:val="0"/>
                <w:numId w:val="162"/>
              </w:numPr>
              <w:rPr>
                <w:rFonts w:cs="Arial"/>
                <w:sz w:val="24"/>
              </w:rPr>
            </w:pPr>
            <w:r w:rsidRPr="00B224EC">
              <w:rPr>
                <w:rFonts w:cs="Arial"/>
                <w:sz w:val="24"/>
              </w:rPr>
              <w:t xml:space="preserve">termination of the whole or part of this Contract in accordance with </w:t>
            </w:r>
            <w:bookmarkStart w:id="1029" w:name="_9kR3WTr2CC6DCJChrAv7K"/>
            <w:r w:rsidRPr="00B224EC">
              <w:rPr>
                <w:rFonts w:cs="Arial"/>
                <w:sz w:val="24"/>
              </w:rPr>
              <w:t>Clause 31</w:t>
            </w:r>
            <w:bookmarkEnd w:id="1029"/>
            <w:r w:rsidRPr="00B224EC">
              <w:rPr>
                <w:rFonts w:cs="Arial"/>
                <w:sz w:val="24"/>
              </w:rPr>
              <w:t xml:space="preserve"> (</w:t>
            </w:r>
            <w:r w:rsidRPr="00B224EC">
              <w:rPr>
                <w:rFonts w:cs="Arial"/>
                <w:i/>
                <w:sz w:val="24"/>
              </w:rPr>
              <w:t>Termination Rights</w:t>
            </w:r>
            <w:r w:rsidRPr="00B224EC">
              <w:rPr>
                <w:rFonts w:cs="Arial"/>
                <w:sz w:val="24"/>
              </w:rPr>
              <w:t xml:space="preserve">), except where the period of notice given under that Clause is greater than or equal to 6 months; </w:t>
            </w:r>
          </w:p>
          <w:p w14:paraId="47EFD5E1" w14:textId="104B2FA5" w:rsidR="0009218F" w:rsidRPr="00B224EC" w:rsidRDefault="0009218F" w:rsidP="0009218F">
            <w:pPr>
              <w:pStyle w:val="DefinitionList"/>
              <w:rPr>
                <w:rFonts w:cs="Arial"/>
                <w:sz w:val="24"/>
              </w:rPr>
            </w:pPr>
            <w:r w:rsidRPr="00B224EC">
              <w:rPr>
                <w:rFonts w:cs="Arial"/>
                <w:sz w:val="24"/>
              </w:rPr>
              <w:t xml:space="preserve">termination of the provision of the Services for any reason prior to the expiry of any period of notice of termination served pursuant to </w:t>
            </w:r>
            <w:bookmarkStart w:id="1030" w:name="_9kMHG5YVt4EE8FELEjtCx9M"/>
            <w:r w:rsidRPr="00B224EC">
              <w:rPr>
                <w:rFonts w:cs="Arial"/>
                <w:sz w:val="24"/>
              </w:rPr>
              <w:t>Clause 31</w:t>
            </w:r>
            <w:bookmarkEnd w:id="1030"/>
            <w:r w:rsidRPr="00B224EC">
              <w:rPr>
                <w:rFonts w:cs="Arial"/>
                <w:sz w:val="24"/>
              </w:rPr>
              <w:t xml:space="preserve"> (</w:t>
            </w:r>
            <w:r w:rsidRPr="00B224EC">
              <w:rPr>
                <w:rFonts w:cs="Arial"/>
                <w:i/>
                <w:sz w:val="24"/>
              </w:rPr>
              <w:t>Termination Rights</w:t>
            </w:r>
            <w:r w:rsidRPr="00B224EC">
              <w:rPr>
                <w:rFonts w:cs="Arial"/>
                <w:sz w:val="24"/>
              </w:rPr>
              <w:t>); or</w:t>
            </w:r>
          </w:p>
          <w:p w14:paraId="56ECEAA2" w14:textId="599D1DFE" w:rsidR="0009218F" w:rsidRPr="00B224EC" w:rsidRDefault="0009218F" w:rsidP="0009218F">
            <w:pPr>
              <w:pStyle w:val="DefinitionList"/>
              <w:rPr>
                <w:rFonts w:cs="Arial"/>
                <w:sz w:val="24"/>
              </w:rPr>
            </w:pPr>
            <w:r w:rsidRPr="00B224EC">
              <w:rPr>
                <w:rFonts w:cs="Arial"/>
                <w:sz w:val="24"/>
              </w:rPr>
              <w:t>wrongful termination or repudiation of this Contract by either Party;</w:t>
            </w:r>
          </w:p>
        </w:tc>
      </w:tr>
      <w:tr w:rsidR="0009218F" w:rsidRPr="00B224EC" w14:paraId="2B46B86A" w14:textId="77777777" w:rsidTr="0009218F">
        <w:tc>
          <w:tcPr>
            <w:tcW w:w="2790" w:type="dxa"/>
          </w:tcPr>
          <w:p w14:paraId="3C3A6EAB" w14:textId="77777777" w:rsidR="0009218F" w:rsidRPr="00B224EC" w:rsidRDefault="0009218F" w:rsidP="0009218F">
            <w:pPr>
              <w:pStyle w:val="StdBodyTextBold"/>
              <w:rPr>
                <w:rFonts w:cs="Arial"/>
                <w:sz w:val="24"/>
              </w:rPr>
            </w:pPr>
            <w:r w:rsidRPr="00B224EC">
              <w:rPr>
                <w:rFonts w:cs="Arial"/>
                <w:sz w:val="24"/>
              </w:rPr>
              <w:t>“Ethical Wall Agreement”</w:t>
            </w:r>
          </w:p>
        </w:tc>
        <w:tc>
          <w:tcPr>
            <w:tcW w:w="5661" w:type="dxa"/>
          </w:tcPr>
          <w:p w14:paraId="28B46300" w14:textId="0BA7E7EB" w:rsidR="0009218F" w:rsidRPr="00B224EC" w:rsidRDefault="0009218F" w:rsidP="0009218F">
            <w:pPr>
              <w:pStyle w:val="StdBodyText"/>
              <w:rPr>
                <w:rFonts w:cs="Arial"/>
                <w:sz w:val="24"/>
              </w:rPr>
            </w:pPr>
            <w:r w:rsidRPr="00B224EC">
              <w:rPr>
                <w:rFonts w:cs="Arial"/>
                <w:sz w:val="24"/>
              </w:rPr>
              <w:t xml:space="preserve">an ethical wall agreement in a form similar to the draft ethical wall agreement set out at </w:t>
            </w:r>
            <w:bookmarkStart w:id="1031" w:name="_9kMHG5YVt4DEDGEMEyq1Q"/>
            <w:r w:rsidRPr="00B224EC">
              <w:rPr>
                <w:rFonts w:cs="Arial"/>
                <w:sz w:val="24"/>
              </w:rPr>
              <w:t xml:space="preserve">Annex </w:t>
            </w:r>
            <w:r w:rsidR="00EA1343" w:rsidRPr="00B224EC">
              <w:rPr>
                <w:rFonts w:cs="Arial"/>
              </w:rPr>
              <w:fldChar w:fldCharType="begin"/>
            </w:r>
            <w:r w:rsidR="00EA1343" w:rsidRPr="00B224EC">
              <w:rPr>
                <w:rFonts w:cs="Arial"/>
                <w:sz w:val="24"/>
              </w:rPr>
              <w:instrText xml:space="preserve"> REF ANNEX2_SCHEDULE25 \h </w:instrText>
            </w:r>
            <w:r w:rsidR="00B224EC">
              <w:rPr>
                <w:rFonts w:cs="Arial"/>
              </w:rPr>
              <w:instrText xml:space="preserve"> \* MERGEFORMAT </w:instrText>
            </w:r>
            <w:r w:rsidR="00EA1343" w:rsidRPr="00B224EC">
              <w:rPr>
                <w:rFonts w:cs="Arial"/>
              </w:rPr>
            </w:r>
            <w:r w:rsidR="00EA1343" w:rsidRPr="00B224EC">
              <w:rPr>
                <w:rFonts w:cs="Arial"/>
              </w:rPr>
              <w:fldChar w:fldCharType="separate"/>
            </w:r>
            <w:r w:rsidR="00C2064B" w:rsidRPr="00B224EC">
              <w:rPr>
                <w:rFonts w:cs="Arial"/>
                <w:sz w:val="24"/>
              </w:rPr>
              <w:t>2</w:t>
            </w:r>
            <w:r w:rsidR="00EA1343" w:rsidRPr="00B224EC">
              <w:rPr>
                <w:rFonts w:cs="Arial"/>
              </w:rPr>
              <w:fldChar w:fldCharType="end"/>
            </w:r>
            <w:bookmarkEnd w:id="1031"/>
            <w:r w:rsidRPr="00B224EC">
              <w:rPr>
                <w:rFonts w:cs="Arial"/>
                <w:sz w:val="24"/>
              </w:rPr>
              <w:t>;</w:t>
            </w:r>
          </w:p>
        </w:tc>
      </w:tr>
      <w:tr w:rsidR="0009218F" w:rsidRPr="00B224EC" w14:paraId="03BE25B4" w14:textId="77777777" w:rsidTr="0009218F">
        <w:tc>
          <w:tcPr>
            <w:tcW w:w="2790" w:type="dxa"/>
          </w:tcPr>
          <w:p w14:paraId="531D83F0" w14:textId="77777777" w:rsidR="0009218F" w:rsidRPr="00B224EC" w:rsidRDefault="0009218F" w:rsidP="0009218F">
            <w:pPr>
              <w:pStyle w:val="StdBodyTextBold"/>
              <w:rPr>
                <w:rFonts w:cs="Arial"/>
                <w:sz w:val="24"/>
              </w:rPr>
            </w:pPr>
            <w:r w:rsidRPr="00B224EC">
              <w:rPr>
                <w:rFonts w:cs="Arial"/>
                <w:sz w:val="24"/>
              </w:rPr>
              <w:t>“Exclusive Assets”</w:t>
            </w:r>
          </w:p>
        </w:tc>
        <w:tc>
          <w:tcPr>
            <w:tcW w:w="5661" w:type="dxa"/>
          </w:tcPr>
          <w:p w14:paraId="2E5B6854" w14:textId="77777777" w:rsidR="0009218F" w:rsidRPr="00B224EC" w:rsidRDefault="0009218F" w:rsidP="0009218F">
            <w:pPr>
              <w:pStyle w:val="StdBodyText"/>
              <w:rPr>
                <w:rFonts w:cs="Arial"/>
                <w:sz w:val="24"/>
              </w:rPr>
            </w:pPr>
            <w:r w:rsidRPr="00B224EC">
              <w:rPr>
                <w:rFonts w:cs="Arial"/>
                <w:sz w:val="24"/>
              </w:rPr>
              <w:t>those Assets used by the Supplier or a Key Sub-contractor which are used exclusively in the provision of the Services;</w:t>
            </w:r>
          </w:p>
        </w:tc>
      </w:tr>
      <w:tr w:rsidR="0009218F" w:rsidRPr="00B224EC" w14:paraId="06B26AE4" w14:textId="77777777" w:rsidTr="0009218F">
        <w:tc>
          <w:tcPr>
            <w:tcW w:w="2790" w:type="dxa"/>
          </w:tcPr>
          <w:p w14:paraId="30B90CEF" w14:textId="77777777" w:rsidR="0009218F" w:rsidRPr="00B224EC" w:rsidRDefault="0009218F" w:rsidP="0009218F">
            <w:pPr>
              <w:pStyle w:val="StdBodyTextBold"/>
              <w:rPr>
                <w:rFonts w:cs="Arial"/>
                <w:sz w:val="24"/>
              </w:rPr>
            </w:pPr>
            <w:r w:rsidRPr="00B224EC">
              <w:rPr>
                <w:rFonts w:cs="Arial"/>
                <w:sz w:val="24"/>
              </w:rPr>
              <w:t>“Exit Information”</w:t>
            </w:r>
          </w:p>
        </w:tc>
        <w:tc>
          <w:tcPr>
            <w:tcW w:w="5661" w:type="dxa"/>
          </w:tcPr>
          <w:p w14:paraId="4631FC8C" w14:textId="0F7CA2D1" w:rsidR="0009218F" w:rsidRPr="00B224EC" w:rsidRDefault="0009218F" w:rsidP="0009218F">
            <w:pPr>
              <w:pStyle w:val="StdBodyText"/>
              <w:rPr>
                <w:rFonts w:cs="Arial"/>
                <w:sz w:val="24"/>
              </w:rPr>
            </w:pPr>
            <w:r w:rsidRPr="00B224EC">
              <w:rPr>
                <w:rFonts w:cs="Arial"/>
                <w:sz w:val="24"/>
              </w:rPr>
              <w:t xml:space="preserve">has the meaning given in </w:t>
            </w:r>
            <w:bookmarkStart w:id="1032" w:name="_9kMHG5YVtCIBEHHIEaU4wgvA6tiuy1CJEyvuAB6"/>
            <w:bookmarkStart w:id="1033" w:name="_9kMHG5YVtCJCEHIJEaU4wgvA6tiuy1CJEyvuAB6"/>
            <w:r w:rsidRPr="00B224EC">
              <w:rPr>
                <w:rFonts w:cs="Arial"/>
                <w:sz w:val="24"/>
              </w:rPr>
              <w:t xml:space="preserve">Paragraph </w:t>
            </w:r>
            <w:r w:rsidRPr="00B224EC">
              <w:rPr>
                <w:rFonts w:cs="Arial"/>
              </w:rPr>
              <w:fldChar w:fldCharType="begin"/>
            </w:r>
            <w:r w:rsidRPr="00B224EC">
              <w:rPr>
                <w:rFonts w:cs="Arial"/>
                <w:sz w:val="24"/>
              </w:rPr>
              <w:instrText xml:space="preserve"> REF _Ref_ContractCompanion_9kb9Us8B9 \n \h \t \* MERGEFORMAT </w:instrText>
            </w:r>
            <w:r w:rsidRPr="00B224EC">
              <w:rPr>
                <w:rFonts w:cs="Arial"/>
              </w:rPr>
            </w:r>
            <w:r w:rsidRPr="00B224EC">
              <w:rPr>
                <w:rFonts w:cs="Arial"/>
              </w:rPr>
              <w:fldChar w:fldCharType="separate"/>
            </w:r>
            <w:r w:rsidR="00C2064B">
              <w:rPr>
                <w:rFonts w:cs="Arial"/>
                <w:sz w:val="24"/>
              </w:rPr>
              <w:t>3.1</w:t>
            </w:r>
            <w:r w:rsidRPr="00B224EC">
              <w:rPr>
                <w:rFonts w:cs="Arial"/>
              </w:rPr>
              <w:fldChar w:fldCharType="end"/>
            </w:r>
            <w:bookmarkEnd w:id="1032"/>
            <w:bookmarkEnd w:id="1033"/>
            <w:r w:rsidRPr="00B224EC">
              <w:rPr>
                <w:rFonts w:cs="Arial"/>
                <w:sz w:val="24"/>
              </w:rPr>
              <w:t>;</w:t>
            </w:r>
          </w:p>
        </w:tc>
      </w:tr>
      <w:tr w:rsidR="0009218F" w:rsidRPr="00B224EC" w14:paraId="2B4892AD" w14:textId="77777777" w:rsidTr="0009218F">
        <w:tc>
          <w:tcPr>
            <w:tcW w:w="2790" w:type="dxa"/>
          </w:tcPr>
          <w:p w14:paraId="05BB731D" w14:textId="77777777" w:rsidR="0009218F" w:rsidRPr="00B224EC" w:rsidRDefault="0009218F" w:rsidP="0009218F">
            <w:pPr>
              <w:pStyle w:val="StdBodyTextBold"/>
              <w:rPr>
                <w:rFonts w:cs="Arial"/>
                <w:sz w:val="24"/>
              </w:rPr>
            </w:pPr>
            <w:r w:rsidRPr="00B224EC">
              <w:rPr>
                <w:rFonts w:cs="Arial"/>
                <w:sz w:val="24"/>
              </w:rPr>
              <w:t>“Exit Manager”</w:t>
            </w:r>
          </w:p>
        </w:tc>
        <w:tc>
          <w:tcPr>
            <w:tcW w:w="5661" w:type="dxa"/>
          </w:tcPr>
          <w:p w14:paraId="033BE18D" w14:textId="0C281149" w:rsidR="0009218F" w:rsidRPr="00B224EC" w:rsidRDefault="0009218F" w:rsidP="0009218F">
            <w:pPr>
              <w:pStyle w:val="StdBodyText"/>
              <w:rPr>
                <w:rFonts w:cs="Arial"/>
                <w:sz w:val="24"/>
              </w:rPr>
            </w:pPr>
            <w:r w:rsidRPr="00B224EC">
              <w:rPr>
                <w:rFonts w:cs="Arial"/>
                <w:sz w:val="24"/>
              </w:rPr>
              <w:t xml:space="preserve">the person appointed by each Party pursuant to </w:t>
            </w:r>
            <w:bookmarkStart w:id="1034" w:name="_9kR3WTr2BCCGAWEnoewrqyCM"/>
            <w:r w:rsidRPr="00B224EC">
              <w:rPr>
                <w:rFonts w:cs="Arial"/>
                <w:sz w:val="24"/>
              </w:rPr>
              <w:t xml:space="preserve">Paragraph </w:t>
            </w:r>
            <w:r w:rsidRPr="00B224EC">
              <w:rPr>
                <w:rFonts w:cs="Arial"/>
              </w:rPr>
              <w:fldChar w:fldCharType="begin"/>
            </w:r>
            <w:r w:rsidRPr="00B224EC">
              <w:rPr>
                <w:rFonts w:cs="Arial"/>
                <w:sz w:val="24"/>
              </w:rPr>
              <w:instrText xml:space="preserve"> REF _Ref_ContractCompanion_9kb9Us8BD \n \h \t \* MERGEFORMAT </w:instrText>
            </w:r>
            <w:r w:rsidRPr="00B224EC">
              <w:rPr>
                <w:rFonts w:cs="Arial"/>
              </w:rPr>
            </w:r>
            <w:r w:rsidRPr="00B224EC">
              <w:rPr>
                <w:rFonts w:cs="Arial"/>
              </w:rPr>
              <w:fldChar w:fldCharType="separate"/>
            </w:r>
            <w:r w:rsidR="00C2064B">
              <w:rPr>
                <w:rFonts w:cs="Arial"/>
                <w:sz w:val="24"/>
              </w:rPr>
              <w:t>2.3</w:t>
            </w:r>
            <w:r w:rsidRPr="00B224EC">
              <w:rPr>
                <w:rFonts w:cs="Arial"/>
              </w:rPr>
              <w:fldChar w:fldCharType="end"/>
            </w:r>
            <w:bookmarkEnd w:id="1034"/>
            <w:r w:rsidRPr="00B224EC">
              <w:rPr>
                <w:rFonts w:cs="Arial"/>
                <w:sz w:val="24"/>
              </w:rPr>
              <w:t xml:space="preserve"> for managing the Parties' respective obligations under this Schedule;</w:t>
            </w:r>
          </w:p>
        </w:tc>
      </w:tr>
      <w:tr w:rsidR="0009218F" w:rsidRPr="00B224EC" w14:paraId="09477708" w14:textId="77777777" w:rsidTr="0009218F">
        <w:tc>
          <w:tcPr>
            <w:tcW w:w="2790" w:type="dxa"/>
          </w:tcPr>
          <w:p w14:paraId="1A2FB006" w14:textId="77777777" w:rsidR="0009218F" w:rsidRPr="00B224EC" w:rsidRDefault="0009218F" w:rsidP="0009218F">
            <w:pPr>
              <w:pStyle w:val="StdBodyTextBold"/>
              <w:rPr>
                <w:rFonts w:cs="Arial"/>
                <w:sz w:val="24"/>
              </w:rPr>
            </w:pPr>
            <w:r w:rsidRPr="00B224EC">
              <w:rPr>
                <w:rFonts w:cs="Arial"/>
                <w:sz w:val="24"/>
              </w:rPr>
              <w:t>“Net Book Value”</w:t>
            </w:r>
          </w:p>
        </w:tc>
        <w:tc>
          <w:tcPr>
            <w:tcW w:w="5661" w:type="dxa"/>
          </w:tcPr>
          <w:p w14:paraId="32809100" w14:textId="7B9477E8" w:rsidR="0009218F" w:rsidRPr="00B224EC" w:rsidRDefault="0009218F" w:rsidP="0009218F">
            <w:pPr>
              <w:pStyle w:val="StdBodyText"/>
              <w:rPr>
                <w:rFonts w:cs="Arial"/>
                <w:sz w:val="24"/>
              </w:rPr>
            </w:pPr>
            <w:r w:rsidRPr="00B224EC">
              <w:rPr>
                <w:rFonts w:cs="Arial"/>
                <w:sz w:val="24"/>
              </w:rPr>
              <w:t>the net book value of the relevant Asset(s) calculated in accordance with the depreciation policy of the Supplier set out in the letter in the agreed form from the Supplier to the Authority of the same date as this Contract;</w:t>
            </w:r>
          </w:p>
        </w:tc>
      </w:tr>
      <w:tr w:rsidR="0009218F" w:rsidRPr="00B224EC" w14:paraId="6539BB04" w14:textId="77777777" w:rsidTr="0009218F">
        <w:tc>
          <w:tcPr>
            <w:tcW w:w="2790" w:type="dxa"/>
          </w:tcPr>
          <w:p w14:paraId="15AE3311" w14:textId="77777777" w:rsidR="0009218F" w:rsidRPr="00B224EC" w:rsidRDefault="0009218F" w:rsidP="0009218F">
            <w:pPr>
              <w:pStyle w:val="StdBodyTextBold"/>
              <w:rPr>
                <w:rFonts w:cs="Arial"/>
                <w:sz w:val="24"/>
              </w:rPr>
            </w:pPr>
            <w:r w:rsidRPr="00B224EC">
              <w:rPr>
                <w:rFonts w:cs="Arial"/>
                <w:sz w:val="24"/>
              </w:rPr>
              <w:t>“Non-Exclusive Assets”</w:t>
            </w:r>
          </w:p>
        </w:tc>
        <w:tc>
          <w:tcPr>
            <w:tcW w:w="5661" w:type="dxa"/>
          </w:tcPr>
          <w:p w14:paraId="56E9DFC0" w14:textId="77777777" w:rsidR="0009218F" w:rsidRPr="00B224EC" w:rsidRDefault="0009218F" w:rsidP="0009218F">
            <w:pPr>
              <w:pStyle w:val="StdBodyText"/>
              <w:rPr>
                <w:rFonts w:cs="Arial"/>
                <w:sz w:val="24"/>
              </w:rPr>
            </w:pPr>
            <w:r w:rsidRPr="00B224EC">
              <w:rPr>
                <w:rFonts w:cs="Arial"/>
                <w:sz w:val="24"/>
              </w:rPr>
              <w:t>those Assets (if any) which are used by the Supplier or a Key Sub-contractor in connection with the Services but which are also used by the Supplier or Key Sub-contractor for other purposes of material value;</w:t>
            </w:r>
          </w:p>
        </w:tc>
      </w:tr>
      <w:tr w:rsidR="0009218F" w:rsidRPr="00B224EC" w14:paraId="613FFC30" w14:textId="77777777" w:rsidTr="0009218F">
        <w:tc>
          <w:tcPr>
            <w:tcW w:w="2790" w:type="dxa"/>
          </w:tcPr>
          <w:p w14:paraId="72C8625D" w14:textId="77777777" w:rsidR="0009218F" w:rsidRPr="00B224EC" w:rsidRDefault="0009218F" w:rsidP="0009218F">
            <w:pPr>
              <w:pStyle w:val="StdBodyTextBold"/>
              <w:rPr>
                <w:rFonts w:cs="Arial"/>
                <w:sz w:val="24"/>
              </w:rPr>
            </w:pPr>
            <w:r w:rsidRPr="00B224EC">
              <w:rPr>
                <w:rFonts w:cs="Arial"/>
                <w:sz w:val="24"/>
              </w:rPr>
              <w:t>“Ordinary Exit”</w:t>
            </w:r>
          </w:p>
        </w:tc>
        <w:tc>
          <w:tcPr>
            <w:tcW w:w="5661" w:type="dxa"/>
          </w:tcPr>
          <w:p w14:paraId="0C7288CB" w14:textId="09C8E8EF" w:rsidR="0009218F" w:rsidRPr="00B224EC" w:rsidRDefault="0009218F" w:rsidP="0009218F">
            <w:pPr>
              <w:pStyle w:val="StdBodyText"/>
              <w:rPr>
                <w:rFonts w:cs="Arial"/>
                <w:sz w:val="24"/>
              </w:rPr>
            </w:pPr>
            <w:r w:rsidRPr="00B224EC">
              <w:rPr>
                <w:rFonts w:cs="Arial"/>
                <w:sz w:val="24"/>
              </w:rPr>
              <w:t xml:space="preserve">any termination of the whole or any part of this Contract which occurs: </w:t>
            </w:r>
          </w:p>
          <w:p w14:paraId="20F682BA" w14:textId="4EF07C17" w:rsidR="0009218F" w:rsidRPr="00B224EC" w:rsidRDefault="0009218F" w:rsidP="00B92DFF">
            <w:pPr>
              <w:pStyle w:val="DefinitionList"/>
              <w:numPr>
                <w:ilvl w:val="0"/>
                <w:numId w:val="163"/>
              </w:numPr>
              <w:rPr>
                <w:rFonts w:cs="Arial"/>
                <w:sz w:val="24"/>
              </w:rPr>
            </w:pPr>
            <w:r w:rsidRPr="00B224EC">
              <w:rPr>
                <w:rFonts w:cs="Arial"/>
                <w:sz w:val="24"/>
              </w:rPr>
              <w:t xml:space="preserve">pursuant to </w:t>
            </w:r>
            <w:bookmarkStart w:id="1035" w:name="_9kMIH5YVt4EE8FELEjtCx9M"/>
            <w:r w:rsidRPr="00B224EC">
              <w:rPr>
                <w:rFonts w:cs="Arial"/>
                <w:sz w:val="24"/>
              </w:rPr>
              <w:t>Clause 31</w:t>
            </w:r>
            <w:bookmarkEnd w:id="1035"/>
            <w:r w:rsidRPr="00B224EC">
              <w:rPr>
                <w:rFonts w:cs="Arial"/>
                <w:sz w:val="24"/>
              </w:rPr>
              <w:t xml:space="preserve"> (</w:t>
            </w:r>
            <w:r w:rsidRPr="00B224EC">
              <w:rPr>
                <w:rFonts w:cs="Arial"/>
                <w:i/>
                <w:sz w:val="24"/>
              </w:rPr>
              <w:t>Termination Rights</w:t>
            </w:r>
            <w:r w:rsidRPr="00B224EC">
              <w:rPr>
                <w:rFonts w:cs="Arial"/>
                <w:sz w:val="24"/>
              </w:rPr>
              <w:t xml:space="preserve">) where the period of notice given by the Party serving notice to terminate pursuant to such Clause is greater than or equal to 6 months; or </w:t>
            </w:r>
          </w:p>
          <w:p w14:paraId="2C01EF24" w14:textId="77777777" w:rsidR="0009218F" w:rsidRPr="00B224EC" w:rsidRDefault="0009218F" w:rsidP="0009218F">
            <w:pPr>
              <w:pStyle w:val="DefinitionList"/>
              <w:rPr>
                <w:rFonts w:cs="Arial"/>
                <w:sz w:val="24"/>
              </w:rPr>
            </w:pPr>
            <w:r w:rsidRPr="00B224EC">
              <w:rPr>
                <w:rFonts w:cs="Arial"/>
                <w:sz w:val="24"/>
              </w:rPr>
              <w:t>as a result of the expiry of the Initial Term or any Extension Period;</w:t>
            </w:r>
          </w:p>
        </w:tc>
      </w:tr>
      <w:tr w:rsidR="0009218F" w:rsidRPr="00B224EC" w14:paraId="62855B9A" w14:textId="77777777" w:rsidTr="0009218F">
        <w:tc>
          <w:tcPr>
            <w:tcW w:w="2790" w:type="dxa"/>
          </w:tcPr>
          <w:p w14:paraId="0587636B" w14:textId="77777777" w:rsidR="0009218F" w:rsidRPr="00B224EC" w:rsidRDefault="0009218F" w:rsidP="0009218F">
            <w:pPr>
              <w:pStyle w:val="StdBodyTextBold"/>
              <w:rPr>
                <w:rFonts w:cs="Arial"/>
                <w:sz w:val="24"/>
              </w:rPr>
            </w:pPr>
            <w:r w:rsidRPr="00B224EC">
              <w:rPr>
                <w:rFonts w:cs="Arial"/>
                <w:sz w:val="24"/>
              </w:rPr>
              <w:t>“Transferable Assets”</w:t>
            </w:r>
          </w:p>
        </w:tc>
        <w:tc>
          <w:tcPr>
            <w:tcW w:w="5661" w:type="dxa"/>
          </w:tcPr>
          <w:p w14:paraId="35FDBE96" w14:textId="77777777" w:rsidR="0009218F" w:rsidRPr="00B224EC" w:rsidRDefault="0009218F" w:rsidP="0009218F">
            <w:pPr>
              <w:pStyle w:val="StdBodyText"/>
              <w:rPr>
                <w:rFonts w:cs="Arial"/>
                <w:sz w:val="24"/>
              </w:rPr>
            </w:pPr>
            <w:r w:rsidRPr="00B224EC">
              <w:rPr>
                <w:rFonts w:cs="Arial"/>
                <w:sz w:val="24"/>
              </w:rPr>
              <w:t>those of the Exclusive Assets which are capable of legal transfer to the Authority;</w:t>
            </w:r>
          </w:p>
        </w:tc>
      </w:tr>
      <w:tr w:rsidR="0009218F" w:rsidRPr="00B224EC" w14:paraId="197ABAB6" w14:textId="77777777" w:rsidTr="0009218F">
        <w:tc>
          <w:tcPr>
            <w:tcW w:w="2790" w:type="dxa"/>
          </w:tcPr>
          <w:p w14:paraId="31181E5A" w14:textId="77777777" w:rsidR="0009218F" w:rsidRPr="00B224EC" w:rsidRDefault="0009218F" w:rsidP="0009218F">
            <w:pPr>
              <w:pStyle w:val="StdBodyTextBold"/>
              <w:rPr>
                <w:rFonts w:cs="Arial"/>
                <w:sz w:val="24"/>
              </w:rPr>
            </w:pPr>
            <w:r w:rsidRPr="00B224EC">
              <w:rPr>
                <w:rFonts w:cs="Arial"/>
                <w:sz w:val="24"/>
              </w:rPr>
              <w:t>“Transferable Contracts”</w:t>
            </w:r>
          </w:p>
        </w:tc>
        <w:tc>
          <w:tcPr>
            <w:tcW w:w="5661" w:type="dxa"/>
          </w:tcPr>
          <w:p w14:paraId="055142C2" w14:textId="77777777" w:rsidR="0009218F" w:rsidRPr="00B224EC" w:rsidRDefault="0009218F" w:rsidP="0009218F">
            <w:pPr>
              <w:pStyle w:val="StdBodyText"/>
              <w:rPr>
                <w:rFonts w:cs="Arial"/>
                <w:sz w:val="24"/>
              </w:rPr>
            </w:pPr>
            <w:r w:rsidRPr="00B224EC">
              <w:rPr>
                <w:rFonts w:cs="Arial"/>
                <w:sz w:val="24"/>
              </w:rPr>
              <w:t>the Sub-contracts, licences for Supplier's Software, licences for Third Party Software or other agreements which are necessary to enable the Authority or any Replacement Supplier to perform the Services or the Replacement Services, including in relation to licences all relevant Documentation; and</w:t>
            </w:r>
          </w:p>
        </w:tc>
      </w:tr>
      <w:tr w:rsidR="0009218F" w:rsidRPr="00B224EC" w14:paraId="7AC7AD2B" w14:textId="77777777" w:rsidTr="0009218F">
        <w:tc>
          <w:tcPr>
            <w:tcW w:w="2790" w:type="dxa"/>
          </w:tcPr>
          <w:p w14:paraId="14598E5E" w14:textId="18658839" w:rsidR="0009218F" w:rsidRPr="00B224EC" w:rsidRDefault="0009218F" w:rsidP="0009218F">
            <w:pPr>
              <w:pStyle w:val="StdBodyTextBold"/>
              <w:rPr>
                <w:rFonts w:cs="Arial"/>
                <w:sz w:val="24"/>
              </w:rPr>
            </w:pPr>
            <w:r w:rsidRPr="00B224EC">
              <w:rPr>
                <w:rFonts w:cs="Arial"/>
                <w:sz w:val="24"/>
              </w:rPr>
              <w:t>“</w:t>
            </w:r>
            <w:bookmarkStart w:id="1036" w:name="_9kR3WTr2AC7CEcZnk3wjwA2zyOR9FK2o8"/>
            <w:r w:rsidRPr="00B224EC">
              <w:rPr>
                <w:rFonts w:cs="Arial"/>
                <w:sz w:val="24"/>
              </w:rPr>
              <w:t>Transferring Contracts</w:t>
            </w:r>
            <w:bookmarkEnd w:id="1036"/>
          </w:p>
        </w:tc>
        <w:tc>
          <w:tcPr>
            <w:tcW w:w="5661" w:type="dxa"/>
          </w:tcPr>
          <w:p w14:paraId="4AB7731B" w14:textId="43AD1BEE" w:rsidR="0009218F" w:rsidRPr="00B224EC" w:rsidRDefault="0009218F" w:rsidP="0009218F">
            <w:pPr>
              <w:pStyle w:val="StdBodyText"/>
              <w:rPr>
                <w:rFonts w:cs="Arial"/>
                <w:sz w:val="24"/>
              </w:rPr>
            </w:pPr>
            <w:r w:rsidRPr="00B224EC">
              <w:rPr>
                <w:rFonts w:cs="Arial"/>
                <w:sz w:val="24"/>
              </w:rPr>
              <w:t xml:space="preserve">has the meaning given in </w:t>
            </w:r>
            <w:bookmarkStart w:id="1037" w:name="_9kR3WTr2CC6DDXEnoewrqyHQw"/>
            <w:r w:rsidRPr="00B224EC">
              <w:rPr>
                <w:rFonts w:cs="Arial"/>
                <w:sz w:val="24"/>
              </w:rPr>
              <w:t xml:space="preserve">Paragraph </w:t>
            </w:r>
            <w:bookmarkEnd w:id="1037"/>
            <w:r w:rsidRPr="00B224EC">
              <w:rPr>
                <w:rFonts w:cs="Arial"/>
              </w:rPr>
              <w:fldChar w:fldCharType="begin"/>
            </w:r>
            <w:r w:rsidRPr="00B224EC">
              <w:rPr>
                <w:rFonts w:cs="Arial"/>
                <w:sz w:val="24"/>
              </w:rPr>
              <w:instrText xml:space="preserve"> REF _Ref_ContractCompanion_9kb9Us8FA \r \h  \* MERGEFORMAT </w:instrText>
            </w:r>
            <w:r w:rsidRPr="00B224EC">
              <w:rPr>
                <w:rFonts w:cs="Arial"/>
              </w:rPr>
            </w:r>
            <w:r w:rsidRPr="00B224EC">
              <w:rPr>
                <w:rFonts w:cs="Arial"/>
              </w:rPr>
              <w:fldChar w:fldCharType="separate"/>
            </w:r>
            <w:r w:rsidR="00C2064B">
              <w:rPr>
                <w:rFonts w:cs="Arial"/>
                <w:sz w:val="24"/>
              </w:rPr>
              <w:t>7.2(b)</w:t>
            </w:r>
            <w:r w:rsidRPr="00B224EC">
              <w:rPr>
                <w:rFonts w:cs="Arial"/>
              </w:rPr>
              <w:fldChar w:fldCharType="end"/>
            </w:r>
            <w:r w:rsidRPr="00B224EC">
              <w:rPr>
                <w:rFonts w:cs="Arial"/>
                <w:sz w:val="24"/>
              </w:rPr>
              <w:t>.</w:t>
            </w:r>
          </w:p>
        </w:tc>
      </w:tr>
    </w:tbl>
    <w:p w14:paraId="594B4D12" w14:textId="77777777" w:rsidR="0009218F" w:rsidRPr="00B224EC" w:rsidRDefault="0009218F" w:rsidP="0009218F">
      <w:pPr>
        <w:pStyle w:val="ScheduleText1"/>
        <w:rPr>
          <w:rFonts w:cs="Arial"/>
        </w:rPr>
      </w:pPr>
      <w:r w:rsidRPr="00B224EC">
        <w:rPr>
          <w:rFonts w:cs="Arial"/>
        </w:rPr>
        <w:t>OBLIGATIONS DURING THE TERM TO FACILITATE EXIT</w:t>
      </w:r>
    </w:p>
    <w:p w14:paraId="38D88E85" w14:textId="77777777" w:rsidR="0009218F" w:rsidRPr="00B224EC" w:rsidRDefault="0009218F" w:rsidP="0009218F">
      <w:pPr>
        <w:pStyle w:val="ScheduleText2"/>
        <w:rPr>
          <w:rFonts w:cs="Arial"/>
        </w:rPr>
      </w:pPr>
      <w:r w:rsidRPr="00B224EC">
        <w:rPr>
          <w:rFonts w:cs="Arial"/>
        </w:rPr>
        <w:t>During the Term, the Supplier shall:</w:t>
      </w:r>
    </w:p>
    <w:p w14:paraId="66E05C21" w14:textId="77777777" w:rsidR="0009218F" w:rsidRPr="00B224EC" w:rsidRDefault="0009218F" w:rsidP="0009218F">
      <w:pPr>
        <w:pStyle w:val="ScheduleText4"/>
        <w:rPr>
          <w:rFonts w:cs="Arial"/>
        </w:rPr>
      </w:pPr>
      <w:bookmarkStart w:id="1038" w:name="_Ref_ContractCompanion_9kb9Us7FJ"/>
      <w:bookmarkStart w:id="1039" w:name="_Ref_ContractCompanion_9kb9Us8C7"/>
      <w:r w:rsidRPr="00B224EC">
        <w:rPr>
          <w:rFonts w:cs="Arial"/>
        </w:rPr>
        <w:t>create and maintain a register of all:</w:t>
      </w:r>
      <w:bookmarkEnd w:id="1038"/>
      <w:bookmarkEnd w:id="1039"/>
    </w:p>
    <w:p w14:paraId="483B59B2" w14:textId="77777777" w:rsidR="0009218F" w:rsidRPr="00B224EC" w:rsidRDefault="0009218F" w:rsidP="0009218F">
      <w:pPr>
        <w:pStyle w:val="ScheduleText5"/>
        <w:rPr>
          <w:rFonts w:cs="Arial"/>
        </w:rPr>
      </w:pPr>
      <w:r w:rsidRPr="00B224EC">
        <w:rPr>
          <w:rFonts w:cs="Arial"/>
        </w:rPr>
        <w:t>Assets, detailing their:</w:t>
      </w:r>
    </w:p>
    <w:p w14:paraId="27ECD73C" w14:textId="77777777" w:rsidR="0009218F" w:rsidRPr="00B224EC" w:rsidRDefault="0009218F" w:rsidP="0009218F">
      <w:pPr>
        <w:pStyle w:val="ScheduleText6"/>
        <w:rPr>
          <w:rFonts w:cs="Arial"/>
        </w:rPr>
      </w:pPr>
      <w:r w:rsidRPr="00B224EC">
        <w:rPr>
          <w:rFonts w:cs="Arial"/>
        </w:rPr>
        <w:t>make, model and asset number;</w:t>
      </w:r>
    </w:p>
    <w:p w14:paraId="4409DCE8" w14:textId="77777777" w:rsidR="0009218F" w:rsidRPr="00B224EC" w:rsidRDefault="0009218F" w:rsidP="0009218F">
      <w:pPr>
        <w:pStyle w:val="ScheduleText6"/>
        <w:rPr>
          <w:rFonts w:cs="Arial"/>
        </w:rPr>
      </w:pPr>
      <w:r w:rsidRPr="00B224EC">
        <w:rPr>
          <w:rFonts w:cs="Arial"/>
        </w:rPr>
        <w:t xml:space="preserve">ownership and status as either Exclusive Assets or Non-Exclusive Assets; </w:t>
      </w:r>
    </w:p>
    <w:p w14:paraId="496C8E64" w14:textId="77777777" w:rsidR="0009218F" w:rsidRPr="00B224EC" w:rsidRDefault="0009218F" w:rsidP="0009218F">
      <w:pPr>
        <w:pStyle w:val="ScheduleText6"/>
        <w:rPr>
          <w:rFonts w:cs="Arial"/>
        </w:rPr>
      </w:pPr>
      <w:r w:rsidRPr="00B224EC">
        <w:rPr>
          <w:rFonts w:cs="Arial"/>
        </w:rPr>
        <w:t>Net Book Value;</w:t>
      </w:r>
    </w:p>
    <w:p w14:paraId="649F718F" w14:textId="77777777" w:rsidR="0009218F" w:rsidRPr="00B224EC" w:rsidRDefault="0009218F" w:rsidP="0009218F">
      <w:pPr>
        <w:pStyle w:val="ScheduleText6"/>
        <w:rPr>
          <w:rFonts w:cs="Arial"/>
        </w:rPr>
      </w:pPr>
      <w:r w:rsidRPr="00B224EC">
        <w:rPr>
          <w:rFonts w:cs="Arial"/>
        </w:rPr>
        <w:t>condition and physical location; and</w:t>
      </w:r>
    </w:p>
    <w:p w14:paraId="53D475FB" w14:textId="77777777" w:rsidR="0009218F" w:rsidRPr="00B224EC" w:rsidRDefault="0009218F" w:rsidP="0009218F">
      <w:pPr>
        <w:pStyle w:val="ScheduleText6"/>
        <w:rPr>
          <w:rFonts w:cs="Arial"/>
        </w:rPr>
      </w:pPr>
      <w:r w:rsidRPr="00B224EC">
        <w:rPr>
          <w:rFonts w:cs="Arial"/>
        </w:rPr>
        <w:t>use (including technical specifications); and</w:t>
      </w:r>
    </w:p>
    <w:p w14:paraId="18BF01C4" w14:textId="77777777" w:rsidR="0009218F" w:rsidRPr="00B224EC" w:rsidRDefault="0009218F" w:rsidP="0009218F">
      <w:pPr>
        <w:pStyle w:val="ScheduleText5"/>
        <w:rPr>
          <w:rFonts w:cs="Arial"/>
        </w:rPr>
      </w:pPr>
      <w:r w:rsidRPr="00B224EC">
        <w:rPr>
          <w:rFonts w:cs="Arial"/>
        </w:rPr>
        <w:t>Sub-contracts and other relevant agreements (including relevant software licences, maintenance and support agreements and equipment rental and lease agreements) required for the performance of the Services;</w:t>
      </w:r>
    </w:p>
    <w:p w14:paraId="72B37F09" w14:textId="77777777" w:rsidR="0009218F" w:rsidRPr="00B224EC" w:rsidRDefault="0009218F" w:rsidP="0009218F">
      <w:pPr>
        <w:pStyle w:val="ScheduleText4"/>
        <w:rPr>
          <w:rFonts w:cstheme="minorBidi"/>
        </w:rPr>
      </w:pPr>
      <w:bookmarkStart w:id="1040" w:name="_Ref_ContractCompanion_9kb9Us7GD"/>
      <w:bookmarkStart w:id="1041" w:name="_Ref_ContractCompanion_9kb9Us8CA"/>
      <w:r w:rsidRPr="00B224EC">
        <w:rPr>
          <w:rFonts w:cs="Arial"/>
        </w:rPr>
        <w:t>create and maintain a configuration database detailing the technical infrastructure and operating procedures through which the Supplier provides the Services, which shall contain sufficient detail to permit the Authority and/or Replacement Supplier to understand how the Supplier provides the Services and to enable the smooth transition of the Services with the minimum of disruption;</w:t>
      </w:r>
      <w:bookmarkEnd w:id="1040"/>
      <w:bookmarkEnd w:id="1041"/>
    </w:p>
    <w:p w14:paraId="6B1D7D5E" w14:textId="77777777" w:rsidR="0009218F" w:rsidRPr="00B224EC" w:rsidRDefault="0009218F" w:rsidP="0009218F">
      <w:pPr>
        <w:pStyle w:val="ScheduleText4"/>
        <w:rPr>
          <w:rFonts w:cs="Arial"/>
        </w:rPr>
      </w:pPr>
      <w:r w:rsidRPr="00B224EC">
        <w:rPr>
          <w:rFonts w:cs="Arial"/>
        </w:rPr>
        <w:t>agree the format of the Registers with the Authority as part of the process of agreeing the Exit Plan; and</w:t>
      </w:r>
    </w:p>
    <w:p w14:paraId="655F7E26" w14:textId="77777777" w:rsidR="0009218F" w:rsidRPr="00B224EC" w:rsidRDefault="0009218F" w:rsidP="0009218F">
      <w:pPr>
        <w:pStyle w:val="ScheduleText4"/>
      </w:pPr>
      <w:r w:rsidRPr="00B224EC">
        <w:rPr>
          <w:rFonts w:cs="Arial"/>
        </w:rPr>
        <w:t>at all times keep the Registers up to date, in particular in the event that Assets, Sub-contracts or other relevant agreements are added to or removed from the Services.</w:t>
      </w:r>
    </w:p>
    <w:p w14:paraId="1B777384" w14:textId="7B9CD0CB" w:rsidR="0009218F" w:rsidRPr="00B224EC" w:rsidRDefault="0009218F" w:rsidP="0009218F">
      <w:pPr>
        <w:pStyle w:val="ScheduleText2"/>
        <w:rPr>
          <w:rFonts w:cs="Arial"/>
        </w:rPr>
      </w:pPr>
      <w:r w:rsidRPr="00B224EC">
        <w:rPr>
          <w:rFonts w:cs="Arial"/>
        </w:rPr>
        <w:t xml:space="preserve">The Supplier shall procure that all Exclusive Assets listed in the Registers are clearly marked to identify that they are exclusively used for the provision of the Services under this Contract. </w:t>
      </w:r>
    </w:p>
    <w:p w14:paraId="50973E28" w14:textId="34338CBE" w:rsidR="0009218F" w:rsidRPr="00B224EC" w:rsidRDefault="0009218F" w:rsidP="0009218F">
      <w:pPr>
        <w:pStyle w:val="ScheduleText2"/>
        <w:rPr>
          <w:rFonts w:cs="Arial"/>
        </w:rPr>
      </w:pPr>
      <w:bookmarkStart w:id="1042" w:name="_Ref_ContractCompanion_9kb9Us8BD"/>
      <w:r w:rsidRPr="00B224EC">
        <w:rPr>
          <w:rFonts w:cs="Arial"/>
        </w:rPr>
        <w:t>Each Party shall appoint a person for the purposes of managing the Parties' respective obligations under this Schedule and provide written notification of such appointment to the other Party within 3 months of the Effective Date.  The Supplier's Exit Manager shall be responsible for ensuring that the Supplier and its employees, agents and Sub-contractors comply with this Schedule.  The Supplier shall ensure that its Exit Manager has the requisite authority to arrange and procure any resources of the Supplier as are reasonably necessary to enable the Supplier to comply with the requirements set out in this Schedule.  The Parties' Exit Managers will liaise with one another in relation to all issues relevant to the termination of this Contract and all matters connected with this Schedule and each Party's compliance with it.</w:t>
      </w:r>
      <w:bookmarkEnd w:id="1042"/>
    </w:p>
    <w:p w14:paraId="55386F01" w14:textId="77777777" w:rsidR="0009218F" w:rsidRPr="00B224EC" w:rsidRDefault="0009218F" w:rsidP="0009218F">
      <w:pPr>
        <w:pStyle w:val="ScheduleText1"/>
        <w:rPr>
          <w:rFonts w:cs="Arial"/>
        </w:rPr>
      </w:pPr>
      <w:r w:rsidRPr="00B224EC">
        <w:rPr>
          <w:rFonts w:cs="Arial"/>
        </w:rPr>
        <w:t>OBLIGATIONS TO ASSIST ON RE-TENDERING OF SERVICES</w:t>
      </w:r>
    </w:p>
    <w:p w14:paraId="71075778" w14:textId="77777777" w:rsidR="0009218F" w:rsidRPr="00B224EC" w:rsidRDefault="0009218F" w:rsidP="0009218F">
      <w:pPr>
        <w:pStyle w:val="ScheduleText2"/>
        <w:rPr>
          <w:rFonts w:cs="Arial"/>
        </w:rPr>
      </w:pPr>
      <w:bookmarkStart w:id="1043" w:name="_Ref_ContractCompanion_9kb9Us7GG"/>
      <w:bookmarkStart w:id="1044" w:name="_Ref_ContractCompanion_9kb9Us8B9"/>
      <w:bookmarkStart w:id="1045" w:name="_9kR3WTrAG9CFFGCYS2uet84rgswzAHCwts894TW"/>
      <w:bookmarkStart w:id="1046" w:name="_9kR3WTrAHACFGHCYS2uet84rgswzAHCwts894TW"/>
      <w:r w:rsidRPr="00B224EC">
        <w:rPr>
          <w:rFonts w:cs="Arial"/>
        </w:rPr>
        <w:t>On reasonable notice at any point during the Term, the Supplier shall provide to the Authority and/or its potential Replacement Suppliers (subject to the potential Replacement Suppliers entering into reasonable written confidentiality undertakings), the following material and information in order to facilitate the preparation by the Authority of any invitation to tender and/or to facilitate any potential Replacement Suppliers undertaking due diligence:</w:t>
      </w:r>
      <w:bookmarkEnd w:id="1043"/>
      <w:bookmarkEnd w:id="1044"/>
      <w:bookmarkEnd w:id="1045"/>
      <w:bookmarkEnd w:id="1046"/>
    </w:p>
    <w:p w14:paraId="41B39C31" w14:textId="77777777" w:rsidR="0009218F" w:rsidRPr="00B224EC" w:rsidRDefault="0009218F" w:rsidP="0009218F">
      <w:pPr>
        <w:pStyle w:val="ScheduleText4"/>
        <w:rPr>
          <w:rFonts w:cs="Arial"/>
        </w:rPr>
      </w:pPr>
      <w:r w:rsidRPr="00B224EC">
        <w:rPr>
          <w:rFonts w:cs="Arial"/>
        </w:rPr>
        <w:t>details of the Service(s);</w:t>
      </w:r>
    </w:p>
    <w:p w14:paraId="227BD88C" w14:textId="77777777" w:rsidR="0009218F" w:rsidRPr="00B224EC" w:rsidRDefault="0009218F" w:rsidP="0009218F">
      <w:pPr>
        <w:pStyle w:val="ScheduleText4"/>
        <w:rPr>
          <w:rFonts w:cs="Arial"/>
        </w:rPr>
      </w:pPr>
      <w:r w:rsidRPr="00B224EC">
        <w:rPr>
          <w:rFonts w:cs="Arial"/>
        </w:rPr>
        <w:t xml:space="preserve">a copy of the Registers, updated by the Supplier up to the date of delivery of such Registers; </w:t>
      </w:r>
    </w:p>
    <w:p w14:paraId="042F370C" w14:textId="77777777" w:rsidR="0009218F" w:rsidRPr="00B224EC" w:rsidRDefault="0009218F" w:rsidP="0009218F">
      <w:pPr>
        <w:pStyle w:val="ScheduleText4"/>
        <w:rPr>
          <w:rFonts w:cs="Arial"/>
        </w:rPr>
      </w:pPr>
      <w:r w:rsidRPr="00B224EC">
        <w:rPr>
          <w:rFonts w:cs="Arial"/>
        </w:rPr>
        <w:t>an inventory of Authority Data in the Supplier's possession or control;</w:t>
      </w:r>
    </w:p>
    <w:p w14:paraId="225F8614" w14:textId="77777777" w:rsidR="0009218F" w:rsidRPr="00B224EC" w:rsidRDefault="0009218F" w:rsidP="0009218F">
      <w:pPr>
        <w:pStyle w:val="ScheduleText4"/>
        <w:rPr>
          <w:rFonts w:cs="Arial"/>
        </w:rPr>
      </w:pPr>
      <w:r w:rsidRPr="00B224EC">
        <w:rPr>
          <w:rFonts w:cs="Arial"/>
        </w:rPr>
        <w:t>details of any key terms of any third party contracts and licences, particularly as regards charges, termination, assignment and novation;</w:t>
      </w:r>
    </w:p>
    <w:p w14:paraId="45A76204" w14:textId="77777777" w:rsidR="0009218F" w:rsidRPr="00B224EC" w:rsidRDefault="0009218F" w:rsidP="0009218F">
      <w:pPr>
        <w:pStyle w:val="ScheduleText4"/>
        <w:rPr>
          <w:rFonts w:cs="Arial"/>
        </w:rPr>
      </w:pPr>
      <w:r w:rsidRPr="00B224EC">
        <w:rPr>
          <w:rFonts w:cs="Arial"/>
        </w:rPr>
        <w:t>a list of on-going and/or threatened disputes in relation to the provision of the Services;</w:t>
      </w:r>
    </w:p>
    <w:p w14:paraId="4168087F" w14:textId="5E133ADC" w:rsidR="0009218F" w:rsidRPr="00B224EC" w:rsidRDefault="0009218F" w:rsidP="0009218F">
      <w:pPr>
        <w:pStyle w:val="ScheduleText4"/>
        <w:rPr>
          <w:rFonts w:cs="Arial"/>
        </w:rPr>
      </w:pPr>
      <w:r w:rsidRPr="00B224EC">
        <w:rPr>
          <w:rFonts w:cs="Arial"/>
        </w:rPr>
        <w:t>to the extent permitted by applicable Law, all information relating to Transferring Supplier Employees required to be provided by the Supplier under this Contract; and</w:t>
      </w:r>
    </w:p>
    <w:p w14:paraId="4F1AD032" w14:textId="77777777" w:rsidR="0009218F" w:rsidRPr="00B224EC" w:rsidRDefault="0009218F" w:rsidP="0009218F">
      <w:pPr>
        <w:pStyle w:val="ScheduleText4"/>
        <w:rPr>
          <w:rFonts w:cs="Arial"/>
        </w:rPr>
      </w:pPr>
      <w:r w:rsidRPr="00B224EC">
        <w:rPr>
          <w:rFonts w:cs="Arial"/>
        </w:rPr>
        <w:t>such other material and information as the Authority shall reasonably require,</w:t>
      </w:r>
    </w:p>
    <w:p w14:paraId="52B1E2C2" w14:textId="77777777" w:rsidR="0009218F" w:rsidRPr="00B224EC" w:rsidRDefault="0009218F" w:rsidP="0009218F">
      <w:pPr>
        <w:pStyle w:val="StdBodyText2"/>
        <w:rPr>
          <w:rFonts w:cs="Arial"/>
        </w:rPr>
      </w:pPr>
      <w:r w:rsidRPr="00B224EC">
        <w:rPr>
          <w:rFonts w:cs="Arial"/>
        </w:rPr>
        <w:t>(together, the “</w:t>
      </w:r>
      <w:r w:rsidRPr="00B224EC">
        <w:rPr>
          <w:rStyle w:val="StdBodyTextBoldChar"/>
          <w:rFonts w:cs="Arial"/>
        </w:rPr>
        <w:t>Exit Information</w:t>
      </w:r>
      <w:r w:rsidRPr="00B224EC">
        <w:rPr>
          <w:rFonts w:cs="Arial"/>
        </w:rPr>
        <w:t>”).</w:t>
      </w:r>
    </w:p>
    <w:p w14:paraId="0D550917" w14:textId="442982A5" w:rsidR="0009218F" w:rsidRPr="00B224EC" w:rsidRDefault="0009218F" w:rsidP="0009218F">
      <w:pPr>
        <w:pStyle w:val="ScheduleText2"/>
        <w:rPr>
          <w:rFonts w:cs="Arial"/>
        </w:rPr>
      </w:pPr>
      <w:bookmarkStart w:id="1047" w:name="_9kR3WTrAG9CGJJDeRjVgA63xr1ykv7CMK3wz1EU"/>
      <w:bookmarkStart w:id="1048" w:name="_Ref_ContractCompanion_9kb9Us8CD"/>
      <w:r w:rsidRPr="00B224EC">
        <w:rPr>
          <w:rFonts w:cs="Arial"/>
        </w:rPr>
        <w:t>The Supplier acknowledges that the Authority may disclose the Supplier's Confidential Information to an actual or prospective Replacement Supplier or any third party whom the Authority is considering engaging to the extent that such disclosure is necessary in connection with such engagement (except that the Authority may not under this</w:t>
      </w:r>
      <w:bookmarkEnd w:id="1047"/>
      <w:r w:rsidRPr="00B224EC">
        <w:rPr>
          <w:rFonts w:cs="Arial"/>
        </w:rPr>
        <w:t xml:space="preserve"> </w:t>
      </w:r>
      <w:bookmarkStart w:id="1049" w:name="_9kMHG5YVtCIBEILLFgTlXiC85zt30mx9EOM5y13"/>
      <w:r w:rsidRPr="00B224EC">
        <w:rPr>
          <w:rFonts w:cs="Arial"/>
        </w:rPr>
        <w:t xml:space="preserve">Paragraph </w:t>
      </w:r>
      <w:r w:rsidRPr="00B224EC">
        <w:rPr>
          <w:rFonts w:cs="Arial"/>
        </w:rPr>
        <w:fldChar w:fldCharType="begin"/>
      </w:r>
      <w:r w:rsidRPr="00B224EC">
        <w:rPr>
          <w:rFonts w:cs="Arial"/>
        </w:rPr>
        <w:instrText xml:space="preserve"> REF _Ref_ContractCompanion_9kb9Us8CD \n \h \t \* MERGEFORMAT </w:instrText>
      </w:r>
      <w:r w:rsidRPr="00B224EC">
        <w:rPr>
          <w:rFonts w:cs="Arial"/>
        </w:rPr>
      </w:r>
      <w:r w:rsidRPr="00B224EC">
        <w:rPr>
          <w:rFonts w:cs="Arial"/>
        </w:rPr>
        <w:fldChar w:fldCharType="separate"/>
      </w:r>
      <w:r w:rsidR="00C2064B">
        <w:rPr>
          <w:rFonts w:cs="Arial"/>
        </w:rPr>
        <w:t>3.2</w:t>
      </w:r>
      <w:r w:rsidRPr="00B224EC">
        <w:rPr>
          <w:rFonts w:cs="Arial"/>
        </w:rPr>
        <w:fldChar w:fldCharType="end"/>
      </w:r>
      <w:bookmarkEnd w:id="1049"/>
      <w:r w:rsidRPr="00B224EC">
        <w:rPr>
          <w:rFonts w:cs="Arial"/>
        </w:rPr>
        <w:t xml:space="preserve"> disclose any Supplier’s Confidential Information which is information relating to the Supplier’s or its Sub-contractors’ prices or costs).</w:t>
      </w:r>
      <w:bookmarkEnd w:id="1048"/>
    </w:p>
    <w:p w14:paraId="124A7E51" w14:textId="77777777" w:rsidR="0009218F" w:rsidRPr="00B224EC" w:rsidRDefault="0009218F" w:rsidP="0009218F">
      <w:pPr>
        <w:pStyle w:val="ScheduleText2"/>
        <w:rPr>
          <w:rFonts w:cs="Arial"/>
        </w:rPr>
      </w:pPr>
      <w:r w:rsidRPr="00B224EC">
        <w:rPr>
          <w:rFonts w:cs="Arial"/>
        </w:rPr>
        <w:t>The Supplier shall:</w:t>
      </w:r>
    </w:p>
    <w:p w14:paraId="4EDC9D6D" w14:textId="77777777" w:rsidR="0009218F" w:rsidRPr="00B224EC" w:rsidRDefault="0009218F" w:rsidP="0009218F">
      <w:pPr>
        <w:pStyle w:val="ScheduleText4"/>
        <w:rPr>
          <w:rFonts w:cs="Arial"/>
        </w:rPr>
      </w:pPr>
      <w:r w:rsidRPr="00B224EC">
        <w:rPr>
          <w:rFonts w:cs="Arial"/>
        </w:rPr>
        <w:t>notify the Authority within 5 Working Days of any material change to the Exit Information which may adversely impact upon the potential transfer and/or continuance of any Services and shall consult with the Authority regarding such proposed material changes; and</w:t>
      </w:r>
    </w:p>
    <w:p w14:paraId="00903AB0" w14:textId="22C6046F" w:rsidR="0009218F" w:rsidRPr="00B224EC" w:rsidRDefault="0009218F" w:rsidP="0009218F">
      <w:pPr>
        <w:pStyle w:val="ScheduleText4"/>
        <w:rPr>
          <w:rFonts w:cs="Arial"/>
        </w:rPr>
      </w:pPr>
      <w:r w:rsidRPr="00B224EC">
        <w:rPr>
          <w:rFonts w:cs="Arial"/>
        </w:rPr>
        <w:t>provide complete updates of the Exit Information on an as-requested basis as soon as reasonably practicable and in any event within 10 Working Days of a request in writing from the Authority.</w:t>
      </w:r>
    </w:p>
    <w:p w14:paraId="788BF587" w14:textId="77777777" w:rsidR="0009218F" w:rsidRPr="00B224EC" w:rsidRDefault="0009218F" w:rsidP="0009218F">
      <w:pPr>
        <w:pStyle w:val="ScheduleText2"/>
        <w:rPr>
          <w:rFonts w:cs="Arial"/>
        </w:rPr>
      </w:pPr>
      <w:r w:rsidRPr="00B224EC">
        <w:rPr>
          <w:rFonts w:cs="Arial"/>
        </w:rPr>
        <w:t>The Exit Information shall be accurate and complete in all material respects and the level of detail to be provided by the Supplier shall be such as would be reasonably necessary to enable a third party to:</w:t>
      </w:r>
    </w:p>
    <w:p w14:paraId="2C574756" w14:textId="77777777" w:rsidR="0009218F" w:rsidRPr="00B224EC" w:rsidRDefault="0009218F" w:rsidP="0009218F">
      <w:pPr>
        <w:pStyle w:val="ScheduleText4"/>
        <w:rPr>
          <w:rFonts w:cs="Arial"/>
        </w:rPr>
      </w:pPr>
      <w:r w:rsidRPr="00B224EC">
        <w:rPr>
          <w:rFonts w:cs="Arial"/>
        </w:rPr>
        <w:t>prepare an informed offer for those Services; and</w:t>
      </w:r>
    </w:p>
    <w:p w14:paraId="2B587B7F" w14:textId="77777777" w:rsidR="0009218F" w:rsidRPr="00B224EC" w:rsidRDefault="0009218F" w:rsidP="0009218F">
      <w:pPr>
        <w:pStyle w:val="ScheduleText4"/>
        <w:rPr>
          <w:rFonts w:cs="Arial"/>
        </w:rPr>
      </w:pPr>
      <w:r w:rsidRPr="00B224EC">
        <w:rPr>
          <w:rFonts w:cs="Arial"/>
        </w:rPr>
        <w:t>not be disadvantaged in any subsequent procurement process compared to the Supplier (if the Supplier is invited to participate).</w:t>
      </w:r>
    </w:p>
    <w:p w14:paraId="7C867506" w14:textId="59CDA7AB" w:rsidR="0009218F" w:rsidRPr="00B224EC" w:rsidRDefault="0009218F" w:rsidP="00C12E2A">
      <w:pPr>
        <w:pStyle w:val="ScheduleText1"/>
        <w:keepNext/>
        <w:rPr>
          <w:rFonts w:cs="Arial"/>
        </w:rPr>
      </w:pPr>
      <w:bookmarkStart w:id="1050" w:name="_Ref44508664"/>
      <w:r w:rsidRPr="00B224EC">
        <w:rPr>
          <w:rFonts w:cs="Arial"/>
        </w:rPr>
        <w:t>OBLIGATION TO ENTER INTO AN ETHICAL WALL AGREEMENT ON RE-TENDERING OF SERVICES</w:t>
      </w:r>
      <w:bookmarkEnd w:id="1050"/>
    </w:p>
    <w:p w14:paraId="4D4468BB" w14:textId="77777777" w:rsidR="0009218F" w:rsidRPr="00B224EC" w:rsidRDefault="0009218F" w:rsidP="0009218F">
      <w:pPr>
        <w:pStyle w:val="ScheduleText2"/>
        <w:rPr>
          <w:rFonts w:cs="Arial"/>
        </w:rPr>
      </w:pPr>
      <w:bookmarkStart w:id="1051" w:name="_Ref_ContractCompanion_9kb9Us6EH"/>
      <w:r w:rsidRPr="00B224EC">
        <w:rPr>
          <w:rFonts w:cs="Arial"/>
        </w:rPr>
        <w:t>The Authority may require the Supplier to enter into the Ethical Wall Agreement at any point during a re-tendering or contemplated re-tendering of the Services or any part of the Services.</w:t>
      </w:r>
      <w:bookmarkEnd w:id="1051"/>
    </w:p>
    <w:p w14:paraId="5472AA05" w14:textId="77777777" w:rsidR="0009218F" w:rsidRPr="00B224EC" w:rsidRDefault="0009218F" w:rsidP="0009218F">
      <w:pPr>
        <w:pStyle w:val="ScheduleText2"/>
        <w:rPr>
          <w:rFonts w:cs="Arial"/>
        </w:rPr>
      </w:pPr>
      <w:r w:rsidRPr="00B224EC">
        <w:rPr>
          <w:rFonts w:cs="Arial"/>
        </w:rPr>
        <w:t>If required to enter into the Ethical Wall Agreement, the Supplier will return a signed copy of the Ethical Wall Agreement within 10 Working Days of receipt.  The Supplier’s costs of entering into the Ethical Wall Agreement will be borne solely by the Supplier.</w:t>
      </w:r>
    </w:p>
    <w:p w14:paraId="4DF164B9" w14:textId="77777777" w:rsidR="0009218F" w:rsidRPr="00B224EC" w:rsidRDefault="0009218F" w:rsidP="0009218F">
      <w:pPr>
        <w:pStyle w:val="ScheduleText1"/>
        <w:rPr>
          <w:rFonts w:cs="Arial"/>
        </w:rPr>
      </w:pPr>
      <w:bookmarkStart w:id="1052" w:name="_Ref44572429"/>
      <w:r w:rsidRPr="00B224EC">
        <w:rPr>
          <w:rFonts w:cs="Arial"/>
        </w:rPr>
        <w:t>EXIT PLAN</w:t>
      </w:r>
      <w:bookmarkEnd w:id="1052"/>
    </w:p>
    <w:p w14:paraId="40B1DE0E" w14:textId="77777777" w:rsidR="0009218F" w:rsidRPr="00B224EC" w:rsidRDefault="0009218F" w:rsidP="0009218F">
      <w:pPr>
        <w:pStyle w:val="ScheduleText2"/>
        <w:rPr>
          <w:rFonts w:cs="Arial"/>
        </w:rPr>
      </w:pPr>
      <w:bookmarkStart w:id="1053" w:name="_Ref99012462"/>
      <w:r w:rsidRPr="00B224EC">
        <w:rPr>
          <w:rFonts w:cs="Arial"/>
        </w:rPr>
        <w:t>The Supplier shall, within 3 months after the Effective Date, deliver to the Authority an Exit Plan which:</w:t>
      </w:r>
      <w:bookmarkEnd w:id="1053"/>
    </w:p>
    <w:p w14:paraId="02A0988E" w14:textId="21A4C921" w:rsidR="0009218F" w:rsidRPr="00B224EC" w:rsidRDefault="0009218F" w:rsidP="0009218F">
      <w:pPr>
        <w:pStyle w:val="ScheduleText4"/>
        <w:rPr>
          <w:rFonts w:cs="Arial"/>
        </w:rPr>
      </w:pPr>
      <w:r w:rsidRPr="00B224EC">
        <w:rPr>
          <w:rFonts w:cs="Arial"/>
        </w:rPr>
        <w:t>sets out the Supplier's proposed methodology for achieving an orderly transition of the relevant Services from the Supplier to the Authority and/or its Replacement Supplier on the Partial Termination, expiry or termination of this Contract;</w:t>
      </w:r>
    </w:p>
    <w:p w14:paraId="66092E6A" w14:textId="3323041B" w:rsidR="0009218F" w:rsidRPr="00B224EC" w:rsidRDefault="0009218F" w:rsidP="0009218F">
      <w:pPr>
        <w:pStyle w:val="ScheduleText4"/>
        <w:rPr>
          <w:rFonts w:cs="Arial"/>
        </w:rPr>
      </w:pPr>
      <w:r w:rsidRPr="00B224EC">
        <w:rPr>
          <w:rFonts w:cs="Arial"/>
        </w:rPr>
        <w:t xml:space="preserve">complies with the requirements set out in </w:t>
      </w:r>
      <w:bookmarkStart w:id="1054" w:name="_9kMHG5YVtCIBEJFGHgTlULuE6s3I8rw8IQBBCwB"/>
      <w:r w:rsidRPr="00B224EC">
        <w:rPr>
          <w:rFonts w:cs="Arial"/>
        </w:rPr>
        <w:t xml:space="preserve">Paragraph </w:t>
      </w:r>
      <w:r w:rsidRPr="00B224EC">
        <w:rPr>
          <w:rFonts w:cs="Arial"/>
        </w:rPr>
        <w:fldChar w:fldCharType="begin"/>
      </w:r>
      <w:r w:rsidRPr="00B224EC">
        <w:rPr>
          <w:rFonts w:cs="Arial"/>
        </w:rPr>
        <w:instrText xml:space="preserve"> REF _Ref_ContractCompanion_9kb9Us8D7 \n \h \t \* MERGEFORMAT </w:instrText>
      </w:r>
      <w:r w:rsidRPr="00B224EC">
        <w:rPr>
          <w:rFonts w:cs="Arial"/>
        </w:rPr>
      </w:r>
      <w:r w:rsidRPr="00B224EC">
        <w:rPr>
          <w:rFonts w:cs="Arial"/>
        </w:rPr>
        <w:fldChar w:fldCharType="separate"/>
      </w:r>
      <w:r w:rsidR="00C2064B">
        <w:rPr>
          <w:rFonts w:cs="Arial"/>
        </w:rPr>
        <w:t>5.2</w:t>
      </w:r>
      <w:r w:rsidRPr="00B224EC">
        <w:rPr>
          <w:rFonts w:cs="Arial"/>
        </w:rPr>
        <w:fldChar w:fldCharType="end"/>
      </w:r>
      <w:bookmarkEnd w:id="1054"/>
      <w:r w:rsidRPr="00B224EC">
        <w:rPr>
          <w:rFonts w:cs="Arial"/>
        </w:rPr>
        <w:t>; and</w:t>
      </w:r>
    </w:p>
    <w:p w14:paraId="09468682" w14:textId="77777777" w:rsidR="0009218F" w:rsidRPr="00B224EC" w:rsidRDefault="0009218F" w:rsidP="0009218F">
      <w:pPr>
        <w:pStyle w:val="ScheduleText4"/>
        <w:rPr>
          <w:rFonts w:cs="Arial"/>
        </w:rPr>
      </w:pPr>
      <w:r w:rsidRPr="00B224EC">
        <w:rPr>
          <w:rFonts w:cs="Arial"/>
        </w:rPr>
        <w:t>is otherwise reasonably satisfactory to the Authority.</w:t>
      </w:r>
    </w:p>
    <w:p w14:paraId="71A2E637" w14:textId="77777777" w:rsidR="0009218F" w:rsidRPr="00B224EC" w:rsidRDefault="0009218F" w:rsidP="0009218F">
      <w:pPr>
        <w:pStyle w:val="ScheduleText2"/>
        <w:rPr>
          <w:rFonts w:cs="Arial"/>
        </w:rPr>
      </w:pPr>
      <w:bookmarkStart w:id="1055" w:name="_9kR3WTrAG9CHDEFeRjSJsC4q1G6pu6GO99Au9OK"/>
      <w:bookmarkStart w:id="1056" w:name="_Ref_ContractCompanion_9kb9Us8D7"/>
      <w:r w:rsidRPr="00B224EC">
        <w:rPr>
          <w:rFonts w:cs="Arial"/>
        </w:rPr>
        <w:t>The Parties shall use reasonable endeavours to agree the contents of the Exit Plan.</w:t>
      </w:r>
      <w:bookmarkEnd w:id="1055"/>
      <w:r w:rsidRPr="00B224EC">
        <w:rPr>
          <w:rFonts w:cs="Arial"/>
        </w:rPr>
        <w:t xml:space="preserve">  If the Parties are unable to agree the contents of the Exit Plan within 20 Working Days of its submission, then such Dispute shall be resolved in accordance with the Dispute Resolution Procedure.</w:t>
      </w:r>
      <w:bookmarkEnd w:id="1056"/>
    </w:p>
    <w:p w14:paraId="1166C6A4" w14:textId="77777777" w:rsidR="0009218F" w:rsidRPr="00B224EC" w:rsidRDefault="0009218F" w:rsidP="0009218F">
      <w:pPr>
        <w:pStyle w:val="ScheduleText2"/>
        <w:rPr>
          <w:rFonts w:cs="Arial"/>
        </w:rPr>
      </w:pPr>
      <w:bookmarkStart w:id="1057" w:name="_Ref44673694"/>
      <w:r w:rsidRPr="00B224EC">
        <w:rPr>
          <w:rFonts w:cs="Arial"/>
        </w:rPr>
        <w:t>The Exit Plan shall set out, as a minimum:</w:t>
      </w:r>
      <w:bookmarkEnd w:id="1057"/>
    </w:p>
    <w:p w14:paraId="2EDF4264" w14:textId="77777777" w:rsidR="0009218F" w:rsidRPr="00B224EC" w:rsidRDefault="0009218F" w:rsidP="0009218F">
      <w:pPr>
        <w:pStyle w:val="ScheduleText4"/>
        <w:rPr>
          <w:rFonts w:cs="Arial"/>
        </w:rPr>
      </w:pPr>
      <w:r w:rsidRPr="00B224EC">
        <w:rPr>
          <w:rFonts w:cs="Arial"/>
        </w:rPr>
        <w:t>how the Exit Information is obtained;</w:t>
      </w:r>
    </w:p>
    <w:p w14:paraId="4602D4BD" w14:textId="77777777" w:rsidR="0009218F" w:rsidRPr="00B224EC" w:rsidRDefault="0009218F" w:rsidP="0009218F">
      <w:pPr>
        <w:pStyle w:val="ScheduleText4"/>
        <w:rPr>
          <w:rFonts w:cs="Arial"/>
        </w:rPr>
      </w:pPr>
      <w:r w:rsidRPr="00B224EC">
        <w:rPr>
          <w:rFonts w:cs="Arial"/>
        </w:rPr>
        <w:t>separate mechanisms for dealing with Ordinary Exit and Emergency Exit, the provisions relating to Emergency Exit being prepared on the assumption that the Supplier may be unable to provide the full level of assistance which is required by the provisions relating to Ordinary Exit, and in the case of Emergency Exit, provision for the supply by the Supplier of all such reasonable assistance as the Authority shall require to enable the Authority or its sub-contractors to provide the Services;</w:t>
      </w:r>
    </w:p>
    <w:p w14:paraId="75A82B67" w14:textId="49C4B04F" w:rsidR="0009218F" w:rsidRPr="00B224EC" w:rsidRDefault="0009218F" w:rsidP="0009218F">
      <w:pPr>
        <w:pStyle w:val="ScheduleText4"/>
        <w:rPr>
          <w:rFonts w:cs="Arial"/>
        </w:rPr>
      </w:pPr>
      <w:r w:rsidRPr="00B224EC">
        <w:rPr>
          <w:rFonts w:cs="Arial"/>
        </w:rPr>
        <w:t>a mechanism for dealing with Partial Termination on the assumption that the Supplier will continue to provide the remaining Services under this Contract;</w:t>
      </w:r>
    </w:p>
    <w:p w14:paraId="4F95F8F7" w14:textId="77777777" w:rsidR="0009218F" w:rsidRPr="00B224EC" w:rsidRDefault="0009218F" w:rsidP="0009218F">
      <w:pPr>
        <w:pStyle w:val="ScheduleText4"/>
        <w:rPr>
          <w:rFonts w:cs="Arial"/>
        </w:rPr>
      </w:pPr>
      <w:r w:rsidRPr="00B224EC">
        <w:rPr>
          <w:rFonts w:cs="Arial"/>
        </w:rPr>
        <w:t xml:space="preserve">the management structure to be employed during both transfer and cessation of the Services in an Ordinary Exit and an Emergency Exit; </w:t>
      </w:r>
    </w:p>
    <w:p w14:paraId="477D00F5" w14:textId="77777777" w:rsidR="0009218F" w:rsidRPr="00B224EC" w:rsidRDefault="0009218F" w:rsidP="0009218F">
      <w:pPr>
        <w:pStyle w:val="ScheduleText4"/>
        <w:rPr>
          <w:rFonts w:cs="Arial"/>
        </w:rPr>
      </w:pPr>
      <w:r w:rsidRPr="00B224EC">
        <w:rPr>
          <w:rFonts w:cs="Arial"/>
        </w:rPr>
        <w:t>the management structure to be employed during the Termination Assistance Period;</w:t>
      </w:r>
    </w:p>
    <w:p w14:paraId="219AA00E" w14:textId="77777777" w:rsidR="0009218F" w:rsidRPr="00B224EC" w:rsidRDefault="0009218F" w:rsidP="0009218F">
      <w:pPr>
        <w:pStyle w:val="ScheduleText4"/>
        <w:rPr>
          <w:rFonts w:cs="Arial"/>
        </w:rPr>
      </w:pPr>
      <w:r w:rsidRPr="00B224EC">
        <w:rPr>
          <w:rFonts w:cs="Arial"/>
        </w:rPr>
        <w:t xml:space="preserve">a detailed description of both the transfer and cessation processes, including a timetable, applicable in the case of an Ordinary Exit and an Emergency Exit; </w:t>
      </w:r>
    </w:p>
    <w:p w14:paraId="43FB05E3" w14:textId="77777777" w:rsidR="0009218F" w:rsidRPr="00B224EC" w:rsidRDefault="0009218F" w:rsidP="0009218F">
      <w:pPr>
        <w:pStyle w:val="ScheduleText4"/>
        <w:rPr>
          <w:rFonts w:cs="Arial"/>
        </w:rPr>
      </w:pPr>
      <w:r w:rsidRPr="00B224EC">
        <w:rPr>
          <w:rFonts w:cs="Arial"/>
        </w:rPr>
        <w:t>how the Services will transfer to the Replacement Supplier and/or the Authority, including details of the processes, documentation, data transfer, systems migration, security and the segregation of the Authority's technology components from any technology components operated by the Supplier or its Sub-contractors (where applicable);</w:t>
      </w:r>
    </w:p>
    <w:p w14:paraId="101DB647" w14:textId="0AE4C5CD" w:rsidR="0009218F" w:rsidRPr="00B224EC" w:rsidRDefault="0009218F" w:rsidP="0009218F">
      <w:pPr>
        <w:pStyle w:val="ScheduleText4"/>
        <w:rPr>
          <w:rFonts w:cs="Arial"/>
        </w:rPr>
      </w:pPr>
      <w:r w:rsidRPr="00B224EC">
        <w:rPr>
          <w:rFonts w:cs="Arial"/>
        </w:rPr>
        <w:t xml:space="preserve">the scope of the Termination Services that may be required for the benefit of the Authority (including such of the services set out in Annex </w:t>
      </w:r>
      <w:r w:rsidR="00EA1343" w:rsidRPr="00B224EC">
        <w:rPr>
          <w:rFonts w:cs="Arial"/>
        </w:rPr>
        <w:fldChar w:fldCharType="begin"/>
      </w:r>
      <w:r w:rsidR="00EA1343" w:rsidRPr="00B224EC">
        <w:rPr>
          <w:rFonts w:cs="Arial"/>
        </w:rPr>
        <w:instrText xml:space="preserve"> REF ANNEX1_SCHEDULE25 \h </w:instrText>
      </w:r>
      <w:r w:rsidR="00B224EC">
        <w:rPr>
          <w:rFonts w:cs="Arial"/>
        </w:rPr>
        <w:instrText xml:space="preserve"> \* MERGEFORMAT </w:instrText>
      </w:r>
      <w:r w:rsidR="00EA1343" w:rsidRPr="00B224EC">
        <w:rPr>
          <w:rFonts w:cs="Arial"/>
        </w:rPr>
      </w:r>
      <w:r w:rsidR="00EA1343" w:rsidRPr="00B224EC">
        <w:rPr>
          <w:rFonts w:cs="Arial"/>
        </w:rPr>
        <w:fldChar w:fldCharType="separate"/>
      </w:r>
      <w:r w:rsidR="00C2064B" w:rsidRPr="00B224EC">
        <w:rPr>
          <w:rFonts w:cs="Arial"/>
        </w:rPr>
        <w:t>1</w:t>
      </w:r>
      <w:r w:rsidR="00EA1343" w:rsidRPr="00B224EC">
        <w:rPr>
          <w:rFonts w:cs="Arial"/>
        </w:rPr>
        <w:fldChar w:fldCharType="end"/>
      </w:r>
      <w:r w:rsidR="00EA1343" w:rsidRPr="00B224EC">
        <w:rPr>
          <w:rFonts w:cs="Arial"/>
        </w:rPr>
        <w:t xml:space="preserve"> </w:t>
      </w:r>
      <w:r w:rsidRPr="00B224EC">
        <w:rPr>
          <w:rFonts w:cs="Arial"/>
        </w:rPr>
        <w:t xml:space="preserve"> as are applicable);</w:t>
      </w:r>
    </w:p>
    <w:p w14:paraId="5EE668FB" w14:textId="77777777" w:rsidR="0009218F" w:rsidRPr="00B224EC" w:rsidRDefault="0009218F" w:rsidP="0009218F">
      <w:pPr>
        <w:pStyle w:val="ScheduleText4"/>
        <w:rPr>
          <w:rFonts w:cs="Arial"/>
        </w:rPr>
      </w:pPr>
      <w:r w:rsidRPr="00B224EC">
        <w:rPr>
          <w:rFonts w:cs="Arial"/>
        </w:rPr>
        <w:t xml:space="preserve">a timetable and critical issues for providing the Termination Services; </w:t>
      </w:r>
    </w:p>
    <w:p w14:paraId="2FB9BAFB" w14:textId="77777777" w:rsidR="0009218F" w:rsidRPr="00B224EC" w:rsidRDefault="0009218F" w:rsidP="0009218F">
      <w:pPr>
        <w:pStyle w:val="ScheduleText4"/>
        <w:rPr>
          <w:rFonts w:cs="Arial"/>
        </w:rPr>
      </w:pPr>
      <w:r w:rsidRPr="00B224EC">
        <w:rPr>
          <w:rFonts w:cs="Arial"/>
        </w:rPr>
        <w:t>how the Termination Services would be provided (if required) during the Termination Assistance Period;</w:t>
      </w:r>
    </w:p>
    <w:p w14:paraId="03470CB3" w14:textId="31B49BDA" w:rsidR="0009218F" w:rsidRPr="00B224EC" w:rsidRDefault="0009218F" w:rsidP="0009218F">
      <w:pPr>
        <w:pStyle w:val="ScheduleText4"/>
        <w:rPr>
          <w:rFonts w:cs="Arial"/>
        </w:rPr>
      </w:pPr>
      <w:r w:rsidRPr="00B224EC">
        <w:rPr>
          <w:rFonts w:cs="Arial"/>
        </w:rPr>
        <w:t xml:space="preserve">procedures to deal with requests made by the Authority and/or a Replacement Supplier for Staffing Information pursuant to </w:t>
      </w:r>
      <w:r w:rsidR="006E5ABC" w:rsidRPr="00B224EC">
        <w:rPr>
          <w:rFonts w:cs="Arial"/>
        </w:rPr>
        <w:fldChar w:fldCharType="begin"/>
      </w:r>
      <w:r w:rsidR="006E5ABC" w:rsidRPr="00B224EC">
        <w:rPr>
          <w:rFonts w:cs="Arial"/>
        </w:rPr>
        <w:instrText xml:space="preserve"> REF _Ref92200072 \h  \* MERGEFORMAT </w:instrText>
      </w:r>
      <w:r w:rsidR="006E5ABC" w:rsidRPr="00B224EC">
        <w:rPr>
          <w:rFonts w:cs="Arial"/>
        </w:rPr>
      </w:r>
      <w:r w:rsidR="006E5ABC" w:rsidRPr="00B224EC">
        <w:rPr>
          <w:rFonts w:cs="Arial"/>
        </w:rPr>
        <w:fldChar w:fldCharType="separate"/>
      </w:r>
      <w:r w:rsidR="00C2064B" w:rsidRPr="00C2064B">
        <w:rPr>
          <w:rFonts w:cs="Arial"/>
        </w:rPr>
        <w:t>Schedule 28 (Staff Transfer)</w:t>
      </w:r>
      <w:r w:rsidR="006E5ABC" w:rsidRPr="00B224EC">
        <w:rPr>
          <w:rFonts w:cs="Arial"/>
        </w:rPr>
        <w:fldChar w:fldCharType="end"/>
      </w:r>
      <w:r w:rsidRPr="00B224EC">
        <w:rPr>
          <w:rFonts w:cs="Arial"/>
        </w:rPr>
        <w:t>; and</w:t>
      </w:r>
    </w:p>
    <w:p w14:paraId="57BED683" w14:textId="77777777" w:rsidR="0009218F" w:rsidRPr="00B224EC" w:rsidRDefault="0009218F" w:rsidP="0009218F">
      <w:pPr>
        <w:pStyle w:val="ScheduleText4"/>
        <w:rPr>
          <w:rFonts w:cs="Arial"/>
        </w:rPr>
      </w:pPr>
      <w:r w:rsidRPr="00B224EC">
        <w:rPr>
          <w:rFonts w:cs="Arial"/>
        </w:rPr>
        <w:t xml:space="preserve">how each of the issues set out in this Schedule will be addressed to facilitate the transition of the Services from the Supplier to the Replacement Supplier and/or the Authority with the aim of ensuring that there is no disruption to or degradation of the Services during the Termination Assistance Period. </w:t>
      </w:r>
    </w:p>
    <w:p w14:paraId="4F38553B" w14:textId="77777777" w:rsidR="0009218F" w:rsidRPr="00B224EC" w:rsidRDefault="0009218F" w:rsidP="0009218F">
      <w:pPr>
        <w:pStyle w:val="ScheduleText2"/>
        <w:rPr>
          <w:rFonts w:cs="Arial"/>
        </w:rPr>
      </w:pPr>
      <w:r w:rsidRPr="00B224EC">
        <w:rPr>
          <w:rFonts w:cs="Arial"/>
        </w:rPr>
        <w:t>The Parties acknowledge that the migration of the Services from the Supplier to the Authority and/or its Replacement Supplier may be phased, such that certain of the Services are handed over before others.</w:t>
      </w:r>
    </w:p>
    <w:p w14:paraId="3F2A89A8" w14:textId="0C6301EB" w:rsidR="0009218F" w:rsidRPr="00B224EC" w:rsidRDefault="0009218F" w:rsidP="0009218F">
      <w:pPr>
        <w:pStyle w:val="ScheduleText2"/>
        <w:rPr>
          <w:rFonts w:cs="Arial"/>
        </w:rPr>
      </w:pPr>
      <w:r w:rsidRPr="00B224EC">
        <w:rPr>
          <w:rFonts w:cs="Arial"/>
        </w:rPr>
        <w:t xml:space="preserve">The Supplier shall review and (if appropriate) update the Exit Plan on a basis consistent with the principles set out in this Schedule in the first month of each Contract Year (commencing with the second Contract Year) and if requested by the Authority following the occurrence of a Financial Distress Event, within 14 days of such request, to reflect any changes in the Services that have occurred since the Exit Plan was last agreed.  Following such </w:t>
      </w:r>
      <w:r w:rsidR="00F570EF" w:rsidRPr="00B224EC">
        <w:rPr>
          <w:rFonts w:cs="Arial"/>
        </w:rPr>
        <w:t>update,</w:t>
      </w:r>
      <w:r w:rsidRPr="00B224EC">
        <w:rPr>
          <w:rFonts w:cs="Arial"/>
        </w:rPr>
        <w:t xml:space="preserve"> the Supplier shall submit the revised Exit Plan to the Authority for review.  Within 20 Working Days following submission of the revised Exit Plan, the Parties shall meet and use reasonable endeavours to agree the contents of the revised Exit Plan.  If the Parties are unable to agree the contents of the revised Exit Plan within that 20 Working Day period, such dispute shall be resolved in accordance with the Dispute Resolution Procedure.</w:t>
      </w:r>
    </w:p>
    <w:p w14:paraId="5DEFC7F9" w14:textId="77777777" w:rsidR="0009218F" w:rsidRPr="00B224EC" w:rsidRDefault="0009218F" w:rsidP="0009218F">
      <w:pPr>
        <w:pStyle w:val="StdBodyText1"/>
        <w:rPr>
          <w:rFonts w:cs="Arial"/>
        </w:rPr>
      </w:pPr>
      <w:r w:rsidRPr="00B224EC">
        <w:rPr>
          <w:rStyle w:val="StdBodyTextBoldChar"/>
          <w:rFonts w:cs="Arial"/>
        </w:rPr>
        <w:t>Finalisation of the Exit</w:t>
      </w:r>
      <w:r w:rsidRPr="00B224EC">
        <w:rPr>
          <w:rFonts w:cs="Arial"/>
        </w:rPr>
        <w:t xml:space="preserve"> </w:t>
      </w:r>
      <w:r w:rsidRPr="00B224EC">
        <w:rPr>
          <w:rStyle w:val="StdBodyTextBoldChar"/>
          <w:rFonts w:cs="Arial"/>
        </w:rPr>
        <w:t>Plan</w:t>
      </w:r>
    </w:p>
    <w:p w14:paraId="52D78268" w14:textId="19AC9ED1" w:rsidR="0009218F" w:rsidRPr="00B224EC" w:rsidRDefault="0009218F" w:rsidP="0009218F">
      <w:pPr>
        <w:pStyle w:val="ScheduleText2"/>
        <w:rPr>
          <w:rFonts w:cs="Arial"/>
        </w:rPr>
      </w:pPr>
      <w:r w:rsidRPr="00B224EC">
        <w:rPr>
          <w:rFonts w:cs="Arial"/>
        </w:rPr>
        <w:t xml:space="preserve">Within 20 Working Days after service of a </w:t>
      </w:r>
      <w:bookmarkStart w:id="1058" w:name="_9kMPO5YVt4CE9ELjOt2uwpw517hdGBvs"/>
      <w:r w:rsidRPr="00B224EC">
        <w:rPr>
          <w:rFonts w:cs="Arial"/>
        </w:rPr>
        <w:t>Termination Notice</w:t>
      </w:r>
      <w:bookmarkEnd w:id="1058"/>
      <w:r w:rsidRPr="00B224EC">
        <w:rPr>
          <w:rFonts w:cs="Arial"/>
        </w:rPr>
        <w:t xml:space="preserve"> by either Party or 6 months prior to the expiry of this Contract, the Supplier will submit for the Authority's approval the Exit Plan in a final form that could be implemented immediately.  The final form of the Exit Plan shall be prepared on a basis consistent with the principles set out in this Schedule and shall reflect any changes in the Services that have occurred since the Exit Plan was last agreed.</w:t>
      </w:r>
    </w:p>
    <w:p w14:paraId="30B2BFA7" w14:textId="77777777" w:rsidR="0009218F" w:rsidRPr="00B224EC" w:rsidRDefault="0009218F" w:rsidP="0009218F">
      <w:pPr>
        <w:pStyle w:val="ScheduleText2"/>
        <w:rPr>
          <w:rFonts w:cs="Arial"/>
        </w:rPr>
      </w:pPr>
      <w:bookmarkStart w:id="1059" w:name="_9kR3WTrAG9BHJJKjRjSJsC4q1KB1571uA726EUF"/>
      <w:r w:rsidRPr="00B224EC">
        <w:rPr>
          <w:rFonts w:cs="Arial"/>
        </w:rPr>
        <w:t>The Parties will meet and use their respective reasonable endeavours to agree the contents of the final form of the Exit Plan.</w:t>
      </w:r>
      <w:bookmarkEnd w:id="1059"/>
      <w:r w:rsidRPr="00B224EC">
        <w:rPr>
          <w:rFonts w:cs="Arial"/>
        </w:rPr>
        <w:t xml:space="preserve">  If the Parties are unable to agree the contents of the Exit Plan within 20 Working Days following its delivery to the Authority then such Dispute shall be resolved in accordance with the Dispute Resolution Procedure.  Until the agreement of the final form of the Exit Plan, the Supplier shall provide the Termination Services in accordance with the principles set out in this Schedule and the last approved version of the Exit Plan (insofar as relevant).</w:t>
      </w:r>
    </w:p>
    <w:p w14:paraId="546F2469" w14:textId="77777777" w:rsidR="0009218F" w:rsidRPr="00B224EC" w:rsidRDefault="0009218F" w:rsidP="0009218F">
      <w:pPr>
        <w:pStyle w:val="ScheduleText1"/>
        <w:rPr>
          <w:rFonts w:cs="Arial"/>
        </w:rPr>
      </w:pPr>
      <w:r w:rsidRPr="00B224EC">
        <w:rPr>
          <w:rFonts w:cs="Arial"/>
        </w:rPr>
        <w:t>TERMINATION SERVICES</w:t>
      </w:r>
    </w:p>
    <w:p w14:paraId="46D4B992" w14:textId="77777777" w:rsidR="0009218F" w:rsidRPr="00B224EC" w:rsidRDefault="0009218F" w:rsidP="0009218F">
      <w:pPr>
        <w:pStyle w:val="StdBodyText1"/>
        <w:rPr>
          <w:rFonts w:cs="Arial"/>
        </w:rPr>
      </w:pPr>
      <w:r w:rsidRPr="00B224EC">
        <w:rPr>
          <w:rStyle w:val="StdBodyTextBoldChar"/>
          <w:rFonts w:cs="Arial"/>
        </w:rPr>
        <w:t>Notification of Requirements for Termination</w:t>
      </w:r>
      <w:r w:rsidRPr="00B224EC">
        <w:rPr>
          <w:rFonts w:cs="Arial"/>
        </w:rPr>
        <w:t xml:space="preserve"> </w:t>
      </w:r>
      <w:r w:rsidRPr="00B224EC">
        <w:rPr>
          <w:rStyle w:val="StdBodyTextBoldChar"/>
          <w:rFonts w:cs="Arial"/>
        </w:rPr>
        <w:t>Services</w:t>
      </w:r>
    </w:p>
    <w:p w14:paraId="69DFDF51" w14:textId="1B9A29EB" w:rsidR="0009218F" w:rsidRPr="00B224EC" w:rsidRDefault="0009218F" w:rsidP="0009218F">
      <w:pPr>
        <w:pStyle w:val="ScheduleText2"/>
        <w:rPr>
          <w:rFonts w:cs="Arial"/>
        </w:rPr>
      </w:pPr>
      <w:bookmarkStart w:id="1060" w:name="_9kR3WTrAG9CHGIFdRjDOE2y947OO8rw8ztx7NJK"/>
      <w:bookmarkStart w:id="1061" w:name="_Ref_ContractCompanion_9kb9Us8DA"/>
      <w:r w:rsidRPr="00B224EC">
        <w:rPr>
          <w:rFonts w:cs="Arial"/>
        </w:rPr>
        <w:t>The Authority shall be entitled to require the provision of Termination Services at any time during the Term by giving written notice to the Supplier (a “</w:t>
      </w:r>
      <w:bookmarkStart w:id="1062" w:name="_9kR3WTr2AC7CKiMr0sunu3z5SSH89L4z2uglOJ3"/>
      <w:r w:rsidRPr="00B224EC">
        <w:rPr>
          <w:rStyle w:val="StdBodyTextBoldChar"/>
          <w:rFonts w:cs="Arial"/>
        </w:rPr>
        <w:t>Termination Assistance Notice</w:t>
      </w:r>
      <w:bookmarkEnd w:id="1062"/>
      <w:r w:rsidRPr="00B224EC">
        <w:rPr>
          <w:rFonts w:cs="Arial"/>
        </w:rPr>
        <w:t>”) at least 4 months prior to the date of termination or expiry of this Contract or as soon as reasonably practicable (but in any event, not later than 1 month) following the service by either Party of a Termination Notice.</w:t>
      </w:r>
      <w:bookmarkEnd w:id="1060"/>
      <w:r w:rsidRPr="00B224EC">
        <w:rPr>
          <w:rFonts w:cs="Arial"/>
        </w:rPr>
        <w:t xml:space="preserve">  The </w:t>
      </w:r>
      <w:bookmarkStart w:id="1063" w:name="_9kMHG5YVt4CE9EMkOt2uwpw517UUJABN614winQ"/>
      <w:r w:rsidRPr="00B224EC">
        <w:rPr>
          <w:rFonts w:cs="Arial"/>
        </w:rPr>
        <w:t>Termination Assistance Notice</w:t>
      </w:r>
      <w:bookmarkEnd w:id="1063"/>
      <w:r w:rsidRPr="00B224EC">
        <w:rPr>
          <w:rFonts w:cs="Arial"/>
        </w:rPr>
        <w:t xml:space="preserve"> shall specify:</w:t>
      </w:r>
      <w:bookmarkEnd w:id="1061"/>
    </w:p>
    <w:p w14:paraId="4C8718FE" w14:textId="77777777" w:rsidR="0009218F" w:rsidRPr="00B224EC" w:rsidRDefault="0009218F" w:rsidP="0009218F">
      <w:pPr>
        <w:pStyle w:val="ScheduleText4"/>
        <w:rPr>
          <w:rFonts w:cs="Arial"/>
        </w:rPr>
      </w:pPr>
      <w:r w:rsidRPr="00B224EC">
        <w:rPr>
          <w:rFonts w:cs="Arial"/>
        </w:rPr>
        <w:t>the date from which Termination Services are required;</w:t>
      </w:r>
    </w:p>
    <w:p w14:paraId="75D697B2" w14:textId="77777777" w:rsidR="0009218F" w:rsidRPr="00B224EC" w:rsidRDefault="0009218F" w:rsidP="0009218F">
      <w:pPr>
        <w:pStyle w:val="ScheduleText4"/>
        <w:rPr>
          <w:rFonts w:cs="Arial"/>
        </w:rPr>
      </w:pPr>
      <w:r w:rsidRPr="00B224EC">
        <w:rPr>
          <w:rFonts w:cs="Arial"/>
        </w:rPr>
        <w:t>the nature of the Termination Services required; and</w:t>
      </w:r>
    </w:p>
    <w:p w14:paraId="4486762F" w14:textId="4080945E" w:rsidR="0009218F" w:rsidRPr="00B224EC" w:rsidRDefault="0009218F" w:rsidP="0009218F">
      <w:pPr>
        <w:pStyle w:val="ScheduleText4"/>
        <w:rPr>
          <w:rFonts w:cs="Arial"/>
        </w:rPr>
      </w:pPr>
      <w:r w:rsidRPr="00B224EC">
        <w:rPr>
          <w:rFonts w:cs="Arial"/>
        </w:rPr>
        <w:t>the period during which it is anticipated that Termination Services will be required, which shall continue no longer than 24 months after the</w:t>
      </w:r>
      <w:r w:rsidR="00FB1E47" w:rsidRPr="00B224EC">
        <w:rPr>
          <w:rFonts w:cs="Arial"/>
        </w:rPr>
        <w:t xml:space="preserve"> expiry of the Initial Term or any Extension Period or earlier termination of this Contract;</w:t>
      </w:r>
    </w:p>
    <w:p w14:paraId="7570BFEA" w14:textId="77777777" w:rsidR="0009218F" w:rsidRPr="00B224EC" w:rsidRDefault="0009218F" w:rsidP="0009218F">
      <w:pPr>
        <w:pStyle w:val="ScheduleText2"/>
        <w:rPr>
          <w:rFonts w:cs="Arial"/>
        </w:rPr>
      </w:pPr>
      <w:bookmarkStart w:id="1064" w:name="_Ref_ContractCompanion_9kb9Us8FG"/>
      <w:bookmarkStart w:id="1065" w:name="_9kR3WTrAG9CJMMGeRjDOE2y947OO8rw85vAF"/>
      <w:r w:rsidRPr="00B224EC">
        <w:rPr>
          <w:rFonts w:cs="Arial"/>
        </w:rPr>
        <w:t>The Authority shall have:</w:t>
      </w:r>
      <w:bookmarkEnd w:id="1064"/>
      <w:bookmarkEnd w:id="1065"/>
    </w:p>
    <w:p w14:paraId="017F61DB" w14:textId="499C5773" w:rsidR="0009218F" w:rsidRPr="00B224EC" w:rsidRDefault="0009218F" w:rsidP="0009218F">
      <w:pPr>
        <w:pStyle w:val="ScheduleText4"/>
        <w:rPr>
          <w:rFonts w:cs="Arial"/>
        </w:rPr>
      </w:pPr>
      <w:bookmarkStart w:id="1066" w:name="_Ref44573069"/>
      <w:r w:rsidRPr="00B224EC">
        <w:rPr>
          <w:rFonts w:cs="Arial"/>
        </w:rPr>
        <w:t xml:space="preserve">an option to extend the period of assistance beyond the period specified in the </w:t>
      </w:r>
      <w:bookmarkStart w:id="1067" w:name="_9kMIH5YVt4CE9EMkOt2uwpw517UUJABN614winQ"/>
      <w:r w:rsidRPr="00B224EC">
        <w:rPr>
          <w:rFonts w:cs="Arial"/>
        </w:rPr>
        <w:t>Termination Assistance Notice</w:t>
      </w:r>
      <w:bookmarkEnd w:id="1067"/>
      <w:r w:rsidRPr="00B224EC">
        <w:rPr>
          <w:rFonts w:cs="Arial"/>
        </w:rPr>
        <w:t xml:space="preserve"> provided that such extension shall not extend</w:t>
      </w:r>
      <w:r w:rsidR="00C86A87" w:rsidRPr="00B224EC">
        <w:rPr>
          <w:rFonts w:cs="Arial"/>
        </w:rPr>
        <w:t xml:space="preserve"> the Termination Assistance period beyond the date which is 30</w:t>
      </w:r>
      <w:r w:rsidRPr="00B224EC">
        <w:rPr>
          <w:rFonts w:cs="Arial"/>
        </w:rPr>
        <w:t xml:space="preserve"> months after </w:t>
      </w:r>
      <w:r w:rsidR="00C86A87" w:rsidRPr="00B224EC">
        <w:rPr>
          <w:rFonts w:cs="Arial"/>
        </w:rPr>
        <w:t>expiry of the Initial Term or any Extension Period or earlier termination of this Contract</w:t>
      </w:r>
      <w:r w:rsidR="00B14DA0" w:rsidRPr="00B224EC">
        <w:rPr>
          <w:rFonts w:cs="Arial"/>
        </w:rPr>
        <w:t xml:space="preserve"> </w:t>
      </w:r>
      <w:r w:rsidR="00C86A87" w:rsidRPr="00B224EC">
        <w:rPr>
          <w:rFonts w:cs="Arial"/>
        </w:rPr>
        <w:t>;</w:t>
      </w:r>
      <w:r w:rsidRPr="00B224EC">
        <w:rPr>
          <w:rFonts w:cs="Arial"/>
        </w:rPr>
        <w:t>and provided that it shall notify the Supplier to such effect no later than 20 Working Days prior to the date on which the provision of Termination Services is otherwise due to expire; and</w:t>
      </w:r>
      <w:bookmarkEnd w:id="1066"/>
      <w:r w:rsidRPr="00B224EC">
        <w:rPr>
          <w:rFonts w:cs="Arial"/>
        </w:rPr>
        <w:t xml:space="preserve"> </w:t>
      </w:r>
    </w:p>
    <w:p w14:paraId="0ED9CD21" w14:textId="77777777" w:rsidR="0009218F" w:rsidRPr="00B224EC" w:rsidRDefault="0009218F" w:rsidP="0009218F">
      <w:pPr>
        <w:pStyle w:val="ScheduleText4"/>
        <w:rPr>
          <w:rFonts w:cs="Arial"/>
        </w:rPr>
      </w:pPr>
      <w:r w:rsidRPr="00B224EC">
        <w:rPr>
          <w:rFonts w:cs="Arial"/>
        </w:rPr>
        <w:t>the right to terminate its requirement for Termination Services by serving not less than 20 Working Days' written notice upon the Supplier to such effect.</w:t>
      </w:r>
    </w:p>
    <w:p w14:paraId="549F11CD" w14:textId="77777777" w:rsidR="0009218F" w:rsidRPr="00B224EC" w:rsidRDefault="0009218F" w:rsidP="0009218F">
      <w:pPr>
        <w:pStyle w:val="StdBodyText1"/>
        <w:rPr>
          <w:rFonts w:cs="Arial"/>
        </w:rPr>
      </w:pPr>
      <w:r w:rsidRPr="00B224EC">
        <w:rPr>
          <w:rStyle w:val="StdBodyTextBoldChar"/>
          <w:rFonts w:cs="Arial"/>
        </w:rPr>
        <w:t>Termination Assistance</w:t>
      </w:r>
      <w:r w:rsidRPr="00B224EC">
        <w:rPr>
          <w:rFonts w:cs="Arial"/>
        </w:rPr>
        <w:t xml:space="preserve"> </w:t>
      </w:r>
      <w:r w:rsidRPr="00B224EC">
        <w:rPr>
          <w:rStyle w:val="StdBodyTextBoldChar"/>
          <w:rFonts w:cs="Arial"/>
        </w:rPr>
        <w:t>Period</w:t>
      </w:r>
      <w:r w:rsidRPr="00B224EC">
        <w:rPr>
          <w:rFonts w:cs="Arial"/>
        </w:rPr>
        <w:t xml:space="preserve"> </w:t>
      </w:r>
    </w:p>
    <w:p w14:paraId="757ACE42" w14:textId="77777777" w:rsidR="0009218F" w:rsidRPr="00B224EC" w:rsidRDefault="0009218F" w:rsidP="0009218F">
      <w:pPr>
        <w:pStyle w:val="ScheduleText2"/>
        <w:rPr>
          <w:rFonts w:cs="Arial"/>
        </w:rPr>
      </w:pPr>
      <w:r w:rsidRPr="00B224EC">
        <w:rPr>
          <w:rFonts w:cs="Arial"/>
        </w:rPr>
        <w:t>Throughout the Termination Assistance Period, or such shorter period as the Authority may require, the Supplier shall:</w:t>
      </w:r>
    </w:p>
    <w:p w14:paraId="0347A7FA" w14:textId="3A2E4182" w:rsidR="0009218F" w:rsidRPr="00B224EC" w:rsidRDefault="0009218F" w:rsidP="0009218F">
      <w:pPr>
        <w:pStyle w:val="ScheduleText4"/>
        <w:rPr>
          <w:rFonts w:cs="Arial"/>
        </w:rPr>
      </w:pPr>
      <w:r w:rsidRPr="00B224EC">
        <w:rPr>
          <w:rFonts w:cs="Arial"/>
        </w:rPr>
        <w:t xml:space="preserve">continue to provide the Services (as applicable) and, if required by the Authority pursuant to </w:t>
      </w:r>
      <w:bookmarkStart w:id="1068" w:name="_9kMHG5YVtCIBEJIKHfTlFQG40B69QQAtyA1vz9P"/>
      <w:r w:rsidRPr="00B224EC">
        <w:rPr>
          <w:rFonts w:cs="Arial"/>
        </w:rPr>
        <w:t xml:space="preserve">Paragraph </w:t>
      </w:r>
      <w:r w:rsidRPr="00B224EC">
        <w:rPr>
          <w:rFonts w:cs="Arial"/>
        </w:rPr>
        <w:fldChar w:fldCharType="begin"/>
      </w:r>
      <w:r w:rsidRPr="00B224EC">
        <w:rPr>
          <w:rFonts w:cs="Arial"/>
        </w:rPr>
        <w:instrText xml:space="preserve"> REF _Ref_ContractCompanion_9kb9Us8DA \n \h \t \* MERGEFORMAT </w:instrText>
      </w:r>
      <w:r w:rsidRPr="00B224EC">
        <w:rPr>
          <w:rFonts w:cs="Arial"/>
        </w:rPr>
      </w:r>
      <w:r w:rsidRPr="00B224EC">
        <w:rPr>
          <w:rFonts w:cs="Arial"/>
        </w:rPr>
        <w:fldChar w:fldCharType="separate"/>
      </w:r>
      <w:r w:rsidR="00C2064B">
        <w:rPr>
          <w:rFonts w:cs="Arial"/>
        </w:rPr>
        <w:t>6.1</w:t>
      </w:r>
      <w:r w:rsidRPr="00B224EC">
        <w:rPr>
          <w:rFonts w:cs="Arial"/>
        </w:rPr>
        <w:fldChar w:fldCharType="end"/>
      </w:r>
      <w:bookmarkEnd w:id="1068"/>
      <w:r w:rsidRPr="00B224EC">
        <w:rPr>
          <w:rFonts w:cs="Arial"/>
        </w:rPr>
        <w:t>, provide the Termination Services;</w:t>
      </w:r>
    </w:p>
    <w:p w14:paraId="6F03C7CE" w14:textId="6AA919C5" w:rsidR="0009218F" w:rsidRPr="00B224EC" w:rsidRDefault="0009218F" w:rsidP="0009218F">
      <w:pPr>
        <w:pStyle w:val="ScheduleText4"/>
        <w:rPr>
          <w:rFonts w:cs="Arial"/>
        </w:rPr>
      </w:pPr>
      <w:bookmarkStart w:id="1069" w:name="_Ref_ContractCompanion_9kb9Us8DD"/>
      <w:bookmarkStart w:id="1070" w:name="_9kR3WTrAG9CHJLHngtmdhn4517DFCGGLGz0BAHJ"/>
      <w:r w:rsidRPr="00B224EC">
        <w:rPr>
          <w:rFonts w:cs="Arial"/>
        </w:rPr>
        <w:t>in addition to providing the Services and the Termination Services, provide to the Authority any reasonable assistance requested by the Authority to allow the Services to continue without interruption following the Partial Termination, termination or expiry of this Contract and to facilitate the orderly transfer of responsibility for and conduct of the Services to the Authority and/or its Replacement Supplier;</w:t>
      </w:r>
      <w:bookmarkEnd w:id="1069"/>
      <w:bookmarkEnd w:id="1070"/>
    </w:p>
    <w:p w14:paraId="7F152D8F" w14:textId="15AEC85E" w:rsidR="0009218F" w:rsidRPr="00B224EC" w:rsidRDefault="0009218F" w:rsidP="0009218F">
      <w:pPr>
        <w:pStyle w:val="ScheduleText4"/>
        <w:rPr>
          <w:rFonts w:cs="Arial"/>
        </w:rPr>
      </w:pPr>
      <w:bookmarkStart w:id="1071" w:name="_Ref_ContractCompanion_9kb9Us8EA"/>
      <w:bookmarkStart w:id="1072" w:name="_9kR3WTrAG9CIGHHotAvemy5zjyD9wlx1v55xvDS"/>
      <w:r w:rsidRPr="00B224EC">
        <w:rPr>
          <w:rFonts w:cs="Arial"/>
        </w:rPr>
        <w:t xml:space="preserve">use all reasonable endeavours to reallocate resources to provide such assistance as is referred to in </w:t>
      </w:r>
      <w:bookmarkStart w:id="1073" w:name="_9kMHG5YVtCIBEJLNJpivofjp6739FHEIINI12DC"/>
      <w:r w:rsidRPr="00B224EC">
        <w:rPr>
          <w:rFonts w:cs="Arial"/>
        </w:rPr>
        <w:t xml:space="preserve">Paragraph </w:t>
      </w:r>
      <w:r w:rsidRPr="00B224EC">
        <w:rPr>
          <w:rFonts w:cs="Arial"/>
        </w:rPr>
        <w:fldChar w:fldCharType="begin"/>
      </w:r>
      <w:r w:rsidRPr="00B224EC">
        <w:rPr>
          <w:rFonts w:cs="Arial"/>
        </w:rPr>
        <w:instrText xml:space="preserve"> REF _Ref_ContractCompanion_9kb9Us8DD \w \h \t \* MERGEFORMAT </w:instrText>
      </w:r>
      <w:r w:rsidRPr="00B224EC">
        <w:rPr>
          <w:rFonts w:cs="Arial"/>
        </w:rPr>
      </w:r>
      <w:r w:rsidRPr="00B224EC">
        <w:rPr>
          <w:rFonts w:cs="Arial"/>
        </w:rPr>
        <w:fldChar w:fldCharType="separate"/>
      </w:r>
      <w:r w:rsidR="00C2064B">
        <w:rPr>
          <w:rFonts w:cs="Arial"/>
        </w:rPr>
        <w:t>6.3(b)</w:t>
      </w:r>
      <w:r w:rsidRPr="00B224EC">
        <w:rPr>
          <w:rFonts w:cs="Arial"/>
        </w:rPr>
        <w:fldChar w:fldCharType="end"/>
      </w:r>
      <w:bookmarkEnd w:id="1073"/>
      <w:r w:rsidRPr="00B224EC">
        <w:rPr>
          <w:rFonts w:cs="Arial"/>
        </w:rPr>
        <w:t xml:space="preserve"> without additional costs to the Authority;</w:t>
      </w:r>
      <w:bookmarkEnd w:id="1071"/>
      <w:bookmarkEnd w:id="1072"/>
    </w:p>
    <w:p w14:paraId="6A81C44D" w14:textId="37FFFD1F" w:rsidR="0009218F" w:rsidRPr="00B224EC" w:rsidRDefault="0009218F" w:rsidP="0009218F">
      <w:pPr>
        <w:pStyle w:val="ScheduleText4"/>
        <w:rPr>
          <w:rFonts w:cs="Arial"/>
        </w:rPr>
      </w:pPr>
      <w:r w:rsidRPr="00B224EC">
        <w:rPr>
          <w:rFonts w:cs="Arial"/>
        </w:rPr>
        <w:t xml:space="preserve">provide the Services and the Termination Services at no detriment to the Target Performance Levels, save to the extent that the Parties agree otherwise in accordance with </w:t>
      </w:r>
      <w:bookmarkStart w:id="1074" w:name="_9kMHG5YVtCIBEKFGLYGy1nZkEA71v55t3EGLSSA"/>
      <w:r w:rsidRPr="00B224EC">
        <w:rPr>
          <w:rFonts w:cs="Arial"/>
        </w:rPr>
        <w:t xml:space="preserve">Paragraph </w:t>
      </w:r>
      <w:r w:rsidRPr="00B224EC">
        <w:rPr>
          <w:rFonts w:cs="Arial"/>
        </w:rPr>
        <w:fldChar w:fldCharType="begin"/>
      </w:r>
      <w:r w:rsidRPr="00B224EC">
        <w:rPr>
          <w:rFonts w:cs="Arial"/>
        </w:rPr>
        <w:instrText xml:space="preserve"> REF _Ref_ContractCompanion_9kb9Us8DG \n \h \t \* MERGEFORMAT </w:instrText>
      </w:r>
      <w:r w:rsidRPr="00B224EC">
        <w:rPr>
          <w:rFonts w:cs="Arial"/>
        </w:rPr>
      </w:r>
      <w:r w:rsidRPr="00B224EC">
        <w:rPr>
          <w:rFonts w:cs="Arial"/>
        </w:rPr>
        <w:fldChar w:fldCharType="separate"/>
      </w:r>
      <w:r w:rsidR="00C2064B">
        <w:rPr>
          <w:rFonts w:cs="Arial"/>
        </w:rPr>
        <w:t>6.5</w:t>
      </w:r>
      <w:r w:rsidRPr="00B224EC">
        <w:rPr>
          <w:rFonts w:cs="Arial"/>
        </w:rPr>
        <w:fldChar w:fldCharType="end"/>
      </w:r>
      <w:bookmarkEnd w:id="1074"/>
      <w:r w:rsidRPr="00B224EC">
        <w:rPr>
          <w:rFonts w:cs="Arial"/>
        </w:rPr>
        <w:t>; and</w:t>
      </w:r>
    </w:p>
    <w:p w14:paraId="0F54B9D5" w14:textId="77777777" w:rsidR="0009218F" w:rsidRPr="00B224EC" w:rsidRDefault="0009218F" w:rsidP="0009218F">
      <w:pPr>
        <w:pStyle w:val="ScheduleText4"/>
        <w:rPr>
          <w:rFonts w:cs="Arial"/>
        </w:rPr>
      </w:pPr>
      <w:bookmarkStart w:id="1075" w:name="_Ref_ContractCompanion_9kb9Us8EG"/>
      <w:bookmarkStart w:id="1076" w:name="_9kR3WTrAG9CJDDHqbrB0mGRH51C7ARRL88PEDTC"/>
      <w:r w:rsidRPr="00B224EC">
        <w:rPr>
          <w:rFonts w:cs="Arial"/>
        </w:rPr>
        <w:t>at the Authority's request and on reasonable notice, deliver up-to-date Registers to the Authority.</w:t>
      </w:r>
      <w:bookmarkEnd w:id="1075"/>
      <w:bookmarkEnd w:id="1076"/>
    </w:p>
    <w:p w14:paraId="4069DD85" w14:textId="5A0D53D9" w:rsidR="0009218F" w:rsidRPr="00B224EC" w:rsidRDefault="0009218F" w:rsidP="0009218F">
      <w:pPr>
        <w:pStyle w:val="ScheduleText2"/>
        <w:rPr>
          <w:rFonts w:cs="Arial"/>
        </w:rPr>
      </w:pPr>
      <w:r w:rsidRPr="00B224EC">
        <w:rPr>
          <w:rFonts w:cs="Arial"/>
        </w:rPr>
        <w:t xml:space="preserve">Without prejudice to the Supplier’s obligations under </w:t>
      </w:r>
      <w:bookmarkStart w:id="1077" w:name="_9kMHG5YVtCIBEKIJJqvCxgo071l0FBynz3x77zx"/>
      <w:r w:rsidRPr="00B224EC">
        <w:rPr>
          <w:rFonts w:cs="Arial"/>
        </w:rPr>
        <w:t xml:space="preserve">Paragraph </w:t>
      </w:r>
      <w:r w:rsidRPr="00B224EC">
        <w:rPr>
          <w:rFonts w:cs="Arial"/>
        </w:rPr>
        <w:fldChar w:fldCharType="begin"/>
      </w:r>
      <w:r w:rsidRPr="00B224EC">
        <w:rPr>
          <w:rFonts w:cs="Arial"/>
        </w:rPr>
        <w:instrText xml:space="preserve"> REF _Ref_ContractCompanion_9kb9Us8EA \w \h \t \* MERGEFORMAT </w:instrText>
      </w:r>
      <w:r w:rsidRPr="00B224EC">
        <w:rPr>
          <w:rFonts w:cs="Arial"/>
        </w:rPr>
      </w:r>
      <w:r w:rsidRPr="00B224EC">
        <w:rPr>
          <w:rFonts w:cs="Arial"/>
        </w:rPr>
        <w:fldChar w:fldCharType="separate"/>
      </w:r>
      <w:r w:rsidR="00C2064B">
        <w:rPr>
          <w:rFonts w:cs="Arial"/>
        </w:rPr>
        <w:t>6.3(c)</w:t>
      </w:r>
      <w:r w:rsidRPr="00B224EC">
        <w:rPr>
          <w:rFonts w:cs="Arial"/>
        </w:rPr>
        <w:fldChar w:fldCharType="end"/>
      </w:r>
      <w:bookmarkEnd w:id="1077"/>
      <w:r w:rsidRPr="00B224EC">
        <w:rPr>
          <w:rFonts w:cs="Arial"/>
        </w:rPr>
        <w:t xml:space="preserve">, if it is not possible for the Supplier to reallocate resources to provide such assistance as is referred to in </w:t>
      </w:r>
      <w:bookmarkStart w:id="1078" w:name="_9kMIH5YVtCIBEJLNJpivofjp6739FHEIINI12DC"/>
      <w:r w:rsidRPr="00B224EC">
        <w:rPr>
          <w:rFonts w:cs="Arial"/>
        </w:rPr>
        <w:t xml:space="preserve">Paragraph </w:t>
      </w:r>
      <w:r w:rsidRPr="00B224EC">
        <w:rPr>
          <w:rFonts w:cs="Arial"/>
        </w:rPr>
        <w:fldChar w:fldCharType="begin"/>
      </w:r>
      <w:r w:rsidRPr="00B224EC">
        <w:rPr>
          <w:rFonts w:cs="Arial"/>
        </w:rPr>
        <w:instrText xml:space="preserve"> REF _Ref_ContractCompanion_9kb9Us8DD \w \h \t \* MERGEFORMAT </w:instrText>
      </w:r>
      <w:r w:rsidRPr="00B224EC">
        <w:rPr>
          <w:rFonts w:cs="Arial"/>
        </w:rPr>
      </w:r>
      <w:r w:rsidRPr="00B224EC">
        <w:rPr>
          <w:rFonts w:cs="Arial"/>
        </w:rPr>
        <w:fldChar w:fldCharType="separate"/>
      </w:r>
      <w:r w:rsidR="00C2064B">
        <w:rPr>
          <w:rFonts w:cs="Arial"/>
        </w:rPr>
        <w:t>6.3(b)</w:t>
      </w:r>
      <w:r w:rsidRPr="00B224EC">
        <w:rPr>
          <w:rFonts w:cs="Arial"/>
        </w:rPr>
        <w:fldChar w:fldCharType="end"/>
      </w:r>
      <w:bookmarkEnd w:id="1078"/>
      <w:r w:rsidRPr="00B224EC">
        <w:rPr>
          <w:rFonts w:cs="Arial"/>
        </w:rPr>
        <w:t xml:space="preserve"> without additional costs to the Authority, any additional costs incurred by the Supplier in providing such reasonable assistance which is not already in the scope of the Termination Services or the Exit Plan shall be subject to the Change Control Procedure.</w:t>
      </w:r>
    </w:p>
    <w:p w14:paraId="3864198C" w14:textId="77777777" w:rsidR="0009218F" w:rsidRPr="00B224EC" w:rsidRDefault="0009218F" w:rsidP="0009218F">
      <w:pPr>
        <w:pStyle w:val="ScheduleText2"/>
        <w:rPr>
          <w:rFonts w:cs="Arial"/>
        </w:rPr>
      </w:pPr>
      <w:bookmarkStart w:id="1079" w:name="_Ref_ContractCompanion_9kb9Us8DG"/>
      <w:bookmarkStart w:id="1080" w:name="_9kR3WTrAG9CIDEJWEwzlXiC85zt33r1CEJQQ8BG"/>
      <w:r w:rsidRPr="00B224EC">
        <w:rPr>
          <w:rFonts w:cs="Arial"/>
        </w:rPr>
        <w:t>If the Supplier demonstrates to the Authority's reasonable satisfaction that transition of the Services and provision of the Termination Services during the Termination Assistance Period will have a material, unavoidable adverse effect on the Supplier's ability to meet one or more particular Target Performance Level(s), the Parties shall vary the relevant Target Performance Level(s) and/or the applicable Service Credits to take account of such adverse effect.</w:t>
      </w:r>
      <w:bookmarkEnd w:id="1079"/>
      <w:bookmarkEnd w:id="1080"/>
    </w:p>
    <w:p w14:paraId="7334EEB7" w14:textId="77777777" w:rsidR="0009218F" w:rsidRPr="00B224EC" w:rsidRDefault="0009218F" w:rsidP="0009218F">
      <w:pPr>
        <w:pStyle w:val="StdBodyText1"/>
        <w:rPr>
          <w:rFonts w:cs="Arial"/>
        </w:rPr>
      </w:pPr>
      <w:r w:rsidRPr="00B224EC">
        <w:rPr>
          <w:rStyle w:val="StdBodyTextBoldChar"/>
          <w:rFonts w:cs="Arial"/>
        </w:rPr>
        <w:t>Termination</w:t>
      </w:r>
      <w:r w:rsidRPr="00B224EC">
        <w:rPr>
          <w:rFonts w:cs="Arial"/>
        </w:rPr>
        <w:t xml:space="preserve"> </w:t>
      </w:r>
      <w:r w:rsidRPr="00B224EC">
        <w:rPr>
          <w:rStyle w:val="StdBodyTextBoldChar"/>
          <w:rFonts w:cs="Arial"/>
        </w:rPr>
        <w:t>Obligations</w:t>
      </w:r>
    </w:p>
    <w:p w14:paraId="50B6E109" w14:textId="77777777" w:rsidR="0009218F" w:rsidRPr="00B224EC" w:rsidRDefault="0009218F" w:rsidP="0009218F">
      <w:pPr>
        <w:pStyle w:val="ScheduleText2"/>
        <w:rPr>
          <w:rFonts w:cs="Arial"/>
        </w:rPr>
      </w:pPr>
      <w:r w:rsidRPr="00B224EC">
        <w:rPr>
          <w:rFonts w:cs="Arial"/>
        </w:rPr>
        <w:t>The Supplier shall comply with all of its obligations contained in the Exit Plan in respect of any Partial Termination or termination.</w:t>
      </w:r>
    </w:p>
    <w:p w14:paraId="12E3E82B" w14:textId="77777777" w:rsidR="0009218F" w:rsidRPr="00B224EC" w:rsidRDefault="0009218F" w:rsidP="0009218F">
      <w:pPr>
        <w:pStyle w:val="ScheduleText2"/>
        <w:rPr>
          <w:rFonts w:cs="Arial"/>
        </w:rPr>
      </w:pPr>
      <w:r w:rsidRPr="00B224EC">
        <w:rPr>
          <w:rFonts w:cs="Arial"/>
        </w:rPr>
        <w:t>Upon termination or expiry (as the case may be) or at the end of the Termination Assistance Period (or earlier if this does not adversely affect the Supplier's performance of the Services and the Termination Services and its compliance with the other provisions of this Schedule) in respect of the Services that have been terminated, the Supplier shall:</w:t>
      </w:r>
    </w:p>
    <w:p w14:paraId="4C4E818D" w14:textId="77777777" w:rsidR="0009218F" w:rsidRPr="00B224EC" w:rsidRDefault="0009218F" w:rsidP="0009218F">
      <w:pPr>
        <w:pStyle w:val="ScheduleText4"/>
        <w:rPr>
          <w:rFonts w:cs="Arial"/>
        </w:rPr>
      </w:pPr>
      <w:r w:rsidRPr="00B224EC">
        <w:rPr>
          <w:rFonts w:cs="Arial"/>
        </w:rPr>
        <w:t>cease to use the Authority Data;</w:t>
      </w:r>
    </w:p>
    <w:p w14:paraId="7ACCE672" w14:textId="77777777" w:rsidR="0009218F" w:rsidRPr="00B224EC" w:rsidRDefault="0009218F" w:rsidP="0009218F">
      <w:pPr>
        <w:pStyle w:val="ScheduleText4"/>
        <w:rPr>
          <w:rFonts w:cs="Arial"/>
        </w:rPr>
      </w:pPr>
      <w:bookmarkStart w:id="1081" w:name="_Ref44674016"/>
      <w:r w:rsidRPr="00B224EC">
        <w:rPr>
          <w:rFonts w:cs="Arial"/>
        </w:rPr>
        <w:t>provide the Authority and/or the Replacement Supplier with a complete and uncorrupted version of the Authority Data in electronic form (or such other format as reasonably required by the Authority);</w:t>
      </w:r>
      <w:bookmarkEnd w:id="1081"/>
    </w:p>
    <w:p w14:paraId="21B196A8" w14:textId="77777777" w:rsidR="0009218F" w:rsidRPr="00B224EC" w:rsidRDefault="0009218F" w:rsidP="0009218F">
      <w:pPr>
        <w:pStyle w:val="ScheduleText4"/>
        <w:rPr>
          <w:rFonts w:cs="Arial"/>
        </w:rPr>
      </w:pPr>
      <w:r w:rsidRPr="00B224EC">
        <w:rPr>
          <w:rFonts w:cs="Arial"/>
        </w:rPr>
        <w:t>erase from any computers, storage devices and storage media that are to be retained by the Supplier after the end of the Termination Assistance Period all Authority Data and promptly certify to the Authority that it has completed such deletion;</w:t>
      </w:r>
    </w:p>
    <w:p w14:paraId="34ED6C98" w14:textId="77777777" w:rsidR="0009218F" w:rsidRPr="00B224EC" w:rsidRDefault="0009218F" w:rsidP="0009218F">
      <w:pPr>
        <w:pStyle w:val="ScheduleText4"/>
        <w:rPr>
          <w:rFonts w:cs="Arial"/>
        </w:rPr>
      </w:pPr>
      <w:r w:rsidRPr="00B224EC">
        <w:rPr>
          <w:rFonts w:cs="Arial"/>
        </w:rPr>
        <w:t>return to the Authority such of the following as is in the Supplier's possession or control:</w:t>
      </w:r>
    </w:p>
    <w:p w14:paraId="136BDA97" w14:textId="38F3482D" w:rsidR="0009218F" w:rsidRPr="00B224EC" w:rsidRDefault="0009218F" w:rsidP="0009218F">
      <w:pPr>
        <w:pStyle w:val="ScheduleText5"/>
        <w:rPr>
          <w:rFonts w:cs="Arial"/>
        </w:rPr>
      </w:pPr>
      <w:r w:rsidRPr="00B224EC">
        <w:rPr>
          <w:rFonts w:cs="Arial"/>
        </w:rPr>
        <w:t>all copies of the Authority Software and any other software licensed by the Authority to the Supplier under this Contract;</w:t>
      </w:r>
    </w:p>
    <w:p w14:paraId="2BAD7E64" w14:textId="6824A5CF" w:rsidR="0009218F" w:rsidRPr="00B224EC" w:rsidRDefault="0009218F" w:rsidP="0009218F">
      <w:pPr>
        <w:pStyle w:val="ScheduleText5"/>
        <w:rPr>
          <w:rFonts w:cs="Arial"/>
        </w:rPr>
      </w:pPr>
      <w:r w:rsidRPr="00B224EC">
        <w:rPr>
          <w:rFonts w:cs="Arial"/>
        </w:rPr>
        <w:t>all materials created by the Supplier under this Contract in which the IPRs are owned by the Authority;</w:t>
      </w:r>
    </w:p>
    <w:p w14:paraId="39D68A43" w14:textId="77777777" w:rsidR="0009218F" w:rsidRPr="00B224EC" w:rsidRDefault="0009218F" w:rsidP="0009218F">
      <w:pPr>
        <w:pStyle w:val="ScheduleText5"/>
        <w:rPr>
          <w:rFonts w:cs="Arial"/>
        </w:rPr>
      </w:pPr>
      <w:r w:rsidRPr="00B224EC">
        <w:rPr>
          <w:rFonts w:cs="Arial"/>
        </w:rPr>
        <w:t>any parts of the IT Environment and any other equipment which belongs to the Authority; and</w:t>
      </w:r>
    </w:p>
    <w:p w14:paraId="7682EE33" w14:textId="77777777" w:rsidR="0009218F" w:rsidRPr="00B224EC" w:rsidRDefault="0009218F" w:rsidP="0009218F">
      <w:pPr>
        <w:pStyle w:val="ScheduleText5"/>
        <w:rPr>
          <w:rFonts w:cs="Arial"/>
        </w:rPr>
      </w:pPr>
      <w:r w:rsidRPr="00B224EC">
        <w:rPr>
          <w:rFonts w:cs="Arial"/>
        </w:rPr>
        <w:t>any items that have been on-charged to the Authority, such as consumables;</w:t>
      </w:r>
    </w:p>
    <w:p w14:paraId="17F90DC5" w14:textId="77777777" w:rsidR="0009218F" w:rsidRPr="00B224EC" w:rsidRDefault="0009218F" w:rsidP="0009218F">
      <w:pPr>
        <w:pStyle w:val="ScheduleText4"/>
        <w:rPr>
          <w:rFonts w:cs="Arial"/>
        </w:rPr>
      </w:pPr>
      <w:r w:rsidRPr="00B224EC">
        <w:rPr>
          <w:rFonts w:cs="Arial"/>
        </w:rPr>
        <w:t>vacate any Authority Premises unless access is required to continue to deliver the Services;</w:t>
      </w:r>
    </w:p>
    <w:p w14:paraId="48920021" w14:textId="60F9F0A1" w:rsidR="0009218F" w:rsidRPr="00B224EC" w:rsidRDefault="0009218F" w:rsidP="0009218F">
      <w:pPr>
        <w:pStyle w:val="ScheduleText4"/>
        <w:rPr>
          <w:rFonts w:cs="Arial"/>
        </w:rPr>
      </w:pPr>
      <w:r w:rsidRPr="00B224EC">
        <w:rPr>
          <w:rFonts w:cs="Arial"/>
        </w:rPr>
        <w:t>provide access during normal working hours to the Authority and/or the Replacement Supplier for up to 12 months after the Partial Termination, expiry or termination of this Contract to:</w:t>
      </w:r>
    </w:p>
    <w:p w14:paraId="241BC95B" w14:textId="77777777" w:rsidR="0009218F" w:rsidRPr="00B224EC" w:rsidRDefault="0009218F" w:rsidP="0009218F">
      <w:pPr>
        <w:pStyle w:val="ScheduleText5"/>
        <w:rPr>
          <w:rFonts w:cs="Arial"/>
        </w:rPr>
      </w:pPr>
      <w:r w:rsidRPr="00B224EC">
        <w:rPr>
          <w:rFonts w:cs="Arial"/>
        </w:rPr>
        <w:t>such information relating to the Services as remains in the possession or control of the Supplier; and</w:t>
      </w:r>
    </w:p>
    <w:p w14:paraId="590879F4" w14:textId="30BFCD39" w:rsidR="0009218F" w:rsidRPr="00B224EC" w:rsidRDefault="0009218F" w:rsidP="0009218F">
      <w:pPr>
        <w:pStyle w:val="ScheduleText5"/>
        <w:rPr>
          <w:rFonts w:cs="Arial"/>
        </w:rPr>
      </w:pPr>
      <w:bookmarkStart w:id="1082" w:name="_9kR3WTrAG9CIJKLvkozCxlwuvtm3IG4ADzlwQMJ"/>
      <w:bookmarkStart w:id="1083" w:name="_Ref_ContractCompanion_9kb9Us8ED"/>
      <w:r w:rsidRPr="00B224EC">
        <w:rPr>
          <w:rFonts w:cs="Arial"/>
        </w:rPr>
        <w:t>such members of the Supplier Personnel as have been involved in the design, development and provision of the Services and who are still employed by the Supplier, provided that the Authority and/or the Replacement Supplier shall pay the reasonable costs of the Supplier actually incurred in responding to requests for access under this</w:t>
      </w:r>
      <w:bookmarkEnd w:id="1082"/>
      <w:r w:rsidRPr="00B224EC">
        <w:rPr>
          <w:rFonts w:cs="Arial"/>
        </w:rPr>
        <w:t xml:space="preserve"> </w:t>
      </w:r>
      <w:bookmarkStart w:id="1084" w:name="_9kMHG5YVtCIBEKLMNxmq1Eznywxvo5KI6CF1nyS"/>
      <w:r w:rsidRPr="00B224EC">
        <w:rPr>
          <w:rFonts w:cs="Arial"/>
        </w:rPr>
        <w:t xml:space="preserve">Paragraph </w:t>
      </w:r>
      <w:r w:rsidRPr="00B224EC">
        <w:rPr>
          <w:rFonts w:cs="Arial"/>
        </w:rPr>
        <w:fldChar w:fldCharType="begin"/>
      </w:r>
      <w:r w:rsidRPr="00B224EC">
        <w:rPr>
          <w:rFonts w:cs="Arial"/>
        </w:rPr>
        <w:instrText xml:space="preserve"> REF _Ref_ContractCompanion_9kb9Us8ED \w \h \t \* MERGEFORMAT </w:instrText>
      </w:r>
      <w:r w:rsidRPr="00B224EC">
        <w:rPr>
          <w:rFonts w:cs="Arial"/>
        </w:rPr>
      </w:r>
      <w:r w:rsidRPr="00B224EC">
        <w:rPr>
          <w:rFonts w:cs="Arial"/>
        </w:rPr>
        <w:fldChar w:fldCharType="separate"/>
      </w:r>
      <w:r w:rsidR="00C2064B">
        <w:rPr>
          <w:rFonts w:cs="Arial"/>
        </w:rPr>
        <w:t>6.7(f)(ii)</w:t>
      </w:r>
      <w:r w:rsidRPr="00B224EC">
        <w:rPr>
          <w:rFonts w:cs="Arial"/>
        </w:rPr>
        <w:fldChar w:fldCharType="end"/>
      </w:r>
      <w:bookmarkEnd w:id="1084"/>
      <w:r w:rsidRPr="00B224EC">
        <w:rPr>
          <w:rFonts w:cs="Arial"/>
        </w:rPr>
        <w:t>.</w:t>
      </w:r>
      <w:bookmarkEnd w:id="1083"/>
    </w:p>
    <w:p w14:paraId="353B73F0" w14:textId="77777777" w:rsidR="0009218F" w:rsidRPr="00B224EC" w:rsidRDefault="0009218F" w:rsidP="0009218F">
      <w:pPr>
        <w:pStyle w:val="ScheduleText2"/>
        <w:rPr>
          <w:rFonts w:cs="Arial"/>
        </w:rPr>
      </w:pPr>
      <w:r w:rsidRPr="00B224EC">
        <w:rPr>
          <w:rFonts w:cs="Arial"/>
        </w:rPr>
        <w:t xml:space="preserve">Upon Partial Termination, termination or expiry (as the case may be) or at the end of the Termination Assistance Period (or earlier if this does not adversely affect the Supplier's performance of the Services and the Termination Services and its compliance with the other provisions of this Schedule), each Party shall return to the other Party (or if requested, destroy or delete) all Confidential Information of the other Party in respect of the terminated Services and shall certify that it does not retain the other Party's Confidential Information save to the extent (and for the limited period) that such information needs to be retained by the Party in question for the purposes of providing or receiving any Services or Termination Services or for statutory compliance purposes. </w:t>
      </w:r>
    </w:p>
    <w:p w14:paraId="44DB800D" w14:textId="6F91490C" w:rsidR="0009218F" w:rsidRPr="00B224EC" w:rsidRDefault="0009218F" w:rsidP="0009218F">
      <w:pPr>
        <w:pStyle w:val="ScheduleText2"/>
        <w:rPr>
          <w:rFonts w:cs="Arial"/>
        </w:rPr>
      </w:pPr>
      <w:r w:rsidRPr="00B224EC">
        <w:rPr>
          <w:rFonts w:cs="Arial"/>
        </w:rPr>
        <w:t>Except where this Contract provides otherwise, all licences, leases and authorisations granted by the Authority to the Supplier in relation to the terminated Services shall be terminated with effect from the end of the Termination Assistance Period.</w:t>
      </w:r>
    </w:p>
    <w:p w14:paraId="33CC3F9A" w14:textId="77777777" w:rsidR="0009218F" w:rsidRPr="00B224EC" w:rsidRDefault="0009218F" w:rsidP="0009218F">
      <w:pPr>
        <w:pStyle w:val="ScheduleText1"/>
        <w:rPr>
          <w:rFonts w:cs="Arial"/>
        </w:rPr>
      </w:pPr>
      <w:r w:rsidRPr="00B224EC">
        <w:rPr>
          <w:rFonts w:cs="Arial"/>
        </w:rPr>
        <w:t>ASSETS, SUB-CONTRACTS AND SOFTWARE</w:t>
      </w:r>
    </w:p>
    <w:p w14:paraId="3DB0B85C" w14:textId="33AC352A" w:rsidR="0009218F" w:rsidRPr="00B224EC" w:rsidRDefault="0009218F" w:rsidP="0009218F">
      <w:pPr>
        <w:pStyle w:val="ScheduleText2"/>
        <w:rPr>
          <w:rFonts w:cs="Arial"/>
        </w:rPr>
      </w:pPr>
      <w:r w:rsidRPr="00B224EC">
        <w:rPr>
          <w:rFonts w:cs="Arial"/>
        </w:rPr>
        <w:t>Following notice of termination or Partial Termination of this Contract and during the Termination Assistance Period, the Supplier shall not, in respect of the terminated Services, without the Authority's prior written consent:</w:t>
      </w:r>
    </w:p>
    <w:p w14:paraId="3F9D6ADA" w14:textId="77777777" w:rsidR="0009218F" w:rsidRPr="00B224EC" w:rsidRDefault="0009218F" w:rsidP="0009218F">
      <w:pPr>
        <w:pStyle w:val="ScheduleText4"/>
        <w:rPr>
          <w:rFonts w:cs="Arial"/>
        </w:rPr>
      </w:pPr>
      <w:r w:rsidRPr="00B224EC">
        <w:rPr>
          <w:rFonts w:cs="Arial"/>
        </w:rPr>
        <w:t>terminate, enter into or vary any Sub-contract except to the extent that such change does not or will not affect the provision of Services or the Charges;</w:t>
      </w:r>
    </w:p>
    <w:p w14:paraId="15190756" w14:textId="77777777" w:rsidR="0009218F" w:rsidRPr="00B224EC" w:rsidRDefault="0009218F" w:rsidP="0009218F">
      <w:pPr>
        <w:pStyle w:val="ScheduleText4"/>
        <w:rPr>
          <w:rFonts w:cs="Arial"/>
        </w:rPr>
      </w:pPr>
      <w:r w:rsidRPr="00B224EC">
        <w:rPr>
          <w:rFonts w:cs="Arial"/>
        </w:rPr>
        <w:t>(subject to normal maintenance requirements) make material modifications to, or dispose of, any existing Assets or acquire any new Assets; or</w:t>
      </w:r>
    </w:p>
    <w:p w14:paraId="7C3B356C" w14:textId="77777777" w:rsidR="0009218F" w:rsidRPr="00B224EC" w:rsidRDefault="0009218F" w:rsidP="0009218F">
      <w:pPr>
        <w:pStyle w:val="ScheduleText4"/>
        <w:rPr>
          <w:rFonts w:cs="Arial"/>
        </w:rPr>
      </w:pPr>
      <w:r w:rsidRPr="00B224EC">
        <w:rPr>
          <w:rFonts w:cs="Arial"/>
        </w:rPr>
        <w:t>terminate, enter into or vary any licence for software in connection with the Services.</w:t>
      </w:r>
    </w:p>
    <w:p w14:paraId="067D5F82" w14:textId="7173E3C1" w:rsidR="0009218F" w:rsidRPr="00B224EC" w:rsidRDefault="0009218F" w:rsidP="0009218F">
      <w:pPr>
        <w:pStyle w:val="ScheduleText2"/>
        <w:rPr>
          <w:rFonts w:cs="Arial"/>
        </w:rPr>
      </w:pPr>
      <w:r w:rsidRPr="00B224EC">
        <w:rPr>
          <w:rFonts w:cs="Arial"/>
        </w:rPr>
        <w:t xml:space="preserve">Within 20 Working Days of receipt of the up-to-date Registers provided by the Supplier pursuant to </w:t>
      </w:r>
      <w:bookmarkStart w:id="1085" w:name="_9kMHG5YVtCIBELFFJsdtD2oITJ73E9CTTNAARGF"/>
      <w:r w:rsidRPr="00B224EC">
        <w:rPr>
          <w:rFonts w:cs="Arial"/>
        </w:rPr>
        <w:t xml:space="preserve">Paragraph </w:t>
      </w:r>
      <w:r w:rsidRPr="00B224EC">
        <w:rPr>
          <w:rFonts w:cs="Arial"/>
        </w:rPr>
        <w:fldChar w:fldCharType="begin"/>
      </w:r>
      <w:r w:rsidRPr="00B224EC">
        <w:rPr>
          <w:rFonts w:cs="Arial"/>
        </w:rPr>
        <w:instrText xml:space="preserve"> REF _Ref_ContractCompanion_9kb9Us8EG \w \h \t \* MERGEFORMAT </w:instrText>
      </w:r>
      <w:r w:rsidRPr="00B224EC">
        <w:rPr>
          <w:rFonts w:cs="Arial"/>
        </w:rPr>
      </w:r>
      <w:r w:rsidRPr="00B224EC">
        <w:rPr>
          <w:rFonts w:cs="Arial"/>
        </w:rPr>
        <w:fldChar w:fldCharType="separate"/>
      </w:r>
      <w:r w:rsidR="00C2064B">
        <w:rPr>
          <w:rFonts w:cs="Arial"/>
        </w:rPr>
        <w:t>6.3(e)</w:t>
      </w:r>
      <w:r w:rsidRPr="00B224EC">
        <w:rPr>
          <w:rFonts w:cs="Arial"/>
        </w:rPr>
        <w:fldChar w:fldCharType="end"/>
      </w:r>
      <w:bookmarkEnd w:id="1085"/>
      <w:r w:rsidRPr="00B224EC">
        <w:rPr>
          <w:rFonts w:cs="Arial"/>
        </w:rPr>
        <w:t>, the Authority shall provide written notice to the Supplier setting out:</w:t>
      </w:r>
    </w:p>
    <w:p w14:paraId="12C5A7AA" w14:textId="77777777" w:rsidR="0009218F" w:rsidRPr="00B224EC" w:rsidRDefault="0009218F" w:rsidP="0009218F">
      <w:pPr>
        <w:pStyle w:val="ScheduleText4"/>
        <w:rPr>
          <w:rFonts w:cs="Arial"/>
        </w:rPr>
      </w:pPr>
      <w:r w:rsidRPr="00B224EC">
        <w:rPr>
          <w:rFonts w:cs="Arial"/>
        </w:rPr>
        <w:t>which, if any, of the Transferable Assets the Authority requires to be transferred to the Authority and/or the Replacement Supplier in respect of the terminated Services (“</w:t>
      </w:r>
      <w:r w:rsidRPr="00B224EC">
        <w:rPr>
          <w:rStyle w:val="StdBodyTextBoldChar"/>
          <w:rFonts w:cs="Arial"/>
        </w:rPr>
        <w:t>Transferring Assets</w:t>
      </w:r>
      <w:r w:rsidRPr="00B224EC">
        <w:rPr>
          <w:rFonts w:cs="Arial"/>
        </w:rPr>
        <w:t>”);</w:t>
      </w:r>
    </w:p>
    <w:p w14:paraId="43BDE964" w14:textId="77777777" w:rsidR="0009218F" w:rsidRPr="00B224EC" w:rsidRDefault="0009218F" w:rsidP="0009218F">
      <w:pPr>
        <w:pStyle w:val="ScheduleText5"/>
        <w:rPr>
          <w:rFonts w:cs="Arial"/>
        </w:rPr>
      </w:pPr>
      <w:r w:rsidRPr="00B224EC">
        <w:rPr>
          <w:rFonts w:cs="Arial"/>
        </w:rPr>
        <w:t>which, if any, of:</w:t>
      </w:r>
    </w:p>
    <w:p w14:paraId="67AF89DA" w14:textId="77777777" w:rsidR="0009218F" w:rsidRPr="00B224EC" w:rsidRDefault="0009218F" w:rsidP="0009218F">
      <w:pPr>
        <w:pStyle w:val="ScheduleText6"/>
        <w:rPr>
          <w:rFonts w:cs="Arial"/>
        </w:rPr>
      </w:pPr>
      <w:r w:rsidRPr="00B224EC">
        <w:rPr>
          <w:rFonts w:cs="Arial"/>
        </w:rPr>
        <w:t xml:space="preserve">the Exclusive Assets that are not Transferable Assets; and </w:t>
      </w:r>
    </w:p>
    <w:p w14:paraId="544858F2" w14:textId="77777777" w:rsidR="0009218F" w:rsidRPr="00B224EC" w:rsidRDefault="0009218F" w:rsidP="0009218F">
      <w:pPr>
        <w:pStyle w:val="ScheduleText6"/>
        <w:rPr>
          <w:rFonts w:cs="Arial"/>
        </w:rPr>
      </w:pPr>
      <w:r w:rsidRPr="00B224EC">
        <w:rPr>
          <w:rFonts w:cs="Arial"/>
        </w:rPr>
        <w:t>the Non-Exclusive Assets,</w:t>
      </w:r>
    </w:p>
    <w:p w14:paraId="76891334" w14:textId="77777777" w:rsidR="0009218F" w:rsidRPr="00B224EC" w:rsidRDefault="0009218F" w:rsidP="0009218F">
      <w:pPr>
        <w:pStyle w:val="StdBodyText5"/>
        <w:rPr>
          <w:rFonts w:cs="Arial"/>
        </w:rPr>
      </w:pPr>
      <w:r w:rsidRPr="00B224EC">
        <w:rPr>
          <w:rFonts w:cs="Arial"/>
        </w:rPr>
        <w:t>the Authority and/or the Replacement Supplier requires the continued use of; and</w:t>
      </w:r>
    </w:p>
    <w:p w14:paraId="03B2A330" w14:textId="7024101B" w:rsidR="0009218F" w:rsidRPr="00B224EC" w:rsidRDefault="0009218F" w:rsidP="0009218F">
      <w:pPr>
        <w:pStyle w:val="ScheduleText4"/>
        <w:rPr>
          <w:rFonts w:cs="Arial"/>
        </w:rPr>
      </w:pPr>
      <w:bookmarkStart w:id="1086" w:name="_Ref_ContractCompanion_9kb9Us8FA"/>
      <w:bookmarkStart w:id="1087" w:name="_9kR3WTrAG9CJGHHmu1okkrqjsHJ1ho2zIByB8t5"/>
      <w:bookmarkStart w:id="1088" w:name="_9kR3WTr344DHHLHmu1okkrqjsHJ1ho2zIByB8t5"/>
      <w:r w:rsidRPr="00B224EC">
        <w:rPr>
          <w:rFonts w:cs="Arial"/>
        </w:rPr>
        <w:t>which, if any, of Transferable Contracts the Authority requires to be assigned or novated to the Authority and/or the Replacement Supplier (the “</w:t>
      </w:r>
      <w:bookmarkStart w:id="1089" w:name="_9kMHG5YVt4CE9EGebpm5ylyC410QTBHM4qA"/>
      <w:r w:rsidRPr="00B224EC">
        <w:rPr>
          <w:rStyle w:val="StdBodyTextBoldChar"/>
          <w:rFonts w:cs="Arial"/>
        </w:rPr>
        <w:t>Transferring Contracts</w:t>
      </w:r>
      <w:bookmarkEnd w:id="1089"/>
      <w:r w:rsidRPr="00B224EC">
        <w:rPr>
          <w:rFonts w:cs="Arial"/>
        </w:rPr>
        <w:t>”),</w:t>
      </w:r>
      <w:bookmarkEnd w:id="1086"/>
      <w:bookmarkEnd w:id="1087"/>
      <w:bookmarkEnd w:id="1088"/>
    </w:p>
    <w:p w14:paraId="772B0E20" w14:textId="4E863C7F" w:rsidR="0009218F" w:rsidRPr="00B224EC" w:rsidRDefault="0009218F" w:rsidP="0009218F">
      <w:pPr>
        <w:pStyle w:val="StdBodyText2"/>
        <w:rPr>
          <w:rFonts w:cs="Arial"/>
        </w:rPr>
      </w:pPr>
      <w:r w:rsidRPr="00B224EC">
        <w:rPr>
          <w:rFonts w:cs="Arial"/>
        </w:rPr>
        <w:t>in order for the Authority and/or its Replacement Supplier to provide the Services from the expiry of the Termination Assistance Period.  Where requested by the Authority and/or its Replacement Supplier, the Supplier shall provide all reasonable assistance to the Authority and/or its Replacement Supplier to enable it to determine which Transferable Assets and Transferable Contracts the Authority and/or its Replacement Supplier requires to provide the Services or Replacement Services.</w:t>
      </w:r>
      <w:r w:rsidR="004F6202" w:rsidRPr="00B224EC">
        <w:rPr>
          <w:rFonts w:cs="Arial"/>
        </w:rPr>
        <w:t xml:space="preserve">  </w:t>
      </w:r>
      <w:r w:rsidR="004F6202" w:rsidRPr="00B224EC">
        <w:t>Where requested by the Supplier, the Authority and/or its Replacement Supplier shall discuss in good faith with the Supplier which Transferable Contracts are used by the Supplier in matters unconnected to the Services or Replacement Services. </w:t>
      </w:r>
    </w:p>
    <w:p w14:paraId="49C9C97A" w14:textId="77777777" w:rsidR="0009218F" w:rsidRPr="00B224EC" w:rsidRDefault="0009218F" w:rsidP="0009218F">
      <w:pPr>
        <w:pStyle w:val="ScheduleText2"/>
        <w:rPr>
          <w:rFonts w:cs="Arial"/>
        </w:rPr>
      </w:pPr>
      <w:r w:rsidRPr="00B224EC">
        <w:rPr>
          <w:rFonts w:cs="Arial"/>
        </w:rPr>
        <w:t>With effect from the expiry of the Termination Assistance Period, the Supplier shall sell the Transferring Assets to the Authority and/or its nominated Replacement Supplier for a consideration equal to their Net Book Value, except where:</w:t>
      </w:r>
    </w:p>
    <w:p w14:paraId="72DDB19A" w14:textId="708063FF" w:rsidR="0009218F" w:rsidRPr="00B224EC" w:rsidRDefault="0009218F" w:rsidP="0009218F">
      <w:pPr>
        <w:pStyle w:val="ScheduleText4"/>
        <w:rPr>
          <w:rFonts w:cs="Arial"/>
        </w:rPr>
      </w:pPr>
      <w:r w:rsidRPr="00B224EC">
        <w:rPr>
          <w:rFonts w:cs="Arial"/>
        </w:rPr>
        <w:t xml:space="preserve">the cost of the Transferring Asset has been partially or fully paid for through the Charges at the time of expiry or termination of this Contract, in which case the Authority shall pay the Supplier the Net Book Value of the Transferring Asset less the amount already paid through the Charges. </w:t>
      </w:r>
    </w:p>
    <w:p w14:paraId="3DF346A0" w14:textId="77777777" w:rsidR="0009218F" w:rsidRPr="00B224EC" w:rsidRDefault="0009218F" w:rsidP="0009218F">
      <w:pPr>
        <w:pStyle w:val="ScheduleText2"/>
        <w:rPr>
          <w:rFonts w:cs="Arial"/>
        </w:rPr>
      </w:pPr>
      <w:r w:rsidRPr="00B224EC">
        <w:rPr>
          <w:rFonts w:cs="Arial"/>
        </w:rPr>
        <w:t>Risk in the Transferring Assets shall pass to the Authority or the Replacement Supplier (as appropriate) at the end of the Termination Assistance Period and title to the Transferring Assets shall pass to the Authority or the Replacement Supplier (as appropriate) on payment for the same.</w:t>
      </w:r>
    </w:p>
    <w:p w14:paraId="38E92E55" w14:textId="30D0791B" w:rsidR="0009218F" w:rsidRPr="00B224EC" w:rsidRDefault="0009218F" w:rsidP="0009218F">
      <w:pPr>
        <w:pStyle w:val="ScheduleText2"/>
        <w:rPr>
          <w:rFonts w:cs="Arial"/>
        </w:rPr>
      </w:pPr>
      <w:bookmarkStart w:id="1090" w:name="_Ref_ContractCompanion_9kb9Ur07G"/>
      <w:r w:rsidRPr="00B224EC">
        <w:rPr>
          <w:rFonts w:cs="Arial"/>
        </w:rPr>
        <w:t xml:space="preserve">Where the Supplier is notified in accordance with </w:t>
      </w:r>
      <w:bookmarkStart w:id="1091" w:name="_9kMHG5YVtCIBELIJJow3qmmtsluJL3jq41KD0DA"/>
      <w:r w:rsidRPr="00B224EC">
        <w:rPr>
          <w:rFonts w:cs="Arial"/>
        </w:rPr>
        <w:t xml:space="preserve">Paragraph </w:t>
      </w:r>
      <w:r w:rsidRPr="00B224EC">
        <w:rPr>
          <w:rFonts w:cs="Arial"/>
        </w:rPr>
        <w:fldChar w:fldCharType="begin"/>
      </w:r>
      <w:r w:rsidRPr="00B224EC">
        <w:rPr>
          <w:rFonts w:cs="Arial"/>
        </w:rPr>
        <w:instrText xml:space="preserve"> REF _Ref_ContractCompanion_9kb9Us8FA \w \h \t \* MERGEFORMAT </w:instrText>
      </w:r>
      <w:r w:rsidRPr="00B224EC">
        <w:rPr>
          <w:rFonts w:cs="Arial"/>
        </w:rPr>
      </w:r>
      <w:r w:rsidRPr="00B224EC">
        <w:rPr>
          <w:rFonts w:cs="Arial"/>
        </w:rPr>
        <w:fldChar w:fldCharType="separate"/>
      </w:r>
      <w:bookmarkStart w:id="1092" w:name="_9kMHG5YVt566FJJNJow3qmmtsluJL3jq41KD0DA"/>
      <w:r w:rsidR="00C2064B">
        <w:rPr>
          <w:rFonts w:cs="Arial"/>
        </w:rPr>
        <w:t>7.2(b)</w:t>
      </w:r>
      <w:bookmarkEnd w:id="1092"/>
      <w:r w:rsidRPr="00B224EC">
        <w:rPr>
          <w:rFonts w:cs="Arial"/>
        </w:rPr>
        <w:fldChar w:fldCharType="end"/>
      </w:r>
      <w:bookmarkEnd w:id="1091"/>
      <w:r w:rsidRPr="00B224EC">
        <w:rPr>
          <w:rFonts w:cs="Arial"/>
        </w:rPr>
        <w:t xml:space="preserve"> that the Authority and/or the Replacement Supplier requires continued use of any Exclusive Assets that are not Transferable Assets or any Non-Exclusive Assets, the Supplier shall as soon as reasonably practicable:</w:t>
      </w:r>
      <w:bookmarkEnd w:id="1090"/>
    </w:p>
    <w:p w14:paraId="64A35449" w14:textId="77777777" w:rsidR="0009218F" w:rsidRPr="00B224EC" w:rsidRDefault="0009218F" w:rsidP="0009218F">
      <w:pPr>
        <w:pStyle w:val="ScheduleText4"/>
        <w:rPr>
          <w:rFonts w:cs="Arial"/>
        </w:rPr>
      </w:pPr>
      <w:r w:rsidRPr="00B224EC">
        <w:rPr>
          <w:rFonts w:cs="Arial"/>
        </w:rPr>
        <w:t>procure a non-exclusive, perpetual, royalty-free licence (or licence on such other terms that have been agreed by the Authority) for the Authority and/or the Replacement Supplier to use such assets (with a right of sub-licence or assignment on the same terms); or failing which</w:t>
      </w:r>
    </w:p>
    <w:p w14:paraId="68E55374" w14:textId="77777777" w:rsidR="0009218F" w:rsidRPr="00B224EC" w:rsidRDefault="0009218F" w:rsidP="0009218F">
      <w:pPr>
        <w:pStyle w:val="ScheduleText4"/>
        <w:rPr>
          <w:rFonts w:cs="Arial"/>
        </w:rPr>
      </w:pPr>
      <w:r w:rsidRPr="00B224EC">
        <w:rPr>
          <w:rFonts w:cs="Arial"/>
        </w:rPr>
        <w:t>procure a suitable alternative to such assets and the Authority or the Replacement Supplier shall bear the reasonable proven costs of procuring the same.</w:t>
      </w:r>
    </w:p>
    <w:p w14:paraId="40BF684D" w14:textId="4F527A08" w:rsidR="0009218F" w:rsidRPr="00B224EC" w:rsidRDefault="0009218F" w:rsidP="0009218F">
      <w:pPr>
        <w:pStyle w:val="ScheduleText2"/>
        <w:rPr>
          <w:rFonts w:cs="Arial"/>
        </w:rPr>
      </w:pPr>
      <w:bookmarkStart w:id="1093" w:name="_9kR3WTrAG9CJJKLiRjVgA63xr1G7qv7x5OLII5B"/>
      <w:bookmarkStart w:id="1094" w:name="_Ref_ContractCompanion_9kb9Us8FD"/>
      <w:r w:rsidRPr="00B224EC">
        <w:rPr>
          <w:rFonts w:cs="Arial"/>
        </w:rPr>
        <w:t>The Supplier shall as soon as reasonably practicable assign or procure the novation to the Authority and/or the Replacement Supplier of the Transferring Contracts.</w:t>
      </w:r>
      <w:bookmarkEnd w:id="1093"/>
      <w:r w:rsidRPr="00B224EC">
        <w:rPr>
          <w:rFonts w:cs="Arial"/>
        </w:rPr>
        <w:t xml:space="preserve">  The Supplier shall execute such documents and provide such other assistance as the Authority reasonably requires to effect this novation or assignment.</w:t>
      </w:r>
      <w:bookmarkEnd w:id="1094"/>
    </w:p>
    <w:p w14:paraId="0A111FAD" w14:textId="77777777" w:rsidR="0009218F" w:rsidRPr="00B224EC" w:rsidRDefault="0009218F" w:rsidP="0009218F">
      <w:pPr>
        <w:pStyle w:val="ScheduleText2"/>
        <w:rPr>
          <w:rFonts w:cs="Arial"/>
        </w:rPr>
      </w:pPr>
      <w:r w:rsidRPr="00B224EC">
        <w:rPr>
          <w:rFonts w:cs="Arial"/>
        </w:rPr>
        <w:t>The Authority shall:</w:t>
      </w:r>
    </w:p>
    <w:p w14:paraId="4DF8F12F" w14:textId="267D57F2" w:rsidR="0009218F" w:rsidRPr="00B224EC" w:rsidRDefault="0009218F" w:rsidP="0009218F">
      <w:pPr>
        <w:pStyle w:val="ScheduleText4"/>
        <w:rPr>
          <w:rFonts w:cs="Arial"/>
        </w:rPr>
      </w:pPr>
      <w:r w:rsidRPr="00B224EC">
        <w:rPr>
          <w:rFonts w:cs="Arial"/>
        </w:rPr>
        <w:t xml:space="preserve">accept assignments from the Supplier or join with the Supplier in procuring a novation of each </w:t>
      </w:r>
      <w:bookmarkStart w:id="1095" w:name="_9kMIH5YVt4CE9EGebpm5ylyC410QTBHM4qA"/>
      <w:r w:rsidRPr="00B224EC">
        <w:rPr>
          <w:rFonts w:cs="Arial"/>
        </w:rPr>
        <w:t>Transferring Contract</w:t>
      </w:r>
      <w:bookmarkEnd w:id="1095"/>
      <w:r w:rsidRPr="00B224EC">
        <w:rPr>
          <w:rFonts w:cs="Arial"/>
        </w:rPr>
        <w:t>; and</w:t>
      </w:r>
    </w:p>
    <w:p w14:paraId="624980E6" w14:textId="1301FE89" w:rsidR="0009218F" w:rsidRPr="00B224EC" w:rsidRDefault="0009218F" w:rsidP="0009218F">
      <w:pPr>
        <w:pStyle w:val="ScheduleText4"/>
        <w:rPr>
          <w:rFonts w:cs="Arial"/>
        </w:rPr>
      </w:pPr>
      <w:r w:rsidRPr="00B224EC">
        <w:rPr>
          <w:rFonts w:cs="Arial"/>
        </w:rPr>
        <w:t xml:space="preserve">once a </w:t>
      </w:r>
      <w:bookmarkStart w:id="1096" w:name="_9kMJI5YVt4CE9EGebpm5ylyC410QTBHM4qA"/>
      <w:r w:rsidRPr="00B224EC">
        <w:rPr>
          <w:rFonts w:cs="Arial"/>
        </w:rPr>
        <w:t>Transferring Contract</w:t>
      </w:r>
      <w:bookmarkEnd w:id="1096"/>
      <w:r w:rsidRPr="00B224EC">
        <w:rPr>
          <w:rFonts w:cs="Arial"/>
        </w:rPr>
        <w:t xml:space="preserve"> is novated or assigned to the Authority and/or the Replacement Supplier, carry out, perform and discharge all the obligations and liabilities created by or arising under that </w:t>
      </w:r>
      <w:bookmarkStart w:id="1097" w:name="_9kMKJ5YVt4CE9EGebpm5ylyC410QTBHM4qA"/>
      <w:r w:rsidRPr="00B224EC">
        <w:rPr>
          <w:rFonts w:cs="Arial"/>
        </w:rPr>
        <w:t>Transferring Contract</w:t>
      </w:r>
      <w:bookmarkEnd w:id="1097"/>
      <w:r w:rsidRPr="00B224EC">
        <w:rPr>
          <w:rFonts w:cs="Arial"/>
        </w:rPr>
        <w:t xml:space="preserve"> and exercise its rights arising under that </w:t>
      </w:r>
      <w:bookmarkStart w:id="1098" w:name="_9kMLK5YVt4CE9EGebpm5ylyC410QTBHM4qA"/>
      <w:r w:rsidRPr="00B224EC">
        <w:rPr>
          <w:rFonts w:cs="Arial"/>
        </w:rPr>
        <w:t>Transferring Contract</w:t>
      </w:r>
      <w:bookmarkEnd w:id="1098"/>
      <w:r w:rsidRPr="00B224EC">
        <w:rPr>
          <w:rFonts w:cs="Arial"/>
        </w:rPr>
        <w:t>, or as applicable, procure that the Replacement Supplier does the same.</w:t>
      </w:r>
    </w:p>
    <w:p w14:paraId="38E2D5D1" w14:textId="5C3E4A74" w:rsidR="0009218F" w:rsidRPr="00B224EC" w:rsidRDefault="0009218F" w:rsidP="0009218F">
      <w:pPr>
        <w:pStyle w:val="ScheduleText2"/>
        <w:rPr>
          <w:rFonts w:cs="Arial"/>
        </w:rPr>
      </w:pPr>
      <w:r w:rsidRPr="00B224EC">
        <w:rPr>
          <w:rFonts w:cs="Arial"/>
        </w:rPr>
        <w:t xml:space="preserve">The Supplier shall hold any </w:t>
      </w:r>
      <w:bookmarkStart w:id="1099" w:name="_9kMML5YVt4CE9EGebpm5ylyC410QTBHM4qA"/>
      <w:r w:rsidRPr="00B224EC">
        <w:rPr>
          <w:rFonts w:cs="Arial"/>
        </w:rPr>
        <w:t>Transferring Contracts</w:t>
      </w:r>
      <w:bookmarkEnd w:id="1099"/>
      <w:r w:rsidRPr="00B224EC">
        <w:rPr>
          <w:rFonts w:cs="Arial"/>
        </w:rPr>
        <w:t xml:space="preserve"> on trust for the Authority until such time as the transfer of the relevant </w:t>
      </w:r>
      <w:bookmarkStart w:id="1100" w:name="_9kR3WTr2AC7CDbZnk3wjwA2zyOR9FK2o8QMNH3X"/>
      <w:r w:rsidRPr="00B224EC">
        <w:rPr>
          <w:rFonts w:cs="Arial"/>
        </w:rPr>
        <w:t>Transferring Contract to the Authority</w:t>
      </w:r>
      <w:bookmarkEnd w:id="1100"/>
      <w:r w:rsidRPr="00B224EC">
        <w:rPr>
          <w:rFonts w:cs="Arial"/>
        </w:rPr>
        <w:t xml:space="preserve"> and/or the Replacement Supplier has been effected.</w:t>
      </w:r>
    </w:p>
    <w:p w14:paraId="713179BB" w14:textId="75C989CB" w:rsidR="0009218F" w:rsidRPr="00B224EC" w:rsidRDefault="0009218F" w:rsidP="0009218F">
      <w:pPr>
        <w:pStyle w:val="ScheduleText2"/>
        <w:rPr>
          <w:rFonts w:cs="Arial"/>
        </w:rPr>
      </w:pPr>
      <w:r w:rsidRPr="00B224EC">
        <w:rPr>
          <w:rFonts w:cs="Arial"/>
        </w:rPr>
        <w:t xml:space="preserve">The Supplier shall indemnify the Authority (and/or the Replacement Supplier, as applicable) against each loss, liability and cost arising out of any claims made by a counterparty to a </w:t>
      </w:r>
      <w:bookmarkStart w:id="1101" w:name="_9kMNM5YVt4CE9EGebpm5ylyC410QTBHM4qA"/>
      <w:r w:rsidRPr="00B224EC">
        <w:rPr>
          <w:rFonts w:cs="Arial"/>
        </w:rPr>
        <w:t>Transferring Contract</w:t>
      </w:r>
      <w:bookmarkEnd w:id="1101"/>
      <w:r w:rsidRPr="00B224EC">
        <w:rPr>
          <w:rFonts w:cs="Arial"/>
        </w:rPr>
        <w:t xml:space="preserve"> which is assigned or novated to the Authority (and/or Replacement Supplier) pursuant to </w:t>
      </w:r>
      <w:bookmarkStart w:id="1102" w:name="_9kMHG5YVtCIBELLMNkTlXiC85zt3I9sx9z7QNKK"/>
      <w:r w:rsidRPr="00B224EC">
        <w:rPr>
          <w:rFonts w:cs="Arial"/>
        </w:rPr>
        <w:t xml:space="preserve">Paragraph </w:t>
      </w:r>
      <w:r w:rsidRPr="00B224EC">
        <w:rPr>
          <w:rFonts w:cs="Arial"/>
        </w:rPr>
        <w:fldChar w:fldCharType="begin"/>
      </w:r>
      <w:r w:rsidRPr="00B224EC">
        <w:rPr>
          <w:rFonts w:cs="Arial"/>
        </w:rPr>
        <w:instrText xml:space="preserve"> REF _Ref_ContractCompanion_9kb9Us8FD \n \h \t \* MERGEFORMAT </w:instrText>
      </w:r>
      <w:r w:rsidRPr="00B224EC">
        <w:rPr>
          <w:rFonts w:cs="Arial"/>
        </w:rPr>
      </w:r>
      <w:r w:rsidRPr="00B224EC">
        <w:rPr>
          <w:rFonts w:cs="Arial"/>
        </w:rPr>
        <w:fldChar w:fldCharType="separate"/>
      </w:r>
      <w:r w:rsidR="00C2064B">
        <w:rPr>
          <w:rFonts w:cs="Arial"/>
        </w:rPr>
        <w:t>7.6</w:t>
      </w:r>
      <w:r w:rsidRPr="00B224EC">
        <w:rPr>
          <w:rFonts w:cs="Arial"/>
        </w:rPr>
        <w:fldChar w:fldCharType="end"/>
      </w:r>
      <w:bookmarkEnd w:id="1102"/>
      <w:r w:rsidRPr="00B224EC">
        <w:rPr>
          <w:rFonts w:cs="Arial"/>
        </w:rPr>
        <w:t xml:space="preserve"> both: </w:t>
      </w:r>
    </w:p>
    <w:p w14:paraId="1217EDBA" w14:textId="77777777" w:rsidR="0009218F" w:rsidRPr="00B224EC" w:rsidRDefault="0009218F" w:rsidP="0009218F">
      <w:pPr>
        <w:pStyle w:val="ScheduleText4"/>
        <w:rPr>
          <w:rFonts w:cs="Arial"/>
        </w:rPr>
      </w:pPr>
      <w:r w:rsidRPr="00B224EC">
        <w:rPr>
          <w:rFonts w:cs="Arial"/>
        </w:rPr>
        <w:t>in relation to any matters arising prior to the date of assignment or novation of such Sub-contract; and</w:t>
      </w:r>
    </w:p>
    <w:p w14:paraId="3B07B689" w14:textId="5B2C85E5" w:rsidR="0009218F" w:rsidRPr="00B224EC" w:rsidRDefault="0009218F" w:rsidP="0009218F">
      <w:pPr>
        <w:pStyle w:val="ScheduleText4"/>
        <w:rPr>
          <w:rFonts w:cs="Arial"/>
        </w:rPr>
      </w:pPr>
      <w:r w:rsidRPr="00B224EC">
        <w:rPr>
          <w:rFonts w:cs="Arial"/>
        </w:rPr>
        <w:t xml:space="preserve">in relation to any matters arising after the date of assignment or novation of such Sub-contract where the loss, liability or cost arises as a result of the Supplier’s failure to comply with </w:t>
      </w:r>
      <w:bookmarkStart w:id="1103" w:name="_9kMJI5YVtCIA6EMQo2u5uINXK2vzz6H24KQPC74"/>
      <w:r w:rsidRPr="00B224EC">
        <w:rPr>
          <w:rFonts w:cs="Arial"/>
        </w:rPr>
        <w:t>Clause 16</w:t>
      </w:r>
      <w:bookmarkEnd w:id="1103"/>
      <w:r w:rsidRPr="00B224EC">
        <w:rPr>
          <w:rFonts w:cs="Arial"/>
        </w:rPr>
        <w:t xml:space="preserve"> (</w:t>
      </w:r>
      <w:r w:rsidRPr="00B224EC">
        <w:rPr>
          <w:rFonts w:cs="Arial"/>
          <w:i/>
        </w:rPr>
        <w:t>Intellectual Property Rights</w:t>
      </w:r>
      <w:r w:rsidRPr="00B224EC">
        <w:rPr>
          <w:rFonts w:cs="Arial"/>
        </w:rPr>
        <w:t xml:space="preserve">) and/or </w:t>
      </w:r>
      <w:r w:rsidR="006E5ABC" w:rsidRPr="00B224EC">
        <w:rPr>
          <w:rFonts w:cs="Arial"/>
          <w:b/>
          <w:bCs/>
        </w:rPr>
        <w:fldChar w:fldCharType="begin"/>
      </w:r>
      <w:r w:rsidR="006E5ABC" w:rsidRPr="00B224EC">
        <w:rPr>
          <w:rFonts w:cs="Arial"/>
          <w:b/>
          <w:bCs/>
        </w:rPr>
        <w:instrText xml:space="preserve"> REF _Ref92200326 \h  \* MERGEFORMAT </w:instrText>
      </w:r>
      <w:r w:rsidR="006E5ABC" w:rsidRPr="00B224EC">
        <w:rPr>
          <w:rFonts w:cs="Arial"/>
          <w:b/>
          <w:bCs/>
        </w:rPr>
      </w:r>
      <w:r w:rsidR="006E5ABC" w:rsidRPr="00B224EC">
        <w:rPr>
          <w:rFonts w:cs="Arial"/>
          <w:b/>
          <w:bCs/>
        </w:rPr>
        <w:fldChar w:fldCharType="separate"/>
      </w:r>
      <w:r w:rsidR="00C2064B" w:rsidRPr="00C2064B">
        <w:rPr>
          <w:rStyle w:val="StdBodyTextBoldChar"/>
          <w:rFonts w:eastAsiaTheme="majorEastAsia" w:cs="Arial"/>
          <w:b w:val="0"/>
          <w:bCs/>
          <w:lang w:eastAsia="en-US"/>
        </w:rPr>
        <w:t>Schedule 32 (Intellectual Property Rights)</w:t>
      </w:r>
      <w:r w:rsidR="006E5ABC" w:rsidRPr="00B224EC">
        <w:rPr>
          <w:rFonts w:cs="Arial"/>
          <w:b/>
          <w:bCs/>
        </w:rPr>
        <w:fldChar w:fldCharType="end"/>
      </w:r>
      <w:r w:rsidRPr="00B224EC">
        <w:rPr>
          <w:rFonts w:cs="Arial"/>
          <w:i/>
        </w:rPr>
        <w:t>.</w:t>
      </w:r>
    </w:p>
    <w:p w14:paraId="31F287ED" w14:textId="77777777" w:rsidR="0009218F" w:rsidRPr="00B224EC" w:rsidRDefault="0009218F" w:rsidP="0009218F">
      <w:pPr>
        <w:pStyle w:val="ScheduleText1"/>
        <w:rPr>
          <w:rFonts w:cs="Arial"/>
        </w:rPr>
      </w:pPr>
      <w:r w:rsidRPr="00B224EC">
        <w:rPr>
          <w:rFonts w:cs="Arial"/>
        </w:rPr>
        <w:t>SUPPLIER PERSONNEL</w:t>
      </w:r>
    </w:p>
    <w:p w14:paraId="405566FD" w14:textId="74610689" w:rsidR="0009218F" w:rsidRPr="00B224EC" w:rsidRDefault="0009218F" w:rsidP="0009218F">
      <w:pPr>
        <w:pStyle w:val="ScheduleText2"/>
        <w:rPr>
          <w:rFonts w:cs="Arial"/>
        </w:rPr>
      </w:pPr>
      <w:r w:rsidRPr="00B224EC">
        <w:rPr>
          <w:rFonts w:cs="Arial"/>
        </w:rPr>
        <w:t xml:space="preserve">The Authority and Supplier agree and acknowledge that in the event of the Supplier ceasing to provide the Services or part of them for any reason, </w:t>
      </w:r>
      <w:r w:rsidR="006E5ABC" w:rsidRPr="00B224EC">
        <w:rPr>
          <w:rFonts w:cs="Arial"/>
        </w:rPr>
        <w:fldChar w:fldCharType="begin"/>
      </w:r>
      <w:r w:rsidR="006E5ABC" w:rsidRPr="00B224EC">
        <w:rPr>
          <w:rFonts w:cs="Arial"/>
        </w:rPr>
        <w:instrText xml:space="preserve"> REF _Ref92200072 \h  \* MERGEFORMAT </w:instrText>
      </w:r>
      <w:r w:rsidR="006E5ABC" w:rsidRPr="00B224EC">
        <w:rPr>
          <w:rFonts w:cs="Arial"/>
        </w:rPr>
      </w:r>
      <w:r w:rsidR="006E5ABC" w:rsidRPr="00B224EC">
        <w:rPr>
          <w:rFonts w:cs="Arial"/>
        </w:rPr>
        <w:fldChar w:fldCharType="separate"/>
      </w:r>
      <w:r w:rsidR="00C2064B" w:rsidRPr="00C2064B">
        <w:rPr>
          <w:rFonts w:cs="Arial"/>
        </w:rPr>
        <w:t>Schedule 28 (Staff Transfer)</w:t>
      </w:r>
      <w:r w:rsidR="006E5ABC" w:rsidRPr="00B224EC">
        <w:rPr>
          <w:rFonts w:cs="Arial"/>
        </w:rPr>
        <w:fldChar w:fldCharType="end"/>
      </w:r>
      <w:r w:rsidRPr="00B224EC">
        <w:rPr>
          <w:rFonts w:cs="Arial"/>
        </w:rPr>
        <w:t xml:space="preserve"> shall apply.</w:t>
      </w:r>
    </w:p>
    <w:p w14:paraId="275CD439" w14:textId="77777777" w:rsidR="0009218F" w:rsidRPr="00B224EC" w:rsidRDefault="0009218F" w:rsidP="0009218F">
      <w:pPr>
        <w:pStyle w:val="ScheduleText2"/>
        <w:rPr>
          <w:rFonts w:cs="Arial"/>
        </w:rPr>
      </w:pPr>
      <w:r w:rsidRPr="00B224EC">
        <w:rPr>
          <w:rFonts w:cs="Arial"/>
        </w:rPr>
        <w:t>The Supplier shall not take any step (expressly or implicitly or directly or indirectly by itself or through any other person) to dissuade or discourage any employees engaged in the provision of the Services from transferring their employment to the Authority and/or the Replacement Supplier.</w:t>
      </w:r>
    </w:p>
    <w:p w14:paraId="2F466028" w14:textId="77777777" w:rsidR="0009218F" w:rsidRPr="00B224EC" w:rsidRDefault="0009218F" w:rsidP="0009218F">
      <w:pPr>
        <w:pStyle w:val="ScheduleText2"/>
        <w:rPr>
          <w:rFonts w:cs="Arial"/>
        </w:rPr>
      </w:pPr>
      <w:r w:rsidRPr="00B224EC">
        <w:rPr>
          <w:rFonts w:cs="Arial"/>
        </w:rPr>
        <w:t>During the Termination Assistance Period, the Supplier shall give the Authority and/or the Replacement Supplier reasonable access to the Supplier's personnel to present the case for transferring their employment to the Authority and/or the Replacement Supplier.</w:t>
      </w:r>
    </w:p>
    <w:p w14:paraId="39E3A304" w14:textId="77777777" w:rsidR="0009218F" w:rsidRPr="00B224EC" w:rsidRDefault="0009218F" w:rsidP="0009218F">
      <w:pPr>
        <w:pStyle w:val="ScheduleText2"/>
        <w:rPr>
          <w:rFonts w:cs="Arial"/>
        </w:rPr>
      </w:pPr>
      <w:r w:rsidRPr="00B224EC">
        <w:rPr>
          <w:rFonts w:cs="Arial"/>
        </w:rPr>
        <w:t>The Supplier shall immediately notify the Authority or, at the direction of the Authority, the Replacement Supplier of any period of notice given by the Supplier or received from any person referred to in the Staffing Information, regardless of when such notice takes effect.</w:t>
      </w:r>
    </w:p>
    <w:p w14:paraId="6CF1AB0A" w14:textId="094AFB1B" w:rsidR="0009218F" w:rsidRPr="00B224EC" w:rsidRDefault="0009218F" w:rsidP="0009218F">
      <w:pPr>
        <w:pStyle w:val="ScheduleText2"/>
        <w:rPr>
          <w:rFonts w:cs="Arial"/>
        </w:rPr>
      </w:pPr>
      <w:r w:rsidRPr="00B224EC">
        <w:rPr>
          <w:rFonts w:cs="Arial"/>
        </w:rPr>
        <w:t xml:space="preserve">The Supplier shall not for a period of 12 months from the date of transfer re-employ or re-engage or entice any employees, suppliers or Sub-contractors whose employment or engagement is transferred to the Authority and/or the Replacement Supplier, except that this </w:t>
      </w:r>
      <w:r w:rsidR="00A0724E" w:rsidRPr="00B224EC">
        <w:rPr>
          <w:rFonts w:cs="Arial"/>
        </w:rPr>
        <w:t>P</w:t>
      </w:r>
      <w:r w:rsidRPr="00B224EC">
        <w:rPr>
          <w:rFonts w:cs="Arial"/>
        </w:rPr>
        <w:t>aragraph shall not apply where the employee, supplier or Sub-contractor applies in response to a public advertisement of a vacancy.</w:t>
      </w:r>
    </w:p>
    <w:p w14:paraId="0E3B8FA1" w14:textId="77777777" w:rsidR="0009218F" w:rsidRPr="00B224EC" w:rsidRDefault="0009218F" w:rsidP="0009218F">
      <w:pPr>
        <w:pStyle w:val="ScheduleText1"/>
        <w:rPr>
          <w:rFonts w:cs="Arial"/>
        </w:rPr>
      </w:pPr>
      <w:r w:rsidRPr="00B224EC">
        <w:rPr>
          <w:rFonts w:cs="Arial"/>
        </w:rPr>
        <w:t>CHARGES</w:t>
      </w:r>
    </w:p>
    <w:p w14:paraId="746D0BC9" w14:textId="77777777" w:rsidR="0009218F" w:rsidRPr="00B224EC" w:rsidRDefault="0009218F" w:rsidP="0009218F">
      <w:pPr>
        <w:pStyle w:val="ScheduleText2"/>
        <w:rPr>
          <w:rFonts w:cs="Arial"/>
        </w:rPr>
      </w:pPr>
      <w:r w:rsidRPr="00B224EC">
        <w:rPr>
          <w:rFonts w:cs="Arial"/>
        </w:rPr>
        <w:t>Except as otherwise expressly specified in this Agreement, the Supplier shall not make any charges for the services provided by the Supplier pursuant to, and the Authority shall not be obliged to pay for costs incurred by the Supplier in relation to its compliance with, this Schedule including the preparation and implementation of the Exit Plan and any activities mutually agreed between the Parties to carry on after the expiry of the Termination Assistance Period.</w:t>
      </w:r>
    </w:p>
    <w:p w14:paraId="166A1F93" w14:textId="77777777" w:rsidR="0009218F" w:rsidRPr="00B224EC" w:rsidRDefault="0009218F" w:rsidP="0009218F">
      <w:pPr>
        <w:pStyle w:val="ScheduleText1"/>
        <w:rPr>
          <w:rFonts w:cs="Arial"/>
        </w:rPr>
      </w:pPr>
      <w:r w:rsidRPr="00B224EC">
        <w:rPr>
          <w:rFonts w:cs="Arial"/>
        </w:rPr>
        <w:t xml:space="preserve">APPORTIONMENTS </w:t>
      </w:r>
    </w:p>
    <w:p w14:paraId="004A0021" w14:textId="5618178F" w:rsidR="0009218F" w:rsidRPr="00DF3219" w:rsidRDefault="0009218F" w:rsidP="0009218F">
      <w:pPr>
        <w:pStyle w:val="ScheduleText2"/>
        <w:rPr>
          <w:rFonts w:cs="Arial"/>
        </w:rPr>
      </w:pPr>
      <w:bookmarkStart w:id="1104" w:name="_Ref_ContractCompanion_9kb9Us8GB"/>
      <w:bookmarkStart w:id="1105" w:name="_9kR3WTrAG9CKHB9ALDvz9F2y11061x1tEQ87MEF"/>
      <w:r w:rsidRPr="00B224EC">
        <w:rPr>
          <w:rFonts w:cs="Arial"/>
        </w:rPr>
        <w:t xml:space="preserve">All outgoings and expenses (including any remuneration due) and all rents, royalties and other periodical payments receivable in respect of the </w:t>
      </w:r>
      <w:bookmarkStart w:id="1106" w:name="_9kR3WTr2AC7CFdZnk3wjwA2zyMTI57M404lu85O"/>
      <w:r w:rsidRPr="00B224EC">
        <w:rPr>
          <w:rFonts w:cs="Arial"/>
        </w:rPr>
        <w:t>Transferring Assets and Transferring Contracts</w:t>
      </w:r>
      <w:bookmarkEnd w:id="1106"/>
      <w:r w:rsidRPr="00DF3219">
        <w:rPr>
          <w:rFonts w:cs="Arial"/>
        </w:rPr>
        <w:t xml:space="preserve"> shall be apportioned between the Authority and the Supplier and/or the Replacement Supplier and the Supplier (as applicable) as follows:</w:t>
      </w:r>
      <w:bookmarkEnd w:id="1104"/>
      <w:bookmarkEnd w:id="1105"/>
    </w:p>
    <w:p w14:paraId="31F3AE88" w14:textId="77777777" w:rsidR="0009218F" w:rsidRPr="00DF3219" w:rsidRDefault="0009218F" w:rsidP="0009218F">
      <w:pPr>
        <w:pStyle w:val="ScheduleText4"/>
        <w:rPr>
          <w:rFonts w:cs="Arial"/>
        </w:rPr>
      </w:pPr>
      <w:r w:rsidRPr="00DF3219">
        <w:rPr>
          <w:rFonts w:cs="Arial"/>
        </w:rPr>
        <w:t>the amounts shall be annualised and divided by 365 to reach a daily rate;</w:t>
      </w:r>
    </w:p>
    <w:p w14:paraId="6C7B6841" w14:textId="77777777" w:rsidR="0009218F" w:rsidRPr="00DF3219" w:rsidRDefault="0009218F" w:rsidP="0009218F">
      <w:pPr>
        <w:pStyle w:val="ScheduleText4"/>
        <w:rPr>
          <w:rFonts w:cs="Arial"/>
        </w:rPr>
      </w:pPr>
      <w:r w:rsidRPr="00DF3219">
        <w:rPr>
          <w:rFonts w:cs="Arial"/>
        </w:rPr>
        <w:t>the Authority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555B6D77" w14:textId="77777777" w:rsidR="0009218F" w:rsidRPr="00DF3219" w:rsidRDefault="0009218F" w:rsidP="0009218F">
      <w:pPr>
        <w:pStyle w:val="ScheduleText4"/>
        <w:rPr>
          <w:rFonts w:cs="Arial"/>
        </w:rPr>
      </w:pPr>
      <w:r w:rsidRPr="00DF3219">
        <w:rPr>
          <w:rFonts w:cs="Arial"/>
        </w:rPr>
        <w:t>the Supplier shall be responsible for or entitled to (as the case may be) the rest of the invoice.</w:t>
      </w:r>
    </w:p>
    <w:p w14:paraId="2F833EC8" w14:textId="3F362E6A" w:rsidR="0009218F" w:rsidRPr="00B224EC" w:rsidRDefault="0009218F" w:rsidP="0009218F">
      <w:pPr>
        <w:pStyle w:val="ScheduleText2"/>
        <w:rPr>
          <w:rFonts w:cs="Arial"/>
        </w:rPr>
      </w:pPr>
      <w:r w:rsidRPr="00B224EC">
        <w:rPr>
          <w:rFonts w:cs="Arial"/>
        </w:rPr>
        <w:t xml:space="preserve">Each Party shall pay (and/or the Authority shall procure that the Replacement Supplier shall pay) any monies due under </w:t>
      </w:r>
      <w:bookmarkStart w:id="1107" w:name="_9kMHG5YVtCIBEMJDBCNFx1BH4033283z3vGSA9O"/>
      <w:r w:rsidRPr="00B224EC">
        <w:rPr>
          <w:rFonts w:cs="Arial"/>
        </w:rPr>
        <w:t xml:space="preserve">Paragraph </w:t>
      </w:r>
      <w:r w:rsidRPr="00B224EC">
        <w:rPr>
          <w:rFonts w:cs="Arial"/>
        </w:rPr>
        <w:fldChar w:fldCharType="begin"/>
      </w:r>
      <w:r w:rsidRPr="00B224EC">
        <w:rPr>
          <w:rFonts w:cs="Arial"/>
        </w:rPr>
        <w:instrText xml:space="preserve"> REF _Ref_ContractCompanion_9kb9Us8GB \n \h \t \* MERGEFORMAT </w:instrText>
      </w:r>
      <w:r w:rsidRPr="00B224EC">
        <w:rPr>
          <w:rFonts w:cs="Arial"/>
        </w:rPr>
      </w:r>
      <w:r w:rsidRPr="00B224EC">
        <w:rPr>
          <w:rFonts w:cs="Arial"/>
        </w:rPr>
        <w:fldChar w:fldCharType="separate"/>
      </w:r>
      <w:r w:rsidR="00C2064B">
        <w:rPr>
          <w:rFonts w:cs="Arial"/>
        </w:rPr>
        <w:t>10.1</w:t>
      </w:r>
      <w:r w:rsidRPr="00B224EC">
        <w:rPr>
          <w:rFonts w:cs="Arial"/>
        </w:rPr>
        <w:fldChar w:fldCharType="end"/>
      </w:r>
      <w:bookmarkEnd w:id="1107"/>
      <w:r w:rsidRPr="00B224EC">
        <w:rPr>
          <w:rFonts w:cs="Arial"/>
        </w:rPr>
        <w:t xml:space="preserve"> as soon as reasonably practicable.</w:t>
      </w:r>
    </w:p>
    <w:p w14:paraId="590C3C3F" w14:textId="77777777" w:rsidR="0009218F" w:rsidRPr="00DF3219" w:rsidRDefault="0009218F" w:rsidP="0009218F">
      <w:pPr>
        <w:pStyle w:val="StdBodyText"/>
        <w:rPr>
          <w:rFonts w:cs="Arial"/>
        </w:rPr>
        <w:sectPr w:rsidR="0009218F" w:rsidRPr="00DF3219" w:rsidSect="0009218F">
          <w:headerReference w:type="default" r:id="rId80"/>
          <w:footerReference w:type="default" r:id="rId81"/>
          <w:footerReference w:type="first" r:id="rId82"/>
          <w:pgSz w:w="11900" w:h="16840"/>
          <w:pgMar w:top="1440" w:right="1440" w:bottom="1440" w:left="1440" w:header="720" w:footer="170" w:gutter="0"/>
          <w:cols w:space="720"/>
          <w:docGrid w:linePitch="360"/>
        </w:sectPr>
      </w:pPr>
    </w:p>
    <w:p w14:paraId="45702290" w14:textId="21B67301" w:rsidR="0009218F" w:rsidRPr="00B224EC" w:rsidRDefault="00C77DFF" w:rsidP="00E96B47">
      <w:pPr>
        <w:pStyle w:val="Heading2"/>
        <w:jc w:val="center"/>
        <w:rPr>
          <w:rFonts w:ascii="Arial" w:hAnsi="Arial" w:cs="Arial"/>
          <w:color w:val="auto"/>
          <w:sz w:val="24"/>
          <w:szCs w:val="24"/>
        </w:rPr>
      </w:pPr>
      <w:bookmarkStart w:id="1108" w:name="_Ref_ContractCompanion_9kb9Us883"/>
      <w:r w:rsidRPr="00B224EC">
        <w:rPr>
          <w:rFonts w:ascii="Arial" w:hAnsi="Arial" w:cs="Arial"/>
          <w:color w:val="auto"/>
          <w:sz w:val="24"/>
          <w:szCs w:val="24"/>
        </w:rPr>
        <w:t xml:space="preserve">ANNEX </w:t>
      </w:r>
      <w:bookmarkStart w:id="1109" w:name="ANNEX1_SCHEDULE25"/>
      <w:r w:rsidRPr="00B224EC">
        <w:rPr>
          <w:rFonts w:ascii="Arial" w:hAnsi="Arial" w:cs="Arial"/>
          <w:color w:val="auto"/>
          <w:sz w:val="24"/>
          <w:szCs w:val="24"/>
        </w:rPr>
        <w:t>1</w:t>
      </w:r>
      <w:bookmarkEnd w:id="1109"/>
      <w:r w:rsidRPr="00B224EC">
        <w:rPr>
          <w:rFonts w:ascii="Arial" w:hAnsi="Arial" w:cs="Arial"/>
          <w:color w:val="auto"/>
          <w:sz w:val="24"/>
          <w:szCs w:val="24"/>
        </w:rPr>
        <w:t>: SCOPE OF THE TERMINATION SERVICES</w:t>
      </w:r>
      <w:bookmarkEnd w:id="1108"/>
    </w:p>
    <w:p w14:paraId="6706A3DA" w14:textId="13E4B0B3" w:rsidR="00FC72B8" w:rsidRPr="00B224EC" w:rsidRDefault="00FC72B8" w:rsidP="00D1451D">
      <w:pPr>
        <w:pStyle w:val="AppendixText1"/>
        <w:numPr>
          <w:ilvl w:val="0"/>
          <w:numId w:val="355"/>
        </w:numPr>
        <w:spacing w:before="0" w:after="0"/>
        <w:rPr>
          <w:color w:val="FFFFFF" w:themeColor="background1"/>
        </w:rPr>
      </w:pPr>
      <w:bookmarkStart w:id="1110" w:name="_Ref_ContractCompanion_9kb9Us7FG"/>
    </w:p>
    <w:p w14:paraId="79EADACE" w14:textId="187BF8DB" w:rsidR="0009218F" w:rsidRPr="00B224EC" w:rsidRDefault="0009218F" w:rsidP="00D1451D">
      <w:pPr>
        <w:pStyle w:val="AppendixText2"/>
        <w:numPr>
          <w:ilvl w:val="1"/>
          <w:numId w:val="355"/>
        </w:numPr>
        <w:spacing w:before="0"/>
      </w:pPr>
      <w:bookmarkStart w:id="1111" w:name="_Ref99013643"/>
      <w:r w:rsidRPr="00B224EC">
        <w:t>The Termination Services to be provided by the Supplier shall include such of the following services as the Authority may specify:</w:t>
      </w:r>
      <w:bookmarkEnd w:id="1110"/>
      <w:bookmarkEnd w:id="1111"/>
    </w:p>
    <w:p w14:paraId="41D911A3" w14:textId="77777777" w:rsidR="0009218F" w:rsidRPr="00B224EC" w:rsidRDefault="0009218F" w:rsidP="0009218F">
      <w:pPr>
        <w:pStyle w:val="AppendixText4"/>
        <w:rPr>
          <w:rFonts w:cs="Arial"/>
        </w:rPr>
      </w:pPr>
      <w:r w:rsidRPr="00B224EC">
        <w:rPr>
          <w:rFonts w:cs="Arial"/>
        </w:rPr>
        <w:t>ceasing all non-critical Software changes (except where agreed in writing with the Authority);</w:t>
      </w:r>
    </w:p>
    <w:p w14:paraId="3F867D58" w14:textId="77777777" w:rsidR="0009218F" w:rsidRPr="00B224EC" w:rsidRDefault="0009218F" w:rsidP="0009218F">
      <w:pPr>
        <w:pStyle w:val="AppendixText4"/>
        <w:rPr>
          <w:rFonts w:cs="Arial"/>
        </w:rPr>
      </w:pPr>
      <w:r w:rsidRPr="00B224EC">
        <w:rPr>
          <w:rFonts w:cs="Arial"/>
        </w:rPr>
        <w:t>notifying the Sub-contractors of procedures to be followed during the Termination Assistance Period and providing management to ensure these procedures are followed;</w:t>
      </w:r>
    </w:p>
    <w:p w14:paraId="25837EB9" w14:textId="77777777" w:rsidR="0009218F" w:rsidRPr="00B224EC" w:rsidRDefault="0009218F" w:rsidP="0009218F">
      <w:pPr>
        <w:pStyle w:val="AppendixText4"/>
        <w:rPr>
          <w:rFonts w:cs="Arial"/>
        </w:rPr>
      </w:pPr>
      <w:r w:rsidRPr="00B224EC">
        <w:rPr>
          <w:rFonts w:cs="Arial"/>
        </w:rPr>
        <w:t>providing assistance and expertise as necessary to examine all operational and business processes (including all supporting documentation) in place and re-writing and implementing processes and procedures such that they are appropriate for use by the Authority and/or the Replacement Supplier after the end of the Termination Assistance Period;</w:t>
      </w:r>
    </w:p>
    <w:p w14:paraId="40A14C4F" w14:textId="77777777" w:rsidR="0009218F" w:rsidRPr="00B224EC" w:rsidRDefault="0009218F" w:rsidP="0009218F">
      <w:pPr>
        <w:pStyle w:val="AppendixText4"/>
        <w:rPr>
          <w:rFonts w:cs="Arial"/>
        </w:rPr>
      </w:pPr>
      <w:r w:rsidRPr="00B224EC">
        <w:rPr>
          <w:rFonts w:cs="Arial"/>
        </w:rPr>
        <w:t>delivering to the Authority the existing systems support profiles, monitoring or system logs, problem tracking/resolution documentation and status reports all relating to the 12 month period immediately prior to the commencement of the Termination Services;</w:t>
      </w:r>
    </w:p>
    <w:p w14:paraId="06F94905" w14:textId="77777777" w:rsidR="0009218F" w:rsidRPr="00B224EC" w:rsidRDefault="0009218F" w:rsidP="0009218F">
      <w:pPr>
        <w:pStyle w:val="AppendixText4"/>
        <w:rPr>
          <w:rFonts w:cs="Arial"/>
        </w:rPr>
      </w:pPr>
      <w:r w:rsidRPr="00B224EC">
        <w:rPr>
          <w:rFonts w:cs="Arial"/>
        </w:rPr>
        <w:t>providing details of work volumes and staffing requirements over the 12 month period immediately prior to the commencement of the Termination Services;</w:t>
      </w:r>
    </w:p>
    <w:p w14:paraId="247301E3" w14:textId="77777777" w:rsidR="0009218F" w:rsidRPr="00B224EC" w:rsidRDefault="0009218F" w:rsidP="0009218F">
      <w:pPr>
        <w:pStyle w:val="AppendixText4"/>
        <w:rPr>
          <w:rFonts w:cs="Arial"/>
        </w:rPr>
      </w:pPr>
      <w:r w:rsidRPr="00B224EC">
        <w:rPr>
          <w:rFonts w:cs="Arial"/>
        </w:rPr>
        <w:t>with respect to work in progress as at the end of the Termination Assistance Period, documenting the current status and stabilising for continuity during transition;</w:t>
      </w:r>
    </w:p>
    <w:p w14:paraId="6B1C165D" w14:textId="77777777" w:rsidR="0009218F" w:rsidRPr="00B224EC" w:rsidRDefault="0009218F" w:rsidP="0009218F">
      <w:pPr>
        <w:pStyle w:val="AppendixText4"/>
        <w:rPr>
          <w:rFonts w:cs="Arial"/>
        </w:rPr>
      </w:pPr>
      <w:r w:rsidRPr="00B224EC">
        <w:rPr>
          <w:rFonts w:cs="Arial"/>
        </w:rPr>
        <w:t>providing the Authority with any problem logs which have not previously been provided to the Authority;</w:t>
      </w:r>
    </w:p>
    <w:p w14:paraId="2F92D0C4" w14:textId="77777777" w:rsidR="0009218F" w:rsidRPr="00B224EC" w:rsidRDefault="0009218F" w:rsidP="0009218F">
      <w:pPr>
        <w:pStyle w:val="AppendixText4"/>
        <w:rPr>
          <w:rFonts w:cs="Arial"/>
        </w:rPr>
      </w:pPr>
      <w:r w:rsidRPr="00B224EC">
        <w:rPr>
          <w:rFonts w:cs="Arial"/>
        </w:rPr>
        <w:t>providing assistance and expertise as necessary to examine all governance and reports in place for the provision of the Services and re-writing and implementing these during and for a period of 12 months after the Termination Assistance Period;</w:t>
      </w:r>
    </w:p>
    <w:p w14:paraId="2E5FC718" w14:textId="77777777" w:rsidR="0009218F" w:rsidRPr="00B224EC" w:rsidRDefault="0009218F" w:rsidP="0009218F">
      <w:pPr>
        <w:pStyle w:val="AppendixText4"/>
      </w:pPr>
      <w:r w:rsidRPr="00B224EC">
        <w:rPr>
          <w:rFonts w:cs="Arial"/>
        </w:rPr>
        <w:t>providing assistance and expertise as necessary to examine all relevant roles and responsibilities in place for the provision of the Services and re-writing and implementing these such that they are appropriate for the continuation of the Services after the Termination Assistance Period;</w:t>
      </w:r>
    </w:p>
    <w:p w14:paraId="2B65C008" w14:textId="242225B8" w:rsidR="0009218F" w:rsidRPr="00B224EC" w:rsidRDefault="0009218F" w:rsidP="0009218F">
      <w:pPr>
        <w:pStyle w:val="AppendixText4"/>
        <w:rPr>
          <w:rFonts w:cs="Arial"/>
          <w:b/>
        </w:rPr>
      </w:pPr>
      <w:r w:rsidRPr="00B224EC">
        <w:rPr>
          <w:rFonts w:cs="Arial"/>
        </w:rPr>
        <w:t xml:space="preserve">agreeing with the Authority an effective communication strategy and joint </w:t>
      </w:r>
      <w:r w:rsidRPr="00B224EC">
        <w:t>communications</w:t>
      </w:r>
      <w:r w:rsidRPr="00B224EC">
        <w:rPr>
          <w:rFonts w:cs="Arial"/>
        </w:rPr>
        <w:t xml:space="preserve"> plan which sets out the implications for Supplier Personnel, Authority staff, customers and key stakeholders; </w:t>
      </w:r>
    </w:p>
    <w:p w14:paraId="7984C45A" w14:textId="77777777" w:rsidR="0009218F" w:rsidRPr="00B224EC" w:rsidRDefault="0009218F" w:rsidP="0009218F">
      <w:pPr>
        <w:pStyle w:val="AppendixText4"/>
        <w:rPr>
          <w:rFonts w:cs="Arial"/>
        </w:rPr>
      </w:pPr>
      <w:r w:rsidRPr="00B224EC">
        <w:rPr>
          <w:rFonts w:cs="Arial"/>
        </w:rPr>
        <w:t>reviewing all Software libraries used in connection with the Services and providing details of these to the Authority and/or the Replacement Supplier;</w:t>
      </w:r>
    </w:p>
    <w:p w14:paraId="756D9B8A" w14:textId="77777777" w:rsidR="0009218F" w:rsidRPr="00B224EC" w:rsidRDefault="0009218F" w:rsidP="0009218F">
      <w:pPr>
        <w:pStyle w:val="AppendixText4"/>
        <w:rPr>
          <w:rFonts w:cs="Arial"/>
        </w:rPr>
      </w:pPr>
      <w:bookmarkStart w:id="1112" w:name="_Ref44579654"/>
      <w:r w:rsidRPr="00B224EC">
        <w:rPr>
          <w:rFonts w:cs="Arial"/>
        </w:rPr>
        <w:t>providing assistance and expertise as necessary to support the Authority and/or the Replacement Supplier develop the migration plan for business operations and Authority Data to the Replacement Supplier, which may include migration approach, testing of plans, contingency options, and handling of historic or archived Authority Data;</w:t>
      </w:r>
      <w:bookmarkEnd w:id="1112"/>
    </w:p>
    <w:p w14:paraId="08F4FE3D" w14:textId="77777777" w:rsidR="0009218F" w:rsidRPr="00B224EC" w:rsidRDefault="0009218F" w:rsidP="0009218F">
      <w:pPr>
        <w:pStyle w:val="AppendixText4"/>
        <w:rPr>
          <w:rFonts w:cs="Arial"/>
        </w:rPr>
      </w:pPr>
      <w:r w:rsidRPr="00B224EC">
        <w:rPr>
          <w:rFonts w:cs="Arial"/>
        </w:rPr>
        <w:t xml:space="preserve">provide all necessary support, equipment, tools, and Software such as data migration services and/or Automated Programming Interfaces, in order to enable and support the execution of the migration plan by the Authority and/or Replacement Supplier; </w:t>
      </w:r>
    </w:p>
    <w:p w14:paraId="39CA1C70" w14:textId="77777777" w:rsidR="0009218F" w:rsidRPr="00B224EC" w:rsidRDefault="0009218F" w:rsidP="0009218F">
      <w:pPr>
        <w:pStyle w:val="AppendixText4"/>
        <w:rPr>
          <w:rFonts w:cs="Arial"/>
        </w:rPr>
      </w:pPr>
      <w:bookmarkStart w:id="1113" w:name="_Ref88553311"/>
      <w:r w:rsidRPr="00B224EC">
        <w:rPr>
          <w:rFonts w:cs="Arial"/>
        </w:rPr>
        <w:t>making available to the Authority and/or the Replacement Supplier expertise to analyse training requirements and provide all necessary training for the use of tools by such staff as are nominated by the Authority (acting reasonably) at the time of termination or expiry;</w:t>
      </w:r>
      <w:bookmarkEnd w:id="1113"/>
    </w:p>
    <w:p w14:paraId="19B1C9F5" w14:textId="77777777" w:rsidR="0009218F" w:rsidRPr="00B224EC" w:rsidRDefault="0009218F" w:rsidP="0009218F">
      <w:pPr>
        <w:pStyle w:val="AppendixText4"/>
        <w:rPr>
          <w:rFonts w:cs="Arial"/>
        </w:rPr>
      </w:pPr>
      <w:r w:rsidRPr="00B224EC">
        <w:rPr>
          <w:rFonts w:cs="Arial"/>
        </w:rPr>
        <w:t>assisting in establishing naming conventions for any new production site;</w:t>
      </w:r>
    </w:p>
    <w:p w14:paraId="549D8A9A" w14:textId="77777777" w:rsidR="0009218F" w:rsidRPr="00DF3219" w:rsidRDefault="0009218F" w:rsidP="0009218F">
      <w:pPr>
        <w:pStyle w:val="AppendixText4"/>
        <w:rPr>
          <w:rFonts w:cs="Arial"/>
        </w:rPr>
      </w:pPr>
      <w:bookmarkStart w:id="1114" w:name="_Ref44579667"/>
      <w:r w:rsidRPr="00DF3219">
        <w:rPr>
          <w:rFonts w:cs="Arial"/>
        </w:rPr>
        <w:t>analysing and providing information about capacity and performance requirements, processor requirements and bandwidth requirements, and known planned requirements for capacity growth across these areas;</w:t>
      </w:r>
      <w:bookmarkEnd w:id="1114"/>
    </w:p>
    <w:p w14:paraId="3ADB248A" w14:textId="77777777" w:rsidR="0009218F" w:rsidRPr="00DF3219" w:rsidRDefault="0009218F" w:rsidP="0009218F">
      <w:pPr>
        <w:pStyle w:val="AppendixText4"/>
        <w:rPr>
          <w:rFonts w:cs="Arial"/>
        </w:rPr>
      </w:pPr>
      <w:r w:rsidRPr="00DF3219">
        <w:rPr>
          <w:rFonts w:cs="Arial"/>
        </w:rPr>
        <w:t xml:space="preserve">generating a computer listing of the </w:t>
      </w:r>
      <w:bookmarkStart w:id="1115" w:name="_9kR3WTr2AC7DGcV48rfGLtk"/>
      <w:r w:rsidRPr="00DF3219">
        <w:rPr>
          <w:rFonts w:cs="Arial"/>
        </w:rPr>
        <w:t>Source Code</w:t>
      </w:r>
      <w:bookmarkEnd w:id="1115"/>
      <w:r w:rsidRPr="00DF3219">
        <w:rPr>
          <w:rFonts w:cs="Arial"/>
        </w:rPr>
        <w:t xml:space="preserve"> of </w:t>
      </w:r>
      <w:r w:rsidRPr="00DF3219">
        <w:rPr>
          <w:rFonts w:cs="Arial"/>
          <w:highlight w:val="yellow"/>
        </w:rPr>
        <w:t>[insert details of relevant Software]</w:t>
      </w:r>
      <w:r w:rsidRPr="00DF3219">
        <w:rPr>
          <w:rFonts w:cs="Arial"/>
        </w:rPr>
        <w:t xml:space="preserve"> in a form and on media reasonably requested by the Authority;</w:t>
      </w:r>
    </w:p>
    <w:p w14:paraId="04159FDF" w14:textId="3AC102C7" w:rsidR="0009218F" w:rsidRPr="00DF3219" w:rsidRDefault="0009218F" w:rsidP="0009218F">
      <w:pPr>
        <w:pStyle w:val="AppendixText4"/>
        <w:rPr>
          <w:rFonts w:cs="Arial"/>
        </w:rPr>
      </w:pPr>
      <w:bookmarkStart w:id="1116" w:name="_Ref88552689"/>
      <w:r w:rsidRPr="00DF3219">
        <w:rPr>
          <w:rFonts w:cs="Arial"/>
        </w:rPr>
        <w:t xml:space="preserve">agreeing with the Authority a handover plan for all of the Supplier’s responsibilities </w:t>
      </w:r>
      <w:r w:rsidR="000B6263">
        <w:rPr>
          <w:rFonts w:cs="Arial"/>
        </w:rPr>
        <w:t>relating to security</w:t>
      </w:r>
      <w:r w:rsidRPr="00DF3219">
        <w:rPr>
          <w:rFonts w:cs="Arial"/>
        </w:rPr>
        <w:t>;</w:t>
      </w:r>
      <w:bookmarkEnd w:id="1116"/>
    </w:p>
    <w:p w14:paraId="4CA2EA67" w14:textId="77777777" w:rsidR="0009218F" w:rsidRPr="00DF3219" w:rsidRDefault="0009218F" w:rsidP="0009218F">
      <w:pPr>
        <w:pStyle w:val="AppendixText4"/>
        <w:rPr>
          <w:rFonts w:cs="Arial"/>
        </w:rPr>
      </w:pPr>
      <w:r w:rsidRPr="00DF3219">
        <w:rPr>
          <w:rFonts w:cs="Arial"/>
        </w:rPr>
        <w:t>delivering copies of the production databases (with content listings) to the Authority's and/or the Replacement Supplier's operations staff (on appropriate media) as reasonably requested by the Authority;</w:t>
      </w:r>
    </w:p>
    <w:p w14:paraId="21075AB2" w14:textId="77777777" w:rsidR="0009218F" w:rsidRPr="00DF3219" w:rsidRDefault="0009218F" w:rsidP="0009218F">
      <w:pPr>
        <w:pStyle w:val="AppendixText4"/>
        <w:rPr>
          <w:rFonts w:cs="Arial"/>
        </w:rPr>
      </w:pPr>
      <w:r w:rsidRPr="00DF3219">
        <w:rPr>
          <w:rFonts w:cs="Arial"/>
        </w:rPr>
        <w:t>assisting with the loading, testing and implementation of the production databases;</w:t>
      </w:r>
    </w:p>
    <w:p w14:paraId="322F1A02" w14:textId="1C8FE06D" w:rsidR="0009218F" w:rsidRPr="00DF3219" w:rsidRDefault="0009218F" w:rsidP="0009218F">
      <w:pPr>
        <w:pStyle w:val="AppendixText4"/>
        <w:rPr>
          <w:rFonts w:cs="Arial"/>
        </w:rPr>
      </w:pPr>
      <w:r w:rsidRPr="00DF3219">
        <w:rPr>
          <w:rFonts w:cs="Arial"/>
        </w:rPr>
        <w:t xml:space="preserve">assisting in the </w:t>
      </w:r>
      <w:r w:rsidRPr="00B224EC">
        <w:rPr>
          <w:rFonts w:cs="Arial"/>
        </w:rPr>
        <w:t>execution of a parallel operation until the effective date of expiry or termination of this Contract;</w:t>
      </w:r>
    </w:p>
    <w:p w14:paraId="5405932B" w14:textId="77777777" w:rsidR="0009218F" w:rsidRPr="00DF3219" w:rsidRDefault="0009218F" w:rsidP="0009218F">
      <w:pPr>
        <w:pStyle w:val="AppendixText4"/>
        <w:rPr>
          <w:rFonts w:cs="Arial"/>
        </w:rPr>
      </w:pPr>
      <w:r w:rsidRPr="00DF3219">
        <w:rPr>
          <w:rFonts w:cs="Arial"/>
        </w:rPr>
        <w:t xml:space="preserve">in respect of the maintenance and support of the Supplier System, providing historical performance data for the previous </w:t>
      </w:r>
      <w:r w:rsidRPr="00DF3219">
        <w:rPr>
          <w:rFonts w:cs="Arial"/>
          <w:highlight w:val="yellow"/>
        </w:rPr>
        <w:t>[insert time period]</w:t>
      </w:r>
      <w:r w:rsidRPr="00DF3219">
        <w:rPr>
          <w:rFonts w:cs="Arial"/>
        </w:rPr>
        <w:t>;</w:t>
      </w:r>
    </w:p>
    <w:p w14:paraId="74EBCDA8" w14:textId="77777777" w:rsidR="0009218F" w:rsidRPr="00DF3219" w:rsidRDefault="0009218F" w:rsidP="0009218F">
      <w:pPr>
        <w:pStyle w:val="AppendixText4"/>
        <w:rPr>
          <w:rFonts w:cs="Arial"/>
        </w:rPr>
      </w:pPr>
      <w:r w:rsidRPr="00DF3219">
        <w:rPr>
          <w:rFonts w:cs="Arial"/>
        </w:rPr>
        <w:t>assisting in the execution of a parallel operation of the maintenance and support of the Supplier System until the end of the Termination Assistance Period or as otherwise specified by the Authority (provided that these Services shall end on a date no later than the end of the Termination Assistance Period);</w:t>
      </w:r>
    </w:p>
    <w:p w14:paraId="153D9B99" w14:textId="77777777" w:rsidR="0009218F" w:rsidRPr="00DF3219" w:rsidRDefault="0009218F" w:rsidP="0009218F">
      <w:pPr>
        <w:pStyle w:val="AppendixText4"/>
        <w:rPr>
          <w:rFonts w:cs="Arial"/>
        </w:rPr>
      </w:pPr>
      <w:bookmarkStart w:id="1117" w:name="_Ref44579677"/>
      <w:r w:rsidRPr="00DF3219">
        <w:rPr>
          <w:rFonts w:cs="Arial"/>
        </w:rPr>
        <w:t>providing an information pack listing and describing the Services for use by the Authority in the procurement of the Replacement Services;</w:t>
      </w:r>
      <w:bookmarkEnd w:id="1117"/>
    </w:p>
    <w:p w14:paraId="7786EFE8" w14:textId="77777777" w:rsidR="0009218F" w:rsidRPr="00DF3219" w:rsidRDefault="0009218F" w:rsidP="0009218F">
      <w:pPr>
        <w:pStyle w:val="AppendixText4"/>
        <w:rPr>
          <w:rFonts w:cs="Arial"/>
        </w:rPr>
      </w:pPr>
      <w:r w:rsidRPr="00DF3219">
        <w:rPr>
          <w:rFonts w:cs="Arial"/>
        </w:rPr>
        <w:t>answering all reasonable questions from the Authority and/or the Replacement Supplier regarding the Services;</w:t>
      </w:r>
    </w:p>
    <w:p w14:paraId="0EAE8162" w14:textId="77777777" w:rsidR="0009218F" w:rsidRPr="00DF3219" w:rsidRDefault="0009218F" w:rsidP="0009218F">
      <w:pPr>
        <w:pStyle w:val="AppendixText4"/>
        <w:rPr>
          <w:rFonts w:cs="Arial"/>
        </w:rPr>
      </w:pPr>
      <w:bookmarkStart w:id="1118" w:name="_Ref44579690"/>
      <w:r w:rsidRPr="00DF3219">
        <w:rPr>
          <w:rFonts w:cs="Arial"/>
        </w:rPr>
        <w:t>agreeing with the Authority and/or the Replacement Supplier a plan for the migration of the Authority Data to the Authority and/or the Replacement Supplier;</w:t>
      </w:r>
      <w:bookmarkEnd w:id="1118"/>
    </w:p>
    <w:p w14:paraId="57A647DE" w14:textId="77777777" w:rsidR="0009218F" w:rsidRPr="00DF3219" w:rsidRDefault="0009218F" w:rsidP="0009218F">
      <w:pPr>
        <w:pStyle w:val="AppendixText4"/>
        <w:rPr>
          <w:rFonts w:cs="Arial"/>
        </w:rPr>
      </w:pPr>
      <w:bookmarkStart w:id="1119" w:name="_Ref88552407"/>
      <w:r w:rsidRPr="00DF3219">
        <w:rPr>
          <w:rFonts w:cs="Arial"/>
        </w:rPr>
        <w:t>providing access to the Authority and/or the Replacement Supplier during the Termination Assistance Period and for a period not exceeding 6 months afterwards for the purpose of the smooth transfer of the Services to the Authority and/or the Replacement Supplier:</w:t>
      </w:r>
      <w:bookmarkEnd w:id="1119"/>
    </w:p>
    <w:p w14:paraId="2120037D" w14:textId="77777777" w:rsidR="0009218F" w:rsidRPr="00B224EC" w:rsidRDefault="0009218F" w:rsidP="0009218F">
      <w:pPr>
        <w:pStyle w:val="AppendixText5"/>
        <w:rPr>
          <w:rFonts w:cs="Arial"/>
        </w:rPr>
      </w:pPr>
      <w:r w:rsidRPr="00B224EC">
        <w:rPr>
          <w:rFonts w:cs="Arial"/>
        </w:rPr>
        <w:t>to information and documentation relating to the Transferring Services that is in the possession or control of the Supplier or its Sub-contractors (and the Supplier agrees and shall procure that its Sub-contractors do not destroy or dispose of that information within this period) including the right to take reasonable copies of that material; and</w:t>
      </w:r>
    </w:p>
    <w:p w14:paraId="6432A534" w14:textId="77777777" w:rsidR="0009218F" w:rsidRPr="00B224EC" w:rsidRDefault="0009218F" w:rsidP="0009218F">
      <w:pPr>
        <w:pStyle w:val="AppendixText5"/>
        <w:rPr>
          <w:rFonts w:cs="Arial"/>
        </w:rPr>
      </w:pPr>
      <w:r w:rsidRPr="00B224EC">
        <w:rPr>
          <w:rFonts w:cs="Arial"/>
        </w:rPr>
        <w:t>following reasonable notice and during the Supplier's normal business hours, to members of the Supplier Personnel who have been involved in the provision or management of the Services and who are still employed or engaged by the Supplier or its Sub-contractors; and</w:t>
      </w:r>
    </w:p>
    <w:p w14:paraId="05F8B115" w14:textId="77777777" w:rsidR="0009218F" w:rsidRPr="00DF3219" w:rsidRDefault="0009218F" w:rsidP="0009218F">
      <w:pPr>
        <w:pStyle w:val="AppendixText4"/>
        <w:rPr>
          <w:rFonts w:cs="Arial"/>
        </w:rPr>
      </w:pPr>
      <w:r w:rsidRPr="00DF3219">
        <w:rPr>
          <w:rFonts w:cs="Arial"/>
        </w:rPr>
        <w:t>knowledge transfer services, including:</w:t>
      </w:r>
    </w:p>
    <w:p w14:paraId="247725CB" w14:textId="77777777" w:rsidR="0009218F" w:rsidRPr="00DF3219" w:rsidRDefault="0009218F" w:rsidP="0009218F">
      <w:pPr>
        <w:pStyle w:val="AppendixText5"/>
        <w:rPr>
          <w:rFonts w:cs="Arial"/>
        </w:rPr>
      </w:pPr>
      <w:r w:rsidRPr="00DF3219">
        <w:rPr>
          <w:rFonts w:cs="Arial"/>
        </w:rPr>
        <w:t>transferring all training material and providing appropriate training to those Authority and/or Replacement Supplier staff responsible for internal training in connection with the provision of the Services;</w:t>
      </w:r>
    </w:p>
    <w:p w14:paraId="09F19A44" w14:textId="56A1701E" w:rsidR="0009218F" w:rsidRPr="00DF3219" w:rsidRDefault="0009218F" w:rsidP="0009218F">
      <w:pPr>
        <w:pStyle w:val="AppendixText5"/>
        <w:rPr>
          <w:rFonts w:cs="Arial"/>
        </w:rPr>
      </w:pPr>
      <w:r w:rsidRPr="00DF3219">
        <w:rPr>
          <w:rFonts w:cs="Arial"/>
        </w:rPr>
        <w:t xml:space="preserve">providing for transfer to the Authority and/or the Replacement Supplier of all knowledge reasonably required for the provision of the Services which may, as appropriate, include information, records and documents; </w:t>
      </w:r>
    </w:p>
    <w:p w14:paraId="14B7DB0D" w14:textId="0A57036C" w:rsidR="0009218F" w:rsidRPr="00B224EC" w:rsidRDefault="0009218F" w:rsidP="0009218F">
      <w:pPr>
        <w:pStyle w:val="AppendixText5"/>
        <w:rPr>
          <w:rFonts w:cs="Arial"/>
        </w:rPr>
      </w:pPr>
      <w:r w:rsidRPr="00B224EC">
        <w:rPr>
          <w:rFonts w:cs="Arial"/>
        </w:rPr>
        <w:t>providing the Supplier and/or the Replacement Supplier with access to such members of the Supplier's or its Sub-contractors' personnel as have been involved in the design, development</w:t>
      </w:r>
      <w:r w:rsidRPr="00DF3219">
        <w:rPr>
          <w:rFonts w:cs="Arial"/>
        </w:rPr>
        <w:t xml:space="preserve">, provision or management of the Services and </w:t>
      </w:r>
      <w:r w:rsidRPr="00B224EC">
        <w:rPr>
          <w:rFonts w:cs="Arial"/>
        </w:rPr>
        <w:t>who are still employed or engaged by the Supplier or its Sub-contractors; and</w:t>
      </w:r>
    </w:p>
    <w:p w14:paraId="144F0443" w14:textId="77777777" w:rsidR="008D0504" w:rsidRPr="00B224EC" w:rsidRDefault="0009218F" w:rsidP="0009218F">
      <w:pPr>
        <w:pStyle w:val="AppendixText5"/>
      </w:pPr>
      <w:r w:rsidRPr="00B224EC">
        <w:t>allowing the Authority and/or the Replacement Supplier to work alongside and observe the performance of the Services by the Supplier at its Sites used to fulfil the Services (subject to compliance by the Authority and the Replacement Supplier with any applicable security and/or health and safety restrictions</w:t>
      </w:r>
      <w:r w:rsidR="008D0504" w:rsidRPr="00B224EC">
        <w:t>,</w:t>
      </w:r>
    </w:p>
    <w:p w14:paraId="6C5B4BF9" w14:textId="472AF584" w:rsidR="0009218F" w:rsidRPr="00B224EC" w:rsidRDefault="0009218F" w:rsidP="00B14DA0">
      <w:pPr>
        <w:pStyle w:val="AppendixText5"/>
        <w:numPr>
          <w:ilvl w:val="0"/>
          <w:numId w:val="0"/>
        </w:numPr>
        <w:ind w:left="1803"/>
      </w:pPr>
      <w:r w:rsidRPr="00B224EC">
        <w:t xml:space="preserve"> and any such person</w:t>
      </w:r>
      <w:r w:rsidR="008D0504" w:rsidRPr="00B224EC">
        <w:t xml:space="preserve"> who is provided with such knowledge transfer services will </w:t>
      </w:r>
      <w:r w:rsidRPr="00B224EC">
        <w:t>sign a confidentiality undertaking in favour of the Supplier (in such form as the Supplier shall reasonably require)).</w:t>
      </w:r>
    </w:p>
    <w:p w14:paraId="057E8FE3" w14:textId="77777777" w:rsidR="0009218F" w:rsidRPr="00B224EC" w:rsidRDefault="0009218F" w:rsidP="0009218F">
      <w:pPr>
        <w:pStyle w:val="AppendixText2"/>
        <w:rPr>
          <w:rFonts w:cs="Arial"/>
        </w:rPr>
      </w:pPr>
      <w:bookmarkStart w:id="1120" w:name="_Ref99013651"/>
      <w:r w:rsidRPr="00B224EC">
        <w:rPr>
          <w:rFonts w:cs="Arial"/>
        </w:rPr>
        <w:t>The Supplier shall:</w:t>
      </w:r>
      <w:bookmarkEnd w:id="1120"/>
    </w:p>
    <w:p w14:paraId="6362B7D4" w14:textId="2C06B11A" w:rsidR="0009218F" w:rsidRPr="00B224EC" w:rsidRDefault="0009218F" w:rsidP="0009218F">
      <w:pPr>
        <w:pStyle w:val="AppendixText4"/>
        <w:rPr>
          <w:rFonts w:cs="Arial"/>
        </w:rPr>
      </w:pPr>
      <w:r w:rsidRPr="00B224EC">
        <w:rPr>
          <w:rFonts w:cs="Arial"/>
        </w:rPr>
        <w:t xml:space="preserve">provide a documented plan relating to the training matters referred to in </w:t>
      </w:r>
      <w:bookmarkStart w:id="1121" w:name="_9kR3WTr2CC6DEYEnoewrqyBJ3"/>
      <w:r w:rsidRPr="00B224EC">
        <w:rPr>
          <w:rFonts w:cs="Arial"/>
        </w:rPr>
        <w:t xml:space="preserve">Paragraph </w:t>
      </w:r>
      <w:r w:rsidRPr="00B224EC">
        <w:rPr>
          <w:rFonts w:cs="Arial"/>
        </w:rPr>
        <w:fldChar w:fldCharType="begin"/>
      </w:r>
      <w:r w:rsidRPr="00B224EC">
        <w:rPr>
          <w:rFonts w:cs="Arial"/>
        </w:rPr>
        <w:instrText xml:space="preserve"> REF _Ref88553311 \r \h </w:instrText>
      </w:r>
      <w:r w:rsidR="00B224EC">
        <w:rPr>
          <w:rFonts w:cs="Arial"/>
        </w:rPr>
        <w:instrText xml:space="preserve"> \* MERGEFORMAT </w:instrText>
      </w:r>
      <w:r w:rsidRPr="00B224EC">
        <w:rPr>
          <w:rFonts w:cs="Arial"/>
        </w:rPr>
      </w:r>
      <w:r w:rsidRPr="00B224EC">
        <w:rPr>
          <w:rFonts w:cs="Arial"/>
        </w:rPr>
        <w:fldChar w:fldCharType="separate"/>
      </w:r>
      <w:r w:rsidR="00C2064B">
        <w:rPr>
          <w:rFonts w:cs="Arial"/>
        </w:rPr>
        <w:t>1.1(n)</w:t>
      </w:r>
      <w:r w:rsidRPr="00B224EC">
        <w:rPr>
          <w:rFonts w:cs="Arial"/>
        </w:rPr>
        <w:fldChar w:fldCharType="end"/>
      </w:r>
      <w:bookmarkEnd w:id="1121"/>
      <w:r w:rsidRPr="00B224EC">
        <w:rPr>
          <w:rFonts w:cs="Arial"/>
        </w:rPr>
        <w:t xml:space="preserve"> for agreement by the Authority at the time of termination or expiry of this Contract;</w:t>
      </w:r>
    </w:p>
    <w:p w14:paraId="5D331AFA" w14:textId="791130C1" w:rsidR="0009218F" w:rsidRPr="00B224EC" w:rsidRDefault="0009218F" w:rsidP="0009218F">
      <w:pPr>
        <w:pStyle w:val="AppendixText4"/>
        <w:rPr>
          <w:rFonts w:cs="Arial"/>
        </w:rPr>
      </w:pPr>
      <w:r w:rsidRPr="00B224EC">
        <w:rPr>
          <w:rFonts w:cs="Arial"/>
        </w:rPr>
        <w:t xml:space="preserve">co-operate fully in the execution of the handover plan agreed pursuant to </w:t>
      </w:r>
      <w:bookmarkStart w:id="1122" w:name="_9kR3WTr2CC6DFZEnoewrqyBJ7"/>
      <w:r w:rsidRPr="00B224EC">
        <w:rPr>
          <w:rFonts w:cs="Arial"/>
        </w:rPr>
        <w:t xml:space="preserve">Paragraph </w:t>
      </w:r>
      <w:bookmarkEnd w:id="1122"/>
      <w:r w:rsidRPr="00B224EC">
        <w:rPr>
          <w:rFonts w:cs="Arial"/>
        </w:rPr>
        <w:fldChar w:fldCharType="begin"/>
      </w:r>
      <w:r w:rsidRPr="00B224EC">
        <w:rPr>
          <w:rFonts w:cs="Arial"/>
        </w:rPr>
        <w:instrText xml:space="preserve"> REF _Ref88552689 \r \h </w:instrText>
      </w:r>
      <w:r w:rsidR="00B224EC">
        <w:rPr>
          <w:rFonts w:cs="Arial"/>
        </w:rPr>
        <w:instrText xml:space="preserve"> \* MERGEFORMAT </w:instrText>
      </w:r>
      <w:r w:rsidRPr="00B224EC">
        <w:rPr>
          <w:rFonts w:cs="Arial"/>
        </w:rPr>
      </w:r>
      <w:r w:rsidRPr="00B224EC">
        <w:rPr>
          <w:rFonts w:cs="Arial"/>
        </w:rPr>
        <w:fldChar w:fldCharType="separate"/>
      </w:r>
      <w:r w:rsidR="00C2064B">
        <w:rPr>
          <w:rFonts w:cs="Arial"/>
        </w:rPr>
        <w:t>1.1(r)</w:t>
      </w:r>
      <w:r w:rsidRPr="00B224EC">
        <w:rPr>
          <w:rFonts w:cs="Arial"/>
        </w:rPr>
        <w:fldChar w:fldCharType="end"/>
      </w:r>
      <w:r w:rsidRPr="00B224EC">
        <w:rPr>
          <w:rFonts w:cs="Arial"/>
        </w:rPr>
        <w:t>, providing skills and expertise of a suitable standard; and</w:t>
      </w:r>
    </w:p>
    <w:p w14:paraId="0C9ED64B" w14:textId="413C01E5" w:rsidR="0009218F" w:rsidRPr="00DF3219" w:rsidRDefault="0009218F" w:rsidP="0009218F">
      <w:pPr>
        <w:pStyle w:val="AppendixText4"/>
        <w:rPr>
          <w:rFonts w:cs="Arial"/>
        </w:rPr>
      </w:pPr>
      <w:r w:rsidRPr="00B224EC">
        <w:rPr>
          <w:rFonts w:cs="Arial"/>
        </w:rPr>
        <w:t xml:space="preserve">fully co-operate in the execution of the Authority Data migration plan agreed pursuant to </w:t>
      </w:r>
      <w:bookmarkStart w:id="1123" w:name="_9kR3WTr2CC6DGaEnoewrqyBJF"/>
      <w:r w:rsidRPr="00B224EC">
        <w:rPr>
          <w:rFonts w:cs="Arial"/>
        </w:rPr>
        <w:t xml:space="preserve">Paragraph </w:t>
      </w:r>
      <w:bookmarkEnd w:id="1123"/>
      <w:r w:rsidRPr="00B224EC">
        <w:rPr>
          <w:rFonts w:cs="Arial"/>
        </w:rPr>
        <w:fldChar w:fldCharType="begin"/>
      </w:r>
      <w:r w:rsidRPr="00B224EC">
        <w:rPr>
          <w:rFonts w:cs="Arial"/>
        </w:rPr>
        <w:instrText xml:space="preserve"> REF _Ref44579690 \r \h </w:instrText>
      </w:r>
      <w:r w:rsidR="00B224EC">
        <w:rPr>
          <w:rFonts w:cs="Arial"/>
        </w:rPr>
        <w:instrText xml:space="preserve"> \* MERGEFORMAT </w:instrText>
      </w:r>
      <w:r w:rsidRPr="00B224EC">
        <w:rPr>
          <w:rFonts w:cs="Arial"/>
        </w:rPr>
      </w:r>
      <w:r w:rsidRPr="00B224EC">
        <w:rPr>
          <w:rFonts w:cs="Arial"/>
        </w:rPr>
        <w:fldChar w:fldCharType="separate"/>
      </w:r>
      <w:r w:rsidR="00C2064B">
        <w:rPr>
          <w:rFonts w:cs="Arial"/>
        </w:rPr>
        <w:t>1.1(z)</w:t>
      </w:r>
      <w:r w:rsidRPr="00B224EC">
        <w:rPr>
          <w:rFonts w:cs="Arial"/>
        </w:rPr>
        <w:fldChar w:fldCharType="end"/>
      </w:r>
      <w:r w:rsidRPr="00B224EC">
        <w:rPr>
          <w:rFonts w:cs="Arial"/>
        </w:rPr>
        <w:t>, providing</w:t>
      </w:r>
      <w:r w:rsidRPr="00DF3219">
        <w:rPr>
          <w:rFonts w:cs="Arial"/>
        </w:rPr>
        <w:t xml:space="preserve"> skills and expertise of a reasonably acceptable standard.</w:t>
      </w:r>
    </w:p>
    <w:p w14:paraId="448FBD2F" w14:textId="77777777" w:rsidR="0009218F" w:rsidRPr="00DF3219" w:rsidRDefault="0009218F" w:rsidP="0009218F">
      <w:pPr>
        <w:pStyle w:val="AppendixText2"/>
        <w:rPr>
          <w:rFonts w:cs="Arial"/>
        </w:rPr>
      </w:pPr>
      <w:bookmarkStart w:id="1124" w:name="_Ref_ContractCompanion_9kb9Us885"/>
      <w:r w:rsidRPr="00DF3219">
        <w:rPr>
          <w:rFonts w:cs="Arial"/>
        </w:rPr>
        <w:t>To facilitate the transfer of knowledge from the Supplier to the Authority and/or its Replacement Supplier, the Supplier shall provide a detailed explanation of the procedures and operations used to provide the Services, the change management process and other standards and procedures to the operations personnel of the Authority and/or the Replacement Supplier.</w:t>
      </w:r>
      <w:bookmarkEnd w:id="1124"/>
    </w:p>
    <w:p w14:paraId="595987EB" w14:textId="3B35A178" w:rsidR="0009218F" w:rsidRPr="00B224EC" w:rsidRDefault="0009218F" w:rsidP="0009218F">
      <w:pPr>
        <w:pStyle w:val="AppendixText2"/>
        <w:rPr>
          <w:rFonts w:cs="Arial"/>
        </w:rPr>
      </w:pPr>
      <w:bookmarkStart w:id="1125" w:name="_Ref_ContractCompanion_9kb9Us888"/>
      <w:r w:rsidRPr="00B224EC">
        <w:rPr>
          <w:rFonts w:cs="Arial"/>
        </w:rPr>
        <w:t xml:space="preserve">The information which the Supplier shall provide to the Authority and/or the Replacement Supplier pursuant to </w:t>
      </w:r>
      <w:bookmarkStart w:id="1126" w:name="_9kR3WTr2CC6DHbEnoewrqyBJH"/>
      <w:r w:rsidRPr="00B224EC">
        <w:rPr>
          <w:rFonts w:cs="Arial"/>
        </w:rPr>
        <w:t xml:space="preserve">Paragraph </w:t>
      </w:r>
      <w:r w:rsidRPr="00B224EC">
        <w:rPr>
          <w:rFonts w:cs="Arial"/>
        </w:rPr>
        <w:fldChar w:fldCharType="begin"/>
      </w:r>
      <w:r w:rsidRPr="00B224EC">
        <w:rPr>
          <w:rFonts w:cs="Arial"/>
        </w:rPr>
        <w:instrText xml:space="preserve"> REF _Ref88552407 \r \h </w:instrText>
      </w:r>
      <w:r w:rsidR="00B224EC">
        <w:rPr>
          <w:rFonts w:cs="Arial"/>
        </w:rPr>
        <w:instrText xml:space="preserve"> \* MERGEFORMAT </w:instrText>
      </w:r>
      <w:r w:rsidRPr="00B224EC">
        <w:rPr>
          <w:rFonts w:cs="Arial"/>
        </w:rPr>
      </w:r>
      <w:r w:rsidRPr="00B224EC">
        <w:rPr>
          <w:rFonts w:cs="Arial"/>
        </w:rPr>
        <w:fldChar w:fldCharType="separate"/>
      </w:r>
      <w:r w:rsidR="00C2064B">
        <w:rPr>
          <w:rFonts w:cs="Arial"/>
        </w:rPr>
        <w:t>1.1(aa)</w:t>
      </w:r>
      <w:r w:rsidRPr="00B224EC">
        <w:rPr>
          <w:rFonts w:cs="Arial"/>
        </w:rPr>
        <w:fldChar w:fldCharType="end"/>
      </w:r>
      <w:r w:rsidRPr="00B224EC">
        <w:rPr>
          <w:rFonts w:cs="Arial"/>
        </w:rPr>
        <w:t xml:space="preserve"> </w:t>
      </w:r>
      <w:bookmarkEnd w:id="1126"/>
      <w:r w:rsidRPr="00B224EC">
        <w:rPr>
          <w:rFonts w:cs="Arial"/>
        </w:rPr>
        <w:fldChar w:fldCharType="begin"/>
      </w:r>
      <w:r w:rsidRPr="00B224EC">
        <w:rPr>
          <w:rFonts w:cs="Arial"/>
        </w:rPr>
        <w:instrText xml:space="preserve"> REF _Ref44579690 \r \h  \* MERGEFORMAT </w:instrText>
      </w:r>
      <w:r w:rsidRPr="00B224EC">
        <w:rPr>
          <w:rFonts w:cs="Arial"/>
        </w:rPr>
      </w:r>
      <w:r w:rsidRPr="00B224EC">
        <w:rPr>
          <w:rFonts w:cs="Arial"/>
        </w:rPr>
        <w:fldChar w:fldCharType="separate"/>
      </w:r>
      <w:r w:rsidR="00C2064B">
        <w:rPr>
          <w:rFonts w:cs="Arial"/>
        </w:rPr>
        <w:t>1.1(z)</w:t>
      </w:r>
      <w:r w:rsidRPr="00B224EC">
        <w:rPr>
          <w:rFonts w:cs="Arial"/>
        </w:rPr>
        <w:fldChar w:fldCharType="end"/>
      </w:r>
      <w:r w:rsidRPr="00B224EC">
        <w:rPr>
          <w:rFonts w:cs="Arial"/>
        </w:rPr>
        <w:t xml:space="preserve"> shall include:</w:t>
      </w:r>
      <w:bookmarkEnd w:id="1125"/>
    </w:p>
    <w:p w14:paraId="5AC02606" w14:textId="77777777" w:rsidR="0009218F" w:rsidRPr="00B224EC" w:rsidRDefault="0009218F" w:rsidP="0009218F">
      <w:pPr>
        <w:pStyle w:val="AppendixText4"/>
        <w:rPr>
          <w:rFonts w:cs="Arial"/>
        </w:rPr>
      </w:pPr>
      <w:r w:rsidRPr="00B224EC">
        <w:rPr>
          <w:rFonts w:cs="Arial"/>
        </w:rPr>
        <w:t>copies of up-to-date procedures and operations manuals;</w:t>
      </w:r>
    </w:p>
    <w:p w14:paraId="187FA45A" w14:textId="77777777" w:rsidR="0009218F" w:rsidRPr="00B224EC" w:rsidRDefault="0009218F" w:rsidP="0009218F">
      <w:pPr>
        <w:pStyle w:val="AppendixText4"/>
        <w:rPr>
          <w:rFonts w:cs="Arial"/>
        </w:rPr>
      </w:pPr>
      <w:r w:rsidRPr="00B224EC">
        <w:rPr>
          <w:rFonts w:cs="Arial"/>
        </w:rPr>
        <w:t>product information;</w:t>
      </w:r>
    </w:p>
    <w:p w14:paraId="73D0C0F2" w14:textId="77777777" w:rsidR="0009218F" w:rsidRPr="00B224EC" w:rsidRDefault="0009218F" w:rsidP="0009218F">
      <w:pPr>
        <w:pStyle w:val="AppendixText4"/>
        <w:rPr>
          <w:rFonts w:cs="Arial"/>
        </w:rPr>
      </w:pPr>
      <w:r w:rsidRPr="00B224EC">
        <w:rPr>
          <w:rFonts w:cs="Arial"/>
        </w:rPr>
        <w:t>agreements with third party suppliers of goods and services which are to be transferred to the Authority and/or the Replacement Supplier;</w:t>
      </w:r>
    </w:p>
    <w:p w14:paraId="2A870338" w14:textId="77777777" w:rsidR="0009218F" w:rsidRPr="00B224EC" w:rsidRDefault="0009218F" w:rsidP="0009218F">
      <w:pPr>
        <w:pStyle w:val="AppendixText4"/>
        <w:rPr>
          <w:rFonts w:cs="Arial"/>
        </w:rPr>
      </w:pPr>
      <w:r w:rsidRPr="00B224EC">
        <w:rPr>
          <w:rFonts w:cs="Arial"/>
        </w:rPr>
        <w:t>key support contact details for third party supplier personnel under contracts which are to be assigned or novated to the Authority pursuant to this Schedule;</w:t>
      </w:r>
    </w:p>
    <w:p w14:paraId="18934633" w14:textId="77777777" w:rsidR="0009218F" w:rsidRPr="00DF3219" w:rsidRDefault="0009218F" w:rsidP="0009218F">
      <w:pPr>
        <w:pStyle w:val="AppendixText4"/>
        <w:rPr>
          <w:rFonts w:cs="Arial"/>
        </w:rPr>
      </w:pPr>
      <w:r w:rsidRPr="00DF3219">
        <w:rPr>
          <w:rFonts w:cs="Arial"/>
        </w:rPr>
        <w:t>information regarding any unresolved faults in progress at the commencement of the Termination Assistance Period as well as those expected to be in progress at the end of the Termination Assistance Period;</w:t>
      </w:r>
    </w:p>
    <w:p w14:paraId="64F8D79C" w14:textId="77777777" w:rsidR="0009218F" w:rsidRPr="00DF3219" w:rsidRDefault="0009218F" w:rsidP="0009218F">
      <w:pPr>
        <w:pStyle w:val="AppendixText4"/>
        <w:rPr>
          <w:rFonts w:cs="Arial"/>
        </w:rPr>
      </w:pPr>
      <w:r w:rsidRPr="00DF3219">
        <w:rPr>
          <w:rFonts w:cs="Arial"/>
        </w:rPr>
        <w:t>details of physical and logical security processes and tools which will be available to the Authority; and</w:t>
      </w:r>
    </w:p>
    <w:p w14:paraId="397467A5" w14:textId="77777777" w:rsidR="0009218F" w:rsidRDefault="0009218F" w:rsidP="0009218F">
      <w:pPr>
        <w:pStyle w:val="AppendixText4"/>
        <w:rPr>
          <w:rFonts w:cs="Arial"/>
        </w:rPr>
      </w:pPr>
      <w:r w:rsidRPr="00DF3219">
        <w:rPr>
          <w:rFonts w:cs="Arial"/>
        </w:rPr>
        <w:t>any relevant interface information</w:t>
      </w:r>
      <w:r>
        <w:rPr>
          <w:rFonts w:cs="Arial"/>
        </w:rPr>
        <w:t>,</w:t>
      </w:r>
    </w:p>
    <w:p w14:paraId="41B8F4F7" w14:textId="12AEA2D1" w:rsidR="0009218F" w:rsidRPr="00DF3219" w:rsidRDefault="0009218F" w:rsidP="0009218F">
      <w:pPr>
        <w:pStyle w:val="AppendixText4"/>
        <w:numPr>
          <w:ilvl w:val="0"/>
          <w:numId w:val="0"/>
        </w:numPr>
        <w:tabs>
          <w:tab w:val="clear" w:pos="1803"/>
        </w:tabs>
        <w:ind w:left="709"/>
        <w:rPr>
          <w:rFonts w:cs="Arial"/>
        </w:rPr>
      </w:pPr>
      <w:r w:rsidRPr="00C80D6C">
        <w:rPr>
          <w:rFonts w:cs="Arial"/>
        </w:rPr>
        <w:t xml:space="preserve">and such information shall be updated by the Supplier at the end of the Termination Assistance Period.  </w:t>
      </w:r>
    </w:p>
    <w:p w14:paraId="6F9A8144" w14:textId="77777777" w:rsidR="0009218F" w:rsidRPr="00DF3219" w:rsidRDefault="0009218F" w:rsidP="0009218F">
      <w:pPr>
        <w:pStyle w:val="AppendixText2"/>
        <w:rPr>
          <w:rFonts w:cs="Arial"/>
        </w:rPr>
      </w:pPr>
      <w:bookmarkStart w:id="1127" w:name="_Ref_ContractCompanion_9kb9Us8GE"/>
      <w:bookmarkStart w:id="1128" w:name="_9kR3WTrAG9CKKEERO9yvu13pcX2B35y5EAGddSJ"/>
      <w:r w:rsidRPr="00DF3219">
        <w:rPr>
          <w:rFonts w:cs="Arial"/>
        </w:rPr>
        <w:t>During the Termination Assistance Period the Supplier shall grant any agent or personnel (including employees, consultants and Suppliers) of the Replacement Supplier and/or the Authority access, during business hours and upon reasonable prior written notice, to any Sites for the purpose of effecting a prompt knowledge transfer provided that:</w:t>
      </w:r>
      <w:bookmarkEnd w:id="1127"/>
      <w:bookmarkEnd w:id="1128"/>
    </w:p>
    <w:p w14:paraId="155E103B" w14:textId="3EC893F3" w:rsidR="0009218F" w:rsidRPr="00B224EC" w:rsidRDefault="0009218F" w:rsidP="0009218F">
      <w:pPr>
        <w:pStyle w:val="AppendixText4"/>
        <w:rPr>
          <w:rFonts w:cs="Arial"/>
        </w:rPr>
      </w:pPr>
      <w:r w:rsidRPr="00B224EC">
        <w:rPr>
          <w:rFonts w:cs="Arial"/>
        </w:rPr>
        <w:t xml:space="preserve">any such agent or personnel (including employees, consultants and suppliers) having access to any Sites pursuant to this </w:t>
      </w:r>
      <w:bookmarkStart w:id="1129" w:name="_9kMHG5YVtCIBEMMGGTQB0xw35reZ4D5707GCIff"/>
      <w:r w:rsidRPr="00B224EC">
        <w:rPr>
          <w:rFonts w:cs="Arial"/>
        </w:rPr>
        <w:t xml:space="preserve">Paragraph </w:t>
      </w:r>
      <w:r w:rsidRPr="00B224EC">
        <w:rPr>
          <w:rFonts w:cs="Arial"/>
        </w:rPr>
        <w:fldChar w:fldCharType="begin"/>
      </w:r>
      <w:r w:rsidRPr="00B224EC">
        <w:rPr>
          <w:rFonts w:cs="Arial"/>
        </w:rPr>
        <w:instrText xml:space="preserve"> REF _Ref_ContractCompanion_9kb9Us8GE \n \h \t \* MERGEFORMAT </w:instrText>
      </w:r>
      <w:r w:rsidRPr="00B224EC">
        <w:rPr>
          <w:rFonts w:cs="Arial"/>
        </w:rPr>
      </w:r>
      <w:r w:rsidRPr="00B224EC">
        <w:rPr>
          <w:rFonts w:cs="Arial"/>
        </w:rPr>
        <w:fldChar w:fldCharType="separate"/>
      </w:r>
      <w:r w:rsidR="00C2064B">
        <w:rPr>
          <w:rFonts w:cs="Arial"/>
        </w:rPr>
        <w:t>1.5</w:t>
      </w:r>
      <w:r w:rsidRPr="00B224EC">
        <w:rPr>
          <w:rFonts w:cs="Arial"/>
        </w:rPr>
        <w:fldChar w:fldCharType="end"/>
      </w:r>
      <w:bookmarkEnd w:id="1129"/>
      <w:r w:rsidRPr="00B224EC">
        <w:rPr>
          <w:rFonts w:cs="Arial"/>
        </w:rPr>
        <w:t xml:space="preserve"> shall:</w:t>
      </w:r>
    </w:p>
    <w:p w14:paraId="54A16B18" w14:textId="77777777" w:rsidR="0009218F" w:rsidRPr="00B224EC" w:rsidRDefault="0009218F" w:rsidP="0009218F">
      <w:pPr>
        <w:pStyle w:val="AppendixText5"/>
        <w:rPr>
          <w:rFonts w:cs="Arial"/>
        </w:rPr>
      </w:pPr>
      <w:r w:rsidRPr="00B224EC">
        <w:rPr>
          <w:rFonts w:cs="Arial"/>
        </w:rPr>
        <w:t>sign a confidentiality undertaking in favour of the Supplier (in such form as the Supplier shall reasonably require); and</w:t>
      </w:r>
    </w:p>
    <w:p w14:paraId="4F965262" w14:textId="77777777" w:rsidR="0009218F" w:rsidRPr="00B224EC" w:rsidRDefault="0009218F" w:rsidP="0009218F">
      <w:pPr>
        <w:pStyle w:val="AppendixText5"/>
        <w:rPr>
          <w:rFonts w:cs="Arial"/>
        </w:rPr>
      </w:pPr>
      <w:r w:rsidRPr="00B224EC">
        <w:rPr>
          <w:rFonts w:cs="Arial"/>
        </w:rPr>
        <w:t>during each period of access comply with the security, systems and facilities operating procedures of the Supplier relevant to such Site and that the Authority deems reasonable; and</w:t>
      </w:r>
    </w:p>
    <w:p w14:paraId="54E34B33" w14:textId="77777777" w:rsidR="0009218F" w:rsidRPr="00B224EC" w:rsidRDefault="0009218F" w:rsidP="0009218F">
      <w:pPr>
        <w:pStyle w:val="AppendixText4"/>
        <w:rPr>
          <w:rFonts w:cs="Arial"/>
        </w:rPr>
      </w:pPr>
      <w:r w:rsidRPr="00B224EC">
        <w:rPr>
          <w:rFonts w:cs="Arial"/>
        </w:rPr>
        <w:t>the Authority and/or the Replacement Supplier shall pay the reasonable, proven and proper costs of the Supplier incurred in facilitating such access.</w:t>
      </w:r>
    </w:p>
    <w:p w14:paraId="2EC8B5F3" w14:textId="77777777" w:rsidR="0009218F" w:rsidRPr="00B224EC" w:rsidRDefault="0009218F" w:rsidP="0009218F">
      <w:pPr>
        <w:rPr>
          <w:rFonts w:eastAsia="Times New Roman" w:cs="Arial"/>
          <w:szCs w:val="24"/>
          <w:lang w:eastAsia="en-GB"/>
        </w:rPr>
      </w:pPr>
    </w:p>
    <w:p w14:paraId="64F8FD9F" w14:textId="77777777" w:rsidR="0009218F" w:rsidRPr="00B224EC" w:rsidRDefault="0009218F" w:rsidP="0009218F">
      <w:pPr>
        <w:rPr>
          <w:rFonts w:eastAsia="Times New Roman" w:cs="Arial"/>
          <w:szCs w:val="24"/>
          <w:lang w:eastAsia="en-GB"/>
        </w:rPr>
        <w:sectPr w:rsidR="0009218F" w:rsidRPr="00B224EC" w:rsidSect="0009218F">
          <w:pgSz w:w="11909" w:h="16834"/>
          <w:pgMar w:top="1418" w:right="1418" w:bottom="1418" w:left="1418" w:header="709" w:footer="709" w:gutter="0"/>
          <w:paperSrc w:first="265" w:other="265"/>
          <w:cols w:space="720"/>
          <w:docGrid w:linePitch="326"/>
        </w:sectPr>
      </w:pPr>
    </w:p>
    <w:p w14:paraId="3F26AE81" w14:textId="3901A5DC" w:rsidR="0009218F" w:rsidRPr="00DF3219" w:rsidRDefault="00E96B47" w:rsidP="00E96B47">
      <w:pPr>
        <w:pStyle w:val="Heading2"/>
        <w:jc w:val="center"/>
      </w:pPr>
      <w:bookmarkStart w:id="1130" w:name="_Ref_ContractCompanion_9kb9Ur46C"/>
      <w:bookmarkStart w:id="1131" w:name="_9kR3WTrAG88B9ICwozOSzxm667B1xq0ND3F51JI"/>
      <w:bookmarkStart w:id="1132" w:name="_Ref_ContractCompanion_9kb9Us79D"/>
      <w:bookmarkStart w:id="1133" w:name="_Ref92447272"/>
      <w:r w:rsidRPr="00B224EC">
        <w:rPr>
          <w:rFonts w:ascii="Arial" w:hAnsi="Arial" w:cs="Arial"/>
          <w:color w:val="auto"/>
          <w:sz w:val="24"/>
          <w:szCs w:val="24"/>
        </w:rPr>
        <w:t xml:space="preserve">ANNEX </w:t>
      </w:r>
      <w:bookmarkStart w:id="1134" w:name="ANNEX2_SCHEDULE25"/>
      <w:r w:rsidRPr="00B224EC">
        <w:rPr>
          <w:rFonts w:ascii="Arial" w:hAnsi="Arial" w:cs="Arial"/>
          <w:color w:val="auto"/>
          <w:sz w:val="24"/>
          <w:szCs w:val="24"/>
        </w:rPr>
        <w:t>2</w:t>
      </w:r>
      <w:bookmarkEnd w:id="1134"/>
      <w:r w:rsidR="0009218F" w:rsidRPr="00B224EC">
        <w:rPr>
          <w:rFonts w:ascii="Arial" w:hAnsi="Arial" w:cs="Arial"/>
          <w:color w:val="auto"/>
          <w:sz w:val="24"/>
          <w:szCs w:val="24"/>
        </w:rPr>
        <w:t>: DRAFT ETHICAL WALL AGREEMENT</w:t>
      </w:r>
      <w:bookmarkEnd w:id="1130"/>
      <w:bookmarkEnd w:id="1131"/>
      <w:bookmarkEnd w:id="1132"/>
      <w:bookmarkEnd w:id="1133"/>
    </w:p>
    <w:p w14:paraId="4A015A5D" w14:textId="77777777" w:rsidR="0009218F" w:rsidRPr="00DF3219" w:rsidRDefault="0009218F" w:rsidP="0009218F">
      <w:pPr>
        <w:pStyle w:val="StdBodyText"/>
        <w:rPr>
          <w:rFonts w:cs="Arial"/>
        </w:rPr>
      </w:pPr>
    </w:p>
    <w:p w14:paraId="30F470E9" w14:textId="77777777" w:rsidR="0009218F" w:rsidRPr="00DF3219" w:rsidRDefault="0009218F" w:rsidP="0009218F">
      <w:pPr>
        <w:pStyle w:val="Centered"/>
        <w:rPr>
          <w:rFonts w:cs="Arial"/>
          <w:highlight w:val="yellow"/>
        </w:rPr>
      </w:pPr>
      <w:r w:rsidRPr="00DF3219">
        <w:rPr>
          <w:rFonts w:cs="Arial"/>
          <w:highlight w:val="yellow"/>
        </w:rPr>
        <w:t>[THE AUTHORITY]</w:t>
      </w:r>
    </w:p>
    <w:p w14:paraId="2C9C6D4B" w14:textId="77777777" w:rsidR="0009218F" w:rsidRPr="00DF3219" w:rsidRDefault="0009218F" w:rsidP="0009218F">
      <w:pPr>
        <w:pStyle w:val="StdBodyText"/>
        <w:rPr>
          <w:rFonts w:cs="Arial"/>
        </w:rPr>
      </w:pPr>
    </w:p>
    <w:p w14:paraId="08199723" w14:textId="77777777" w:rsidR="0009218F" w:rsidRPr="00DF3219" w:rsidRDefault="0009218F" w:rsidP="0009218F">
      <w:pPr>
        <w:pStyle w:val="Centered"/>
        <w:rPr>
          <w:rFonts w:cs="Arial"/>
        </w:rPr>
      </w:pPr>
      <w:r w:rsidRPr="00DF3219">
        <w:rPr>
          <w:rStyle w:val="StdBodyTextBoldChar"/>
          <w:rFonts w:cs="Arial"/>
        </w:rPr>
        <w:t>and</w:t>
      </w:r>
    </w:p>
    <w:p w14:paraId="58C7D8BA" w14:textId="77777777" w:rsidR="0009218F" w:rsidRPr="00DF3219" w:rsidRDefault="0009218F" w:rsidP="0009218F">
      <w:pPr>
        <w:pStyle w:val="StdBodyText"/>
        <w:rPr>
          <w:rFonts w:cs="Arial"/>
        </w:rPr>
      </w:pPr>
    </w:p>
    <w:p w14:paraId="05D24E8F" w14:textId="77777777" w:rsidR="0009218F" w:rsidRPr="00DF3219" w:rsidRDefault="0009218F" w:rsidP="0009218F">
      <w:pPr>
        <w:pStyle w:val="Centered"/>
        <w:rPr>
          <w:rFonts w:cs="Arial"/>
          <w:highlight w:val="yellow"/>
        </w:rPr>
      </w:pPr>
      <w:r w:rsidRPr="00DF3219">
        <w:rPr>
          <w:rFonts w:cs="Arial"/>
          <w:highlight w:val="yellow"/>
        </w:rPr>
        <w:t>[THE COUNTERPARTY]</w:t>
      </w:r>
    </w:p>
    <w:p w14:paraId="701C8882" w14:textId="77777777" w:rsidR="0009218F" w:rsidRPr="00DF3219" w:rsidRDefault="0009218F" w:rsidP="0009218F">
      <w:pPr>
        <w:pStyle w:val="StdBodyText"/>
        <w:rPr>
          <w:rFonts w:cs="Arial"/>
        </w:rPr>
      </w:pPr>
    </w:p>
    <w:p w14:paraId="11ADC4C9" w14:textId="77777777" w:rsidR="0009218F" w:rsidRPr="00DF3219" w:rsidRDefault="0009218F" w:rsidP="0009218F">
      <w:pPr>
        <w:pStyle w:val="StdBodyText"/>
        <w:rPr>
          <w:rFonts w:cs="Arial"/>
        </w:rPr>
      </w:pPr>
    </w:p>
    <w:p w14:paraId="526319AD" w14:textId="77777777" w:rsidR="0009218F" w:rsidRPr="00DF3219" w:rsidRDefault="0009218F" w:rsidP="0009218F">
      <w:pPr>
        <w:pStyle w:val="StdBodyText"/>
        <w:rPr>
          <w:rFonts w:cs="Arial"/>
        </w:rPr>
      </w:pPr>
    </w:p>
    <w:p w14:paraId="3EDCE6B4" w14:textId="77777777" w:rsidR="0009218F" w:rsidRPr="00DF3219" w:rsidRDefault="0009218F" w:rsidP="0009218F">
      <w:pPr>
        <w:pStyle w:val="StdBodyText"/>
        <w:rPr>
          <w:rFonts w:cs="Arial"/>
        </w:rPr>
      </w:pPr>
    </w:p>
    <w:p w14:paraId="3B8B4D99" w14:textId="77777777" w:rsidR="0009218F" w:rsidRPr="00DF3219" w:rsidRDefault="0009218F" w:rsidP="0009218F">
      <w:pPr>
        <w:pStyle w:val="Centered"/>
        <w:rPr>
          <w:rFonts w:cs="Arial"/>
        </w:rPr>
      </w:pPr>
      <w:r w:rsidRPr="00B224EC">
        <w:rPr>
          <w:rStyle w:val="StdBodyTextBoldChar"/>
          <w:rFonts w:cs="Arial"/>
        </w:rPr>
        <w:t>ETHICAL WALL</w:t>
      </w:r>
      <w:r w:rsidRPr="00B224EC">
        <w:rPr>
          <w:rFonts w:cs="Arial"/>
        </w:rPr>
        <w:t xml:space="preserve"> </w:t>
      </w:r>
      <w:r w:rsidRPr="00B224EC">
        <w:rPr>
          <w:rStyle w:val="StdBodyTextBoldChar"/>
          <w:rFonts w:cs="Arial"/>
        </w:rPr>
        <w:t>AGREEMENT</w:t>
      </w:r>
    </w:p>
    <w:p w14:paraId="1F9D4E99" w14:textId="0C185A99" w:rsidR="00882309" w:rsidRPr="00830C78" w:rsidRDefault="0009218F" w:rsidP="007D3E82">
      <w:pPr>
        <w:rPr>
          <w:rFonts w:cs="Arial"/>
          <w:szCs w:val="24"/>
        </w:rPr>
      </w:pPr>
      <w:r w:rsidRPr="00DF3219">
        <w:rPr>
          <w:rFonts w:cs="Arial"/>
          <w:szCs w:val="24"/>
        </w:rPr>
        <w:br w:type="page"/>
      </w:r>
      <w:r w:rsidR="00882309" w:rsidRPr="00830C78">
        <w:rPr>
          <w:rFonts w:cs="Arial"/>
          <w:szCs w:val="24"/>
        </w:rPr>
        <w:t xml:space="preserve">This Agreement is dated </w:t>
      </w:r>
      <w:r w:rsidR="00882309" w:rsidRPr="007A5E8D">
        <w:rPr>
          <w:rFonts w:cs="Arial"/>
          <w:szCs w:val="24"/>
          <w:highlight w:val="yellow"/>
        </w:rPr>
        <w:t>[</w:t>
      </w:r>
      <w:r w:rsidR="00882309" w:rsidRPr="007A5E8D">
        <w:rPr>
          <w:rFonts w:cs="Arial"/>
          <w:szCs w:val="24"/>
          <w:highlight w:val="yellow"/>
        </w:rPr>
        <w:tab/>
      </w:r>
      <w:r w:rsidR="00882309" w:rsidRPr="007A5E8D">
        <w:rPr>
          <w:rFonts w:cs="Arial"/>
          <w:szCs w:val="24"/>
          <w:highlight w:val="yellow"/>
        </w:rPr>
        <w:tab/>
        <w:t>]</w:t>
      </w:r>
      <w:r w:rsidR="00882309" w:rsidRPr="00830C78">
        <w:rPr>
          <w:rFonts w:cs="Arial"/>
          <w:szCs w:val="24"/>
        </w:rPr>
        <w:t xml:space="preserve"> 20</w:t>
      </w:r>
      <w:r w:rsidR="00882309" w:rsidRPr="007A5E8D">
        <w:rPr>
          <w:rFonts w:cs="Arial"/>
          <w:szCs w:val="24"/>
          <w:highlight w:val="yellow"/>
        </w:rPr>
        <w:t>[ ]</w:t>
      </w:r>
      <w:r w:rsidR="00882309" w:rsidRPr="00830C78">
        <w:rPr>
          <w:rFonts w:cs="Arial"/>
          <w:szCs w:val="24"/>
        </w:rPr>
        <w:t xml:space="preserve"> (the “Effective Date”).</w:t>
      </w:r>
    </w:p>
    <w:p w14:paraId="70DD067E" w14:textId="77777777" w:rsidR="00882309" w:rsidRPr="00830C78" w:rsidRDefault="00882309" w:rsidP="00830C78">
      <w:pPr>
        <w:pStyle w:val="Leader"/>
        <w:spacing w:line="240" w:lineRule="auto"/>
        <w:jc w:val="both"/>
        <w:rPr>
          <w:rFonts w:cs="Arial"/>
          <w:sz w:val="24"/>
          <w:szCs w:val="24"/>
        </w:rPr>
      </w:pPr>
      <w:r w:rsidRPr="00830C78">
        <w:rPr>
          <w:rFonts w:cs="Arial"/>
          <w:sz w:val="24"/>
          <w:szCs w:val="24"/>
        </w:rPr>
        <w:t>Between:</w:t>
      </w:r>
    </w:p>
    <w:p w14:paraId="6A4EF17A" w14:textId="77777777" w:rsidR="00882309" w:rsidRPr="00830C78" w:rsidRDefault="00882309" w:rsidP="00830C78">
      <w:pPr>
        <w:pStyle w:val="Parties"/>
        <w:spacing w:line="240" w:lineRule="auto"/>
        <w:jc w:val="both"/>
        <w:rPr>
          <w:rFonts w:cs="Arial"/>
          <w:sz w:val="24"/>
          <w:szCs w:val="24"/>
        </w:rPr>
      </w:pPr>
      <w:r w:rsidRPr="007A5E8D">
        <w:rPr>
          <w:rFonts w:cs="Arial"/>
          <w:b/>
          <w:sz w:val="24"/>
          <w:szCs w:val="24"/>
          <w:highlight w:val="yellow"/>
        </w:rPr>
        <w:t>[INSERT NAME OF AUTHORITY]</w:t>
      </w:r>
      <w:r w:rsidRPr="00830C78">
        <w:rPr>
          <w:rFonts w:cs="Arial"/>
          <w:sz w:val="24"/>
          <w:szCs w:val="24"/>
        </w:rPr>
        <w:t xml:space="preserve"> (the </w:t>
      </w:r>
      <w:bookmarkStart w:id="1135" w:name="_9kR3WTr1BC48GOJ9xt4z2J"/>
      <w:r w:rsidRPr="00830C78">
        <w:rPr>
          <w:rFonts w:cs="Arial"/>
          <w:sz w:val="24"/>
          <w:szCs w:val="24"/>
        </w:rPr>
        <w:t>"</w:t>
      </w:r>
      <w:r w:rsidRPr="00830C78">
        <w:rPr>
          <w:rFonts w:cs="Arial"/>
          <w:b/>
          <w:sz w:val="24"/>
          <w:szCs w:val="24"/>
        </w:rPr>
        <w:t>Authority</w:t>
      </w:r>
      <w:bookmarkEnd w:id="1135"/>
      <w:r w:rsidRPr="00830C78">
        <w:rPr>
          <w:rFonts w:cs="Arial"/>
          <w:sz w:val="24"/>
          <w:szCs w:val="24"/>
        </w:rPr>
        <w:t xml:space="preserve">") </w:t>
      </w:r>
      <w:r w:rsidRPr="007A5E8D">
        <w:rPr>
          <w:rFonts w:cs="Arial"/>
          <w:sz w:val="24"/>
          <w:szCs w:val="24"/>
          <w:highlight w:val="yellow"/>
        </w:rPr>
        <w:t xml:space="preserve">[acting on behalf of the </w:t>
      </w:r>
      <w:bookmarkStart w:id="1136" w:name="_9kR3WTr26645BOI177"/>
      <w:r w:rsidRPr="007A5E8D">
        <w:rPr>
          <w:rFonts w:cs="Arial"/>
          <w:sz w:val="24"/>
          <w:szCs w:val="24"/>
          <w:highlight w:val="yellow"/>
        </w:rPr>
        <w:t>Crown</w:t>
      </w:r>
      <w:bookmarkEnd w:id="1136"/>
      <w:r w:rsidRPr="007A5E8D">
        <w:rPr>
          <w:rFonts w:cs="Arial"/>
          <w:sz w:val="24"/>
          <w:szCs w:val="24"/>
          <w:highlight w:val="yellow"/>
        </w:rPr>
        <w:t>]</w:t>
      </w:r>
      <w:r w:rsidRPr="00830C78">
        <w:rPr>
          <w:rFonts w:cs="Arial"/>
          <w:sz w:val="24"/>
          <w:szCs w:val="24"/>
        </w:rPr>
        <w:t xml:space="preserve"> of [</w:t>
      </w:r>
      <w:r w:rsidRPr="007A5E8D">
        <w:rPr>
          <w:rFonts w:cs="Arial"/>
          <w:sz w:val="24"/>
          <w:szCs w:val="24"/>
          <w:highlight w:val="yellow"/>
        </w:rPr>
        <w:t xml:space="preserve">insert </w:t>
      </w:r>
      <w:bookmarkStart w:id="1137" w:name="_9kR3WTr67349H"/>
      <w:r w:rsidRPr="007A5E8D">
        <w:rPr>
          <w:rFonts w:cs="Arial"/>
          <w:sz w:val="24"/>
          <w:szCs w:val="24"/>
          <w:highlight w:val="yellow"/>
        </w:rPr>
        <w:t>Authority'</w:t>
      </w:r>
      <w:bookmarkStart w:id="1138" w:name="_9kR3WTr5A749I"/>
      <w:r w:rsidRPr="007A5E8D">
        <w:rPr>
          <w:rFonts w:cs="Arial"/>
          <w:sz w:val="24"/>
          <w:szCs w:val="24"/>
          <w:highlight w:val="yellow"/>
        </w:rPr>
        <w:t>s</w:t>
      </w:r>
      <w:bookmarkEnd w:id="1137"/>
      <w:bookmarkEnd w:id="1138"/>
      <w:r w:rsidRPr="007A5E8D">
        <w:rPr>
          <w:rFonts w:cs="Arial"/>
          <w:sz w:val="24"/>
          <w:szCs w:val="24"/>
          <w:highlight w:val="yellow"/>
        </w:rPr>
        <w:t xml:space="preserve"> address</w:t>
      </w:r>
      <w:r w:rsidRPr="00830C78">
        <w:rPr>
          <w:rFonts w:cs="Arial"/>
          <w:sz w:val="24"/>
          <w:szCs w:val="24"/>
        </w:rPr>
        <w:t>]; and</w:t>
      </w:r>
    </w:p>
    <w:p w14:paraId="7192D020" w14:textId="77777777" w:rsidR="00882309" w:rsidRPr="00830C78" w:rsidRDefault="00882309" w:rsidP="00830C78">
      <w:pPr>
        <w:pStyle w:val="Parties"/>
        <w:spacing w:line="240" w:lineRule="auto"/>
        <w:jc w:val="both"/>
        <w:rPr>
          <w:rFonts w:cs="Arial"/>
          <w:sz w:val="24"/>
          <w:szCs w:val="24"/>
        </w:rPr>
      </w:pPr>
      <w:bookmarkStart w:id="1139" w:name="bmkNotParty2_002"/>
      <w:r w:rsidRPr="007A5E8D">
        <w:rPr>
          <w:rFonts w:cs="Arial"/>
          <w:b/>
          <w:sz w:val="24"/>
          <w:szCs w:val="24"/>
          <w:highlight w:val="yellow"/>
        </w:rPr>
        <w:t>[NAME OF COUNTERPARTY]</w:t>
      </w:r>
      <w:r w:rsidRPr="00830C78">
        <w:rPr>
          <w:rFonts w:cs="Arial"/>
          <w:b/>
          <w:sz w:val="24"/>
          <w:szCs w:val="24"/>
        </w:rPr>
        <w:t xml:space="preserve"> </w:t>
      </w:r>
      <w:r w:rsidRPr="00830C78">
        <w:rPr>
          <w:sz w:val="24"/>
          <w:szCs w:val="24"/>
        </w:rPr>
        <w:t>a [</w:t>
      </w:r>
      <w:r w:rsidRPr="007A5E8D">
        <w:rPr>
          <w:sz w:val="24"/>
          <w:szCs w:val="24"/>
          <w:highlight w:val="yellow"/>
        </w:rPr>
        <w:t>company]</w:t>
      </w:r>
      <w:r w:rsidRPr="00830C78">
        <w:rPr>
          <w:sz w:val="24"/>
          <w:szCs w:val="24"/>
        </w:rPr>
        <w:t>/[</w:t>
      </w:r>
      <w:r w:rsidRPr="007A5E8D">
        <w:rPr>
          <w:sz w:val="24"/>
          <w:szCs w:val="24"/>
          <w:highlight w:val="yellow"/>
        </w:rPr>
        <w:t>limited liability partnership</w:t>
      </w:r>
      <w:r w:rsidRPr="00830C78">
        <w:rPr>
          <w:sz w:val="24"/>
          <w:szCs w:val="24"/>
        </w:rPr>
        <w:t>] registered in England and Wales under registered number [</w:t>
      </w:r>
      <w:r w:rsidRPr="007A5E8D">
        <w:rPr>
          <w:sz w:val="24"/>
          <w:szCs w:val="24"/>
          <w:highlight w:val="yellow"/>
        </w:rPr>
        <w:t>insert registered number</w:t>
      </w:r>
      <w:r w:rsidRPr="00830C78">
        <w:rPr>
          <w:sz w:val="24"/>
          <w:szCs w:val="24"/>
        </w:rPr>
        <w:t xml:space="preserve">] whose registered office is at </w:t>
      </w:r>
      <w:r w:rsidRPr="007A5E8D">
        <w:rPr>
          <w:sz w:val="24"/>
          <w:szCs w:val="24"/>
          <w:highlight w:val="yellow"/>
        </w:rPr>
        <w:t xml:space="preserve">[insert </w:t>
      </w:r>
      <w:bookmarkStart w:id="1140" w:name="_9kMHG5YVt8956BJ"/>
      <w:r w:rsidRPr="007A5E8D">
        <w:rPr>
          <w:sz w:val="24"/>
          <w:szCs w:val="24"/>
          <w:highlight w:val="yellow"/>
        </w:rPr>
        <w:t>Counterparty's</w:t>
      </w:r>
      <w:bookmarkEnd w:id="1140"/>
      <w:r w:rsidRPr="007A5E8D">
        <w:rPr>
          <w:sz w:val="24"/>
          <w:szCs w:val="24"/>
          <w:highlight w:val="yellow"/>
        </w:rPr>
        <w:t xml:space="preserve"> registered address</w:t>
      </w:r>
      <w:r w:rsidRPr="00830C78">
        <w:rPr>
          <w:sz w:val="24"/>
          <w:szCs w:val="24"/>
        </w:rPr>
        <w:t>]</w:t>
      </w:r>
      <w:r w:rsidRPr="00830C78">
        <w:rPr>
          <w:rStyle w:val="bodypartyheadchar"/>
          <w:rFonts w:cs="Arial" w:hint="default"/>
          <w:sz w:val="24"/>
          <w:szCs w:val="24"/>
        </w:rPr>
        <w:t xml:space="preserve"> </w:t>
      </w:r>
      <w:r w:rsidRPr="00830C78">
        <w:rPr>
          <w:rFonts w:cs="Arial"/>
          <w:sz w:val="24"/>
          <w:szCs w:val="24"/>
        </w:rPr>
        <w:t xml:space="preserve">(the </w:t>
      </w:r>
      <w:bookmarkStart w:id="1141" w:name="_9kR3WTr24447CNF444wv7ruEM"/>
      <w:bookmarkStart w:id="1142" w:name="_9kR3WTr1BC48HRF444wv7ruEM"/>
      <w:r w:rsidRPr="00830C78">
        <w:rPr>
          <w:rFonts w:cs="Arial"/>
          <w:bCs/>
          <w:sz w:val="24"/>
          <w:szCs w:val="24"/>
        </w:rPr>
        <w:t>"</w:t>
      </w:r>
      <w:r w:rsidRPr="00830C78">
        <w:rPr>
          <w:rFonts w:cs="Arial"/>
          <w:b/>
          <w:sz w:val="24"/>
          <w:szCs w:val="24"/>
        </w:rPr>
        <w:t>Counterparty</w:t>
      </w:r>
      <w:bookmarkEnd w:id="1141"/>
      <w:bookmarkEnd w:id="1142"/>
      <w:r w:rsidRPr="00830C78">
        <w:rPr>
          <w:rFonts w:cs="Arial"/>
          <w:sz w:val="24"/>
          <w:szCs w:val="24"/>
        </w:rPr>
        <w:t>"),</w:t>
      </w:r>
    </w:p>
    <w:p w14:paraId="284750AA" w14:textId="77777777" w:rsidR="00882309" w:rsidRPr="00830C78" w:rsidRDefault="00882309" w:rsidP="00830C78">
      <w:pPr>
        <w:pStyle w:val="Parties"/>
        <w:numPr>
          <w:ilvl w:val="0"/>
          <w:numId w:val="0"/>
        </w:numPr>
        <w:spacing w:line="240" w:lineRule="auto"/>
        <w:jc w:val="both"/>
        <w:rPr>
          <w:rFonts w:cs="Arial"/>
          <w:sz w:val="24"/>
          <w:szCs w:val="24"/>
        </w:rPr>
      </w:pPr>
      <w:r w:rsidRPr="00830C78">
        <w:rPr>
          <w:sz w:val="24"/>
          <w:szCs w:val="24"/>
        </w:rPr>
        <w:t>together the "</w:t>
      </w:r>
      <w:r w:rsidRPr="00830C78">
        <w:rPr>
          <w:b/>
          <w:sz w:val="24"/>
          <w:szCs w:val="24"/>
        </w:rPr>
        <w:t>Parties</w:t>
      </w:r>
      <w:r w:rsidRPr="00830C78">
        <w:rPr>
          <w:sz w:val="24"/>
          <w:szCs w:val="24"/>
        </w:rPr>
        <w:t xml:space="preserve">" and each a </w:t>
      </w:r>
      <w:bookmarkStart w:id="1143" w:name="_9kR3WTr244478WEn7F"/>
      <w:bookmarkStart w:id="1144" w:name="_9kR3WTr1BC48IfEn7F"/>
      <w:r w:rsidRPr="00830C78">
        <w:rPr>
          <w:sz w:val="24"/>
          <w:szCs w:val="24"/>
        </w:rPr>
        <w:t>"</w:t>
      </w:r>
      <w:r w:rsidRPr="00830C78">
        <w:rPr>
          <w:b/>
          <w:sz w:val="24"/>
          <w:szCs w:val="24"/>
        </w:rPr>
        <w:t>Party</w:t>
      </w:r>
      <w:bookmarkEnd w:id="1143"/>
      <w:bookmarkEnd w:id="1144"/>
      <w:r w:rsidRPr="00830C78">
        <w:rPr>
          <w:sz w:val="24"/>
          <w:szCs w:val="24"/>
        </w:rPr>
        <w:t>".</w:t>
      </w:r>
    </w:p>
    <w:bookmarkEnd w:id="1139"/>
    <w:p w14:paraId="52EE591B" w14:textId="77777777" w:rsidR="00882309" w:rsidRPr="00830C78" w:rsidRDefault="00882309" w:rsidP="00830C78">
      <w:pPr>
        <w:pStyle w:val="Leader"/>
        <w:spacing w:line="240" w:lineRule="auto"/>
        <w:jc w:val="both"/>
        <w:rPr>
          <w:rFonts w:cs="Arial"/>
          <w:sz w:val="24"/>
          <w:szCs w:val="24"/>
        </w:rPr>
      </w:pPr>
      <w:r w:rsidRPr="00830C78">
        <w:rPr>
          <w:rFonts w:cs="Arial"/>
          <w:sz w:val="24"/>
          <w:szCs w:val="24"/>
        </w:rPr>
        <w:t>BACKGROUND</w:t>
      </w:r>
    </w:p>
    <w:p w14:paraId="1CDD485D" w14:textId="77777777" w:rsidR="00882309" w:rsidRPr="00830C78" w:rsidRDefault="00882309" w:rsidP="00830C78">
      <w:pPr>
        <w:pStyle w:val="ListParagraph"/>
        <w:numPr>
          <w:ilvl w:val="0"/>
          <w:numId w:val="308"/>
        </w:numPr>
        <w:ind w:left="567" w:hanging="567"/>
        <w:jc w:val="both"/>
        <w:rPr>
          <w:rFonts w:cs="Arial"/>
          <w:szCs w:val="24"/>
        </w:rPr>
      </w:pPr>
      <w:r w:rsidRPr="00830C78">
        <w:rPr>
          <w:rFonts w:cs="Arial"/>
          <w:szCs w:val="24"/>
        </w:rPr>
        <w:t xml:space="preserve">The Authority is obliged to ensure transparency, fairness, non-discrimination and equal treatment in relation to its </w:t>
      </w:r>
      <w:bookmarkStart w:id="1145" w:name="_9kMHG5YVt46669BZX3pwCxtuwCpiE0r8N"/>
      <w:bookmarkStart w:id="1146" w:name="_9kMHG5YVt4666BCYX3pwCxtuwCpiE0r8N"/>
      <w:bookmarkStart w:id="1147" w:name="_9kMHG5YVt4666BEaX3pwCxtuwCpiE0r8N"/>
      <w:r w:rsidRPr="00830C78">
        <w:rPr>
          <w:rFonts w:cs="Arial"/>
          <w:szCs w:val="24"/>
        </w:rPr>
        <w:t>procurement process</w:t>
      </w:r>
      <w:bookmarkEnd w:id="1145"/>
      <w:bookmarkEnd w:id="1146"/>
      <w:bookmarkEnd w:id="1147"/>
      <w:r w:rsidRPr="00830C78">
        <w:rPr>
          <w:rFonts w:cs="Arial"/>
          <w:szCs w:val="24"/>
        </w:rPr>
        <w:t xml:space="preserve"> pursuant to the Procurement Regulations (defined below). The </w:t>
      </w:r>
      <w:bookmarkStart w:id="1148" w:name="_9kMHG5YVt46669Fda9537y"/>
      <w:r w:rsidRPr="00830C78">
        <w:rPr>
          <w:rFonts w:cs="Arial"/>
          <w:szCs w:val="24"/>
        </w:rPr>
        <w:t>purpose</w:t>
      </w:r>
      <w:bookmarkEnd w:id="1148"/>
      <w:r w:rsidRPr="00830C78">
        <w:rPr>
          <w:rFonts w:cs="Arial"/>
          <w:szCs w:val="24"/>
        </w:rPr>
        <w:t xml:space="preserve"> of this document (“</w:t>
      </w:r>
      <w:r w:rsidRPr="00830C78">
        <w:rPr>
          <w:rFonts w:cs="Arial"/>
          <w:b/>
          <w:szCs w:val="24"/>
        </w:rPr>
        <w:t>Agreement</w:t>
      </w:r>
      <w:r w:rsidRPr="00830C78">
        <w:rPr>
          <w:rFonts w:cs="Arial"/>
          <w:szCs w:val="24"/>
        </w:rPr>
        <w:t>”) is to define the protocols to be followed to prevent, identify and remedy any conflict of interest (whether actual, potential or perceived) in the context of the Purpose (defined below).</w:t>
      </w:r>
    </w:p>
    <w:p w14:paraId="702DCC4F" w14:textId="77777777" w:rsidR="00882309" w:rsidRPr="00830C78" w:rsidRDefault="00882309" w:rsidP="00830C78">
      <w:pPr>
        <w:pStyle w:val="ListParagraph"/>
        <w:ind w:left="567"/>
        <w:jc w:val="both"/>
        <w:rPr>
          <w:rFonts w:cs="Arial"/>
          <w:szCs w:val="24"/>
        </w:rPr>
      </w:pPr>
    </w:p>
    <w:p w14:paraId="2803D934" w14:textId="77777777" w:rsidR="00882309" w:rsidRPr="00830C78" w:rsidRDefault="00882309" w:rsidP="00830C78">
      <w:pPr>
        <w:pStyle w:val="ListParagraph"/>
        <w:numPr>
          <w:ilvl w:val="0"/>
          <w:numId w:val="308"/>
        </w:numPr>
        <w:ind w:left="567" w:hanging="567"/>
        <w:jc w:val="both"/>
        <w:rPr>
          <w:rFonts w:cs="Arial"/>
          <w:szCs w:val="24"/>
        </w:rPr>
      </w:pPr>
      <w:bookmarkStart w:id="1149" w:name="_Ref498070824"/>
      <w:r w:rsidRPr="00830C78">
        <w:rPr>
          <w:rFonts w:cs="Arial"/>
          <w:szCs w:val="24"/>
        </w:rPr>
        <w:t xml:space="preserve">The Authority is conducting a procurement exercise for the </w:t>
      </w:r>
      <w:r w:rsidRPr="007A5E8D">
        <w:rPr>
          <w:rFonts w:cs="Arial"/>
          <w:szCs w:val="24"/>
          <w:highlight w:val="yellow"/>
        </w:rPr>
        <w:t>[supply/purchase/provision</w:t>
      </w:r>
      <w:r w:rsidRPr="00830C78">
        <w:rPr>
          <w:rFonts w:cs="Arial"/>
          <w:szCs w:val="24"/>
        </w:rPr>
        <w:t>] of [</w:t>
      </w:r>
      <w:r w:rsidRPr="007A5E8D">
        <w:rPr>
          <w:rFonts w:cs="Arial"/>
          <w:szCs w:val="24"/>
          <w:highlight w:val="yellow"/>
        </w:rPr>
        <w:t>insert details of project/goods/services</w:t>
      </w:r>
      <w:r w:rsidRPr="00830C78">
        <w:rPr>
          <w:rFonts w:cs="Arial"/>
          <w:szCs w:val="24"/>
        </w:rPr>
        <w:t xml:space="preserve">] (the </w:t>
      </w:r>
      <w:bookmarkStart w:id="1150" w:name="_9kR3WTr24447DbY7315w"/>
      <w:r w:rsidRPr="00830C78">
        <w:rPr>
          <w:rFonts w:cs="Arial"/>
          <w:bCs/>
          <w:szCs w:val="24"/>
        </w:rPr>
        <w:t>"</w:t>
      </w:r>
      <w:r w:rsidRPr="00830C78">
        <w:rPr>
          <w:rFonts w:cs="Arial"/>
          <w:b/>
          <w:szCs w:val="24"/>
        </w:rPr>
        <w:t>Purpose</w:t>
      </w:r>
      <w:bookmarkEnd w:id="1150"/>
      <w:r w:rsidRPr="00830C78">
        <w:rPr>
          <w:rFonts w:cs="Arial"/>
          <w:bCs/>
          <w:szCs w:val="24"/>
        </w:rPr>
        <w:t>"</w:t>
      </w:r>
      <w:r w:rsidRPr="00830C78">
        <w:rPr>
          <w:rFonts w:cs="Arial"/>
          <w:szCs w:val="24"/>
        </w:rPr>
        <w:t>).</w:t>
      </w:r>
      <w:bookmarkEnd w:id="1149"/>
    </w:p>
    <w:p w14:paraId="36B065F3" w14:textId="77777777" w:rsidR="00882309" w:rsidRPr="00830C78" w:rsidRDefault="00882309" w:rsidP="00830C78">
      <w:pPr>
        <w:jc w:val="both"/>
        <w:rPr>
          <w:szCs w:val="24"/>
        </w:rPr>
      </w:pPr>
    </w:p>
    <w:p w14:paraId="2843EEC0" w14:textId="77777777" w:rsidR="00882309" w:rsidRPr="00830C78" w:rsidRDefault="00882309" w:rsidP="00830C78">
      <w:pPr>
        <w:pStyle w:val="ListParagraph"/>
        <w:numPr>
          <w:ilvl w:val="0"/>
          <w:numId w:val="308"/>
        </w:numPr>
        <w:ind w:left="567" w:hanging="567"/>
        <w:jc w:val="both"/>
        <w:rPr>
          <w:rFonts w:cs="Arial"/>
          <w:szCs w:val="24"/>
        </w:rPr>
      </w:pPr>
      <w:r w:rsidRPr="00830C78">
        <w:rPr>
          <w:rFonts w:cs="Arial"/>
          <w:szCs w:val="24"/>
        </w:rPr>
        <w:t xml:space="preserve">The Parties wish to enter into this Agreement to ensure that a set of management processes, barriers and disciplines are put in place to ensure that conflicts of interest do not arise, and that the Counterparty does not obtain an unfair competitive advantage over </w:t>
      </w:r>
      <w:bookmarkStart w:id="1151" w:name="_9kMHG5YVt46669GdYykvTFokm1"/>
      <w:r w:rsidRPr="00830C78">
        <w:rPr>
          <w:rFonts w:cs="Arial"/>
          <w:szCs w:val="24"/>
        </w:rPr>
        <w:t>Other Bidders</w:t>
      </w:r>
      <w:bookmarkEnd w:id="1151"/>
      <w:r w:rsidRPr="00830C78">
        <w:rPr>
          <w:rFonts w:cs="Arial"/>
          <w:szCs w:val="24"/>
        </w:rPr>
        <w:t>.</w:t>
      </w:r>
    </w:p>
    <w:p w14:paraId="512AFC90" w14:textId="77777777" w:rsidR="00882309" w:rsidRPr="00830C78" w:rsidRDefault="00882309" w:rsidP="00830C78">
      <w:pPr>
        <w:pStyle w:val="ListParagraph"/>
        <w:ind w:left="567"/>
        <w:jc w:val="both"/>
        <w:rPr>
          <w:rFonts w:cs="Arial"/>
          <w:szCs w:val="24"/>
        </w:rPr>
      </w:pPr>
    </w:p>
    <w:p w14:paraId="7927FEB8" w14:textId="77777777" w:rsidR="00882309" w:rsidRPr="00830C78" w:rsidRDefault="00882309" w:rsidP="00830C78">
      <w:pPr>
        <w:pStyle w:val="Leader"/>
        <w:spacing w:line="240" w:lineRule="auto"/>
        <w:jc w:val="both"/>
        <w:rPr>
          <w:rFonts w:cs="Arial"/>
          <w:b w:val="0"/>
          <w:sz w:val="24"/>
          <w:szCs w:val="24"/>
        </w:rPr>
      </w:pPr>
      <w:r w:rsidRPr="00830C78">
        <w:rPr>
          <w:rFonts w:cs="Arial"/>
          <w:sz w:val="24"/>
          <w:szCs w:val="24"/>
        </w:rPr>
        <w:t>IT IS AGREED</w:t>
      </w:r>
      <w:r w:rsidRPr="00830C78">
        <w:rPr>
          <w:rFonts w:cs="Arial"/>
          <w:b w:val="0"/>
          <w:sz w:val="24"/>
          <w:szCs w:val="24"/>
        </w:rPr>
        <w:t>:</w:t>
      </w:r>
    </w:p>
    <w:p w14:paraId="0E63D3F4" w14:textId="77777777" w:rsidR="00882309" w:rsidRPr="00830C78" w:rsidRDefault="00882309" w:rsidP="00830C78">
      <w:pPr>
        <w:pStyle w:val="Level1Heading"/>
        <w:spacing w:line="240" w:lineRule="auto"/>
        <w:ind w:left="567" w:hanging="567"/>
        <w:jc w:val="both"/>
        <w:rPr>
          <w:rFonts w:cs="Arial"/>
          <w:sz w:val="24"/>
        </w:rPr>
      </w:pPr>
      <w:bookmarkStart w:id="1152" w:name="_Toc378171386"/>
      <w:bookmarkStart w:id="1153" w:name="_Toc493689907"/>
      <w:r w:rsidRPr="00830C78">
        <w:rPr>
          <w:rFonts w:cs="Arial"/>
          <w:sz w:val="24"/>
        </w:rPr>
        <w:t>DEFINITIONS AND INTERPRETATION</w:t>
      </w:r>
      <w:bookmarkEnd w:id="1152"/>
      <w:bookmarkEnd w:id="1153"/>
    </w:p>
    <w:p w14:paraId="26C6FBE7" w14:textId="77777777" w:rsidR="00882309" w:rsidRPr="00830C78" w:rsidRDefault="00882309" w:rsidP="00830C78">
      <w:pPr>
        <w:pStyle w:val="Level2Number"/>
        <w:spacing w:line="240" w:lineRule="auto"/>
        <w:ind w:left="567" w:hanging="567"/>
        <w:jc w:val="both"/>
        <w:rPr>
          <w:rFonts w:cs="Arial"/>
          <w:sz w:val="24"/>
          <w:szCs w:val="24"/>
        </w:rPr>
      </w:pPr>
      <w:r w:rsidRPr="00830C78">
        <w:rPr>
          <w:rFonts w:cs="Arial"/>
          <w:sz w:val="24"/>
          <w:szCs w:val="24"/>
        </w:rPr>
        <w:t>The following capitalised words and expressions shall have the following meanings in this Agreement and its recitals:</w:t>
      </w:r>
    </w:p>
    <w:p w14:paraId="3ABA929A" w14:textId="77777777" w:rsidR="00882309" w:rsidRPr="00830C78" w:rsidRDefault="00882309" w:rsidP="00830C78">
      <w:pPr>
        <w:pStyle w:val="Level2Number"/>
        <w:numPr>
          <w:ilvl w:val="0"/>
          <w:numId w:val="0"/>
        </w:numPr>
        <w:spacing w:line="240" w:lineRule="auto"/>
        <w:ind w:left="567" w:hanging="11"/>
        <w:jc w:val="both"/>
        <w:rPr>
          <w:rFonts w:cs="Arial"/>
          <w:sz w:val="24"/>
          <w:szCs w:val="24"/>
        </w:rPr>
      </w:pPr>
      <w:r w:rsidRPr="00830C78">
        <w:rPr>
          <w:rFonts w:cs="Arial"/>
          <w:sz w:val="24"/>
          <w:szCs w:val="24"/>
        </w:rPr>
        <w:t>"</w:t>
      </w:r>
      <w:r w:rsidRPr="00830C78">
        <w:rPr>
          <w:rFonts w:cs="Arial"/>
          <w:b/>
          <w:sz w:val="24"/>
          <w:szCs w:val="24"/>
        </w:rPr>
        <w:t>Affiliate</w:t>
      </w:r>
      <w:r w:rsidRPr="00830C78">
        <w:rPr>
          <w:rFonts w:cs="Arial"/>
          <w:sz w:val="24"/>
          <w:szCs w:val="24"/>
        </w:rPr>
        <w:t xml:space="preserve">” means in relation to a body corporate, any other entity which directly or indirectly Controls, is Controlled by, or is under direct or indirect common Control of that body corporate from time to time; </w:t>
      </w:r>
    </w:p>
    <w:p w14:paraId="2296F4F0" w14:textId="77777777" w:rsidR="00882309" w:rsidRPr="00830C78" w:rsidRDefault="00882309" w:rsidP="00830C78">
      <w:pPr>
        <w:pStyle w:val="Level2Number"/>
        <w:numPr>
          <w:ilvl w:val="0"/>
          <w:numId w:val="0"/>
        </w:numPr>
        <w:spacing w:line="240" w:lineRule="auto"/>
        <w:ind w:left="567" w:hanging="11"/>
        <w:jc w:val="both"/>
        <w:rPr>
          <w:rFonts w:eastAsiaTheme="minorHAnsi" w:cstheme="minorBidi"/>
          <w:sz w:val="24"/>
          <w:szCs w:val="24"/>
        </w:rPr>
      </w:pPr>
      <w:r w:rsidRPr="00830C78">
        <w:rPr>
          <w:rFonts w:eastAsiaTheme="minorHAnsi" w:cstheme="minorBidi"/>
          <w:sz w:val="24"/>
          <w:szCs w:val="24"/>
        </w:rPr>
        <w:t>“</w:t>
      </w:r>
      <w:r w:rsidRPr="00830C78">
        <w:rPr>
          <w:rFonts w:eastAsiaTheme="minorHAnsi" w:cstheme="minorBidi"/>
          <w:b/>
          <w:sz w:val="24"/>
          <w:szCs w:val="24"/>
        </w:rPr>
        <w:t>Agreement</w:t>
      </w:r>
      <w:r w:rsidRPr="00830C78">
        <w:rPr>
          <w:rFonts w:eastAsiaTheme="minorHAnsi" w:cstheme="minorBidi"/>
          <w:sz w:val="24"/>
          <w:szCs w:val="24"/>
        </w:rPr>
        <w:t xml:space="preserve">” means this ethical </w:t>
      </w:r>
      <w:r w:rsidRPr="00830C78">
        <w:rPr>
          <w:rFonts w:cs="Arial"/>
          <w:sz w:val="24"/>
          <w:szCs w:val="24"/>
        </w:rPr>
        <w:t>walls</w:t>
      </w:r>
      <w:r w:rsidRPr="00830C78">
        <w:rPr>
          <w:rFonts w:eastAsiaTheme="minorHAnsi" w:cstheme="minorBidi"/>
          <w:sz w:val="24"/>
          <w:szCs w:val="24"/>
        </w:rPr>
        <w:t xml:space="preserve"> agreement duly executed by the Parties;</w:t>
      </w:r>
    </w:p>
    <w:p w14:paraId="143F709C" w14:textId="77777777" w:rsidR="00882309" w:rsidRPr="00830C78" w:rsidRDefault="00882309" w:rsidP="00830C78">
      <w:pPr>
        <w:pStyle w:val="Level2Number"/>
        <w:numPr>
          <w:ilvl w:val="0"/>
          <w:numId w:val="0"/>
        </w:numPr>
        <w:spacing w:line="240" w:lineRule="auto"/>
        <w:ind w:left="567" w:hanging="11"/>
        <w:jc w:val="both"/>
        <w:rPr>
          <w:rFonts w:cs="Arial"/>
          <w:sz w:val="24"/>
          <w:szCs w:val="24"/>
        </w:rPr>
      </w:pPr>
      <w:r w:rsidRPr="00830C78">
        <w:rPr>
          <w:rFonts w:cs="Arial"/>
          <w:sz w:val="24"/>
          <w:szCs w:val="24"/>
        </w:rPr>
        <w:t>"</w:t>
      </w:r>
      <w:r w:rsidRPr="00830C78">
        <w:rPr>
          <w:rFonts w:cs="Arial"/>
          <w:b/>
          <w:sz w:val="24"/>
          <w:szCs w:val="24"/>
        </w:rPr>
        <w:t>Bid Team</w:t>
      </w:r>
      <w:r w:rsidRPr="00830C78">
        <w:rPr>
          <w:rFonts w:cs="Arial"/>
          <w:sz w:val="24"/>
          <w:szCs w:val="24"/>
        </w:rPr>
        <w:t xml:space="preserve">" means any Representatives of the Counterparty, any of its Affiliates and/or any Subcontractors connected to the preparation of an ITT Response; </w:t>
      </w:r>
    </w:p>
    <w:p w14:paraId="60CFC6D8" w14:textId="77777777" w:rsidR="00882309" w:rsidRPr="00830C78" w:rsidRDefault="00882309" w:rsidP="00830C78">
      <w:pPr>
        <w:pStyle w:val="Level2Number"/>
        <w:numPr>
          <w:ilvl w:val="0"/>
          <w:numId w:val="0"/>
        </w:numPr>
        <w:spacing w:after="120" w:line="240" w:lineRule="auto"/>
        <w:ind w:left="567" w:hanging="11"/>
        <w:jc w:val="both"/>
        <w:rPr>
          <w:rFonts w:cs="Arial"/>
          <w:sz w:val="24"/>
          <w:szCs w:val="24"/>
        </w:rPr>
      </w:pPr>
      <w:r w:rsidRPr="00830C78">
        <w:rPr>
          <w:rFonts w:cs="Arial"/>
          <w:sz w:val="24"/>
          <w:szCs w:val="24"/>
        </w:rPr>
        <w:t>"</w:t>
      </w:r>
      <w:r w:rsidRPr="00830C78">
        <w:rPr>
          <w:rFonts w:cs="Arial"/>
          <w:b/>
          <w:bCs/>
          <w:sz w:val="24"/>
          <w:szCs w:val="24"/>
        </w:rPr>
        <w:t>Central Government Body</w:t>
      </w:r>
      <w:r w:rsidRPr="00830C78">
        <w:rPr>
          <w:rFonts w:cs="Arial"/>
          <w:sz w:val="24"/>
          <w:szCs w:val="24"/>
        </w:rPr>
        <w:t xml:space="preserve">" means a body listed in one of the following sub-categories of the </w:t>
      </w:r>
      <w:bookmarkStart w:id="1154" w:name="_9kR3WTr26645CP5n38qlSQC30A6y0G"/>
      <w:r w:rsidRPr="00830C78">
        <w:rPr>
          <w:rFonts w:cs="Arial"/>
          <w:sz w:val="24"/>
          <w:szCs w:val="24"/>
        </w:rPr>
        <w:t>Central Government</w:t>
      </w:r>
      <w:bookmarkEnd w:id="1154"/>
      <w:r w:rsidRPr="00830C78">
        <w:rPr>
          <w:rFonts w:cs="Arial"/>
          <w:sz w:val="24"/>
          <w:szCs w:val="24"/>
        </w:rPr>
        <w:t xml:space="preserve"> classification of the </w:t>
      </w:r>
      <w:bookmarkStart w:id="1155" w:name="_9kR3WTr26645DdYrjrjURiyBAZOt1KBz0yr9IEK"/>
      <w:r w:rsidRPr="00830C78">
        <w:rPr>
          <w:rFonts w:cs="Arial"/>
          <w:sz w:val="24"/>
          <w:szCs w:val="24"/>
        </w:rPr>
        <w:t>Public Sector Classification Guide</w:t>
      </w:r>
      <w:bookmarkEnd w:id="1155"/>
      <w:r w:rsidRPr="00830C78">
        <w:rPr>
          <w:rFonts w:cs="Arial"/>
          <w:sz w:val="24"/>
          <w:szCs w:val="24"/>
        </w:rPr>
        <w:t>, as published and amended from time to time by the Office for National Statistics, including:</w:t>
      </w:r>
    </w:p>
    <w:p w14:paraId="1E0C32D3" w14:textId="77777777" w:rsidR="00882309" w:rsidRPr="00830C78" w:rsidRDefault="00882309" w:rsidP="00830C78">
      <w:pPr>
        <w:pStyle w:val="ListParagraph"/>
        <w:widowControl w:val="0"/>
        <w:numPr>
          <w:ilvl w:val="0"/>
          <w:numId w:val="309"/>
        </w:numPr>
        <w:tabs>
          <w:tab w:val="left" w:pos="709"/>
        </w:tabs>
        <w:overflowPunct w:val="0"/>
        <w:autoSpaceDE w:val="0"/>
        <w:autoSpaceDN w:val="0"/>
        <w:adjustRightInd w:val="0"/>
        <w:spacing w:after="120"/>
        <w:ind w:left="913" w:hanging="357"/>
        <w:contextualSpacing w:val="0"/>
        <w:jc w:val="both"/>
        <w:textAlignment w:val="baseline"/>
        <w:rPr>
          <w:szCs w:val="24"/>
        </w:rPr>
      </w:pPr>
      <w:r w:rsidRPr="00830C78">
        <w:rPr>
          <w:szCs w:val="24"/>
        </w:rPr>
        <w:t>Government Departments;</w:t>
      </w:r>
    </w:p>
    <w:p w14:paraId="550680C6" w14:textId="77777777" w:rsidR="00882309" w:rsidRPr="00830C78" w:rsidRDefault="00882309" w:rsidP="00830C78">
      <w:pPr>
        <w:pStyle w:val="ListParagraph"/>
        <w:widowControl w:val="0"/>
        <w:numPr>
          <w:ilvl w:val="0"/>
          <w:numId w:val="309"/>
        </w:numPr>
        <w:tabs>
          <w:tab w:val="left" w:pos="709"/>
        </w:tabs>
        <w:overflowPunct w:val="0"/>
        <w:autoSpaceDE w:val="0"/>
        <w:autoSpaceDN w:val="0"/>
        <w:adjustRightInd w:val="0"/>
        <w:spacing w:after="120"/>
        <w:ind w:left="913" w:hanging="357"/>
        <w:contextualSpacing w:val="0"/>
        <w:jc w:val="both"/>
        <w:textAlignment w:val="baseline"/>
        <w:rPr>
          <w:szCs w:val="24"/>
        </w:rPr>
      </w:pPr>
      <w:r w:rsidRPr="00830C78">
        <w:rPr>
          <w:szCs w:val="24"/>
        </w:rPr>
        <w:t>Non-</w:t>
      </w:r>
      <w:bookmarkStart w:id="1156" w:name="_9kR3WTr26645ES6pmp95rt9xqgk3v3vPW502DOO"/>
      <w:r w:rsidRPr="00830C78">
        <w:rPr>
          <w:szCs w:val="24"/>
        </w:rPr>
        <w:t>Departmental Public Bodies or Assembly Sponsored Public Bodies</w:t>
      </w:r>
      <w:bookmarkEnd w:id="1156"/>
      <w:r w:rsidRPr="00830C78">
        <w:rPr>
          <w:szCs w:val="24"/>
        </w:rPr>
        <w:t xml:space="preserve"> (advisory, executive, or tribunal);</w:t>
      </w:r>
    </w:p>
    <w:p w14:paraId="758707A4" w14:textId="77777777" w:rsidR="00882309" w:rsidRPr="00830C78" w:rsidRDefault="00882309" w:rsidP="00830C78">
      <w:pPr>
        <w:pStyle w:val="ListParagraph"/>
        <w:widowControl w:val="0"/>
        <w:numPr>
          <w:ilvl w:val="0"/>
          <w:numId w:val="309"/>
        </w:numPr>
        <w:tabs>
          <w:tab w:val="left" w:pos="709"/>
        </w:tabs>
        <w:overflowPunct w:val="0"/>
        <w:autoSpaceDE w:val="0"/>
        <w:autoSpaceDN w:val="0"/>
        <w:adjustRightInd w:val="0"/>
        <w:spacing w:after="120"/>
        <w:ind w:left="913" w:hanging="357"/>
        <w:contextualSpacing w:val="0"/>
        <w:jc w:val="both"/>
        <w:textAlignment w:val="baseline"/>
        <w:rPr>
          <w:szCs w:val="24"/>
        </w:rPr>
      </w:pPr>
      <w:r w:rsidRPr="00830C78">
        <w:rPr>
          <w:szCs w:val="24"/>
        </w:rPr>
        <w:t>Non-Ministerial Departments; or</w:t>
      </w:r>
    </w:p>
    <w:p w14:paraId="583D0501" w14:textId="77777777" w:rsidR="00882309" w:rsidRPr="00830C78" w:rsidRDefault="00882309" w:rsidP="00830C78">
      <w:pPr>
        <w:pStyle w:val="ListParagraph"/>
        <w:widowControl w:val="0"/>
        <w:numPr>
          <w:ilvl w:val="0"/>
          <w:numId w:val="309"/>
        </w:numPr>
        <w:tabs>
          <w:tab w:val="left" w:pos="709"/>
        </w:tabs>
        <w:overflowPunct w:val="0"/>
        <w:autoSpaceDE w:val="0"/>
        <w:autoSpaceDN w:val="0"/>
        <w:adjustRightInd w:val="0"/>
        <w:spacing w:after="240"/>
        <w:ind w:left="913" w:hanging="357"/>
        <w:contextualSpacing w:val="0"/>
        <w:jc w:val="both"/>
        <w:textAlignment w:val="baseline"/>
        <w:rPr>
          <w:szCs w:val="24"/>
        </w:rPr>
      </w:pPr>
      <w:r w:rsidRPr="00830C78">
        <w:rPr>
          <w:rFonts w:cs="Arial"/>
          <w:szCs w:val="24"/>
        </w:rPr>
        <w:t>Executive Agencies;</w:t>
      </w:r>
    </w:p>
    <w:p w14:paraId="37F5DCE4" w14:textId="77777777" w:rsidR="00882309" w:rsidRPr="00830C78" w:rsidRDefault="00882309" w:rsidP="00830C78">
      <w:pPr>
        <w:pStyle w:val="Level2Number"/>
        <w:numPr>
          <w:ilvl w:val="0"/>
          <w:numId w:val="0"/>
        </w:numPr>
        <w:spacing w:line="240" w:lineRule="auto"/>
        <w:ind w:left="567" w:hanging="11"/>
        <w:jc w:val="both"/>
        <w:rPr>
          <w:rFonts w:cs="Arial"/>
          <w:sz w:val="24"/>
          <w:szCs w:val="24"/>
        </w:rPr>
      </w:pPr>
      <w:r w:rsidRPr="00830C78">
        <w:rPr>
          <w:rFonts w:cs="Arial"/>
          <w:sz w:val="24"/>
          <w:szCs w:val="24"/>
        </w:rPr>
        <w:t>"</w:t>
      </w:r>
      <w:r w:rsidRPr="00830C78">
        <w:rPr>
          <w:rFonts w:cs="Arial"/>
          <w:b/>
          <w:sz w:val="24"/>
          <w:szCs w:val="24"/>
        </w:rPr>
        <w:t>Conflicted Personnel</w:t>
      </w:r>
      <w:r w:rsidRPr="00830C78">
        <w:rPr>
          <w:rFonts w:cs="Arial"/>
          <w:sz w:val="24"/>
          <w:szCs w:val="24"/>
        </w:rPr>
        <w:t>" means any Representatives of:</w:t>
      </w:r>
    </w:p>
    <w:p w14:paraId="6E27F563" w14:textId="77777777" w:rsidR="00882309" w:rsidRPr="00830C78" w:rsidRDefault="00882309" w:rsidP="00830C78">
      <w:pPr>
        <w:widowControl w:val="0"/>
        <w:numPr>
          <w:ilvl w:val="0"/>
          <w:numId w:val="310"/>
        </w:numPr>
        <w:overflowPunct w:val="0"/>
        <w:autoSpaceDE w:val="0"/>
        <w:autoSpaceDN w:val="0"/>
        <w:adjustRightInd w:val="0"/>
        <w:spacing w:after="120"/>
        <w:ind w:left="1134" w:hanging="578"/>
        <w:jc w:val="both"/>
        <w:textAlignment w:val="baseline"/>
        <w:outlineLvl w:val="0"/>
        <w:rPr>
          <w:szCs w:val="24"/>
        </w:rPr>
      </w:pPr>
      <w:r w:rsidRPr="00830C78">
        <w:rPr>
          <w:szCs w:val="24"/>
        </w:rPr>
        <w:t>the Counterparty;</w:t>
      </w:r>
    </w:p>
    <w:p w14:paraId="0DFDB9A6" w14:textId="77777777" w:rsidR="00882309" w:rsidRPr="00830C78" w:rsidRDefault="00882309" w:rsidP="00830C78">
      <w:pPr>
        <w:widowControl w:val="0"/>
        <w:numPr>
          <w:ilvl w:val="0"/>
          <w:numId w:val="310"/>
        </w:numPr>
        <w:overflowPunct w:val="0"/>
        <w:autoSpaceDE w:val="0"/>
        <w:autoSpaceDN w:val="0"/>
        <w:adjustRightInd w:val="0"/>
        <w:spacing w:after="120"/>
        <w:ind w:left="1134" w:hanging="578"/>
        <w:jc w:val="both"/>
        <w:textAlignment w:val="baseline"/>
        <w:outlineLvl w:val="0"/>
        <w:rPr>
          <w:szCs w:val="24"/>
        </w:rPr>
      </w:pPr>
      <w:r w:rsidRPr="00830C78">
        <w:rPr>
          <w:szCs w:val="24"/>
        </w:rPr>
        <w:t>any of the Counterparty’s Affiliates; and/or</w:t>
      </w:r>
    </w:p>
    <w:p w14:paraId="59C7D152" w14:textId="77777777" w:rsidR="00882309" w:rsidRPr="00830C78" w:rsidRDefault="00882309" w:rsidP="00830C78">
      <w:pPr>
        <w:widowControl w:val="0"/>
        <w:numPr>
          <w:ilvl w:val="0"/>
          <w:numId w:val="310"/>
        </w:numPr>
        <w:overflowPunct w:val="0"/>
        <w:autoSpaceDE w:val="0"/>
        <w:autoSpaceDN w:val="0"/>
        <w:adjustRightInd w:val="0"/>
        <w:spacing w:after="120"/>
        <w:ind w:left="1134" w:hanging="578"/>
        <w:jc w:val="both"/>
        <w:textAlignment w:val="baseline"/>
        <w:outlineLvl w:val="0"/>
        <w:rPr>
          <w:szCs w:val="24"/>
        </w:rPr>
      </w:pPr>
      <w:r w:rsidRPr="00830C78">
        <w:rPr>
          <w:szCs w:val="24"/>
        </w:rPr>
        <w:t>any Subcontractors,</w:t>
      </w:r>
    </w:p>
    <w:p w14:paraId="61B62395" w14:textId="77777777" w:rsidR="00882309" w:rsidRPr="00830C78" w:rsidRDefault="00882309" w:rsidP="00830C78">
      <w:pPr>
        <w:pStyle w:val="Level2Number"/>
        <w:numPr>
          <w:ilvl w:val="0"/>
          <w:numId w:val="0"/>
        </w:numPr>
        <w:spacing w:line="240" w:lineRule="auto"/>
        <w:ind w:left="567" w:hanging="11"/>
        <w:jc w:val="both"/>
        <w:rPr>
          <w:rFonts w:cs="Arial"/>
          <w:sz w:val="24"/>
          <w:szCs w:val="24"/>
        </w:rPr>
      </w:pPr>
      <w:r w:rsidRPr="00830C78">
        <w:rPr>
          <w:rFonts w:eastAsiaTheme="minorHAnsi" w:cstheme="minorBidi"/>
          <w:sz w:val="24"/>
          <w:szCs w:val="24"/>
        </w:rPr>
        <w:t xml:space="preserve">who, because of the Counterparty’s, any of its Affiliates’ and/or </w:t>
      </w:r>
      <w:r w:rsidRPr="00830C78">
        <w:rPr>
          <w:rFonts w:cs="Arial"/>
          <w:sz w:val="24"/>
          <w:szCs w:val="24"/>
        </w:rPr>
        <w:t>any Subcontractors’</w:t>
      </w:r>
      <w:r w:rsidRPr="00830C78">
        <w:rPr>
          <w:rFonts w:eastAsiaTheme="minorHAnsi" w:cstheme="minorBidi"/>
          <w:sz w:val="24"/>
          <w:szCs w:val="24"/>
        </w:rPr>
        <w:t xml:space="preserve"> relationship with the Authority under any Contract</w:t>
      </w:r>
      <w:r w:rsidRPr="00830C78">
        <w:rPr>
          <w:rFonts w:cs="Arial"/>
          <w:sz w:val="24"/>
          <w:szCs w:val="24"/>
        </w:rPr>
        <w:t>,</w:t>
      </w:r>
      <w:r w:rsidRPr="00830C78">
        <w:rPr>
          <w:rFonts w:eastAsiaTheme="minorHAnsi" w:cstheme="minorBidi"/>
          <w:sz w:val="24"/>
          <w:szCs w:val="24"/>
        </w:rPr>
        <w:t xml:space="preserve"> have or have had access to information which creates or may create a conflict of interest or provide the Bid Team with an unfair advantage as regards information </w:t>
      </w:r>
      <w:r w:rsidRPr="00830C78">
        <w:rPr>
          <w:rFonts w:cs="Arial"/>
          <w:sz w:val="24"/>
          <w:szCs w:val="24"/>
        </w:rPr>
        <w:t>Other Bidders</w:t>
      </w:r>
      <w:r w:rsidRPr="00830C78">
        <w:rPr>
          <w:rFonts w:eastAsiaTheme="minorHAnsi" w:cstheme="minorBidi"/>
          <w:sz w:val="24"/>
          <w:szCs w:val="24"/>
        </w:rPr>
        <w:t xml:space="preserve"> would not have;</w:t>
      </w:r>
    </w:p>
    <w:p w14:paraId="23800171" w14:textId="77777777" w:rsidR="00882309" w:rsidRPr="00830C78" w:rsidRDefault="00882309" w:rsidP="00830C78">
      <w:pPr>
        <w:pStyle w:val="Level2Number"/>
        <w:numPr>
          <w:ilvl w:val="0"/>
          <w:numId w:val="0"/>
        </w:numPr>
        <w:spacing w:after="0" w:line="240" w:lineRule="auto"/>
        <w:ind w:left="567" w:hanging="11"/>
        <w:jc w:val="both"/>
        <w:rPr>
          <w:rFonts w:cs="Arial"/>
          <w:sz w:val="24"/>
          <w:szCs w:val="24"/>
        </w:rPr>
      </w:pPr>
      <w:bookmarkStart w:id="1157" w:name="_9kR3WTr244489JFx38qcw"/>
      <w:bookmarkStart w:id="1158" w:name="_9kR3WTr24449BKFx38qcw"/>
      <w:bookmarkStart w:id="1159" w:name="_9kR3WTr24449DMFx38qcw"/>
      <w:r w:rsidRPr="00830C78">
        <w:rPr>
          <w:rFonts w:cs="Arial"/>
          <w:sz w:val="24"/>
          <w:szCs w:val="24"/>
        </w:rPr>
        <w:t>"</w:t>
      </w:r>
      <w:r w:rsidRPr="00830C78">
        <w:rPr>
          <w:rFonts w:cs="Arial"/>
          <w:b/>
          <w:sz w:val="24"/>
          <w:szCs w:val="24"/>
        </w:rPr>
        <w:t>Contract</w:t>
      </w:r>
      <w:bookmarkEnd w:id="1157"/>
      <w:bookmarkEnd w:id="1158"/>
      <w:bookmarkEnd w:id="1159"/>
      <w:r w:rsidRPr="00830C78">
        <w:rPr>
          <w:rFonts w:cs="Arial"/>
          <w:sz w:val="24"/>
          <w:szCs w:val="24"/>
        </w:rPr>
        <w:t>" means any pre-existing or previous contract between the Authority and:</w:t>
      </w:r>
    </w:p>
    <w:p w14:paraId="00C41EA0" w14:textId="77777777" w:rsidR="00882309" w:rsidRPr="00830C78" w:rsidRDefault="00882309" w:rsidP="00830C78">
      <w:pPr>
        <w:pStyle w:val="Level4Number"/>
        <w:spacing w:after="0" w:line="240" w:lineRule="auto"/>
        <w:jc w:val="both"/>
        <w:rPr>
          <w:rFonts w:cs="Arial"/>
          <w:sz w:val="24"/>
          <w:szCs w:val="24"/>
        </w:rPr>
      </w:pPr>
      <w:r w:rsidRPr="00830C78">
        <w:rPr>
          <w:rFonts w:cs="Arial"/>
          <w:sz w:val="24"/>
          <w:szCs w:val="24"/>
        </w:rPr>
        <w:t>the Counterparty;</w:t>
      </w:r>
    </w:p>
    <w:p w14:paraId="7ED79A0B" w14:textId="77777777" w:rsidR="00882309" w:rsidRPr="00830C78" w:rsidRDefault="00882309" w:rsidP="00830C78">
      <w:pPr>
        <w:pStyle w:val="Level4Number"/>
        <w:spacing w:after="0" w:line="240" w:lineRule="auto"/>
        <w:jc w:val="both"/>
        <w:rPr>
          <w:rFonts w:cs="Arial"/>
          <w:sz w:val="24"/>
          <w:szCs w:val="24"/>
        </w:rPr>
      </w:pPr>
      <w:r w:rsidRPr="00830C78">
        <w:rPr>
          <w:rFonts w:cs="Arial"/>
          <w:sz w:val="24"/>
          <w:szCs w:val="24"/>
        </w:rPr>
        <w:t xml:space="preserve">any of the </w:t>
      </w:r>
      <w:bookmarkStart w:id="1160" w:name="_9kMIH5YVt8956BJ"/>
      <w:r w:rsidRPr="00830C78">
        <w:rPr>
          <w:rFonts w:cs="Arial"/>
          <w:sz w:val="24"/>
          <w:szCs w:val="24"/>
        </w:rPr>
        <w:t>Counterparty's</w:t>
      </w:r>
      <w:bookmarkEnd w:id="1160"/>
      <w:r w:rsidRPr="00830C78">
        <w:rPr>
          <w:rFonts w:cs="Arial"/>
          <w:sz w:val="24"/>
          <w:szCs w:val="24"/>
        </w:rPr>
        <w:t xml:space="preserve"> Affiliates; </w:t>
      </w:r>
    </w:p>
    <w:p w14:paraId="303D817F" w14:textId="77777777" w:rsidR="00882309" w:rsidRPr="00830C78" w:rsidRDefault="00882309" w:rsidP="00830C78">
      <w:pPr>
        <w:pStyle w:val="Level4Number"/>
        <w:spacing w:after="0" w:line="240" w:lineRule="auto"/>
        <w:jc w:val="both"/>
        <w:rPr>
          <w:rFonts w:cs="Arial"/>
          <w:sz w:val="24"/>
          <w:szCs w:val="24"/>
        </w:rPr>
      </w:pPr>
      <w:r w:rsidRPr="00830C78">
        <w:rPr>
          <w:rFonts w:cs="Arial"/>
          <w:sz w:val="24"/>
          <w:szCs w:val="24"/>
        </w:rPr>
        <w:t>any Subcontractor; and</w:t>
      </w:r>
    </w:p>
    <w:p w14:paraId="429DC0ED" w14:textId="77777777" w:rsidR="00882309" w:rsidRPr="00830C78" w:rsidRDefault="00882309" w:rsidP="00830C78">
      <w:pPr>
        <w:pStyle w:val="Level4Number"/>
        <w:spacing w:after="0" w:line="240" w:lineRule="auto"/>
        <w:jc w:val="both"/>
        <w:rPr>
          <w:rFonts w:cs="Arial"/>
          <w:sz w:val="24"/>
          <w:szCs w:val="24"/>
        </w:rPr>
      </w:pPr>
      <w:r w:rsidRPr="00830C78">
        <w:rPr>
          <w:rFonts w:cs="Arial"/>
          <w:sz w:val="24"/>
          <w:szCs w:val="24"/>
        </w:rPr>
        <w:t>any other Third Party,</w:t>
      </w:r>
    </w:p>
    <w:p w14:paraId="38FF0B21" w14:textId="77777777" w:rsidR="00882309" w:rsidRPr="00830C78" w:rsidRDefault="00882309" w:rsidP="00830C78">
      <w:pPr>
        <w:pStyle w:val="Level4Number"/>
        <w:numPr>
          <w:ilvl w:val="0"/>
          <w:numId w:val="0"/>
        </w:numPr>
        <w:spacing w:line="240" w:lineRule="auto"/>
        <w:ind w:left="556"/>
        <w:jc w:val="both"/>
        <w:rPr>
          <w:rFonts w:cs="Arial"/>
          <w:sz w:val="24"/>
          <w:szCs w:val="24"/>
        </w:rPr>
      </w:pPr>
      <w:r w:rsidRPr="00830C78">
        <w:rPr>
          <w:rFonts w:cs="Arial"/>
          <w:sz w:val="24"/>
          <w:szCs w:val="24"/>
        </w:rPr>
        <w:t>relating to the subject matter of the Purpose at the date of the commencement of the ITT Process;</w:t>
      </w:r>
    </w:p>
    <w:p w14:paraId="2B5AD252" w14:textId="77777777" w:rsidR="00882309" w:rsidRPr="00830C78" w:rsidRDefault="00882309" w:rsidP="00830C78">
      <w:pPr>
        <w:pStyle w:val="Level2Number"/>
        <w:numPr>
          <w:ilvl w:val="0"/>
          <w:numId w:val="0"/>
        </w:numPr>
        <w:spacing w:line="240" w:lineRule="auto"/>
        <w:ind w:left="567" w:hanging="11"/>
        <w:jc w:val="both"/>
        <w:rPr>
          <w:rFonts w:cs="Arial"/>
          <w:sz w:val="24"/>
          <w:szCs w:val="24"/>
        </w:rPr>
      </w:pPr>
      <w:r w:rsidRPr="00830C78">
        <w:rPr>
          <w:rFonts w:cs="Arial"/>
          <w:sz w:val="24"/>
          <w:szCs w:val="24"/>
        </w:rPr>
        <w:t>"</w:t>
      </w:r>
      <w:r w:rsidRPr="00830C78">
        <w:rPr>
          <w:rFonts w:cs="Arial"/>
          <w:b/>
          <w:sz w:val="24"/>
          <w:szCs w:val="24"/>
        </w:rPr>
        <w:t>Control</w:t>
      </w:r>
      <w:r w:rsidRPr="00830C78">
        <w:rPr>
          <w:rFonts w:cs="Arial"/>
          <w:sz w:val="24"/>
          <w:szCs w:val="24"/>
        </w:rPr>
        <w:t>" means the beneficial ownership of more than 50% of the issued share capital of a company or the legal power to direct or cause the direction of the management of the company and "</w:t>
      </w:r>
      <w:r w:rsidRPr="00830C78">
        <w:rPr>
          <w:rFonts w:cs="Arial"/>
          <w:b/>
          <w:sz w:val="24"/>
          <w:szCs w:val="24"/>
        </w:rPr>
        <w:t>Controls</w:t>
      </w:r>
      <w:r w:rsidRPr="00830C78">
        <w:rPr>
          <w:rFonts w:cs="Arial"/>
          <w:sz w:val="24"/>
          <w:szCs w:val="24"/>
        </w:rPr>
        <w:t>" and "</w:t>
      </w:r>
      <w:r w:rsidRPr="00830C78">
        <w:rPr>
          <w:rFonts w:cs="Arial"/>
          <w:b/>
          <w:sz w:val="24"/>
          <w:szCs w:val="24"/>
        </w:rPr>
        <w:t>Controlled</w:t>
      </w:r>
      <w:r w:rsidRPr="00830C78">
        <w:rPr>
          <w:rFonts w:cs="Arial"/>
          <w:sz w:val="24"/>
          <w:szCs w:val="24"/>
        </w:rPr>
        <w:t>" shall be interpreted accordingly;</w:t>
      </w:r>
    </w:p>
    <w:p w14:paraId="56436BC1" w14:textId="77777777" w:rsidR="00882309" w:rsidRPr="00830C78" w:rsidRDefault="00882309" w:rsidP="00830C78">
      <w:pPr>
        <w:pStyle w:val="Level2Number"/>
        <w:numPr>
          <w:ilvl w:val="0"/>
          <w:numId w:val="0"/>
        </w:numPr>
        <w:spacing w:line="240" w:lineRule="auto"/>
        <w:ind w:left="567" w:hanging="11"/>
        <w:jc w:val="both"/>
        <w:rPr>
          <w:rFonts w:cs="Arial"/>
          <w:sz w:val="24"/>
          <w:szCs w:val="24"/>
        </w:rPr>
      </w:pPr>
      <w:r w:rsidRPr="00830C78">
        <w:rPr>
          <w:rFonts w:cs="Arial"/>
          <w:sz w:val="24"/>
          <w:szCs w:val="24"/>
        </w:rPr>
        <w:t>"</w:t>
      </w:r>
      <w:r w:rsidRPr="00830C78">
        <w:rPr>
          <w:rFonts w:cs="Arial"/>
          <w:b/>
          <w:sz w:val="24"/>
          <w:szCs w:val="24"/>
        </w:rPr>
        <w:t>Effective Date</w:t>
      </w:r>
      <w:r w:rsidRPr="00830C78">
        <w:rPr>
          <w:rFonts w:cs="Arial"/>
          <w:sz w:val="24"/>
          <w:szCs w:val="24"/>
        </w:rPr>
        <w:t>" means the date of this Agreement as set out above;</w:t>
      </w:r>
    </w:p>
    <w:p w14:paraId="7389AE64" w14:textId="77777777" w:rsidR="00882309" w:rsidRPr="00830C78" w:rsidRDefault="00882309" w:rsidP="00830C78">
      <w:pPr>
        <w:pStyle w:val="Level2Number"/>
        <w:numPr>
          <w:ilvl w:val="0"/>
          <w:numId w:val="0"/>
        </w:numPr>
        <w:spacing w:line="240" w:lineRule="auto"/>
        <w:ind w:left="567" w:hanging="11"/>
        <w:jc w:val="both"/>
        <w:rPr>
          <w:rFonts w:cs="Arial"/>
          <w:sz w:val="24"/>
          <w:szCs w:val="24"/>
        </w:rPr>
      </w:pPr>
      <w:r w:rsidRPr="00830C78">
        <w:rPr>
          <w:rFonts w:cs="Arial"/>
          <w:sz w:val="24"/>
          <w:szCs w:val="24"/>
        </w:rPr>
        <w:t>"</w:t>
      </w:r>
      <w:bookmarkStart w:id="1161" w:name="_9kR3WTr1AB45FYK40zst2y4ACnYzzr6"/>
      <w:r w:rsidRPr="00830C78">
        <w:rPr>
          <w:rFonts w:cs="Arial"/>
          <w:b/>
          <w:sz w:val="24"/>
          <w:szCs w:val="24"/>
        </w:rPr>
        <w:t>Invitation to Tender</w:t>
      </w:r>
      <w:bookmarkEnd w:id="1161"/>
      <w:r w:rsidRPr="00830C78">
        <w:rPr>
          <w:rFonts w:cs="Arial"/>
          <w:sz w:val="24"/>
          <w:szCs w:val="24"/>
        </w:rPr>
        <w:t>" or "</w:t>
      </w:r>
      <w:r w:rsidRPr="00830C78">
        <w:rPr>
          <w:rFonts w:cs="Arial"/>
          <w:b/>
          <w:sz w:val="24"/>
          <w:szCs w:val="24"/>
        </w:rPr>
        <w:t>ITT</w:t>
      </w:r>
      <w:r w:rsidRPr="00830C78">
        <w:rPr>
          <w:rFonts w:cs="Arial"/>
          <w:sz w:val="24"/>
          <w:szCs w:val="24"/>
        </w:rPr>
        <w:t>" means an invitation to submit tenders issued by the Authority as part of an ITT Process (and shall include an Invitation to Negotiate);</w:t>
      </w:r>
    </w:p>
    <w:p w14:paraId="03F42605" w14:textId="77777777" w:rsidR="00882309" w:rsidRPr="00830C78" w:rsidRDefault="00882309" w:rsidP="00830C78">
      <w:pPr>
        <w:pStyle w:val="Level2Number"/>
        <w:numPr>
          <w:ilvl w:val="0"/>
          <w:numId w:val="0"/>
        </w:numPr>
        <w:spacing w:line="240" w:lineRule="auto"/>
        <w:ind w:left="567" w:hanging="11"/>
        <w:jc w:val="both"/>
        <w:rPr>
          <w:rFonts w:cs="Arial"/>
          <w:sz w:val="24"/>
          <w:szCs w:val="24"/>
        </w:rPr>
      </w:pPr>
      <w:r w:rsidRPr="00830C78">
        <w:rPr>
          <w:rFonts w:cs="Arial"/>
          <w:sz w:val="24"/>
          <w:szCs w:val="24"/>
        </w:rPr>
        <w:t>"</w:t>
      </w:r>
      <w:r w:rsidRPr="00830C78">
        <w:rPr>
          <w:rFonts w:cs="Arial"/>
          <w:b/>
          <w:sz w:val="24"/>
          <w:szCs w:val="24"/>
        </w:rPr>
        <w:t>ITT Process</w:t>
      </w:r>
      <w:r w:rsidRPr="00830C78">
        <w:rPr>
          <w:rFonts w:cs="Arial"/>
          <w:sz w:val="24"/>
          <w:szCs w:val="24"/>
        </w:rPr>
        <w:t>"</w:t>
      </w:r>
      <w:r w:rsidRPr="00830C78">
        <w:rPr>
          <w:rFonts w:cs="Arial"/>
          <w:b/>
          <w:sz w:val="24"/>
          <w:szCs w:val="24"/>
        </w:rPr>
        <w:t xml:space="preserve"> </w:t>
      </w:r>
      <w:r w:rsidRPr="00830C78">
        <w:rPr>
          <w:rFonts w:cs="Arial"/>
          <w:sz w:val="24"/>
          <w:szCs w:val="24"/>
        </w:rPr>
        <w:t xml:space="preserve">means, with regard to the Purpose, the relevant procedure provided for in the Procurement Regulations (as amended), which the Authority has elected to use to select a contractor or contractors, together with all relevant information, data, correspondence and/or documents issued and/or made available by or on behalf of the Authority as part of that procurement exercise and all information, correspondence and/or documents issued and/or made available by or on behalf of the bidders in response together with any resulting </w:t>
      </w:r>
      <w:bookmarkStart w:id="1162" w:name="_9kMHG5YVt4666ABLHz5Asey"/>
      <w:r w:rsidRPr="00830C78">
        <w:rPr>
          <w:rFonts w:cs="Arial"/>
          <w:sz w:val="24"/>
          <w:szCs w:val="24"/>
        </w:rPr>
        <w:t>contract</w:t>
      </w:r>
      <w:bookmarkEnd w:id="1162"/>
      <w:r w:rsidRPr="00830C78">
        <w:rPr>
          <w:rFonts w:cs="Arial"/>
          <w:sz w:val="24"/>
          <w:szCs w:val="24"/>
        </w:rPr>
        <w:t>s;</w:t>
      </w:r>
    </w:p>
    <w:p w14:paraId="486352AD" w14:textId="77777777" w:rsidR="00882309" w:rsidRPr="00830C78" w:rsidRDefault="00882309" w:rsidP="00830C78">
      <w:pPr>
        <w:pStyle w:val="Level2Number"/>
        <w:numPr>
          <w:ilvl w:val="0"/>
          <w:numId w:val="0"/>
        </w:numPr>
        <w:spacing w:line="240" w:lineRule="auto"/>
        <w:ind w:left="567" w:hanging="11"/>
        <w:jc w:val="both"/>
        <w:rPr>
          <w:rFonts w:cs="Arial"/>
          <w:sz w:val="24"/>
          <w:szCs w:val="24"/>
        </w:rPr>
      </w:pPr>
      <w:r w:rsidRPr="00830C78">
        <w:rPr>
          <w:rFonts w:cs="Arial"/>
          <w:sz w:val="24"/>
          <w:szCs w:val="24"/>
        </w:rPr>
        <w:t>"</w:t>
      </w:r>
      <w:r w:rsidRPr="00830C78">
        <w:rPr>
          <w:rFonts w:cs="Arial"/>
          <w:b/>
          <w:sz w:val="24"/>
          <w:szCs w:val="24"/>
        </w:rPr>
        <w:t>ITT Response</w:t>
      </w:r>
      <w:r w:rsidRPr="00830C78">
        <w:rPr>
          <w:rFonts w:cs="Arial"/>
          <w:sz w:val="24"/>
          <w:szCs w:val="24"/>
        </w:rPr>
        <w:t>" means the tender(s) submitted, or to be submitted, by the Counterparty,  any of its Affiliates and/or any Subcontractors in response to any invitation(s) to submit bids under the ITT process;</w:t>
      </w:r>
    </w:p>
    <w:p w14:paraId="25678DEB" w14:textId="77777777" w:rsidR="00882309" w:rsidRPr="00830C78" w:rsidRDefault="00882309" w:rsidP="00830C78">
      <w:pPr>
        <w:pStyle w:val="Level2Number"/>
        <w:numPr>
          <w:ilvl w:val="0"/>
          <w:numId w:val="0"/>
        </w:numPr>
        <w:spacing w:line="240" w:lineRule="auto"/>
        <w:ind w:left="567" w:hanging="11"/>
        <w:jc w:val="both"/>
        <w:rPr>
          <w:rFonts w:cs="Arial"/>
          <w:sz w:val="24"/>
          <w:szCs w:val="24"/>
        </w:rPr>
      </w:pPr>
      <w:bookmarkStart w:id="1163" w:name="_9kR3WTr24447EbWwitRDmikz"/>
      <w:r w:rsidRPr="00830C78">
        <w:rPr>
          <w:rFonts w:cs="Arial"/>
          <w:sz w:val="24"/>
          <w:szCs w:val="24"/>
        </w:rPr>
        <w:t>"</w:t>
      </w:r>
      <w:r w:rsidRPr="00830C78">
        <w:rPr>
          <w:rFonts w:cs="Arial"/>
          <w:b/>
          <w:sz w:val="24"/>
          <w:szCs w:val="24"/>
        </w:rPr>
        <w:t>Other Bidder</w:t>
      </w:r>
      <w:bookmarkEnd w:id="1163"/>
      <w:r w:rsidRPr="00830C78">
        <w:rPr>
          <w:rFonts w:cs="Arial"/>
          <w:sz w:val="24"/>
          <w:szCs w:val="24"/>
        </w:rPr>
        <w:t>"</w:t>
      </w:r>
      <w:r w:rsidRPr="00830C78">
        <w:rPr>
          <w:rFonts w:cs="Arial"/>
          <w:b/>
          <w:sz w:val="24"/>
          <w:szCs w:val="24"/>
        </w:rPr>
        <w:t xml:space="preserve"> </w:t>
      </w:r>
      <w:r w:rsidRPr="00830C78">
        <w:rPr>
          <w:rFonts w:cs="Arial"/>
          <w:sz w:val="24"/>
          <w:szCs w:val="24"/>
        </w:rPr>
        <w:t>means any other bidder or potential bidder that is not the Counterparty or any of its Affiliates that has taken or is taking part in the ITT Process;</w:t>
      </w:r>
    </w:p>
    <w:p w14:paraId="10BC2666" w14:textId="77777777" w:rsidR="00882309" w:rsidRPr="00830C78" w:rsidRDefault="00882309" w:rsidP="00830C78">
      <w:pPr>
        <w:pStyle w:val="Level2Number"/>
        <w:numPr>
          <w:ilvl w:val="0"/>
          <w:numId w:val="0"/>
        </w:numPr>
        <w:spacing w:line="240" w:lineRule="auto"/>
        <w:ind w:left="567" w:hanging="11"/>
        <w:jc w:val="both"/>
        <w:rPr>
          <w:rFonts w:cs="Arial"/>
          <w:sz w:val="24"/>
          <w:szCs w:val="24"/>
        </w:rPr>
      </w:pPr>
      <w:bookmarkStart w:id="1164" w:name="_9kR3WTr24449AWV1nuAvrsuAngCyp6L"/>
      <w:bookmarkStart w:id="1165" w:name="_9kR3WTr24449CYV1nuAvrsuAngCyp6L"/>
      <w:r w:rsidRPr="00830C78">
        <w:rPr>
          <w:rFonts w:cs="Arial"/>
          <w:sz w:val="24"/>
          <w:szCs w:val="24"/>
        </w:rPr>
        <w:t>"</w:t>
      </w:r>
      <w:r w:rsidRPr="00830C78">
        <w:rPr>
          <w:b/>
          <w:sz w:val="24"/>
          <w:szCs w:val="24"/>
        </w:rPr>
        <w:t>Procurement Process</w:t>
      </w:r>
      <w:bookmarkEnd w:id="1164"/>
      <w:bookmarkEnd w:id="1165"/>
      <w:r w:rsidRPr="00830C78">
        <w:rPr>
          <w:rFonts w:cs="Arial"/>
          <w:sz w:val="24"/>
          <w:szCs w:val="24"/>
        </w:rPr>
        <w:t>"</w:t>
      </w:r>
      <w:r w:rsidRPr="00830C78">
        <w:rPr>
          <w:sz w:val="24"/>
          <w:szCs w:val="24"/>
        </w:rPr>
        <w:t xml:space="preserve"> </w:t>
      </w:r>
      <w:r w:rsidRPr="00830C78">
        <w:rPr>
          <w:iCs/>
          <w:sz w:val="24"/>
          <w:szCs w:val="24"/>
        </w:rPr>
        <w:t xml:space="preserve">means the period commencing on the earlier of: (a) the publication of the first notice in relation to the Purpose; and (b) the execution of this Agreement, and ending on the occurrence of: (i) the publication by the Authority of all </w:t>
      </w:r>
      <w:bookmarkStart w:id="1166" w:name="_9kMHG5YVt4666BDMHz5Asey"/>
      <w:bookmarkStart w:id="1167" w:name="_9kMHG5YVt4666BFOHz5Asey"/>
      <w:r w:rsidRPr="00830C78">
        <w:rPr>
          <w:iCs/>
          <w:sz w:val="24"/>
          <w:szCs w:val="24"/>
        </w:rPr>
        <w:t>contract</w:t>
      </w:r>
      <w:bookmarkEnd w:id="1166"/>
      <w:bookmarkEnd w:id="1167"/>
      <w:r w:rsidRPr="00830C78">
        <w:rPr>
          <w:iCs/>
          <w:sz w:val="24"/>
          <w:szCs w:val="24"/>
        </w:rPr>
        <w:t xml:space="preserve"> award notices that result from the ITT Process; or (ii) the abandonment or termination of the ITT Process as notified by the Authority</w:t>
      </w:r>
      <w:r w:rsidRPr="00830C78">
        <w:rPr>
          <w:sz w:val="24"/>
          <w:szCs w:val="24"/>
        </w:rPr>
        <w:t>;</w:t>
      </w:r>
    </w:p>
    <w:p w14:paraId="1D19C91C" w14:textId="77777777" w:rsidR="00882309" w:rsidRPr="00830C78" w:rsidRDefault="00882309" w:rsidP="00830C78">
      <w:pPr>
        <w:pStyle w:val="Level2Number"/>
        <w:numPr>
          <w:ilvl w:val="0"/>
          <w:numId w:val="0"/>
        </w:numPr>
        <w:spacing w:line="240" w:lineRule="auto"/>
        <w:ind w:left="567" w:hanging="11"/>
        <w:jc w:val="both"/>
        <w:rPr>
          <w:color w:val="0B0C0C"/>
          <w:sz w:val="24"/>
          <w:szCs w:val="24"/>
          <w:shd w:val="clear" w:color="auto" w:fill="FFFFFF"/>
        </w:rPr>
      </w:pPr>
      <w:r w:rsidRPr="00830C78">
        <w:rPr>
          <w:rFonts w:cs="Arial"/>
          <w:sz w:val="24"/>
          <w:szCs w:val="24"/>
        </w:rPr>
        <w:t>"</w:t>
      </w:r>
      <w:r w:rsidRPr="00830C78">
        <w:rPr>
          <w:rFonts w:cs="Arial"/>
          <w:b/>
          <w:sz w:val="24"/>
          <w:szCs w:val="24"/>
        </w:rPr>
        <w:t>Procurement Regulations</w:t>
      </w:r>
      <w:r w:rsidRPr="00830C78">
        <w:rPr>
          <w:rFonts w:cs="Arial"/>
          <w:sz w:val="24"/>
          <w:szCs w:val="24"/>
        </w:rPr>
        <w:t>" means the Public Contracts Regulations 2015, t</w:t>
      </w:r>
      <w:r w:rsidRPr="00830C78">
        <w:rPr>
          <w:sz w:val="24"/>
          <w:szCs w:val="24"/>
        </w:rPr>
        <w:t xml:space="preserve">he </w:t>
      </w:r>
      <w:bookmarkStart w:id="1168" w:name="_9kR3WTr266467WYrjrjRb7t0G1xy0G"/>
      <w:r w:rsidRPr="00830C78">
        <w:rPr>
          <w:sz w:val="24"/>
          <w:szCs w:val="24"/>
        </w:rPr>
        <w:t>Public Procurement</w:t>
      </w:r>
      <w:bookmarkEnd w:id="1168"/>
      <w:r w:rsidRPr="00830C78">
        <w:rPr>
          <w:sz w:val="24"/>
          <w:szCs w:val="24"/>
        </w:rPr>
        <w:t xml:space="preserve"> (</w:t>
      </w:r>
      <w:bookmarkStart w:id="1169" w:name="_9kR3WTr266468IBmoooqs8"/>
      <w:r w:rsidRPr="00830C78">
        <w:rPr>
          <w:sz w:val="24"/>
          <w:szCs w:val="24"/>
        </w:rPr>
        <w:t>Amendment</w:t>
      </w:r>
      <w:bookmarkEnd w:id="1169"/>
      <w:r w:rsidRPr="00830C78">
        <w:rPr>
          <w:sz w:val="24"/>
          <w:szCs w:val="24"/>
        </w:rPr>
        <w:t xml:space="preserve"> etc.)(</w:t>
      </w:r>
      <w:bookmarkStart w:id="1170" w:name="_9kR3WTr266469NxyS30"/>
      <w:r w:rsidRPr="00830C78">
        <w:rPr>
          <w:sz w:val="24"/>
          <w:szCs w:val="24"/>
        </w:rPr>
        <w:t>EU Exit</w:t>
      </w:r>
      <w:bookmarkEnd w:id="1170"/>
      <w:r w:rsidRPr="00830C78">
        <w:rPr>
          <w:sz w:val="24"/>
          <w:szCs w:val="24"/>
        </w:rPr>
        <w:t xml:space="preserve">) </w:t>
      </w:r>
      <w:bookmarkStart w:id="1171" w:name="_9kR3WTr26646AbKgx3kt2y49PLMN"/>
      <w:r w:rsidRPr="00830C78">
        <w:rPr>
          <w:sz w:val="24"/>
          <w:szCs w:val="24"/>
        </w:rPr>
        <w:t>Regulations 2020</w:t>
      </w:r>
      <w:bookmarkEnd w:id="1171"/>
      <w:r w:rsidRPr="00830C78">
        <w:rPr>
          <w:sz w:val="24"/>
          <w:szCs w:val="24"/>
        </w:rPr>
        <w:t>, t</w:t>
      </w:r>
      <w:r w:rsidRPr="00830C78">
        <w:rPr>
          <w:color w:val="0B0C0C"/>
          <w:sz w:val="24"/>
          <w:szCs w:val="24"/>
          <w:shd w:val="clear" w:color="auto" w:fill="FFFFFF"/>
        </w:rPr>
        <w:t>he Defence and Security Public Contracts Regulations 2011, the Utilities Contracts Regulations 2016, and the Concession Contracts Regulations 2016, each as amended from time to time;</w:t>
      </w:r>
      <w:r w:rsidRPr="00830C78" w:rsidDel="0047676E">
        <w:rPr>
          <w:color w:val="0B0C0C"/>
          <w:sz w:val="24"/>
          <w:szCs w:val="24"/>
          <w:shd w:val="clear" w:color="auto" w:fill="FFFFFF"/>
        </w:rPr>
        <w:t xml:space="preserve"> </w:t>
      </w:r>
    </w:p>
    <w:p w14:paraId="0144F78A" w14:textId="77777777" w:rsidR="00882309" w:rsidRPr="00830C78" w:rsidRDefault="00882309" w:rsidP="00830C78">
      <w:pPr>
        <w:pStyle w:val="Level2Number"/>
        <w:numPr>
          <w:ilvl w:val="0"/>
          <w:numId w:val="0"/>
        </w:numPr>
        <w:spacing w:line="240" w:lineRule="auto"/>
        <w:ind w:left="567"/>
        <w:jc w:val="both"/>
        <w:rPr>
          <w:sz w:val="24"/>
          <w:szCs w:val="24"/>
        </w:rPr>
      </w:pPr>
      <w:r w:rsidRPr="00830C78">
        <w:rPr>
          <w:rFonts w:cs="Arial"/>
          <w:sz w:val="24"/>
          <w:szCs w:val="24"/>
        </w:rPr>
        <w:t>"</w:t>
      </w:r>
      <w:r w:rsidRPr="00830C78">
        <w:rPr>
          <w:rFonts w:cs="Arial"/>
          <w:b/>
          <w:sz w:val="24"/>
          <w:szCs w:val="24"/>
        </w:rPr>
        <w:t>Professional Advisor</w:t>
      </w:r>
      <w:r w:rsidRPr="00830C78">
        <w:rPr>
          <w:rFonts w:cs="Arial"/>
          <w:sz w:val="24"/>
          <w:szCs w:val="24"/>
        </w:rPr>
        <w:t>" means a supplier, subcontractor, advisor or consultant engaged by the Counterparty and/or any of its Affiliates under the auspices of compiling its ITT response;</w:t>
      </w:r>
      <w:r w:rsidRPr="00830C78" w:rsidDel="0047676E">
        <w:rPr>
          <w:b/>
          <w:sz w:val="24"/>
          <w:szCs w:val="24"/>
        </w:rPr>
        <w:t xml:space="preserve"> </w:t>
      </w:r>
    </w:p>
    <w:p w14:paraId="4DD91DBB" w14:textId="77777777" w:rsidR="00882309" w:rsidRPr="00830C78" w:rsidRDefault="00882309" w:rsidP="00830C78">
      <w:pPr>
        <w:pStyle w:val="Level2Number"/>
        <w:numPr>
          <w:ilvl w:val="0"/>
          <w:numId w:val="0"/>
        </w:numPr>
        <w:spacing w:line="240" w:lineRule="auto"/>
        <w:ind w:left="567" w:hanging="11"/>
        <w:jc w:val="both"/>
        <w:rPr>
          <w:rFonts w:cs="Arial"/>
          <w:sz w:val="24"/>
          <w:szCs w:val="24"/>
        </w:rPr>
      </w:pPr>
      <w:r w:rsidRPr="00830C78">
        <w:rPr>
          <w:rFonts w:cs="Arial"/>
          <w:sz w:val="24"/>
          <w:szCs w:val="24"/>
        </w:rPr>
        <w:t>"</w:t>
      </w:r>
      <w:r w:rsidRPr="00830C78">
        <w:rPr>
          <w:rFonts w:cs="Arial"/>
          <w:b/>
          <w:sz w:val="24"/>
          <w:szCs w:val="24"/>
        </w:rPr>
        <w:t>Purpose</w:t>
      </w:r>
      <w:r w:rsidRPr="00830C78">
        <w:rPr>
          <w:rFonts w:cs="Arial"/>
          <w:sz w:val="24"/>
          <w:szCs w:val="24"/>
        </w:rPr>
        <w:t xml:space="preserve">" has the meaning given to it in recital </w:t>
      </w:r>
      <w:bookmarkStart w:id="1172" w:name="_9kR3WTr26646BMJ34yo0TC0znwxzF"/>
      <w:r w:rsidRPr="00830C78">
        <w:rPr>
          <w:rFonts w:cs="Arial"/>
          <w:sz w:val="24"/>
          <w:szCs w:val="24"/>
        </w:rPr>
        <w:t>B to this Agreement</w:t>
      </w:r>
      <w:bookmarkEnd w:id="1172"/>
      <w:r w:rsidRPr="00830C78">
        <w:rPr>
          <w:rFonts w:cs="Arial"/>
          <w:sz w:val="24"/>
          <w:szCs w:val="24"/>
        </w:rPr>
        <w:t>;</w:t>
      </w:r>
    </w:p>
    <w:p w14:paraId="1D567C68" w14:textId="77777777" w:rsidR="00882309" w:rsidRPr="00830C78" w:rsidRDefault="00882309" w:rsidP="00830C78">
      <w:pPr>
        <w:pStyle w:val="Level2Number"/>
        <w:numPr>
          <w:ilvl w:val="0"/>
          <w:numId w:val="0"/>
        </w:numPr>
        <w:spacing w:line="240" w:lineRule="auto"/>
        <w:ind w:left="567" w:hanging="11"/>
        <w:jc w:val="both"/>
        <w:rPr>
          <w:rFonts w:cs="Arial"/>
          <w:sz w:val="24"/>
          <w:szCs w:val="24"/>
        </w:rPr>
      </w:pPr>
      <w:bookmarkStart w:id="1173" w:name="_9kR3WTr24448AZKp3tvws8wx696"/>
      <w:r w:rsidRPr="00830C78">
        <w:rPr>
          <w:rFonts w:cs="Arial"/>
          <w:sz w:val="24"/>
          <w:szCs w:val="24"/>
        </w:rPr>
        <w:t>"</w:t>
      </w:r>
      <w:r w:rsidRPr="00830C78">
        <w:rPr>
          <w:rFonts w:cs="Arial"/>
          <w:b/>
          <w:sz w:val="24"/>
          <w:szCs w:val="24"/>
        </w:rPr>
        <w:t>Representative</w:t>
      </w:r>
      <w:bookmarkEnd w:id="1173"/>
      <w:r w:rsidRPr="00830C78">
        <w:rPr>
          <w:rFonts w:cs="Arial"/>
          <w:bCs/>
          <w:sz w:val="24"/>
          <w:szCs w:val="24"/>
        </w:rPr>
        <w:t>"</w:t>
      </w:r>
      <w:r w:rsidRPr="00830C78">
        <w:rPr>
          <w:rFonts w:cs="Arial"/>
          <w:b/>
          <w:sz w:val="24"/>
          <w:szCs w:val="24"/>
        </w:rPr>
        <w:t xml:space="preserve"> </w:t>
      </w:r>
      <w:r w:rsidRPr="00830C78">
        <w:rPr>
          <w:rFonts w:cs="Arial"/>
          <w:sz w:val="24"/>
          <w:szCs w:val="24"/>
        </w:rPr>
        <w:t>refers to a person's officers, directors, employees, advisers (including the officers, directors, employees, advisers and agents of any Professional Advisors), agents and, where the context admits, providers or potential providers of finance (including their representatives) to the Counterparty, any of its Affiliates and/or any subcontractors engaged in connection with the ITT Process;</w:t>
      </w:r>
    </w:p>
    <w:p w14:paraId="19EF6F2F" w14:textId="77777777" w:rsidR="00882309" w:rsidRPr="00830C78" w:rsidRDefault="00882309" w:rsidP="00830C78">
      <w:pPr>
        <w:tabs>
          <w:tab w:val="left" w:pos="0"/>
          <w:tab w:val="left" w:pos="720"/>
        </w:tabs>
        <w:spacing w:after="120"/>
        <w:ind w:left="567" w:hanging="11"/>
        <w:jc w:val="both"/>
        <w:outlineLvl w:val="0"/>
        <w:rPr>
          <w:szCs w:val="24"/>
        </w:rPr>
      </w:pPr>
      <w:r w:rsidRPr="00830C78">
        <w:rPr>
          <w:szCs w:val="24"/>
        </w:rPr>
        <w:t>“</w:t>
      </w:r>
      <w:r w:rsidRPr="00830C78">
        <w:rPr>
          <w:b/>
          <w:szCs w:val="24"/>
        </w:rPr>
        <w:t>Subcontractor</w:t>
      </w:r>
      <w:r w:rsidRPr="00830C78">
        <w:rPr>
          <w:szCs w:val="24"/>
        </w:rPr>
        <w:t>” means an existing or proposed subcontractor of:</w:t>
      </w:r>
    </w:p>
    <w:p w14:paraId="118929E8" w14:textId="77777777" w:rsidR="00882309" w:rsidRPr="00830C78" w:rsidRDefault="00882309" w:rsidP="00830C78">
      <w:pPr>
        <w:widowControl w:val="0"/>
        <w:numPr>
          <w:ilvl w:val="0"/>
          <w:numId w:val="311"/>
        </w:numPr>
        <w:overflowPunct w:val="0"/>
        <w:autoSpaceDE w:val="0"/>
        <w:autoSpaceDN w:val="0"/>
        <w:adjustRightInd w:val="0"/>
        <w:spacing w:after="120"/>
        <w:ind w:left="1134" w:hanging="578"/>
        <w:jc w:val="both"/>
        <w:textAlignment w:val="baseline"/>
        <w:outlineLvl w:val="0"/>
        <w:rPr>
          <w:szCs w:val="24"/>
        </w:rPr>
      </w:pPr>
      <w:r w:rsidRPr="00830C78">
        <w:rPr>
          <w:szCs w:val="24"/>
        </w:rPr>
        <w:t>the Counterparty; and/or</w:t>
      </w:r>
    </w:p>
    <w:p w14:paraId="561955DD" w14:textId="77777777" w:rsidR="00882309" w:rsidRPr="00830C78" w:rsidRDefault="00882309" w:rsidP="00830C78">
      <w:pPr>
        <w:widowControl w:val="0"/>
        <w:numPr>
          <w:ilvl w:val="0"/>
          <w:numId w:val="311"/>
        </w:numPr>
        <w:overflowPunct w:val="0"/>
        <w:autoSpaceDE w:val="0"/>
        <w:autoSpaceDN w:val="0"/>
        <w:adjustRightInd w:val="0"/>
        <w:spacing w:after="120"/>
        <w:ind w:left="1134" w:hanging="578"/>
        <w:jc w:val="both"/>
        <w:textAlignment w:val="baseline"/>
        <w:outlineLvl w:val="0"/>
        <w:rPr>
          <w:szCs w:val="24"/>
        </w:rPr>
      </w:pPr>
      <w:r w:rsidRPr="00830C78">
        <w:rPr>
          <w:szCs w:val="24"/>
        </w:rPr>
        <w:t>any of the Counterparty’s Affiliates,</w:t>
      </w:r>
    </w:p>
    <w:p w14:paraId="24FFDC0C" w14:textId="77777777" w:rsidR="00882309" w:rsidRPr="00830C78" w:rsidRDefault="00882309" w:rsidP="00830C78">
      <w:pPr>
        <w:pStyle w:val="Level2Number"/>
        <w:numPr>
          <w:ilvl w:val="0"/>
          <w:numId w:val="0"/>
        </w:numPr>
        <w:spacing w:line="240" w:lineRule="auto"/>
        <w:ind w:left="567" w:hanging="11"/>
        <w:jc w:val="both"/>
        <w:rPr>
          <w:rFonts w:cs="Arial"/>
          <w:sz w:val="24"/>
          <w:szCs w:val="24"/>
        </w:rPr>
      </w:pPr>
      <w:r w:rsidRPr="00830C78">
        <w:rPr>
          <w:rFonts w:cs="Arial"/>
          <w:sz w:val="24"/>
          <w:szCs w:val="24"/>
        </w:rPr>
        <w:t>who is connected to the preparation of an ITT Response (including key subcontractors named in the ITT Response);</w:t>
      </w:r>
    </w:p>
    <w:p w14:paraId="06A98D42" w14:textId="77777777" w:rsidR="00882309" w:rsidRPr="00830C78" w:rsidRDefault="00882309" w:rsidP="00830C78">
      <w:pPr>
        <w:pStyle w:val="Level2Number"/>
        <w:numPr>
          <w:ilvl w:val="0"/>
          <w:numId w:val="0"/>
        </w:numPr>
        <w:spacing w:line="240" w:lineRule="auto"/>
        <w:ind w:left="567" w:hanging="11"/>
        <w:jc w:val="both"/>
        <w:rPr>
          <w:rFonts w:cs="Arial"/>
          <w:sz w:val="24"/>
          <w:szCs w:val="24"/>
        </w:rPr>
      </w:pPr>
      <w:r w:rsidRPr="00830C78">
        <w:rPr>
          <w:rFonts w:cs="Arial"/>
          <w:sz w:val="24"/>
          <w:szCs w:val="24"/>
        </w:rPr>
        <w:t>"</w:t>
      </w:r>
      <w:r w:rsidRPr="00830C78">
        <w:rPr>
          <w:rFonts w:cs="Arial"/>
          <w:b/>
          <w:sz w:val="24"/>
          <w:szCs w:val="24"/>
        </w:rPr>
        <w:t>Third Party</w:t>
      </w:r>
      <w:r w:rsidRPr="00830C78">
        <w:rPr>
          <w:rFonts w:cs="Arial"/>
          <w:sz w:val="24"/>
          <w:szCs w:val="24"/>
        </w:rPr>
        <w:t>" means any person who is not a Party, including Other Bidders, their Affiliates and/or their Representatives; and</w:t>
      </w:r>
    </w:p>
    <w:p w14:paraId="319CC8BC" w14:textId="77777777" w:rsidR="00882309" w:rsidRPr="00830C78" w:rsidRDefault="00882309" w:rsidP="00830C78">
      <w:pPr>
        <w:pStyle w:val="Level2Number"/>
        <w:numPr>
          <w:ilvl w:val="0"/>
          <w:numId w:val="0"/>
        </w:numPr>
        <w:spacing w:line="240" w:lineRule="auto"/>
        <w:ind w:left="567" w:hanging="11"/>
        <w:jc w:val="both"/>
        <w:rPr>
          <w:rFonts w:cs="Arial"/>
          <w:sz w:val="24"/>
          <w:szCs w:val="24"/>
        </w:rPr>
      </w:pPr>
      <w:bookmarkStart w:id="1174" w:name="_9kR3WTr24448FjZ1yqutK91"/>
      <w:r w:rsidRPr="00830C78">
        <w:rPr>
          <w:rFonts w:cs="Arial"/>
          <w:sz w:val="24"/>
          <w:szCs w:val="24"/>
        </w:rPr>
        <w:t>"</w:t>
      </w:r>
      <w:r w:rsidRPr="00830C78">
        <w:rPr>
          <w:rFonts w:cs="Arial"/>
          <w:b/>
          <w:bCs/>
          <w:sz w:val="24"/>
          <w:szCs w:val="24"/>
        </w:rPr>
        <w:t>Working Day</w:t>
      </w:r>
      <w:bookmarkEnd w:id="1174"/>
      <w:r w:rsidRPr="00830C78">
        <w:rPr>
          <w:rFonts w:cs="Arial"/>
          <w:sz w:val="24"/>
          <w:szCs w:val="24"/>
        </w:rPr>
        <w:t xml:space="preserve">" means any day of the week other than a weekend, when Banks in England and Wales are open for business. </w:t>
      </w:r>
    </w:p>
    <w:p w14:paraId="66CDB122" w14:textId="77777777" w:rsidR="00882309" w:rsidRPr="00830C78" w:rsidRDefault="00882309" w:rsidP="00830C78">
      <w:pPr>
        <w:pStyle w:val="Level2Number"/>
        <w:spacing w:line="240" w:lineRule="auto"/>
        <w:ind w:left="567" w:hanging="567"/>
        <w:jc w:val="both"/>
        <w:rPr>
          <w:rFonts w:cs="Arial"/>
          <w:sz w:val="24"/>
          <w:szCs w:val="24"/>
        </w:rPr>
      </w:pPr>
      <w:bookmarkStart w:id="1175" w:name="_9kR3WTr8E849FDB"/>
      <w:bookmarkEnd w:id="1175"/>
      <w:r w:rsidRPr="00830C78">
        <w:rPr>
          <w:rFonts w:cs="Arial"/>
          <w:sz w:val="24"/>
          <w:szCs w:val="24"/>
        </w:rPr>
        <w:t>Reference to the disclosure of information includes any communication or making available information and includes both direct and indirect disclosure.</w:t>
      </w:r>
    </w:p>
    <w:p w14:paraId="7C114136" w14:textId="77777777" w:rsidR="00882309" w:rsidRPr="00830C78" w:rsidRDefault="00882309" w:rsidP="00830C78">
      <w:pPr>
        <w:pStyle w:val="Level2Number"/>
        <w:spacing w:line="240" w:lineRule="auto"/>
        <w:ind w:left="567" w:hanging="567"/>
        <w:jc w:val="both"/>
        <w:rPr>
          <w:rFonts w:cs="Arial"/>
          <w:sz w:val="24"/>
          <w:szCs w:val="24"/>
        </w:rPr>
      </w:pPr>
      <w:r w:rsidRPr="00830C78">
        <w:rPr>
          <w:rFonts w:cs="Arial"/>
          <w:sz w:val="24"/>
          <w:szCs w:val="24"/>
        </w:rPr>
        <w:t>Reference to the disclosure of information, or provision of access, by or to the Authority, the Counterparty, any of the Counterparty’s Affiliates and/or any Subcontractors includes disclosure, or provision of access, by or to the Representatives of the Authority, the Counterparty, any of its Affiliates and/or any Subcontractors (as the case may be).</w:t>
      </w:r>
    </w:p>
    <w:p w14:paraId="3CFFA8FB" w14:textId="77777777" w:rsidR="00882309" w:rsidRPr="00830C78" w:rsidRDefault="00882309" w:rsidP="00830C78">
      <w:pPr>
        <w:pStyle w:val="Level2Number"/>
        <w:spacing w:line="240" w:lineRule="auto"/>
        <w:ind w:left="567" w:hanging="567"/>
        <w:jc w:val="both"/>
        <w:rPr>
          <w:rFonts w:cs="Arial"/>
          <w:sz w:val="24"/>
          <w:szCs w:val="24"/>
        </w:rPr>
      </w:pPr>
      <w:r w:rsidRPr="00830C78">
        <w:rPr>
          <w:rFonts w:cs="Arial"/>
          <w:sz w:val="24"/>
          <w:szCs w:val="24"/>
        </w:rPr>
        <w:t>Reference to persons includes legal and natural persons.</w:t>
      </w:r>
    </w:p>
    <w:p w14:paraId="37028278" w14:textId="77777777" w:rsidR="00882309" w:rsidRPr="00830C78" w:rsidRDefault="00882309" w:rsidP="00830C78">
      <w:pPr>
        <w:pStyle w:val="Level2Number"/>
        <w:spacing w:line="240" w:lineRule="auto"/>
        <w:ind w:left="567" w:hanging="567"/>
        <w:jc w:val="both"/>
        <w:rPr>
          <w:rFonts w:cs="Arial"/>
          <w:sz w:val="24"/>
          <w:szCs w:val="24"/>
        </w:rPr>
      </w:pPr>
      <w:r w:rsidRPr="00830C78">
        <w:rPr>
          <w:rFonts w:cs="Arial"/>
          <w:sz w:val="24"/>
          <w:szCs w:val="24"/>
        </w:rPr>
        <w:t>Reference to any enactment is to that enactment as amended, supplemented, re-enacted or replaced from time to time.</w:t>
      </w:r>
    </w:p>
    <w:p w14:paraId="765414E6" w14:textId="77777777" w:rsidR="00882309" w:rsidRPr="00830C78" w:rsidRDefault="00882309" w:rsidP="00830C78">
      <w:pPr>
        <w:pStyle w:val="Level2Number"/>
        <w:spacing w:line="240" w:lineRule="auto"/>
        <w:ind w:left="567" w:hanging="567"/>
        <w:jc w:val="both"/>
        <w:rPr>
          <w:rFonts w:cs="Arial"/>
          <w:sz w:val="24"/>
          <w:szCs w:val="24"/>
        </w:rPr>
      </w:pPr>
      <w:r w:rsidRPr="00830C78">
        <w:rPr>
          <w:rFonts w:cs="Arial"/>
          <w:sz w:val="24"/>
          <w:szCs w:val="24"/>
        </w:rPr>
        <w:t>Reference to clauses and recitals is to clauses of and recitals to this Agreement.</w:t>
      </w:r>
    </w:p>
    <w:p w14:paraId="12B2BD8F" w14:textId="77777777" w:rsidR="00882309" w:rsidRPr="00830C78" w:rsidRDefault="00882309" w:rsidP="00830C78">
      <w:pPr>
        <w:pStyle w:val="Level2Number"/>
        <w:spacing w:line="240" w:lineRule="auto"/>
        <w:ind w:left="567" w:hanging="567"/>
        <w:jc w:val="both"/>
        <w:rPr>
          <w:rFonts w:cs="Arial"/>
          <w:sz w:val="24"/>
          <w:szCs w:val="24"/>
        </w:rPr>
      </w:pPr>
      <w:r w:rsidRPr="00830C78">
        <w:rPr>
          <w:rFonts w:cs="Arial"/>
          <w:sz w:val="24"/>
          <w:szCs w:val="24"/>
        </w:rPr>
        <w:t>Reference to any gender includes any other.</w:t>
      </w:r>
    </w:p>
    <w:p w14:paraId="6E1ED01E" w14:textId="77777777" w:rsidR="00882309" w:rsidRPr="00830C78" w:rsidRDefault="00882309" w:rsidP="00830C78">
      <w:pPr>
        <w:pStyle w:val="Level2Number"/>
        <w:spacing w:line="240" w:lineRule="auto"/>
        <w:ind w:left="567" w:hanging="567"/>
        <w:jc w:val="both"/>
        <w:rPr>
          <w:rFonts w:cs="Arial"/>
          <w:sz w:val="24"/>
          <w:szCs w:val="24"/>
        </w:rPr>
      </w:pPr>
      <w:r w:rsidRPr="00830C78">
        <w:rPr>
          <w:rFonts w:cs="Arial"/>
          <w:sz w:val="24"/>
          <w:szCs w:val="24"/>
        </w:rPr>
        <w:t>Reference to writing includes email.</w:t>
      </w:r>
    </w:p>
    <w:p w14:paraId="2F22FF71" w14:textId="77777777" w:rsidR="00882309" w:rsidRPr="00830C78" w:rsidRDefault="00882309" w:rsidP="00830C78">
      <w:pPr>
        <w:pStyle w:val="Level2Number"/>
        <w:spacing w:line="240" w:lineRule="auto"/>
        <w:ind w:left="567" w:hanging="567"/>
        <w:jc w:val="both"/>
        <w:rPr>
          <w:rFonts w:cs="Arial"/>
          <w:sz w:val="24"/>
          <w:szCs w:val="24"/>
        </w:rPr>
      </w:pPr>
      <w:r w:rsidRPr="00830C78">
        <w:rPr>
          <w:rFonts w:cs="Arial"/>
          <w:sz w:val="24"/>
          <w:szCs w:val="24"/>
        </w:rPr>
        <w:t xml:space="preserve">The terms </w:t>
      </w:r>
      <w:bookmarkStart w:id="1176" w:name="_9kR3WTr23347Fon63ojiuz"/>
      <w:r w:rsidRPr="00830C78">
        <w:rPr>
          <w:rFonts w:cs="Arial"/>
          <w:sz w:val="24"/>
          <w:szCs w:val="24"/>
        </w:rPr>
        <w:t>“</w:t>
      </w:r>
      <w:r w:rsidRPr="00830C78">
        <w:rPr>
          <w:rFonts w:cs="Arial"/>
          <w:b/>
          <w:bCs/>
          <w:sz w:val="24"/>
          <w:szCs w:val="24"/>
        </w:rPr>
        <w:t>associate</w:t>
      </w:r>
      <w:bookmarkEnd w:id="1176"/>
      <w:r w:rsidRPr="00830C78">
        <w:rPr>
          <w:rFonts w:cs="Arial"/>
          <w:sz w:val="24"/>
          <w:szCs w:val="24"/>
        </w:rPr>
        <w:t>", "</w:t>
      </w:r>
      <w:bookmarkStart w:id="1177" w:name="_9kR3WTr23347Gwqvljutjs35utI"/>
      <w:r w:rsidRPr="00830C78">
        <w:rPr>
          <w:rFonts w:cs="Arial"/>
          <w:b/>
          <w:bCs/>
          <w:sz w:val="24"/>
          <w:szCs w:val="24"/>
        </w:rPr>
        <w:t>holding company</w:t>
      </w:r>
      <w:bookmarkEnd w:id="1177"/>
      <w:r w:rsidRPr="00830C78">
        <w:rPr>
          <w:rFonts w:cs="Arial"/>
          <w:sz w:val="24"/>
          <w:szCs w:val="24"/>
        </w:rPr>
        <w:t>", "</w:t>
      </w:r>
      <w:bookmarkStart w:id="1178" w:name="_9kR3WTr23348C27rqykljtI"/>
      <w:r w:rsidRPr="00830C78">
        <w:rPr>
          <w:rFonts w:cs="Arial"/>
          <w:b/>
          <w:bCs/>
          <w:sz w:val="24"/>
          <w:szCs w:val="24"/>
        </w:rPr>
        <w:t>subsidiary</w:t>
      </w:r>
      <w:bookmarkEnd w:id="1178"/>
      <w:r w:rsidRPr="00830C78">
        <w:rPr>
          <w:rFonts w:cs="Arial"/>
          <w:sz w:val="24"/>
          <w:szCs w:val="24"/>
        </w:rPr>
        <w:t>", "</w:t>
      </w:r>
      <w:bookmarkStart w:id="1179" w:name="_9kR3WTr23348D37rqykljtIMCwo3J3v487"/>
      <w:r w:rsidRPr="00830C78">
        <w:rPr>
          <w:rFonts w:cs="Arial"/>
          <w:b/>
          <w:bCs/>
          <w:sz w:val="24"/>
          <w:szCs w:val="24"/>
        </w:rPr>
        <w:t>subsidiary undertaking</w:t>
      </w:r>
      <w:bookmarkEnd w:id="1179"/>
      <w:r w:rsidRPr="00830C78">
        <w:rPr>
          <w:rFonts w:cs="Arial"/>
          <w:sz w:val="24"/>
          <w:szCs w:val="24"/>
        </w:rPr>
        <w:t>" and "</w:t>
      </w:r>
      <w:bookmarkStart w:id="1180" w:name="_9kR3WTr23348E8yrwu8CBBul0I219vwu4T"/>
      <w:r w:rsidRPr="00830C78">
        <w:rPr>
          <w:rFonts w:cs="Arial"/>
          <w:b/>
          <w:bCs/>
          <w:sz w:val="24"/>
          <w:szCs w:val="24"/>
        </w:rPr>
        <w:t>wholly owned subsidiary</w:t>
      </w:r>
      <w:bookmarkEnd w:id="1180"/>
      <w:r w:rsidRPr="00830C78">
        <w:rPr>
          <w:rFonts w:cs="Arial"/>
          <w:sz w:val="24"/>
          <w:szCs w:val="24"/>
        </w:rPr>
        <w:t xml:space="preserve">" have the meanings attributed to them in the Companies Act 2006, except that for the </w:t>
      </w:r>
      <w:bookmarkStart w:id="1181" w:name="_9kMIH5YVt46669Fda9537y"/>
      <w:r w:rsidRPr="00830C78">
        <w:rPr>
          <w:rFonts w:cs="Arial"/>
          <w:sz w:val="24"/>
          <w:szCs w:val="24"/>
        </w:rPr>
        <w:t>purposes</w:t>
      </w:r>
      <w:bookmarkEnd w:id="1181"/>
      <w:r w:rsidRPr="00830C78">
        <w:rPr>
          <w:rFonts w:cs="Arial"/>
          <w:sz w:val="24"/>
          <w:szCs w:val="24"/>
        </w:rPr>
        <w:t xml:space="preserve"> of section 1159(1)(a) of that Act, the words ‘holds a majority of the voting rights' shall be changed to 'holds 30% or more of the voting rights', and other expressions shall be construed accordingly.</w:t>
      </w:r>
    </w:p>
    <w:p w14:paraId="6CAE654B" w14:textId="77777777" w:rsidR="00882309" w:rsidRPr="00830C78" w:rsidRDefault="00882309" w:rsidP="00830C78">
      <w:pPr>
        <w:pStyle w:val="Level2Number"/>
        <w:spacing w:line="240" w:lineRule="auto"/>
        <w:ind w:left="567" w:hanging="567"/>
        <w:jc w:val="both"/>
        <w:rPr>
          <w:rFonts w:cs="Arial"/>
          <w:sz w:val="24"/>
          <w:szCs w:val="24"/>
        </w:rPr>
      </w:pPr>
      <w:r w:rsidRPr="00830C78">
        <w:rPr>
          <w:rFonts w:cs="Arial"/>
          <w:sz w:val="24"/>
          <w:szCs w:val="24"/>
        </w:rPr>
        <w:t>The words "</w:t>
      </w:r>
      <w:bookmarkStart w:id="1182" w:name="_9kR3WTr23347Hyqlk3wh"/>
      <w:r w:rsidRPr="00830C78">
        <w:rPr>
          <w:rFonts w:cs="Arial"/>
          <w:b/>
          <w:bCs/>
          <w:sz w:val="24"/>
          <w:szCs w:val="24"/>
        </w:rPr>
        <w:t>include</w:t>
      </w:r>
      <w:bookmarkEnd w:id="1182"/>
      <w:r w:rsidRPr="00830C78">
        <w:rPr>
          <w:rFonts w:cs="Arial"/>
          <w:sz w:val="24"/>
          <w:szCs w:val="24"/>
        </w:rPr>
        <w:t>" and "</w:t>
      </w:r>
      <w:r w:rsidRPr="00830C78">
        <w:rPr>
          <w:rFonts w:cs="Arial"/>
          <w:b/>
          <w:bCs/>
          <w:sz w:val="24"/>
          <w:szCs w:val="24"/>
        </w:rPr>
        <w:t>including</w:t>
      </w:r>
      <w:r w:rsidRPr="00830C78">
        <w:rPr>
          <w:rFonts w:cs="Arial"/>
          <w:sz w:val="24"/>
          <w:szCs w:val="24"/>
        </w:rPr>
        <w:t>" are to be construed without limitation.</w:t>
      </w:r>
    </w:p>
    <w:p w14:paraId="7970E6E1" w14:textId="77777777" w:rsidR="00882309" w:rsidRPr="00830C78" w:rsidRDefault="00882309" w:rsidP="00830C78">
      <w:pPr>
        <w:pStyle w:val="Level2Number"/>
        <w:spacing w:line="240" w:lineRule="auto"/>
        <w:ind w:left="567" w:hanging="567"/>
        <w:jc w:val="both"/>
        <w:rPr>
          <w:rFonts w:cs="Arial"/>
          <w:sz w:val="24"/>
          <w:szCs w:val="24"/>
        </w:rPr>
      </w:pPr>
      <w:r w:rsidRPr="00830C78">
        <w:rPr>
          <w:rFonts w:cs="Arial"/>
          <w:sz w:val="24"/>
          <w:szCs w:val="24"/>
        </w:rPr>
        <w:t>The singular includes the plural and vice versa.</w:t>
      </w:r>
    </w:p>
    <w:p w14:paraId="7B5630A8" w14:textId="77777777" w:rsidR="00882309" w:rsidRPr="00830C78" w:rsidRDefault="00882309" w:rsidP="00830C78">
      <w:pPr>
        <w:pStyle w:val="Level2Number"/>
        <w:spacing w:line="240" w:lineRule="auto"/>
        <w:ind w:left="567" w:hanging="567"/>
        <w:jc w:val="both"/>
        <w:rPr>
          <w:rFonts w:cs="Arial"/>
          <w:sz w:val="24"/>
          <w:szCs w:val="24"/>
        </w:rPr>
      </w:pPr>
      <w:r w:rsidRPr="00830C78">
        <w:rPr>
          <w:rFonts w:cs="Arial"/>
          <w:sz w:val="24"/>
          <w:szCs w:val="24"/>
        </w:rPr>
        <w:t>The headings contained in this Agreement shall not affect its construction or interpretation.</w:t>
      </w:r>
    </w:p>
    <w:p w14:paraId="3495A507" w14:textId="77777777" w:rsidR="00882309" w:rsidRPr="00830C78" w:rsidRDefault="00882309" w:rsidP="00830C78">
      <w:pPr>
        <w:pStyle w:val="Level1Heading"/>
        <w:spacing w:line="240" w:lineRule="auto"/>
        <w:ind w:left="567" w:hanging="567"/>
        <w:jc w:val="both"/>
        <w:rPr>
          <w:rFonts w:cs="Arial"/>
          <w:sz w:val="24"/>
        </w:rPr>
      </w:pPr>
      <w:bookmarkStart w:id="1183" w:name="_9kR3WTr8E849GF"/>
      <w:bookmarkStart w:id="1184" w:name="_Toc493689908"/>
      <w:bookmarkStart w:id="1185" w:name="_Ref89439696"/>
      <w:bookmarkStart w:id="1186" w:name="_Ref89439702"/>
      <w:bookmarkEnd w:id="1183"/>
      <w:r w:rsidRPr="00830C78">
        <w:rPr>
          <w:rFonts w:cs="Arial"/>
          <w:sz w:val="24"/>
        </w:rPr>
        <w:t>ETHICAL WALLS</w:t>
      </w:r>
      <w:bookmarkEnd w:id="1184"/>
      <w:bookmarkEnd w:id="1185"/>
      <w:bookmarkEnd w:id="1186"/>
    </w:p>
    <w:p w14:paraId="6BE8CB17" w14:textId="77777777" w:rsidR="00882309" w:rsidRPr="00830C78" w:rsidRDefault="00882309" w:rsidP="00830C78">
      <w:pPr>
        <w:pStyle w:val="Level2Number"/>
        <w:spacing w:line="240" w:lineRule="auto"/>
        <w:ind w:left="567" w:hanging="567"/>
        <w:jc w:val="both"/>
        <w:rPr>
          <w:rFonts w:cs="Arial"/>
          <w:sz w:val="24"/>
          <w:szCs w:val="24"/>
        </w:rPr>
      </w:pPr>
      <w:bookmarkStart w:id="1187" w:name="_Ref393380618"/>
      <w:bookmarkStart w:id="1188" w:name="_Ref393358182"/>
      <w:r w:rsidRPr="00830C78">
        <w:rPr>
          <w:rFonts w:cs="Arial"/>
          <w:sz w:val="24"/>
          <w:szCs w:val="24"/>
        </w:rPr>
        <w:t>In consideration of the sum of £1 payable by the Authority to the Counterparty, receipt of which is hereby acknowledged, the Parties agree to be bound by the terms of this Agreement.</w:t>
      </w:r>
      <w:bookmarkEnd w:id="1187"/>
    </w:p>
    <w:p w14:paraId="5CC4317B" w14:textId="77777777" w:rsidR="00882309" w:rsidRPr="00830C78" w:rsidRDefault="00882309" w:rsidP="00830C78">
      <w:pPr>
        <w:pStyle w:val="Level2Number"/>
        <w:numPr>
          <w:ilvl w:val="0"/>
          <w:numId w:val="0"/>
        </w:numPr>
        <w:spacing w:line="240" w:lineRule="auto"/>
        <w:ind w:firstLine="567"/>
        <w:jc w:val="both"/>
        <w:rPr>
          <w:rFonts w:cs="Arial"/>
          <w:b/>
          <w:bCs/>
          <w:sz w:val="24"/>
          <w:szCs w:val="24"/>
        </w:rPr>
      </w:pPr>
      <w:r w:rsidRPr="00830C78">
        <w:rPr>
          <w:rFonts w:cs="Arial"/>
          <w:b/>
          <w:bCs/>
          <w:sz w:val="24"/>
          <w:szCs w:val="24"/>
        </w:rPr>
        <w:t>Conflicts of Interest</w:t>
      </w:r>
    </w:p>
    <w:p w14:paraId="6DAB2CE6" w14:textId="77777777" w:rsidR="00882309" w:rsidRPr="00830C78" w:rsidRDefault="00882309" w:rsidP="00830C78">
      <w:pPr>
        <w:pStyle w:val="Level2Number"/>
        <w:spacing w:line="240" w:lineRule="auto"/>
        <w:ind w:left="567" w:hanging="567"/>
        <w:jc w:val="both"/>
        <w:rPr>
          <w:rFonts w:cs="Arial"/>
          <w:sz w:val="24"/>
          <w:szCs w:val="24"/>
        </w:rPr>
      </w:pPr>
      <w:bookmarkStart w:id="1189" w:name="_Ref76559368"/>
      <w:bookmarkStart w:id="1190" w:name="_Ref393378331"/>
      <w:r w:rsidRPr="00830C78">
        <w:rPr>
          <w:rFonts w:cs="Arial"/>
          <w:sz w:val="24"/>
          <w:szCs w:val="24"/>
        </w:rPr>
        <w:t>The Counterparty:</w:t>
      </w:r>
      <w:bookmarkEnd w:id="1189"/>
    </w:p>
    <w:p w14:paraId="5AE65F00" w14:textId="77777777" w:rsidR="00882309" w:rsidRPr="00830C78" w:rsidRDefault="00882309" w:rsidP="00830C78">
      <w:pPr>
        <w:pStyle w:val="Level3Number"/>
        <w:spacing w:line="240" w:lineRule="auto"/>
        <w:ind w:left="1418" w:hanging="851"/>
        <w:jc w:val="both"/>
        <w:rPr>
          <w:rFonts w:cs="Arial"/>
          <w:sz w:val="24"/>
          <w:szCs w:val="24"/>
        </w:rPr>
      </w:pPr>
      <w:r w:rsidRPr="00830C78">
        <w:rPr>
          <w:rFonts w:cs="Arial"/>
          <w:sz w:val="24"/>
          <w:szCs w:val="24"/>
        </w:rPr>
        <w:t xml:space="preserve">shall take all appropriate steps to ensure that neither the Counterparty, nor its Affiliates, nor any Subcontractors nor any Representatives are in a position where, in the reasonable opinion of the Authority, there is or may be an actual conflict, or a potential conflict, between the pecuniary or personal interests of the Counterparty, any of its Affiliates, any Subcontractors and/or any Representatives and the duties owed to the Authority under </w:t>
      </w:r>
      <w:bookmarkEnd w:id="1188"/>
      <w:r w:rsidRPr="00830C78">
        <w:rPr>
          <w:rFonts w:cs="Arial"/>
          <w:sz w:val="24"/>
          <w:szCs w:val="24"/>
        </w:rPr>
        <w:t>any Contract or pursuant to an open and transparent ITT Process;</w:t>
      </w:r>
      <w:bookmarkEnd w:id="1190"/>
      <w:r w:rsidRPr="00830C78">
        <w:rPr>
          <w:rFonts w:cs="Arial"/>
          <w:sz w:val="24"/>
          <w:szCs w:val="24"/>
        </w:rPr>
        <w:t xml:space="preserve"> and</w:t>
      </w:r>
    </w:p>
    <w:p w14:paraId="52D76F1F" w14:textId="77777777" w:rsidR="00882309" w:rsidRPr="00830C78" w:rsidRDefault="00882309" w:rsidP="00830C78">
      <w:pPr>
        <w:pStyle w:val="Level3Number"/>
        <w:spacing w:line="240" w:lineRule="auto"/>
        <w:ind w:left="1418" w:hanging="851"/>
        <w:jc w:val="both"/>
        <w:rPr>
          <w:rFonts w:cs="Arial"/>
          <w:sz w:val="24"/>
          <w:szCs w:val="24"/>
        </w:rPr>
      </w:pPr>
      <w:r w:rsidRPr="00830C78">
        <w:rPr>
          <w:rFonts w:cs="Arial"/>
          <w:sz w:val="24"/>
          <w:szCs w:val="24"/>
        </w:rPr>
        <w:t xml:space="preserve">acknowledges and agrees that a conflict of interest may arise in situations where the Counterparty, any of its Affiliates, any Subcontractors and/or any Representatives intend to take part in the ITT Process and because of the </w:t>
      </w:r>
      <w:bookmarkStart w:id="1191" w:name="_9kMLK5YVt8956BJ"/>
      <w:r w:rsidRPr="00830C78">
        <w:rPr>
          <w:rFonts w:cs="Arial"/>
          <w:sz w:val="24"/>
          <w:szCs w:val="24"/>
        </w:rPr>
        <w:t>Counterparty's</w:t>
      </w:r>
      <w:bookmarkEnd w:id="1191"/>
      <w:r w:rsidRPr="00830C78">
        <w:rPr>
          <w:rFonts w:cs="Arial"/>
          <w:sz w:val="24"/>
          <w:szCs w:val="24"/>
        </w:rPr>
        <w:t xml:space="preserve">, any of its </w:t>
      </w:r>
      <w:bookmarkStart w:id="1192" w:name="_9kMML5YVt8956BJ"/>
      <w:r w:rsidRPr="00830C78">
        <w:rPr>
          <w:rFonts w:cs="Arial"/>
          <w:sz w:val="24"/>
          <w:szCs w:val="24"/>
        </w:rPr>
        <w:t>Affiliates</w:t>
      </w:r>
      <w:bookmarkEnd w:id="1192"/>
      <w:r w:rsidRPr="00830C78">
        <w:rPr>
          <w:rFonts w:cs="Arial"/>
          <w:sz w:val="24"/>
          <w:szCs w:val="24"/>
        </w:rPr>
        <w:t xml:space="preserve">’, any Subcontractors’ and/or any  Representatives’ relationship with the Authority under any Contract, the Counterparty, any of its Affiliates, any Subcontractors and/or any Representatives have or have had access to information which could provide the Counterparty, any of  its Affiliates, any Subcontractors and/or any Representatives with an advantage and render unfair an otherwise genuine and open competitive ITT Process. </w:t>
      </w:r>
    </w:p>
    <w:p w14:paraId="2DCED639" w14:textId="77777777" w:rsidR="00882309" w:rsidRPr="00830C78" w:rsidRDefault="00882309" w:rsidP="00830C78">
      <w:pPr>
        <w:pStyle w:val="Level2Number"/>
        <w:spacing w:line="240" w:lineRule="auto"/>
        <w:ind w:left="567" w:hanging="567"/>
        <w:jc w:val="both"/>
        <w:rPr>
          <w:rFonts w:cs="Arial"/>
          <w:sz w:val="24"/>
          <w:szCs w:val="24"/>
        </w:rPr>
      </w:pPr>
      <w:bookmarkStart w:id="1193" w:name="_Ref76559254"/>
      <w:bookmarkStart w:id="1194" w:name="_Ref393358244"/>
      <w:bookmarkStart w:id="1195" w:name="_Ref493668015"/>
      <w:r w:rsidRPr="00830C78">
        <w:rPr>
          <w:rFonts w:cs="Arial"/>
          <w:sz w:val="24"/>
          <w:szCs w:val="24"/>
        </w:rPr>
        <w:t xml:space="preserve">Where there is or is likely to be a conflict of interest, or the perception of a conflict of interest, of any kind in relation to the ITT Process, the Counterparty shall take such steps that are necessary to eliminate the conflict of interest to the </w:t>
      </w:r>
      <w:bookmarkStart w:id="1196" w:name="_9kMNM5YVt8956BJ"/>
      <w:r w:rsidRPr="00830C78">
        <w:rPr>
          <w:rFonts w:cs="Arial"/>
          <w:sz w:val="24"/>
          <w:szCs w:val="24"/>
        </w:rPr>
        <w:t>Authority's</w:t>
      </w:r>
      <w:bookmarkEnd w:id="1196"/>
      <w:r w:rsidRPr="00830C78">
        <w:rPr>
          <w:rFonts w:cs="Arial"/>
          <w:sz w:val="24"/>
          <w:szCs w:val="24"/>
        </w:rPr>
        <w:t xml:space="preserve"> satisfaction, including one or more of the following:</w:t>
      </w:r>
      <w:bookmarkEnd w:id="1193"/>
      <w:bookmarkEnd w:id="1194"/>
      <w:bookmarkEnd w:id="1195"/>
      <w:r w:rsidRPr="00830C78">
        <w:rPr>
          <w:rFonts w:cs="Arial"/>
          <w:sz w:val="24"/>
          <w:szCs w:val="24"/>
        </w:rPr>
        <w:t xml:space="preserve"> </w:t>
      </w:r>
    </w:p>
    <w:p w14:paraId="72FD1A00" w14:textId="77777777" w:rsidR="00882309" w:rsidRPr="00830C78" w:rsidRDefault="00882309" w:rsidP="00830C78">
      <w:pPr>
        <w:pStyle w:val="Level3Number"/>
        <w:spacing w:line="240" w:lineRule="auto"/>
        <w:ind w:left="1418" w:hanging="851"/>
        <w:jc w:val="both"/>
        <w:rPr>
          <w:rFonts w:cs="Arial"/>
          <w:sz w:val="24"/>
          <w:szCs w:val="24"/>
        </w:rPr>
      </w:pPr>
      <w:r w:rsidRPr="00830C78">
        <w:rPr>
          <w:rFonts w:cs="Arial"/>
          <w:sz w:val="24"/>
          <w:szCs w:val="24"/>
        </w:rPr>
        <w:t>not assigning any of the Conflicted Personnel to the Bid Team at any time;</w:t>
      </w:r>
    </w:p>
    <w:p w14:paraId="72DB7546" w14:textId="77777777" w:rsidR="00882309" w:rsidRPr="00830C78" w:rsidRDefault="00882309" w:rsidP="00830C78">
      <w:pPr>
        <w:pStyle w:val="Level3Number"/>
        <w:spacing w:line="240" w:lineRule="auto"/>
        <w:ind w:left="1418" w:hanging="851"/>
        <w:jc w:val="both"/>
        <w:rPr>
          <w:rFonts w:cs="Arial"/>
          <w:sz w:val="24"/>
          <w:szCs w:val="24"/>
        </w:rPr>
      </w:pPr>
      <w:r w:rsidRPr="00830C78">
        <w:rPr>
          <w:rFonts w:cs="Arial"/>
          <w:sz w:val="24"/>
          <w:szCs w:val="24"/>
        </w:rPr>
        <w:t>providing to the Authority promptly upon request a complete and up to date list of any Conflicted Personnel and the personnel comprising the Bid Team and reissue such list to the Authority promptly upon any change to it;</w:t>
      </w:r>
    </w:p>
    <w:p w14:paraId="682EE142" w14:textId="77777777" w:rsidR="00882309" w:rsidRPr="00830C78" w:rsidRDefault="00882309" w:rsidP="00830C78">
      <w:pPr>
        <w:pStyle w:val="Level3Number"/>
        <w:spacing w:line="240" w:lineRule="auto"/>
        <w:ind w:left="1418" w:hanging="851"/>
        <w:jc w:val="both"/>
        <w:rPr>
          <w:rFonts w:cs="Arial"/>
          <w:sz w:val="24"/>
          <w:szCs w:val="24"/>
        </w:rPr>
      </w:pPr>
      <w:r w:rsidRPr="00830C78">
        <w:rPr>
          <w:rFonts w:cs="Arial"/>
          <w:sz w:val="24"/>
          <w:szCs w:val="24"/>
        </w:rPr>
        <w:t xml:space="preserve">ensuring that no act or omission by itself, its Affiliates, any Subcontractors and/or </w:t>
      </w:r>
      <w:bookmarkStart w:id="1197" w:name="_9kR3WTr26649JQ4gkrsiuzznUzD3562I67GJGE"/>
      <w:r w:rsidRPr="00830C78">
        <w:rPr>
          <w:rFonts w:cs="Arial"/>
          <w:sz w:val="24"/>
          <w:szCs w:val="24"/>
        </w:rPr>
        <w:t>any Representatives</w:t>
      </w:r>
      <w:bookmarkEnd w:id="1197"/>
      <w:r w:rsidRPr="00830C78">
        <w:rPr>
          <w:rFonts w:cs="Arial"/>
          <w:sz w:val="24"/>
          <w:szCs w:val="24"/>
        </w:rPr>
        <w:t xml:space="preserve"> results in information of any kind, however conveyed, or in any format and however so stored:</w:t>
      </w:r>
    </w:p>
    <w:p w14:paraId="6984914B" w14:textId="77777777" w:rsidR="00882309" w:rsidRPr="00830C78" w:rsidRDefault="00882309" w:rsidP="00830C78">
      <w:pPr>
        <w:pStyle w:val="Level4Number"/>
        <w:spacing w:line="240" w:lineRule="auto"/>
        <w:ind w:left="2127" w:hanging="709"/>
        <w:jc w:val="both"/>
        <w:rPr>
          <w:sz w:val="24"/>
          <w:szCs w:val="24"/>
        </w:rPr>
      </w:pPr>
      <w:r w:rsidRPr="00830C78">
        <w:rPr>
          <w:sz w:val="24"/>
          <w:szCs w:val="24"/>
        </w:rPr>
        <w:t xml:space="preserve">about the ITT Process (gleaned from the performance of any  Contract or otherwise); and/or </w:t>
      </w:r>
    </w:p>
    <w:p w14:paraId="1DC6CECD" w14:textId="77777777" w:rsidR="00882309" w:rsidRPr="00830C78" w:rsidRDefault="00882309" w:rsidP="00830C78">
      <w:pPr>
        <w:pStyle w:val="Level4Number"/>
        <w:spacing w:line="240" w:lineRule="auto"/>
        <w:ind w:left="2127" w:hanging="709"/>
        <w:jc w:val="both"/>
        <w:rPr>
          <w:sz w:val="24"/>
          <w:szCs w:val="24"/>
        </w:rPr>
      </w:pPr>
      <w:r w:rsidRPr="00830C78">
        <w:rPr>
          <w:sz w:val="24"/>
          <w:szCs w:val="24"/>
        </w:rPr>
        <w:t>which would or could in the opinion of the Authority confer an unfair advantage on the Counterparty in relation to its participation in the ITT Process,</w:t>
      </w:r>
    </w:p>
    <w:p w14:paraId="6EF85F2B" w14:textId="77777777" w:rsidR="00882309" w:rsidRPr="00830C78" w:rsidRDefault="00882309" w:rsidP="00830C78">
      <w:pPr>
        <w:pStyle w:val="Level4Number"/>
        <w:numPr>
          <w:ilvl w:val="0"/>
          <w:numId w:val="0"/>
        </w:numPr>
        <w:spacing w:line="240" w:lineRule="auto"/>
        <w:ind w:left="1418"/>
        <w:jc w:val="both"/>
        <w:rPr>
          <w:sz w:val="24"/>
          <w:szCs w:val="24"/>
        </w:rPr>
      </w:pPr>
      <w:r w:rsidRPr="00830C78">
        <w:rPr>
          <w:sz w:val="24"/>
          <w:szCs w:val="24"/>
        </w:rPr>
        <w:t>becoming available to the Bid Team where the Authority has not made generally available that information to Other Bidders;</w:t>
      </w:r>
    </w:p>
    <w:p w14:paraId="32030D07" w14:textId="77777777" w:rsidR="00882309" w:rsidRPr="00830C78" w:rsidRDefault="00882309" w:rsidP="00830C78">
      <w:pPr>
        <w:pStyle w:val="Level3Number"/>
        <w:spacing w:line="240" w:lineRule="auto"/>
        <w:ind w:left="1418" w:hanging="851"/>
        <w:jc w:val="both"/>
        <w:rPr>
          <w:rFonts w:cs="Arial"/>
          <w:sz w:val="24"/>
          <w:szCs w:val="24"/>
        </w:rPr>
      </w:pPr>
      <w:r w:rsidRPr="00830C78">
        <w:rPr>
          <w:rFonts w:cs="Arial"/>
          <w:sz w:val="24"/>
          <w:szCs w:val="24"/>
        </w:rPr>
        <w:t>ensuring</w:t>
      </w:r>
      <w:r w:rsidRPr="00830C78">
        <w:rPr>
          <w:rFonts w:eastAsiaTheme="minorHAnsi" w:cstheme="minorBidi"/>
          <w:sz w:val="24"/>
          <w:szCs w:val="24"/>
        </w:rPr>
        <w:t xml:space="preserve"> that by no act or omission by itself, its Affiliates</w:t>
      </w:r>
      <w:r w:rsidRPr="00830C78">
        <w:rPr>
          <w:rFonts w:cs="Arial"/>
          <w:sz w:val="24"/>
          <w:szCs w:val="24"/>
        </w:rPr>
        <w:t>, any Subcontractors and/or any Representatives</w:t>
      </w:r>
      <w:r w:rsidRPr="00830C78">
        <w:rPr>
          <w:rFonts w:eastAsiaTheme="minorHAnsi" w:cstheme="minorBidi"/>
          <w:sz w:val="24"/>
          <w:szCs w:val="24"/>
        </w:rPr>
        <w:t xml:space="preserve"> and in particular the Bid Team results in information of any kind,</w:t>
      </w:r>
      <w:r w:rsidRPr="00830C78">
        <w:rPr>
          <w:rFonts w:cs="Arial"/>
          <w:sz w:val="24"/>
          <w:szCs w:val="24"/>
        </w:rPr>
        <w:t xml:space="preserve"> however conveyed,</w:t>
      </w:r>
      <w:r w:rsidRPr="00830C78">
        <w:rPr>
          <w:rFonts w:eastAsiaTheme="minorHAnsi" w:cstheme="minorBidi"/>
          <w:sz w:val="24"/>
          <w:szCs w:val="24"/>
        </w:rPr>
        <w:t xml:space="preserve"> in any format and however so stored about the ITT Process, its operation and all matters connected or ancillary to it becoming available to the Conflicted Personnel;</w:t>
      </w:r>
    </w:p>
    <w:p w14:paraId="3A178C6D" w14:textId="77777777" w:rsidR="00882309" w:rsidRPr="00830C78" w:rsidRDefault="00882309" w:rsidP="00830C78">
      <w:pPr>
        <w:pStyle w:val="Level3Number"/>
        <w:spacing w:line="240" w:lineRule="auto"/>
        <w:ind w:left="1418" w:hanging="851"/>
        <w:jc w:val="both"/>
        <w:rPr>
          <w:rFonts w:cs="Arial"/>
          <w:sz w:val="24"/>
          <w:szCs w:val="24"/>
        </w:rPr>
      </w:pPr>
      <w:r w:rsidRPr="00830C78">
        <w:rPr>
          <w:rFonts w:cs="Arial"/>
          <w:sz w:val="24"/>
          <w:szCs w:val="24"/>
        </w:rPr>
        <w:t xml:space="preserve">ensure that agreements that flow down the </w:t>
      </w:r>
      <w:bookmarkStart w:id="1198" w:name="_9kMPO5YVt8956BJ"/>
      <w:r w:rsidRPr="00830C78">
        <w:rPr>
          <w:rFonts w:cs="Arial"/>
          <w:sz w:val="24"/>
          <w:szCs w:val="24"/>
        </w:rPr>
        <w:t>Counterparty's</w:t>
      </w:r>
      <w:bookmarkEnd w:id="1198"/>
      <w:r w:rsidRPr="00830C78">
        <w:rPr>
          <w:rFonts w:cs="Arial"/>
          <w:sz w:val="24"/>
          <w:szCs w:val="24"/>
        </w:rPr>
        <w:t xml:space="preserve"> obligations in this Agreement, are entered into as necessary, between the Counterparty and its Affiliates and any Subcontractors [</w:t>
      </w:r>
      <w:r w:rsidRPr="00830C78">
        <w:rPr>
          <w:rFonts w:cs="Arial"/>
          <w:sz w:val="24"/>
          <w:szCs w:val="24"/>
          <w:highlight w:val="yellow"/>
        </w:rPr>
        <w:t>in a form to be approved by the Authority</w:t>
      </w:r>
      <w:r w:rsidRPr="00830C78">
        <w:rPr>
          <w:rFonts w:cs="Arial"/>
          <w:sz w:val="24"/>
          <w:szCs w:val="24"/>
        </w:rPr>
        <w:t>];</w:t>
      </w:r>
    </w:p>
    <w:p w14:paraId="347304FE" w14:textId="77777777" w:rsidR="00882309" w:rsidRPr="00830C78" w:rsidRDefault="00882309" w:rsidP="00830C78">
      <w:pPr>
        <w:pStyle w:val="Level3Number"/>
        <w:spacing w:line="240" w:lineRule="auto"/>
        <w:ind w:left="1418" w:hanging="851"/>
        <w:jc w:val="both"/>
        <w:rPr>
          <w:rFonts w:cs="Arial"/>
          <w:sz w:val="24"/>
          <w:szCs w:val="24"/>
        </w:rPr>
      </w:pPr>
      <w:r w:rsidRPr="00830C78">
        <w:rPr>
          <w:rFonts w:cs="Arial"/>
          <w:sz w:val="24"/>
          <w:szCs w:val="24"/>
        </w:rPr>
        <w:t>physically separating the Conflicted Personnel and the Bid Team, either in separate buildings or in areas with restricted access;</w:t>
      </w:r>
    </w:p>
    <w:p w14:paraId="3B93647B" w14:textId="77777777" w:rsidR="00882309" w:rsidRPr="00830C78" w:rsidRDefault="00882309" w:rsidP="00830C78">
      <w:pPr>
        <w:pStyle w:val="Level3Number"/>
        <w:spacing w:line="240" w:lineRule="auto"/>
        <w:ind w:left="1418" w:hanging="851"/>
        <w:jc w:val="both"/>
        <w:rPr>
          <w:rFonts w:cs="Arial"/>
          <w:sz w:val="24"/>
          <w:szCs w:val="24"/>
        </w:rPr>
      </w:pPr>
      <w:r w:rsidRPr="00830C78">
        <w:rPr>
          <w:rFonts w:cs="Arial"/>
          <w:sz w:val="24"/>
          <w:szCs w:val="24"/>
        </w:rPr>
        <w:t xml:space="preserve">providing regular training to its Affiliates, any Subcontractors and/or </w:t>
      </w:r>
      <w:bookmarkStart w:id="1199" w:name="_9kR3WTr26646CM4gkrsiuzznUzD3562I67GJGE"/>
      <w:r w:rsidRPr="00830C78">
        <w:rPr>
          <w:rFonts w:cs="Arial"/>
          <w:sz w:val="24"/>
          <w:szCs w:val="24"/>
        </w:rPr>
        <w:t>Representatives</w:t>
      </w:r>
      <w:bookmarkEnd w:id="1199"/>
      <w:r w:rsidRPr="00830C78">
        <w:rPr>
          <w:rFonts w:cs="Arial"/>
          <w:sz w:val="24"/>
          <w:szCs w:val="24"/>
        </w:rPr>
        <w:t xml:space="preserve"> to ensure it is complying with this Agreement;</w:t>
      </w:r>
    </w:p>
    <w:p w14:paraId="2082A537" w14:textId="77777777" w:rsidR="00882309" w:rsidRPr="00830C78" w:rsidRDefault="00882309" w:rsidP="00830C78">
      <w:pPr>
        <w:pStyle w:val="Level3Number"/>
        <w:spacing w:line="240" w:lineRule="auto"/>
        <w:ind w:left="1418" w:hanging="851"/>
        <w:jc w:val="both"/>
        <w:rPr>
          <w:rFonts w:cs="Arial"/>
          <w:sz w:val="24"/>
          <w:szCs w:val="24"/>
        </w:rPr>
      </w:pPr>
      <w:r w:rsidRPr="00830C78">
        <w:rPr>
          <w:rFonts w:cs="Arial"/>
          <w:sz w:val="24"/>
          <w:szCs w:val="24"/>
        </w:rPr>
        <w:t>monitoring Conflicted Personnel movements within restricted areas (both physical and electronic online areas) to ensure it is complying with this Agreement and to ensure adherence to the ethical wall arrangements the Counterparty, its Affiliates, any Subcontractors and/or any Representatives have put in place in order to comply with this Agreement;</w:t>
      </w:r>
    </w:p>
    <w:p w14:paraId="4F090359" w14:textId="77777777" w:rsidR="00882309" w:rsidRPr="00830C78" w:rsidRDefault="00882309" w:rsidP="00830C78">
      <w:pPr>
        <w:pStyle w:val="Level3Number"/>
        <w:spacing w:line="240" w:lineRule="auto"/>
        <w:ind w:left="1418" w:hanging="851"/>
        <w:jc w:val="both"/>
        <w:rPr>
          <w:rFonts w:cs="Arial"/>
          <w:sz w:val="24"/>
          <w:szCs w:val="24"/>
        </w:rPr>
      </w:pPr>
      <w:r w:rsidRPr="00830C78">
        <w:rPr>
          <w:rFonts w:cs="Arial"/>
          <w:sz w:val="24"/>
          <w:szCs w:val="24"/>
        </w:rPr>
        <w:t>ensuring that the Conflicted Personnel and the Bid Team are line managed and report independently of each other; and</w:t>
      </w:r>
    </w:p>
    <w:p w14:paraId="27D25B67" w14:textId="77777777" w:rsidR="00882309" w:rsidRPr="00830C78" w:rsidRDefault="00882309" w:rsidP="00830C78">
      <w:pPr>
        <w:pStyle w:val="Level3Number"/>
        <w:spacing w:line="240" w:lineRule="auto"/>
        <w:ind w:left="1418" w:hanging="851"/>
        <w:jc w:val="both"/>
        <w:rPr>
          <w:rFonts w:cs="Arial"/>
          <w:sz w:val="24"/>
          <w:szCs w:val="24"/>
        </w:rPr>
      </w:pPr>
      <w:r w:rsidRPr="00830C78">
        <w:rPr>
          <w:rFonts w:cs="Arial"/>
          <w:sz w:val="24"/>
          <w:szCs w:val="24"/>
        </w:rPr>
        <w:t>complying with any other action as the Authority, acting reasonably, may direct in connection with the ITT Process and/or this Agreement.</w:t>
      </w:r>
    </w:p>
    <w:p w14:paraId="4C0951BD" w14:textId="77777777" w:rsidR="00882309" w:rsidRPr="00830C78" w:rsidRDefault="00882309" w:rsidP="00830C78">
      <w:pPr>
        <w:pStyle w:val="Level1Heading"/>
        <w:numPr>
          <w:ilvl w:val="0"/>
          <w:numId w:val="0"/>
        </w:numPr>
        <w:spacing w:line="240" w:lineRule="auto"/>
        <w:ind w:firstLine="567"/>
        <w:jc w:val="both"/>
        <w:rPr>
          <w:rFonts w:cs="Arial"/>
          <w:sz w:val="24"/>
        </w:rPr>
      </w:pPr>
      <w:r w:rsidRPr="00830C78">
        <w:rPr>
          <w:rFonts w:cs="Arial"/>
          <w:sz w:val="24"/>
        </w:rPr>
        <w:t>Notification of Conflicts of Interest</w:t>
      </w:r>
    </w:p>
    <w:p w14:paraId="1C9198E7" w14:textId="77777777" w:rsidR="00882309" w:rsidRPr="00830C78" w:rsidRDefault="00882309" w:rsidP="00830C78">
      <w:pPr>
        <w:pStyle w:val="Level2Number"/>
        <w:spacing w:line="240" w:lineRule="auto"/>
        <w:ind w:left="567" w:hanging="567"/>
        <w:jc w:val="both"/>
        <w:rPr>
          <w:rFonts w:cs="Arial"/>
          <w:sz w:val="24"/>
          <w:szCs w:val="24"/>
        </w:rPr>
      </w:pPr>
      <w:bookmarkStart w:id="1200" w:name="_Ref89439569"/>
      <w:bookmarkStart w:id="1201" w:name="_Ref393358198"/>
      <w:r w:rsidRPr="00830C78">
        <w:rPr>
          <w:rFonts w:cs="Arial"/>
          <w:sz w:val="24"/>
          <w:szCs w:val="24"/>
        </w:rPr>
        <w:t>The Counterparty shall:</w:t>
      </w:r>
      <w:bookmarkEnd w:id="1200"/>
    </w:p>
    <w:p w14:paraId="18A39636" w14:textId="77777777" w:rsidR="00882309" w:rsidRPr="00830C78" w:rsidRDefault="00882309" w:rsidP="00830C78">
      <w:pPr>
        <w:pStyle w:val="Level3Number"/>
        <w:spacing w:line="240" w:lineRule="auto"/>
        <w:ind w:left="1418" w:hanging="851"/>
        <w:jc w:val="both"/>
        <w:rPr>
          <w:rFonts w:cs="Arial"/>
          <w:sz w:val="24"/>
          <w:szCs w:val="24"/>
        </w:rPr>
      </w:pPr>
      <w:r w:rsidRPr="00830C78">
        <w:rPr>
          <w:rFonts w:cs="Arial"/>
          <w:sz w:val="24"/>
          <w:szCs w:val="24"/>
        </w:rPr>
        <w:t>notify the Authority immediately in writing of all perceived, potential and/or actual conflicts of interest that arise or have arisen;</w:t>
      </w:r>
    </w:p>
    <w:p w14:paraId="56C6433F" w14:textId="77777777" w:rsidR="00882309" w:rsidRPr="00830C78" w:rsidRDefault="00882309" w:rsidP="00830C78">
      <w:pPr>
        <w:pStyle w:val="Level3Number"/>
        <w:spacing w:line="240" w:lineRule="auto"/>
        <w:ind w:left="1418" w:hanging="851"/>
        <w:jc w:val="both"/>
        <w:rPr>
          <w:rFonts w:cs="Arial"/>
          <w:sz w:val="24"/>
          <w:szCs w:val="24"/>
        </w:rPr>
      </w:pPr>
      <w:r w:rsidRPr="00830C78">
        <w:rPr>
          <w:rFonts w:cs="Arial"/>
          <w:sz w:val="24"/>
          <w:szCs w:val="24"/>
        </w:rPr>
        <w:t xml:space="preserve">submit in writing to the Authority full details of the nature of the perceived, potential and/or actual conflict of interest including full details of the risk assessments undertaken, the impact or potential impact of the perceived, potential and/or actual conflict, the measures and arrangements that have been established and/or are due to be established, to eliminate the perceived, potential and/or actual conflict, and the </w:t>
      </w:r>
      <w:bookmarkStart w:id="1202" w:name="_9kMH0H6ZWu9A67CK"/>
      <w:r w:rsidRPr="00830C78">
        <w:rPr>
          <w:rFonts w:cs="Arial"/>
          <w:sz w:val="24"/>
          <w:szCs w:val="24"/>
        </w:rPr>
        <w:t>Counterparty's</w:t>
      </w:r>
      <w:bookmarkEnd w:id="1202"/>
      <w:r w:rsidRPr="00830C78">
        <w:rPr>
          <w:rFonts w:cs="Arial"/>
          <w:sz w:val="24"/>
          <w:szCs w:val="24"/>
        </w:rPr>
        <w:t xml:space="preserve"> plans to prevent potential conflicts of interests from arising</w:t>
      </w:r>
      <w:bookmarkEnd w:id="1201"/>
      <w:r w:rsidRPr="00830C78">
        <w:rPr>
          <w:rFonts w:cs="Arial"/>
          <w:sz w:val="24"/>
          <w:szCs w:val="24"/>
        </w:rPr>
        <w:t xml:space="preserve"> (“</w:t>
      </w:r>
      <w:r w:rsidRPr="00830C78">
        <w:rPr>
          <w:rFonts w:cs="Arial"/>
          <w:b/>
          <w:sz w:val="24"/>
          <w:szCs w:val="24"/>
        </w:rPr>
        <w:t>Proposed Avoidance Measures</w:t>
      </w:r>
      <w:r w:rsidRPr="00830C78">
        <w:rPr>
          <w:rFonts w:cs="Arial"/>
          <w:sz w:val="24"/>
          <w:szCs w:val="24"/>
        </w:rPr>
        <w:t xml:space="preserve">”); and </w:t>
      </w:r>
    </w:p>
    <w:p w14:paraId="0F0EB97B" w14:textId="59B54833" w:rsidR="00882309" w:rsidRPr="00830C78" w:rsidRDefault="00882309" w:rsidP="00830C78">
      <w:pPr>
        <w:pStyle w:val="Level3Number"/>
        <w:spacing w:line="240" w:lineRule="auto"/>
        <w:ind w:left="1418" w:hanging="851"/>
        <w:jc w:val="both"/>
        <w:rPr>
          <w:rFonts w:cs="Arial"/>
          <w:sz w:val="24"/>
          <w:szCs w:val="24"/>
        </w:rPr>
      </w:pPr>
      <w:r w:rsidRPr="00830C78">
        <w:rPr>
          <w:rFonts w:cs="Arial"/>
          <w:sz w:val="24"/>
          <w:szCs w:val="24"/>
        </w:rPr>
        <w:t xml:space="preserve">seek the </w:t>
      </w:r>
      <w:bookmarkStart w:id="1203" w:name="_9kMH1I6ZWu9A67CK"/>
      <w:r w:rsidRPr="00830C78">
        <w:rPr>
          <w:rFonts w:cs="Arial"/>
          <w:sz w:val="24"/>
          <w:szCs w:val="24"/>
        </w:rPr>
        <w:t>Authority's</w:t>
      </w:r>
      <w:bookmarkEnd w:id="1203"/>
      <w:r w:rsidRPr="00830C78">
        <w:rPr>
          <w:rFonts w:cs="Arial"/>
          <w:sz w:val="24"/>
          <w:szCs w:val="24"/>
        </w:rPr>
        <w:t xml:space="preserve"> approval to the  Proposed Avoidance Measures which the Authority shall have the right to grant, grant conditionally or deny (if the Authority rejects the Proposed Avoidance Measures the Counterparty shall repeat the process set out in this Clause </w:t>
      </w:r>
      <w:r w:rsidRPr="00830C78">
        <w:rPr>
          <w:rFonts w:cs="Arial"/>
          <w:sz w:val="24"/>
          <w:szCs w:val="24"/>
        </w:rPr>
        <w:fldChar w:fldCharType="begin"/>
      </w:r>
      <w:r w:rsidRPr="00830C78">
        <w:rPr>
          <w:rFonts w:cs="Arial"/>
          <w:sz w:val="24"/>
          <w:szCs w:val="24"/>
        </w:rPr>
        <w:instrText xml:space="preserve"> REF _Ref89439569 \r \h </w:instrText>
      </w:r>
      <w:r w:rsidR="00830C78" w:rsidRPr="00830C78">
        <w:rPr>
          <w:rFonts w:cs="Arial"/>
          <w:sz w:val="24"/>
          <w:szCs w:val="24"/>
        </w:rPr>
        <w:instrText xml:space="preserve"> \* MERGEFORMAT </w:instrText>
      </w:r>
      <w:r w:rsidRPr="00830C78">
        <w:rPr>
          <w:rFonts w:cs="Arial"/>
          <w:sz w:val="24"/>
          <w:szCs w:val="24"/>
        </w:rPr>
      </w:r>
      <w:r w:rsidRPr="00830C78">
        <w:rPr>
          <w:rFonts w:cs="Arial"/>
          <w:sz w:val="24"/>
          <w:szCs w:val="24"/>
        </w:rPr>
        <w:fldChar w:fldCharType="separate"/>
      </w:r>
      <w:r w:rsidR="00C2064B">
        <w:rPr>
          <w:rFonts w:cs="Arial"/>
          <w:sz w:val="24"/>
          <w:szCs w:val="24"/>
        </w:rPr>
        <w:t>2.4</w:t>
      </w:r>
      <w:r w:rsidRPr="00830C78">
        <w:rPr>
          <w:rFonts w:cs="Arial"/>
          <w:sz w:val="24"/>
          <w:szCs w:val="24"/>
        </w:rPr>
        <w:fldChar w:fldCharType="end"/>
      </w:r>
      <w:r w:rsidRPr="00830C78">
        <w:rPr>
          <w:rFonts w:cs="Arial"/>
          <w:sz w:val="24"/>
          <w:szCs w:val="24"/>
        </w:rPr>
        <w:t xml:space="preserve"> until such time as the Authority grants approval or the Counterparty withdraws from the ITT Process).</w:t>
      </w:r>
    </w:p>
    <w:p w14:paraId="42EE653F" w14:textId="392D4D72" w:rsidR="00882309" w:rsidRPr="00830C78" w:rsidRDefault="00882309" w:rsidP="00830C78">
      <w:pPr>
        <w:pStyle w:val="Level2Number"/>
        <w:spacing w:line="240" w:lineRule="auto"/>
        <w:ind w:left="567" w:hanging="567"/>
        <w:jc w:val="both"/>
        <w:rPr>
          <w:rFonts w:cs="Arial"/>
          <w:sz w:val="24"/>
          <w:szCs w:val="24"/>
        </w:rPr>
      </w:pPr>
      <w:bookmarkStart w:id="1204" w:name="_Ref76559454"/>
      <w:r w:rsidRPr="00830C78">
        <w:rPr>
          <w:rFonts w:cs="Arial"/>
          <w:sz w:val="24"/>
          <w:szCs w:val="24"/>
        </w:rPr>
        <w:t xml:space="preserve">The Counterparty will provide to the Authority, on demand, any and all information in relation to its adherence with its obligations set out under Clauses </w:t>
      </w:r>
      <w:r w:rsidRPr="00830C78">
        <w:rPr>
          <w:rFonts w:cs="Arial"/>
          <w:sz w:val="24"/>
          <w:szCs w:val="24"/>
        </w:rPr>
        <w:fldChar w:fldCharType="begin"/>
      </w:r>
      <w:r w:rsidRPr="00830C78">
        <w:rPr>
          <w:rFonts w:cs="Arial"/>
          <w:sz w:val="24"/>
          <w:szCs w:val="24"/>
        </w:rPr>
        <w:instrText xml:space="preserve"> REF _Ref76559368 \r \h </w:instrText>
      </w:r>
      <w:r w:rsidR="00830C78" w:rsidRPr="00830C78">
        <w:rPr>
          <w:rFonts w:cs="Arial"/>
          <w:sz w:val="24"/>
          <w:szCs w:val="24"/>
        </w:rPr>
        <w:instrText xml:space="preserve"> \* MERGEFORMAT </w:instrText>
      </w:r>
      <w:r w:rsidRPr="00830C78">
        <w:rPr>
          <w:rFonts w:cs="Arial"/>
          <w:sz w:val="24"/>
          <w:szCs w:val="24"/>
        </w:rPr>
      </w:r>
      <w:r w:rsidRPr="00830C78">
        <w:rPr>
          <w:rFonts w:cs="Arial"/>
          <w:sz w:val="24"/>
          <w:szCs w:val="24"/>
        </w:rPr>
        <w:fldChar w:fldCharType="separate"/>
      </w:r>
      <w:r w:rsidR="00C2064B">
        <w:rPr>
          <w:rFonts w:cs="Arial"/>
          <w:sz w:val="24"/>
          <w:szCs w:val="24"/>
        </w:rPr>
        <w:t>2.2</w:t>
      </w:r>
      <w:r w:rsidRPr="00830C78">
        <w:rPr>
          <w:rFonts w:cs="Arial"/>
          <w:sz w:val="24"/>
          <w:szCs w:val="24"/>
        </w:rPr>
        <w:fldChar w:fldCharType="end"/>
      </w:r>
      <w:r w:rsidRPr="00830C78">
        <w:rPr>
          <w:rFonts w:cs="Arial"/>
          <w:sz w:val="24"/>
          <w:szCs w:val="24"/>
        </w:rPr>
        <w:t xml:space="preserve"> and </w:t>
      </w:r>
      <w:r w:rsidRPr="00830C78">
        <w:rPr>
          <w:rFonts w:cs="Arial"/>
          <w:sz w:val="24"/>
          <w:szCs w:val="24"/>
        </w:rPr>
        <w:fldChar w:fldCharType="begin"/>
      </w:r>
      <w:r w:rsidRPr="00830C78">
        <w:rPr>
          <w:rFonts w:cs="Arial"/>
          <w:sz w:val="24"/>
          <w:szCs w:val="24"/>
        </w:rPr>
        <w:instrText xml:space="preserve"> REF _Ref76559254 \r \h </w:instrText>
      </w:r>
      <w:r w:rsidR="00830C78" w:rsidRPr="00830C78">
        <w:rPr>
          <w:rFonts w:cs="Arial"/>
          <w:sz w:val="24"/>
          <w:szCs w:val="24"/>
        </w:rPr>
        <w:instrText xml:space="preserve"> \* MERGEFORMAT </w:instrText>
      </w:r>
      <w:r w:rsidRPr="00830C78">
        <w:rPr>
          <w:rFonts w:cs="Arial"/>
          <w:sz w:val="24"/>
          <w:szCs w:val="24"/>
        </w:rPr>
      </w:r>
      <w:r w:rsidRPr="00830C78">
        <w:rPr>
          <w:rFonts w:cs="Arial"/>
          <w:sz w:val="24"/>
          <w:szCs w:val="24"/>
        </w:rPr>
        <w:fldChar w:fldCharType="separate"/>
      </w:r>
      <w:r w:rsidR="00C2064B">
        <w:rPr>
          <w:rFonts w:cs="Arial"/>
          <w:sz w:val="24"/>
          <w:szCs w:val="24"/>
        </w:rPr>
        <w:t>2.3</w:t>
      </w:r>
      <w:r w:rsidRPr="00830C78">
        <w:rPr>
          <w:rFonts w:cs="Arial"/>
          <w:sz w:val="24"/>
          <w:szCs w:val="24"/>
        </w:rPr>
        <w:fldChar w:fldCharType="end"/>
      </w:r>
      <w:r w:rsidRPr="00830C78">
        <w:rPr>
          <w:rFonts w:cs="Arial"/>
          <w:sz w:val="24"/>
          <w:szCs w:val="24"/>
        </w:rPr>
        <w:t xml:space="preserve"> as reasonably requested by the Authority.</w:t>
      </w:r>
      <w:bookmarkEnd w:id="1204"/>
    </w:p>
    <w:p w14:paraId="4EAEF941" w14:textId="4F26396C" w:rsidR="00882309" w:rsidRPr="00830C78" w:rsidRDefault="00882309" w:rsidP="00830C78">
      <w:pPr>
        <w:pStyle w:val="Level2Number"/>
        <w:spacing w:line="240" w:lineRule="auto"/>
        <w:ind w:left="567" w:hanging="567"/>
        <w:jc w:val="both"/>
        <w:rPr>
          <w:rFonts w:cs="Arial"/>
          <w:sz w:val="24"/>
          <w:szCs w:val="24"/>
        </w:rPr>
      </w:pPr>
      <w:bookmarkStart w:id="1205" w:name="_Ref76559471"/>
      <w:r w:rsidRPr="00830C78">
        <w:rPr>
          <w:rFonts w:cs="Arial"/>
          <w:sz w:val="24"/>
          <w:szCs w:val="24"/>
        </w:rPr>
        <w:t xml:space="preserve">The Authority reserves the right to require the Counterparty to demonstrate the measures put in place by the Counterparty under Clauses </w:t>
      </w:r>
      <w:r w:rsidRPr="00830C78">
        <w:rPr>
          <w:rFonts w:cs="Arial"/>
          <w:sz w:val="24"/>
          <w:szCs w:val="24"/>
        </w:rPr>
        <w:fldChar w:fldCharType="begin"/>
      </w:r>
      <w:r w:rsidRPr="00830C78">
        <w:rPr>
          <w:rFonts w:cs="Arial"/>
          <w:sz w:val="24"/>
          <w:szCs w:val="24"/>
        </w:rPr>
        <w:instrText xml:space="preserve"> REF _Ref76559368 \r \h </w:instrText>
      </w:r>
      <w:r w:rsidR="00830C78" w:rsidRPr="00830C78">
        <w:rPr>
          <w:rFonts w:cs="Arial"/>
          <w:sz w:val="24"/>
          <w:szCs w:val="24"/>
        </w:rPr>
        <w:instrText xml:space="preserve"> \* MERGEFORMAT </w:instrText>
      </w:r>
      <w:r w:rsidRPr="00830C78">
        <w:rPr>
          <w:rFonts w:cs="Arial"/>
          <w:sz w:val="24"/>
          <w:szCs w:val="24"/>
        </w:rPr>
      </w:r>
      <w:r w:rsidRPr="00830C78">
        <w:rPr>
          <w:rFonts w:cs="Arial"/>
          <w:sz w:val="24"/>
          <w:szCs w:val="24"/>
        </w:rPr>
        <w:fldChar w:fldCharType="separate"/>
      </w:r>
      <w:r w:rsidR="00C2064B">
        <w:rPr>
          <w:rFonts w:cs="Arial"/>
          <w:sz w:val="24"/>
          <w:szCs w:val="24"/>
        </w:rPr>
        <w:t>2.2</w:t>
      </w:r>
      <w:r w:rsidRPr="00830C78">
        <w:rPr>
          <w:rFonts w:cs="Arial"/>
          <w:sz w:val="24"/>
          <w:szCs w:val="24"/>
        </w:rPr>
        <w:fldChar w:fldCharType="end"/>
      </w:r>
      <w:r w:rsidRPr="00830C78">
        <w:rPr>
          <w:rFonts w:cs="Arial"/>
          <w:sz w:val="24"/>
          <w:szCs w:val="24"/>
        </w:rPr>
        <w:t xml:space="preserve"> and </w:t>
      </w:r>
      <w:r w:rsidRPr="00830C78">
        <w:rPr>
          <w:rFonts w:cs="Arial"/>
          <w:sz w:val="24"/>
          <w:szCs w:val="24"/>
        </w:rPr>
        <w:fldChar w:fldCharType="begin"/>
      </w:r>
      <w:r w:rsidRPr="00830C78">
        <w:rPr>
          <w:rFonts w:cs="Arial"/>
          <w:sz w:val="24"/>
          <w:szCs w:val="24"/>
        </w:rPr>
        <w:instrText xml:space="preserve"> REF _Ref493668015 \r \h  \* MERGEFORMAT </w:instrText>
      </w:r>
      <w:r w:rsidRPr="00830C78">
        <w:rPr>
          <w:rFonts w:cs="Arial"/>
          <w:sz w:val="24"/>
          <w:szCs w:val="24"/>
        </w:rPr>
      </w:r>
      <w:r w:rsidRPr="00830C78">
        <w:rPr>
          <w:rFonts w:cs="Arial"/>
          <w:sz w:val="24"/>
          <w:szCs w:val="24"/>
        </w:rPr>
        <w:fldChar w:fldCharType="separate"/>
      </w:r>
      <w:r w:rsidR="00C2064B">
        <w:rPr>
          <w:rFonts w:cs="Arial"/>
          <w:sz w:val="24"/>
          <w:szCs w:val="24"/>
        </w:rPr>
        <w:t>2.3</w:t>
      </w:r>
      <w:r w:rsidRPr="00830C78">
        <w:rPr>
          <w:rFonts w:cs="Arial"/>
          <w:sz w:val="24"/>
          <w:szCs w:val="24"/>
        </w:rPr>
        <w:fldChar w:fldCharType="end"/>
      </w:r>
      <w:r w:rsidRPr="00830C78">
        <w:rPr>
          <w:rFonts w:cs="Arial"/>
          <w:sz w:val="24"/>
          <w:szCs w:val="24"/>
        </w:rPr>
        <w:t>.</w:t>
      </w:r>
      <w:bookmarkEnd w:id="1205"/>
    </w:p>
    <w:p w14:paraId="299D0483" w14:textId="5124CE0B" w:rsidR="00882309" w:rsidRPr="00830C78" w:rsidRDefault="00882309" w:rsidP="00830C78">
      <w:pPr>
        <w:pStyle w:val="Level2Number"/>
        <w:spacing w:line="240" w:lineRule="auto"/>
        <w:ind w:left="567" w:hanging="567"/>
        <w:jc w:val="both"/>
        <w:rPr>
          <w:rFonts w:cs="Arial"/>
          <w:sz w:val="24"/>
          <w:szCs w:val="24"/>
        </w:rPr>
      </w:pPr>
      <w:r w:rsidRPr="00830C78">
        <w:rPr>
          <w:rFonts w:cs="Arial"/>
          <w:sz w:val="24"/>
          <w:szCs w:val="24"/>
        </w:rPr>
        <w:t xml:space="preserve">The Counterparty acknowledges that any provision of information or demonstration of measures, in accordance with Clauses </w:t>
      </w:r>
      <w:r w:rsidRPr="00830C78">
        <w:rPr>
          <w:rFonts w:cs="Arial"/>
          <w:sz w:val="24"/>
          <w:szCs w:val="24"/>
        </w:rPr>
        <w:fldChar w:fldCharType="begin"/>
      </w:r>
      <w:r w:rsidRPr="00830C78">
        <w:rPr>
          <w:rFonts w:cs="Arial"/>
          <w:sz w:val="24"/>
          <w:szCs w:val="24"/>
        </w:rPr>
        <w:instrText xml:space="preserve"> REF _Ref76559454 \r \h </w:instrText>
      </w:r>
      <w:r w:rsidR="00830C78" w:rsidRPr="00830C78">
        <w:rPr>
          <w:rFonts w:cs="Arial"/>
          <w:sz w:val="24"/>
          <w:szCs w:val="24"/>
        </w:rPr>
        <w:instrText xml:space="preserve"> \* MERGEFORMAT </w:instrText>
      </w:r>
      <w:r w:rsidRPr="00830C78">
        <w:rPr>
          <w:rFonts w:cs="Arial"/>
          <w:sz w:val="24"/>
          <w:szCs w:val="24"/>
        </w:rPr>
      </w:r>
      <w:r w:rsidRPr="00830C78">
        <w:rPr>
          <w:rFonts w:cs="Arial"/>
          <w:sz w:val="24"/>
          <w:szCs w:val="24"/>
        </w:rPr>
        <w:fldChar w:fldCharType="separate"/>
      </w:r>
      <w:r w:rsidR="00C2064B">
        <w:rPr>
          <w:rFonts w:cs="Arial"/>
          <w:sz w:val="24"/>
          <w:szCs w:val="24"/>
        </w:rPr>
        <w:t>2.5</w:t>
      </w:r>
      <w:r w:rsidRPr="00830C78">
        <w:rPr>
          <w:rFonts w:cs="Arial"/>
          <w:sz w:val="24"/>
          <w:szCs w:val="24"/>
        </w:rPr>
        <w:fldChar w:fldCharType="end"/>
      </w:r>
      <w:r w:rsidRPr="00830C78">
        <w:rPr>
          <w:rFonts w:cs="Arial"/>
          <w:sz w:val="24"/>
          <w:szCs w:val="24"/>
        </w:rPr>
        <w:t xml:space="preserve"> and </w:t>
      </w:r>
      <w:r w:rsidRPr="00830C78">
        <w:rPr>
          <w:rFonts w:cs="Arial"/>
          <w:sz w:val="24"/>
          <w:szCs w:val="24"/>
        </w:rPr>
        <w:fldChar w:fldCharType="begin"/>
      </w:r>
      <w:r w:rsidRPr="00830C78">
        <w:rPr>
          <w:rFonts w:cs="Arial"/>
          <w:sz w:val="24"/>
          <w:szCs w:val="24"/>
        </w:rPr>
        <w:instrText xml:space="preserve"> REF _Ref76559471 \r \h </w:instrText>
      </w:r>
      <w:r w:rsidR="00830C78" w:rsidRPr="00830C78">
        <w:rPr>
          <w:rFonts w:cs="Arial"/>
          <w:sz w:val="24"/>
          <w:szCs w:val="24"/>
        </w:rPr>
        <w:instrText xml:space="preserve"> \* MERGEFORMAT </w:instrText>
      </w:r>
      <w:r w:rsidRPr="00830C78">
        <w:rPr>
          <w:rFonts w:cs="Arial"/>
          <w:sz w:val="24"/>
          <w:szCs w:val="24"/>
        </w:rPr>
      </w:r>
      <w:r w:rsidRPr="00830C78">
        <w:rPr>
          <w:rFonts w:cs="Arial"/>
          <w:sz w:val="24"/>
          <w:szCs w:val="24"/>
        </w:rPr>
        <w:fldChar w:fldCharType="separate"/>
      </w:r>
      <w:r w:rsidR="00C2064B">
        <w:rPr>
          <w:rFonts w:cs="Arial"/>
          <w:sz w:val="24"/>
          <w:szCs w:val="24"/>
        </w:rPr>
        <w:t>2.6</w:t>
      </w:r>
      <w:r w:rsidRPr="00830C78">
        <w:rPr>
          <w:rFonts w:cs="Arial"/>
          <w:sz w:val="24"/>
          <w:szCs w:val="24"/>
        </w:rPr>
        <w:fldChar w:fldCharType="end"/>
      </w:r>
      <w:r w:rsidRPr="00830C78">
        <w:rPr>
          <w:rFonts w:cs="Arial"/>
          <w:sz w:val="24"/>
          <w:szCs w:val="24"/>
        </w:rPr>
        <w:t>, does not constitute acceptance by the Authority of the adequacy of such measures and does not discharge the Counterparty of its obligations or liability under this Agreement.</w:t>
      </w:r>
    </w:p>
    <w:p w14:paraId="07C2DD86" w14:textId="77777777" w:rsidR="00882309" w:rsidRPr="00830C78" w:rsidRDefault="00882309" w:rsidP="00830C78">
      <w:pPr>
        <w:pStyle w:val="Level3Number"/>
        <w:numPr>
          <w:ilvl w:val="0"/>
          <w:numId w:val="0"/>
        </w:numPr>
        <w:spacing w:line="240" w:lineRule="auto"/>
        <w:ind w:left="720" w:hanging="153"/>
        <w:jc w:val="both"/>
        <w:rPr>
          <w:rFonts w:cs="Arial"/>
          <w:b/>
          <w:bCs/>
          <w:sz w:val="24"/>
          <w:szCs w:val="24"/>
        </w:rPr>
      </w:pPr>
      <w:r w:rsidRPr="00830C78">
        <w:rPr>
          <w:rFonts w:cs="Arial"/>
          <w:b/>
          <w:bCs/>
          <w:sz w:val="24"/>
          <w:szCs w:val="24"/>
        </w:rPr>
        <w:t>Exclusion from the ITT Process</w:t>
      </w:r>
    </w:p>
    <w:p w14:paraId="59B91F8A" w14:textId="0A887F2C" w:rsidR="00882309" w:rsidRPr="00830C78" w:rsidRDefault="00882309" w:rsidP="00830C78">
      <w:pPr>
        <w:pStyle w:val="Level2Number"/>
        <w:spacing w:line="240" w:lineRule="auto"/>
        <w:ind w:left="567" w:hanging="567"/>
        <w:jc w:val="both"/>
        <w:rPr>
          <w:rFonts w:cs="Arial"/>
          <w:sz w:val="24"/>
          <w:szCs w:val="24"/>
        </w:rPr>
      </w:pPr>
      <w:bookmarkStart w:id="1206" w:name="_Ref393358217"/>
      <w:r w:rsidRPr="00830C78">
        <w:rPr>
          <w:rFonts w:cs="Arial"/>
          <w:sz w:val="24"/>
          <w:szCs w:val="24"/>
        </w:rPr>
        <w:t xml:space="preserve">Where, in the reasonable opinion of the Authority, there has been any breach by the Counterparty of Clauses </w:t>
      </w:r>
      <w:r w:rsidRPr="00830C78">
        <w:rPr>
          <w:rFonts w:cs="Arial"/>
          <w:sz w:val="24"/>
          <w:szCs w:val="24"/>
        </w:rPr>
        <w:fldChar w:fldCharType="begin"/>
      </w:r>
      <w:r w:rsidRPr="00830C78">
        <w:rPr>
          <w:rFonts w:cs="Arial"/>
          <w:sz w:val="24"/>
          <w:szCs w:val="24"/>
        </w:rPr>
        <w:instrText xml:space="preserve"> REF _Ref76559368 \r \h </w:instrText>
      </w:r>
      <w:r w:rsidR="00830C78" w:rsidRPr="00830C78">
        <w:rPr>
          <w:rFonts w:cs="Arial"/>
          <w:sz w:val="24"/>
          <w:szCs w:val="24"/>
        </w:rPr>
        <w:instrText xml:space="preserve"> \* MERGEFORMAT </w:instrText>
      </w:r>
      <w:r w:rsidRPr="00830C78">
        <w:rPr>
          <w:rFonts w:cs="Arial"/>
          <w:sz w:val="24"/>
          <w:szCs w:val="24"/>
        </w:rPr>
      </w:r>
      <w:r w:rsidRPr="00830C78">
        <w:rPr>
          <w:rFonts w:cs="Arial"/>
          <w:sz w:val="24"/>
          <w:szCs w:val="24"/>
        </w:rPr>
        <w:fldChar w:fldCharType="separate"/>
      </w:r>
      <w:r w:rsidR="00C2064B">
        <w:rPr>
          <w:rFonts w:cs="Arial"/>
          <w:sz w:val="24"/>
          <w:szCs w:val="24"/>
        </w:rPr>
        <w:t>2.2</w:t>
      </w:r>
      <w:r w:rsidRPr="00830C78">
        <w:rPr>
          <w:rFonts w:cs="Arial"/>
          <w:sz w:val="24"/>
          <w:szCs w:val="24"/>
        </w:rPr>
        <w:fldChar w:fldCharType="end"/>
      </w:r>
      <w:r w:rsidRPr="00830C78">
        <w:rPr>
          <w:rFonts w:cs="Arial"/>
          <w:sz w:val="24"/>
          <w:szCs w:val="24"/>
        </w:rPr>
        <w:t xml:space="preserve">, </w:t>
      </w:r>
      <w:r w:rsidRPr="00830C78">
        <w:rPr>
          <w:rFonts w:cs="Arial"/>
          <w:sz w:val="24"/>
          <w:szCs w:val="24"/>
        </w:rPr>
        <w:fldChar w:fldCharType="begin"/>
      </w:r>
      <w:r w:rsidRPr="00830C78">
        <w:rPr>
          <w:rFonts w:cs="Arial"/>
          <w:sz w:val="24"/>
          <w:szCs w:val="24"/>
        </w:rPr>
        <w:instrText xml:space="preserve"> REF _Ref76559254 \r \h </w:instrText>
      </w:r>
      <w:r w:rsidR="00830C78" w:rsidRPr="00830C78">
        <w:rPr>
          <w:rFonts w:cs="Arial"/>
          <w:sz w:val="24"/>
          <w:szCs w:val="24"/>
        </w:rPr>
        <w:instrText xml:space="preserve"> \* MERGEFORMAT </w:instrText>
      </w:r>
      <w:r w:rsidRPr="00830C78">
        <w:rPr>
          <w:rFonts w:cs="Arial"/>
          <w:sz w:val="24"/>
          <w:szCs w:val="24"/>
        </w:rPr>
      </w:r>
      <w:r w:rsidRPr="00830C78">
        <w:rPr>
          <w:rFonts w:cs="Arial"/>
          <w:sz w:val="24"/>
          <w:szCs w:val="24"/>
        </w:rPr>
        <w:fldChar w:fldCharType="separate"/>
      </w:r>
      <w:r w:rsidR="00C2064B">
        <w:rPr>
          <w:rFonts w:cs="Arial"/>
          <w:sz w:val="24"/>
          <w:szCs w:val="24"/>
        </w:rPr>
        <w:t>2.3</w:t>
      </w:r>
      <w:r w:rsidRPr="00830C78">
        <w:rPr>
          <w:rFonts w:cs="Arial"/>
          <w:sz w:val="24"/>
          <w:szCs w:val="24"/>
        </w:rPr>
        <w:fldChar w:fldCharType="end"/>
      </w:r>
      <w:r w:rsidRPr="00830C78">
        <w:rPr>
          <w:rFonts w:cs="Arial"/>
          <w:sz w:val="24"/>
          <w:szCs w:val="24"/>
        </w:rPr>
        <w:t xml:space="preserve">, or </w:t>
      </w:r>
      <w:r w:rsidRPr="00830C78">
        <w:rPr>
          <w:rFonts w:cs="Arial"/>
          <w:sz w:val="24"/>
          <w:szCs w:val="24"/>
        </w:rPr>
        <w:fldChar w:fldCharType="begin"/>
      </w:r>
      <w:r w:rsidRPr="00830C78">
        <w:rPr>
          <w:rFonts w:cs="Arial"/>
          <w:sz w:val="24"/>
          <w:szCs w:val="24"/>
        </w:rPr>
        <w:instrText xml:space="preserve"> REF _Ref89439569 \r \h </w:instrText>
      </w:r>
      <w:r w:rsidR="00830C78" w:rsidRPr="00830C78">
        <w:rPr>
          <w:rFonts w:cs="Arial"/>
          <w:sz w:val="24"/>
          <w:szCs w:val="24"/>
        </w:rPr>
        <w:instrText xml:space="preserve"> \* MERGEFORMAT </w:instrText>
      </w:r>
      <w:r w:rsidRPr="00830C78">
        <w:rPr>
          <w:rFonts w:cs="Arial"/>
          <w:sz w:val="24"/>
          <w:szCs w:val="24"/>
        </w:rPr>
      </w:r>
      <w:r w:rsidRPr="00830C78">
        <w:rPr>
          <w:rFonts w:cs="Arial"/>
          <w:sz w:val="24"/>
          <w:szCs w:val="24"/>
        </w:rPr>
        <w:fldChar w:fldCharType="separate"/>
      </w:r>
      <w:r w:rsidR="00C2064B">
        <w:rPr>
          <w:rFonts w:cs="Arial"/>
          <w:sz w:val="24"/>
          <w:szCs w:val="24"/>
        </w:rPr>
        <w:t>2.4</w:t>
      </w:r>
      <w:r w:rsidRPr="00830C78">
        <w:rPr>
          <w:rFonts w:cs="Arial"/>
          <w:sz w:val="24"/>
          <w:szCs w:val="24"/>
        </w:rPr>
        <w:fldChar w:fldCharType="end"/>
      </w:r>
      <w:r w:rsidRPr="00830C78">
        <w:rPr>
          <w:rFonts w:cs="Arial"/>
          <w:sz w:val="24"/>
          <w:szCs w:val="24"/>
        </w:rPr>
        <w:t xml:space="preserve"> or failure to obtain the Authority’s approval of the Proposed Avoidance Measures the Authority shall be entitled to exclude the Counterparty, or any of its Affiliates and/or any Representatives, from the ITT Process, and the Authority may, in addition to the right to exclude, take such other steps as it deems necessary.</w:t>
      </w:r>
      <w:bookmarkEnd w:id="1206"/>
      <w:r w:rsidRPr="00830C78">
        <w:rPr>
          <w:rFonts w:cs="Arial"/>
          <w:sz w:val="24"/>
          <w:szCs w:val="24"/>
        </w:rPr>
        <w:t xml:space="preserve"> </w:t>
      </w:r>
    </w:p>
    <w:p w14:paraId="2DFBE460" w14:textId="1B2B8B4A" w:rsidR="00882309" w:rsidRPr="00830C78" w:rsidRDefault="00882309" w:rsidP="00830C78">
      <w:pPr>
        <w:pStyle w:val="Level2Number"/>
        <w:spacing w:line="240" w:lineRule="auto"/>
        <w:ind w:left="567" w:hanging="567"/>
        <w:jc w:val="both"/>
        <w:rPr>
          <w:rFonts w:cs="Arial"/>
          <w:sz w:val="24"/>
          <w:szCs w:val="24"/>
        </w:rPr>
      </w:pPr>
      <w:bookmarkStart w:id="1207" w:name="_Ref393358236"/>
      <w:r w:rsidRPr="00830C78">
        <w:rPr>
          <w:rFonts w:cs="Arial"/>
          <w:sz w:val="24"/>
          <w:szCs w:val="24"/>
        </w:rPr>
        <w:t xml:space="preserve">The actions of the Authority pursuant to Clause </w:t>
      </w:r>
      <w:r w:rsidRPr="00830C78">
        <w:rPr>
          <w:rFonts w:cs="Arial"/>
          <w:sz w:val="24"/>
          <w:szCs w:val="24"/>
        </w:rPr>
        <w:fldChar w:fldCharType="begin"/>
      </w:r>
      <w:r w:rsidRPr="00830C78">
        <w:rPr>
          <w:rFonts w:cs="Arial"/>
          <w:sz w:val="24"/>
          <w:szCs w:val="24"/>
        </w:rPr>
        <w:instrText xml:space="preserve"> REF _Ref393358217 \r \h </w:instrText>
      </w:r>
      <w:r w:rsidR="00830C78" w:rsidRPr="00830C78">
        <w:rPr>
          <w:rFonts w:cs="Arial"/>
          <w:sz w:val="24"/>
          <w:szCs w:val="24"/>
        </w:rPr>
        <w:instrText xml:space="preserve"> \* MERGEFORMAT </w:instrText>
      </w:r>
      <w:r w:rsidRPr="00830C78">
        <w:rPr>
          <w:rFonts w:cs="Arial"/>
          <w:sz w:val="24"/>
          <w:szCs w:val="24"/>
        </w:rPr>
      </w:r>
      <w:r w:rsidRPr="00830C78">
        <w:rPr>
          <w:rFonts w:cs="Arial"/>
          <w:sz w:val="24"/>
          <w:szCs w:val="24"/>
        </w:rPr>
        <w:fldChar w:fldCharType="separate"/>
      </w:r>
      <w:r w:rsidR="00C2064B">
        <w:rPr>
          <w:rFonts w:cs="Arial"/>
          <w:sz w:val="24"/>
          <w:szCs w:val="24"/>
        </w:rPr>
        <w:t>2.8</w:t>
      </w:r>
      <w:r w:rsidRPr="00830C78">
        <w:rPr>
          <w:rFonts w:cs="Arial"/>
          <w:sz w:val="24"/>
          <w:szCs w:val="24"/>
        </w:rPr>
        <w:fldChar w:fldCharType="end"/>
      </w:r>
      <w:r w:rsidRPr="00830C78">
        <w:rPr>
          <w:rFonts w:cs="Arial"/>
          <w:sz w:val="24"/>
          <w:szCs w:val="24"/>
        </w:rPr>
        <w:t xml:space="preserve"> shall not prejudice or affect any right of action or remedy under this Agreement or at law which shall have accrued or shall thereafter accrue to the Authority</w:t>
      </w:r>
      <w:bookmarkEnd w:id="1207"/>
      <w:r w:rsidRPr="00830C78">
        <w:rPr>
          <w:rFonts w:cs="Arial"/>
          <w:sz w:val="24"/>
          <w:szCs w:val="24"/>
        </w:rPr>
        <w:t>.</w:t>
      </w:r>
    </w:p>
    <w:p w14:paraId="3374F84A" w14:textId="77777777" w:rsidR="00882309" w:rsidRPr="00830C78" w:rsidRDefault="00882309" w:rsidP="00830C78">
      <w:pPr>
        <w:pStyle w:val="Level2Number"/>
        <w:numPr>
          <w:ilvl w:val="0"/>
          <w:numId w:val="0"/>
        </w:numPr>
        <w:spacing w:line="240" w:lineRule="auto"/>
        <w:ind w:left="567"/>
        <w:jc w:val="both"/>
        <w:rPr>
          <w:rFonts w:cs="Arial"/>
          <w:b/>
          <w:bCs/>
          <w:sz w:val="24"/>
          <w:szCs w:val="24"/>
        </w:rPr>
      </w:pPr>
      <w:r w:rsidRPr="00830C78">
        <w:rPr>
          <w:rFonts w:cs="Arial"/>
          <w:b/>
          <w:bCs/>
          <w:sz w:val="24"/>
          <w:szCs w:val="24"/>
        </w:rPr>
        <w:t>Bid Costs</w:t>
      </w:r>
    </w:p>
    <w:p w14:paraId="2965F850" w14:textId="77777777" w:rsidR="00882309" w:rsidRPr="00830C78" w:rsidRDefault="00882309" w:rsidP="00830C78">
      <w:pPr>
        <w:pStyle w:val="Level2Number"/>
        <w:spacing w:line="240" w:lineRule="auto"/>
        <w:ind w:left="567" w:hanging="567"/>
        <w:jc w:val="both"/>
        <w:rPr>
          <w:rFonts w:cs="Arial"/>
          <w:sz w:val="24"/>
          <w:szCs w:val="24"/>
        </w:rPr>
      </w:pPr>
      <w:r w:rsidRPr="00830C78">
        <w:rPr>
          <w:rFonts w:cs="Arial"/>
          <w:sz w:val="24"/>
          <w:szCs w:val="24"/>
        </w:rPr>
        <w:t>In no event shall the Authority be liable for any bid costs incurred by:</w:t>
      </w:r>
    </w:p>
    <w:p w14:paraId="47F3EF33" w14:textId="77777777" w:rsidR="00882309" w:rsidRPr="00830C78" w:rsidRDefault="00882309" w:rsidP="00830C78">
      <w:pPr>
        <w:pStyle w:val="Level3Number"/>
        <w:spacing w:line="240" w:lineRule="auto"/>
        <w:ind w:left="1418" w:hanging="851"/>
        <w:jc w:val="both"/>
        <w:rPr>
          <w:rFonts w:cs="Arial"/>
          <w:sz w:val="24"/>
          <w:szCs w:val="24"/>
        </w:rPr>
      </w:pPr>
      <w:r w:rsidRPr="00830C78">
        <w:rPr>
          <w:rFonts w:cs="Arial"/>
          <w:sz w:val="24"/>
          <w:szCs w:val="24"/>
        </w:rPr>
        <w:t>the Counterparty or any of its Affiliates, any Representatives and/or any Subcontractors; or</w:t>
      </w:r>
    </w:p>
    <w:p w14:paraId="742C6512" w14:textId="77777777" w:rsidR="00882309" w:rsidRPr="00830C78" w:rsidRDefault="00882309" w:rsidP="00830C78">
      <w:pPr>
        <w:pStyle w:val="Level3Number"/>
        <w:spacing w:line="240" w:lineRule="auto"/>
        <w:ind w:left="1418" w:hanging="851"/>
        <w:jc w:val="both"/>
        <w:rPr>
          <w:rFonts w:cs="Arial"/>
          <w:sz w:val="24"/>
          <w:szCs w:val="24"/>
        </w:rPr>
      </w:pPr>
      <w:r w:rsidRPr="00830C78">
        <w:rPr>
          <w:rFonts w:cs="Arial"/>
          <w:sz w:val="24"/>
          <w:szCs w:val="24"/>
        </w:rPr>
        <w:t>any Third Party,</w:t>
      </w:r>
    </w:p>
    <w:p w14:paraId="662E52CE" w14:textId="445607BE" w:rsidR="00882309" w:rsidRPr="00830C78" w:rsidRDefault="00882309" w:rsidP="00830C78">
      <w:pPr>
        <w:pStyle w:val="Level3Number"/>
        <w:numPr>
          <w:ilvl w:val="0"/>
          <w:numId w:val="0"/>
        </w:numPr>
        <w:spacing w:line="240" w:lineRule="auto"/>
        <w:ind w:left="567"/>
        <w:jc w:val="both"/>
        <w:rPr>
          <w:rFonts w:cs="Arial"/>
          <w:sz w:val="24"/>
          <w:szCs w:val="24"/>
        </w:rPr>
      </w:pPr>
      <w:r w:rsidRPr="00830C78">
        <w:rPr>
          <w:rFonts w:cs="Arial"/>
          <w:sz w:val="24"/>
          <w:szCs w:val="24"/>
        </w:rPr>
        <w:t>as a result of any breach of this Agreement by the Counterparty, any of its Affiliates, any Subcontractors and/or Representatives, including where the Counterparty, any of its Affiliates, any Subcontractors or Representatives, or any Third Party is or are excluded from the ITT Process.</w:t>
      </w:r>
    </w:p>
    <w:p w14:paraId="1A2B9F00" w14:textId="77777777" w:rsidR="00882309" w:rsidRPr="00830C78" w:rsidRDefault="00882309" w:rsidP="00830C78">
      <w:pPr>
        <w:pStyle w:val="Level3Number"/>
        <w:numPr>
          <w:ilvl w:val="0"/>
          <w:numId w:val="0"/>
        </w:numPr>
        <w:spacing w:line="240" w:lineRule="auto"/>
        <w:ind w:left="567"/>
        <w:jc w:val="both"/>
        <w:rPr>
          <w:rFonts w:cs="Arial"/>
          <w:b/>
          <w:bCs/>
          <w:sz w:val="24"/>
          <w:szCs w:val="24"/>
        </w:rPr>
      </w:pPr>
      <w:r w:rsidRPr="00830C78">
        <w:rPr>
          <w:rFonts w:cs="Arial"/>
          <w:b/>
          <w:bCs/>
          <w:sz w:val="24"/>
          <w:szCs w:val="24"/>
        </w:rPr>
        <w:t>Specific Remedies</w:t>
      </w:r>
    </w:p>
    <w:p w14:paraId="167F87A3" w14:textId="77777777" w:rsidR="00882309" w:rsidRPr="00830C78" w:rsidRDefault="00882309" w:rsidP="00830C78">
      <w:pPr>
        <w:pStyle w:val="Level2Number"/>
        <w:spacing w:line="240" w:lineRule="auto"/>
        <w:ind w:left="567" w:hanging="567"/>
        <w:jc w:val="both"/>
        <w:rPr>
          <w:rFonts w:cs="Arial"/>
          <w:sz w:val="24"/>
          <w:szCs w:val="24"/>
        </w:rPr>
      </w:pPr>
      <w:r w:rsidRPr="00830C78">
        <w:rPr>
          <w:rFonts w:cs="Arial"/>
          <w:sz w:val="24"/>
          <w:szCs w:val="24"/>
        </w:rPr>
        <w:t>The Counterparty acknowledges and agrees that:</w:t>
      </w:r>
    </w:p>
    <w:p w14:paraId="35833A61" w14:textId="2E3BD58C" w:rsidR="00882309" w:rsidRPr="00830C78" w:rsidRDefault="00882309" w:rsidP="00830C78">
      <w:pPr>
        <w:pStyle w:val="Level3Number"/>
        <w:spacing w:line="240" w:lineRule="auto"/>
        <w:ind w:left="1418" w:hanging="851"/>
        <w:jc w:val="both"/>
        <w:rPr>
          <w:rFonts w:cs="Arial"/>
          <w:sz w:val="24"/>
          <w:szCs w:val="24"/>
        </w:rPr>
      </w:pPr>
      <w:r w:rsidRPr="00830C78">
        <w:rPr>
          <w:rFonts w:cs="Arial"/>
          <w:sz w:val="24"/>
          <w:szCs w:val="24"/>
        </w:rPr>
        <w:t xml:space="preserve">neither damages nor specific performance are adequate remedies in the event of a breach of the obligations in Clause </w:t>
      </w:r>
      <w:r w:rsidRPr="00830C78">
        <w:rPr>
          <w:rFonts w:cs="Arial"/>
          <w:sz w:val="24"/>
          <w:szCs w:val="24"/>
        </w:rPr>
        <w:fldChar w:fldCharType="begin"/>
      </w:r>
      <w:r w:rsidRPr="00830C78">
        <w:rPr>
          <w:rFonts w:cs="Arial"/>
          <w:sz w:val="24"/>
          <w:szCs w:val="24"/>
        </w:rPr>
        <w:instrText xml:space="preserve"> REF _Ref89439696 \r \h </w:instrText>
      </w:r>
      <w:r w:rsidR="00830C78" w:rsidRPr="00830C78">
        <w:rPr>
          <w:rFonts w:cs="Arial"/>
          <w:sz w:val="24"/>
          <w:szCs w:val="24"/>
        </w:rPr>
        <w:instrText xml:space="preserve"> \* MERGEFORMAT </w:instrText>
      </w:r>
      <w:r w:rsidRPr="00830C78">
        <w:rPr>
          <w:rFonts w:cs="Arial"/>
          <w:sz w:val="24"/>
          <w:szCs w:val="24"/>
        </w:rPr>
      </w:r>
      <w:r w:rsidRPr="00830C78">
        <w:rPr>
          <w:rFonts w:cs="Arial"/>
          <w:sz w:val="24"/>
          <w:szCs w:val="24"/>
        </w:rPr>
        <w:fldChar w:fldCharType="separate"/>
      </w:r>
      <w:r w:rsidR="00C2064B">
        <w:rPr>
          <w:rFonts w:cs="Arial"/>
          <w:sz w:val="24"/>
          <w:szCs w:val="24"/>
        </w:rPr>
        <w:t>2</w:t>
      </w:r>
      <w:r w:rsidRPr="00830C78">
        <w:rPr>
          <w:rFonts w:cs="Arial"/>
          <w:sz w:val="24"/>
          <w:szCs w:val="24"/>
        </w:rPr>
        <w:fldChar w:fldCharType="end"/>
      </w:r>
      <w:r w:rsidRPr="00830C78">
        <w:rPr>
          <w:rFonts w:cs="Arial"/>
          <w:sz w:val="24"/>
          <w:szCs w:val="24"/>
        </w:rPr>
        <w:t xml:space="preserve">; and </w:t>
      </w:r>
    </w:p>
    <w:p w14:paraId="06635DA1" w14:textId="5E1F7CFA" w:rsidR="00882309" w:rsidRPr="00830C78" w:rsidRDefault="00882309" w:rsidP="00830C78">
      <w:pPr>
        <w:pStyle w:val="Level3Number"/>
        <w:spacing w:line="240" w:lineRule="auto"/>
        <w:ind w:left="1418" w:hanging="851"/>
        <w:jc w:val="both"/>
        <w:rPr>
          <w:rFonts w:cs="Arial"/>
          <w:sz w:val="24"/>
          <w:szCs w:val="24"/>
        </w:rPr>
      </w:pPr>
      <w:r w:rsidRPr="00830C78">
        <w:rPr>
          <w:rFonts w:cs="Arial"/>
          <w:sz w:val="24"/>
          <w:szCs w:val="24"/>
        </w:rPr>
        <w:t xml:space="preserve">in the event of a breach of any of the obligations in Clause </w:t>
      </w:r>
      <w:r w:rsidRPr="00830C78">
        <w:rPr>
          <w:rFonts w:cs="Arial"/>
          <w:sz w:val="24"/>
          <w:szCs w:val="24"/>
        </w:rPr>
        <w:fldChar w:fldCharType="begin"/>
      </w:r>
      <w:r w:rsidRPr="00830C78">
        <w:rPr>
          <w:rFonts w:cs="Arial"/>
          <w:sz w:val="24"/>
          <w:szCs w:val="24"/>
        </w:rPr>
        <w:instrText xml:space="preserve"> REF _Ref89439702 \r \h </w:instrText>
      </w:r>
      <w:r w:rsidR="00830C78" w:rsidRPr="00830C78">
        <w:rPr>
          <w:rFonts w:cs="Arial"/>
          <w:sz w:val="24"/>
          <w:szCs w:val="24"/>
        </w:rPr>
        <w:instrText xml:space="preserve"> \* MERGEFORMAT </w:instrText>
      </w:r>
      <w:r w:rsidRPr="00830C78">
        <w:rPr>
          <w:rFonts w:cs="Arial"/>
          <w:sz w:val="24"/>
          <w:szCs w:val="24"/>
        </w:rPr>
      </w:r>
      <w:r w:rsidRPr="00830C78">
        <w:rPr>
          <w:rFonts w:cs="Arial"/>
          <w:sz w:val="24"/>
          <w:szCs w:val="24"/>
        </w:rPr>
        <w:fldChar w:fldCharType="separate"/>
      </w:r>
      <w:r w:rsidR="00C2064B">
        <w:rPr>
          <w:rFonts w:cs="Arial"/>
          <w:sz w:val="24"/>
          <w:szCs w:val="24"/>
        </w:rPr>
        <w:t>2</w:t>
      </w:r>
      <w:r w:rsidRPr="00830C78">
        <w:rPr>
          <w:rFonts w:cs="Arial"/>
          <w:sz w:val="24"/>
          <w:szCs w:val="24"/>
        </w:rPr>
        <w:fldChar w:fldCharType="end"/>
      </w:r>
      <w:r w:rsidRPr="00830C78">
        <w:rPr>
          <w:rFonts w:cs="Arial"/>
          <w:sz w:val="24"/>
          <w:szCs w:val="24"/>
        </w:rPr>
        <w:t xml:space="preserve"> which cannot be effectively remedied the Authority shall have the right to terminate both this Agreement and the </w:t>
      </w:r>
      <w:bookmarkStart w:id="1208" w:name="_9kMH2J6ZWu9A67CK"/>
      <w:r w:rsidRPr="00830C78">
        <w:rPr>
          <w:rFonts w:cs="Arial"/>
          <w:sz w:val="24"/>
          <w:szCs w:val="24"/>
        </w:rPr>
        <w:t>Counterparty's</w:t>
      </w:r>
      <w:bookmarkEnd w:id="1208"/>
      <w:r w:rsidRPr="00830C78">
        <w:rPr>
          <w:rFonts w:cs="Arial"/>
          <w:sz w:val="24"/>
          <w:szCs w:val="24"/>
        </w:rPr>
        <w:t xml:space="preserve"> participation in the ITT Process in each case with immediate effect on written notice.</w:t>
      </w:r>
    </w:p>
    <w:p w14:paraId="2D0B9A6B" w14:textId="77777777" w:rsidR="00882309" w:rsidRPr="00830C78" w:rsidRDefault="00882309" w:rsidP="00830C78">
      <w:pPr>
        <w:pStyle w:val="Level1Heading"/>
        <w:spacing w:line="240" w:lineRule="auto"/>
        <w:ind w:left="567" w:hanging="567"/>
        <w:jc w:val="both"/>
        <w:rPr>
          <w:rFonts w:cs="Arial"/>
          <w:sz w:val="24"/>
        </w:rPr>
      </w:pPr>
      <w:bookmarkStart w:id="1209" w:name="_Toc493689909"/>
      <w:r w:rsidRPr="00830C78">
        <w:rPr>
          <w:rFonts w:cs="Arial"/>
          <w:sz w:val="24"/>
        </w:rPr>
        <w:t>SOLE RESPONSIBILITY</w:t>
      </w:r>
      <w:bookmarkEnd w:id="1209"/>
    </w:p>
    <w:p w14:paraId="312FC5CD" w14:textId="77777777" w:rsidR="00882309" w:rsidRPr="00830C78" w:rsidRDefault="00882309" w:rsidP="00830C78">
      <w:pPr>
        <w:pStyle w:val="Level2Number"/>
        <w:spacing w:line="240" w:lineRule="auto"/>
        <w:ind w:left="567" w:hanging="567"/>
        <w:jc w:val="both"/>
        <w:rPr>
          <w:rFonts w:cs="Arial"/>
          <w:sz w:val="24"/>
          <w:szCs w:val="24"/>
        </w:rPr>
      </w:pPr>
      <w:r w:rsidRPr="00830C78">
        <w:rPr>
          <w:rFonts w:cs="Arial"/>
          <w:sz w:val="24"/>
          <w:szCs w:val="24"/>
        </w:rPr>
        <w:t xml:space="preserve">It is the sole responsibility of the Counterparty to comply with the terms of this Agreement, including ensuring its Affiliates, any Subcontractors, and/or any Representatives comply with the terms of this Agreement. No approval by the Authority of any procedures, agreements or arrangements provided by the Counterparty, any of its Affiliates, any Subcontractors and/or their Representatives to the Authority shall discharge the </w:t>
      </w:r>
      <w:bookmarkStart w:id="1210" w:name="_9kMH3K6ZWu9A67CK"/>
      <w:r w:rsidRPr="00830C78">
        <w:rPr>
          <w:rFonts w:cs="Arial"/>
          <w:sz w:val="24"/>
          <w:szCs w:val="24"/>
        </w:rPr>
        <w:t>Counterparty's</w:t>
      </w:r>
      <w:bookmarkEnd w:id="1210"/>
      <w:r w:rsidRPr="00830C78">
        <w:rPr>
          <w:rFonts w:cs="Arial"/>
          <w:sz w:val="24"/>
          <w:szCs w:val="24"/>
        </w:rPr>
        <w:t xml:space="preserve"> obligations.</w:t>
      </w:r>
    </w:p>
    <w:p w14:paraId="10C41587" w14:textId="77777777" w:rsidR="00882309" w:rsidRPr="00830C78" w:rsidRDefault="00882309" w:rsidP="00830C78">
      <w:pPr>
        <w:pStyle w:val="Level1Heading"/>
        <w:spacing w:line="240" w:lineRule="auto"/>
        <w:ind w:left="567" w:hanging="567"/>
        <w:jc w:val="both"/>
        <w:rPr>
          <w:rFonts w:cs="Arial"/>
          <w:sz w:val="24"/>
        </w:rPr>
      </w:pPr>
      <w:bookmarkStart w:id="1211" w:name="_Toc378171404"/>
      <w:bookmarkStart w:id="1212" w:name="_Toc493689911"/>
      <w:bookmarkStart w:id="1213" w:name="_Toc378171408"/>
      <w:r w:rsidRPr="00830C78">
        <w:rPr>
          <w:rFonts w:cs="Arial"/>
          <w:sz w:val="24"/>
        </w:rPr>
        <w:t>WAIVER AND INVALIDITY</w:t>
      </w:r>
      <w:bookmarkEnd w:id="1211"/>
      <w:bookmarkEnd w:id="1212"/>
    </w:p>
    <w:p w14:paraId="4D7A9D88" w14:textId="77777777" w:rsidR="00882309" w:rsidRPr="00830C78" w:rsidRDefault="00882309" w:rsidP="00830C78">
      <w:pPr>
        <w:pStyle w:val="Level2Number"/>
        <w:spacing w:line="240" w:lineRule="auto"/>
        <w:ind w:left="567" w:hanging="567"/>
        <w:jc w:val="both"/>
        <w:rPr>
          <w:rFonts w:cs="Arial"/>
          <w:sz w:val="24"/>
          <w:szCs w:val="24"/>
        </w:rPr>
      </w:pPr>
      <w:r w:rsidRPr="00830C78">
        <w:rPr>
          <w:rFonts w:cs="Arial"/>
          <w:sz w:val="24"/>
          <w:szCs w:val="24"/>
        </w:rPr>
        <w:t>No failure or delay by any Party in exercising any right, power or privilege under this Agreement or by law shall constitute a waiver of that or any other right, power or privilege, nor shall it restrict the further exercise of that or any other right, power or privilege. No single or partial exercise of such right, power or privilege shall prevent or restrict the further exercise of that or any other right, power or privilege.</w:t>
      </w:r>
    </w:p>
    <w:p w14:paraId="73FA3ACD" w14:textId="77777777" w:rsidR="00882309" w:rsidRPr="00830C78" w:rsidRDefault="00882309" w:rsidP="00830C78">
      <w:pPr>
        <w:pStyle w:val="Level2Number"/>
        <w:spacing w:line="240" w:lineRule="auto"/>
        <w:ind w:left="567" w:hanging="567"/>
        <w:jc w:val="both"/>
        <w:rPr>
          <w:rFonts w:cs="Arial"/>
          <w:sz w:val="24"/>
          <w:szCs w:val="24"/>
        </w:rPr>
      </w:pPr>
      <w:r w:rsidRPr="00830C78">
        <w:rPr>
          <w:rFonts w:cs="Arial"/>
          <w:sz w:val="24"/>
          <w:szCs w:val="24"/>
        </w:rPr>
        <w:t>If any provision of this Agreement is prohibited or unenforceable in any jurisdiction in relation to any Party, such prohibition or unenforceability will not invalidate the remaining provisions of this Agreement, or affect the validity or enforceability of the provisions of this Agreement in relation to any other Party or any other jurisdiction.</w:t>
      </w:r>
      <w:bookmarkStart w:id="1214" w:name="_Toc378171405"/>
      <w:bookmarkStart w:id="1215" w:name="_Toc493689912"/>
    </w:p>
    <w:p w14:paraId="61AEC6DA" w14:textId="77777777" w:rsidR="00882309" w:rsidRPr="00830C78" w:rsidRDefault="00882309" w:rsidP="00830C78">
      <w:pPr>
        <w:pStyle w:val="Level1Heading"/>
        <w:spacing w:line="240" w:lineRule="auto"/>
        <w:ind w:left="567" w:hanging="567"/>
        <w:jc w:val="both"/>
        <w:rPr>
          <w:rFonts w:cs="Arial"/>
          <w:sz w:val="24"/>
        </w:rPr>
      </w:pPr>
      <w:bookmarkStart w:id="1216" w:name="_9kR3WTrAG849EhZ1yqutK91XX2LC17E68OC7BCO"/>
      <w:r w:rsidRPr="00830C78">
        <w:rPr>
          <w:rFonts w:cs="Arial"/>
          <w:sz w:val="24"/>
        </w:rPr>
        <w:t>ASSIGNMENT AND NOVATION</w:t>
      </w:r>
      <w:bookmarkEnd w:id="1216"/>
    </w:p>
    <w:p w14:paraId="090F871E" w14:textId="77777777" w:rsidR="00882309" w:rsidRPr="00830C78" w:rsidRDefault="00882309" w:rsidP="00830C78">
      <w:pPr>
        <w:pStyle w:val="Level2Number"/>
        <w:spacing w:line="240" w:lineRule="auto"/>
        <w:ind w:left="567" w:hanging="567"/>
        <w:jc w:val="both"/>
        <w:rPr>
          <w:rFonts w:cs="Arial"/>
          <w:sz w:val="24"/>
          <w:szCs w:val="24"/>
        </w:rPr>
      </w:pPr>
      <w:r w:rsidRPr="00830C78">
        <w:rPr>
          <w:rFonts w:cs="Arial"/>
          <w:sz w:val="24"/>
          <w:szCs w:val="24"/>
        </w:rPr>
        <w:t>The Counterparty shall not assign, novate or otherwise dispose of or create any trust in relation to any or all of its rights, obligations or liabilities under this Agreement without the prior written consent of the Authority.</w:t>
      </w:r>
    </w:p>
    <w:p w14:paraId="33BF4F48" w14:textId="77777777" w:rsidR="00882309" w:rsidRPr="00830C78" w:rsidRDefault="00882309" w:rsidP="00830C78">
      <w:pPr>
        <w:pStyle w:val="Level2Number"/>
        <w:spacing w:line="240" w:lineRule="auto"/>
        <w:ind w:left="567" w:hanging="567"/>
        <w:jc w:val="both"/>
        <w:rPr>
          <w:rFonts w:cs="Arial"/>
          <w:sz w:val="24"/>
          <w:szCs w:val="24"/>
        </w:rPr>
      </w:pPr>
      <w:bookmarkStart w:id="1217" w:name="_Ref34048060"/>
      <w:r w:rsidRPr="00830C78">
        <w:rPr>
          <w:rFonts w:cs="Arial"/>
          <w:sz w:val="24"/>
          <w:szCs w:val="24"/>
        </w:rPr>
        <w:t>The Authority may assign, novate or otherwise dispose of any or all of its rights, obligations and liabilities under this Agreement and/or any associated licences to:</w:t>
      </w:r>
      <w:bookmarkEnd w:id="1217"/>
    </w:p>
    <w:p w14:paraId="4D515EA3" w14:textId="77777777" w:rsidR="00882309" w:rsidRPr="00830C78" w:rsidRDefault="00882309" w:rsidP="00830C78">
      <w:pPr>
        <w:pStyle w:val="Level3Number"/>
        <w:spacing w:line="240" w:lineRule="auto"/>
        <w:ind w:left="1418" w:hanging="851"/>
        <w:jc w:val="both"/>
        <w:rPr>
          <w:rFonts w:cs="Arial"/>
          <w:sz w:val="24"/>
          <w:szCs w:val="24"/>
        </w:rPr>
      </w:pPr>
      <w:r w:rsidRPr="00830C78">
        <w:rPr>
          <w:rFonts w:cs="Arial"/>
          <w:sz w:val="24"/>
          <w:szCs w:val="24"/>
        </w:rPr>
        <w:t>any Central Government Body; or</w:t>
      </w:r>
    </w:p>
    <w:p w14:paraId="45A8791E" w14:textId="77777777" w:rsidR="00882309" w:rsidRPr="00830C78" w:rsidRDefault="00882309" w:rsidP="00830C78">
      <w:pPr>
        <w:pStyle w:val="Level3Number"/>
        <w:spacing w:line="240" w:lineRule="auto"/>
        <w:ind w:left="1418" w:hanging="851"/>
        <w:jc w:val="both"/>
        <w:rPr>
          <w:rFonts w:cs="Arial"/>
          <w:sz w:val="24"/>
          <w:szCs w:val="24"/>
        </w:rPr>
      </w:pPr>
      <w:r w:rsidRPr="00830C78">
        <w:rPr>
          <w:rFonts w:cs="Arial"/>
          <w:sz w:val="24"/>
          <w:szCs w:val="24"/>
        </w:rPr>
        <w:t xml:space="preserve">to a body other than a Central Government Body (including any private sector body) which performs any of the functions that previously had been performed by the Authority; and </w:t>
      </w:r>
    </w:p>
    <w:p w14:paraId="6B3B4EEF" w14:textId="77777777" w:rsidR="00882309" w:rsidRPr="00830C78" w:rsidRDefault="00882309" w:rsidP="00830C78">
      <w:pPr>
        <w:pStyle w:val="Level3Number"/>
        <w:spacing w:line="240" w:lineRule="auto"/>
        <w:ind w:left="1418" w:hanging="851"/>
        <w:jc w:val="both"/>
        <w:rPr>
          <w:rFonts w:cs="Arial"/>
          <w:sz w:val="24"/>
          <w:szCs w:val="24"/>
        </w:rPr>
      </w:pPr>
      <w:r w:rsidRPr="00830C78">
        <w:rPr>
          <w:rFonts w:cs="Arial"/>
          <w:sz w:val="24"/>
          <w:szCs w:val="24"/>
        </w:rPr>
        <w:t xml:space="preserve">the Counterparty shall, at the </w:t>
      </w:r>
      <w:bookmarkStart w:id="1218" w:name="_9kMH4L6ZWu9A67CK"/>
      <w:r w:rsidRPr="00830C78">
        <w:rPr>
          <w:rFonts w:cs="Arial"/>
          <w:sz w:val="24"/>
          <w:szCs w:val="24"/>
        </w:rPr>
        <w:t>Authority's</w:t>
      </w:r>
      <w:bookmarkEnd w:id="1218"/>
      <w:r w:rsidRPr="00830C78">
        <w:rPr>
          <w:rFonts w:cs="Arial"/>
          <w:sz w:val="24"/>
          <w:szCs w:val="24"/>
        </w:rPr>
        <w:t xml:space="preserve"> request, enter into a novation agreement in such form as the Authority may reasonably specify in order to enable the Authority to exercise its rights pursuant to this </w:t>
      </w:r>
      <w:bookmarkStart w:id="1219" w:name="_9kMHG5YVtCIA6BGjb30swvMB3ZZ4NE39G8AQE9D"/>
      <w:r w:rsidRPr="00830C78">
        <w:rPr>
          <w:rFonts w:cs="Arial"/>
          <w:sz w:val="24"/>
          <w:szCs w:val="24"/>
        </w:rPr>
        <w:t>Clause 5</w:t>
      </w:r>
      <w:bookmarkEnd w:id="1219"/>
      <w:r w:rsidRPr="00830C78">
        <w:rPr>
          <w:rFonts w:cs="Arial"/>
          <w:sz w:val="24"/>
          <w:szCs w:val="24"/>
        </w:rPr>
        <w:t>.</w:t>
      </w:r>
    </w:p>
    <w:p w14:paraId="5D501B43" w14:textId="77777777" w:rsidR="00882309" w:rsidRPr="00830C78" w:rsidRDefault="00882309" w:rsidP="00830C78">
      <w:pPr>
        <w:pStyle w:val="Level2Number"/>
        <w:spacing w:line="240" w:lineRule="auto"/>
        <w:ind w:left="567" w:hanging="567"/>
        <w:jc w:val="both"/>
        <w:rPr>
          <w:rFonts w:cs="Arial"/>
          <w:sz w:val="24"/>
          <w:szCs w:val="24"/>
        </w:rPr>
      </w:pPr>
      <w:r w:rsidRPr="00830C78">
        <w:rPr>
          <w:rFonts w:cs="Arial"/>
          <w:sz w:val="24"/>
          <w:szCs w:val="24"/>
        </w:rPr>
        <w:t>A change in the legal status of the Authority such that it ceases to be a Central Government Body shall not affect the validity of this Agreement and this Agreement shall be binding on any successor body to the Authority.</w:t>
      </w:r>
    </w:p>
    <w:p w14:paraId="6532BDAB" w14:textId="77777777" w:rsidR="00882309" w:rsidRPr="00830C78" w:rsidRDefault="00882309" w:rsidP="00830C78">
      <w:pPr>
        <w:pStyle w:val="Level1Heading"/>
        <w:tabs>
          <w:tab w:val="num" w:pos="1150"/>
        </w:tabs>
        <w:spacing w:line="240" w:lineRule="auto"/>
        <w:ind w:left="567" w:hanging="567"/>
        <w:jc w:val="both"/>
        <w:rPr>
          <w:rFonts w:cs="Arial"/>
          <w:sz w:val="24"/>
        </w:rPr>
      </w:pPr>
      <w:bookmarkStart w:id="1220" w:name="_Toc378171406"/>
      <w:bookmarkStart w:id="1221" w:name="_Toc493689913"/>
      <w:bookmarkEnd w:id="1214"/>
      <w:bookmarkEnd w:id="1215"/>
      <w:r w:rsidRPr="00830C78">
        <w:rPr>
          <w:rFonts w:cs="Arial"/>
          <w:sz w:val="24"/>
        </w:rPr>
        <w:t>CONTRACTS (</w:t>
      </w:r>
      <w:bookmarkStart w:id="1222" w:name="_9kR3WTr1AB46Deyoo2EAy47x84314OG2D"/>
      <w:bookmarkStart w:id="1223" w:name="_9kR3WTr24448Bayoo2EAy47x84314OG2D"/>
      <w:r w:rsidRPr="00830C78">
        <w:rPr>
          <w:rFonts w:cs="Arial"/>
          <w:sz w:val="24"/>
        </w:rPr>
        <w:t>RIGHTS OF THIRD PARTIES</w:t>
      </w:r>
      <w:bookmarkEnd w:id="1222"/>
      <w:bookmarkEnd w:id="1223"/>
      <w:r w:rsidRPr="00830C78">
        <w:rPr>
          <w:rFonts w:cs="Arial"/>
          <w:sz w:val="24"/>
        </w:rPr>
        <w:t>) ACT 1999</w:t>
      </w:r>
      <w:bookmarkEnd w:id="1220"/>
      <w:bookmarkEnd w:id="1221"/>
    </w:p>
    <w:p w14:paraId="66A32B46" w14:textId="77777777" w:rsidR="00882309" w:rsidRPr="00830C78" w:rsidRDefault="00882309" w:rsidP="00830C78">
      <w:pPr>
        <w:pStyle w:val="Level2Number"/>
        <w:spacing w:line="240" w:lineRule="auto"/>
        <w:ind w:left="567" w:hanging="567"/>
        <w:jc w:val="both"/>
        <w:rPr>
          <w:rFonts w:cs="Arial"/>
          <w:sz w:val="24"/>
          <w:szCs w:val="24"/>
        </w:rPr>
      </w:pPr>
      <w:r w:rsidRPr="00830C78">
        <w:rPr>
          <w:rFonts w:cs="Arial"/>
          <w:sz w:val="24"/>
          <w:szCs w:val="24"/>
        </w:rPr>
        <w:t xml:space="preserve">A person who is not </w:t>
      </w:r>
      <w:r w:rsidRPr="00830C78">
        <w:rPr>
          <w:sz w:val="24"/>
          <w:szCs w:val="24"/>
        </w:rPr>
        <w:t>a Party to this Agreement has no right under the Contract (</w:t>
      </w:r>
      <w:bookmarkStart w:id="1224" w:name="_9kMHG5YVt4666ADc0qq4GC069zA6536QI4F"/>
      <w:r w:rsidRPr="00830C78">
        <w:rPr>
          <w:sz w:val="24"/>
          <w:szCs w:val="24"/>
        </w:rPr>
        <w:t>Rights of Third Parties</w:t>
      </w:r>
      <w:bookmarkEnd w:id="1224"/>
      <w:r w:rsidRPr="00830C78">
        <w:rPr>
          <w:sz w:val="24"/>
          <w:szCs w:val="24"/>
        </w:rPr>
        <w:t xml:space="preserve">) Act 1999 (as amended, updated or replaced from time to time) to enforce any term of this Agreement, but this does not affect any right or remedy of any person which exists or is available otherwise than pursuant to that </w:t>
      </w:r>
      <w:bookmarkStart w:id="1225" w:name="_9kR3WTr26646EO1r"/>
      <w:r w:rsidRPr="00830C78">
        <w:rPr>
          <w:sz w:val="24"/>
          <w:szCs w:val="24"/>
        </w:rPr>
        <w:t>Act</w:t>
      </w:r>
      <w:bookmarkEnd w:id="1225"/>
      <w:r w:rsidRPr="00830C78">
        <w:rPr>
          <w:sz w:val="24"/>
          <w:szCs w:val="24"/>
        </w:rPr>
        <w:t>.</w:t>
      </w:r>
    </w:p>
    <w:bookmarkEnd w:id="1213"/>
    <w:p w14:paraId="1CC01AB0" w14:textId="77777777" w:rsidR="00882309" w:rsidRPr="00830C78" w:rsidRDefault="00882309" w:rsidP="00830C78">
      <w:pPr>
        <w:pStyle w:val="Level1Heading"/>
        <w:tabs>
          <w:tab w:val="num" w:pos="1150"/>
        </w:tabs>
        <w:spacing w:line="240" w:lineRule="auto"/>
        <w:ind w:left="567" w:hanging="567"/>
        <w:jc w:val="both"/>
        <w:rPr>
          <w:rFonts w:cs="Arial"/>
          <w:sz w:val="24"/>
        </w:rPr>
      </w:pPr>
      <w:r w:rsidRPr="00830C78">
        <w:rPr>
          <w:rFonts w:cs="Arial"/>
          <w:sz w:val="24"/>
        </w:rPr>
        <w:t xml:space="preserve">TRANSPARENCY </w:t>
      </w:r>
    </w:p>
    <w:p w14:paraId="10CC87E4" w14:textId="77777777" w:rsidR="00882309" w:rsidRPr="00830C78" w:rsidRDefault="00882309" w:rsidP="00830C78">
      <w:pPr>
        <w:pStyle w:val="Level2Number"/>
        <w:spacing w:line="240" w:lineRule="auto"/>
        <w:ind w:left="567" w:hanging="567"/>
        <w:jc w:val="both"/>
        <w:rPr>
          <w:rFonts w:cs="Arial"/>
          <w:sz w:val="24"/>
          <w:szCs w:val="24"/>
        </w:rPr>
      </w:pPr>
      <w:r w:rsidRPr="00830C78">
        <w:rPr>
          <w:rFonts w:cs="Arial"/>
          <w:sz w:val="24"/>
          <w:szCs w:val="24"/>
        </w:rPr>
        <w:t xml:space="preserve">The Parties acknowledge and agree that the Authority is under a legal duty pursuant to the Procurement Regulations to run transparent and fair </w:t>
      </w:r>
      <w:bookmarkStart w:id="1226" w:name="_9kMIH5YVt46669BZX3pwCxtuwCpiE0r8N"/>
      <w:bookmarkStart w:id="1227" w:name="_9kMIH5YVt4666BCYX3pwCxtuwCpiE0r8N"/>
      <w:bookmarkStart w:id="1228" w:name="_9kMIH5YVt4666BEaX3pwCxtuwCpiE0r8N"/>
      <w:r w:rsidRPr="00830C78">
        <w:rPr>
          <w:rFonts w:cs="Arial"/>
          <w:sz w:val="24"/>
          <w:szCs w:val="24"/>
        </w:rPr>
        <w:t>procurement processes</w:t>
      </w:r>
      <w:bookmarkEnd w:id="1226"/>
      <w:bookmarkEnd w:id="1227"/>
      <w:bookmarkEnd w:id="1228"/>
      <w:r w:rsidRPr="00830C78">
        <w:rPr>
          <w:rFonts w:cs="Arial"/>
          <w:sz w:val="24"/>
          <w:szCs w:val="24"/>
        </w:rPr>
        <w:t xml:space="preserve">. Accordingly, the Authority may disclose the contents of this Agreement to Other Bidders (and/or potential Other Bidders) for the </w:t>
      </w:r>
      <w:bookmarkStart w:id="1229" w:name="_9kMJI5YVt46669Fda9537y"/>
      <w:r w:rsidRPr="00830C78">
        <w:rPr>
          <w:rFonts w:cs="Arial"/>
          <w:sz w:val="24"/>
          <w:szCs w:val="24"/>
        </w:rPr>
        <w:t>purposes</w:t>
      </w:r>
      <w:bookmarkEnd w:id="1229"/>
      <w:r w:rsidRPr="00830C78">
        <w:rPr>
          <w:rFonts w:cs="Arial"/>
          <w:sz w:val="24"/>
          <w:szCs w:val="24"/>
        </w:rPr>
        <w:t xml:space="preserve"> of transparency and in order to evidence that a fair </w:t>
      </w:r>
      <w:bookmarkStart w:id="1230" w:name="_9kMJI5YVt46669BZX3pwCxtuwCpiE0r8N"/>
      <w:bookmarkStart w:id="1231" w:name="_9kMJI5YVt4666BCYX3pwCxtuwCpiE0r8N"/>
      <w:bookmarkStart w:id="1232" w:name="_9kMJI5YVt4666BEaX3pwCxtuwCpiE0r8N"/>
      <w:r w:rsidRPr="00830C78">
        <w:rPr>
          <w:rFonts w:cs="Arial"/>
          <w:sz w:val="24"/>
          <w:szCs w:val="24"/>
        </w:rPr>
        <w:t>procurement process</w:t>
      </w:r>
      <w:bookmarkEnd w:id="1230"/>
      <w:bookmarkEnd w:id="1231"/>
      <w:bookmarkEnd w:id="1232"/>
      <w:r w:rsidRPr="00830C78">
        <w:rPr>
          <w:rFonts w:cs="Arial"/>
          <w:sz w:val="24"/>
          <w:szCs w:val="24"/>
        </w:rPr>
        <w:t xml:space="preserve"> has been followed. </w:t>
      </w:r>
    </w:p>
    <w:p w14:paraId="1185E0EA" w14:textId="77777777" w:rsidR="00882309" w:rsidRPr="00830C78" w:rsidRDefault="00882309" w:rsidP="00830C78">
      <w:pPr>
        <w:pStyle w:val="Level1Heading"/>
        <w:tabs>
          <w:tab w:val="num" w:pos="1150"/>
        </w:tabs>
        <w:spacing w:line="240" w:lineRule="auto"/>
        <w:ind w:left="567" w:hanging="567"/>
        <w:jc w:val="both"/>
        <w:rPr>
          <w:rFonts w:cs="Arial"/>
          <w:sz w:val="24"/>
        </w:rPr>
      </w:pPr>
      <w:bookmarkStart w:id="1233" w:name="_Ref88044888"/>
      <w:bookmarkStart w:id="1234" w:name="_Toc127759121"/>
      <w:bookmarkStart w:id="1235" w:name="_Toc139080625"/>
      <w:bookmarkStart w:id="1236" w:name="_Toc359839020"/>
      <w:r w:rsidRPr="00830C78">
        <w:rPr>
          <w:rFonts w:cs="Arial"/>
          <w:sz w:val="24"/>
        </w:rPr>
        <w:t>NOTICES</w:t>
      </w:r>
      <w:bookmarkEnd w:id="1233"/>
      <w:bookmarkEnd w:id="1234"/>
      <w:bookmarkEnd w:id="1235"/>
      <w:bookmarkEnd w:id="1236"/>
    </w:p>
    <w:p w14:paraId="5812357E" w14:textId="77777777" w:rsidR="00882309" w:rsidRPr="00830C78" w:rsidRDefault="00882309" w:rsidP="00830C78">
      <w:pPr>
        <w:pStyle w:val="Level2Number"/>
        <w:keepNext/>
        <w:spacing w:line="240" w:lineRule="auto"/>
        <w:ind w:left="567" w:hanging="567"/>
        <w:jc w:val="both"/>
        <w:rPr>
          <w:rFonts w:cs="Arial"/>
          <w:sz w:val="24"/>
          <w:szCs w:val="24"/>
        </w:rPr>
      </w:pPr>
      <w:r w:rsidRPr="00830C78">
        <w:rPr>
          <w:rFonts w:cs="Arial"/>
          <w:sz w:val="24"/>
          <w:szCs w:val="24"/>
        </w:rPr>
        <w:t>Any notices sent under this Agreement must be in writing.</w:t>
      </w:r>
    </w:p>
    <w:p w14:paraId="4D9AFD5C" w14:textId="77777777" w:rsidR="00882309" w:rsidRPr="00830C78" w:rsidRDefault="00882309" w:rsidP="00830C78">
      <w:pPr>
        <w:pStyle w:val="Level2Number"/>
        <w:keepNext/>
        <w:spacing w:line="240" w:lineRule="auto"/>
        <w:ind w:left="567" w:hanging="567"/>
        <w:jc w:val="both"/>
        <w:rPr>
          <w:rFonts w:cs="Arial"/>
          <w:sz w:val="24"/>
          <w:szCs w:val="24"/>
        </w:rPr>
      </w:pPr>
      <w:r w:rsidRPr="00830C78">
        <w:rPr>
          <w:rFonts w:cs="Arial"/>
          <w:sz w:val="24"/>
          <w:szCs w:val="24"/>
        </w:rPr>
        <w:t>The following table sets out the method by which notices may be served under this Agreement and the respective deemed time and proof of service: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0"/>
        <w:gridCol w:w="2612"/>
        <w:gridCol w:w="3093"/>
      </w:tblGrid>
      <w:tr w:rsidR="00882309" w:rsidRPr="00830C78" w14:paraId="33E81F91" w14:textId="77777777" w:rsidTr="00830C78">
        <w:trPr>
          <w:trHeight w:val="799"/>
          <w:tblHeader/>
        </w:trPr>
        <w:tc>
          <w:tcPr>
            <w:tcW w:w="2659" w:type="dxa"/>
            <w:shd w:val="clear" w:color="auto" w:fill="D9D9D9"/>
          </w:tcPr>
          <w:p w14:paraId="4DF6A36A" w14:textId="77777777" w:rsidR="00882309" w:rsidRPr="00830C78" w:rsidRDefault="00882309" w:rsidP="00830C78">
            <w:pPr>
              <w:pStyle w:val="Body1"/>
              <w:spacing w:before="120" w:after="120"/>
              <w:ind w:left="83"/>
              <w:jc w:val="left"/>
              <w:rPr>
                <w:rFonts w:ascii="Arial" w:hAnsi="Arial" w:cs="Arial"/>
                <w:b/>
                <w:sz w:val="24"/>
                <w:szCs w:val="24"/>
              </w:rPr>
            </w:pPr>
            <w:r w:rsidRPr="00830C78">
              <w:rPr>
                <w:rFonts w:ascii="Arial" w:hAnsi="Arial" w:cs="Arial"/>
                <w:b/>
                <w:sz w:val="24"/>
                <w:szCs w:val="24"/>
              </w:rPr>
              <w:t>Manner of Delivery</w:t>
            </w:r>
          </w:p>
        </w:tc>
        <w:tc>
          <w:tcPr>
            <w:tcW w:w="2636" w:type="dxa"/>
            <w:shd w:val="clear" w:color="auto" w:fill="D9D9D9"/>
          </w:tcPr>
          <w:p w14:paraId="09E7F00E" w14:textId="77777777" w:rsidR="00882309" w:rsidRPr="00830C78" w:rsidRDefault="00882309" w:rsidP="00830C78">
            <w:pPr>
              <w:pStyle w:val="Body1"/>
              <w:spacing w:before="120" w:after="120"/>
              <w:ind w:left="51"/>
              <w:jc w:val="left"/>
              <w:rPr>
                <w:rFonts w:ascii="Arial" w:hAnsi="Arial" w:cs="Arial"/>
                <w:b/>
                <w:sz w:val="24"/>
                <w:szCs w:val="24"/>
              </w:rPr>
            </w:pPr>
            <w:r w:rsidRPr="00830C78">
              <w:rPr>
                <w:rFonts w:ascii="Arial" w:hAnsi="Arial" w:cs="Arial"/>
                <w:b/>
                <w:sz w:val="24"/>
                <w:szCs w:val="24"/>
              </w:rPr>
              <w:t xml:space="preserve">Deemed time of service </w:t>
            </w:r>
          </w:p>
        </w:tc>
        <w:tc>
          <w:tcPr>
            <w:tcW w:w="3126" w:type="dxa"/>
            <w:shd w:val="clear" w:color="auto" w:fill="D9D9D9"/>
          </w:tcPr>
          <w:p w14:paraId="21F0F4B2" w14:textId="77777777" w:rsidR="00882309" w:rsidRPr="00830C78" w:rsidRDefault="00882309" w:rsidP="00830C78">
            <w:pPr>
              <w:pStyle w:val="Body1"/>
              <w:spacing w:before="120" w:after="120"/>
              <w:ind w:left="58"/>
              <w:jc w:val="left"/>
              <w:rPr>
                <w:rFonts w:ascii="Arial" w:hAnsi="Arial" w:cs="Arial"/>
                <w:b/>
                <w:sz w:val="24"/>
                <w:szCs w:val="24"/>
              </w:rPr>
            </w:pPr>
            <w:r w:rsidRPr="00830C78">
              <w:rPr>
                <w:rFonts w:ascii="Arial" w:hAnsi="Arial" w:cs="Arial"/>
                <w:b/>
                <w:sz w:val="24"/>
                <w:szCs w:val="24"/>
              </w:rPr>
              <w:t>Proof of service</w:t>
            </w:r>
          </w:p>
        </w:tc>
      </w:tr>
      <w:tr w:rsidR="00882309" w:rsidRPr="00830C78" w14:paraId="4AE0F503" w14:textId="77777777" w:rsidTr="003C18D2">
        <w:tc>
          <w:tcPr>
            <w:tcW w:w="2659" w:type="dxa"/>
          </w:tcPr>
          <w:p w14:paraId="6B0FBB6A" w14:textId="77777777" w:rsidR="00882309" w:rsidRPr="00830C78" w:rsidRDefault="00882309" w:rsidP="00830C78">
            <w:pPr>
              <w:pStyle w:val="Body1"/>
              <w:spacing w:before="120" w:after="120"/>
              <w:ind w:left="83"/>
              <w:jc w:val="left"/>
              <w:rPr>
                <w:rFonts w:ascii="Arial" w:hAnsi="Arial" w:cs="Arial"/>
                <w:bCs/>
                <w:iCs/>
                <w:sz w:val="24"/>
                <w:szCs w:val="24"/>
              </w:rPr>
            </w:pPr>
            <w:r w:rsidRPr="00830C78">
              <w:rPr>
                <w:rFonts w:ascii="Arial" w:hAnsi="Arial" w:cs="Arial"/>
                <w:bCs/>
                <w:iCs/>
                <w:sz w:val="24"/>
                <w:szCs w:val="24"/>
              </w:rPr>
              <w:t>Email.</w:t>
            </w:r>
          </w:p>
        </w:tc>
        <w:tc>
          <w:tcPr>
            <w:tcW w:w="2636" w:type="dxa"/>
          </w:tcPr>
          <w:p w14:paraId="5595C51F" w14:textId="77777777" w:rsidR="00882309" w:rsidRPr="00830C78" w:rsidRDefault="00882309" w:rsidP="00830C78">
            <w:pPr>
              <w:pStyle w:val="Body1"/>
              <w:spacing w:before="120" w:after="120"/>
              <w:ind w:left="51"/>
              <w:jc w:val="left"/>
              <w:rPr>
                <w:rFonts w:ascii="Arial" w:hAnsi="Arial" w:cs="Arial"/>
                <w:bCs/>
                <w:iCs/>
                <w:sz w:val="24"/>
                <w:szCs w:val="24"/>
              </w:rPr>
            </w:pPr>
            <w:r w:rsidRPr="00830C78">
              <w:rPr>
                <w:rFonts w:ascii="Arial" w:hAnsi="Arial" w:cs="Arial"/>
                <w:bCs/>
                <w:iCs/>
                <w:sz w:val="24"/>
                <w:szCs w:val="24"/>
              </w:rPr>
              <w:t>9.00am on the first Working Day after sending</w:t>
            </w:r>
          </w:p>
        </w:tc>
        <w:tc>
          <w:tcPr>
            <w:tcW w:w="3126" w:type="dxa"/>
          </w:tcPr>
          <w:p w14:paraId="6DB81A97" w14:textId="77777777" w:rsidR="00882309" w:rsidRPr="00830C78" w:rsidRDefault="00882309" w:rsidP="00830C78">
            <w:pPr>
              <w:pStyle w:val="Body1"/>
              <w:spacing w:before="120" w:after="120"/>
              <w:ind w:left="58"/>
              <w:jc w:val="left"/>
              <w:rPr>
                <w:rFonts w:ascii="Arial" w:hAnsi="Arial" w:cs="Arial"/>
                <w:bCs/>
                <w:iCs/>
                <w:sz w:val="24"/>
                <w:szCs w:val="24"/>
              </w:rPr>
            </w:pPr>
            <w:r w:rsidRPr="00830C78">
              <w:rPr>
                <w:rFonts w:ascii="Arial" w:hAnsi="Arial" w:cs="Arial"/>
                <w:bCs/>
                <w:iCs/>
                <w:sz w:val="24"/>
                <w:szCs w:val="24"/>
              </w:rPr>
              <w:t xml:space="preserve">Dispatched as a pdf attachment to an e-mail to the correct e-mail address without any error message. </w:t>
            </w:r>
          </w:p>
        </w:tc>
      </w:tr>
      <w:tr w:rsidR="00882309" w:rsidRPr="00830C78" w14:paraId="46C72C62" w14:textId="77777777" w:rsidTr="003C18D2">
        <w:tc>
          <w:tcPr>
            <w:tcW w:w="2659" w:type="dxa"/>
            <w:shd w:val="clear" w:color="auto" w:fill="FFFFFF"/>
          </w:tcPr>
          <w:p w14:paraId="33244C22" w14:textId="77777777" w:rsidR="00882309" w:rsidRPr="00830C78" w:rsidRDefault="00882309" w:rsidP="00830C78">
            <w:pPr>
              <w:pStyle w:val="Body1"/>
              <w:spacing w:before="120" w:after="120"/>
              <w:ind w:left="51"/>
              <w:jc w:val="left"/>
              <w:rPr>
                <w:rFonts w:ascii="Arial" w:hAnsi="Arial" w:cs="Arial"/>
                <w:bCs/>
                <w:iCs/>
                <w:sz w:val="24"/>
                <w:szCs w:val="24"/>
              </w:rPr>
            </w:pPr>
            <w:r w:rsidRPr="00830C78">
              <w:rPr>
                <w:rFonts w:ascii="Arial" w:hAnsi="Arial" w:cs="Arial"/>
                <w:bCs/>
                <w:iCs/>
                <w:sz w:val="24"/>
                <w:szCs w:val="24"/>
              </w:rPr>
              <w:t>Personal delivery.</w:t>
            </w:r>
          </w:p>
        </w:tc>
        <w:tc>
          <w:tcPr>
            <w:tcW w:w="2636" w:type="dxa"/>
          </w:tcPr>
          <w:p w14:paraId="1289783D" w14:textId="77777777" w:rsidR="00882309" w:rsidRPr="00830C78" w:rsidRDefault="00882309" w:rsidP="00830C78">
            <w:pPr>
              <w:pStyle w:val="Body1"/>
              <w:spacing w:before="120" w:after="120"/>
              <w:ind w:left="51"/>
              <w:jc w:val="left"/>
              <w:rPr>
                <w:rFonts w:ascii="Arial" w:hAnsi="Arial" w:cs="Arial"/>
                <w:bCs/>
                <w:iCs/>
                <w:sz w:val="24"/>
                <w:szCs w:val="24"/>
              </w:rPr>
            </w:pPr>
            <w:r w:rsidRPr="00830C78">
              <w:rPr>
                <w:rFonts w:ascii="Arial" w:hAnsi="Arial" w:cs="Arial"/>
                <w:bCs/>
                <w:iCs/>
                <w:sz w:val="24"/>
                <w:szCs w:val="24"/>
              </w:rPr>
              <w:t>On delivery, provided delivery is between 9.00am and 5.00pm on a Working Day. Otherwise, delivery will occur at 9.00am on the next Working Day.</w:t>
            </w:r>
          </w:p>
        </w:tc>
        <w:tc>
          <w:tcPr>
            <w:tcW w:w="3126" w:type="dxa"/>
          </w:tcPr>
          <w:p w14:paraId="3ED6855E" w14:textId="77777777" w:rsidR="00882309" w:rsidRPr="00830C78" w:rsidRDefault="00882309" w:rsidP="00830C78">
            <w:pPr>
              <w:pStyle w:val="Body1"/>
              <w:spacing w:before="120" w:after="120"/>
              <w:ind w:left="51"/>
              <w:jc w:val="left"/>
              <w:rPr>
                <w:rFonts w:ascii="Arial" w:hAnsi="Arial" w:cs="Arial"/>
                <w:bCs/>
                <w:iCs/>
                <w:sz w:val="24"/>
                <w:szCs w:val="24"/>
              </w:rPr>
            </w:pPr>
            <w:r w:rsidRPr="00830C78">
              <w:rPr>
                <w:rFonts w:ascii="Arial" w:hAnsi="Arial" w:cs="Arial"/>
                <w:bCs/>
                <w:iCs/>
                <w:sz w:val="24"/>
                <w:szCs w:val="24"/>
              </w:rPr>
              <w:t xml:space="preserve">Properly addressed and delivered as evidenced by signature of a delivery receipt. </w:t>
            </w:r>
          </w:p>
        </w:tc>
      </w:tr>
      <w:tr w:rsidR="00882309" w:rsidRPr="00830C78" w14:paraId="4B7ECDD9" w14:textId="77777777" w:rsidTr="003C18D2">
        <w:tc>
          <w:tcPr>
            <w:tcW w:w="2659" w:type="dxa"/>
          </w:tcPr>
          <w:p w14:paraId="61FE7F25" w14:textId="77777777" w:rsidR="00882309" w:rsidRPr="00830C78" w:rsidRDefault="00882309" w:rsidP="00830C78">
            <w:pPr>
              <w:pStyle w:val="Body1"/>
              <w:spacing w:before="120" w:after="120"/>
              <w:ind w:left="51"/>
              <w:jc w:val="left"/>
              <w:rPr>
                <w:rFonts w:ascii="Arial" w:hAnsi="Arial" w:cs="Arial"/>
                <w:bCs/>
                <w:iCs/>
                <w:sz w:val="24"/>
                <w:szCs w:val="24"/>
              </w:rPr>
            </w:pPr>
            <w:r w:rsidRPr="00830C78">
              <w:rPr>
                <w:rFonts w:ascii="Arial" w:hAnsi="Arial" w:cs="Arial"/>
                <w:bCs/>
                <w:iCs/>
                <w:sz w:val="24"/>
                <w:szCs w:val="24"/>
              </w:rPr>
              <w:t xml:space="preserve">Prepaid, </w:t>
            </w:r>
            <w:bookmarkStart w:id="1237" w:name="_9kR3WTr26646FgU8vjWGjvgYtzypRXG"/>
            <w:r w:rsidRPr="00830C78">
              <w:rPr>
                <w:rFonts w:ascii="Arial" w:hAnsi="Arial" w:cs="Arial"/>
                <w:sz w:val="24"/>
                <w:szCs w:val="24"/>
              </w:rPr>
              <w:t>Royal Mail Signed For™</w:t>
            </w:r>
            <w:bookmarkEnd w:id="1237"/>
            <w:r w:rsidRPr="00830C78">
              <w:rPr>
                <w:rFonts w:ascii="Arial" w:hAnsi="Arial" w:cs="Arial"/>
                <w:sz w:val="24"/>
                <w:szCs w:val="24"/>
              </w:rPr>
              <w:t xml:space="preserve"> 1</w:t>
            </w:r>
            <w:r w:rsidRPr="00830C78">
              <w:rPr>
                <w:rFonts w:ascii="Arial" w:hAnsi="Arial" w:cs="Arial"/>
                <w:sz w:val="24"/>
                <w:szCs w:val="24"/>
                <w:vertAlign w:val="superscript"/>
              </w:rPr>
              <w:t>st</w:t>
            </w:r>
            <w:r w:rsidRPr="00830C78">
              <w:rPr>
                <w:rFonts w:ascii="Arial" w:hAnsi="Arial" w:cs="Arial"/>
                <w:sz w:val="24"/>
                <w:szCs w:val="24"/>
              </w:rPr>
              <w:t xml:space="preserve"> </w:t>
            </w:r>
            <w:bookmarkStart w:id="1238" w:name="_9kR3WTr26646GSChp8"/>
            <w:r w:rsidRPr="00830C78">
              <w:rPr>
                <w:rFonts w:ascii="Arial" w:hAnsi="Arial" w:cs="Arial"/>
                <w:sz w:val="24"/>
                <w:szCs w:val="24"/>
              </w:rPr>
              <w:t>Class</w:t>
            </w:r>
            <w:bookmarkEnd w:id="1238"/>
            <w:r w:rsidRPr="00830C78">
              <w:rPr>
                <w:rFonts w:ascii="Arial" w:hAnsi="Arial" w:cs="Arial"/>
                <w:bCs/>
                <w:iCs/>
                <w:sz w:val="24"/>
                <w:szCs w:val="24"/>
              </w:rPr>
              <w:t xml:space="preserve"> or other prepaid, next </w:t>
            </w:r>
            <w:bookmarkStart w:id="1239" w:name="_9kMHG5YVt4666AHlb30swvMB3"/>
            <w:r w:rsidRPr="00830C78">
              <w:rPr>
                <w:rFonts w:ascii="Arial" w:hAnsi="Arial" w:cs="Arial"/>
                <w:bCs/>
                <w:iCs/>
                <w:sz w:val="24"/>
                <w:szCs w:val="24"/>
              </w:rPr>
              <w:t>Working Day</w:t>
            </w:r>
            <w:bookmarkEnd w:id="1239"/>
            <w:r w:rsidRPr="00830C78">
              <w:rPr>
                <w:rFonts w:ascii="Arial" w:hAnsi="Arial" w:cs="Arial"/>
                <w:bCs/>
                <w:iCs/>
                <w:sz w:val="24"/>
                <w:szCs w:val="24"/>
              </w:rPr>
              <w:t xml:space="preserve"> service providing proof of delivery.</w:t>
            </w:r>
          </w:p>
        </w:tc>
        <w:tc>
          <w:tcPr>
            <w:tcW w:w="2636" w:type="dxa"/>
          </w:tcPr>
          <w:p w14:paraId="7B609C95" w14:textId="77777777" w:rsidR="00882309" w:rsidRPr="00830C78" w:rsidRDefault="00882309" w:rsidP="00830C78">
            <w:pPr>
              <w:pStyle w:val="Body1"/>
              <w:spacing w:before="120" w:after="120"/>
              <w:ind w:left="51"/>
              <w:jc w:val="left"/>
              <w:rPr>
                <w:rFonts w:ascii="Arial" w:hAnsi="Arial" w:cs="Arial"/>
                <w:bCs/>
                <w:iCs/>
                <w:sz w:val="24"/>
                <w:szCs w:val="24"/>
              </w:rPr>
            </w:pPr>
            <w:r w:rsidRPr="00830C78">
              <w:rPr>
                <w:rFonts w:ascii="Arial" w:hAnsi="Arial" w:cs="Arial"/>
                <w:bCs/>
                <w:iCs/>
                <w:sz w:val="24"/>
                <w:szCs w:val="24"/>
              </w:rPr>
              <w:t>At the time recorded by the delivery service, provided that delivery is between 9.00am and 5.00pm on a Working Day. Otherwise, delivery will occur at 9.00am on the same Working Day (if delivery before 9.00am) or on the next Working Day (if after 5.00pm).</w:t>
            </w:r>
          </w:p>
        </w:tc>
        <w:tc>
          <w:tcPr>
            <w:tcW w:w="3126" w:type="dxa"/>
          </w:tcPr>
          <w:p w14:paraId="446400C8" w14:textId="77777777" w:rsidR="00882309" w:rsidRPr="00830C78" w:rsidRDefault="00882309" w:rsidP="00830C78">
            <w:pPr>
              <w:pStyle w:val="Body1"/>
              <w:spacing w:before="120" w:after="120"/>
              <w:ind w:left="51"/>
              <w:jc w:val="left"/>
              <w:rPr>
                <w:rFonts w:ascii="Arial" w:hAnsi="Arial" w:cs="Arial"/>
                <w:bCs/>
                <w:iCs/>
                <w:sz w:val="24"/>
                <w:szCs w:val="24"/>
              </w:rPr>
            </w:pPr>
            <w:r w:rsidRPr="00830C78">
              <w:rPr>
                <w:rFonts w:ascii="Arial" w:hAnsi="Arial" w:cs="Arial"/>
                <w:bCs/>
                <w:iCs/>
                <w:sz w:val="24"/>
                <w:szCs w:val="24"/>
              </w:rPr>
              <w:t>Properly addressed prepaid and delivered as evidenced by signature of a delivery receipt.</w:t>
            </w:r>
          </w:p>
        </w:tc>
      </w:tr>
    </w:tbl>
    <w:p w14:paraId="1082F05F" w14:textId="77777777" w:rsidR="00882309" w:rsidRPr="00830C78" w:rsidRDefault="00882309" w:rsidP="00830C78">
      <w:pPr>
        <w:pStyle w:val="Level2Number"/>
        <w:keepNext/>
        <w:spacing w:before="240" w:line="240" w:lineRule="auto"/>
        <w:ind w:left="567" w:hanging="567"/>
        <w:jc w:val="both"/>
        <w:rPr>
          <w:rFonts w:cs="Arial"/>
          <w:sz w:val="24"/>
          <w:szCs w:val="24"/>
        </w:rPr>
      </w:pPr>
      <w:r w:rsidRPr="00830C78">
        <w:rPr>
          <w:rFonts w:cs="Arial"/>
          <w:sz w:val="24"/>
          <w:szCs w:val="24"/>
        </w:rPr>
        <w:t xml:space="preserve">Notices shall be sent to the addresses set out below or at such other address as the relevant Party may give notice to the other Party for the </w:t>
      </w:r>
      <w:bookmarkStart w:id="1240" w:name="_9kMKJ5YVt46669Fda9537y"/>
      <w:r w:rsidRPr="00830C78">
        <w:rPr>
          <w:rFonts w:cs="Arial"/>
          <w:sz w:val="24"/>
          <w:szCs w:val="24"/>
        </w:rPr>
        <w:t>purpose</w:t>
      </w:r>
      <w:bookmarkEnd w:id="1240"/>
      <w:r w:rsidRPr="00830C78">
        <w:rPr>
          <w:rFonts w:cs="Arial"/>
          <w:sz w:val="24"/>
          <w:szCs w:val="24"/>
        </w:rPr>
        <w:t xml:space="preserve"> of service of notices under this Agreement: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2836"/>
        <w:gridCol w:w="2884"/>
      </w:tblGrid>
      <w:tr w:rsidR="00882309" w:rsidRPr="00830C78" w14:paraId="57313D12" w14:textId="77777777" w:rsidTr="003C18D2">
        <w:tc>
          <w:tcPr>
            <w:tcW w:w="2648" w:type="dxa"/>
            <w:tcBorders>
              <w:top w:val="nil"/>
              <w:left w:val="nil"/>
            </w:tcBorders>
          </w:tcPr>
          <w:p w14:paraId="0A4C2383" w14:textId="77777777" w:rsidR="00882309" w:rsidRPr="00830C78" w:rsidRDefault="00882309" w:rsidP="00830C78">
            <w:pPr>
              <w:pStyle w:val="Body4"/>
              <w:keepNext/>
              <w:spacing w:after="120"/>
              <w:ind w:left="0"/>
              <w:rPr>
                <w:rFonts w:ascii="Arial" w:hAnsi="Arial" w:cs="Arial"/>
                <w:bCs/>
                <w:iCs/>
                <w:sz w:val="24"/>
                <w:szCs w:val="24"/>
              </w:rPr>
            </w:pPr>
          </w:p>
        </w:tc>
        <w:tc>
          <w:tcPr>
            <w:tcW w:w="2858" w:type="dxa"/>
            <w:shd w:val="clear" w:color="auto" w:fill="D9D9D9"/>
          </w:tcPr>
          <w:p w14:paraId="25FB1881" w14:textId="77777777" w:rsidR="00882309" w:rsidRPr="00830C78" w:rsidRDefault="00882309" w:rsidP="00830C78">
            <w:pPr>
              <w:pStyle w:val="Body4"/>
              <w:keepNext/>
              <w:spacing w:after="120"/>
              <w:ind w:left="0"/>
              <w:rPr>
                <w:rFonts w:ascii="Arial" w:hAnsi="Arial" w:cs="Arial"/>
                <w:b/>
                <w:bCs/>
                <w:iCs/>
                <w:sz w:val="24"/>
                <w:szCs w:val="24"/>
              </w:rPr>
            </w:pPr>
            <w:r w:rsidRPr="00830C78">
              <w:rPr>
                <w:rFonts w:ascii="Arial" w:hAnsi="Arial" w:cs="Arial"/>
                <w:b/>
                <w:bCs/>
                <w:iCs/>
                <w:sz w:val="24"/>
                <w:szCs w:val="24"/>
              </w:rPr>
              <w:t>Counterparty</w:t>
            </w:r>
          </w:p>
        </w:tc>
        <w:tc>
          <w:tcPr>
            <w:tcW w:w="2915" w:type="dxa"/>
            <w:shd w:val="clear" w:color="auto" w:fill="D9D9D9"/>
          </w:tcPr>
          <w:p w14:paraId="2CE7E462" w14:textId="77777777" w:rsidR="00882309" w:rsidRPr="00830C78" w:rsidRDefault="00882309" w:rsidP="00830C78">
            <w:pPr>
              <w:pStyle w:val="Body4"/>
              <w:keepNext/>
              <w:spacing w:after="120"/>
              <w:ind w:left="0"/>
              <w:rPr>
                <w:rFonts w:ascii="Arial" w:hAnsi="Arial" w:cs="Arial"/>
                <w:b/>
                <w:bCs/>
                <w:iCs/>
                <w:sz w:val="24"/>
                <w:szCs w:val="24"/>
              </w:rPr>
            </w:pPr>
            <w:r w:rsidRPr="00830C78">
              <w:rPr>
                <w:rFonts w:ascii="Arial" w:hAnsi="Arial" w:cs="Arial"/>
                <w:b/>
                <w:bCs/>
                <w:iCs/>
                <w:sz w:val="24"/>
                <w:szCs w:val="24"/>
              </w:rPr>
              <w:t>Authority</w:t>
            </w:r>
          </w:p>
        </w:tc>
      </w:tr>
      <w:tr w:rsidR="00882309" w:rsidRPr="00830C78" w14:paraId="7B6E9F8B" w14:textId="77777777" w:rsidTr="003C18D2">
        <w:tc>
          <w:tcPr>
            <w:tcW w:w="2648" w:type="dxa"/>
            <w:shd w:val="clear" w:color="auto" w:fill="D9D9D9"/>
          </w:tcPr>
          <w:p w14:paraId="1700C198" w14:textId="77777777" w:rsidR="00882309" w:rsidRPr="00830C78" w:rsidRDefault="00882309" w:rsidP="00830C78">
            <w:pPr>
              <w:pStyle w:val="Body4"/>
              <w:keepNext/>
              <w:spacing w:after="120"/>
              <w:ind w:left="0"/>
              <w:rPr>
                <w:rFonts w:ascii="Arial" w:hAnsi="Arial" w:cs="Arial"/>
                <w:b/>
                <w:bCs/>
                <w:iCs/>
                <w:sz w:val="24"/>
                <w:szCs w:val="24"/>
              </w:rPr>
            </w:pPr>
            <w:r w:rsidRPr="00830C78">
              <w:rPr>
                <w:rFonts w:ascii="Arial" w:hAnsi="Arial" w:cs="Arial"/>
                <w:b/>
                <w:bCs/>
                <w:iCs/>
                <w:sz w:val="24"/>
                <w:szCs w:val="24"/>
              </w:rPr>
              <w:t>Contact</w:t>
            </w:r>
          </w:p>
        </w:tc>
        <w:tc>
          <w:tcPr>
            <w:tcW w:w="2858" w:type="dxa"/>
          </w:tcPr>
          <w:p w14:paraId="130FA6D5" w14:textId="77777777" w:rsidR="00882309" w:rsidRPr="00830C78" w:rsidRDefault="00882309" w:rsidP="00830C78">
            <w:pPr>
              <w:pStyle w:val="Body4"/>
              <w:keepNext/>
              <w:spacing w:after="120"/>
              <w:ind w:left="0"/>
              <w:rPr>
                <w:rFonts w:ascii="Arial" w:hAnsi="Arial" w:cs="Arial"/>
                <w:bCs/>
                <w:iCs/>
                <w:sz w:val="24"/>
                <w:szCs w:val="24"/>
              </w:rPr>
            </w:pPr>
          </w:p>
        </w:tc>
        <w:tc>
          <w:tcPr>
            <w:tcW w:w="2915" w:type="dxa"/>
          </w:tcPr>
          <w:p w14:paraId="5A7FFF36" w14:textId="77777777" w:rsidR="00882309" w:rsidRPr="00830C78" w:rsidRDefault="00882309" w:rsidP="00830C78">
            <w:pPr>
              <w:pStyle w:val="Body4"/>
              <w:keepNext/>
              <w:spacing w:after="120"/>
              <w:ind w:left="0"/>
              <w:rPr>
                <w:rFonts w:ascii="Arial" w:hAnsi="Arial" w:cs="Arial"/>
                <w:bCs/>
                <w:iCs/>
                <w:sz w:val="24"/>
                <w:szCs w:val="24"/>
              </w:rPr>
            </w:pPr>
          </w:p>
        </w:tc>
      </w:tr>
      <w:tr w:rsidR="00882309" w:rsidRPr="00830C78" w14:paraId="55FFEB9C" w14:textId="77777777" w:rsidTr="003C18D2">
        <w:trPr>
          <w:trHeight w:val="85"/>
        </w:trPr>
        <w:tc>
          <w:tcPr>
            <w:tcW w:w="2648" w:type="dxa"/>
            <w:shd w:val="clear" w:color="auto" w:fill="D9D9D9"/>
          </w:tcPr>
          <w:p w14:paraId="5DEB8B09" w14:textId="77777777" w:rsidR="00882309" w:rsidRPr="00830C78" w:rsidRDefault="00882309" w:rsidP="00830C78">
            <w:pPr>
              <w:pStyle w:val="Body4"/>
              <w:keepNext/>
              <w:spacing w:after="120"/>
              <w:ind w:left="0"/>
              <w:rPr>
                <w:rFonts w:ascii="Arial" w:hAnsi="Arial" w:cs="Arial"/>
                <w:b/>
                <w:bCs/>
                <w:iCs/>
                <w:sz w:val="24"/>
                <w:szCs w:val="24"/>
              </w:rPr>
            </w:pPr>
            <w:r w:rsidRPr="00830C78">
              <w:rPr>
                <w:rFonts w:ascii="Arial" w:hAnsi="Arial" w:cs="Arial"/>
                <w:b/>
                <w:bCs/>
                <w:iCs/>
                <w:sz w:val="24"/>
                <w:szCs w:val="24"/>
              </w:rPr>
              <w:t>Address</w:t>
            </w:r>
          </w:p>
        </w:tc>
        <w:tc>
          <w:tcPr>
            <w:tcW w:w="2858" w:type="dxa"/>
          </w:tcPr>
          <w:p w14:paraId="3041B5B5" w14:textId="77777777" w:rsidR="00882309" w:rsidRPr="00830C78" w:rsidRDefault="00882309" w:rsidP="00830C78">
            <w:pPr>
              <w:pStyle w:val="Body4"/>
              <w:keepNext/>
              <w:spacing w:after="120"/>
              <w:ind w:left="0"/>
              <w:rPr>
                <w:rFonts w:ascii="Arial" w:hAnsi="Arial" w:cs="Arial"/>
                <w:bCs/>
                <w:iCs/>
                <w:sz w:val="24"/>
                <w:szCs w:val="24"/>
              </w:rPr>
            </w:pPr>
          </w:p>
        </w:tc>
        <w:tc>
          <w:tcPr>
            <w:tcW w:w="2915" w:type="dxa"/>
          </w:tcPr>
          <w:p w14:paraId="63E4A7A2" w14:textId="77777777" w:rsidR="00882309" w:rsidRPr="00830C78" w:rsidRDefault="00882309" w:rsidP="00830C78">
            <w:pPr>
              <w:pStyle w:val="Body4"/>
              <w:keepNext/>
              <w:spacing w:after="120"/>
              <w:ind w:left="0"/>
              <w:rPr>
                <w:rFonts w:ascii="Arial" w:hAnsi="Arial" w:cs="Arial"/>
                <w:bCs/>
                <w:iCs/>
                <w:sz w:val="24"/>
                <w:szCs w:val="24"/>
              </w:rPr>
            </w:pPr>
          </w:p>
        </w:tc>
      </w:tr>
      <w:tr w:rsidR="00882309" w:rsidRPr="00830C78" w14:paraId="2F643465" w14:textId="77777777" w:rsidTr="003C18D2">
        <w:tc>
          <w:tcPr>
            <w:tcW w:w="2648" w:type="dxa"/>
            <w:shd w:val="clear" w:color="auto" w:fill="D9D9D9"/>
          </w:tcPr>
          <w:p w14:paraId="55FE9FE1" w14:textId="77777777" w:rsidR="00882309" w:rsidRPr="00830C78" w:rsidRDefault="00882309" w:rsidP="00830C78">
            <w:pPr>
              <w:pStyle w:val="Body4"/>
              <w:keepNext/>
              <w:spacing w:after="120"/>
              <w:ind w:left="0"/>
              <w:rPr>
                <w:rFonts w:ascii="Arial" w:hAnsi="Arial" w:cs="Arial"/>
                <w:b/>
                <w:bCs/>
                <w:iCs/>
                <w:sz w:val="24"/>
                <w:szCs w:val="24"/>
              </w:rPr>
            </w:pPr>
            <w:r w:rsidRPr="00830C78">
              <w:rPr>
                <w:rFonts w:ascii="Arial" w:hAnsi="Arial" w:cs="Arial"/>
                <w:b/>
                <w:bCs/>
                <w:iCs/>
                <w:sz w:val="24"/>
                <w:szCs w:val="24"/>
              </w:rPr>
              <w:t>Email</w:t>
            </w:r>
          </w:p>
        </w:tc>
        <w:tc>
          <w:tcPr>
            <w:tcW w:w="2858" w:type="dxa"/>
          </w:tcPr>
          <w:p w14:paraId="24485D45" w14:textId="77777777" w:rsidR="00882309" w:rsidRPr="00830C78" w:rsidRDefault="00882309" w:rsidP="00830C78">
            <w:pPr>
              <w:pStyle w:val="Body4"/>
              <w:keepNext/>
              <w:spacing w:after="120"/>
              <w:ind w:left="0"/>
              <w:rPr>
                <w:rFonts w:ascii="Arial" w:hAnsi="Arial" w:cs="Arial"/>
                <w:bCs/>
                <w:iCs/>
                <w:sz w:val="24"/>
                <w:szCs w:val="24"/>
              </w:rPr>
            </w:pPr>
          </w:p>
        </w:tc>
        <w:tc>
          <w:tcPr>
            <w:tcW w:w="2915" w:type="dxa"/>
          </w:tcPr>
          <w:p w14:paraId="072EF471" w14:textId="77777777" w:rsidR="00882309" w:rsidRPr="00830C78" w:rsidRDefault="00882309" w:rsidP="00830C78">
            <w:pPr>
              <w:pStyle w:val="Body4"/>
              <w:keepNext/>
              <w:spacing w:after="120"/>
              <w:ind w:left="0"/>
              <w:rPr>
                <w:rFonts w:ascii="Arial" w:hAnsi="Arial" w:cs="Arial"/>
                <w:bCs/>
                <w:iCs/>
                <w:sz w:val="24"/>
                <w:szCs w:val="24"/>
              </w:rPr>
            </w:pPr>
          </w:p>
        </w:tc>
      </w:tr>
    </w:tbl>
    <w:p w14:paraId="323ADA03" w14:textId="77777777" w:rsidR="00882309" w:rsidRPr="00830C78" w:rsidRDefault="00882309" w:rsidP="00830C78">
      <w:pPr>
        <w:pStyle w:val="Heading2"/>
        <w:spacing w:after="120"/>
        <w:jc w:val="both"/>
        <w:rPr>
          <w:rFonts w:cs="Arial"/>
          <w:sz w:val="24"/>
          <w:szCs w:val="24"/>
        </w:rPr>
      </w:pPr>
    </w:p>
    <w:p w14:paraId="16CA7E55" w14:textId="1F6EBB9A" w:rsidR="00882309" w:rsidRPr="00830C78" w:rsidRDefault="00882309" w:rsidP="00830C78">
      <w:pPr>
        <w:pStyle w:val="Level2Number"/>
        <w:spacing w:line="240" w:lineRule="auto"/>
        <w:ind w:left="567" w:hanging="567"/>
        <w:jc w:val="both"/>
        <w:rPr>
          <w:rFonts w:cs="Arial"/>
          <w:sz w:val="24"/>
          <w:szCs w:val="24"/>
        </w:rPr>
      </w:pPr>
      <w:r w:rsidRPr="00830C78">
        <w:rPr>
          <w:rFonts w:cs="Arial"/>
          <w:sz w:val="24"/>
          <w:szCs w:val="24"/>
        </w:rPr>
        <w:t xml:space="preserve">This Clause </w:t>
      </w:r>
      <w:r w:rsidRPr="00830C78">
        <w:rPr>
          <w:rFonts w:cs="Arial"/>
          <w:sz w:val="24"/>
          <w:szCs w:val="24"/>
        </w:rPr>
        <w:fldChar w:fldCharType="begin"/>
      </w:r>
      <w:r w:rsidRPr="00830C78">
        <w:rPr>
          <w:rFonts w:cs="Arial"/>
          <w:sz w:val="24"/>
          <w:szCs w:val="24"/>
        </w:rPr>
        <w:instrText xml:space="preserve"> REF _Ref88044888 \r \h </w:instrText>
      </w:r>
      <w:r w:rsidR="00830C78">
        <w:rPr>
          <w:rFonts w:cs="Arial"/>
          <w:sz w:val="24"/>
          <w:szCs w:val="24"/>
        </w:rPr>
        <w:instrText xml:space="preserve"> \* MERGEFORMAT </w:instrText>
      </w:r>
      <w:r w:rsidRPr="00830C78">
        <w:rPr>
          <w:rFonts w:cs="Arial"/>
          <w:sz w:val="24"/>
          <w:szCs w:val="24"/>
        </w:rPr>
      </w:r>
      <w:r w:rsidRPr="00830C78">
        <w:rPr>
          <w:rFonts w:cs="Arial"/>
          <w:sz w:val="24"/>
          <w:szCs w:val="24"/>
        </w:rPr>
        <w:fldChar w:fldCharType="separate"/>
      </w:r>
      <w:r w:rsidR="00C2064B">
        <w:rPr>
          <w:rFonts w:cs="Arial"/>
          <w:sz w:val="24"/>
          <w:szCs w:val="24"/>
        </w:rPr>
        <w:t>8</w:t>
      </w:r>
      <w:r w:rsidRPr="00830C78">
        <w:rPr>
          <w:rFonts w:cs="Arial"/>
          <w:sz w:val="24"/>
          <w:szCs w:val="24"/>
        </w:rPr>
        <w:fldChar w:fldCharType="end"/>
      </w:r>
      <w:r w:rsidRPr="00830C78">
        <w:rPr>
          <w:rFonts w:cs="Arial"/>
          <w:sz w:val="24"/>
          <w:szCs w:val="24"/>
        </w:rPr>
        <w:t xml:space="preserve"> does not apply to the service of any proceedings or other documents in any legal action or other method of dispute resolution.</w:t>
      </w:r>
    </w:p>
    <w:p w14:paraId="715D432A" w14:textId="77777777" w:rsidR="00882309" w:rsidRPr="00830C78" w:rsidRDefault="00882309" w:rsidP="00830C78">
      <w:pPr>
        <w:pStyle w:val="Level1Heading"/>
        <w:spacing w:line="240" w:lineRule="auto"/>
        <w:ind w:left="567" w:hanging="578"/>
        <w:jc w:val="both"/>
        <w:rPr>
          <w:rFonts w:cs="Arial"/>
          <w:sz w:val="24"/>
        </w:rPr>
      </w:pPr>
      <w:bookmarkStart w:id="1241" w:name="_Toc127759113"/>
      <w:bookmarkStart w:id="1242" w:name="_Toc139080597"/>
      <w:bookmarkStart w:id="1243" w:name="_Toc359839013"/>
      <w:bookmarkStart w:id="1244" w:name="_Ref46569849"/>
      <w:bookmarkStart w:id="1245" w:name="_Toc127759122"/>
      <w:bookmarkStart w:id="1246" w:name="_Toc139080633"/>
      <w:bookmarkStart w:id="1247" w:name="_Ref347425913"/>
      <w:bookmarkStart w:id="1248" w:name="_Toc359839022"/>
      <w:r w:rsidRPr="00830C78">
        <w:rPr>
          <w:rFonts w:cs="Arial"/>
          <w:sz w:val="24"/>
        </w:rPr>
        <w:t>WAIVER AND CUMULATIVE REMEDIES</w:t>
      </w:r>
      <w:bookmarkEnd w:id="1241"/>
      <w:bookmarkEnd w:id="1242"/>
      <w:bookmarkEnd w:id="1243"/>
    </w:p>
    <w:p w14:paraId="21E69C9E" w14:textId="77777777" w:rsidR="00882309" w:rsidRPr="00830C78" w:rsidRDefault="00882309" w:rsidP="00830C78">
      <w:pPr>
        <w:pStyle w:val="Level2Number"/>
        <w:spacing w:line="240" w:lineRule="auto"/>
        <w:ind w:left="567" w:hanging="567"/>
        <w:jc w:val="both"/>
        <w:rPr>
          <w:rFonts w:cs="Arial"/>
          <w:sz w:val="24"/>
          <w:szCs w:val="24"/>
        </w:rPr>
      </w:pPr>
      <w:r w:rsidRPr="00830C78">
        <w:rPr>
          <w:rFonts w:cs="Arial"/>
          <w:sz w:val="24"/>
          <w:szCs w:val="24"/>
        </w:rPr>
        <w:t>The rights and remedies under this Agreement may be waived only by notice, and in a manner that expressly states that a waiver is intended. A failure or delay by a Party in ascertaining or exercising a right or remedy provided under this Agreement or by law shall not constitute a waiver of that right or remedy, nor shall it prevent or restrict the further exercise of that or any other right or remedy. No single or partial exercise of any right or remedy shall prevent or restrict the further exercise of that or any other right or remedy.</w:t>
      </w:r>
    </w:p>
    <w:p w14:paraId="271324B4" w14:textId="77777777" w:rsidR="00882309" w:rsidRPr="00830C78" w:rsidRDefault="00882309" w:rsidP="00830C78">
      <w:pPr>
        <w:pStyle w:val="Level2Number"/>
        <w:spacing w:line="240" w:lineRule="auto"/>
        <w:ind w:left="567" w:hanging="567"/>
        <w:jc w:val="both"/>
        <w:rPr>
          <w:rFonts w:cs="Arial"/>
          <w:sz w:val="24"/>
          <w:szCs w:val="24"/>
        </w:rPr>
      </w:pPr>
      <w:r w:rsidRPr="00830C78">
        <w:rPr>
          <w:rFonts w:cs="Arial"/>
          <w:sz w:val="24"/>
          <w:szCs w:val="24"/>
        </w:rPr>
        <w:t>Unless otherwise provided in this Agreement, rights and remedies under this Agreement are cumulative and do not exclude any rights or remedies provided by law, in equity or otherwise.</w:t>
      </w:r>
    </w:p>
    <w:p w14:paraId="2473D5EC" w14:textId="77777777" w:rsidR="00882309" w:rsidRPr="00830C78" w:rsidRDefault="00882309" w:rsidP="00830C78">
      <w:pPr>
        <w:pStyle w:val="Level1Heading"/>
        <w:spacing w:line="240" w:lineRule="auto"/>
        <w:jc w:val="both"/>
        <w:rPr>
          <w:rFonts w:cs="Arial"/>
          <w:sz w:val="24"/>
        </w:rPr>
      </w:pPr>
      <w:r w:rsidRPr="00830C78">
        <w:rPr>
          <w:rFonts w:cs="Arial"/>
          <w:sz w:val="24"/>
        </w:rPr>
        <w:t>TERM</w:t>
      </w:r>
    </w:p>
    <w:p w14:paraId="0AE291FC" w14:textId="3373CC7B" w:rsidR="00882309" w:rsidRPr="00830C78" w:rsidRDefault="00882309" w:rsidP="00830C78">
      <w:pPr>
        <w:pStyle w:val="Level2Number"/>
        <w:spacing w:line="240" w:lineRule="auto"/>
        <w:jc w:val="both"/>
        <w:rPr>
          <w:sz w:val="24"/>
          <w:szCs w:val="24"/>
        </w:rPr>
      </w:pPr>
      <w:bookmarkStart w:id="1249" w:name="_Ref89440700"/>
      <w:r w:rsidRPr="00830C78">
        <w:rPr>
          <w:rFonts w:cs="Arial"/>
          <w:sz w:val="24"/>
          <w:szCs w:val="24"/>
        </w:rPr>
        <w:t xml:space="preserve">Each </w:t>
      </w:r>
      <w:bookmarkStart w:id="1250" w:name="_9kMH5M6ZWu9A67CK"/>
      <w:r w:rsidRPr="00830C78">
        <w:rPr>
          <w:rFonts w:cs="Arial"/>
          <w:sz w:val="24"/>
          <w:szCs w:val="24"/>
        </w:rPr>
        <w:t>Party's</w:t>
      </w:r>
      <w:bookmarkEnd w:id="1250"/>
      <w:r w:rsidRPr="00830C78">
        <w:rPr>
          <w:rFonts w:cs="Arial"/>
          <w:sz w:val="24"/>
          <w:szCs w:val="24"/>
        </w:rPr>
        <w:t xml:space="preserve"> obligations under this Agreement shall continue in full force and effect for period of </w:t>
      </w:r>
      <w:r w:rsidRPr="007A5E8D">
        <w:rPr>
          <w:rFonts w:cs="Arial"/>
          <w:sz w:val="24"/>
          <w:szCs w:val="24"/>
          <w:highlight w:val="yellow"/>
        </w:rPr>
        <w:t xml:space="preserve">[ </w:t>
      </w:r>
      <w:r w:rsidR="007A5E8D" w:rsidRPr="007A5E8D">
        <w:rPr>
          <w:rFonts w:cs="Arial"/>
          <w:sz w:val="24"/>
          <w:szCs w:val="24"/>
          <w:highlight w:val="yellow"/>
        </w:rPr>
        <w:t xml:space="preserve"> </w:t>
      </w:r>
      <w:r w:rsidRPr="00830C78">
        <w:rPr>
          <w:rFonts w:cs="Arial"/>
          <w:sz w:val="24"/>
          <w:szCs w:val="24"/>
        </w:rPr>
        <w:t>] years from the Effective Date</w:t>
      </w:r>
      <w:r w:rsidRPr="00830C78">
        <w:rPr>
          <w:rFonts w:cs="Arial"/>
          <w:sz w:val="24"/>
          <w:szCs w:val="24"/>
          <w:highlight w:val="yellow"/>
        </w:rPr>
        <w:t xml:space="preserve">/[or for the period of the duration of </w:t>
      </w:r>
      <w:r w:rsidRPr="00830C78">
        <w:rPr>
          <w:sz w:val="24"/>
          <w:szCs w:val="24"/>
          <w:highlight w:val="yellow"/>
        </w:rPr>
        <w:t>the Procurement Process]</w:t>
      </w:r>
      <w:bookmarkEnd w:id="1249"/>
    </w:p>
    <w:p w14:paraId="31071C75" w14:textId="77777777" w:rsidR="00882309" w:rsidRPr="00830C78" w:rsidRDefault="00882309" w:rsidP="00830C78">
      <w:pPr>
        <w:pStyle w:val="Level1Heading"/>
        <w:spacing w:line="240" w:lineRule="auto"/>
        <w:ind w:left="567" w:hanging="578"/>
        <w:jc w:val="both"/>
        <w:rPr>
          <w:rFonts w:cs="Arial"/>
          <w:sz w:val="24"/>
        </w:rPr>
      </w:pPr>
      <w:r w:rsidRPr="00830C78">
        <w:rPr>
          <w:rFonts w:cs="Arial"/>
          <w:sz w:val="24"/>
        </w:rPr>
        <w:t>GOVERNING LAW AND JURISDICTION</w:t>
      </w:r>
      <w:bookmarkEnd w:id="1244"/>
      <w:bookmarkEnd w:id="1245"/>
      <w:bookmarkEnd w:id="1246"/>
      <w:bookmarkEnd w:id="1247"/>
      <w:bookmarkEnd w:id="1248"/>
    </w:p>
    <w:p w14:paraId="78DB78E9" w14:textId="77777777" w:rsidR="00882309" w:rsidRPr="00830C78" w:rsidRDefault="00882309" w:rsidP="00830C78">
      <w:pPr>
        <w:pStyle w:val="Level2Number"/>
        <w:spacing w:line="240" w:lineRule="auto"/>
        <w:ind w:left="567" w:hanging="567"/>
        <w:jc w:val="both"/>
        <w:rPr>
          <w:rFonts w:cs="Arial"/>
          <w:sz w:val="24"/>
          <w:szCs w:val="24"/>
        </w:rPr>
      </w:pPr>
      <w:r w:rsidRPr="00830C78">
        <w:rPr>
          <w:rFonts w:cs="Arial"/>
          <w:sz w:val="24"/>
          <w:szCs w:val="24"/>
        </w:rPr>
        <w:t xml:space="preserve">This Agreement and any issues, disputes or claims (whether contractual or non-contractual) arising out of or in connection with it or its subject matter or formation shall be governed by and construed in accordance with the laws of England and Wales. </w:t>
      </w:r>
    </w:p>
    <w:p w14:paraId="16BA7CA1" w14:textId="77777777" w:rsidR="00882309" w:rsidRPr="00830C78" w:rsidRDefault="00882309" w:rsidP="00830C78">
      <w:pPr>
        <w:pStyle w:val="Level2Number"/>
        <w:spacing w:line="240" w:lineRule="auto"/>
        <w:ind w:left="567" w:hanging="567"/>
        <w:jc w:val="both"/>
        <w:rPr>
          <w:sz w:val="24"/>
          <w:szCs w:val="24"/>
        </w:rPr>
      </w:pPr>
      <w:r w:rsidRPr="00830C78">
        <w:rPr>
          <w:rFonts w:cs="Arial"/>
          <w:sz w:val="24"/>
          <w:szCs w:val="24"/>
        </w:rPr>
        <w:t>The Parties agree that the courts of England and Wales shall have exclusive jurisdiction to settle any dispute or claim (whether contractual or non-contractual) that arises out of or in connection with this Agreement or its subject matter or formation.</w:t>
      </w:r>
    </w:p>
    <w:tbl>
      <w:tblPr>
        <w:tblW w:w="5000" w:type="pct"/>
        <w:tblInd w:w="-108" w:type="dxa"/>
        <w:tblLook w:val="04A0" w:firstRow="1" w:lastRow="0" w:firstColumn="1" w:lastColumn="0" w:noHBand="0" w:noVBand="1"/>
      </w:tblPr>
      <w:tblGrid>
        <w:gridCol w:w="4510"/>
        <w:gridCol w:w="4510"/>
      </w:tblGrid>
      <w:tr w:rsidR="00882309" w:rsidRPr="00830C78" w14:paraId="058DB327" w14:textId="77777777" w:rsidTr="00830C78">
        <w:trPr>
          <w:cantSplit/>
        </w:trPr>
        <w:tc>
          <w:tcPr>
            <w:tcW w:w="2500" w:type="pct"/>
          </w:tcPr>
          <w:p w14:paraId="0B4BFB3E" w14:textId="77777777" w:rsidR="00882309" w:rsidRPr="00830C78" w:rsidRDefault="00882309" w:rsidP="00830C78">
            <w:pPr>
              <w:pStyle w:val="XExecution"/>
              <w:spacing w:line="240" w:lineRule="auto"/>
              <w:jc w:val="both"/>
              <w:rPr>
                <w:rFonts w:ascii="Arial" w:hAnsi="Arial" w:cs="Arial"/>
                <w:sz w:val="24"/>
                <w:szCs w:val="24"/>
              </w:rPr>
            </w:pPr>
          </w:p>
          <w:p w14:paraId="7CF22953" w14:textId="77777777" w:rsidR="00882309" w:rsidRPr="00830C78" w:rsidRDefault="00882309" w:rsidP="00830C78">
            <w:pPr>
              <w:pStyle w:val="XExecution"/>
              <w:spacing w:line="240" w:lineRule="auto"/>
              <w:jc w:val="both"/>
              <w:rPr>
                <w:rFonts w:ascii="Arial" w:hAnsi="Arial" w:cs="Arial"/>
                <w:sz w:val="24"/>
                <w:szCs w:val="24"/>
              </w:rPr>
            </w:pPr>
            <w:r w:rsidRPr="00830C78">
              <w:rPr>
                <w:rFonts w:ascii="Arial" w:hAnsi="Arial" w:cs="Arial"/>
                <w:sz w:val="24"/>
                <w:szCs w:val="24"/>
              </w:rPr>
              <w:t xml:space="preserve">Signed by the Authority </w:t>
            </w:r>
          </w:p>
          <w:p w14:paraId="71285102" w14:textId="77777777" w:rsidR="00882309" w:rsidRPr="00830C78" w:rsidRDefault="00882309" w:rsidP="00830C78">
            <w:pPr>
              <w:pStyle w:val="XExecution"/>
              <w:spacing w:line="240" w:lineRule="auto"/>
              <w:ind w:left="709"/>
              <w:jc w:val="both"/>
              <w:rPr>
                <w:rFonts w:ascii="Arial" w:hAnsi="Arial" w:cs="Arial"/>
                <w:sz w:val="24"/>
                <w:szCs w:val="24"/>
              </w:rPr>
            </w:pPr>
          </w:p>
          <w:p w14:paraId="32B89D4F" w14:textId="77777777" w:rsidR="00882309" w:rsidRPr="00830C78" w:rsidRDefault="00882309" w:rsidP="00830C78">
            <w:pPr>
              <w:pStyle w:val="XExecution"/>
              <w:spacing w:line="240" w:lineRule="auto"/>
              <w:jc w:val="both"/>
              <w:rPr>
                <w:rFonts w:ascii="Arial" w:hAnsi="Arial" w:cs="Arial"/>
                <w:sz w:val="24"/>
                <w:szCs w:val="24"/>
              </w:rPr>
            </w:pPr>
          </w:p>
          <w:p w14:paraId="6F77A29C" w14:textId="77777777" w:rsidR="00882309" w:rsidRPr="00830C78" w:rsidRDefault="00882309" w:rsidP="00830C78">
            <w:pPr>
              <w:pStyle w:val="XExecution"/>
              <w:spacing w:line="240" w:lineRule="auto"/>
              <w:ind w:left="709"/>
              <w:jc w:val="both"/>
              <w:rPr>
                <w:rFonts w:ascii="Arial" w:hAnsi="Arial" w:cs="Arial"/>
                <w:sz w:val="24"/>
                <w:szCs w:val="24"/>
              </w:rPr>
            </w:pPr>
            <w:r w:rsidRPr="00830C78">
              <w:rPr>
                <w:rFonts w:ascii="Arial" w:hAnsi="Arial" w:cs="Arial"/>
                <w:sz w:val="24"/>
                <w:szCs w:val="24"/>
              </w:rPr>
              <w:t xml:space="preserve"> </w:t>
            </w:r>
          </w:p>
        </w:tc>
        <w:tc>
          <w:tcPr>
            <w:tcW w:w="2500" w:type="pct"/>
          </w:tcPr>
          <w:p w14:paraId="5BA61C61" w14:textId="77777777" w:rsidR="00882309" w:rsidRPr="00830C78" w:rsidRDefault="00882309" w:rsidP="00830C78">
            <w:pPr>
              <w:pStyle w:val="XExecution"/>
              <w:spacing w:line="240" w:lineRule="auto"/>
              <w:jc w:val="both"/>
              <w:rPr>
                <w:rFonts w:ascii="Arial" w:hAnsi="Arial" w:cs="Arial"/>
                <w:sz w:val="24"/>
                <w:szCs w:val="24"/>
              </w:rPr>
            </w:pPr>
          </w:p>
          <w:p w14:paraId="0E9B89B0" w14:textId="77777777" w:rsidR="00882309" w:rsidRPr="00830C78" w:rsidRDefault="00882309" w:rsidP="00830C78">
            <w:pPr>
              <w:pStyle w:val="XExecution"/>
              <w:spacing w:line="240" w:lineRule="auto"/>
              <w:jc w:val="both"/>
              <w:rPr>
                <w:rFonts w:ascii="Arial" w:hAnsi="Arial" w:cs="Arial"/>
                <w:sz w:val="24"/>
                <w:szCs w:val="24"/>
              </w:rPr>
            </w:pPr>
            <w:r w:rsidRPr="00830C78">
              <w:rPr>
                <w:rFonts w:ascii="Arial" w:hAnsi="Arial" w:cs="Arial"/>
                <w:sz w:val="24"/>
                <w:szCs w:val="24"/>
              </w:rPr>
              <w:t>Name:</w:t>
            </w:r>
          </w:p>
          <w:p w14:paraId="7FFDCD3F" w14:textId="77777777" w:rsidR="00882309" w:rsidRPr="00830C78" w:rsidRDefault="00882309" w:rsidP="00830C78">
            <w:pPr>
              <w:pStyle w:val="XExecution"/>
              <w:spacing w:line="240" w:lineRule="auto"/>
              <w:jc w:val="both"/>
              <w:rPr>
                <w:rFonts w:ascii="Arial" w:hAnsi="Arial" w:cs="Arial"/>
                <w:sz w:val="24"/>
                <w:szCs w:val="24"/>
              </w:rPr>
            </w:pPr>
          </w:p>
          <w:p w14:paraId="46B7DF73" w14:textId="77777777" w:rsidR="00882309" w:rsidRPr="00830C78" w:rsidRDefault="00882309" w:rsidP="00830C78">
            <w:pPr>
              <w:pStyle w:val="XExecution"/>
              <w:spacing w:line="240" w:lineRule="auto"/>
              <w:jc w:val="both"/>
              <w:rPr>
                <w:rFonts w:ascii="Arial" w:hAnsi="Arial" w:cs="Arial"/>
                <w:sz w:val="24"/>
                <w:szCs w:val="24"/>
              </w:rPr>
            </w:pPr>
            <w:r w:rsidRPr="00830C78">
              <w:rPr>
                <w:rFonts w:ascii="Arial" w:hAnsi="Arial" w:cs="Arial"/>
                <w:sz w:val="24"/>
                <w:szCs w:val="24"/>
              </w:rPr>
              <w:t>Signature:</w:t>
            </w:r>
          </w:p>
          <w:p w14:paraId="17041878" w14:textId="77777777" w:rsidR="00882309" w:rsidRPr="00830C78" w:rsidRDefault="00882309" w:rsidP="00830C78">
            <w:pPr>
              <w:pStyle w:val="XExecution"/>
              <w:spacing w:line="240" w:lineRule="auto"/>
              <w:jc w:val="both"/>
              <w:rPr>
                <w:rFonts w:ascii="Arial" w:hAnsi="Arial" w:cs="Arial"/>
                <w:sz w:val="24"/>
                <w:szCs w:val="24"/>
              </w:rPr>
            </w:pPr>
          </w:p>
          <w:p w14:paraId="132B7755" w14:textId="77777777" w:rsidR="00882309" w:rsidRPr="00830C78" w:rsidRDefault="00882309" w:rsidP="00830C78">
            <w:pPr>
              <w:jc w:val="both"/>
              <w:rPr>
                <w:rFonts w:eastAsia="SimSun"/>
                <w:szCs w:val="24"/>
                <w:lang w:eastAsia="zh-CN"/>
              </w:rPr>
            </w:pPr>
            <w:r w:rsidRPr="00830C78">
              <w:rPr>
                <w:szCs w:val="24"/>
              </w:rPr>
              <w:t>Position in Authority:</w:t>
            </w:r>
          </w:p>
        </w:tc>
      </w:tr>
    </w:tbl>
    <w:p w14:paraId="281E8648" w14:textId="77777777" w:rsidR="00882309" w:rsidRPr="00830C78" w:rsidRDefault="00882309" w:rsidP="00830C78">
      <w:pPr>
        <w:jc w:val="both"/>
        <w:rPr>
          <w:szCs w:val="24"/>
        </w:rPr>
      </w:pPr>
    </w:p>
    <w:tbl>
      <w:tblPr>
        <w:tblW w:w="5000" w:type="pct"/>
        <w:tblInd w:w="-108" w:type="dxa"/>
        <w:tblLook w:val="04A0" w:firstRow="1" w:lastRow="0" w:firstColumn="1" w:lastColumn="0" w:noHBand="0" w:noVBand="1"/>
      </w:tblPr>
      <w:tblGrid>
        <w:gridCol w:w="4510"/>
        <w:gridCol w:w="4510"/>
      </w:tblGrid>
      <w:tr w:rsidR="00882309" w:rsidRPr="00830C78" w14:paraId="10902779" w14:textId="77777777" w:rsidTr="00830C78">
        <w:trPr>
          <w:cantSplit/>
        </w:trPr>
        <w:tc>
          <w:tcPr>
            <w:tcW w:w="2500" w:type="pct"/>
          </w:tcPr>
          <w:p w14:paraId="36124AF4" w14:textId="77777777" w:rsidR="00882309" w:rsidRPr="00830C78" w:rsidRDefault="00882309" w:rsidP="00830C78">
            <w:pPr>
              <w:pStyle w:val="XExecution"/>
              <w:spacing w:line="240" w:lineRule="auto"/>
              <w:jc w:val="both"/>
              <w:rPr>
                <w:rFonts w:ascii="Arial" w:hAnsi="Arial" w:cs="Arial"/>
                <w:sz w:val="24"/>
                <w:szCs w:val="24"/>
              </w:rPr>
            </w:pPr>
          </w:p>
          <w:p w14:paraId="76D24176" w14:textId="77777777" w:rsidR="00882309" w:rsidRPr="00830C78" w:rsidRDefault="00882309" w:rsidP="00830C78">
            <w:pPr>
              <w:pStyle w:val="XExecution"/>
              <w:spacing w:line="240" w:lineRule="auto"/>
              <w:jc w:val="both"/>
              <w:rPr>
                <w:rFonts w:ascii="Arial" w:hAnsi="Arial" w:cs="Arial"/>
                <w:sz w:val="24"/>
                <w:szCs w:val="24"/>
              </w:rPr>
            </w:pPr>
          </w:p>
          <w:p w14:paraId="7B264F5D" w14:textId="77777777" w:rsidR="00882309" w:rsidRPr="00830C78" w:rsidRDefault="00882309" w:rsidP="00830C78">
            <w:pPr>
              <w:pStyle w:val="XExecution"/>
              <w:spacing w:line="240" w:lineRule="auto"/>
              <w:jc w:val="both"/>
              <w:rPr>
                <w:rFonts w:ascii="Arial" w:hAnsi="Arial" w:cs="Arial"/>
                <w:sz w:val="24"/>
                <w:szCs w:val="24"/>
              </w:rPr>
            </w:pPr>
            <w:r w:rsidRPr="00830C78">
              <w:rPr>
                <w:rFonts w:ascii="Arial" w:hAnsi="Arial" w:cs="Arial"/>
                <w:sz w:val="24"/>
                <w:szCs w:val="24"/>
              </w:rPr>
              <w:t xml:space="preserve">Signed by the Counterparty </w:t>
            </w:r>
          </w:p>
          <w:p w14:paraId="07BF9A99" w14:textId="77777777" w:rsidR="00882309" w:rsidRPr="00830C78" w:rsidRDefault="00882309" w:rsidP="00830C78">
            <w:pPr>
              <w:pStyle w:val="XExecution"/>
              <w:spacing w:line="240" w:lineRule="auto"/>
              <w:ind w:left="709"/>
              <w:jc w:val="both"/>
              <w:rPr>
                <w:rFonts w:ascii="Arial" w:hAnsi="Arial" w:cs="Arial"/>
                <w:sz w:val="24"/>
                <w:szCs w:val="24"/>
              </w:rPr>
            </w:pPr>
          </w:p>
          <w:p w14:paraId="5C9AA424" w14:textId="77777777" w:rsidR="00882309" w:rsidRPr="00830C78" w:rsidRDefault="00882309" w:rsidP="00830C78">
            <w:pPr>
              <w:pStyle w:val="XExecution"/>
              <w:spacing w:line="240" w:lineRule="auto"/>
              <w:jc w:val="both"/>
              <w:rPr>
                <w:rFonts w:ascii="Arial" w:hAnsi="Arial" w:cs="Arial"/>
                <w:sz w:val="24"/>
                <w:szCs w:val="24"/>
              </w:rPr>
            </w:pPr>
          </w:p>
          <w:p w14:paraId="3397DAA3" w14:textId="77777777" w:rsidR="00882309" w:rsidRPr="00830C78" w:rsidRDefault="00882309" w:rsidP="00830C78">
            <w:pPr>
              <w:pStyle w:val="XExecution"/>
              <w:spacing w:line="240" w:lineRule="auto"/>
              <w:ind w:left="709"/>
              <w:jc w:val="both"/>
              <w:rPr>
                <w:rFonts w:ascii="Arial" w:hAnsi="Arial" w:cs="Arial"/>
                <w:sz w:val="24"/>
                <w:szCs w:val="24"/>
              </w:rPr>
            </w:pPr>
            <w:r w:rsidRPr="00830C78">
              <w:rPr>
                <w:rFonts w:ascii="Arial" w:hAnsi="Arial" w:cs="Arial"/>
                <w:sz w:val="24"/>
                <w:szCs w:val="24"/>
              </w:rPr>
              <w:t xml:space="preserve"> </w:t>
            </w:r>
          </w:p>
        </w:tc>
        <w:tc>
          <w:tcPr>
            <w:tcW w:w="2500" w:type="pct"/>
          </w:tcPr>
          <w:p w14:paraId="63AB65B8" w14:textId="77777777" w:rsidR="00882309" w:rsidRPr="00830C78" w:rsidRDefault="00882309" w:rsidP="00830C78">
            <w:pPr>
              <w:pStyle w:val="XExecution"/>
              <w:spacing w:line="240" w:lineRule="auto"/>
              <w:jc w:val="both"/>
              <w:rPr>
                <w:rFonts w:ascii="Arial" w:hAnsi="Arial" w:cs="Arial"/>
                <w:sz w:val="24"/>
                <w:szCs w:val="24"/>
              </w:rPr>
            </w:pPr>
          </w:p>
          <w:p w14:paraId="416A4120" w14:textId="77777777" w:rsidR="00882309" w:rsidRPr="00830C78" w:rsidRDefault="00882309" w:rsidP="00830C78">
            <w:pPr>
              <w:pStyle w:val="XExecution"/>
              <w:spacing w:line="240" w:lineRule="auto"/>
              <w:jc w:val="both"/>
              <w:rPr>
                <w:rFonts w:ascii="Arial" w:hAnsi="Arial" w:cs="Arial"/>
                <w:sz w:val="24"/>
                <w:szCs w:val="24"/>
              </w:rPr>
            </w:pPr>
          </w:p>
          <w:p w14:paraId="24513714" w14:textId="77777777" w:rsidR="00882309" w:rsidRPr="00830C78" w:rsidRDefault="00882309" w:rsidP="00830C78">
            <w:pPr>
              <w:pStyle w:val="XExecution"/>
              <w:spacing w:line="240" w:lineRule="auto"/>
              <w:jc w:val="both"/>
              <w:rPr>
                <w:rFonts w:ascii="Arial" w:hAnsi="Arial" w:cs="Arial"/>
                <w:sz w:val="24"/>
                <w:szCs w:val="24"/>
              </w:rPr>
            </w:pPr>
            <w:r w:rsidRPr="00830C78">
              <w:rPr>
                <w:rFonts w:ascii="Arial" w:hAnsi="Arial" w:cs="Arial"/>
                <w:sz w:val="24"/>
                <w:szCs w:val="24"/>
              </w:rPr>
              <w:t>Name:</w:t>
            </w:r>
          </w:p>
          <w:p w14:paraId="5ABAB48F" w14:textId="77777777" w:rsidR="00882309" w:rsidRPr="00830C78" w:rsidRDefault="00882309" w:rsidP="00830C78">
            <w:pPr>
              <w:pStyle w:val="XExecution"/>
              <w:spacing w:line="240" w:lineRule="auto"/>
              <w:jc w:val="both"/>
              <w:rPr>
                <w:rFonts w:ascii="Arial" w:hAnsi="Arial" w:cs="Arial"/>
                <w:sz w:val="24"/>
                <w:szCs w:val="24"/>
              </w:rPr>
            </w:pPr>
          </w:p>
          <w:p w14:paraId="47ADB7ED" w14:textId="77777777" w:rsidR="00882309" w:rsidRPr="00830C78" w:rsidRDefault="00882309" w:rsidP="00830C78">
            <w:pPr>
              <w:pStyle w:val="XExecution"/>
              <w:spacing w:line="240" w:lineRule="auto"/>
              <w:jc w:val="both"/>
              <w:rPr>
                <w:rFonts w:ascii="Arial" w:hAnsi="Arial" w:cs="Arial"/>
                <w:sz w:val="24"/>
                <w:szCs w:val="24"/>
              </w:rPr>
            </w:pPr>
            <w:r w:rsidRPr="00830C78">
              <w:rPr>
                <w:rFonts w:ascii="Arial" w:hAnsi="Arial" w:cs="Arial"/>
                <w:sz w:val="24"/>
                <w:szCs w:val="24"/>
              </w:rPr>
              <w:t>Signature:</w:t>
            </w:r>
          </w:p>
          <w:p w14:paraId="6E75E11A" w14:textId="77777777" w:rsidR="00882309" w:rsidRPr="00830C78" w:rsidRDefault="00882309" w:rsidP="00830C78">
            <w:pPr>
              <w:pStyle w:val="XExecution"/>
              <w:spacing w:line="240" w:lineRule="auto"/>
              <w:jc w:val="both"/>
              <w:rPr>
                <w:rFonts w:ascii="Arial" w:hAnsi="Arial" w:cs="Arial"/>
                <w:sz w:val="24"/>
                <w:szCs w:val="24"/>
              </w:rPr>
            </w:pPr>
          </w:p>
          <w:p w14:paraId="3B4992C3" w14:textId="77777777" w:rsidR="00882309" w:rsidRPr="00830C78" w:rsidRDefault="00882309" w:rsidP="00830C78">
            <w:pPr>
              <w:jc w:val="both"/>
              <w:rPr>
                <w:rFonts w:eastAsia="SimSun"/>
                <w:szCs w:val="24"/>
                <w:lang w:eastAsia="zh-CN"/>
              </w:rPr>
            </w:pPr>
            <w:r w:rsidRPr="00830C78">
              <w:rPr>
                <w:szCs w:val="24"/>
              </w:rPr>
              <w:t>Position in Counterparty:</w:t>
            </w:r>
          </w:p>
        </w:tc>
      </w:tr>
    </w:tbl>
    <w:p w14:paraId="7D7F38DD" w14:textId="77777777" w:rsidR="0009218F" w:rsidRPr="00DF3219" w:rsidRDefault="0009218F" w:rsidP="0009218F">
      <w:pPr>
        <w:rPr>
          <w:rFonts w:eastAsia="Times New Roman" w:cs="Arial"/>
          <w:szCs w:val="24"/>
          <w:lang w:eastAsia="en-GB"/>
        </w:rPr>
      </w:pPr>
    </w:p>
    <w:p w14:paraId="62053487" w14:textId="77777777" w:rsidR="00C77DFF" w:rsidRDefault="00C77DFF">
      <w:pPr>
        <w:rPr>
          <w:rFonts w:cs="Arial"/>
          <w:szCs w:val="24"/>
        </w:rPr>
        <w:sectPr w:rsidR="00C77DFF" w:rsidSect="0009218F">
          <w:footerReference w:type="default" r:id="rId83"/>
          <w:headerReference w:type="first" r:id="rId84"/>
          <w:footerReference w:type="first" r:id="rId85"/>
          <w:pgSz w:w="11900" w:h="16840"/>
          <w:pgMar w:top="1440" w:right="1440" w:bottom="1440" w:left="1440" w:header="720" w:footer="170" w:gutter="0"/>
          <w:pgNumType w:start="0"/>
          <w:cols w:space="720"/>
          <w:docGrid w:linePitch="360"/>
        </w:sectPr>
      </w:pPr>
    </w:p>
    <w:p w14:paraId="776A5B84" w14:textId="447BF224" w:rsidR="0009218F" w:rsidRPr="00DF3219" w:rsidRDefault="0009218F">
      <w:pPr>
        <w:rPr>
          <w:rFonts w:cs="Arial"/>
          <w:szCs w:val="24"/>
        </w:rPr>
      </w:pPr>
    </w:p>
    <w:p w14:paraId="2DB211F8" w14:textId="671CEA9E" w:rsidR="008C7838" w:rsidRPr="00B224EC" w:rsidRDefault="00C77DFF" w:rsidP="00C77DFF">
      <w:pPr>
        <w:jc w:val="center"/>
        <w:rPr>
          <w:rFonts w:cs="Arial"/>
          <w:b/>
          <w:sz w:val="36"/>
          <w:szCs w:val="36"/>
        </w:rPr>
      </w:pPr>
      <w:r w:rsidRPr="00B224EC">
        <w:rPr>
          <w:rFonts w:cs="Arial"/>
          <w:b/>
          <w:sz w:val="36"/>
          <w:szCs w:val="36"/>
        </w:rPr>
        <w:t>SCHEDULE 26</w:t>
      </w:r>
    </w:p>
    <w:p w14:paraId="1824A180" w14:textId="3307B597" w:rsidR="00C77DFF" w:rsidRPr="00B224EC" w:rsidRDefault="00C77DFF" w:rsidP="00C77DFF">
      <w:pPr>
        <w:jc w:val="center"/>
        <w:rPr>
          <w:rFonts w:cs="Arial"/>
          <w:b/>
          <w:sz w:val="36"/>
          <w:szCs w:val="36"/>
        </w:rPr>
      </w:pPr>
    </w:p>
    <w:p w14:paraId="49CE1E66" w14:textId="66CAAFD1" w:rsidR="00C77DFF" w:rsidRPr="00B224EC" w:rsidRDefault="00C77DFF" w:rsidP="00C77DFF">
      <w:pPr>
        <w:jc w:val="center"/>
        <w:rPr>
          <w:rFonts w:cs="Arial"/>
          <w:b/>
          <w:sz w:val="36"/>
          <w:szCs w:val="36"/>
        </w:rPr>
      </w:pPr>
      <w:r w:rsidRPr="00B224EC">
        <w:rPr>
          <w:rFonts w:cs="Arial"/>
          <w:b/>
          <w:sz w:val="36"/>
          <w:szCs w:val="36"/>
        </w:rPr>
        <w:t>SERVICE CONTINUITY PLAN AND CORPORATE RESOLUTION PLANNING</w:t>
      </w:r>
    </w:p>
    <w:p w14:paraId="22FC5E5C" w14:textId="77777777" w:rsidR="008C7838" w:rsidRPr="00B224EC" w:rsidRDefault="008C7838">
      <w:pPr>
        <w:rPr>
          <w:rFonts w:cs="Arial"/>
          <w:szCs w:val="24"/>
        </w:rPr>
      </w:pPr>
    </w:p>
    <w:p w14:paraId="642E81EE" w14:textId="673B6100" w:rsidR="002C0A0D" w:rsidRPr="00B224EC" w:rsidRDefault="002C0A0D">
      <w:pPr>
        <w:rPr>
          <w:rFonts w:cs="Arial"/>
          <w:szCs w:val="24"/>
        </w:rPr>
      </w:pPr>
    </w:p>
    <w:p w14:paraId="6C051929" w14:textId="1AA323C5" w:rsidR="002C0A0D" w:rsidRPr="00B224EC" w:rsidRDefault="002C0A0D">
      <w:pPr>
        <w:rPr>
          <w:rFonts w:cs="Arial"/>
          <w:szCs w:val="24"/>
        </w:rPr>
      </w:pPr>
    </w:p>
    <w:p w14:paraId="7FA0095D" w14:textId="39943BF5" w:rsidR="002C0A0D" w:rsidRPr="00B224EC" w:rsidRDefault="002C0A0D">
      <w:pPr>
        <w:rPr>
          <w:rFonts w:cs="Arial"/>
          <w:szCs w:val="24"/>
        </w:rPr>
      </w:pPr>
    </w:p>
    <w:p w14:paraId="06CCF38F" w14:textId="7FA86859" w:rsidR="002C0A0D" w:rsidRPr="00B224EC" w:rsidRDefault="002C0A0D">
      <w:pPr>
        <w:rPr>
          <w:rFonts w:cs="Arial"/>
          <w:szCs w:val="24"/>
        </w:rPr>
      </w:pPr>
    </w:p>
    <w:p w14:paraId="7AB80F65" w14:textId="023399A5" w:rsidR="002C0A0D" w:rsidRPr="00B224EC" w:rsidRDefault="002C0A0D">
      <w:pPr>
        <w:rPr>
          <w:rFonts w:cs="Arial"/>
          <w:szCs w:val="24"/>
        </w:rPr>
      </w:pPr>
    </w:p>
    <w:p w14:paraId="1099FD7A" w14:textId="7E9DDD14" w:rsidR="002C0A0D" w:rsidRPr="00B224EC" w:rsidRDefault="002C0A0D">
      <w:pPr>
        <w:rPr>
          <w:rFonts w:cs="Arial"/>
          <w:szCs w:val="24"/>
        </w:rPr>
      </w:pPr>
    </w:p>
    <w:p w14:paraId="09373C1C" w14:textId="2709AAC2" w:rsidR="002C0A0D" w:rsidRPr="00B224EC" w:rsidRDefault="002C0A0D">
      <w:pPr>
        <w:rPr>
          <w:rFonts w:cs="Arial"/>
          <w:szCs w:val="24"/>
        </w:rPr>
      </w:pPr>
    </w:p>
    <w:p w14:paraId="38E88AE0" w14:textId="4C248845" w:rsidR="002C0A0D" w:rsidRPr="00B224EC" w:rsidRDefault="002C0A0D">
      <w:pPr>
        <w:rPr>
          <w:rFonts w:cs="Arial"/>
          <w:szCs w:val="24"/>
        </w:rPr>
      </w:pPr>
    </w:p>
    <w:p w14:paraId="308C9130" w14:textId="1BAABB47" w:rsidR="002C0A0D" w:rsidRPr="00B224EC" w:rsidRDefault="002C0A0D">
      <w:pPr>
        <w:rPr>
          <w:rFonts w:cs="Arial"/>
          <w:szCs w:val="24"/>
        </w:rPr>
      </w:pPr>
    </w:p>
    <w:p w14:paraId="7FDF484A" w14:textId="33E5333F" w:rsidR="002C0A0D" w:rsidRPr="00B224EC" w:rsidRDefault="002C0A0D">
      <w:pPr>
        <w:rPr>
          <w:rFonts w:cs="Arial"/>
          <w:szCs w:val="24"/>
        </w:rPr>
      </w:pPr>
    </w:p>
    <w:p w14:paraId="7AEBD52B" w14:textId="2756F6D1" w:rsidR="002C0A0D" w:rsidRPr="00B224EC" w:rsidRDefault="002C0A0D">
      <w:pPr>
        <w:rPr>
          <w:rFonts w:cs="Arial"/>
          <w:szCs w:val="24"/>
        </w:rPr>
      </w:pPr>
    </w:p>
    <w:p w14:paraId="4E478006" w14:textId="280746B0" w:rsidR="0009218F" w:rsidRPr="00B224EC" w:rsidRDefault="0009218F">
      <w:pPr>
        <w:rPr>
          <w:rFonts w:cs="Arial"/>
          <w:szCs w:val="24"/>
        </w:rPr>
      </w:pPr>
    </w:p>
    <w:p w14:paraId="3A2FA5FB" w14:textId="50FF5211" w:rsidR="0009218F" w:rsidRPr="00B224EC" w:rsidRDefault="0009218F">
      <w:pPr>
        <w:rPr>
          <w:rFonts w:cs="Arial"/>
          <w:szCs w:val="24"/>
        </w:rPr>
      </w:pPr>
    </w:p>
    <w:p w14:paraId="6DFC45BE" w14:textId="020C75A0" w:rsidR="0009218F" w:rsidRPr="00B224EC" w:rsidRDefault="0009218F">
      <w:pPr>
        <w:rPr>
          <w:rFonts w:cs="Arial"/>
          <w:szCs w:val="24"/>
        </w:rPr>
      </w:pPr>
    </w:p>
    <w:p w14:paraId="3309284F" w14:textId="015C267D" w:rsidR="0009218F" w:rsidRPr="00B224EC" w:rsidRDefault="0009218F">
      <w:pPr>
        <w:rPr>
          <w:rFonts w:cs="Arial"/>
          <w:szCs w:val="24"/>
        </w:rPr>
      </w:pPr>
    </w:p>
    <w:p w14:paraId="473D2DFA" w14:textId="11199BE0" w:rsidR="0009218F" w:rsidRPr="00B224EC" w:rsidRDefault="0009218F">
      <w:pPr>
        <w:rPr>
          <w:rFonts w:cs="Arial"/>
          <w:szCs w:val="24"/>
        </w:rPr>
      </w:pPr>
    </w:p>
    <w:p w14:paraId="1E7DAD54" w14:textId="566F37E5" w:rsidR="0009218F" w:rsidRPr="00B224EC" w:rsidRDefault="0009218F">
      <w:pPr>
        <w:rPr>
          <w:rFonts w:cs="Arial"/>
          <w:szCs w:val="24"/>
        </w:rPr>
      </w:pPr>
    </w:p>
    <w:p w14:paraId="03C037DE" w14:textId="002BF3CE" w:rsidR="0009218F" w:rsidRPr="00B224EC" w:rsidRDefault="0009218F">
      <w:pPr>
        <w:rPr>
          <w:rFonts w:cs="Arial"/>
          <w:szCs w:val="24"/>
        </w:rPr>
      </w:pPr>
    </w:p>
    <w:p w14:paraId="3134C322" w14:textId="502ECA04" w:rsidR="0009218F" w:rsidRPr="00B224EC" w:rsidRDefault="0009218F">
      <w:pPr>
        <w:rPr>
          <w:rFonts w:cs="Arial"/>
          <w:szCs w:val="24"/>
        </w:rPr>
      </w:pPr>
    </w:p>
    <w:p w14:paraId="2E08DB70" w14:textId="24D72551" w:rsidR="0009218F" w:rsidRPr="00B224EC" w:rsidRDefault="0009218F">
      <w:pPr>
        <w:rPr>
          <w:rFonts w:cs="Arial"/>
          <w:szCs w:val="24"/>
        </w:rPr>
      </w:pPr>
    </w:p>
    <w:p w14:paraId="6CBF4ECB" w14:textId="023EAEB2" w:rsidR="0009218F" w:rsidRPr="00B224EC" w:rsidRDefault="0009218F">
      <w:pPr>
        <w:rPr>
          <w:rFonts w:cs="Arial"/>
          <w:szCs w:val="24"/>
        </w:rPr>
      </w:pPr>
    </w:p>
    <w:p w14:paraId="39C09A56" w14:textId="2CEDAD83" w:rsidR="0009218F" w:rsidRPr="00B224EC" w:rsidRDefault="0009218F">
      <w:pPr>
        <w:rPr>
          <w:rFonts w:cs="Arial"/>
          <w:szCs w:val="24"/>
        </w:rPr>
      </w:pPr>
    </w:p>
    <w:p w14:paraId="35264405" w14:textId="180C4DF5" w:rsidR="0009218F" w:rsidRPr="00B224EC" w:rsidRDefault="0009218F">
      <w:pPr>
        <w:rPr>
          <w:rFonts w:cs="Arial"/>
          <w:szCs w:val="24"/>
        </w:rPr>
      </w:pPr>
    </w:p>
    <w:p w14:paraId="2B177730" w14:textId="3E443558" w:rsidR="0009218F" w:rsidRPr="00B224EC" w:rsidRDefault="0009218F">
      <w:pPr>
        <w:rPr>
          <w:rFonts w:cs="Arial"/>
          <w:szCs w:val="24"/>
        </w:rPr>
      </w:pPr>
    </w:p>
    <w:p w14:paraId="59BF40B1" w14:textId="1921AA55" w:rsidR="0009218F" w:rsidRPr="00B224EC" w:rsidRDefault="0009218F">
      <w:pPr>
        <w:rPr>
          <w:rFonts w:cs="Arial"/>
          <w:szCs w:val="24"/>
        </w:rPr>
      </w:pPr>
    </w:p>
    <w:p w14:paraId="3B90452A" w14:textId="28BA1E45" w:rsidR="0009218F" w:rsidRPr="00B224EC" w:rsidRDefault="0009218F">
      <w:pPr>
        <w:rPr>
          <w:rFonts w:cs="Arial"/>
          <w:szCs w:val="24"/>
        </w:rPr>
      </w:pPr>
    </w:p>
    <w:p w14:paraId="072817E2" w14:textId="2828F246" w:rsidR="0009218F" w:rsidRPr="00B224EC" w:rsidRDefault="0009218F">
      <w:pPr>
        <w:rPr>
          <w:rFonts w:cs="Arial"/>
          <w:szCs w:val="24"/>
        </w:rPr>
      </w:pPr>
    </w:p>
    <w:p w14:paraId="45E3319C" w14:textId="37F300C5" w:rsidR="0009218F" w:rsidRPr="00B224EC" w:rsidRDefault="0009218F">
      <w:pPr>
        <w:rPr>
          <w:rFonts w:cs="Arial"/>
          <w:szCs w:val="24"/>
        </w:rPr>
      </w:pPr>
    </w:p>
    <w:p w14:paraId="007149E8" w14:textId="152CEF93" w:rsidR="0009218F" w:rsidRPr="00B224EC" w:rsidRDefault="0009218F">
      <w:pPr>
        <w:rPr>
          <w:rFonts w:cs="Arial"/>
          <w:szCs w:val="24"/>
        </w:rPr>
      </w:pPr>
    </w:p>
    <w:p w14:paraId="77EF86E8" w14:textId="3B1779F1" w:rsidR="0009218F" w:rsidRPr="00B224EC" w:rsidRDefault="0009218F">
      <w:pPr>
        <w:rPr>
          <w:rFonts w:cs="Arial"/>
          <w:szCs w:val="24"/>
        </w:rPr>
      </w:pPr>
    </w:p>
    <w:p w14:paraId="0EADD3F7" w14:textId="3DA97429" w:rsidR="0009218F" w:rsidRPr="00B224EC" w:rsidRDefault="0009218F">
      <w:pPr>
        <w:rPr>
          <w:rFonts w:cs="Arial"/>
          <w:szCs w:val="24"/>
        </w:rPr>
      </w:pPr>
    </w:p>
    <w:p w14:paraId="28DA2309" w14:textId="537ED773" w:rsidR="0009218F" w:rsidRPr="00B224EC" w:rsidRDefault="0009218F">
      <w:pPr>
        <w:rPr>
          <w:rFonts w:cs="Arial"/>
          <w:szCs w:val="24"/>
        </w:rPr>
      </w:pPr>
    </w:p>
    <w:p w14:paraId="441C460C" w14:textId="0BB80A16" w:rsidR="0009218F" w:rsidRPr="00B224EC" w:rsidRDefault="0009218F">
      <w:pPr>
        <w:rPr>
          <w:rFonts w:cs="Arial"/>
          <w:szCs w:val="24"/>
        </w:rPr>
      </w:pPr>
    </w:p>
    <w:p w14:paraId="2E67ABA9" w14:textId="5A3138AD" w:rsidR="0009218F" w:rsidRPr="00B224EC" w:rsidRDefault="0009218F">
      <w:pPr>
        <w:rPr>
          <w:rFonts w:cs="Arial"/>
          <w:szCs w:val="24"/>
        </w:rPr>
      </w:pPr>
    </w:p>
    <w:p w14:paraId="2D582D39" w14:textId="2ACBBE86" w:rsidR="0009218F" w:rsidRPr="00B224EC" w:rsidRDefault="0009218F">
      <w:pPr>
        <w:rPr>
          <w:rFonts w:cs="Arial"/>
          <w:szCs w:val="24"/>
        </w:rPr>
      </w:pPr>
    </w:p>
    <w:p w14:paraId="6558D3D9" w14:textId="1BC41C60" w:rsidR="0009218F" w:rsidRPr="00B224EC" w:rsidRDefault="0009218F">
      <w:pPr>
        <w:rPr>
          <w:rFonts w:cs="Arial"/>
          <w:szCs w:val="24"/>
        </w:rPr>
      </w:pPr>
    </w:p>
    <w:p w14:paraId="5B9EB46B" w14:textId="727C49B4" w:rsidR="0009218F" w:rsidRPr="00B224EC" w:rsidRDefault="0009218F">
      <w:pPr>
        <w:rPr>
          <w:rFonts w:cs="Arial"/>
          <w:szCs w:val="24"/>
        </w:rPr>
      </w:pPr>
    </w:p>
    <w:p w14:paraId="02EAD263" w14:textId="68200060" w:rsidR="0009218F" w:rsidRPr="00B224EC" w:rsidRDefault="0009218F" w:rsidP="0009218F">
      <w:pPr>
        <w:pStyle w:val="Heading1"/>
        <w:rPr>
          <w:rFonts w:ascii="Arial" w:hAnsi="Arial" w:cs="Arial"/>
          <w:color w:val="auto"/>
          <w:sz w:val="36"/>
          <w:szCs w:val="36"/>
        </w:rPr>
      </w:pPr>
      <w:bookmarkStart w:id="1251" w:name="_Ref92200057"/>
      <w:r w:rsidRPr="00B224EC">
        <w:rPr>
          <w:rFonts w:ascii="Arial" w:hAnsi="Arial" w:cs="Arial"/>
          <w:color w:val="auto"/>
          <w:sz w:val="36"/>
          <w:szCs w:val="36"/>
        </w:rPr>
        <w:t>Schedule 26 (</w:t>
      </w:r>
      <w:r w:rsidRPr="00B224EC">
        <w:rPr>
          <w:rFonts w:ascii="Arial" w:hAnsi="Arial" w:cs="Arial"/>
          <w:i/>
          <w:iCs/>
          <w:color w:val="auto"/>
          <w:sz w:val="36"/>
          <w:szCs w:val="36"/>
        </w:rPr>
        <w:t>Service Continuity Plan and Corporate Resolution Planning</w:t>
      </w:r>
      <w:r w:rsidRPr="00B224EC">
        <w:rPr>
          <w:rFonts w:ascii="Arial" w:hAnsi="Arial" w:cs="Arial"/>
          <w:color w:val="auto"/>
          <w:sz w:val="36"/>
          <w:szCs w:val="36"/>
        </w:rPr>
        <w:t>)</w:t>
      </w:r>
      <w:bookmarkEnd w:id="1251"/>
    </w:p>
    <w:p w14:paraId="0595DAF0" w14:textId="72A41129" w:rsidR="0009218F" w:rsidRPr="00B224EC" w:rsidRDefault="006F6733" w:rsidP="00040234">
      <w:pPr>
        <w:pStyle w:val="Heading2"/>
        <w:rPr>
          <w:rFonts w:ascii="Arial Bold" w:hAnsi="Arial Bold" w:cs="Arial" w:hint="eastAsia"/>
          <w:b w:val="0"/>
          <w:bCs w:val="0"/>
          <w:caps/>
          <w:color w:val="auto"/>
          <w:sz w:val="24"/>
          <w:szCs w:val="24"/>
        </w:rPr>
      </w:pPr>
      <w:bookmarkStart w:id="1252" w:name="Sch26PartA"/>
      <w:bookmarkStart w:id="1253" w:name="_Ref92448404"/>
      <w:r w:rsidRPr="00B224EC">
        <w:rPr>
          <w:rFonts w:ascii="Arial Bold" w:hAnsi="Arial Bold" w:cs="Arial"/>
          <w:b w:val="0"/>
          <w:bCs w:val="0"/>
          <w:caps/>
          <w:color w:val="auto"/>
          <w:sz w:val="24"/>
          <w:szCs w:val="24"/>
        </w:rPr>
        <w:t>P</w:t>
      </w:r>
      <w:r w:rsidR="0043229C" w:rsidRPr="00B224EC">
        <w:rPr>
          <w:rFonts w:ascii="Arial Bold" w:hAnsi="Arial Bold" w:cs="Arial"/>
          <w:b w:val="0"/>
          <w:bCs w:val="0"/>
          <w:caps/>
          <w:color w:val="auto"/>
          <w:sz w:val="24"/>
          <w:szCs w:val="24"/>
        </w:rPr>
        <w:t>art</w:t>
      </w:r>
      <w:r w:rsidRPr="00B224EC">
        <w:rPr>
          <w:rFonts w:ascii="Arial Bold" w:hAnsi="Arial Bold" w:cs="Arial"/>
          <w:b w:val="0"/>
          <w:bCs w:val="0"/>
          <w:caps/>
          <w:color w:val="auto"/>
          <w:sz w:val="24"/>
          <w:szCs w:val="24"/>
        </w:rPr>
        <w:t xml:space="preserve"> </w:t>
      </w:r>
      <w:r w:rsidR="00C77DFF" w:rsidRPr="00B224EC">
        <w:rPr>
          <w:rFonts w:ascii="Arial Bold" w:hAnsi="Arial Bold" w:cs="Arial"/>
          <w:b w:val="0"/>
          <w:bCs w:val="0"/>
          <w:caps/>
          <w:color w:val="auto"/>
          <w:sz w:val="24"/>
          <w:szCs w:val="24"/>
        </w:rPr>
        <w:t>A</w:t>
      </w:r>
      <w:bookmarkEnd w:id="1252"/>
      <w:r w:rsidR="00C77DFF" w:rsidRPr="00B224EC">
        <w:rPr>
          <w:rFonts w:ascii="Arial Bold" w:hAnsi="Arial Bold" w:cs="Arial"/>
          <w:b w:val="0"/>
          <w:bCs w:val="0"/>
          <w:caps/>
          <w:color w:val="auto"/>
          <w:sz w:val="24"/>
          <w:szCs w:val="24"/>
        </w:rPr>
        <w:t>: SERVICE CONTINUITY PLAN</w:t>
      </w:r>
      <w:bookmarkEnd w:id="1253"/>
    </w:p>
    <w:p w14:paraId="60FCDACA" w14:textId="77777777" w:rsidR="0009218F" w:rsidRPr="00B224EC" w:rsidRDefault="0009218F" w:rsidP="00B92DFF">
      <w:pPr>
        <w:pStyle w:val="ScheduleText1"/>
        <w:numPr>
          <w:ilvl w:val="0"/>
          <w:numId w:val="168"/>
        </w:numPr>
        <w:rPr>
          <w:rFonts w:cs="Arial"/>
        </w:rPr>
      </w:pPr>
      <w:r w:rsidRPr="00B224EC">
        <w:rPr>
          <w:rFonts w:cs="Arial"/>
        </w:rPr>
        <w:t>DEFINITIONS</w:t>
      </w:r>
    </w:p>
    <w:p w14:paraId="5F6271A8" w14:textId="77777777" w:rsidR="0009218F" w:rsidRPr="00B224EC" w:rsidRDefault="0009218F" w:rsidP="0009218F">
      <w:pPr>
        <w:pStyle w:val="ScheduleText2"/>
        <w:rPr>
          <w:rFonts w:cs="Arial"/>
        </w:rPr>
      </w:pPr>
      <w:r w:rsidRPr="00B224EC">
        <w:rPr>
          <w:rFonts w:cs="Arial"/>
        </w:rPr>
        <w:t>In this Schedule, the following definitions shall apply:</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0"/>
        <w:gridCol w:w="5628"/>
      </w:tblGrid>
      <w:tr w:rsidR="0009218F" w:rsidRPr="00B224EC" w14:paraId="3AD80FC7" w14:textId="77777777" w:rsidTr="00F6778F">
        <w:tc>
          <w:tcPr>
            <w:tcW w:w="2780" w:type="dxa"/>
          </w:tcPr>
          <w:p w14:paraId="5EAF155E" w14:textId="77777777" w:rsidR="0009218F" w:rsidRPr="00B224EC" w:rsidRDefault="0009218F" w:rsidP="0009218F">
            <w:pPr>
              <w:pStyle w:val="StdBodyTextBold"/>
              <w:rPr>
                <w:rFonts w:cs="Arial"/>
                <w:sz w:val="24"/>
              </w:rPr>
            </w:pPr>
            <w:r w:rsidRPr="00B224EC">
              <w:rPr>
                <w:rFonts w:cs="Arial"/>
                <w:sz w:val="24"/>
              </w:rPr>
              <w:t>“Business Continuity Plan”</w:t>
            </w:r>
          </w:p>
        </w:tc>
        <w:tc>
          <w:tcPr>
            <w:tcW w:w="5628" w:type="dxa"/>
          </w:tcPr>
          <w:p w14:paraId="7DD3A118" w14:textId="12A4AFEA" w:rsidR="0009218F" w:rsidRPr="00B224EC" w:rsidRDefault="0009218F" w:rsidP="0009218F">
            <w:pPr>
              <w:pStyle w:val="StdBodyText"/>
              <w:rPr>
                <w:rFonts w:cs="Arial"/>
                <w:sz w:val="24"/>
              </w:rPr>
            </w:pPr>
            <w:r w:rsidRPr="00B224EC">
              <w:rPr>
                <w:rFonts w:cs="Arial"/>
                <w:sz w:val="24"/>
              </w:rPr>
              <w:t xml:space="preserve">has the meaning given in </w:t>
            </w:r>
            <w:bookmarkStart w:id="1254" w:name="_9kMHG5YVtCJCFHCDEnhqYLuEZXAxttABuzBIC74"/>
            <w:bookmarkStart w:id="1255" w:name="_9kMHG5YVtCIBFHDEEnhqYLuEZXAxttABuzBIC74"/>
            <w:r w:rsidRPr="00B224EC">
              <w:rPr>
                <w:rFonts w:cs="Arial"/>
                <w:sz w:val="24"/>
              </w:rPr>
              <w:t xml:space="preserve">Paragraph </w:t>
            </w:r>
            <w:r w:rsidRPr="00B224EC">
              <w:rPr>
                <w:rFonts w:cs="Arial"/>
              </w:rPr>
              <w:fldChar w:fldCharType="begin"/>
            </w:r>
            <w:r w:rsidRPr="00B224EC">
              <w:rPr>
                <w:rFonts w:cs="Arial"/>
                <w:sz w:val="24"/>
              </w:rPr>
              <w:instrText xml:space="preserve"> REF _Ref_ContractCompanion_9kb9Us9B4 \w \h \t \* MERGEFORMAT </w:instrText>
            </w:r>
            <w:r w:rsidRPr="00B224EC">
              <w:rPr>
                <w:rFonts w:cs="Arial"/>
              </w:rPr>
            </w:r>
            <w:r w:rsidRPr="00B224EC">
              <w:rPr>
                <w:rFonts w:cs="Arial"/>
              </w:rPr>
              <w:fldChar w:fldCharType="separate"/>
            </w:r>
            <w:r w:rsidR="00C2064B">
              <w:rPr>
                <w:rFonts w:cs="Arial"/>
                <w:sz w:val="24"/>
              </w:rPr>
              <w:t>2.2(a)(ii)</w:t>
            </w:r>
            <w:r w:rsidRPr="00B224EC">
              <w:rPr>
                <w:rFonts w:cs="Arial"/>
              </w:rPr>
              <w:fldChar w:fldCharType="end"/>
            </w:r>
            <w:bookmarkEnd w:id="1254"/>
            <w:bookmarkEnd w:id="1255"/>
            <w:r w:rsidRPr="00B224EC">
              <w:rPr>
                <w:rFonts w:cs="Arial"/>
                <w:sz w:val="24"/>
              </w:rPr>
              <w:t>;</w:t>
            </w:r>
          </w:p>
        </w:tc>
      </w:tr>
      <w:tr w:rsidR="0009218F" w:rsidRPr="0018147A" w14:paraId="4EDEC279" w14:textId="77777777" w:rsidTr="00F6778F">
        <w:tc>
          <w:tcPr>
            <w:tcW w:w="2780" w:type="dxa"/>
          </w:tcPr>
          <w:p w14:paraId="0DE21B17" w14:textId="77777777" w:rsidR="0009218F" w:rsidRPr="00B224EC" w:rsidRDefault="0009218F" w:rsidP="0009218F">
            <w:pPr>
              <w:pStyle w:val="StdBodyTextBold"/>
              <w:rPr>
                <w:rFonts w:cs="Arial"/>
                <w:sz w:val="24"/>
              </w:rPr>
            </w:pPr>
            <w:r w:rsidRPr="00B224EC">
              <w:rPr>
                <w:rFonts w:cs="Arial"/>
                <w:sz w:val="24"/>
              </w:rPr>
              <w:t>“Business Continuity Services”</w:t>
            </w:r>
          </w:p>
        </w:tc>
        <w:tc>
          <w:tcPr>
            <w:tcW w:w="5628" w:type="dxa"/>
          </w:tcPr>
          <w:p w14:paraId="3635F402" w14:textId="5B8807ED" w:rsidR="0009218F" w:rsidRPr="0018147A" w:rsidRDefault="0009218F" w:rsidP="0009218F">
            <w:pPr>
              <w:pStyle w:val="StdBodyText"/>
              <w:rPr>
                <w:rFonts w:cs="Arial"/>
                <w:sz w:val="24"/>
              </w:rPr>
            </w:pPr>
            <w:r w:rsidRPr="00B224EC">
              <w:rPr>
                <w:rFonts w:cs="Arial"/>
                <w:sz w:val="24"/>
              </w:rPr>
              <w:t xml:space="preserve">has the meaning given in </w:t>
            </w:r>
            <w:bookmarkStart w:id="1256" w:name="_9kMHG5YVtCIBFHGJGoswy9BHH6s455NFxuBRO7y"/>
            <w:bookmarkStart w:id="1257" w:name="_9kMHG5YVtCJCFHHKGoswy9BHH6s455NFxuBRO7y"/>
            <w:r w:rsidRPr="00B224EC">
              <w:rPr>
                <w:rFonts w:cs="Arial"/>
                <w:sz w:val="24"/>
              </w:rPr>
              <w:t xml:space="preserve">Paragraph </w:t>
            </w:r>
            <w:r w:rsidRPr="00B224EC">
              <w:rPr>
                <w:rFonts w:cs="Arial"/>
              </w:rPr>
              <w:fldChar w:fldCharType="begin"/>
            </w:r>
            <w:r w:rsidRPr="00B224EC">
              <w:rPr>
                <w:rFonts w:cs="Arial"/>
                <w:sz w:val="24"/>
              </w:rPr>
              <w:instrText xml:space="preserve"> REF _Ref_ContractCompanion_9kb9Us9B8 \w \h \t \* MERGEFORMAT </w:instrText>
            </w:r>
            <w:r w:rsidRPr="00B224EC">
              <w:rPr>
                <w:rFonts w:cs="Arial"/>
              </w:rPr>
            </w:r>
            <w:r w:rsidRPr="00B224EC">
              <w:rPr>
                <w:rFonts w:cs="Arial"/>
              </w:rPr>
              <w:fldChar w:fldCharType="separate"/>
            </w:r>
            <w:r w:rsidR="00C2064B">
              <w:rPr>
                <w:rFonts w:cs="Arial"/>
                <w:sz w:val="24"/>
              </w:rPr>
              <w:t>4.2(b)</w:t>
            </w:r>
            <w:r w:rsidRPr="00B224EC">
              <w:rPr>
                <w:rFonts w:cs="Arial"/>
              </w:rPr>
              <w:fldChar w:fldCharType="end"/>
            </w:r>
            <w:bookmarkEnd w:id="1256"/>
            <w:bookmarkEnd w:id="1257"/>
            <w:r w:rsidRPr="00B224EC">
              <w:rPr>
                <w:rFonts w:cs="Arial"/>
                <w:sz w:val="24"/>
              </w:rPr>
              <w:t>;</w:t>
            </w:r>
          </w:p>
        </w:tc>
      </w:tr>
      <w:tr w:rsidR="0009218F" w:rsidRPr="0018147A" w14:paraId="374D6F52" w14:textId="77777777" w:rsidTr="00F6778F">
        <w:tc>
          <w:tcPr>
            <w:tcW w:w="2780" w:type="dxa"/>
          </w:tcPr>
          <w:p w14:paraId="40BE8FBA" w14:textId="77777777" w:rsidR="0009218F" w:rsidRPr="0018147A" w:rsidRDefault="0009218F" w:rsidP="0009218F">
            <w:pPr>
              <w:pStyle w:val="StdBodyTextBold"/>
              <w:rPr>
                <w:rFonts w:cs="Arial"/>
                <w:sz w:val="24"/>
              </w:rPr>
            </w:pPr>
            <w:r w:rsidRPr="0018147A">
              <w:rPr>
                <w:rFonts w:cs="Arial"/>
                <w:sz w:val="24"/>
              </w:rPr>
              <w:t>“Disaster”</w:t>
            </w:r>
          </w:p>
        </w:tc>
        <w:tc>
          <w:tcPr>
            <w:tcW w:w="5628" w:type="dxa"/>
          </w:tcPr>
          <w:p w14:paraId="699C96AE" w14:textId="77777777" w:rsidR="0009218F" w:rsidRPr="0018147A" w:rsidRDefault="0009218F" w:rsidP="0009218F">
            <w:pPr>
              <w:pStyle w:val="StdBodyText"/>
              <w:rPr>
                <w:rFonts w:cs="Arial"/>
                <w:sz w:val="24"/>
              </w:rPr>
            </w:pPr>
            <w:r w:rsidRPr="0018147A">
              <w:rPr>
                <w:rFonts w:cs="Arial"/>
                <w:sz w:val="24"/>
              </w:rPr>
              <w:t xml:space="preserve">the occurrence of one or more events which, either separately or cumulatively, mean that the Services, or a material part of the Services will be unavailable for a period of </w:t>
            </w:r>
            <w:r w:rsidRPr="0018147A">
              <w:rPr>
                <w:rStyle w:val="StdBodyTextBoldChar"/>
                <w:rFonts w:cs="Arial"/>
                <w:sz w:val="24"/>
                <w:highlight w:val="yellow"/>
              </w:rPr>
              <w:t>[</w:t>
            </w:r>
            <w:r w:rsidRPr="0018147A">
              <w:rPr>
                <w:rStyle w:val="StdBodyTextBoldChar"/>
                <w:rFonts w:cs="Arial"/>
                <w:i/>
                <w:sz w:val="24"/>
                <w:highlight w:val="yellow"/>
              </w:rPr>
              <w:t>insert details</w:t>
            </w:r>
            <w:r w:rsidRPr="0018147A">
              <w:rPr>
                <w:rStyle w:val="StdBodyTextBoldChar"/>
                <w:rFonts w:cs="Arial"/>
                <w:sz w:val="24"/>
                <w:highlight w:val="yellow"/>
              </w:rPr>
              <w:t>]</w:t>
            </w:r>
            <w:r w:rsidRPr="0018147A">
              <w:rPr>
                <w:rFonts w:cs="Arial"/>
                <w:sz w:val="24"/>
              </w:rPr>
              <w:t xml:space="preserve"> or which is reasonably anticipated will mean that the Services or a material part of the Services will be unavailable for that period;</w:t>
            </w:r>
          </w:p>
        </w:tc>
      </w:tr>
      <w:tr w:rsidR="0009218F" w:rsidRPr="0018147A" w14:paraId="7A075669" w14:textId="77777777" w:rsidTr="00F6778F">
        <w:tc>
          <w:tcPr>
            <w:tcW w:w="2780" w:type="dxa"/>
          </w:tcPr>
          <w:p w14:paraId="30B47C06" w14:textId="77777777" w:rsidR="0009218F" w:rsidRPr="00025910" w:rsidRDefault="0009218F" w:rsidP="0009218F">
            <w:pPr>
              <w:pStyle w:val="StdBodyTextBold"/>
              <w:rPr>
                <w:rFonts w:cs="Arial"/>
                <w:sz w:val="24"/>
              </w:rPr>
            </w:pPr>
            <w:r w:rsidRPr="00025910">
              <w:rPr>
                <w:rFonts w:cs="Arial"/>
                <w:sz w:val="24"/>
              </w:rPr>
              <w:t>“Disaster Recovery Plan”</w:t>
            </w:r>
          </w:p>
        </w:tc>
        <w:tc>
          <w:tcPr>
            <w:tcW w:w="5628" w:type="dxa"/>
          </w:tcPr>
          <w:p w14:paraId="1706C6DA" w14:textId="5DC73244" w:rsidR="0009218F" w:rsidRPr="007A5E8D" w:rsidRDefault="0009218F" w:rsidP="0009218F">
            <w:pPr>
              <w:pStyle w:val="StdBodyText"/>
              <w:rPr>
                <w:rFonts w:cs="Arial"/>
                <w:sz w:val="24"/>
              </w:rPr>
            </w:pPr>
            <w:r w:rsidRPr="007A5E8D">
              <w:rPr>
                <w:rFonts w:cs="Arial"/>
                <w:sz w:val="24"/>
              </w:rPr>
              <w:t xml:space="preserve">has the meaning given in </w:t>
            </w:r>
            <w:bookmarkStart w:id="1258" w:name="_9kMHG5YVtCIBFIBBEnhqrZMvFbZByuuBCv0CJD8"/>
            <w:bookmarkStart w:id="1259" w:name="_9kMHG5YVtCJCFICCEnhqrZMvFbZByuuBCv0CJD8"/>
            <w:r w:rsidRPr="007A5E8D">
              <w:rPr>
                <w:rFonts w:cs="Arial"/>
                <w:sz w:val="24"/>
              </w:rPr>
              <w:t xml:space="preserve">Paragraph </w:t>
            </w:r>
            <w:r w:rsidRPr="007A5E8D">
              <w:rPr>
                <w:rFonts w:cs="Arial"/>
              </w:rPr>
              <w:fldChar w:fldCharType="begin"/>
            </w:r>
            <w:r w:rsidRPr="007A5E8D">
              <w:rPr>
                <w:rFonts w:cs="Arial"/>
                <w:sz w:val="24"/>
              </w:rPr>
              <w:instrText xml:space="preserve"> REF _Ref_ContractCompanion_9kb9Us9BC \w \h \t \* MERGEFORMAT </w:instrText>
            </w:r>
            <w:r w:rsidRPr="007A5E8D">
              <w:rPr>
                <w:rFonts w:cs="Arial"/>
              </w:rPr>
            </w:r>
            <w:r w:rsidRPr="007A5E8D">
              <w:rPr>
                <w:rFonts w:cs="Arial"/>
              </w:rPr>
              <w:fldChar w:fldCharType="separate"/>
            </w:r>
            <w:r w:rsidR="00C2064B">
              <w:rPr>
                <w:rFonts w:cs="Arial"/>
                <w:sz w:val="24"/>
              </w:rPr>
              <w:t>2.2(a)(iii)</w:t>
            </w:r>
            <w:r w:rsidRPr="007A5E8D">
              <w:rPr>
                <w:rFonts w:cs="Arial"/>
              </w:rPr>
              <w:fldChar w:fldCharType="end"/>
            </w:r>
            <w:bookmarkEnd w:id="1258"/>
            <w:bookmarkEnd w:id="1259"/>
            <w:r w:rsidRPr="007A5E8D">
              <w:rPr>
                <w:rFonts w:cs="Arial"/>
                <w:sz w:val="24"/>
              </w:rPr>
              <w:t>;</w:t>
            </w:r>
          </w:p>
        </w:tc>
      </w:tr>
      <w:tr w:rsidR="0009218F" w:rsidRPr="0018147A" w14:paraId="5ABCD551" w14:textId="77777777" w:rsidTr="00F6778F">
        <w:tc>
          <w:tcPr>
            <w:tcW w:w="2780" w:type="dxa"/>
          </w:tcPr>
          <w:p w14:paraId="068AE359" w14:textId="77777777" w:rsidR="0009218F" w:rsidRPr="00025910" w:rsidRDefault="0009218F" w:rsidP="0009218F">
            <w:pPr>
              <w:pStyle w:val="StdBodyTextBold"/>
              <w:rPr>
                <w:rFonts w:cs="Arial"/>
                <w:sz w:val="24"/>
              </w:rPr>
            </w:pPr>
            <w:r w:rsidRPr="00025910">
              <w:rPr>
                <w:rFonts w:cs="Arial"/>
                <w:sz w:val="24"/>
              </w:rPr>
              <w:t>“Disaster Recovery Services”</w:t>
            </w:r>
          </w:p>
        </w:tc>
        <w:tc>
          <w:tcPr>
            <w:tcW w:w="5628" w:type="dxa"/>
          </w:tcPr>
          <w:p w14:paraId="194081B6" w14:textId="77777777" w:rsidR="0009218F" w:rsidRPr="007A5E8D" w:rsidRDefault="0009218F" w:rsidP="0009218F">
            <w:pPr>
              <w:pStyle w:val="StdBodyText"/>
              <w:rPr>
                <w:rFonts w:cs="Arial"/>
                <w:sz w:val="24"/>
              </w:rPr>
            </w:pPr>
            <w:r w:rsidRPr="007A5E8D">
              <w:rPr>
                <w:rFonts w:cs="Arial"/>
                <w:sz w:val="24"/>
              </w:rPr>
              <w:t>the services embodied in the processes and procedures for restoring the Services following the occurrence of a Disaster;</w:t>
            </w:r>
          </w:p>
        </w:tc>
      </w:tr>
      <w:tr w:rsidR="0009218F" w:rsidRPr="0018147A" w14:paraId="6ABAD91F" w14:textId="77777777" w:rsidTr="00F6778F">
        <w:tc>
          <w:tcPr>
            <w:tcW w:w="2780" w:type="dxa"/>
          </w:tcPr>
          <w:p w14:paraId="19507918" w14:textId="77777777" w:rsidR="0009218F" w:rsidRPr="00025910" w:rsidRDefault="0009218F" w:rsidP="0009218F">
            <w:pPr>
              <w:pStyle w:val="StdBodyTextBold"/>
              <w:rPr>
                <w:rFonts w:cs="Arial"/>
                <w:sz w:val="24"/>
              </w:rPr>
            </w:pPr>
            <w:r w:rsidRPr="00025910">
              <w:rPr>
                <w:rFonts w:cs="Arial"/>
                <w:sz w:val="24"/>
              </w:rPr>
              <w:t>“Disaster Recovery System”</w:t>
            </w:r>
          </w:p>
        </w:tc>
        <w:tc>
          <w:tcPr>
            <w:tcW w:w="5628" w:type="dxa"/>
          </w:tcPr>
          <w:p w14:paraId="3F423A14" w14:textId="77777777" w:rsidR="0009218F" w:rsidRPr="007A5E8D" w:rsidRDefault="0009218F" w:rsidP="0009218F">
            <w:pPr>
              <w:pStyle w:val="StdBodyText"/>
              <w:rPr>
                <w:rFonts w:cs="Arial"/>
                <w:sz w:val="24"/>
              </w:rPr>
            </w:pPr>
            <w:r w:rsidRPr="007A5E8D">
              <w:rPr>
                <w:rFonts w:cs="Arial"/>
                <w:sz w:val="24"/>
              </w:rPr>
              <w:t>the system identified by the Supplier in the Supplier Solution which shall be used for the purpose of delivering the Disaster Recovery Services;</w:t>
            </w:r>
          </w:p>
        </w:tc>
      </w:tr>
      <w:tr w:rsidR="0009218F" w:rsidRPr="0018147A" w14:paraId="6736BA76" w14:textId="77777777" w:rsidTr="00F6778F">
        <w:tc>
          <w:tcPr>
            <w:tcW w:w="2780" w:type="dxa"/>
          </w:tcPr>
          <w:p w14:paraId="1D285B85" w14:textId="77777777" w:rsidR="0009218F" w:rsidRPr="00025910" w:rsidRDefault="0009218F" w:rsidP="0009218F">
            <w:pPr>
              <w:pStyle w:val="StdBodyTextBold"/>
              <w:rPr>
                <w:rFonts w:cs="Arial"/>
                <w:sz w:val="24"/>
              </w:rPr>
            </w:pPr>
            <w:r w:rsidRPr="00025910">
              <w:rPr>
                <w:rFonts w:cs="Arial"/>
                <w:sz w:val="24"/>
              </w:rPr>
              <w:t>“Insolvency Continuity Plan”</w:t>
            </w:r>
          </w:p>
        </w:tc>
        <w:tc>
          <w:tcPr>
            <w:tcW w:w="5628" w:type="dxa"/>
          </w:tcPr>
          <w:p w14:paraId="304BCE51" w14:textId="30F74F84" w:rsidR="0009218F" w:rsidRPr="007A5E8D" w:rsidRDefault="0009218F" w:rsidP="0009218F">
            <w:pPr>
              <w:pStyle w:val="StdBodyText"/>
              <w:rPr>
                <w:rFonts w:cs="Arial"/>
                <w:sz w:val="24"/>
              </w:rPr>
            </w:pPr>
            <w:r w:rsidRPr="007A5E8D">
              <w:rPr>
                <w:rFonts w:cs="Arial"/>
                <w:sz w:val="24"/>
              </w:rPr>
              <w:t xml:space="preserve">has the meaning given in </w:t>
            </w:r>
            <w:bookmarkStart w:id="1260" w:name="_9kMHG5YVtCIBFIFFEnh3lLuEbZAxttABuzBIC74"/>
            <w:bookmarkStart w:id="1261" w:name="_9kMHG5YVtCJCFIGGEnh3lLuEbZAxttABuzBIC74"/>
            <w:r w:rsidRPr="007A5E8D">
              <w:rPr>
                <w:rFonts w:cs="Arial"/>
                <w:sz w:val="24"/>
              </w:rPr>
              <w:t xml:space="preserve">Paragraph </w:t>
            </w:r>
            <w:r w:rsidRPr="007A5E8D">
              <w:rPr>
                <w:rFonts w:cs="Arial"/>
              </w:rPr>
              <w:fldChar w:fldCharType="begin"/>
            </w:r>
            <w:r w:rsidRPr="007A5E8D">
              <w:rPr>
                <w:rFonts w:cs="Arial"/>
                <w:sz w:val="24"/>
              </w:rPr>
              <w:instrText xml:space="preserve"> REF _Ref_ContractCompanion_9kb9Us9C7 \w \h \t \* MERGEFORMAT </w:instrText>
            </w:r>
            <w:r w:rsidRPr="007A5E8D">
              <w:rPr>
                <w:rFonts w:cs="Arial"/>
              </w:rPr>
            </w:r>
            <w:r w:rsidRPr="007A5E8D">
              <w:rPr>
                <w:rFonts w:cs="Arial"/>
              </w:rPr>
              <w:fldChar w:fldCharType="separate"/>
            </w:r>
            <w:r w:rsidR="00C2064B">
              <w:rPr>
                <w:rFonts w:cs="Arial"/>
                <w:sz w:val="24"/>
              </w:rPr>
              <w:t>2.2(a)(iv)</w:t>
            </w:r>
            <w:r w:rsidRPr="007A5E8D">
              <w:rPr>
                <w:rFonts w:cs="Arial"/>
              </w:rPr>
              <w:fldChar w:fldCharType="end"/>
            </w:r>
            <w:bookmarkEnd w:id="1260"/>
            <w:bookmarkEnd w:id="1261"/>
            <w:r w:rsidRPr="007A5E8D">
              <w:rPr>
                <w:rFonts w:cs="Arial"/>
                <w:sz w:val="24"/>
              </w:rPr>
              <w:t>.</w:t>
            </w:r>
          </w:p>
        </w:tc>
      </w:tr>
      <w:tr w:rsidR="0009218F" w:rsidRPr="0018147A" w14:paraId="1A5476C3" w14:textId="77777777" w:rsidTr="00F6778F">
        <w:tc>
          <w:tcPr>
            <w:tcW w:w="2780" w:type="dxa"/>
          </w:tcPr>
          <w:p w14:paraId="4BA0AE13" w14:textId="77777777" w:rsidR="0009218F" w:rsidRPr="00025910" w:rsidRDefault="0009218F" w:rsidP="0009218F">
            <w:pPr>
              <w:pStyle w:val="StdBodyTextBold"/>
              <w:rPr>
                <w:rFonts w:cs="Arial"/>
                <w:sz w:val="24"/>
              </w:rPr>
            </w:pPr>
            <w:r w:rsidRPr="00025910">
              <w:rPr>
                <w:rFonts w:cs="Arial"/>
                <w:sz w:val="24"/>
              </w:rPr>
              <w:t>“Review Report”</w:t>
            </w:r>
          </w:p>
        </w:tc>
        <w:tc>
          <w:tcPr>
            <w:tcW w:w="5628" w:type="dxa"/>
          </w:tcPr>
          <w:p w14:paraId="6E42F8EC" w14:textId="47516684" w:rsidR="0009218F" w:rsidRPr="00025910" w:rsidRDefault="0009218F" w:rsidP="0009218F">
            <w:pPr>
              <w:pStyle w:val="StdBodyText"/>
              <w:rPr>
                <w:rFonts w:cs="Arial"/>
                <w:sz w:val="24"/>
              </w:rPr>
            </w:pPr>
            <w:r w:rsidRPr="00025910">
              <w:rPr>
                <w:rFonts w:cs="Arial"/>
                <w:sz w:val="24"/>
              </w:rPr>
              <w:t xml:space="preserve">has the meaning given in </w:t>
            </w:r>
            <w:bookmarkStart w:id="1262" w:name="_9kMHG5YVtCJCFIJOJns0mlqzvr217G4ADzABGL5"/>
            <w:bookmarkStart w:id="1263" w:name="_9kMHG5YVtCIBFIKPJns0mlqzvr217G4ADzABGL5"/>
            <w:r w:rsidRPr="00025910">
              <w:rPr>
                <w:rFonts w:cs="Arial"/>
                <w:sz w:val="24"/>
              </w:rPr>
              <w:t xml:space="preserve">Paragraphs </w:t>
            </w:r>
            <w:r w:rsidRPr="00025910">
              <w:rPr>
                <w:rFonts w:cs="Arial"/>
              </w:rPr>
              <w:fldChar w:fldCharType="begin"/>
            </w:r>
            <w:r w:rsidRPr="00025910">
              <w:rPr>
                <w:rFonts w:cs="Arial"/>
                <w:sz w:val="24"/>
              </w:rPr>
              <w:instrText xml:space="preserve"> REF _Ref_ContractCompanion_9kb9Us9CB \w \h \t \* MERGEFORMAT </w:instrText>
            </w:r>
            <w:r w:rsidRPr="00025910">
              <w:rPr>
                <w:rFonts w:cs="Arial"/>
              </w:rPr>
            </w:r>
            <w:r w:rsidRPr="00025910">
              <w:rPr>
                <w:rFonts w:cs="Arial"/>
              </w:rPr>
              <w:fldChar w:fldCharType="separate"/>
            </w:r>
            <w:r w:rsidR="00C2064B">
              <w:rPr>
                <w:rFonts w:cs="Arial"/>
                <w:sz w:val="24"/>
              </w:rPr>
              <w:t>7.2(a)</w:t>
            </w:r>
            <w:r w:rsidRPr="00025910">
              <w:rPr>
                <w:rFonts w:cs="Arial"/>
              </w:rPr>
              <w:fldChar w:fldCharType="end"/>
            </w:r>
            <w:bookmarkEnd w:id="1262"/>
            <w:bookmarkEnd w:id="1263"/>
            <w:r w:rsidRPr="00025910">
              <w:rPr>
                <w:rFonts w:cs="Arial"/>
                <w:sz w:val="24"/>
              </w:rPr>
              <w:t xml:space="preserve"> to </w:t>
            </w:r>
            <w:bookmarkStart w:id="1264" w:name="_9kMHG5YVtCIBFJEIJpu0mYjD960u4JIIIHIM93M"/>
            <w:r w:rsidRPr="00025910">
              <w:rPr>
                <w:rFonts w:cs="Arial"/>
              </w:rPr>
              <w:fldChar w:fldCharType="begin"/>
            </w:r>
            <w:r w:rsidRPr="00025910">
              <w:rPr>
                <w:rFonts w:cs="Arial"/>
                <w:sz w:val="24"/>
              </w:rPr>
              <w:instrText xml:space="preserve"> REF _Ref_ContractCompanion_9kb9Us9D6 \w \h \t \* MERGEFORMAT </w:instrText>
            </w:r>
            <w:r w:rsidRPr="00025910">
              <w:rPr>
                <w:rFonts w:cs="Arial"/>
              </w:rPr>
            </w:r>
            <w:r w:rsidRPr="00025910">
              <w:rPr>
                <w:rFonts w:cs="Arial"/>
              </w:rPr>
              <w:fldChar w:fldCharType="separate"/>
            </w:r>
            <w:r w:rsidR="00C2064B">
              <w:rPr>
                <w:rFonts w:cs="Arial"/>
                <w:sz w:val="24"/>
              </w:rPr>
              <w:t>7.2(c)</w:t>
            </w:r>
            <w:r w:rsidRPr="00025910">
              <w:rPr>
                <w:rFonts w:cs="Arial"/>
              </w:rPr>
              <w:fldChar w:fldCharType="end"/>
            </w:r>
            <w:bookmarkEnd w:id="1264"/>
            <w:r w:rsidRPr="00025910">
              <w:rPr>
                <w:rFonts w:cs="Arial"/>
                <w:sz w:val="24"/>
              </w:rPr>
              <w:t>;</w:t>
            </w:r>
          </w:p>
        </w:tc>
      </w:tr>
      <w:tr w:rsidR="0009218F" w:rsidRPr="0018147A" w14:paraId="4B9B4F4D" w14:textId="77777777" w:rsidTr="00F6778F">
        <w:tc>
          <w:tcPr>
            <w:tcW w:w="2780" w:type="dxa"/>
          </w:tcPr>
          <w:p w14:paraId="355CE896" w14:textId="77777777" w:rsidR="0009218F" w:rsidRPr="00025910" w:rsidRDefault="0009218F" w:rsidP="0009218F">
            <w:pPr>
              <w:pStyle w:val="StdBodyTextBold"/>
              <w:rPr>
                <w:rFonts w:cs="Arial"/>
                <w:sz w:val="24"/>
              </w:rPr>
            </w:pPr>
            <w:r w:rsidRPr="00025910">
              <w:rPr>
                <w:rFonts w:cs="Arial"/>
                <w:sz w:val="24"/>
              </w:rPr>
              <w:t>“Service Continuity Plan”</w:t>
            </w:r>
          </w:p>
        </w:tc>
        <w:tc>
          <w:tcPr>
            <w:tcW w:w="5628" w:type="dxa"/>
          </w:tcPr>
          <w:p w14:paraId="4853A2DA" w14:textId="7D4B65A0" w:rsidR="0009218F" w:rsidRPr="00025910" w:rsidRDefault="0009218F" w:rsidP="0009218F">
            <w:pPr>
              <w:pStyle w:val="StdBodyText"/>
              <w:rPr>
                <w:rFonts w:cs="Arial"/>
                <w:sz w:val="24"/>
              </w:rPr>
            </w:pPr>
            <w:r w:rsidRPr="00025910">
              <w:rPr>
                <w:rFonts w:cs="Arial"/>
                <w:sz w:val="24"/>
              </w:rPr>
              <w:t xml:space="preserve">means the plan prepared pursuant to </w:t>
            </w:r>
            <w:bookmarkStart w:id="1265" w:name="_9kMHG5YVtCIBAFJhLhkhy7sGWoQzJdhtDDVN523"/>
            <w:r w:rsidRPr="00025910">
              <w:rPr>
                <w:rFonts w:cs="Arial"/>
                <w:sz w:val="24"/>
              </w:rPr>
              <w:t xml:space="preserve">Paragraph </w:t>
            </w:r>
            <w:r w:rsidRPr="00025910">
              <w:rPr>
                <w:rFonts w:cs="Arial"/>
              </w:rPr>
              <w:fldChar w:fldCharType="begin"/>
            </w:r>
            <w:r w:rsidRPr="00025910">
              <w:rPr>
                <w:rFonts w:cs="Arial"/>
                <w:sz w:val="24"/>
              </w:rPr>
              <w:instrText xml:space="preserve"> REF _Ref_ContractCompanion_9kb9Us49B \w \n \h \t \* MERGEFORMAT </w:instrText>
            </w:r>
            <w:r w:rsidRPr="00025910">
              <w:rPr>
                <w:rFonts w:cs="Arial"/>
              </w:rPr>
            </w:r>
            <w:r w:rsidRPr="00025910">
              <w:rPr>
                <w:rFonts w:cs="Arial"/>
              </w:rPr>
              <w:fldChar w:fldCharType="separate"/>
            </w:r>
            <w:bookmarkStart w:id="1266" w:name="_9kMHG5YVt4BDA9HkLhkhy7sGWoQzJdhtDDVN523"/>
            <w:r w:rsidR="00C2064B">
              <w:rPr>
                <w:rFonts w:cs="Arial"/>
                <w:sz w:val="24"/>
              </w:rPr>
              <w:t>2</w:t>
            </w:r>
            <w:bookmarkEnd w:id="1266"/>
            <w:r w:rsidRPr="00025910">
              <w:rPr>
                <w:rFonts w:cs="Arial"/>
              </w:rPr>
              <w:fldChar w:fldCharType="end"/>
            </w:r>
            <w:bookmarkEnd w:id="1265"/>
            <w:r w:rsidRPr="00025910">
              <w:rPr>
                <w:rFonts w:cs="Arial"/>
                <w:sz w:val="24"/>
              </w:rPr>
              <w:t xml:space="preserve"> of this Schedule which incorporates the Business Continuity Plan, Disaster Recovery Plan and the Insolvency Continuity Plan;</w:t>
            </w:r>
          </w:p>
        </w:tc>
      </w:tr>
    </w:tbl>
    <w:p w14:paraId="203E091A" w14:textId="77777777" w:rsidR="0009218F" w:rsidRPr="0018147A" w:rsidRDefault="0009218F" w:rsidP="0009218F">
      <w:pPr>
        <w:pStyle w:val="ScheduleText1"/>
        <w:rPr>
          <w:rFonts w:cs="Arial"/>
        </w:rPr>
      </w:pPr>
      <w:bookmarkStart w:id="1267" w:name="_Ref_ContractCompanion_9kb9Us49B"/>
      <w:bookmarkStart w:id="1268" w:name="_9kR3WTrAG98DHfJfifw5qEUmOxHbfrBBTL301CO"/>
      <w:bookmarkStart w:id="1269" w:name="_9kR3WTr29B87FiJfifw5qEUmOxHbfrBBTL301CO"/>
      <w:r w:rsidRPr="0018147A">
        <w:rPr>
          <w:rFonts w:cs="Arial"/>
        </w:rPr>
        <w:t>SERVICE CONTINUITY PLAN</w:t>
      </w:r>
      <w:bookmarkEnd w:id="1267"/>
      <w:bookmarkEnd w:id="1268"/>
      <w:bookmarkEnd w:id="1269"/>
    </w:p>
    <w:p w14:paraId="06EFF2E8" w14:textId="77777777" w:rsidR="0009218F" w:rsidRPr="00025910" w:rsidRDefault="0009218F" w:rsidP="0009218F">
      <w:pPr>
        <w:pStyle w:val="ScheduleText2"/>
        <w:rPr>
          <w:rFonts w:cs="Arial"/>
        </w:rPr>
      </w:pPr>
      <w:r w:rsidRPr="00025910">
        <w:rPr>
          <w:rFonts w:cs="Arial"/>
        </w:rPr>
        <w:t>Within 40 Working Days from the Effective Date the Supplier shall prepare and deliver to the Authority for the Authority’s written approval a plan, which shall detail the processes and arrangements that the Supplier shall follow to:</w:t>
      </w:r>
    </w:p>
    <w:p w14:paraId="3E465432" w14:textId="7AEE84E3" w:rsidR="0009218F" w:rsidRPr="00025910" w:rsidRDefault="0009218F" w:rsidP="0009218F">
      <w:pPr>
        <w:pStyle w:val="ScheduleText4"/>
        <w:rPr>
          <w:rFonts w:cs="Arial"/>
        </w:rPr>
      </w:pPr>
      <w:r w:rsidRPr="00025910">
        <w:rPr>
          <w:rFonts w:cs="Arial"/>
        </w:rPr>
        <w:t>ensure continuity of the business processes and operations supported by the Services following any failure or disruption of any element of the Services (including where caused by an Insolvency Event of the Supplier</w:t>
      </w:r>
      <w:r w:rsidR="00F02851">
        <w:rPr>
          <w:rFonts w:cs="Arial"/>
        </w:rPr>
        <w:t>)</w:t>
      </w:r>
      <w:r w:rsidRPr="00025910">
        <w:rPr>
          <w:rFonts w:cs="Arial"/>
        </w:rPr>
        <w:t>; and</w:t>
      </w:r>
    </w:p>
    <w:p w14:paraId="2B18D88F" w14:textId="77777777" w:rsidR="0009218F" w:rsidRPr="00025910" w:rsidRDefault="0009218F" w:rsidP="0009218F">
      <w:pPr>
        <w:pStyle w:val="ScheduleText4"/>
        <w:rPr>
          <w:rFonts w:cs="Arial"/>
        </w:rPr>
      </w:pPr>
      <w:r w:rsidRPr="00025910">
        <w:rPr>
          <w:rFonts w:cs="Arial"/>
        </w:rPr>
        <w:t>the recovery of the Services in the event of a Disaster.</w:t>
      </w:r>
    </w:p>
    <w:p w14:paraId="7338A9FB" w14:textId="77777777" w:rsidR="0009218F" w:rsidRPr="00025910" w:rsidRDefault="0009218F" w:rsidP="0009218F">
      <w:pPr>
        <w:pStyle w:val="ScheduleText2"/>
        <w:rPr>
          <w:rFonts w:cs="Arial"/>
        </w:rPr>
      </w:pPr>
      <w:bookmarkStart w:id="1270" w:name="_Ref_ContractCompanion_9kb9Us7EH"/>
      <w:r w:rsidRPr="00025910">
        <w:rPr>
          <w:rFonts w:cs="Arial"/>
        </w:rPr>
        <w:t>The Service Continuity Plan shall:</w:t>
      </w:r>
      <w:bookmarkEnd w:id="1270"/>
    </w:p>
    <w:p w14:paraId="5FDDFFB0" w14:textId="77777777" w:rsidR="0009218F" w:rsidRPr="00025910" w:rsidRDefault="0009218F" w:rsidP="0009218F">
      <w:pPr>
        <w:pStyle w:val="ScheduleText4"/>
        <w:rPr>
          <w:rFonts w:cs="Arial"/>
        </w:rPr>
      </w:pPr>
      <w:r w:rsidRPr="00025910">
        <w:rPr>
          <w:rFonts w:cs="Arial"/>
        </w:rPr>
        <w:t>be divided into four parts:</w:t>
      </w:r>
    </w:p>
    <w:p w14:paraId="62A6E65E" w14:textId="18F3552D" w:rsidR="0009218F" w:rsidRPr="00025910" w:rsidRDefault="004C7469" w:rsidP="0009218F">
      <w:pPr>
        <w:pStyle w:val="ScheduleText5"/>
        <w:rPr>
          <w:rFonts w:cs="Arial"/>
        </w:rPr>
      </w:pPr>
      <w:r w:rsidRPr="00025910">
        <w:rPr>
          <w:rFonts w:cs="Arial"/>
        </w:rPr>
        <w:fldChar w:fldCharType="begin"/>
      </w:r>
      <w:r w:rsidRPr="00025910">
        <w:rPr>
          <w:rFonts w:cs="Arial"/>
        </w:rPr>
        <w:instrText xml:space="preserve"> REF Sch26PartAPara3 \h  \* MERGEFORMAT </w:instrText>
      </w:r>
      <w:r w:rsidRPr="00025910">
        <w:rPr>
          <w:rFonts w:cs="Arial"/>
        </w:rPr>
      </w:r>
      <w:r w:rsidRPr="00025910">
        <w:rPr>
          <w:rFonts w:cs="Arial"/>
        </w:rPr>
        <w:fldChar w:fldCharType="separate"/>
      </w:r>
      <w:r w:rsidR="00C2064B" w:rsidRPr="00C2064B">
        <w:rPr>
          <w:rFonts w:cs="Arial"/>
        </w:rPr>
        <w:t>Part A</w:t>
      </w:r>
      <w:r w:rsidRPr="00025910">
        <w:rPr>
          <w:rFonts w:cs="Arial"/>
        </w:rPr>
        <w:fldChar w:fldCharType="end"/>
      </w:r>
      <w:r w:rsidRPr="00025910">
        <w:rPr>
          <w:rFonts w:cs="Arial"/>
        </w:rPr>
        <w:t xml:space="preserve"> </w:t>
      </w:r>
      <w:r w:rsidR="0009218F" w:rsidRPr="00025910">
        <w:rPr>
          <w:rFonts w:cs="Arial"/>
        </w:rPr>
        <w:t xml:space="preserve">which shall set out general principles applicable to the Service Continuity Plan; </w:t>
      </w:r>
    </w:p>
    <w:bookmarkStart w:id="1271" w:name="_Ref_ContractCompanion_9kb9Us9B4"/>
    <w:bookmarkStart w:id="1272" w:name="_9kR3WTrAHADFABClfoWJsCXV8vrr89sx9GA52BG"/>
    <w:bookmarkStart w:id="1273" w:name="_9kR3WTrAG9DFBCClfoWJsCXV8vrr89sx9GA52BG"/>
    <w:p w14:paraId="37E07F69" w14:textId="5E32FBAC" w:rsidR="0009218F" w:rsidRPr="00025910" w:rsidRDefault="004C7469" w:rsidP="0009218F">
      <w:pPr>
        <w:pStyle w:val="ScheduleText5"/>
        <w:rPr>
          <w:rFonts w:cs="Arial"/>
        </w:rPr>
      </w:pPr>
      <w:r w:rsidRPr="00025910">
        <w:rPr>
          <w:rFonts w:cs="Arial"/>
        </w:rPr>
        <w:fldChar w:fldCharType="begin"/>
      </w:r>
      <w:r w:rsidRPr="00025910">
        <w:rPr>
          <w:rFonts w:cs="Arial"/>
        </w:rPr>
        <w:instrText xml:space="preserve"> REF Sch26PartBPara4 \h  \* MERGEFORMAT </w:instrText>
      </w:r>
      <w:r w:rsidRPr="00025910">
        <w:rPr>
          <w:rFonts w:cs="Arial"/>
        </w:rPr>
      </w:r>
      <w:r w:rsidRPr="00025910">
        <w:rPr>
          <w:rFonts w:cs="Arial"/>
        </w:rPr>
        <w:fldChar w:fldCharType="separate"/>
      </w:r>
      <w:r w:rsidR="00C2064B" w:rsidRPr="00C2064B">
        <w:rPr>
          <w:rFonts w:cs="Arial"/>
        </w:rPr>
        <w:t>Part B</w:t>
      </w:r>
      <w:r w:rsidRPr="00025910">
        <w:rPr>
          <w:rFonts w:cs="Arial"/>
        </w:rPr>
        <w:fldChar w:fldCharType="end"/>
      </w:r>
      <w:r w:rsidR="0009218F" w:rsidRPr="00025910">
        <w:rPr>
          <w:rFonts w:cs="Arial"/>
        </w:rPr>
        <w:t xml:space="preserve"> which shall relate to business continuity (the “</w:t>
      </w:r>
      <w:r w:rsidR="0009218F" w:rsidRPr="00025910">
        <w:rPr>
          <w:rStyle w:val="StdBodyTextBoldChar"/>
          <w:rFonts w:cs="Arial"/>
        </w:rPr>
        <w:t>Business</w:t>
      </w:r>
      <w:r w:rsidR="0009218F" w:rsidRPr="00025910">
        <w:rPr>
          <w:rFonts w:cs="Arial"/>
        </w:rPr>
        <w:t xml:space="preserve"> </w:t>
      </w:r>
      <w:r w:rsidR="0009218F" w:rsidRPr="00025910">
        <w:rPr>
          <w:rStyle w:val="StdBodyTextBoldChar"/>
          <w:rFonts w:cs="Arial"/>
        </w:rPr>
        <w:t>Continuity Plan</w:t>
      </w:r>
      <w:r w:rsidR="0009218F" w:rsidRPr="00025910">
        <w:rPr>
          <w:rFonts w:cs="Arial"/>
        </w:rPr>
        <w:t>”);</w:t>
      </w:r>
      <w:bookmarkEnd w:id="1271"/>
      <w:bookmarkEnd w:id="1272"/>
      <w:bookmarkEnd w:id="1273"/>
    </w:p>
    <w:bookmarkStart w:id="1274" w:name="_9kR3WTrAG9DG99ClfopXKtDZX9wss9AtyAHB63C"/>
    <w:bookmarkStart w:id="1275" w:name="_9kR3WTrAHADGAAClfopXKtDZX9wss9AtyAHB63C"/>
    <w:bookmarkStart w:id="1276" w:name="_Ref_ContractCompanion_9kb9Us9BC"/>
    <w:p w14:paraId="3A84C220" w14:textId="1D40774B" w:rsidR="0009218F" w:rsidRPr="00025910" w:rsidRDefault="004C7469" w:rsidP="0009218F">
      <w:pPr>
        <w:pStyle w:val="ScheduleText5"/>
        <w:rPr>
          <w:rFonts w:cs="Arial"/>
        </w:rPr>
      </w:pPr>
      <w:r w:rsidRPr="00025910">
        <w:rPr>
          <w:rFonts w:cs="Arial"/>
        </w:rPr>
        <w:fldChar w:fldCharType="begin"/>
      </w:r>
      <w:r w:rsidRPr="00025910">
        <w:rPr>
          <w:rFonts w:cs="Arial"/>
        </w:rPr>
        <w:instrText xml:space="preserve"> REF Sch26PartCPara5 \h  \* MERGEFORMAT </w:instrText>
      </w:r>
      <w:r w:rsidRPr="00025910">
        <w:rPr>
          <w:rFonts w:cs="Arial"/>
        </w:rPr>
      </w:r>
      <w:r w:rsidRPr="00025910">
        <w:rPr>
          <w:rFonts w:cs="Arial"/>
        </w:rPr>
        <w:fldChar w:fldCharType="separate"/>
      </w:r>
      <w:r w:rsidR="00C2064B" w:rsidRPr="00C2064B">
        <w:rPr>
          <w:rFonts w:cs="Arial"/>
        </w:rPr>
        <w:t>Part C</w:t>
      </w:r>
      <w:r w:rsidRPr="00025910">
        <w:rPr>
          <w:rFonts w:cs="Arial"/>
        </w:rPr>
        <w:fldChar w:fldCharType="end"/>
      </w:r>
      <w:r w:rsidR="0009218F" w:rsidRPr="00025910">
        <w:rPr>
          <w:rFonts w:cs="Arial"/>
        </w:rPr>
        <w:t xml:space="preserve"> which shall relate to disaster recovery (the “</w:t>
      </w:r>
      <w:r w:rsidR="0009218F" w:rsidRPr="00025910">
        <w:rPr>
          <w:rStyle w:val="StdBodyTextBoldChar"/>
          <w:rFonts w:cs="Arial"/>
        </w:rPr>
        <w:t>Disaster</w:t>
      </w:r>
      <w:r w:rsidR="0009218F" w:rsidRPr="00025910">
        <w:rPr>
          <w:rFonts w:cs="Arial"/>
        </w:rPr>
        <w:t xml:space="preserve"> </w:t>
      </w:r>
      <w:r w:rsidR="0009218F" w:rsidRPr="00025910">
        <w:rPr>
          <w:rStyle w:val="StdBodyTextBoldChar"/>
          <w:rFonts w:cs="Arial"/>
        </w:rPr>
        <w:t>Recovery Plan</w:t>
      </w:r>
      <w:r w:rsidR="0009218F" w:rsidRPr="00025910">
        <w:rPr>
          <w:rFonts w:cs="Arial"/>
        </w:rPr>
        <w:t>”);</w:t>
      </w:r>
      <w:bookmarkEnd w:id="1274"/>
      <w:bookmarkEnd w:id="1275"/>
      <w:r w:rsidR="0009218F" w:rsidRPr="00025910">
        <w:rPr>
          <w:rFonts w:cs="Arial"/>
        </w:rPr>
        <w:t xml:space="preserve"> </w:t>
      </w:r>
      <w:bookmarkEnd w:id="1276"/>
    </w:p>
    <w:bookmarkStart w:id="1277" w:name="_9kR3WTrAG9DGDDClf1jJsCZX8vrr89sx9GA52BG"/>
    <w:bookmarkStart w:id="1278" w:name="_9kR3WTrAHADGEEClf1jJsCZX8vrr89sx9GA52BG"/>
    <w:bookmarkStart w:id="1279" w:name="_Ref_ContractCompanion_9kb9Us9C7"/>
    <w:p w14:paraId="12181D72" w14:textId="48CBAD0B" w:rsidR="0009218F" w:rsidRPr="00025910" w:rsidRDefault="004C7469" w:rsidP="0009218F">
      <w:pPr>
        <w:pStyle w:val="ScheduleText5"/>
        <w:rPr>
          <w:rFonts w:cs="Arial"/>
        </w:rPr>
      </w:pPr>
      <w:r w:rsidRPr="00025910">
        <w:rPr>
          <w:rFonts w:cs="Arial"/>
        </w:rPr>
        <w:fldChar w:fldCharType="begin"/>
      </w:r>
      <w:r w:rsidRPr="00025910">
        <w:rPr>
          <w:rFonts w:cs="Arial"/>
        </w:rPr>
        <w:instrText xml:space="preserve"> REF Sch26PartDPara6 \h  \* MERGEFORMAT </w:instrText>
      </w:r>
      <w:r w:rsidRPr="00025910">
        <w:rPr>
          <w:rFonts w:cs="Arial"/>
        </w:rPr>
      </w:r>
      <w:r w:rsidRPr="00025910">
        <w:rPr>
          <w:rFonts w:cs="Arial"/>
        </w:rPr>
        <w:fldChar w:fldCharType="separate"/>
      </w:r>
      <w:r w:rsidR="00C2064B" w:rsidRPr="00C2064B">
        <w:rPr>
          <w:rFonts w:cs="Arial"/>
        </w:rPr>
        <w:t>Part D</w:t>
      </w:r>
      <w:r w:rsidRPr="00025910">
        <w:rPr>
          <w:rFonts w:cs="Arial"/>
        </w:rPr>
        <w:fldChar w:fldCharType="end"/>
      </w:r>
      <w:r w:rsidR="0009218F" w:rsidRPr="00025910">
        <w:rPr>
          <w:rFonts w:cs="Arial"/>
        </w:rPr>
        <w:t xml:space="preserve"> which shall relate to an Insolvency Event of the Supplier(the “</w:t>
      </w:r>
      <w:r w:rsidR="0009218F" w:rsidRPr="00025910">
        <w:rPr>
          <w:rStyle w:val="StdBodyTextBoldChar"/>
          <w:rFonts w:cs="Arial"/>
        </w:rPr>
        <w:t>Insolvency Continuity Plan</w:t>
      </w:r>
      <w:r w:rsidR="0009218F" w:rsidRPr="00025910">
        <w:rPr>
          <w:rFonts w:cs="Arial"/>
        </w:rPr>
        <w:t>”);</w:t>
      </w:r>
      <w:bookmarkEnd w:id="1277"/>
      <w:bookmarkEnd w:id="1278"/>
      <w:r w:rsidR="0009218F" w:rsidRPr="00025910">
        <w:rPr>
          <w:rFonts w:cs="Arial"/>
        </w:rPr>
        <w:t xml:space="preserve"> and</w:t>
      </w:r>
      <w:bookmarkEnd w:id="1279"/>
    </w:p>
    <w:p w14:paraId="422E4D65" w14:textId="04B715E8" w:rsidR="0009218F" w:rsidRPr="00025910" w:rsidRDefault="0009218F" w:rsidP="0009218F">
      <w:pPr>
        <w:pStyle w:val="ScheduleText4"/>
        <w:rPr>
          <w:rFonts w:cs="Arial"/>
        </w:rPr>
      </w:pPr>
      <w:r w:rsidRPr="00025910">
        <w:rPr>
          <w:rFonts w:cs="Arial"/>
        </w:rPr>
        <w:t xml:space="preserve">unless otherwise required by the Authority in writing, be based upon and be consistent with the provisions of </w:t>
      </w:r>
      <w:bookmarkStart w:id="1280" w:name="_9kMHG5YVtCIBAFGeLhkhy7sGWoQzJdiuDDVN523"/>
      <w:r w:rsidRPr="00025910">
        <w:rPr>
          <w:rFonts w:cs="Arial"/>
        </w:rPr>
        <w:t xml:space="preserve">Paragraphs </w:t>
      </w:r>
      <w:r w:rsidRPr="00025910">
        <w:rPr>
          <w:rFonts w:cs="Arial"/>
        </w:rPr>
        <w:fldChar w:fldCharType="begin"/>
      </w:r>
      <w:r w:rsidRPr="00025910">
        <w:rPr>
          <w:rFonts w:cs="Arial"/>
        </w:rPr>
        <w:instrText xml:space="preserve"> REF _Ref_ContractCompanion_9kb9Us498 \w \n \h \t \* MERGEFORMAT </w:instrText>
      </w:r>
      <w:r w:rsidRPr="00025910">
        <w:rPr>
          <w:rFonts w:cs="Arial"/>
        </w:rPr>
      </w:r>
      <w:r w:rsidRPr="00025910">
        <w:rPr>
          <w:rFonts w:cs="Arial"/>
        </w:rPr>
        <w:fldChar w:fldCharType="separate"/>
      </w:r>
      <w:bookmarkStart w:id="1281" w:name="_9kMHG5YVt4BDA9GjLhkhy7sGWoQzJdiuDDVN523"/>
      <w:r w:rsidR="00C2064B">
        <w:rPr>
          <w:rFonts w:cs="Arial"/>
        </w:rPr>
        <w:t>3</w:t>
      </w:r>
      <w:bookmarkEnd w:id="1281"/>
      <w:r w:rsidRPr="00025910">
        <w:rPr>
          <w:rFonts w:cs="Arial"/>
        </w:rPr>
        <w:fldChar w:fldCharType="end"/>
      </w:r>
      <w:bookmarkEnd w:id="1280"/>
      <w:r w:rsidRPr="00025910">
        <w:rPr>
          <w:rFonts w:cs="Arial"/>
        </w:rPr>
        <w:t xml:space="preserve">, </w:t>
      </w:r>
      <w:bookmarkStart w:id="1282" w:name="_9kMHG5YVtCIBAFDbLhkhy7sGWoQzJdjvDDVN523"/>
      <w:r w:rsidRPr="00025910">
        <w:rPr>
          <w:rFonts w:cs="Arial"/>
        </w:rPr>
        <w:fldChar w:fldCharType="begin"/>
      </w:r>
      <w:r w:rsidRPr="00025910">
        <w:rPr>
          <w:rFonts w:cs="Arial"/>
        </w:rPr>
        <w:instrText xml:space="preserve"> REF _Ref_ContractCompanion_9kb9Us48E \w \n \h \t \* MERGEFORMAT </w:instrText>
      </w:r>
      <w:r w:rsidRPr="00025910">
        <w:rPr>
          <w:rFonts w:cs="Arial"/>
        </w:rPr>
      </w:r>
      <w:r w:rsidRPr="00025910">
        <w:rPr>
          <w:rFonts w:cs="Arial"/>
        </w:rPr>
        <w:fldChar w:fldCharType="separate"/>
      </w:r>
      <w:bookmarkStart w:id="1283" w:name="_9kMHG5YVt4BDA9FiLhkhy7sGWoQzJdjvDDVN523"/>
      <w:r w:rsidR="00C2064B">
        <w:rPr>
          <w:rFonts w:cs="Arial"/>
        </w:rPr>
        <w:t>4</w:t>
      </w:r>
      <w:bookmarkEnd w:id="1283"/>
      <w:r w:rsidRPr="00025910">
        <w:rPr>
          <w:rFonts w:cs="Arial"/>
        </w:rPr>
        <w:fldChar w:fldCharType="end"/>
      </w:r>
      <w:bookmarkEnd w:id="1282"/>
      <w:r w:rsidRPr="00025910">
        <w:rPr>
          <w:rFonts w:cs="Arial"/>
        </w:rPr>
        <w:t xml:space="preserve">, </w:t>
      </w:r>
      <w:bookmarkStart w:id="1284" w:name="_9kMHG5YVtCIBAEJiLhkhy7sGWoQzJdkwDDVN523"/>
      <w:r w:rsidRPr="00025910">
        <w:rPr>
          <w:rFonts w:cs="Arial"/>
        </w:rPr>
        <w:fldChar w:fldCharType="begin"/>
      </w:r>
      <w:r w:rsidRPr="00025910">
        <w:rPr>
          <w:rFonts w:cs="Arial"/>
        </w:rPr>
        <w:instrText xml:space="preserve"> REF _Ref_ContractCompanion_9kb9Us48B \w \n \h \t \* MERGEFORMAT </w:instrText>
      </w:r>
      <w:r w:rsidRPr="00025910">
        <w:rPr>
          <w:rFonts w:cs="Arial"/>
        </w:rPr>
      </w:r>
      <w:r w:rsidRPr="00025910">
        <w:rPr>
          <w:rFonts w:cs="Arial"/>
        </w:rPr>
        <w:fldChar w:fldCharType="separate"/>
      </w:r>
      <w:bookmarkStart w:id="1285" w:name="_9kMHG5YVt4BDA9EhLhkhy7sGWoQzJdkwDDVN523"/>
      <w:r w:rsidR="00C2064B">
        <w:rPr>
          <w:rFonts w:cs="Arial"/>
        </w:rPr>
        <w:t>5</w:t>
      </w:r>
      <w:bookmarkEnd w:id="1285"/>
      <w:r w:rsidRPr="00025910">
        <w:rPr>
          <w:rFonts w:cs="Arial"/>
        </w:rPr>
        <w:fldChar w:fldCharType="end"/>
      </w:r>
      <w:bookmarkEnd w:id="1284"/>
      <w:r w:rsidRPr="00025910">
        <w:rPr>
          <w:rFonts w:cs="Arial"/>
        </w:rPr>
        <w:t xml:space="preserve"> and </w:t>
      </w:r>
      <w:bookmarkStart w:id="1286" w:name="_9kMHG5YVtCIBAEGfLhkhy7sGWoQzJdlxDDVN523"/>
      <w:r w:rsidRPr="00025910">
        <w:rPr>
          <w:rFonts w:cs="Arial"/>
        </w:rPr>
        <w:fldChar w:fldCharType="begin"/>
      </w:r>
      <w:r w:rsidRPr="00025910">
        <w:rPr>
          <w:rFonts w:cs="Arial"/>
        </w:rPr>
        <w:instrText xml:space="preserve"> REF _Ref_ContractCompanion_9kb9Us488 \w \n \h \t \* MERGEFORMAT </w:instrText>
      </w:r>
      <w:r w:rsidRPr="00025910">
        <w:rPr>
          <w:rFonts w:cs="Arial"/>
        </w:rPr>
      </w:r>
      <w:r w:rsidRPr="00025910">
        <w:rPr>
          <w:rFonts w:cs="Arial"/>
        </w:rPr>
        <w:fldChar w:fldCharType="separate"/>
      </w:r>
      <w:bookmarkStart w:id="1287" w:name="_9kMHG5YVt4BDA9CfLhkhy7sGWoQzJdlxDDVN523"/>
      <w:r w:rsidR="00C2064B">
        <w:rPr>
          <w:rFonts w:cs="Arial"/>
        </w:rPr>
        <w:t>6</w:t>
      </w:r>
      <w:bookmarkEnd w:id="1287"/>
      <w:r w:rsidRPr="00025910">
        <w:rPr>
          <w:rFonts w:cs="Arial"/>
        </w:rPr>
        <w:fldChar w:fldCharType="end"/>
      </w:r>
      <w:bookmarkEnd w:id="1286"/>
      <w:r w:rsidRPr="00025910">
        <w:rPr>
          <w:rFonts w:cs="Arial"/>
        </w:rPr>
        <w:t>.</w:t>
      </w:r>
    </w:p>
    <w:p w14:paraId="055BF143" w14:textId="77777777" w:rsidR="0009218F" w:rsidRPr="00025910" w:rsidRDefault="0009218F" w:rsidP="0009218F">
      <w:pPr>
        <w:pStyle w:val="ScheduleText2"/>
        <w:rPr>
          <w:rFonts w:cs="Arial"/>
        </w:rPr>
      </w:pPr>
      <w:bookmarkStart w:id="1288" w:name="_Ref_ContractCompanion_9kb9Us9E9"/>
      <w:bookmarkStart w:id="1289" w:name="_9kR3WTrAG9DIFDDRKxvzB6yx21nov7JJ6CF1yCA"/>
      <w:r w:rsidRPr="00025910">
        <w:rPr>
          <w:rFonts w:cs="Arial"/>
        </w:rPr>
        <w:t>Following receipt of the draft Service Continuity Plan from the Supplier, the Authority shall:</w:t>
      </w:r>
      <w:bookmarkEnd w:id="1288"/>
      <w:bookmarkEnd w:id="1289"/>
    </w:p>
    <w:p w14:paraId="33435B73" w14:textId="77777777" w:rsidR="0009218F" w:rsidRPr="00025910" w:rsidRDefault="0009218F" w:rsidP="0009218F">
      <w:pPr>
        <w:pStyle w:val="ScheduleText4"/>
        <w:rPr>
          <w:rFonts w:cs="Arial"/>
        </w:rPr>
      </w:pPr>
      <w:r w:rsidRPr="00025910">
        <w:rPr>
          <w:rFonts w:cs="Arial"/>
        </w:rPr>
        <w:t>review and comment on the draft Service Continuity Plan as soon as reasonably practicable; and</w:t>
      </w:r>
    </w:p>
    <w:p w14:paraId="3A1828E3" w14:textId="77777777" w:rsidR="0009218F" w:rsidRPr="00025910" w:rsidRDefault="0009218F" w:rsidP="0009218F">
      <w:pPr>
        <w:pStyle w:val="ScheduleText4"/>
        <w:rPr>
          <w:rFonts w:cs="Arial"/>
        </w:rPr>
      </w:pPr>
      <w:r w:rsidRPr="00025910">
        <w:rPr>
          <w:rFonts w:cs="Arial"/>
        </w:rPr>
        <w:t xml:space="preserve">notify the Supplier in writing that it approves or rejects the draft Service Continuity Plan no later than 20 Working Days after the date on which the draft Service Continuity Plan is first delivered to the Authority. </w:t>
      </w:r>
    </w:p>
    <w:p w14:paraId="4BE56BB3" w14:textId="77777777" w:rsidR="0009218F" w:rsidRPr="00025910" w:rsidRDefault="0009218F" w:rsidP="0009218F">
      <w:pPr>
        <w:pStyle w:val="ScheduleText2"/>
        <w:rPr>
          <w:rFonts w:cs="Arial"/>
        </w:rPr>
      </w:pPr>
      <w:bookmarkStart w:id="1290" w:name="_Ref_ContractCompanion_9kb9Us9EC"/>
      <w:bookmarkStart w:id="1291" w:name="_9kR3WTrAG9DIIGEVEwzlFQG40B69QP6z0uARSI4"/>
      <w:r w:rsidRPr="00025910">
        <w:rPr>
          <w:rFonts w:cs="Arial"/>
        </w:rPr>
        <w:t>If the Authority rejects the draft Service Continuity Plan:</w:t>
      </w:r>
      <w:bookmarkEnd w:id="1290"/>
      <w:bookmarkEnd w:id="1291"/>
    </w:p>
    <w:p w14:paraId="3B6186B2" w14:textId="77777777" w:rsidR="0009218F" w:rsidRPr="00025910" w:rsidRDefault="0009218F" w:rsidP="0009218F">
      <w:pPr>
        <w:pStyle w:val="ScheduleText4"/>
        <w:rPr>
          <w:rFonts w:cs="Arial"/>
        </w:rPr>
      </w:pPr>
      <w:r w:rsidRPr="00025910">
        <w:rPr>
          <w:rFonts w:cs="Arial"/>
        </w:rPr>
        <w:t>the Authority shall inform the Supplier in writing of its reasons for its rejection; and</w:t>
      </w:r>
    </w:p>
    <w:p w14:paraId="27793E3F" w14:textId="5A0B5606" w:rsidR="0009218F" w:rsidRPr="00025910" w:rsidRDefault="0009218F" w:rsidP="0009218F">
      <w:pPr>
        <w:pStyle w:val="ScheduleText4"/>
        <w:rPr>
          <w:rFonts w:cs="Arial"/>
        </w:rPr>
      </w:pPr>
      <w:r w:rsidRPr="00025910">
        <w:rPr>
          <w:rFonts w:cs="Arial"/>
        </w:rPr>
        <w:t xml:space="preserve">the Supplier shall then revise the draft Service Continuity Plan (taking reasonable account of the Authority's comments) and shall re-submit a revised draft Service Continuity Plan to the Authority for the Authority's approval within 20 Working Days of the date of the Authority's notice of rejection. The provisions of </w:t>
      </w:r>
      <w:bookmarkStart w:id="1292" w:name="_9kMHG5YVtCIBFKHFFTMzx1D80z43pqx9LL8EH30"/>
      <w:r w:rsidRPr="00025910">
        <w:rPr>
          <w:rFonts w:cs="Arial"/>
        </w:rPr>
        <w:t xml:space="preserve">Paragraph </w:t>
      </w:r>
      <w:r w:rsidRPr="00025910">
        <w:rPr>
          <w:rFonts w:cs="Arial"/>
        </w:rPr>
        <w:fldChar w:fldCharType="begin"/>
      </w:r>
      <w:r w:rsidRPr="00025910">
        <w:rPr>
          <w:rFonts w:cs="Arial"/>
        </w:rPr>
        <w:instrText xml:space="preserve"> REF _Ref_ContractCompanion_9kb9Us9E9 \n \h \t \* MERGEFORMAT </w:instrText>
      </w:r>
      <w:r w:rsidRPr="00025910">
        <w:rPr>
          <w:rFonts w:cs="Arial"/>
        </w:rPr>
      </w:r>
      <w:r w:rsidRPr="00025910">
        <w:rPr>
          <w:rFonts w:cs="Arial"/>
        </w:rPr>
        <w:fldChar w:fldCharType="separate"/>
      </w:r>
      <w:r w:rsidR="00C2064B">
        <w:rPr>
          <w:rFonts w:cs="Arial"/>
        </w:rPr>
        <w:t>2.3</w:t>
      </w:r>
      <w:r w:rsidRPr="00025910">
        <w:rPr>
          <w:rFonts w:cs="Arial"/>
        </w:rPr>
        <w:fldChar w:fldCharType="end"/>
      </w:r>
      <w:bookmarkEnd w:id="1292"/>
      <w:r w:rsidRPr="00025910">
        <w:rPr>
          <w:rFonts w:cs="Arial"/>
        </w:rPr>
        <w:t xml:space="preserve"> and this </w:t>
      </w:r>
      <w:bookmarkStart w:id="1293" w:name="_9kMHG5YVtCIBFKKIGXGy1nHSI62D8BSR812wCTU"/>
      <w:r w:rsidRPr="00025910">
        <w:rPr>
          <w:rFonts w:cs="Arial"/>
        </w:rPr>
        <w:t xml:space="preserve">Paragraph </w:t>
      </w:r>
      <w:r w:rsidRPr="00025910">
        <w:rPr>
          <w:rFonts w:cs="Arial"/>
        </w:rPr>
        <w:fldChar w:fldCharType="begin"/>
      </w:r>
      <w:r w:rsidRPr="00025910">
        <w:rPr>
          <w:rFonts w:cs="Arial"/>
        </w:rPr>
        <w:instrText xml:space="preserve"> REF _Ref_ContractCompanion_9kb9Us9EC \n \h \t \* MERGEFORMAT </w:instrText>
      </w:r>
      <w:r w:rsidRPr="00025910">
        <w:rPr>
          <w:rFonts w:cs="Arial"/>
        </w:rPr>
      </w:r>
      <w:r w:rsidRPr="00025910">
        <w:rPr>
          <w:rFonts w:cs="Arial"/>
        </w:rPr>
        <w:fldChar w:fldCharType="separate"/>
      </w:r>
      <w:r w:rsidR="00C2064B">
        <w:rPr>
          <w:rFonts w:cs="Arial"/>
        </w:rPr>
        <w:t>2.4</w:t>
      </w:r>
      <w:r w:rsidRPr="00025910">
        <w:rPr>
          <w:rFonts w:cs="Arial"/>
        </w:rPr>
        <w:fldChar w:fldCharType="end"/>
      </w:r>
      <w:bookmarkEnd w:id="1293"/>
      <w:r w:rsidRPr="00025910">
        <w:rPr>
          <w:rFonts w:cs="Arial"/>
        </w:rPr>
        <w:t xml:space="preserve"> shall apply again to any resubmitted draft Service Continuity Plan, provided that either Party may refer any disputed matters for resolution by the Dispute Resolution Procedure at any time.</w:t>
      </w:r>
    </w:p>
    <w:p w14:paraId="7155B9B8" w14:textId="1B03CC2B" w:rsidR="0009218F" w:rsidRPr="00025910" w:rsidRDefault="0009218F" w:rsidP="0009218F">
      <w:pPr>
        <w:pStyle w:val="ScheduleText1"/>
        <w:rPr>
          <w:rFonts w:cs="Arial"/>
        </w:rPr>
      </w:pPr>
      <w:bookmarkStart w:id="1294" w:name="_Ref_ContractCompanion_9kb9Us498"/>
      <w:bookmarkStart w:id="1295" w:name="_9kR3WTrAG98DEcJfifw5qEUmOxHbgsBBTL301CO"/>
      <w:bookmarkStart w:id="1296" w:name="_9kR3WTr29B87EhJfifw5qEUmOxHbgsBBTL301CO"/>
      <w:r w:rsidRPr="00025910">
        <w:rPr>
          <w:rFonts w:cs="Arial"/>
        </w:rPr>
        <w:t xml:space="preserve">SERVICE CONTINUITY PLAN: </w:t>
      </w:r>
      <w:bookmarkStart w:id="1297" w:name="_9kR3WTr2BCDIJeorBv"/>
      <w:bookmarkStart w:id="1298" w:name="Sch26PartAPara3"/>
      <w:r w:rsidRPr="00025910">
        <w:rPr>
          <w:rFonts w:ascii="Arial Bold" w:hAnsi="Arial Bold" w:cs="Arial"/>
          <w:caps/>
        </w:rPr>
        <w:t>P</w:t>
      </w:r>
      <w:r w:rsidR="004C7469" w:rsidRPr="00025910">
        <w:rPr>
          <w:rFonts w:ascii="Arial Bold" w:hAnsi="Arial Bold" w:cs="Arial"/>
          <w:caps/>
        </w:rPr>
        <w:t>art</w:t>
      </w:r>
      <w:r w:rsidRPr="00025910">
        <w:rPr>
          <w:rFonts w:ascii="Arial Bold" w:hAnsi="Arial Bold" w:cs="Arial"/>
          <w:caps/>
        </w:rPr>
        <w:t xml:space="preserve"> A</w:t>
      </w:r>
      <w:bookmarkEnd w:id="1297"/>
      <w:bookmarkEnd w:id="1298"/>
      <w:r w:rsidRPr="00025910">
        <w:rPr>
          <w:rFonts w:cs="Arial"/>
        </w:rPr>
        <w:t xml:space="preserve"> – GENERAL PRINCIPLES AND REQUIREMENTS</w:t>
      </w:r>
      <w:bookmarkEnd w:id="1294"/>
      <w:bookmarkEnd w:id="1295"/>
      <w:bookmarkEnd w:id="1296"/>
    </w:p>
    <w:p w14:paraId="00C2C8F3" w14:textId="77777777" w:rsidR="0009218F" w:rsidRPr="00025910" w:rsidRDefault="0009218F" w:rsidP="0009218F">
      <w:pPr>
        <w:pStyle w:val="ScheduleText2"/>
        <w:rPr>
          <w:rFonts w:cs="Arial"/>
        </w:rPr>
      </w:pPr>
      <w:bookmarkStart w:id="1299" w:name="_9kMHG5YVt4DEFJFbGp9T"/>
      <w:r w:rsidRPr="00025910">
        <w:rPr>
          <w:rFonts w:cs="Arial"/>
        </w:rPr>
        <w:t>Part A</w:t>
      </w:r>
      <w:bookmarkEnd w:id="1299"/>
      <w:r w:rsidRPr="00025910">
        <w:rPr>
          <w:rFonts w:cs="Arial"/>
        </w:rPr>
        <w:t xml:space="preserve"> of the Service Continuity Plan shall:</w:t>
      </w:r>
    </w:p>
    <w:p w14:paraId="4BA3C48E" w14:textId="77777777" w:rsidR="0009218F" w:rsidRPr="00025910" w:rsidRDefault="0009218F" w:rsidP="0009218F">
      <w:pPr>
        <w:pStyle w:val="ScheduleText4"/>
        <w:rPr>
          <w:rFonts w:cs="Arial"/>
        </w:rPr>
      </w:pPr>
      <w:r w:rsidRPr="00025910">
        <w:rPr>
          <w:rFonts w:cs="Arial"/>
        </w:rPr>
        <w:t xml:space="preserve">set out how the business continuity, disaster recovery and insolvency continuity elements of the plan link to each other; </w:t>
      </w:r>
    </w:p>
    <w:p w14:paraId="64B850DB" w14:textId="48C57B72" w:rsidR="0009218F" w:rsidRPr="00025910" w:rsidRDefault="0009218F" w:rsidP="0009218F">
      <w:pPr>
        <w:pStyle w:val="ScheduleText4"/>
        <w:rPr>
          <w:rFonts w:cs="Arial"/>
        </w:rPr>
      </w:pPr>
      <w:r w:rsidRPr="00025910">
        <w:rPr>
          <w:rFonts w:cs="Arial"/>
        </w:rPr>
        <w:t>provide details of how the invocation of any element of the Service Continuity Plan may impact upon the operation of the Services and any services provided to the Authority;</w:t>
      </w:r>
    </w:p>
    <w:p w14:paraId="0E02BBA0" w14:textId="5B1DABBD" w:rsidR="0009218F" w:rsidRPr="00025910" w:rsidRDefault="0009218F" w:rsidP="0009218F">
      <w:pPr>
        <w:pStyle w:val="ScheduleText4"/>
        <w:rPr>
          <w:rFonts w:cs="Arial"/>
        </w:rPr>
      </w:pPr>
      <w:r w:rsidRPr="00025910">
        <w:rPr>
          <w:rFonts w:cs="Arial"/>
        </w:rPr>
        <w:t>contain an obligation upon the Supplier to liaise with the Authority  with respect to issues concerning business continuity, disaster recovery and insolvency continuity where applicable;</w:t>
      </w:r>
    </w:p>
    <w:p w14:paraId="19E4A957" w14:textId="1EED3F3B" w:rsidR="0009218F" w:rsidRPr="00025910" w:rsidRDefault="0009218F" w:rsidP="0009218F">
      <w:pPr>
        <w:pStyle w:val="ScheduleText4"/>
        <w:rPr>
          <w:rFonts w:cs="Arial"/>
        </w:rPr>
      </w:pPr>
      <w:r w:rsidRPr="00025910">
        <w:rPr>
          <w:rFonts w:cs="Arial"/>
        </w:rPr>
        <w:t>detail how the Service Continuity Plan links and interoperates with any overarching and/or connected disaster recovery, business continuity and/or insolvency continuity plan of the Authority in each case as notified to the Supplier by the Authority from time to time;</w:t>
      </w:r>
    </w:p>
    <w:p w14:paraId="74413BA1" w14:textId="77777777" w:rsidR="0009218F" w:rsidRPr="00025910" w:rsidRDefault="0009218F" w:rsidP="0009218F">
      <w:pPr>
        <w:pStyle w:val="ScheduleText4"/>
        <w:rPr>
          <w:rFonts w:cs="Arial"/>
        </w:rPr>
      </w:pPr>
      <w:r w:rsidRPr="00025910">
        <w:rPr>
          <w:rFonts w:cs="Arial"/>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Authority;</w:t>
      </w:r>
    </w:p>
    <w:p w14:paraId="05998534" w14:textId="77777777" w:rsidR="0009218F" w:rsidRPr="00025910" w:rsidRDefault="0009218F" w:rsidP="0009218F">
      <w:pPr>
        <w:pStyle w:val="ScheduleText4"/>
        <w:rPr>
          <w:rFonts w:cs="Arial"/>
        </w:rPr>
      </w:pPr>
      <w:r w:rsidRPr="00025910">
        <w:rPr>
          <w:rFonts w:cs="Arial"/>
        </w:rPr>
        <w:t>contain a risk analysis, including:</w:t>
      </w:r>
    </w:p>
    <w:p w14:paraId="6D97DD27" w14:textId="77777777" w:rsidR="0009218F" w:rsidRPr="00025910" w:rsidRDefault="0009218F" w:rsidP="0009218F">
      <w:pPr>
        <w:pStyle w:val="ScheduleText5"/>
        <w:rPr>
          <w:rFonts w:cs="Arial"/>
        </w:rPr>
      </w:pPr>
      <w:r w:rsidRPr="00025910">
        <w:rPr>
          <w:rFonts w:cs="Arial"/>
        </w:rPr>
        <w:t>failure or disruption scenarios and assessments and estimates of frequency of occurrence;</w:t>
      </w:r>
    </w:p>
    <w:p w14:paraId="760C0305" w14:textId="77777777" w:rsidR="0009218F" w:rsidRPr="00025910" w:rsidRDefault="0009218F" w:rsidP="0009218F">
      <w:pPr>
        <w:pStyle w:val="ScheduleText5"/>
        <w:rPr>
          <w:rFonts w:cs="Arial"/>
        </w:rPr>
      </w:pPr>
      <w:r w:rsidRPr="00025910">
        <w:rPr>
          <w:rFonts w:cs="Arial"/>
        </w:rPr>
        <w:t>identification of any single points of failure within the Services and processes for managing the risks arising therefrom;</w:t>
      </w:r>
    </w:p>
    <w:p w14:paraId="45DCDFB6" w14:textId="17E61730" w:rsidR="0009218F" w:rsidRPr="00025910" w:rsidRDefault="0009218F" w:rsidP="00F6778F">
      <w:pPr>
        <w:pStyle w:val="ScheduleText5"/>
        <w:numPr>
          <w:ilvl w:val="0"/>
          <w:numId w:val="0"/>
        </w:numPr>
        <w:ind w:left="2523"/>
        <w:rPr>
          <w:rFonts w:cs="Arial"/>
        </w:rPr>
      </w:pPr>
      <w:r w:rsidRPr="00025910">
        <w:rPr>
          <w:rFonts w:cs="Arial"/>
        </w:rPr>
        <w:t xml:space="preserve"> </w:t>
      </w:r>
    </w:p>
    <w:p w14:paraId="457F1D90" w14:textId="71143E56" w:rsidR="0009218F" w:rsidRPr="00025910" w:rsidRDefault="0009218F" w:rsidP="0009218F">
      <w:pPr>
        <w:pStyle w:val="ScheduleText5"/>
        <w:rPr>
          <w:rFonts w:cs="Arial"/>
        </w:rPr>
      </w:pPr>
      <w:r w:rsidRPr="00025910">
        <w:rPr>
          <w:rFonts w:cs="Arial"/>
        </w:rPr>
        <w:t>identification of risks arising from an Insolvency Event of the Supplier; and</w:t>
      </w:r>
    </w:p>
    <w:p w14:paraId="389DEBFD" w14:textId="77777777" w:rsidR="0009218F" w:rsidRPr="00025910" w:rsidRDefault="0009218F" w:rsidP="0009218F">
      <w:pPr>
        <w:pStyle w:val="ScheduleText5"/>
        <w:rPr>
          <w:rFonts w:cs="Arial"/>
        </w:rPr>
      </w:pPr>
      <w:r w:rsidRPr="00025910">
        <w:rPr>
          <w:rFonts w:cs="Arial"/>
        </w:rPr>
        <w:t>a business impact analysis (detailing the impact on business processes and operations) of different anticipated failures or disruptions;</w:t>
      </w:r>
    </w:p>
    <w:p w14:paraId="1D73181D" w14:textId="77777777" w:rsidR="0009218F" w:rsidRPr="00025910" w:rsidRDefault="0009218F" w:rsidP="0009218F">
      <w:pPr>
        <w:pStyle w:val="ScheduleText4"/>
        <w:rPr>
          <w:rFonts w:cs="Arial"/>
        </w:rPr>
      </w:pPr>
      <w:r w:rsidRPr="00025910">
        <w:rPr>
          <w:rFonts w:cs="Arial"/>
        </w:rPr>
        <w:t>provide for documentation of processes, including business processes, and procedures;</w:t>
      </w:r>
    </w:p>
    <w:p w14:paraId="6370C3C9" w14:textId="3E1F96C9" w:rsidR="0009218F" w:rsidRPr="00025910" w:rsidRDefault="0009218F" w:rsidP="0009218F">
      <w:pPr>
        <w:pStyle w:val="ScheduleText4"/>
        <w:rPr>
          <w:rFonts w:cs="Arial"/>
        </w:rPr>
      </w:pPr>
      <w:r w:rsidRPr="00025910">
        <w:rPr>
          <w:rFonts w:cs="Arial"/>
        </w:rPr>
        <w:t>set out key contact details (including roles and responsibilities) for the Supplier and for the Authority;</w:t>
      </w:r>
    </w:p>
    <w:p w14:paraId="7813D926" w14:textId="77777777" w:rsidR="0009218F" w:rsidRPr="00025910" w:rsidRDefault="0009218F" w:rsidP="0009218F">
      <w:pPr>
        <w:pStyle w:val="ScheduleText4"/>
        <w:rPr>
          <w:rFonts w:cs="Arial"/>
        </w:rPr>
      </w:pPr>
      <w:r w:rsidRPr="00025910">
        <w:rPr>
          <w:rFonts w:cs="Arial"/>
        </w:rPr>
        <w:t>identify the procedures for reverting to “normal service”;</w:t>
      </w:r>
    </w:p>
    <w:p w14:paraId="2C7E6C8F" w14:textId="77777777" w:rsidR="0009218F" w:rsidRPr="00025910" w:rsidRDefault="0009218F" w:rsidP="0009218F">
      <w:pPr>
        <w:pStyle w:val="ScheduleText4"/>
        <w:rPr>
          <w:rFonts w:cs="Arial"/>
        </w:rPr>
      </w:pPr>
      <w:r w:rsidRPr="00025910">
        <w:rPr>
          <w:rFonts w:cs="Arial"/>
        </w:rPr>
        <w:t>set out method(s) of recovering or updating data collected (or which ought to have been collected) during a failure or disruption to ensure that there is no more than the accepted amount of data loss and to preserve data integrity;</w:t>
      </w:r>
    </w:p>
    <w:p w14:paraId="09177734" w14:textId="77777777" w:rsidR="0009218F" w:rsidRPr="00025910" w:rsidRDefault="0009218F" w:rsidP="0009218F">
      <w:pPr>
        <w:pStyle w:val="ScheduleText4"/>
        <w:rPr>
          <w:rFonts w:cs="Arial"/>
        </w:rPr>
      </w:pPr>
      <w:r w:rsidRPr="00025910">
        <w:rPr>
          <w:rFonts w:cs="Arial"/>
        </w:rPr>
        <w:t>identify the responsibilities (if any) that the Authority has agreed it will assume in the event of the invocation of the Service Continuity Plan; and</w:t>
      </w:r>
    </w:p>
    <w:p w14:paraId="6444C3C8" w14:textId="77777777" w:rsidR="0009218F" w:rsidRPr="00025910" w:rsidRDefault="0009218F" w:rsidP="0009218F">
      <w:pPr>
        <w:pStyle w:val="ScheduleText4"/>
        <w:rPr>
          <w:rFonts w:cs="Arial"/>
        </w:rPr>
      </w:pPr>
      <w:r w:rsidRPr="00025910">
        <w:rPr>
          <w:rFonts w:cs="Arial"/>
        </w:rPr>
        <w:t>provide for the provision of technical advice and assistance to key contacts at the Authority as notified by the Authority from time to time to inform decisions in support of the Authority’s business continuity plans.</w:t>
      </w:r>
    </w:p>
    <w:p w14:paraId="3D17AAD8" w14:textId="77777777" w:rsidR="0009218F" w:rsidRPr="00025910" w:rsidRDefault="0009218F" w:rsidP="0009218F">
      <w:pPr>
        <w:pStyle w:val="ScheduleText2"/>
        <w:rPr>
          <w:rFonts w:cs="Arial"/>
        </w:rPr>
      </w:pPr>
      <w:r w:rsidRPr="00025910">
        <w:rPr>
          <w:rFonts w:cs="Arial"/>
        </w:rPr>
        <w:t>The Service Continuity Plan shall be designed so as to ensure that:</w:t>
      </w:r>
    </w:p>
    <w:p w14:paraId="5001FC7B" w14:textId="5DA54AF9" w:rsidR="0009218F" w:rsidRPr="00025910" w:rsidRDefault="0009218F" w:rsidP="0009218F">
      <w:pPr>
        <w:pStyle w:val="ScheduleText4"/>
        <w:rPr>
          <w:rFonts w:cs="Arial"/>
        </w:rPr>
      </w:pPr>
      <w:r w:rsidRPr="00025910">
        <w:rPr>
          <w:rFonts w:cs="Arial"/>
        </w:rPr>
        <w:t>the Services are provided in accordance with this Contract at all times during and after the invocation of the Service Continuity Plan;</w:t>
      </w:r>
    </w:p>
    <w:p w14:paraId="773FD69E" w14:textId="59FFCBCE" w:rsidR="0009218F" w:rsidRPr="00025910" w:rsidRDefault="0009218F" w:rsidP="0009218F">
      <w:pPr>
        <w:pStyle w:val="ScheduleText4"/>
        <w:rPr>
          <w:rFonts w:cs="Arial"/>
        </w:rPr>
      </w:pPr>
      <w:r w:rsidRPr="00025910">
        <w:rPr>
          <w:rFonts w:cs="Arial"/>
        </w:rPr>
        <w:t>the adverse impact of any Disaster; service failure; an Insolvency Event of the Supplier; or disruption on the operations of the Authority, is minimal as far as reasonably possible;</w:t>
      </w:r>
    </w:p>
    <w:p w14:paraId="671966BA" w14:textId="77777777" w:rsidR="0009218F" w:rsidRPr="00025910" w:rsidRDefault="0009218F" w:rsidP="0009218F">
      <w:pPr>
        <w:pStyle w:val="ScheduleText4"/>
        <w:rPr>
          <w:rFonts w:cs="Arial"/>
        </w:rPr>
      </w:pPr>
      <w:r w:rsidRPr="00025910">
        <w:rPr>
          <w:rFonts w:cs="Arial"/>
        </w:rPr>
        <w:t>it complies with the relevant provisions of ISO/IEC 22301 and all other industry standards from time to time in force; and</w:t>
      </w:r>
    </w:p>
    <w:p w14:paraId="5486ED2C" w14:textId="77777777" w:rsidR="0009218F" w:rsidRPr="00025910" w:rsidRDefault="0009218F" w:rsidP="0009218F">
      <w:pPr>
        <w:pStyle w:val="ScheduleText4"/>
        <w:rPr>
          <w:rFonts w:cs="Arial"/>
        </w:rPr>
      </w:pPr>
      <w:r w:rsidRPr="00025910">
        <w:rPr>
          <w:rFonts w:cs="Arial"/>
        </w:rPr>
        <w:t>there is a process for the management of disaster recovery testing detailed in the Service Continuity Plan.</w:t>
      </w:r>
    </w:p>
    <w:p w14:paraId="574597A3" w14:textId="77777777" w:rsidR="0009218F" w:rsidRPr="00025910" w:rsidRDefault="0009218F" w:rsidP="0009218F">
      <w:pPr>
        <w:pStyle w:val="ScheduleText2"/>
        <w:rPr>
          <w:rFonts w:cs="Arial"/>
        </w:rPr>
      </w:pPr>
      <w:r w:rsidRPr="00025910">
        <w:rPr>
          <w:rFonts w:cs="Arial"/>
        </w:rPr>
        <w:t>The Service Continuity Plan shall be upgradeable and sufficiently flexible to support any changes to the Services, to the business processes facilitated by and the business operations supported by the Services, and/or changes to the Supplier Group structure.</w:t>
      </w:r>
    </w:p>
    <w:p w14:paraId="0E620ED9" w14:textId="5C88435B" w:rsidR="0009218F" w:rsidRPr="00025910" w:rsidRDefault="0009218F" w:rsidP="0009218F">
      <w:pPr>
        <w:pStyle w:val="ScheduleText1"/>
        <w:rPr>
          <w:rFonts w:cs="Arial"/>
        </w:rPr>
      </w:pPr>
      <w:bookmarkStart w:id="1300" w:name="_Ref_ContractCompanion_9kb9Us48E"/>
      <w:bookmarkStart w:id="1301" w:name="_9kR3WTrAG98DBZJfifw5qEUmOxHbhtBBTL301CO"/>
      <w:bookmarkStart w:id="1302" w:name="_9kR3WTr29B87DgJfifw5qEUmOxHbhtBBTL301CO"/>
      <w:r w:rsidRPr="00025910">
        <w:rPr>
          <w:rFonts w:cs="Arial"/>
        </w:rPr>
        <w:t xml:space="preserve">SERVICE CONTINUITY PLAN: </w:t>
      </w:r>
      <w:bookmarkStart w:id="1303" w:name="_9kR3WTr2BCDIKforBw"/>
      <w:bookmarkStart w:id="1304" w:name="Sch26PartBPara4"/>
      <w:r w:rsidRPr="00025910">
        <w:rPr>
          <w:rFonts w:ascii="Arial Bold" w:hAnsi="Arial Bold" w:cs="Arial"/>
          <w:caps/>
        </w:rPr>
        <w:t>P</w:t>
      </w:r>
      <w:r w:rsidR="004C7469" w:rsidRPr="00025910">
        <w:rPr>
          <w:rFonts w:ascii="Arial Bold" w:hAnsi="Arial Bold" w:cs="Arial"/>
          <w:caps/>
        </w:rPr>
        <w:t>art</w:t>
      </w:r>
      <w:r w:rsidRPr="00025910">
        <w:rPr>
          <w:rFonts w:ascii="Arial Bold" w:hAnsi="Arial Bold" w:cs="Arial"/>
          <w:caps/>
        </w:rPr>
        <w:t xml:space="preserve"> B</w:t>
      </w:r>
      <w:bookmarkEnd w:id="1303"/>
      <w:bookmarkEnd w:id="1304"/>
      <w:r w:rsidRPr="00025910">
        <w:rPr>
          <w:rFonts w:cs="Arial"/>
        </w:rPr>
        <w:t xml:space="preserve"> – BUSINESS CONTINUITY</w:t>
      </w:r>
      <w:bookmarkEnd w:id="1300"/>
      <w:bookmarkEnd w:id="1301"/>
      <w:bookmarkEnd w:id="1302"/>
    </w:p>
    <w:p w14:paraId="62E05C64" w14:textId="77777777" w:rsidR="0009218F" w:rsidRPr="00025910" w:rsidRDefault="0009218F" w:rsidP="0009218F">
      <w:pPr>
        <w:pStyle w:val="StdBodyText1"/>
        <w:rPr>
          <w:rFonts w:cs="Arial"/>
        </w:rPr>
      </w:pPr>
      <w:r w:rsidRPr="00025910">
        <w:rPr>
          <w:rStyle w:val="StdBodyTextBoldChar"/>
          <w:rFonts w:cs="Arial"/>
        </w:rPr>
        <w:t>PRINCIPLES AND</w:t>
      </w:r>
      <w:r w:rsidRPr="00025910">
        <w:rPr>
          <w:rFonts w:cs="Arial"/>
        </w:rPr>
        <w:t xml:space="preserve"> </w:t>
      </w:r>
      <w:r w:rsidRPr="00025910">
        <w:rPr>
          <w:rStyle w:val="StdBodyTextBoldChar"/>
          <w:rFonts w:cs="Arial"/>
        </w:rPr>
        <w:t>CONTENTS</w:t>
      </w:r>
    </w:p>
    <w:p w14:paraId="5445660F" w14:textId="77777777" w:rsidR="0009218F" w:rsidRPr="00025910" w:rsidRDefault="0009218F" w:rsidP="0009218F">
      <w:pPr>
        <w:pStyle w:val="ScheduleText2"/>
        <w:rPr>
          <w:rFonts w:cs="Arial"/>
        </w:rPr>
      </w:pPr>
      <w:r w:rsidRPr="00025910">
        <w:rPr>
          <w:rFonts w:cs="Arial"/>
        </w:rPr>
        <w:t>The Business Continuity Plan shall set out the arrangements that are to be invoked to ensure that the business processes and operations facilitated by the Services remain supported and to ensure continuity of the business operations supported by the Services including, unless the Authority expressly states otherwise in writing:</w:t>
      </w:r>
    </w:p>
    <w:p w14:paraId="05691F5A" w14:textId="77777777" w:rsidR="0009218F" w:rsidRPr="00025910" w:rsidRDefault="0009218F" w:rsidP="0009218F">
      <w:pPr>
        <w:pStyle w:val="ScheduleText4"/>
        <w:rPr>
          <w:rFonts w:cs="Arial"/>
        </w:rPr>
      </w:pPr>
      <w:r w:rsidRPr="00025910">
        <w:rPr>
          <w:rFonts w:cs="Arial"/>
        </w:rPr>
        <w:t>the alternative processes (including business processes), options and responsibilities that may be adopted in the event of a failure in or disruption to the Services; and</w:t>
      </w:r>
    </w:p>
    <w:p w14:paraId="2CE46144" w14:textId="77777777" w:rsidR="0009218F" w:rsidRPr="00025910" w:rsidRDefault="0009218F" w:rsidP="0009218F">
      <w:pPr>
        <w:pStyle w:val="ScheduleText4"/>
        <w:rPr>
          <w:rFonts w:cs="Arial"/>
        </w:rPr>
      </w:pPr>
      <w:r w:rsidRPr="00025910">
        <w:rPr>
          <w:rFonts w:cs="Arial"/>
        </w:rPr>
        <w:t>the steps to be taken by the Supplier upon resumption of the Services in order to address any prevailing effect of the failure or disruption including a root cause analysis of the failure or disruption.</w:t>
      </w:r>
    </w:p>
    <w:p w14:paraId="50742F90" w14:textId="77777777" w:rsidR="0009218F" w:rsidRPr="00025910" w:rsidRDefault="0009218F" w:rsidP="0009218F">
      <w:pPr>
        <w:pStyle w:val="ScheduleText2"/>
        <w:rPr>
          <w:rFonts w:cs="Arial"/>
        </w:rPr>
      </w:pPr>
      <w:r w:rsidRPr="00025910">
        <w:rPr>
          <w:rFonts w:cs="Arial"/>
        </w:rPr>
        <w:t>The Business Continuity Plan shall:</w:t>
      </w:r>
    </w:p>
    <w:p w14:paraId="14519A8E" w14:textId="77777777" w:rsidR="0009218F" w:rsidRPr="00025910" w:rsidRDefault="0009218F" w:rsidP="0009218F">
      <w:pPr>
        <w:pStyle w:val="ScheduleText4"/>
        <w:rPr>
          <w:rFonts w:cs="Arial"/>
        </w:rPr>
      </w:pPr>
      <w:r w:rsidRPr="00025910">
        <w:rPr>
          <w:rFonts w:cs="Arial"/>
        </w:rPr>
        <w:t>address the various possible levels of failures of or disruptions to the Services;</w:t>
      </w:r>
    </w:p>
    <w:p w14:paraId="19A2FB00" w14:textId="77777777" w:rsidR="0009218F" w:rsidRPr="00025910" w:rsidRDefault="0009218F" w:rsidP="0009218F">
      <w:pPr>
        <w:pStyle w:val="ScheduleText4"/>
        <w:rPr>
          <w:rFonts w:cs="Arial"/>
        </w:rPr>
      </w:pPr>
      <w:bookmarkStart w:id="1305" w:name="_Ref_ContractCompanion_9kb9Us9B8"/>
      <w:bookmarkStart w:id="1306" w:name="_9kR3WTrAG9DFEHEmquw79FF4q233LDvs9PM5wBP"/>
      <w:bookmarkStart w:id="1307" w:name="_9kR3WTrAHADFFIEmquw79FF4q233LDvs9PM5wBP"/>
      <w:r w:rsidRPr="00025910">
        <w:rPr>
          <w:rFonts w:cs="Arial"/>
        </w:rPr>
        <w:t>set out the services to be provided and the steps to be taken to remedy the different levels of failures of and disruption to the Services (such services and steps, the “</w:t>
      </w:r>
      <w:r w:rsidRPr="00025910">
        <w:rPr>
          <w:rStyle w:val="StdBodyTextBoldChar"/>
          <w:rFonts w:cs="Arial"/>
        </w:rPr>
        <w:t>Business Continuity</w:t>
      </w:r>
      <w:r w:rsidRPr="00025910">
        <w:rPr>
          <w:rFonts w:cs="Arial"/>
        </w:rPr>
        <w:t xml:space="preserve"> </w:t>
      </w:r>
      <w:r w:rsidRPr="00025910">
        <w:rPr>
          <w:rStyle w:val="StdBodyTextBoldChar"/>
          <w:rFonts w:cs="Arial"/>
        </w:rPr>
        <w:t>Services</w:t>
      </w:r>
      <w:r w:rsidRPr="00025910">
        <w:rPr>
          <w:rFonts w:cs="Arial"/>
        </w:rPr>
        <w:t>”);</w:t>
      </w:r>
      <w:bookmarkEnd w:id="1305"/>
      <w:bookmarkEnd w:id="1306"/>
      <w:bookmarkEnd w:id="1307"/>
    </w:p>
    <w:p w14:paraId="1C83F86F" w14:textId="77777777" w:rsidR="0009218F" w:rsidRPr="00025910" w:rsidRDefault="0009218F" w:rsidP="0009218F">
      <w:pPr>
        <w:pStyle w:val="ScheduleText4"/>
        <w:rPr>
          <w:rFonts w:cs="Arial"/>
        </w:rPr>
      </w:pPr>
      <w:r w:rsidRPr="00025910">
        <w:rPr>
          <w:rFonts w:cs="Arial"/>
        </w:rPr>
        <w:t>specify any applicable Performance Indicators with respect to the provision of the Business Continuity Services and details of any agreed relaxation to the Performance Indicators in respect of other Services during any period of invocation of the Business Continuity Plan; and</w:t>
      </w:r>
    </w:p>
    <w:p w14:paraId="0DDE6E1A" w14:textId="77777777" w:rsidR="0009218F" w:rsidRPr="00025910" w:rsidRDefault="0009218F" w:rsidP="0009218F">
      <w:pPr>
        <w:pStyle w:val="ScheduleText4"/>
        <w:rPr>
          <w:rFonts w:cs="Arial"/>
        </w:rPr>
      </w:pPr>
      <w:r w:rsidRPr="00025910">
        <w:rPr>
          <w:rFonts w:cs="Arial"/>
        </w:rPr>
        <w:t>clearly set out the conditions and/or circumstances under which the Business Continuity Plan is invoked.</w:t>
      </w:r>
    </w:p>
    <w:p w14:paraId="2932A2A1" w14:textId="2A55B67F" w:rsidR="0009218F" w:rsidRPr="00025910" w:rsidRDefault="0009218F" w:rsidP="0009218F">
      <w:pPr>
        <w:pStyle w:val="ScheduleText1"/>
        <w:rPr>
          <w:rFonts w:cs="Arial"/>
        </w:rPr>
      </w:pPr>
      <w:bookmarkStart w:id="1308" w:name="_Ref_ContractCompanion_9kb9Us48B"/>
      <w:bookmarkStart w:id="1309" w:name="_9kR3WTrAG98CHgJfifw5qEUmOxHbiuBBTL301CO"/>
      <w:bookmarkStart w:id="1310" w:name="_9kR3WTr29B87CfJfifw5qEUmOxHbiuBBTL301CO"/>
      <w:r w:rsidRPr="00025910">
        <w:rPr>
          <w:rFonts w:cs="Arial"/>
        </w:rPr>
        <w:t xml:space="preserve">SERVICE CONTINUITY PLAN: </w:t>
      </w:r>
      <w:bookmarkStart w:id="1311" w:name="_9kR3WTr2BCDJCWorBx"/>
      <w:bookmarkStart w:id="1312" w:name="Sch26PartCPara5"/>
      <w:r w:rsidRPr="00025910">
        <w:rPr>
          <w:rFonts w:ascii="Arial Bold" w:hAnsi="Arial Bold" w:cs="Arial"/>
          <w:caps/>
        </w:rPr>
        <w:t>P</w:t>
      </w:r>
      <w:r w:rsidR="004C7469" w:rsidRPr="00025910">
        <w:rPr>
          <w:rFonts w:ascii="Arial Bold" w:hAnsi="Arial Bold" w:cs="Arial"/>
          <w:caps/>
        </w:rPr>
        <w:t>art</w:t>
      </w:r>
      <w:r w:rsidRPr="00025910">
        <w:rPr>
          <w:rFonts w:ascii="Arial Bold" w:hAnsi="Arial Bold" w:cs="Arial"/>
          <w:caps/>
        </w:rPr>
        <w:t xml:space="preserve"> C</w:t>
      </w:r>
      <w:bookmarkEnd w:id="1311"/>
      <w:bookmarkEnd w:id="1312"/>
      <w:r w:rsidRPr="00025910">
        <w:rPr>
          <w:rFonts w:cs="Arial"/>
        </w:rPr>
        <w:t xml:space="preserve"> – DISASTER RECOVERY</w:t>
      </w:r>
      <w:bookmarkEnd w:id="1308"/>
      <w:bookmarkEnd w:id="1309"/>
      <w:bookmarkEnd w:id="1310"/>
    </w:p>
    <w:p w14:paraId="1695C365" w14:textId="77777777" w:rsidR="0009218F" w:rsidRPr="00025910" w:rsidRDefault="0009218F" w:rsidP="0009218F">
      <w:pPr>
        <w:pStyle w:val="StdBodyText1"/>
        <w:rPr>
          <w:rFonts w:cs="Arial"/>
        </w:rPr>
      </w:pPr>
      <w:r w:rsidRPr="00025910">
        <w:rPr>
          <w:rStyle w:val="StdBodyTextBoldChar"/>
          <w:rFonts w:cs="Arial"/>
        </w:rPr>
        <w:t>PRINCIPLES AND</w:t>
      </w:r>
      <w:r w:rsidRPr="00025910">
        <w:rPr>
          <w:rFonts w:cs="Arial"/>
        </w:rPr>
        <w:t xml:space="preserve"> </w:t>
      </w:r>
      <w:r w:rsidRPr="00025910">
        <w:rPr>
          <w:rStyle w:val="StdBodyTextBoldChar"/>
          <w:rFonts w:cs="Arial"/>
        </w:rPr>
        <w:t>CONTENTS</w:t>
      </w:r>
    </w:p>
    <w:p w14:paraId="0A75C96B" w14:textId="77777777" w:rsidR="0009218F" w:rsidRPr="00025910" w:rsidRDefault="0009218F" w:rsidP="0009218F">
      <w:pPr>
        <w:pStyle w:val="ScheduleText2"/>
        <w:rPr>
          <w:rFonts w:cs="Arial"/>
        </w:rPr>
      </w:pPr>
      <w:r w:rsidRPr="00025910">
        <w:rPr>
          <w:rFonts w:cs="Arial"/>
        </w:rPr>
        <w:t>The Disaster Recovery Plan shall be designed so as to ensure that upon the occurrence of a Disaster the Supplier ensures continuity of the business operations of the Authority supported by the Services following any Disaster or during any period of service failure or disruption with, as far as reasonably possible, minimal adverse impact.</w:t>
      </w:r>
    </w:p>
    <w:p w14:paraId="63BCCB89" w14:textId="77777777" w:rsidR="0009218F" w:rsidRPr="00025910" w:rsidRDefault="0009218F" w:rsidP="0009218F">
      <w:pPr>
        <w:pStyle w:val="ScheduleText2"/>
        <w:rPr>
          <w:rFonts w:cs="Arial"/>
        </w:rPr>
      </w:pPr>
      <w:r w:rsidRPr="00025910">
        <w:rPr>
          <w:rFonts w:cs="Arial"/>
        </w:rPr>
        <w:t>The Disaster Recovery Plan shall be invoked only upon the occurrence of a Disaster.</w:t>
      </w:r>
    </w:p>
    <w:p w14:paraId="5CD9336A" w14:textId="77777777" w:rsidR="0009218F" w:rsidRPr="00025910" w:rsidRDefault="0009218F" w:rsidP="0009218F">
      <w:pPr>
        <w:pStyle w:val="ScheduleText2"/>
        <w:rPr>
          <w:rFonts w:cs="Arial"/>
        </w:rPr>
      </w:pPr>
      <w:r w:rsidRPr="00025910">
        <w:rPr>
          <w:rFonts w:cs="Arial"/>
        </w:rPr>
        <w:t>The Disaster Recovery Plan shall include the following:</w:t>
      </w:r>
    </w:p>
    <w:p w14:paraId="08D025EB" w14:textId="5C2E6477" w:rsidR="0009218F" w:rsidRPr="00025910" w:rsidRDefault="0009218F" w:rsidP="0009218F">
      <w:pPr>
        <w:pStyle w:val="ScheduleText4"/>
        <w:rPr>
          <w:rFonts w:cs="Arial"/>
        </w:rPr>
      </w:pPr>
      <w:r w:rsidRPr="00025910">
        <w:rPr>
          <w:rFonts w:cs="Arial"/>
        </w:rPr>
        <w:t>details of the procedures and processes to be put in place by the Supplier in relation to the provision of the Disaster Recovery Services and any testing of the same including but not limited to the following:</w:t>
      </w:r>
    </w:p>
    <w:p w14:paraId="089D4EF2" w14:textId="77777777" w:rsidR="0009218F" w:rsidRPr="00025910" w:rsidRDefault="0009218F" w:rsidP="0009218F">
      <w:pPr>
        <w:pStyle w:val="ScheduleText5"/>
        <w:rPr>
          <w:rFonts w:cs="Arial"/>
        </w:rPr>
      </w:pPr>
      <w:r w:rsidRPr="00025910">
        <w:rPr>
          <w:rFonts w:cs="Arial"/>
        </w:rPr>
        <w:t>identification of all potential disaster scenarios;</w:t>
      </w:r>
    </w:p>
    <w:p w14:paraId="15EA5E40" w14:textId="77777777" w:rsidR="0009218F" w:rsidRPr="00025910" w:rsidRDefault="0009218F" w:rsidP="0009218F">
      <w:pPr>
        <w:pStyle w:val="ScheduleText5"/>
        <w:rPr>
          <w:rFonts w:cs="Arial"/>
        </w:rPr>
      </w:pPr>
      <w:r w:rsidRPr="00025910">
        <w:rPr>
          <w:rFonts w:cs="Arial"/>
        </w:rPr>
        <w:t>risk analysis;</w:t>
      </w:r>
    </w:p>
    <w:p w14:paraId="5B2E89E6" w14:textId="77777777" w:rsidR="0009218F" w:rsidRPr="00025910" w:rsidRDefault="0009218F" w:rsidP="0009218F">
      <w:pPr>
        <w:pStyle w:val="ScheduleText5"/>
        <w:rPr>
          <w:rFonts w:cs="Arial"/>
        </w:rPr>
      </w:pPr>
      <w:r w:rsidRPr="00025910">
        <w:rPr>
          <w:rFonts w:cs="Arial"/>
        </w:rPr>
        <w:t>documentation of processes and procedures;</w:t>
      </w:r>
    </w:p>
    <w:p w14:paraId="5B9E035C" w14:textId="77777777" w:rsidR="0009218F" w:rsidRPr="00025910" w:rsidRDefault="0009218F" w:rsidP="0009218F">
      <w:pPr>
        <w:pStyle w:val="ScheduleText5"/>
        <w:rPr>
          <w:rFonts w:cs="Arial"/>
        </w:rPr>
      </w:pPr>
      <w:r w:rsidRPr="00025910">
        <w:rPr>
          <w:rFonts w:cs="Arial"/>
        </w:rPr>
        <w:t>invocation rules;</w:t>
      </w:r>
    </w:p>
    <w:p w14:paraId="57F3D888" w14:textId="77777777" w:rsidR="0009218F" w:rsidRPr="00025910" w:rsidRDefault="0009218F" w:rsidP="0009218F">
      <w:pPr>
        <w:pStyle w:val="ScheduleText5"/>
        <w:rPr>
          <w:rFonts w:cs="Arial"/>
        </w:rPr>
      </w:pPr>
      <w:r w:rsidRPr="00025910">
        <w:rPr>
          <w:rFonts w:cs="Arial"/>
        </w:rPr>
        <w:t>Service recovery procedures; and</w:t>
      </w:r>
    </w:p>
    <w:p w14:paraId="40C6B9C4" w14:textId="77777777" w:rsidR="0009218F" w:rsidRPr="00025910" w:rsidRDefault="0009218F" w:rsidP="0009218F">
      <w:pPr>
        <w:pStyle w:val="ScheduleText5"/>
        <w:rPr>
          <w:rFonts w:cs="Arial"/>
        </w:rPr>
      </w:pPr>
      <w:r w:rsidRPr="00025910">
        <w:rPr>
          <w:rFonts w:cs="Arial"/>
        </w:rPr>
        <w:t>steps to be taken upon resumption of the Services to address any prevailing effect of the failure or disruption of the Services;</w:t>
      </w:r>
    </w:p>
    <w:p w14:paraId="22D15E4F" w14:textId="7C729BA7" w:rsidR="0009218F" w:rsidRPr="00025910" w:rsidRDefault="0009218F" w:rsidP="0009218F">
      <w:pPr>
        <w:pStyle w:val="ScheduleText4"/>
        <w:rPr>
          <w:rFonts w:cs="Arial"/>
        </w:rPr>
      </w:pPr>
      <w:r w:rsidRPr="00025910">
        <w:rPr>
          <w:rFonts w:cs="Arial"/>
        </w:rPr>
        <w:t>any applicable Performance Indicators with respect to the provision of the Disaster Recovery Services and details of any agreed relaxation to the Performance Indicators in respect of other Services during any period of invocation of the Disaster Recovery Plan;</w:t>
      </w:r>
      <w:r w:rsidR="00433BEB">
        <w:rPr>
          <w:rFonts w:cs="Arial"/>
        </w:rPr>
        <w:t xml:space="preserve"> and</w:t>
      </w:r>
    </w:p>
    <w:p w14:paraId="24B42F3C" w14:textId="3502B79D" w:rsidR="0009218F" w:rsidRPr="00025910" w:rsidRDefault="00433BEB" w:rsidP="0009218F">
      <w:pPr>
        <w:pStyle w:val="ScheduleText4"/>
        <w:rPr>
          <w:rFonts w:cs="Arial"/>
        </w:rPr>
      </w:pPr>
      <w:r>
        <w:rPr>
          <w:rFonts w:cs="Arial"/>
        </w:rPr>
        <w:t xml:space="preserve">Disaster Recovery Plan </w:t>
      </w:r>
      <w:r w:rsidR="0009218F" w:rsidRPr="00025910">
        <w:rPr>
          <w:rFonts w:cs="Arial"/>
        </w:rPr>
        <w:t>testing and management arrangements</w:t>
      </w:r>
      <w:r>
        <w:rPr>
          <w:rFonts w:cs="Arial"/>
        </w:rPr>
        <w:t xml:space="preserve"> during the invocation of the Disaster Recovery Plan</w:t>
      </w:r>
      <w:r w:rsidR="0009218F" w:rsidRPr="00025910">
        <w:rPr>
          <w:rFonts w:cs="Arial"/>
        </w:rPr>
        <w:t>.</w:t>
      </w:r>
    </w:p>
    <w:p w14:paraId="2F84E731" w14:textId="4CD2AD68" w:rsidR="0009218F" w:rsidRPr="00025910" w:rsidRDefault="0009218F" w:rsidP="0009218F">
      <w:pPr>
        <w:pStyle w:val="ScheduleText1"/>
        <w:rPr>
          <w:rFonts w:cs="Arial"/>
        </w:rPr>
      </w:pPr>
      <w:bookmarkStart w:id="1313" w:name="_Ref_ContractCompanion_9kb9Us488"/>
      <w:bookmarkStart w:id="1314" w:name="_9kR3WTrAG98CEdJfifw5qEUmOxHbjvBBTL301CO"/>
      <w:bookmarkStart w:id="1315" w:name="_9kR3WTr29B87AdJfifw5qEUmOxHbjvBBTL301CO"/>
      <w:r w:rsidRPr="00025910">
        <w:rPr>
          <w:rFonts w:cs="Arial"/>
        </w:rPr>
        <w:t xml:space="preserve">SERVICE CONTINUITY PLAN: </w:t>
      </w:r>
      <w:bookmarkStart w:id="1316" w:name="_9kR3WTr2BCDJDXorBy"/>
      <w:bookmarkStart w:id="1317" w:name="Sch26PartDPara6"/>
      <w:r w:rsidRPr="00025910">
        <w:rPr>
          <w:rFonts w:ascii="Arial Bold" w:hAnsi="Arial Bold" w:cs="Arial"/>
          <w:caps/>
        </w:rPr>
        <w:t>P</w:t>
      </w:r>
      <w:r w:rsidR="004C7469" w:rsidRPr="00025910">
        <w:rPr>
          <w:rFonts w:ascii="Arial Bold" w:hAnsi="Arial Bold" w:cs="Arial"/>
          <w:caps/>
        </w:rPr>
        <w:t>art</w:t>
      </w:r>
      <w:r w:rsidRPr="00025910">
        <w:rPr>
          <w:rFonts w:ascii="Arial Bold" w:hAnsi="Arial Bold" w:cs="Arial"/>
          <w:caps/>
        </w:rPr>
        <w:t xml:space="preserve"> D</w:t>
      </w:r>
      <w:bookmarkEnd w:id="1316"/>
      <w:bookmarkEnd w:id="1317"/>
      <w:r w:rsidRPr="00025910">
        <w:rPr>
          <w:rFonts w:cs="Arial"/>
        </w:rPr>
        <w:t xml:space="preserve"> – INSOLVENCY CONTINUITY PLAN</w:t>
      </w:r>
      <w:bookmarkEnd w:id="1313"/>
      <w:bookmarkEnd w:id="1314"/>
      <w:bookmarkEnd w:id="1315"/>
    </w:p>
    <w:p w14:paraId="18A606D7" w14:textId="77777777" w:rsidR="0009218F" w:rsidRPr="00025910" w:rsidRDefault="0009218F" w:rsidP="0009218F">
      <w:pPr>
        <w:pStyle w:val="StdBodyText1"/>
        <w:rPr>
          <w:rFonts w:cs="Arial"/>
        </w:rPr>
      </w:pPr>
      <w:r w:rsidRPr="00025910">
        <w:rPr>
          <w:rStyle w:val="StdBodyTextBoldChar"/>
          <w:rFonts w:cs="Arial"/>
        </w:rPr>
        <w:t>PRINCIPLES AND</w:t>
      </w:r>
      <w:r w:rsidRPr="00025910">
        <w:rPr>
          <w:rFonts w:cs="Arial"/>
        </w:rPr>
        <w:t xml:space="preserve"> </w:t>
      </w:r>
      <w:r w:rsidRPr="00025910">
        <w:rPr>
          <w:rStyle w:val="StdBodyTextBoldChar"/>
          <w:rFonts w:cs="Arial"/>
        </w:rPr>
        <w:t>CONTENTS</w:t>
      </w:r>
    </w:p>
    <w:p w14:paraId="346116E3" w14:textId="7F7BABA4" w:rsidR="0009218F" w:rsidRPr="00025910" w:rsidRDefault="0009218F" w:rsidP="0009218F">
      <w:pPr>
        <w:pStyle w:val="ScheduleText2"/>
        <w:rPr>
          <w:rFonts w:cs="Arial"/>
        </w:rPr>
      </w:pPr>
      <w:r w:rsidRPr="00025910">
        <w:rPr>
          <w:rFonts w:cs="Arial"/>
        </w:rPr>
        <w:t>The Insolvency Continuity Plan shall be designed by the Supplier to permit continuity of the business operations of the Authority supported by the Services through continued provision of the Services following an Insolvency Event of the Supplier, as far as reasonably possible, minimal adverse impact.</w:t>
      </w:r>
    </w:p>
    <w:p w14:paraId="0BB7BF76" w14:textId="77777777" w:rsidR="0009218F" w:rsidRPr="00025910" w:rsidRDefault="0009218F" w:rsidP="0009218F">
      <w:pPr>
        <w:pStyle w:val="ScheduleText2"/>
        <w:rPr>
          <w:rFonts w:cs="Arial"/>
        </w:rPr>
      </w:pPr>
      <w:bookmarkStart w:id="1318" w:name="_Ref_ContractCompanion_9kb9Us89A"/>
      <w:r w:rsidRPr="00025910">
        <w:rPr>
          <w:rFonts w:cs="Arial"/>
        </w:rPr>
        <w:t>The Insolvency Continuity Plan shall include the following:</w:t>
      </w:r>
      <w:bookmarkEnd w:id="1318"/>
    </w:p>
    <w:p w14:paraId="2338BFCD" w14:textId="063D9182" w:rsidR="0009218F" w:rsidRPr="00025910" w:rsidRDefault="0009218F" w:rsidP="0009218F">
      <w:pPr>
        <w:pStyle w:val="ScheduleText4"/>
        <w:rPr>
          <w:rFonts w:cs="Arial"/>
        </w:rPr>
      </w:pPr>
      <w:r w:rsidRPr="00025910">
        <w:rPr>
          <w:rFonts w:cs="Arial"/>
        </w:rPr>
        <w:t xml:space="preserve">communication strategies which are designed to minimise the potential disruption to the provision of the Services, and key contact details for operational ;  </w:t>
      </w:r>
    </w:p>
    <w:p w14:paraId="7B66DB0E" w14:textId="77777777" w:rsidR="0009218F" w:rsidRPr="00025910" w:rsidRDefault="0009218F" w:rsidP="0009218F">
      <w:pPr>
        <w:pStyle w:val="ScheduleText4"/>
        <w:rPr>
          <w:rFonts w:cs="Arial"/>
        </w:rPr>
      </w:pPr>
      <w:r w:rsidRPr="00025910">
        <w:rPr>
          <w:rFonts w:cs="Arial"/>
        </w:rPr>
        <w:t>plans to manage and mitigate identified risks;</w:t>
      </w:r>
    </w:p>
    <w:p w14:paraId="33EEA751" w14:textId="437F3F70" w:rsidR="0009218F" w:rsidRPr="00025910" w:rsidRDefault="0009218F" w:rsidP="0009218F">
      <w:pPr>
        <w:pStyle w:val="ScheduleText4"/>
        <w:rPr>
          <w:rFonts w:cs="Arial"/>
        </w:rPr>
      </w:pPr>
      <w:r w:rsidRPr="00025910">
        <w:rPr>
          <w:rFonts w:cs="Arial"/>
        </w:rPr>
        <w:t>details of the roles and responsibilities of the Supplier</w:t>
      </w:r>
      <w:r w:rsidR="00AB4B13">
        <w:rPr>
          <w:rFonts w:cs="Arial"/>
        </w:rPr>
        <w:t xml:space="preserve"> management</w:t>
      </w:r>
      <w:r w:rsidRPr="00025910">
        <w:rPr>
          <w:rFonts w:cs="Arial"/>
        </w:rPr>
        <w:t>, to minimise and mitigate the effects of an Insolvency Event on the Services;</w:t>
      </w:r>
    </w:p>
    <w:p w14:paraId="65959262" w14:textId="0833D126" w:rsidR="0009218F" w:rsidRPr="0018147A" w:rsidRDefault="0009218F" w:rsidP="0009218F">
      <w:pPr>
        <w:pStyle w:val="ScheduleText4"/>
        <w:rPr>
          <w:rFonts w:cs="Arial"/>
        </w:rPr>
      </w:pPr>
      <w:r w:rsidRPr="00025910">
        <w:rPr>
          <w:rFonts w:cs="Arial"/>
        </w:rPr>
        <w:t>details of the recovery team to be put in place by the Supplier</w:t>
      </w:r>
      <w:r w:rsidRPr="0018147A">
        <w:rPr>
          <w:rFonts w:cs="Arial"/>
        </w:rPr>
        <w:t xml:space="preserve">; and </w:t>
      </w:r>
    </w:p>
    <w:p w14:paraId="361DB024" w14:textId="77777777" w:rsidR="0009218F" w:rsidRPr="0018147A" w:rsidRDefault="0009218F" w:rsidP="0009218F">
      <w:pPr>
        <w:pStyle w:val="ScheduleText4"/>
        <w:rPr>
          <w:rFonts w:cs="Arial"/>
        </w:rPr>
      </w:pPr>
      <w:r w:rsidRPr="0018147A">
        <w:rPr>
          <w:rFonts w:cs="Arial"/>
        </w:rPr>
        <w:t>sufficient detail to enable an appointed insolvency practitioner to invoke the plan in the event of an Insolvency Event of the Supplier.</w:t>
      </w:r>
    </w:p>
    <w:p w14:paraId="2BFB1631" w14:textId="70B35C0C" w:rsidR="0009218F" w:rsidRPr="0018147A" w:rsidRDefault="0009218F" w:rsidP="0009218F">
      <w:pPr>
        <w:pStyle w:val="ScheduleText1"/>
        <w:rPr>
          <w:rFonts w:cs="Arial"/>
        </w:rPr>
      </w:pPr>
      <w:r w:rsidRPr="0018147A">
        <w:rPr>
          <w:rFonts w:cs="Arial"/>
        </w:rPr>
        <w:t>REVIEW AND AMENDMENT OF THE SERVICE CONTINUITY PLAN</w:t>
      </w:r>
    </w:p>
    <w:p w14:paraId="5A8F29B8" w14:textId="77777777" w:rsidR="0009218F" w:rsidRPr="0018147A" w:rsidRDefault="0009218F" w:rsidP="0009218F">
      <w:pPr>
        <w:pStyle w:val="ScheduleText2"/>
        <w:rPr>
          <w:rFonts w:cs="Arial"/>
        </w:rPr>
      </w:pPr>
      <w:bookmarkStart w:id="1319" w:name="_Ref_ContractCompanion_9kb9Us894"/>
      <w:bookmarkStart w:id="1320" w:name="_Ref_ContractCompanion_9kb9Us9FG"/>
      <w:bookmarkStart w:id="1321" w:name="_9kR3WTrAG9DKDEGdRjVgA63xr1G7qv7E8DI2HE6"/>
      <w:r w:rsidRPr="0018147A">
        <w:rPr>
          <w:rFonts w:cs="Arial"/>
        </w:rPr>
        <w:t>The Supplier shall review and update the Service Continuity Plan (and the risk analysis on which it is based):</w:t>
      </w:r>
      <w:bookmarkEnd w:id="1319"/>
      <w:bookmarkEnd w:id="1320"/>
      <w:bookmarkEnd w:id="1321"/>
    </w:p>
    <w:p w14:paraId="41406278" w14:textId="4BB231FC" w:rsidR="0009218F" w:rsidRPr="0018147A" w:rsidRDefault="0009218F" w:rsidP="0009218F">
      <w:pPr>
        <w:pStyle w:val="ScheduleText4"/>
        <w:rPr>
          <w:rFonts w:cs="Arial"/>
        </w:rPr>
      </w:pPr>
      <w:bookmarkStart w:id="1322" w:name="_Ref_ContractCompanion_9kb9Us9FA"/>
      <w:bookmarkStart w:id="1323" w:name="_9kR3WTrAG9DJGIGklzmrwm39qxzj1AB404s894D"/>
      <w:r w:rsidRPr="0018147A">
        <w:rPr>
          <w:rFonts w:cs="Arial"/>
        </w:rPr>
        <w:t xml:space="preserve">on a regular basis and as a minimum once every </w:t>
      </w:r>
      <w:r w:rsidRPr="00C13BBE">
        <w:rPr>
          <w:rFonts w:cs="Arial"/>
          <w:b/>
          <w:i/>
          <w:highlight w:val="yellow"/>
        </w:rPr>
        <w:t xml:space="preserve"> </w:t>
      </w:r>
      <w:r w:rsidRPr="00F6778F">
        <w:rPr>
          <w:rFonts w:cs="Arial"/>
          <w:b/>
          <w:iCs/>
          <w:highlight w:val="yellow"/>
        </w:rPr>
        <w:t>12 months</w:t>
      </w:r>
      <w:r w:rsidRPr="0018147A">
        <w:rPr>
          <w:rFonts w:cs="Arial"/>
        </w:rPr>
        <w:t>;</w:t>
      </w:r>
      <w:bookmarkEnd w:id="1322"/>
      <w:bookmarkEnd w:id="1323"/>
    </w:p>
    <w:p w14:paraId="5E0E5B47" w14:textId="37ED7517" w:rsidR="0009218F" w:rsidRPr="00025910" w:rsidRDefault="0009218F" w:rsidP="0009218F">
      <w:pPr>
        <w:pStyle w:val="ScheduleText4"/>
        <w:rPr>
          <w:rFonts w:cs="Arial"/>
        </w:rPr>
      </w:pPr>
      <w:r w:rsidRPr="00025910">
        <w:rPr>
          <w:rFonts w:cs="Arial"/>
        </w:rPr>
        <w:t xml:space="preserve">within three calendar months of the Service Continuity Plan (or any part) having been invoked pursuant to </w:t>
      </w:r>
      <w:bookmarkStart w:id="1324" w:name="_9kMHG5YVtCIBAEDcLhkhy7sGWoQzJdoqCQSAxFO"/>
      <w:r w:rsidRPr="00025910">
        <w:rPr>
          <w:rFonts w:cs="Arial"/>
        </w:rPr>
        <w:t xml:space="preserve">Paragraph </w:t>
      </w:r>
      <w:r w:rsidRPr="00025910">
        <w:rPr>
          <w:rFonts w:cs="Arial"/>
        </w:rPr>
        <w:fldChar w:fldCharType="begin"/>
      </w:r>
      <w:r w:rsidRPr="00025910">
        <w:rPr>
          <w:rFonts w:cs="Arial"/>
        </w:rPr>
        <w:instrText xml:space="preserve"> REF _Ref_ContractCompanion_9kb9Us47E \w \n \h \t \* MERGEFORMAT </w:instrText>
      </w:r>
      <w:r w:rsidRPr="00025910">
        <w:rPr>
          <w:rFonts w:cs="Arial"/>
        </w:rPr>
      </w:r>
      <w:r w:rsidRPr="00025910">
        <w:rPr>
          <w:rFonts w:cs="Arial"/>
        </w:rPr>
        <w:fldChar w:fldCharType="separate"/>
      </w:r>
      <w:bookmarkStart w:id="1325" w:name="_9kMHG5YVt4BDA9BeLhkhy7sGWoQzJdoqCQSAxFO"/>
      <w:r w:rsidR="00C2064B">
        <w:rPr>
          <w:rFonts w:cs="Arial"/>
        </w:rPr>
        <w:t>9</w:t>
      </w:r>
      <w:bookmarkEnd w:id="1325"/>
      <w:r w:rsidRPr="00025910">
        <w:rPr>
          <w:rFonts w:cs="Arial"/>
        </w:rPr>
        <w:fldChar w:fldCharType="end"/>
      </w:r>
      <w:bookmarkEnd w:id="1324"/>
      <w:r w:rsidRPr="00025910">
        <w:rPr>
          <w:rFonts w:cs="Arial"/>
        </w:rPr>
        <w:t xml:space="preserve">; </w:t>
      </w:r>
    </w:p>
    <w:p w14:paraId="67D089C8" w14:textId="77777777" w:rsidR="0009218F" w:rsidRPr="00025910" w:rsidRDefault="0009218F" w:rsidP="0009218F">
      <w:pPr>
        <w:pStyle w:val="ScheduleText4"/>
        <w:rPr>
          <w:rFonts w:cs="Arial"/>
        </w:rPr>
      </w:pPr>
      <w:r w:rsidRPr="00025910">
        <w:rPr>
          <w:rFonts w:cs="Arial"/>
        </w:rPr>
        <w:t>within 14 days of a Financial Distress Event;</w:t>
      </w:r>
    </w:p>
    <w:p w14:paraId="4642B970" w14:textId="3EF3FAAF" w:rsidR="0009218F" w:rsidRPr="00025910" w:rsidRDefault="0009218F" w:rsidP="0009218F">
      <w:pPr>
        <w:pStyle w:val="ScheduleText4"/>
        <w:rPr>
          <w:rFonts w:cs="Arial"/>
        </w:rPr>
      </w:pPr>
      <w:bookmarkStart w:id="1326" w:name="_9kR3WTrAG9DJJLGnw200qxJKvj5OF3qOXJLJM9C"/>
      <w:bookmarkStart w:id="1327" w:name="_Ref_ContractCompanion_9kb9Us9FD"/>
      <w:r w:rsidRPr="00025910">
        <w:rPr>
          <w:rFonts w:cs="Arial"/>
        </w:rPr>
        <w:t xml:space="preserve">within 30 days of a Corporate Change Event (unless </w:t>
      </w:r>
      <w:r w:rsidRPr="00025910">
        <w:t>the Relevant Authority (acting reasonably) agrees to a Corporate Change Event Grace Period, in which case that Corporate Change Event Grace Period will apply)</w:t>
      </w:r>
      <w:r w:rsidRPr="00025910">
        <w:rPr>
          <w:rFonts w:cs="Arial"/>
        </w:rPr>
        <w:t>;</w:t>
      </w:r>
      <w:bookmarkEnd w:id="1326"/>
      <w:r w:rsidRPr="00025910">
        <w:rPr>
          <w:rFonts w:cs="Arial"/>
        </w:rPr>
        <w:t xml:space="preserve"> and</w:t>
      </w:r>
      <w:bookmarkEnd w:id="1327"/>
    </w:p>
    <w:p w14:paraId="08D0DA3A" w14:textId="7279D70A" w:rsidR="0009218F" w:rsidRPr="00025910" w:rsidRDefault="0009218F" w:rsidP="0009218F">
      <w:pPr>
        <w:pStyle w:val="ScheduleText4"/>
        <w:rPr>
          <w:rFonts w:cs="Arial"/>
        </w:rPr>
      </w:pPr>
      <w:r w:rsidRPr="00025910">
        <w:rPr>
          <w:rFonts w:cs="Arial"/>
        </w:rPr>
        <w:t xml:space="preserve">where the Authority requests any additional reviews (over and above those provided for in </w:t>
      </w:r>
      <w:bookmarkStart w:id="1328" w:name="_9kMHG5YVtCIBFLIKImn1otyo5Bsz1l3CD626uAB"/>
      <w:r w:rsidRPr="00025910">
        <w:rPr>
          <w:rFonts w:cs="Arial"/>
        </w:rPr>
        <w:t xml:space="preserve">Paragraphs </w:t>
      </w:r>
      <w:r w:rsidRPr="00025910">
        <w:rPr>
          <w:rFonts w:cs="Arial"/>
        </w:rPr>
        <w:fldChar w:fldCharType="begin"/>
      </w:r>
      <w:r w:rsidRPr="00025910">
        <w:rPr>
          <w:rFonts w:cs="Arial"/>
        </w:rPr>
        <w:instrText xml:space="preserve"> REF _Ref_ContractCompanion_9kb9Us9FA \w \h \t \* MERGEFORMAT </w:instrText>
      </w:r>
      <w:r w:rsidRPr="00025910">
        <w:rPr>
          <w:rFonts w:cs="Arial"/>
        </w:rPr>
      </w:r>
      <w:r w:rsidRPr="00025910">
        <w:rPr>
          <w:rFonts w:cs="Arial"/>
        </w:rPr>
        <w:fldChar w:fldCharType="separate"/>
      </w:r>
      <w:r w:rsidR="00C2064B">
        <w:rPr>
          <w:rFonts w:cs="Arial"/>
        </w:rPr>
        <w:t>7.1(a)</w:t>
      </w:r>
      <w:r w:rsidRPr="00025910">
        <w:rPr>
          <w:rFonts w:cs="Arial"/>
        </w:rPr>
        <w:fldChar w:fldCharType="end"/>
      </w:r>
      <w:bookmarkEnd w:id="1328"/>
      <w:r w:rsidRPr="00025910">
        <w:rPr>
          <w:rFonts w:cs="Arial"/>
        </w:rPr>
        <w:t xml:space="preserve"> to </w:t>
      </w:r>
      <w:bookmarkStart w:id="1329" w:name="_9kMHG5YVtCIBFLLNIpy422szLMxl7QH5sQZLNLO"/>
      <w:r w:rsidRPr="00025910">
        <w:rPr>
          <w:rFonts w:cs="Arial"/>
        </w:rPr>
        <w:fldChar w:fldCharType="begin"/>
      </w:r>
      <w:r w:rsidRPr="00025910">
        <w:rPr>
          <w:rFonts w:cs="Arial"/>
        </w:rPr>
        <w:instrText xml:space="preserve"> REF _Ref_ContractCompanion_9kb9Us9FD \w \h \t \* MERGEFORMAT </w:instrText>
      </w:r>
      <w:r w:rsidRPr="00025910">
        <w:rPr>
          <w:rFonts w:cs="Arial"/>
        </w:rPr>
      </w:r>
      <w:r w:rsidRPr="00025910">
        <w:rPr>
          <w:rFonts w:cs="Arial"/>
        </w:rPr>
        <w:fldChar w:fldCharType="separate"/>
      </w:r>
      <w:r w:rsidR="00C2064B">
        <w:rPr>
          <w:rFonts w:cs="Arial"/>
        </w:rPr>
        <w:t>7.1(d)</w:t>
      </w:r>
      <w:r w:rsidRPr="00025910">
        <w:rPr>
          <w:rFonts w:cs="Arial"/>
        </w:rPr>
        <w:fldChar w:fldCharType="end"/>
      </w:r>
      <w:bookmarkEnd w:id="1329"/>
      <w:r w:rsidRPr="00025910">
        <w:rPr>
          <w:rFonts w:cs="Arial"/>
        </w:rPr>
        <w:t xml:space="preserve">) by notifying the Supplier to such effect in writing, whereupon the Supplier shall conduct such reviews in accordance with the Authority's written requirements.  Prior to starting its review, the Supplier shall provide an accurate written estimate of the total costs payable by the Authority for the Authority’s approval.  The costs of both Parties of any such additional reviews shall be met by the Authority except that the Supplier shall not be entitled to charge the Authority for any costs that it may incur above any estimate without the Authority’s prior written approval. </w:t>
      </w:r>
    </w:p>
    <w:p w14:paraId="4F50A30F" w14:textId="5E7E6F25" w:rsidR="0009218F" w:rsidRPr="00025910" w:rsidRDefault="0009218F" w:rsidP="0009218F">
      <w:pPr>
        <w:pStyle w:val="ScheduleText2"/>
        <w:rPr>
          <w:rFonts w:cs="Arial"/>
        </w:rPr>
      </w:pPr>
      <w:bookmarkStart w:id="1330" w:name="_Ref99012795"/>
      <w:r w:rsidRPr="00025910">
        <w:rPr>
          <w:rFonts w:cs="Arial"/>
        </w:rPr>
        <w:t xml:space="preserve">Each review of the Service Continuity Plan pursuant to </w:t>
      </w:r>
      <w:bookmarkStart w:id="1331" w:name="_9kMHG5YVtCIBFMFGIfTlXiC85zt3I9sx9GAFK4J"/>
      <w:r w:rsidRPr="00025910">
        <w:rPr>
          <w:rFonts w:cs="Arial"/>
        </w:rPr>
        <w:t xml:space="preserve">Paragraph </w:t>
      </w:r>
      <w:r w:rsidRPr="00025910">
        <w:rPr>
          <w:rFonts w:cs="Arial"/>
        </w:rPr>
        <w:fldChar w:fldCharType="begin"/>
      </w:r>
      <w:r w:rsidRPr="00025910">
        <w:rPr>
          <w:rFonts w:cs="Arial"/>
        </w:rPr>
        <w:instrText xml:space="preserve"> REF _Ref_ContractCompanion_9kb9Us9FG \n \h \t \* MERGEFORMAT </w:instrText>
      </w:r>
      <w:r w:rsidRPr="00025910">
        <w:rPr>
          <w:rFonts w:cs="Arial"/>
        </w:rPr>
      </w:r>
      <w:r w:rsidRPr="00025910">
        <w:rPr>
          <w:rFonts w:cs="Arial"/>
        </w:rPr>
        <w:fldChar w:fldCharType="separate"/>
      </w:r>
      <w:r w:rsidR="00C2064B">
        <w:rPr>
          <w:rFonts w:cs="Arial"/>
        </w:rPr>
        <w:t>7.1</w:t>
      </w:r>
      <w:r w:rsidRPr="00025910">
        <w:rPr>
          <w:rFonts w:cs="Arial"/>
        </w:rPr>
        <w:fldChar w:fldCharType="end"/>
      </w:r>
      <w:bookmarkEnd w:id="1331"/>
      <w:r w:rsidRPr="00025910">
        <w:rPr>
          <w:rFonts w:cs="Arial"/>
        </w:rPr>
        <w:t xml:space="preserve"> shall be a review of the procedures and methodologies set out in the Service Continuity Plan and shall assess their suitability having regard to any change to the Services or any underlying business processes and operations facilitated by or supported by the Services which have taken place since the later of the original approval of the Service Continuity Plan or the last review of the Service Continuity Plan and shall also have regard to any occurrence of any event since that date (or the likelihood of any such event taking place in the foreseeable future) which may increase the likelihood of the need to invoke the Service Continuity Plan.  The review shall be completed by the Supplier within the period required by the Service Continuity Plan or, if no such period is required, within such period as the Authority shall reasonably require.  The Supplier shall, within 20 Working Days of the conclusion of each such review of the Service Continuity Plan, provide to the Authority a report (a “</w:t>
      </w:r>
      <w:r w:rsidRPr="00025910">
        <w:rPr>
          <w:rStyle w:val="StdBodyTextBoldChar"/>
          <w:rFonts w:cs="Arial"/>
        </w:rPr>
        <w:t>Review</w:t>
      </w:r>
      <w:r w:rsidRPr="00025910">
        <w:rPr>
          <w:rFonts w:cs="Arial"/>
        </w:rPr>
        <w:t xml:space="preserve"> </w:t>
      </w:r>
      <w:r w:rsidRPr="00025910">
        <w:rPr>
          <w:rStyle w:val="StdBodyTextBoldChar"/>
          <w:rFonts w:cs="Arial"/>
        </w:rPr>
        <w:t>Report</w:t>
      </w:r>
      <w:r w:rsidRPr="00025910">
        <w:rPr>
          <w:rFonts w:cs="Arial"/>
        </w:rPr>
        <w:t>”) setting out:</w:t>
      </w:r>
      <w:bookmarkEnd w:id="1330"/>
    </w:p>
    <w:p w14:paraId="638C54EF" w14:textId="77777777" w:rsidR="0009218F" w:rsidRPr="00025910" w:rsidRDefault="0009218F" w:rsidP="0009218F">
      <w:pPr>
        <w:pStyle w:val="ScheduleText4"/>
        <w:rPr>
          <w:rFonts w:cs="Arial"/>
        </w:rPr>
      </w:pPr>
      <w:bookmarkStart w:id="1332" w:name="_Ref_ContractCompanion_9kb9Us9CB"/>
      <w:bookmarkStart w:id="1333" w:name="_9kR3WTrAHADGHMHlqykjoxtp0z5E28Bx89EJ3I"/>
      <w:bookmarkStart w:id="1334" w:name="_9kR3WTrAG9DGINHlqykjoxtp0z5E28Bx89EJ3I"/>
      <w:r w:rsidRPr="00025910">
        <w:rPr>
          <w:rFonts w:cs="Arial"/>
        </w:rPr>
        <w:t>the findings of the review;</w:t>
      </w:r>
      <w:bookmarkEnd w:id="1332"/>
      <w:bookmarkEnd w:id="1333"/>
      <w:bookmarkEnd w:id="1334"/>
    </w:p>
    <w:p w14:paraId="19A3308A" w14:textId="77777777" w:rsidR="0009218F" w:rsidRPr="00025910" w:rsidRDefault="0009218F" w:rsidP="0009218F">
      <w:pPr>
        <w:pStyle w:val="ScheduleText4"/>
        <w:rPr>
          <w:rFonts w:cs="Arial"/>
        </w:rPr>
      </w:pPr>
      <w:r w:rsidRPr="00025910">
        <w:rPr>
          <w:rFonts w:cs="Arial"/>
        </w:rPr>
        <w:t>any changes in the risk profile associated with the Services; and</w:t>
      </w:r>
    </w:p>
    <w:p w14:paraId="2489DE33" w14:textId="77777777" w:rsidR="0009218F" w:rsidRPr="00025910" w:rsidRDefault="0009218F" w:rsidP="0009218F">
      <w:pPr>
        <w:pStyle w:val="ScheduleText4"/>
        <w:rPr>
          <w:rFonts w:cs="Arial"/>
        </w:rPr>
      </w:pPr>
      <w:bookmarkStart w:id="1335" w:name="_Ref_ContractCompanion_9kb9Us9D6"/>
      <w:bookmarkStart w:id="1336" w:name="_9kR3WTrAG9DHCGHnsykWhB74ys2HGGGFGK71KTJ"/>
      <w:r w:rsidRPr="00025910">
        <w:rPr>
          <w:rFonts w:cs="Arial"/>
        </w:rPr>
        <w:t>the Supplier's proposals (the “</w:t>
      </w:r>
      <w:r w:rsidRPr="00025910">
        <w:rPr>
          <w:rStyle w:val="StdBodyTextBoldChar"/>
          <w:rFonts w:cs="Arial"/>
        </w:rPr>
        <w:t>Supplier's Proposals</w:t>
      </w:r>
      <w:r w:rsidRPr="00025910">
        <w:rPr>
          <w:rFonts w:cs="Arial"/>
        </w:rPr>
        <w:t>”) for addressing any changes in the risk profile and its proposals for amendments to the Service Continuity Plan following the review detailing the impact (if any and to the extent that the Supplier can reasonably be expected to be aware of the same) that the implementation of such proposals may have on any services or systems provided by a third party.</w:t>
      </w:r>
      <w:bookmarkEnd w:id="1335"/>
      <w:bookmarkEnd w:id="1336"/>
    </w:p>
    <w:p w14:paraId="581E099E" w14:textId="77777777" w:rsidR="0009218F" w:rsidRPr="00025910" w:rsidRDefault="0009218F" w:rsidP="0009218F">
      <w:pPr>
        <w:pStyle w:val="ScheduleText2"/>
        <w:rPr>
          <w:rFonts w:cs="Arial"/>
        </w:rPr>
      </w:pPr>
      <w:bookmarkStart w:id="1337" w:name="_Ref_ContractCompanion_9kb9Us9GA"/>
      <w:bookmarkStart w:id="1338" w:name="_9kR3WTrAG9DKGHIRKxvzB6yx21nov7JJ6CF1mhI"/>
      <w:r w:rsidRPr="00025910">
        <w:rPr>
          <w:rFonts w:cs="Arial"/>
        </w:rPr>
        <w:t>Following receipt of the Review Report and the Supplier’s Proposals, the Authority shall:</w:t>
      </w:r>
      <w:bookmarkEnd w:id="1337"/>
      <w:bookmarkEnd w:id="1338"/>
    </w:p>
    <w:p w14:paraId="1363C9FE" w14:textId="77777777" w:rsidR="0009218F" w:rsidRPr="00025910" w:rsidRDefault="0009218F" w:rsidP="0009218F">
      <w:pPr>
        <w:pStyle w:val="ScheduleText4"/>
        <w:rPr>
          <w:rFonts w:cs="Arial"/>
        </w:rPr>
      </w:pPr>
      <w:r w:rsidRPr="00025910">
        <w:rPr>
          <w:rFonts w:cs="Arial"/>
        </w:rPr>
        <w:t>review and comment on the Review Report and the Supplier’s Proposals as soon as reasonably practicable; and</w:t>
      </w:r>
    </w:p>
    <w:p w14:paraId="7648D5B5" w14:textId="77777777" w:rsidR="0009218F" w:rsidRPr="00025910" w:rsidRDefault="0009218F" w:rsidP="0009218F">
      <w:pPr>
        <w:pStyle w:val="ScheduleText4"/>
        <w:rPr>
          <w:rFonts w:cs="Arial"/>
        </w:rPr>
      </w:pPr>
      <w:r w:rsidRPr="00025910">
        <w:rPr>
          <w:rFonts w:cs="Arial"/>
        </w:rPr>
        <w:t xml:space="preserve">notify the Supplier in writing that it approves or rejects the Review Report and the Supplier’s Proposals no later than 20 Working Days after the date on which they are first delivered to the Authority. </w:t>
      </w:r>
    </w:p>
    <w:p w14:paraId="633B890C" w14:textId="77777777" w:rsidR="0009218F" w:rsidRPr="00025910" w:rsidRDefault="0009218F" w:rsidP="0009218F">
      <w:pPr>
        <w:pStyle w:val="ScheduleText2"/>
        <w:rPr>
          <w:rFonts w:cs="Arial"/>
        </w:rPr>
      </w:pPr>
      <w:bookmarkStart w:id="1339" w:name="_Ref_ContractCompanion_9kb9Us9GD"/>
      <w:bookmarkStart w:id="1340" w:name="_9kR3WTrAG9DKJKJVEwzlFQG40B69QP6z0uARSI4"/>
      <w:r w:rsidRPr="00025910">
        <w:rPr>
          <w:rFonts w:cs="Arial"/>
        </w:rPr>
        <w:t>If the Authority rejects the Review Report and/or the Supplier’s Proposals:</w:t>
      </w:r>
      <w:bookmarkEnd w:id="1339"/>
      <w:bookmarkEnd w:id="1340"/>
    </w:p>
    <w:p w14:paraId="7E057AC8" w14:textId="77777777" w:rsidR="0009218F" w:rsidRPr="00025910" w:rsidRDefault="0009218F" w:rsidP="0009218F">
      <w:pPr>
        <w:pStyle w:val="ScheduleText4"/>
        <w:rPr>
          <w:rFonts w:cs="Arial"/>
        </w:rPr>
      </w:pPr>
      <w:r w:rsidRPr="00025910">
        <w:rPr>
          <w:rFonts w:cs="Arial"/>
        </w:rPr>
        <w:t>the Authority shall inform the Supplier in writing of its reasons for its rejection; and</w:t>
      </w:r>
    </w:p>
    <w:p w14:paraId="33443A4D" w14:textId="20D37DDB" w:rsidR="0009218F" w:rsidRPr="00025910" w:rsidRDefault="0009218F" w:rsidP="0009218F">
      <w:pPr>
        <w:pStyle w:val="ScheduleText4"/>
        <w:rPr>
          <w:rFonts w:cs="Arial"/>
        </w:rPr>
      </w:pPr>
      <w:r w:rsidRPr="00025910">
        <w:rPr>
          <w:rFonts w:cs="Arial"/>
        </w:rPr>
        <w:t xml:space="preserve">the Supplier shall then revise the Review Report and/or the Supplier’s Proposals as the case may be (taking reasonable account of the Authority's comments and carrying out any necessary actions in connection with the revision) and shall re-submit a revised Review Report and/or revised Supplier’s Proposals to the Authority for the Authority's approval within 20 Working Days of the date of the Authority's notice of rejection. The provisions of </w:t>
      </w:r>
      <w:bookmarkStart w:id="1341" w:name="_9kMHG5YVtCIBFMIJKTMzx1D80z43pqx9LL8EH3o"/>
      <w:r w:rsidRPr="00025910">
        <w:rPr>
          <w:rFonts w:cs="Arial"/>
        </w:rPr>
        <w:t xml:space="preserve">Paragraph </w:t>
      </w:r>
      <w:r w:rsidRPr="00025910">
        <w:rPr>
          <w:rFonts w:cs="Arial"/>
        </w:rPr>
        <w:fldChar w:fldCharType="begin"/>
      </w:r>
      <w:r w:rsidRPr="00025910">
        <w:rPr>
          <w:rFonts w:cs="Arial"/>
        </w:rPr>
        <w:instrText xml:space="preserve"> REF _Ref_ContractCompanion_9kb9Us9GA \n \h \t \* MERGEFORMAT </w:instrText>
      </w:r>
      <w:r w:rsidRPr="00025910">
        <w:rPr>
          <w:rFonts w:cs="Arial"/>
        </w:rPr>
      </w:r>
      <w:r w:rsidRPr="00025910">
        <w:rPr>
          <w:rFonts w:cs="Arial"/>
        </w:rPr>
        <w:fldChar w:fldCharType="separate"/>
      </w:r>
      <w:r w:rsidR="00C2064B">
        <w:rPr>
          <w:rFonts w:cs="Arial"/>
        </w:rPr>
        <w:t>7.3</w:t>
      </w:r>
      <w:r w:rsidRPr="00025910">
        <w:rPr>
          <w:rFonts w:cs="Arial"/>
        </w:rPr>
        <w:fldChar w:fldCharType="end"/>
      </w:r>
      <w:bookmarkEnd w:id="1341"/>
      <w:r w:rsidRPr="00025910">
        <w:rPr>
          <w:rFonts w:cs="Arial"/>
        </w:rPr>
        <w:t xml:space="preserve"> and this </w:t>
      </w:r>
      <w:bookmarkStart w:id="1342" w:name="_9kMHG5YVtCIBFMLMLXGy1nHSI62D8BSR812wCTU"/>
      <w:r w:rsidRPr="00025910">
        <w:rPr>
          <w:rFonts w:cs="Arial"/>
        </w:rPr>
        <w:t xml:space="preserve">Paragraph </w:t>
      </w:r>
      <w:r w:rsidRPr="00025910">
        <w:rPr>
          <w:rFonts w:cs="Arial"/>
        </w:rPr>
        <w:fldChar w:fldCharType="begin"/>
      </w:r>
      <w:r w:rsidRPr="00025910">
        <w:rPr>
          <w:rFonts w:cs="Arial"/>
        </w:rPr>
        <w:instrText xml:space="preserve"> REF _Ref_ContractCompanion_9kb9Us9GD \n \h \t \* MERGEFORMAT </w:instrText>
      </w:r>
      <w:r w:rsidRPr="00025910">
        <w:rPr>
          <w:rFonts w:cs="Arial"/>
        </w:rPr>
      </w:r>
      <w:r w:rsidRPr="00025910">
        <w:rPr>
          <w:rFonts w:cs="Arial"/>
        </w:rPr>
        <w:fldChar w:fldCharType="separate"/>
      </w:r>
      <w:r w:rsidR="00C2064B">
        <w:rPr>
          <w:rFonts w:cs="Arial"/>
        </w:rPr>
        <w:t>7.4</w:t>
      </w:r>
      <w:r w:rsidRPr="00025910">
        <w:rPr>
          <w:rFonts w:cs="Arial"/>
        </w:rPr>
        <w:fldChar w:fldCharType="end"/>
      </w:r>
      <w:bookmarkEnd w:id="1342"/>
      <w:r w:rsidRPr="00025910">
        <w:rPr>
          <w:rFonts w:cs="Arial"/>
        </w:rPr>
        <w:t xml:space="preserve"> shall apply again to any resubmitted Review Report and Supplier’s Proposals, provided that either Party may refer any disputed matters for resolution by the Dispute Resolution Procedure at any time.</w:t>
      </w:r>
    </w:p>
    <w:p w14:paraId="5B7D6853" w14:textId="77777777" w:rsidR="0009218F" w:rsidRPr="00025910" w:rsidRDefault="0009218F" w:rsidP="0009218F">
      <w:pPr>
        <w:pStyle w:val="ScheduleText2"/>
        <w:rPr>
          <w:rFonts w:cs="Arial"/>
        </w:rPr>
      </w:pPr>
      <w:r w:rsidRPr="00025910">
        <w:rPr>
          <w:rFonts w:cs="Arial"/>
        </w:rPr>
        <w:t>The Supplier shall as soon as is reasonably practicable after receiving the Authority's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Services.</w:t>
      </w:r>
    </w:p>
    <w:p w14:paraId="75181583" w14:textId="77777777" w:rsidR="0009218F" w:rsidRPr="00025910" w:rsidRDefault="0009218F" w:rsidP="0009218F">
      <w:pPr>
        <w:pStyle w:val="ScheduleText1"/>
        <w:rPr>
          <w:rFonts w:cs="Arial"/>
        </w:rPr>
      </w:pPr>
      <w:r w:rsidRPr="00025910">
        <w:rPr>
          <w:rFonts w:cs="Arial"/>
        </w:rPr>
        <w:t>TESTING OF THE SERVICE CONTINUITY PLAN</w:t>
      </w:r>
    </w:p>
    <w:p w14:paraId="37FE28DE" w14:textId="6AE1E776" w:rsidR="0009218F" w:rsidRPr="00025910" w:rsidRDefault="0009218F" w:rsidP="0009218F">
      <w:pPr>
        <w:pStyle w:val="ScheduleText2"/>
        <w:rPr>
          <w:rFonts w:cs="Arial"/>
        </w:rPr>
      </w:pPr>
      <w:r w:rsidRPr="00025910">
        <w:rPr>
          <w:rFonts w:cs="Arial"/>
        </w:rPr>
        <w:t xml:space="preserve">The Supplier shall test the Service Continuity Plan on a regular basis (and in any event not less than once in every Contract Year).  Subject to </w:t>
      </w:r>
      <w:bookmarkStart w:id="1343" w:name="_9kMHG5YVtCIBFMOQKVGy1nHSI62D8BSR88PIGDF"/>
      <w:r w:rsidRPr="00025910">
        <w:rPr>
          <w:rFonts w:cs="Arial"/>
        </w:rPr>
        <w:t xml:space="preserve">Paragraph </w:t>
      </w:r>
      <w:r w:rsidRPr="00025910">
        <w:rPr>
          <w:rFonts w:cs="Arial"/>
        </w:rPr>
        <w:fldChar w:fldCharType="begin"/>
      </w:r>
      <w:r w:rsidRPr="00025910">
        <w:rPr>
          <w:rFonts w:cs="Arial"/>
        </w:rPr>
        <w:instrText xml:space="preserve"> REF _Ref_ContractCompanion_9kb9Us9GG \n \h \t \* MERGEFORMAT </w:instrText>
      </w:r>
      <w:r w:rsidRPr="00025910">
        <w:rPr>
          <w:rFonts w:cs="Arial"/>
        </w:rPr>
      </w:r>
      <w:r w:rsidRPr="00025910">
        <w:rPr>
          <w:rFonts w:cs="Arial"/>
        </w:rPr>
        <w:fldChar w:fldCharType="separate"/>
      </w:r>
      <w:r w:rsidR="00C2064B">
        <w:rPr>
          <w:rFonts w:cs="Arial"/>
        </w:rPr>
        <w:t>8.2</w:t>
      </w:r>
      <w:r w:rsidRPr="00025910">
        <w:rPr>
          <w:rFonts w:cs="Arial"/>
        </w:rPr>
        <w:fldChar w:fldCharType="end"/>
      </w:r>
      <w:bookmarkEnd w:id="1343"/>
      <w:r w:rsidRPr="00025910">
        <w:rPr>
          <w:rFonts w:cs="Arial"/>
        </w:rPr>
        <w:t>, the Authority may require the Supplier to conduct additional tests of some or all aspects of the Service Continuity Plan at any time where the Authority considers it necessary, including where there has been any change to the Services or any underlying business processes, or on the occurrence of any event which may increase the likelihood of the need to implement the Service Continuity Plan.</w:t>
      </w:r>
    </w:p>
    <w:p w14:paraId="2C72A43E" w14:textId="77777777" w:rsidR="0009218F" w:rsidRPr="00025910" w:rsidRDefault="0009218F" w:rsidP="0009218F">
      <w:pPr>
        <w:pStyle w:val="ScheduleText2"/>
        <w:rPr>
          <w:rFonts w:cs="Arial"/>
        </w:rPr>
      </w:pPr>
      <w:bookmarkStart w:id="1344" w:name="_9kR3WTrAG9DKMOITEwzlFQG40B69QP66NGEBDA6"/>
      <w:bookmarkStart w:id="1345" w:name="_Ref_ContractCompanion_9kb9Us9GG"/>
      <w:r w:rsidRPr="00025910">
        <w:rPr>
          <w:rFonts w:cs="Arial"/>
        </w:rPr>
        <w:t>If the Authority requires an additional test of the Service Continuity Plan, it shall give the Supplier written notice and the Supplier shall conduct the test in accordance with the Authority's requirements and the relevant provisions of the Service Continuity Plan.</w:t>
      </w:r>
      <w:bookmarkEnd w:id="1344"/>
      <w:r w:rsidRPr="00025910">
        <w:rPr>
          <w:rFonts w:cs="Arial"/>
        </w:rPr>
        <w:t xml:space="preserve">  The Supplier's costs of the additional test shall be borne by the Authority unless the Service Continuity Plan fails the additional test in which case the Supplier's costs of that failed test shall be borne by the Supplier.</w:t>
      </w:r>
      <w:bookmarkEnd w:id="1345"/>
    </w:p>
    <w:p w14:paraId="45139EF6" w14:textId="77777777" w:rsidR="0009218F" w:rsidRPr="00025910" w:rsidRDefault="0009218F" w:rsidP="0009218F">
      <w:pPr>
        <w:pStyle w:val="ScheduleText2"/>
        <w:rPr>
          <w:rFonts w:cs="Arial"/>
        </w:rPr>
      </w:pPr>
      <w:r w:rsidRPr="00025910">
        <w:rPr>
          <w:rFonts w:cs="Arial"/>
        </w:rPr>
        <w:t>The Supplier shall undertake and manage testing of the Service Continuity Plan in full consultation with the Authority and shall liaise with the Authority in respect of the planning, performance, and review, of each test, and shall comply with the reasonable requirements of the Authority in this regard.  Each test shall be carried out under the supervision of the Authority or its nominee.</w:t>
      </w:r>
    </w:p>
    <w:p w14:paraId="1CC6254D" w14:textId="7664C294" w:rsidR="0009218F" w:rsidRPr="00025910" w:rsidRDefault="0009218F" w:rsidP="0009218F">
      <w:pPr>
        <w:pStyle w:val="ScheduleText2"/>
        <w:rPr>
          <w:rFonts w:cs="Arial"/>
        </w:rPr>
      </w:pPr>
      <w:r w:rsidRPr="00025910">
        <w:rPr>
          <w:rFonts w:cs="Arial"/>
        </w:rPr>
        <w:t>The Supplier shall ensure that any use by it of “live” data in such testing is first approved with the Authority. Copies of live test data used in any such testing shall be (if so required by the Authority) destroyed or returned to the Authority on completion of the test.</w:t>
      </w:r>
    </w:p>
    <w:p w14:paraId="7891BDF5" w14:textId="77777777" w:rsidR="0009218F" w:rsidRPr="00025910" w:rsidRDefault="0009218F" w:rsidP="0009218F">
      <w:pPr>
        <w:pStyle w:val="ScheduleText2"/>
        <w:rPr>
          <w:rFonts w:cs="Arial"/>
        </w:rPr>
      </w:pPr>
      <w:r w:rsidRPr="00025910">
        <w:rPr>
          <w:rFonts w:cs="Arial"/>
        </w:rPr>
        <w:t>The Supplier shall, within 20 Working Days of the conclusion of each test, provide to the Authority a report setting out:</w:t>
      </w:r>
    </w:p>
    <w:p w14:paraId="0A3148AF" w14:textId="77777777" w:rsidR="0009218F" w:rsidRPr="00025910" w:rsidRDefault="0009218F" w:rsidP="0009218F">
      <w:pPr>
        <w:pStyle w:val="ScheduleText4"/>
        <w:rPr>
          <w:rFonts w:cs="Arial"/>
        </w:rPr>
      </w:pPr>
      <w:r w:rsidRPr="00025910">
        <w:rPr>
          <w:rFonts w:cs="Arial"/>
        </w:rPr>
        <w:t>the outcome of the test;</w:t>
      </w:r>
    </w:p>
    <w:p w14:paraId="1FBE0B9C" w14:textId="77777777" w:rsidR="0009218F" w:rsidRPr="00025910" w:rsidRDefault="0009218F" w:rsidP="0009218F">
      <w:pPr>
        <w:pStyle w:val="ScheduleText4"/>
        <w:rPr>
          <w:rFonts w:cs="Arial"/>
        </w:rPr>
      </w:pPr>
      <w:r w:rsidRPr="00025910">
        <w:rPr>
          <w:rFonts w:cs="Arial"/>
        </w:rPr>
        <w:t>any failures in the Service Continuity Plan (including the Service Continuity Plan's procedures) revealed by the test; and</w:t>
      </w:r>
    </w:p>
    <w:p w14:paraId="58D035B0" w14:textId="77777777" w:rsidR="0009218F" w:rsidRPr="00025910" w:rsidRDefault="0009218F" w:rsidP="0009218F">
      <w:pPr>
        <w:pStyle w:val="ScheduleText4"/>
        <w:rPr>
          <w:rFonts w:cs="Arial"/>
        </w:rPr>
      </w:pPr>
      <w:r w:rsidRPr="00025910">
        <w:rPr>
          <w:rFonts w:cs="Arial"/>
        </w:rPr>
        <w:t>the Supplier's proposals for remedying any such failures.</w:t>
      </w:r>
    </w:p>
    <w:p w14:paraId="46A88EDB" w14:textId="77777777" w:rsidR="0009218F" w:rsidRPr="00025910" w:rsidRDefault="0009218F" w:rsidP="0009218F">
      <w:pPr>
        <w:pStyle w:val="ScheduleText2"/>
        <w:rPr>
          <w:rFonts w:cs="Arial"/>
        </w:rPr>
      </w:pPr>
      <w:bookmarkStart w:id="1346" w:name="_9kR3WTrAG9CD7FMUKxvzB6yxpkjr977NPE0mxRN"/>
      <w:r w:rsidRPr="00025910">
        <w:rPr>
          <w:rFonts w:cs="Arial"/>
        </w:rPr>
        <w:t>Following each test, the Supplier shall take all measures requested by the Authority, (including requests for the re-testing of the Service Continuity Plan) to remedy any failures in the Service Continuity Plan and such remedial activity and re-testing shall be completed by the Supplier, at no additional cost to the Authority, by the date reasonably required by the Authority and set out in such notice.</w:t>
      </w:r>
      <w:bookmarkEnd w:id="1346"/>
    </w:p>
    <w:p w14:paraId="4B7D534E" w14:textId="70F09670" w:rsidR="0009218F" w:rsidRPr="00025910" w:rsidRDefault="0009218F" w:rsidP="0009218F">
      <w:pPr>
        <w:pStyle w:val="ScheduleText2"/>
        <w:rPr>
          <w:rFonts w:cs="Arial"/>
        </w:rPr>
      </w:pPr>
      <w:r w:rsidRPr="00025910">
        <w:rPr>
          <w:rFonts w:cs="Arial"/>
        </w:rPr>
        <w:t>For the avoidance of doubt, the carrying out of a test of the Service Continuity Plan (including a test of the Service Continuity Plan’s procedures) shall not relieve the Supplier of any of its obligations under this Contract.</w:t>
      </w:r>
    </w:p>
    <w:p w14:paraId="21F1B8D2" w14:textId="77777777" w:rsidR="0009218F" w:rsidRPr="00025910" w:rsidRDefault="0009218F" w:rsidP="0009218F">
      <w:pPr>
        <w:pStyle w:val="ScheduleText2"/>
        <w:rPr>
          <w:rFonts w:cs="Arial"/>
        </w:rPr>
      </w:pPr>
      <w:r w:rsidRPr="00025910">
        <w:rPr>
          <w:rFonts w:cs="Arial"/>
        </w:rPr>
        <w:t>The Supplier shall also perform a test of the Service Continuity Plan in the event of any major reconfiguration of the Services or as otherwise reasonably requested by the Authority.</w:t>
      </w:r>
    </w:p>
    <w:p w14:paraId="514C0FD4" w14:textId="77777777" w:rsidR="0009218F" w:rsidRPr="00025910" w:rsidRDefault="0009218F" w:rsidP="00C12E2A">
      <w:pPr>
        <w:pStyle w:val="ScheduleText1"/>
        <w:keepNext/>
        <w:rPr>
          <w:rFonts w:cs="Arial"/>
        </w:rPr>
      </w:pPr>
      <w:bookmarkStart w:id="1347" w:name="_Ref_ContractCompanion_9kb9Us47E"/>
      <w:bookmarkStart w:id="1348" w:name="_9kR3WTrAG98CBaJfifw5qEUmOxHbmoAOQ8vDMIO"/>
      <w:bookmarkStart w:id="1349" w:name="_9kR3WTr29B879cJfifw5qEUmOxHbmoAOQ8vDMIO"/>
      <w:r w:rsidRPr="00025910">
        <w:rPr>
          <w:rFonts w:cs="Arial"/>
        </w:rPr>
        <w:t>INVOCATION OF THE SERVICE CONTINUITY PLAN</w:t>
      </w:r>
      <w:bookmarkEnd w:id="1347"/>
      <w:bookmarkEnd w:id="1348"/>
      <w:bookmarkEnd w:id="1349"/>
    </w:p>
    <w:p w14:paraId="6E08130D" w14:textId="77777777" w:rsidR="0009218F" w:rsidRPr="00025910" w:rsidRDefault="0009218F" w:rsidP="0009218F">
      <w:pPr>
        <w:pStyle w:val="ScheduleText2"/>
        <w:rPr>
          <w:rFonts w:cs="Arial"/>
        </w:rPr>
      </w:pPr>
      <w:r w:rsidRPr="00025910">
        <w:rPr>
          <w:rFonts w:cs="Arial"/>
        </w:rPr>
        <w:t>In the event of a loss of any critical part of the Service or a Disaster, the Supplier shall immediately invoke the business continuity and disaster recovery provisions in the Service Continuity Plan, including any linked elements in other parts of the Service Continuity Plan, and shall inform the Authority promptly of such invocation.  In all other instances the Supplier shall invoke the business continuity and disaster recovery plan elements only with the prior consent of the Authority.</w:t>
      </w:r>
    </w:p>
    <w:p w14:paraId="2B94492D" w14:textId="2B510396" w:rsidR="0009218F" w:rsidRPr="00C2064B" w:rsidRDefault="0009218F" w:rsidP="0009218F">
      <w:pPr>
        <w:pStyle w:val="ScheduleText2"/>
        <w:rPr>
          <w:rFonts w:cs="Arial"/>
        </w:rPr>
        <w:sectPr w:rsidR="0009218F" w:rsidRPr="00C2064B" w:rsidSect="00B14DA0">
          <w:headerReference w:type="default" r:id="rId86"/>
          <w:pgSz w:w="11900" w:h="16840"/>
          <w:pgMar w:top="1440" w:right="1440" w:bottom="1440" w:left="1440" w:header="720" w:footer="170" w:gutter="0"/>
          <w:pgNumType w:start="0"/>
          <w:cols w:space="720"/>
          <w:docGrid w:linePitch="360"/>
        </w:sectPr>
      </w:pPr>
      <w:r w:rsidRPr="00025910">
        <w:rPr>
          <w:rFonts w:cs="Arial"/>
        </w:rPr>
        <w:t>The Insolvency Continuity Plan element of the Service Continuity Plans, including any linked elements in other parts of the Service Continuity Plan, shall be invoked by the Supplier</w:t>
      </w:r>
      <w:r w:rsidR="00AB4B13">
        <w:rPr>
          <w:rFonts w:cs="Arial"/>
        </w:rPr>
        <w:t xml:space="preserve"> </w:t>
      </w:r>
      <w:r w:rsidR="00AB4B13" w:rsidRPr="00025910">
        <w:rPr>
          <w:rFonts w:cs="Arial"/>
        </w:rPr>
        <w:t>where there is an Insolvency Event of the Supplier and the insolvency arrangements enable the Supplier to invoke the plan</w:t>
      </w:r>
      <w:r w:rsidRPr="00025910">
        <w:rPr>
          <w:rFonts w:cs="Arial"/>
        </w:rPr>
        <w:t>:</w:t>
      </w:r>
    </w:p>
    <w:p w14:paraId="3693EED2" w14:textId="042E5DD9" w:rsidR="00E04087" w:rsidRPr="00025910" w:rsidRDefault="00E04087">
      <w:pPr>
        <w:rPr>
          <w:rFonts w:cs="Arial"/>
          <w:szCs w:val="24"/>
        </w:rPr>
      </w:pPr>
      <w:bookmarkStart w:id="1350" w:name="_9kR3WTr8E846899"/>
      <w:bookmarkStart w:id="1351" w:name="_Ref_ContractCompanion_9kb9Us9HA"/>
      <w:bookmarkStart w:id="1352" w:name="_Ref_ContractCompanion_9kb9Us9HD"/>
      <w:bookmarkEnd w:id="1350"/>
      <w:bookmarkEnd w:id="1351"/>
      <w:bookmarkEnd w:id="1352"/>
    </w:p>
    <w:p w14:paraId="2FA3DDA3" w14:textId="3C7A8CFB" w:rsidR="00E04087" w:rsidRPr="00025910" w:rsidRDefault="00E04087">
      <w:pPr>
        <w:rPr>
          <w:rFonts w:cs="Arial"/>
          <w:szCs w:val="24"/>
        </w:rPr>
      </w:pPr>
    </w:p>
    <w:p w14:paraId="216E2390" w14:textId="78320F37" w:rsidR="00E04087" w:rsidRPr="00025910" w:rsidRDefault="00FA4BBC" w:rsidP="00FA4BBC">
      <w:pPr>
        <w:jc w:val="center"/>
        <w:rPr>
          <w:rFonts w:cs="Arial"/>
          <w:b/>
          <w:sz w:val="36"/>
          <w:szCs w:val="36"/>
        </w:rPr>
      </w:pPr>
      <w:r w:rsidRPr="00025910">
        <w:rPr>
          <w:rFonts w:cs="Arial"/>
          <w:b/>
          <w:sz w:val="36"/>
          <w:szCs w:val="36"/>
        </w:rPr>
        <w:t>SCHEDULE 27</w:t>
      </w:r>
    </w:p>
    <w:p w14:paraId="4992C90A" w14:textId="3CF6F8B4" w:rsidR="00FA4BBC" w:rsidRPr="00025910" w:rsidRDefault="00FA4BBC" w:rsidP="00FA4BBC">
      <w:pPr>
        <w:jc w:val="center"/>
        <w:rPr>
          <w:rFonts w:cs="Arial"/>
          <w:b/>
          <w:sz w:val="36"/>
          <w:szCs w:val="36"/>
        </w:rPr>
      </w:pPr>
    </w:p>
    <w:p w14:paraId="69AFF2B8" w14:textId="65EA2E7A" w:rsidR="00FA4BBC" w:rsidRPr="00025910" w:rsidRDefault="00FA4BBC" w:rsidP="00FA4BBC">
      <w:pPr>
        <w:jc w:val="center"/>
        <w:rPr>
          <w:rFonts w:cs="Arial"/>
          <w:b/>
          <w:sz w:val="36"/>
          <w:szCs w:val="36"/>
        </w:rPr>
      </w:pPr>
      <w:r w:rsidRPr="00025910">
        <w:rPr>
          <w:rFonts w:cs="Arial"/>
          <w:b/>
          <w:sz w:val="36"/>
          <w:szCs w:val="36"/>
        </w:rPr>
        <w:t>CONDUCT OF CLAIMS</w:t>
      </w:r>
    </w:p>
    <w:p w14:paraId="3BC0E2CD" w14:textId="71C9B347" w:rsidR="00E04087" w:rsidRPr="00025910" w:rsidRDefault="00E04087" w:rsidP="00FA4BBC">
      <w:pPr>
        <w:jc w:val="center"/>
        <w:rPr>
          <w:rFonts w:cs="Arial"/>
          <w:b/>
          <w:sz w:val="36"/>
          <w:szCs w:val="36"/>
        </w:rPr>
      </w:pPr>
    </w:p>
    <w:p w14:paraId="61EF9EB5" w14:textId="40A85F98" w:rsidR="00E04087" w:rsidRPr="00025910" w:rsidRDefault="00E04087">
      <w:pPr>
        <w:rPr>
          <w:rFonts w:cs="Arial"/>
          <w:szCs w:val="24"/>
        </w:rPr>
      </w:pPr>
    </w:p>
    <w:p w14:paraId="16681BE5" w14:textId="3302D338" w:rsidR="00E04087" w:rsidRPr="00025910" w:rsidRDefault="00E04087">
      <w:pPr>
        <w:rPr>
          <w:rFonts w:cs="Arial"/>
          <w:szCs w:val="24"/>
        </w:rPr>
      </w:pPr>
    </w:p>
    <w:p w14:paraId="0E6DD992" w14:textId="274081CB" w:rsidR="00E04087" w:rsidRPr="00025910" w:rsidRDefault="00E04087">
      <w:pPr>
        <w:rPr>
          <w:rFonts w:cs="Arial"/>
          <w:szCs w:val="24"/>
        </w:rPr>
      </w:pPr>
    </w:p>
    <w:p w14:paraId="70C014B9" w14:textId="13E7DE18" w:rsidR="00E04087" w:rsidRPr="00025910" w:rsidRDefault="00E04087">
      <w:pPr>
        <w:rPr>
          <w:rFonts w:cs="Arial"/>
          <w:szCs w:val="24"/>
        </w:rPr>
      </w:pPr>
    </w:p>
    <w:p w14:paraId="413FECF3" w14:textId="2185FAB3" w:rsidR="00407DA2" w:rsidRPr="00025910" w:rsidRDefault="00407DA2">
      <w:pPr>
        <w:rPr>
          <w:rFonts w:cs="Arial"/>
          <w:szCs w:val="24"/>
        </w:rPr>
      </w:pPr>
      <w:r w:rsidRPr="00025910">
        <w:rPr>
          <w:rFonts w:cs="Arial"/>
          <w:szCs w:val="24"/>
        </w:rPr>
        <w:br w:type="page"/>
      </w:r>
    </w:p>
    <w:p w14:paraId="61108266" w14:textId="77777777" w:rsidR="007470E3" w:rsidRPr="00025910" w:rsidRDefault="007470E3" w:rsidP="007470E3">
      <w:pPr>
        <w:pStyle w:val="Heading1"/>
        <w:rPr>
          <w:rFonts w:ascii="Arial" w:hAnsi="Arial" w:cs="Arial"/>
          <w:color w:val="auto"/>
          <w:sz w:val="36"/>
          <w:szCs w:val="36"/>
        </w:rPr>
      </w:pPr>
      <w:bookmarkStart w:id="1353" w:name="_Ref92200064"/>
      <w:r w:rsidRPr="00025910">
        <w:rPr>
          <w:rFonts w:ascii="Arial" w:hAnsi="Arial" w:cs="Arial"/>
          <w:color w:val="auto"/>
          <w:sz w:val="36"/>
          <w:szCs w:val="36"/>
        </w:rPr>
        <w:t>Schedule 27 (</w:t>
      </w:r>
      <w:r w:rsidRPr="00025910">
        <w:rPr>
          <w:rFonts w:ascii="Arial" w:hAnsi="Arial" w:cs="Arial"/>
          <w:i/>
          <w:iCs/>
          <w:color w:val="auto"/>
          <w:sz w:val="36"/>
          <w:szCs w:val="36"/>
        </w:rPr>
        <w:t>Conduct of Claims</w:t>
      </w:r>
      <w:r w:rsidRPr="00025910">
        <w:rPr>
          <w:rFonts w:ascii="Arial" w:hAnsi="Arial" w:cs="Arial"/>
          <w:color w:val="auto"/>
          <w:sz w:val="36"/>
          <w:szCs w:val="36"/>
        </w:rPr>
        <w:t>)</w:t>
      </w:r>
      <w:bookmarkEnd w:id="1353"/>
    </w:p>
    <w:p w14:paraId="5167753F" w14:textId="77777777" w:rsidR="007470E3" w:rsidRPr="00025910" w:rsidRDefault="007470E3" w:rsidP="00B92DFF">
      <w:pPr>
        <w:pStyle w:val="ScheduleText1"/>
        <w:numPr>
          <w:ilvl w:val="0"/>
          <w:numId w:val="175"/>
        </w:numPr>
      </w:pPr>
      <w:r w:rsidRPr="00025910">
        <w:t>INDEMNITIES</w:t>
      </w:r>
    </w:p>
    <w:p w14:paraId="0909C4D6" w14:textId="05B4E9F4" w:rsidR="007470E3" w:rsidRPr="00025910" w:rsidRDefault="007470E3" w:rsidP="00986047">
      <w:pPr>
        <w:pStyle w:val="ScheduleText2"/>
      </w:pPr>
      <w:r w:rsidRPr="00025910">
        <w:t>This Schedule shall apply to the conduct, by a Party from whom an indemnity is sought under this Contract (the “</w:t>
      </w:r>
      <w:r w:rsidRPr="00025910">
        <w:rPr>
          <w:rStyle w:val="StdBodyTextBoldChar"/>
          <w:rFonts w:eastAsiaTheme="majorEastAsia"/>
        </w:rPr>
        <w:t>Indemnifier</w:t>
      </w:r>
      <w:r w:rsidRPr="00025910">
        <w:t>”), of claims made by a third person against a party having (or claiming to have) the benefit of the indemnity (the “</w:t>
      </w:r>
      <w:r w:rsidRPr="00025910">
        <w:rPr>
          <w:rStyle w:val="StdBodyTextBoldChar"/>
          <w:rFonts w:eastAsiaTheme="majorEastAsia"/>
        </w:rPr>
        <w:t>Beneficiary</w:t>
      </w:r>
      <w:r w:rsidRPr="00025910">
        <w:t>”).</w:t>
      </w:r>
    </w:p>
    <w:p w14:paraId="56D0FC24" w14:textId="087FE84C" w:rsidR="007470E3" w:rsidRPr="00025910" w:rsidRDefault="007470E3" w:rsidP="00986047">
      <w:pPr>
        <w:pStyle w:val="ScheduleText2"/>
      </w:pPr>
      <w:r w:rsidRPr="00025910">
        <w:t>If the Beneficiary receives any notice of any claim for which it appears that the Beneficiary is, or may become, entitled to indemnification under this Contract (a “</w:t>
      </w:r>
      <w:r w:rsidRPr="00025910">
        <w:rPr>
          <w:rStyle w:val="StdBodyTextBoldChar"/>
          <w:rFonts w:eastAsiaTheme="majorEastAsia"/>
        </w:rPr>
        <w:t>Claim</w:t>
      </w:r>
      <w:r w:rsidRPr="00025910">
        <w:t>”), the Beneficiary shall give notice in writing to the Indemnifier as soon as reasonably practicable and in any event within 10 Working Days of receipt of the same.</w:t>
      </w:r>
    </w:p>
    <w:p w14:paraId="2A65C5F9" w14:textId="4CCF05DE" w:rsidR="007470E3" w:rsidRPr="00025910" w:rsidRDefault="007470E3" w:rsidP="00986047">
      <w:pPr>
        <w:pStyle w:val="ScheduleText2"/>
      </w:pPr>
      <w:bookmarkStart w:id="1354" w:name="_9kR3WTrAG9EFFGCedtjnhxFBiPyzp7219NIHNI4"/>
      <w:bookmarkStart w:id="1355" w:name="_Ref_ContractCompanion_9kb9UsAB9"/>
      <w:r w:rsidRPr="00025910">
        <w:t xml:space="preserve">Subject to </w:t>
      </w:r>
      <w:bookmarkStart w:id="1356" w:name="_9kMHG5YVtCIBGHBCDFg0wB79ADAs0zxAL"/>
      <w:r w:rsidRPr="00025910">
        <w:t xml:space="preserve">Paragraph </w:t>
      </w:r>
      <w:r w:rsidRPr="00025910">
        <w:fldChar w:fldCharType="begin"/>
      </w:r>
      <w:r w:rsidRPr="00025910">
        <w:instrText xml:space="preserve"> REF _Ref_ContractCompanion_9kb9UsAB3 \w \n \h \t \* MERGEFORMAT </w:instrText>
      </w:r>
      <w:r w:rsidRPr="00025910">
        <w:fldChar w:fldCharType="separate"/>
      </w:r>
      <w:r w:rsidR="00C2064B">
        <w:t>2</w:t>
      </w:r>
      <w:r w:rsidRPr="00025910">
        <w:fldChar w:fldCharType="end"/>
      </w:r>
      <w:bookmarkEnd w:id="1356"/>
      <w:r w:rsidRPr="00025910">
        <w:t>, on the giving of a notice by the Beneficiary, where it appears that the Beneficiary is or may be entitled to indemnification from the Indemnifier in respect of all (but not part only) of the liability arising out of the Claim, the Indemnifier shall (subject to providing the Beneficiary with a secured indemnity to its reasonable satisfaction against all costs and expenses that it may incur by reason of such action) be entitled to dispute the Claim in the name of the Beneficiary at the Indemnifier’s own expense and take conduct of any defence, dispute, compromise or appeal of the Claim and of any incidental negotiations relating to the Claim.</w:t>
      </w:r>
      <w:bookmarkEnd w:id="1354"/>
      <w:r w:rsidRPr="00025910">
        <w:t xml:space="preserve">  If the Indemnifier does elect to conduct the Claim, the Beneficiary shall give the Indemnifier all reasonable cooperation, access and assistance for the purposes of such Claim and, subject to </w:t>
      </w:r>
      <w:bookmarkStart w:id="1357" w:name="_9kMHG5YVtCIBGHEGEgTlGBuvotrsr1QSCv0C3x2"/>
      <w:r w:rsidRPr="00025910">
        <w:t xml:space="preserve">Paragraph </w:t>
      </w:r>
      <w:r w:rsidRPr="00025910">
        <w:fldChar w:fldCharType="begin"/>
      </w:r>
      <w:r w:rsidRPr="00025910">
        <w:instrText xml:space="preserve"> REF _Ref_ContractCompanion_9kb9UsAB6 \n \h \t \* MERGEFORMAT </w:instrText>
      </w:r>
      <w:r w:rsidRPr="00025910">
        <w:fldChar w:fldCharType="separate"/>
      </w:r>
      <w:r w:rsidR="00C2064B">
        <w:t>2.2</w:t>
      </w:r>
      <w:r w:rsidRPr="00025910">
        <w:fldChar w:fldCharType="end"/>
      </w:r>
      <w:bookmarkEnd w:id="1357"/>
      <w:r w:rsidRPr="00025910">
        <w:t>, the Beneficiary shall not make any admission which could be prejudicial to the defence or settlement of the Claim without the prior written consent of the Indemnifier.</w:t>
      </w:r>
      <w:bookmarkEnd w:id="1355"/>
    </w:p>
    <w:p w14:paraId="1D68B395" w14:textId="3716F779" w:rsidR="007470E3" w:rsidRPr="00025910" w:rsidRDefault="007470E3" w:rsidP="00986047">
      <w:pPr>
        <w:pStyle w:val="ScheduleText2"/>
      </w:pPr>
      <w:bookmarkStart w:id="1358" w:name="_Ref_ContractCompanion_9kb9UsABC"/>
      <w:bookmarkStart w:id="1359" w:name="_9kR3WTrAG9EG99DjVzzywyAxl1JFxxMmUzxA58K"/>
      <w:r w:rsidRPr="00025910">
        <w:t xml:space="preserve">With respect to any Claim conducted by the Indemnifier pursuant to </w:t>
      </w:r>
      <w:bookmarkStart w:id="1360" w:name="_9kMHG5YVtCIBGHHIEgfvlpjzHDkR01r943BPKJP"/>
      <w:r w:rsidRPr="00025910">
        <w:t xml:space="preserve">Paragraph </w:t>
      </w:r>
      <w:r w:rsidRPr="00025910">
        <w:fldChar w:fldCharType="begin"/>
      </w:r>
      <w:r w:rsidRPr="00025910">
        <w:instrText xml:space="preserve"> REF _Ref_ContractCompanion_9kb9UsAB9 \n \h \t \* MERGEFORMAT </w:instrText>
      </w:r>
      <w:r w:rsidRPr="00025910">
        <w:fldChar w:fldCharType="separate"/>
      </w:r>
      <w:r w:rsidR="00C2064B">
        <w:t>1.3</w:t>
      </w:r>
      <w:r w:rsidRPr="00025910">
        <w:fldChar w:fldCharType="end"/>
      </w:r>
      <w:bookmarkEnd w:id="1360"/>
      <w:r w:rsidRPr="00025910">
        <w:t>:</w:t>
      </w:r>
      <w:bookmarkEnd w:id="1358"/>
      <w:bookmarkEnd w:id="1359"/>
    </w:p>
    <w:p w14:paraId="54BE119A" w14:textId="77777777" w:rsidR="007470E3" w:rsidRPr="00025910" w:rsidRDefault="007470E3" w:rsidP="00986047">
      <w:pPr>
        <w:pStyle w:val="ScheduleText4"/>
      </w:pPr>
      <w:r w:rsidRPr="00025910">
        <w:t>the Indemnifier shall keep the Beneficiary fully informed and consult with it about material elements of the conduct of the Claim;</w:t>
      </w:r>
    </w:p>
    <w:p w14:paraId="1AB61CCF" w14:textId="77777777" w:rsidR="007470E3" w:rsidRPr="00025910" w:rsidRDefault="007470E3" w:rsidP="00986047">
      <w:pPr>
        <w:pStyle w:val="ScheduleText4"/>
      </w:pPr>
      <w:r w:rsidRPr="00025910">
        <w:t>the Indemnifier shall not bring the name of the Beneficiary into disrepute;</w:t>
      </w:r>
    </w:p>
    <w:p w14:paraId="577BFF33" w14:textId="77777777" w:rsidR="007470E3" w:rsidRPr="00025910" w:rsidRDefault="007470E3" w:rsidP="00986047">
      <w:pPr>
        <w:pStyle w:val="ScheduleText4"/>
      </w:pPr>
      <w:r w:rsidRPr="00025910">
        <w:t>the Indemnifier shall not pay or settle such Claim without the prior written consent of the Beneficiary, such consent not to be unreasonably withheld or delayed; and</w:t>
      </w:r>
    </w:p>
    <w:p w14:paraId="4AFA24BD" w14:textId="77777777" w:rsidR="007470E3" w:rsidRPr="00025910" w:rsidRDefault="007470E3" w:rsidP="00986047">
      <w:pPr>
        <w:pStyle w:val="ScheduleText4"/>
      </w:pPr>
      <w:r w:rsidRPr="00025910">
        <w:t>the Indemnifier shall conduct the Claim with all due diligence.</w:t>
      </w:r>
    </w:p>
    <w:p w14:paraId="79603EFF" w14:textId="2DFF56FF" w:rsidR="007470E3" w:rsidRPr="00025910" w:rsidRDefault="007470E3" w:rsidP="00986047">
      <w:pPr>
        <w:pStyle w:val="ScheduleText2"/>
      </w:pPr>
      <w:r w:rsidRPr="00025910">
        <w:t>The Beneficiary shall be entitled to have conduct of the Claim and shall be free to pay or settle any Claim on such terms as it thinks fit and without prejudice to its rights and remedies under this Contract if:</w:t>
      </w:r>
    </w:p>
    <w:p w14:paraId="7C5DC2C1" w14:textId="0E8CF0B7" w:rsidR="007470E3" w:rsidRPr="00025910" w:rsidRDefault="007470E3" w:rsidP="00986047">
      <w:pPr>
        <w:pStyle w:val="ScheduleText4"/>
      </w:pPr>
      <w:r w:rsidRPr="00025910">
        <w:t xml:space="preserve">the Indemnifier is not entitled to take conduct of the Claim in accordance with </w:t>
      </w:r>
      <w:bookmarkStart w:id="1361" w:name="_9kMIH5YVtCIBGHHIEgfvlpjzHDkR01r943BPKJP"/>
      <w:r w:rsidRPr="00025910">
        <w:t xml:space="preserve">Paragraph </w:t>
      </w:r>
      <w:r w:rsidRPr="00025910">
        <w:fldChar w:fldCharType="begin"/>
      </w:r>
      <w:r w:rsidRPr="00025910">
        <w:instrText xml:space="preserve"> REF _Ref_ContractCompanion_9kb9UsAB9 \n \h \t \* MERGEFORMAT </w:instrText>
      </w:r>
      <w:r w:rsidRPr="00025910">
        <w:fldChar w:fldCharType="separate"/>
      </w:r>
      <w:r w:rsidR="00C2064B">
        <w:t>1.3</w:t>
      </w:r>
      <w:r w:rsidRPr="00025910">
        <w:fldChar w:fldCharType="end"/>
      </w:r>
      <w:bookmarkEnd w:id="1361"/>
      <w:r w:rsidRPr="00025910">
        <w:t>;</w:t>
      </w:r>
    </w:p>
    <w:p w14:paraId="34056BB6" w14:textId="77777777" w:rsidR="007470E3" w:rsidRPr="00025910" w:rsidRDefault="007470E3" w:rsidP="00986047">
      <w:pPr>
        <w:pStyle w:val="ScheduleText4"/>
      </w:pPr>
      <w:r w:rsidRPr="00025910">
        <w:t>the Indemnifier fails to notify the Beneficiary in writing of its intention to take conduct of the relevant Claim within 10 Working Days of the notice from the Beneficiary or if the Indemnifier notifies the Beneficiary in writing that it does not intend to take conduct of the Claim; or</w:t>
      </w:r>
    </w:p>
    <w:p w14:paraId="4F01F9DC" w14:textId="761D8859" w:rsidR="007470E3" w:rsidRPr="00025910" w:rsidRDefault="007470E3" w:rsidP="00986047">
      <w:pPr>
        <w:pStyle w:val="ScheduleText4"/>
      </w:pPr>
      <w:r w:rsidRPr="00025910">
        <w:t xml:space="preserve">the Indemnifier fails to comply in any material respect with the provisions of </w:t>
      </w:r>
      <w:bookmarkStart w:id="1362" w:name="_9kMHG5YVtCIBGIBBFlX110y0Czn3LHzzOoW1zC7"/>
      <w:r w:rsidRPr="00025910">
        <w:t xml:space="preserve">Paragraph </w:t>
      </w:r>
      <w:r w:rsidRPr="00025910">
        <w:fldChar w:fldCharType="begin"/>
      </w:r>
      <w:r w:rsidRPr="00025910">
        <w:instrText xml:space="preserve"> REF _Ref_ContractCompanion_9kb9UsABC \n \h \t \* MERGEFORMAT </w:instrText>
      </w:r>
      <w:r w:rsidRPr="00025910">
        <w:fldChar w:fldCharType="separate"/>
      </w:r>
      <w:r w:rsidR="00C2064B">
        <w:t>1.4</w:t>
      </w:r>
      <w:r w:rsidRPr="00025910">
        <w:fldChar w:fldCharType="end"/>
      </w:r>
      <w:bookmarkEnd w:id="1362"/>
      <w:r w:rsidRPr="00025910">
        <w:t>.</w:t>
      </w:r>
    </w:p>
    <w:p w14:paraId="19DB5779" w14:textId="77777777" w:rsidR="007470E3" w:rsidRPr="00025910" w:rsidRDefault="007470E3" w:rsidP="00986047">
      <w:pPr>
        <w:pStyle w:val="ScheduleText1"/>
      </w:pPr>
      <w:bookmarkStart w:id="1363" w:name="_Ref_ContractCompanion_9kb9UsAB3"/>
      <w:bookmarkStart w:id="1364" w:name="_9kR3WTrAG9EF9ABDeyu9578B8qyxv8J"/>
      <w:r w:rsidRPr="00025910">
        <w:t>SENSITIVE CLAIMS</w:t>
      </w:r>
      <w:bookmarkEnd w:id="1363"/>
      <w:bookmarkEnd w:id="1364"/>
    </w:p>
    <w:p w14:paraId="0EB77BAD" w14:textId="77777777" w:rsidR="007470E3" w:rsidRPr="00025910" w:rsidRDefault="007470E3" w:rsidP="00986047">
      <w:pPr>
        <w:pStyle w:val="ScheduleText2"/>
      </w:pPr>
      <w:bookmarkStart w:id="1365" w:name="_9kR3WTr8E8469BB"/>
      <w:bookmarkEnd w:id="1365"/>
      <w:r w:rsidRPr="00025910">
        <w:t>With respect to any Claim which the Beneficiary, acting reasonably, considers is likely to have an adverse impact on the general public's perception of the Beneficiary (a “</w:t>
      </w:r>
      <w:r w:rsidRPr="00025910">
        <w:rPr>
          <w:rStyle w:val="StdBodyTextBoldChar"/>
          <w:rFonts w:eastAsiaTheme="majorEastAsia"/>
        </w:rPr>
        <w:t>Sensitive Claim</w:t>
      </w:r>
      <w:r w:rsidRPr="00025910">
        <w:t>”), the Indemnifier shall be entitled to take conduct of any defence, dispute, compromise or appeal of the Sensitive Claim only with the Beneficiary's prior written consent.  If the Beneficiary withholds such consent and elects to conduct the defence, dispute, compromise or appeal of the Sensitive Claim itself, it shall conduct the Sensitive Claim with all due diligence and if it fails to do so, the Indemnifier shall only be liable to indemnify the Beneficiary in respect of that amount which would have been recoverable by the Beneficiary had it conducted the Sensitive Claim with all due diligence.</w:t>
      </w:r>
    </w:p>
    <w:p w14:paraId="30105099" w14:textId="5C457F96" w:rsidR="007470E3" w:rsidRPr="00025910" w:rsidRDefault="007470E3" w:rsidP="00986047">
      <w:pPr>
        <w:pStyle w:val="ScheduleText2"/>
      </w:pPr>
      <w:bookmarkStart w:id="1366" w:name="_Ref_ContractCompanion_9kb9UsAB6"/>
      <w:bookmarkStart w:id="1367" w:name="_9kR3WTrAG9EFCECeRjE9stmrpqpzOQAtyA1v0EE"/>
      <w:r w:rsidRPr="00025910">
        <w:t xml:space="preserve">The Beneficiary shall be free at any time to give written notice to the Indemnifier that it is retaining or taking over (as the case may be) the conduct of any Claim, to which </w:t>
      </w:r>
      <w:bookmarkStart w:id="1368" w:name="_9kMJI5YVtCIBGHHIEgfvlpjzHDkR01r943BPKJP"/>
      <w:r w:rsidRPr="00025910">
        <w:t xml:space="preserve">Paragraph </w:t>
      </w:r>
      <w:r w:rsidRPr="00025910">
        <w:fldChar w:fldCharType="begin"/>
      </w:r>
      <w:r w:rsidRPr="00025910">
        <w:instrText xml:space="preserve"> REF _Ref_ContractCompanion_9kb9UsAB9 \n \h \t \* MERGEFORMAT </w:instrText>
      </w:r>
      <w:r w:rsidRPr="00025910">
        <w:fldChar w:fldCharType="separate"/>
      </w:r>
      <w:r w:rsidR="00C2064B">
        <w:t>1.3</w:t>
      </w:r>
      <w:r w:rsidRPr="00025910">
        <w:fldChar w:fldCharType="end"/>
      </w:r>
      <w:bookmarkEnd w:id="1368"/>
      <w:r w:rsidRPr="00025910">
        <w:t xml:space="preserve"> applies if, in the reasonable opinion of the Beneficiary, the Claim is, or has become, a Sensitive Claim.</w:t>
      </w:r>
      <w:bookmarkEnd w:id="1366"/>
      <w:bookmarkEnd w:id="1367"/>
    </w:p>
    <w:p w14:paraId="7CF0D29F" w14:textId="77777777" w:rsidR="007470E3" w:rsidRPr="00025910" w:rsidRDefault="007470E3" w:rsidP="00986047">
      <w:pPr>
        <w:pStyle w:val="ScheduleText1"/>
      </w:pPr>
      <w:bookmarkStart w:id="1369" w:name="_9kR3WTr8E846AD"/>
      <w:bookmarkEnd w:id="1369"/>
      <w:r w:rsidRPr="00025910">
        <w:t>RECOVERY OF SUMS</w:t>
      </w:r>
    </w:p>
    <w:p w14:paraId="3DCD242F" w14:textId="77777777" w:rsidR="007470E3" w:rsidRPr="00025910" w:rsidRDefault="007470E3" w:rsidP="00986047">
      <w:pPr>
        <w:pStyle w:val="ScheduleText2"/>
      </w:pPr>
      <w:r w:rsidRPr="00025910">
        <w:t>If the Indemnifier pays to the Beneficiary an amount in respect of an indemnity and the Beneficiary subsequently recovers (whether by payment, discount, credit, saving, relief or other benefit or otherwise) a sum which is directly referable to the fact, matter, event or circumstances giving rise to the Claim, the Beneficiary shall forthwith repay to the Indemnifier whichever is the lesser of:</w:t>
      </w:r>
    </w:p>
    <w:p w14:paraId="01F1F3D2" w14:textId="77777777" w:rsidR="007470E3" w:rsidRPr="00025910" w:rsidRDefault="007470E3" w:rsidP="00986047">
      <w:pPr>
        <w:pStyle w:val="ScheduleText4"/>
      </w:pPr>
      <w:r w:rsidRPr="00025910">
        <w:t>an amount equal to the sum recovered (or the value of the discount, credit, saving, relief, other benefit or amount otherwise obtained) less any out-of-pocket costs and expenses properly incurred by the Beneficiary in recovering or obtaining the same; and</w:t>
      </w:r>
    </w:p>
    <w:p w14:paraId="3A238379" w14:textId="77777777" w:rsidR="007470E3" w:rsidRPr="00025910" w:rsidRDefault="007470E3" w:rsidP="00986047">
      <w:pPr>
        <w:pStyle w:val="ScheduleText4"/>
      </w:pPr>
      <w:r w:rsidRPr="00025910">
        <w:t>the amount paid to the Beneficiary by the Indemnifier in respect of the Claim under the relevant indemnity.</w:t>
      </w:r>
    </w:p>
    <w:p w14:paraId="7F779E09" w14:textId="77777777" w:rsidR="007470E3" w:rsidRPr="00025910" w:rsidRDefault="007470E3" w:rsidP="00986047">
      <w:pPr>
        <w:pStyle w:val="ScheduleText1"/>
      </w:pPr>
      <w:r w:rsidRPr="00025910">
        <w:t>MITIGATION</w:t>
      </w:r>
    </w:p>
    <w:p w14:paraId="2AF6B163" w14:textId="3C4E55AC" w:rsidR="007470E3" w:rsidRPr="00025910" w:rsidRDefault="007470E3" w:rsidP="00986047">
      <w:pPr>
        <w:pStyle w:val="ScheduleText2"/>
      </w:pPr>
      <w:r w:rsidRPr="00025910">
        <w:t>Each of the Authority and the Supplier shall at all times take all reasonable steps to minimise and mitigate any loss for which the relevant Party is entitled to bring a claim against the other Party pursuant to the indemnities in this Schedule.</w:t>
      </w:r>
    </w:p>
    <w:p w14:paraId="1D93FC50" w14:textId="77777777" w:rsidR="00FA4BBC" w:rsidRPr="00025910" w:rsidRDefault="00FA4BBC" w:rsidP="00FA4BBC">
      <w:pPr>
        <w:pStyle w:val="StdBodyText2"/>
        <w:ind w:left="0"/>
        <w:sectPr w:rsidR="00FA4BBC" w:rsidRPr="00025910" w:rsidSect="00986047">
          <w:headerReference w:type="default" r:id="rId87"/>
          <w:pgSz w:w="11900" w:h="16840"/>
          <w:pgMar w:top="1440" w:right="1440" w:bottom="1440" w:left="1440" w:header="720" w:footer="170" w:gutter="0"/>
          <w:cols w:space="720"/>
          <w:docGrid w:linePitch="360"/>
        </w:sectPr>
      </w:pPr>
    </w:p>
    <w:p w14:paraId="089B3CD8" w14:textId="76005938" w:rsidR="00FA4BBC" w:rsidRPr="00025910" w:rsidRDefault="00FA4BBC" w:rsidP="00FA4BBC">
      <w:pPr>
        <w:pStyle w:val="StdBodyText2"/>
        <w:ind w:left="0"/>
      </w:pPr>
    </w:p>
    <w:p w14:paraId="51BD33E9" w14:textId="66453A43" w:rsidR="00FA4BBC" w:rsidRPr="00025910" w:rsidRDefault="00FA4BBC" w:rsidP="00FA4BBC">
      <w:pPr>
        <w:pStyle w:val="StdBodyText2"/>
        <w:ind w:left="0"/>
        <w:jc w:val="center"/>
        <w:rPr>
          <w:b/>
          <w:sz w:val="36"/>
          <w:szCs w:val="36"/>
        </w:rPr>
      </w:pPr>
      <w:r w:rsidRPr="00025910">
        <w:rPr>
          <w:b/>
          <w:sz w:val="36"/>
          <w:szCs w:val="36"/>
        </w:rPr>
        <w:t>SCHEDULE 28</w:t>
      </w:r>
    </w:p>
    <w:p w14:paraId="1212287B" w14:textId="77777777" w:rsidR="00FA4BBC" w:rsidRPr="00025910" w:rsidRDefault="00FA4BBC" w:rsidP="00FA4BBC">
      <w:pPr>
        <w:pStyle w:val="StdBodyText2"/>
        <w:ind w:left="0"/>
        <w:jc w:val="center"/>
        <w:rPr>
          <w:b/>
          <w:sz w:val="36"/>
          <w:szCs w:val="36"/>
        </w:rPr>
      </w:pPr>
    </w:p>
    <w:p w14:paraId="24396AD9" w14:textId="165A88D0" w:rsidR="00FA4BBC" w:rsidRPr="00025910" w:rsidRDefault="00FA4BBC" w:rsidP="00FA4BBC">
      <w:pPr>
        <w:pStyle w:val="StdBodyText2"/>
        <w:ind w:left="0"/>
        <w:jc w:val="center"/>
      </w:pPr>
      <w:r w:rsidRPr="00025910">
        <w:rPr>
          <w:b/>
          <w:sz w:val="36"/>
          <w:szCs w:val="36"/>
        </w:rPr>
        <w:t>STAFF TRANSFER</w:t>
      </w:r>
      <w:r w:rsidRPr="00025910">
        <w:t xml:space="preserve"> </w:t>
      </w:r>
      <w:r w:rsidRPr="00025910">
        <w:br w:type="page"/>
      </w:r>
    </w:p>
    <w:p w14:paraId="0545018D" w14:textId="77777777" w:rsidR="00986047" w:rsidRPr="00986047" w:rsidRDefault="00986047" w:rsidP="00986047">
      <w:pPr>
        <w:pStyle w:val="Heading1"/>
        <w:rPr>
          <w:rFonts w:ascii="Arial" w:hAnsi="Arial" w:cs="Arial"/>
          <w:color w:val="auto"/>
          <w:sz w:val="36"/>
          <w:szCs w:val="36"/>
        </w:rPr>
      </w:pPr>
      <w:bookmarkStart w:id="1370" w:name="_Ref92200072"/>
      <w:r w:rsidRPr="00025910">
        <w:rPr>
          <w:rFonts w:ascii="Arial" w:hAnsi="Arial" w:cs="Arial"/>
          <w:color w:val="auto"/>
          <w:sz w:val="36"/>
          <w:szCs w:val="36"/>
        </w:rPr>
        <w:t>Schedule 28 (</w:t>
      </w:r>
      <w:r w:rsidRPr="00025910">
        <w:rPr>
          <w:rFonts w:ascii="Arial" w:hAnsi="Arial" w:cs="Arial"/>
          <w:i/>
          <w:iCs/>
          <w:color w:val="auto"/>
          <w:sz w:val="36"/>
          <w:szCs w:val="36"/>
        </w:rPr>
        <w:t>Staff Transfer</w:t>
      </w:r>
      <w:r w:rsidRPr="00025910">
        <w:rPr>
          <w:rFonts w:ascii="Arial" w:hAnsi="Arial" w:cs="Arial"/>
          <w:color w:val="auto"/>
          <w:sz w:val="36"/>
          <w:szCs w:val="36"/>
        </w:rPr>
        <w:t>)</w:t>
      </w:r>
      <w:bookmarkEnd w:id="1370"/>
    </w:p>
    <w:p w14:paraId="58B75578" w14:textId="77777777" w:rsidR="00727EF5" w:rsidRDefault="00727EF5" w:rsidP="00986047">
      <w:pPr>
        <w:rPr>
          <w:rFonts w:eastAsia="Calibri"/>
          <w:b/>
          <w:i/>
          <w:szCs w:val="24"/>
          <w:highlight w:val="yellow"/>
          <w:lang w:eastAsia="en-GB"/>
        </w:rPr>
      </w:pPr>
    </w:p>
    <w:p w14:paraId="28F91857" w14:textId="10D0C05E" w:rsidR="00727EF5" w:rsidRDefault="00727EF5" w:rsidP="00727EF5">
      <w:pPr>
        <w:pStyle w:val="StdBodyText"/>
        <w:rPr>
          <w:rFonts w:eastAsia="Calibri"/>
          <w:b/>
          <w:i/>
          <w:highlight w:val="yellow"/>
        </w:rPr>
      </w:pPr>
      <w:r w:rsidRPr="00863D8A">
        <w:rPr>
          <w:b/>
          <w:bCs/>
          <w:i/>
          <w:iCs/>
          <w:highlight w:val="yellow"/>
        </w:rPr>
        <w:t>[Drafting note: This schedule will be completed with the successful tenderer prior to contract signature in line with that tenderer’s solution documentation.</w:t>
      </w:r>
    </w:p>
    <w:p w14:paraId="4359372B" w14:textId="6006AB74" w:rsidR="00986047" w:rsidRPr="00025910" w:rsidRDefault="00727EF5" w:rsidP="00986047">
      <w:pPr>
        <w:rPr>
          <w:rFonts w:eastAsia="Calibri"/>
          <w:b/>
          <w:i/>
          <w:szCs w:val="24"/>
          <w:highlight w:val="yellow"/>
          <w:lang w:eastAsia="en-GB"/>
        </w:rPr>
      </w:pPr>
      <w:r>
        <w:rPr>
          <w:rFonts w:eastAsia="Calibri"/>
          <w:b/>
          <w:i/>
          <w:szCs w:val="24"/>
          <w:highlight w:val="yellow"/>
          <w:lang w:eastAsia="en-GB"/>
        </w:rPr>
        <w:t>Tenderers</w:t>
      </w:r>
      <w:r w:rsidR="00986047" w:rsidRPr="00025910">
        <w:rPr>
          <w:rFonts w:eastAsia="Calibri"/>
          <w:b/>
          <w:i/>
          <w:szCs w:val="24"/>
          <w:highlight w:val="yellow"/>
          <w:lang w:eastAsia="en-GB"/>
        </w:rPr>
        <w:t xml:space="preserve"> will need to take their own legal advice on this Schedule 28 and, in particular, on </w:t>
      </w:r>
      <w:r w:rsidR="00AF32C1" w:rsidRPr="00025910">
        <w:rPr>
          <w:rFonts w:eastAsia="Calibri"/>
          <w:b/>
          <w:i/>
          <w:szCs w:val="24"/>
          <w:highlight w:val="yellow"/>
          <w:lang w:eastAsia="en-GB"/>
        </w:rPr>
        <w:fldChar w:fldCharType="begin"/>
      </w:r>
      <w:r w:rsidR="00AF32C1" w:rsidRPr="00025910">
        <w:rPr>
          <w:rFonts w:eastAsia="Calibri"/>
          <w:b/>
          <w:i/>
          <w:szCs w:val="24"/>
          <w:highlight w:val="yellow"/>
          <w:lang w:eastAsia="en-GB"/>
        </w:rPr>
        <w:instrText xml:space="preserve"> REF Sch28PartD \h  \* MERGEFORMAT </w:instrText>
      </w:r>
      <w:r w:rsidR="00AF32C1" w:rsidRPr="00025910">
        <w:rPr>
          <w:rFonts w:eastAsia="Calibri"/>
          <w:b/>
          <w:i/>
          <w:szCs w:val="24"/>
          <w:highlight w:val="yellow"/>
          <w:lang w:eastAsia="en-GB"/>
        </w:rPr>
      </w:r>
      <w:r w:rsidR="00AF32C1" w:rsidRPr="00025910">
        <w:rPr>
          <w:rFonts w:eastAsia="Calibri"/>
          <w:b/>
          <w:i/>
          <w:szCs w:val="24"/>
          <w:highlight w:val="yellow"/>
          <w:lang w:eastAsia="en-GB"/>
        </w:rPr>
        <w:fldChar w:fldCharType="separate"/>
      </w:r>
      <w:r w:rsidR="00C2064B" w:rsidRPr="00C2064B">
        <w:rPr>
          <w:rFonts w:cs="Arial"/>
          <w:b/>
          <w:i/>
          <w:szCs w:val="24"/>
          <w:highlight w:val="yellow"/>
        </w:rPr>
        <w:t>Part D</w:t>
      </w:r>
      <w:r w:rsidR="00AF32C1" w:rsidRPr="00025910">
        <w:rPr>
          <w:rFonts w:eastAsia="Calibri"/>
          <w:b/>
          <w:i/>
          <w:szCs w:val="24"/>
          <w:highlight w:val="yellow"/>
          <w:lang w:eastAsia="en-GB"/>
        </w:rPr>
        <w:fldChar w:fldCharType="end"/>
      </w:r>
      <w:r w:rsidR="00986047" w:rsidRPr="00025910">
        <w:rPr>
          <w:rFonts w:eastAsia="Calibri"/>
          <w:b/>
          <w:i/>
          <w:szCs w:val="24"/>
          <w:highlight w:val="yellow"/>
          <w:lang w:eastAsia="en-GB"/>
        </w:rPr>
        <w:t xml:space="preserve"> (Pensions). </w:t>
      </w:r>
    </w:p>
    <w:p w14:paraId="50A64842" w14:textId="77777777" w:rsidR="00986047" w:rsidRPr="00025910" w:rsidRDefault="00986047" w:rsidP="00986047">
      <w:pPr>
        <w:rPr>
          <w:rFonts w:eastAsia="Calibri"/>
          <w:b/>
          <w:i/>
          <w:szCs w:val="24"/>
          <w:highlight w:val="yellow"/>
          <w:lang w:eastAsia="en-GB"/>
        </w:rPr>
      </w:pPr>
    </w:p>
    <w:p w14:paraId="17417FE4" w14:textId="77777777" w:rsidR="00986047" w:rsidRPr="00025910" w:rsidRDefault="00986047" w:rsidP="00986047">
      <w:pPr>
        <w:rPr>
          <w:rFonts w:eastAsia="Calibri"/>
          <w:b/>
          <w:i/>
          <w:szCs w:val="24"/>
          <w:highlight w:val="yellow"/>
          <w:lang w:eastAsia="en-GB"/>
        </w:rPr>
      </w:pPr>
    </w:p>
    <w:p w14:paraId="46D41E00" w14:textId="13DA10CE" w:rsidR="00986047" w:rsidRPr="00025910" w:rsidRDefault="00986047" w:rsidP="00986047">
      <w:pPr>
        <w:rPr>
          <w:rFonts w:eastAsia="Calibri"/>
          <w:b/>
          <w:i/>
          <w:szCs w:val="24"/>
          <w:highlight w:val="yellow"/>
          <w:lang w:eastAsia="en-GB"/>
        </w:rPr>
      </w:pPr>
      <w:r w:rsidRPr="00025910">
        <w:rPr>
          <w:rFonts w:eastAsia="Calibri"/>
          <w:b/>
          <w:i/>
          <w:szCs w:val="24"/>
          <w:highlight w:val="yellow"/>
          <w:lang w:eastAsia="en-GB"/>
        </w:rPr>
        <w:t xml:space="preserve">If there is a staff transfer from former/incumbent supplier on entry (2nd generation), </w:t>
      </w:r>
      <w:r w:rsidR="00874021" w:rsidRPr="00025910">
        <w:rPr>
          <w:rFonts w:eastAsia="Calibri"/>
          <w:b/>
          <w:i/>
          <w:szCs w:val="24"/>
          <w:highlight w:val="yellow"/>
          <w:lang w:eastAsia="en-GB"/>
        </w:rPr>
        <w:fldChar w:fldCharType="begin"/>
      </w:r>
      <w:r w:rsidR="00874021" w:rsidRPr="00025910">
        <w:rPr>
          <w:rFonts w:eastAsia="Calibri"/>
          <w:b/>
          <w:i/>
          <w:szCs w:val="24"/>
          <w:highlight w:val="yellow"/>
          <w:lang w:eastAsia="en-GB"/>
        </w:rPr>
        <w:instrText xml:space="preserve"> REF Sch28PartB \h  \* MERGEFORMAT </w:instrText>
      </w:r>
      <w:r w:rsidR="00874021" w:rsidRPr="00025910">
        <w:rPr>
          <w:rFonts w:eastAsia="Calibri"/>
          <w:b/>
          <w:i/>
          <w:szCs w:val="24"/>
          <w:highlight w:val="yellow"/>
          <w:lang w:eastAsia="en-GB"/>
        </w:rPr>
      </w:r>
      <w:r w:rsidR="00874021" w:rsidRPr="00025910">
        <w:rPr>
          <w:rFonts w:eastAsia="Calibri"/>
          <w:b/>
          <w:i/>
          <w:szCs w:val="24"/>
          <w:highlight w:val="yellow"/>
          <w:lang w:eastAsia="en-GB"/>
        </w:rPr>
        <w:fldChar w:fldCharType="separate"/>
      </w:r>
      <w:r w:rsidR="00C2064B" w:rsidRPr="00C2064B">
        <w:rPr>
          <w:rFonts w:cs="Arial"/>
          <w:b/>
          <w:i/>
          <w:szCs w:val="24"/>
          <w:highlight w:val="yellow"/>
        </w:rPr>
        <w:t>Part B</w:t>
      </w:r>
      <w:r w:rsidR="00874021" w:rsidRPr="00025910">
        <w:rPr>
          <w:rFonts w:eastAsia="Calibri"/>
          <w:b/>
          <w:i/>
          <w:szCs w:val="24"/>
          <w:highlight w:val="yellow"/>
          <w:lang w:eastAsia="en-GB"/>
        </w:rPr>
        <w:fldChar w:fldCharType="end"/>
      </w:r>
      <w:r w:rsidRPr="00025910">
        <w:rPr>
          <w:rFonts w:eastAsia="Calibri"/>
          <w:b/>
          <w:i/>
          <w:szCs w:val="24"/>
          <w:highlight w:val="yellow"/>
          <w:lang w:eastAsia="en-GB"/>
        </w:rPr>
        <w:t xml:space="preserve"> shall apply.</w:t>
      </w:r>
    </w:p>
    <w:p w14:paraId="528FCD7A" w14:textId="77777777" w:rsidR="00986047" w:rsidRPr="00025910" w:rsidRDefault="00986047" w:rsidP="00986047">
      <w:pPr>
        <w:rPr>
          <w:rFonts w:eastAsia="Calibri"/>
          <w:b/>
          <w:i/>
          <w:szCs w:val="24"/>
          <w:highlight w:val="yellow"/>
          <w:lang w:eastAsia="en-GB"/>
        </w:rPr>
      </w:pPr>
    </w:p>
    <w:p w14:paraId="71CA953D" w14:textId="34BB0B80" w:rsidR="00986047" w:rsidRPr="00025910" w:rsidRDefault="00986047" w:rsidP="00986047">
      <w:pPr>
        <w:rPr>
          <w:rFonts w:eastAsia="Calibri"/>
          <w:b/>
          <w:i/>
          <w:szCs w:val="24"/>
          <w:highlight w:val="yellow"/>
          <w:lang w:eastAsia="en-GB"/>
        </w:rPr>
      </w:pPr>
      <w:r w:rsidRPr="00025910">
        <w:rPr>
          <w:rFonts w:eastAsia="Calibri"/>
          <w:b/>
          <w:i/>
          <w:szCs w:val="24"/>
          <w:highlight w:val="yellow"/>
          <w:lang w:eastAsia="en-GB"/>
        </w:rPr>
        <w:t xml:space="preserve">If there is both a 1st and 2nd generation staff transfer on entry, then both </w:t>
      </w:r>
      <w:r w:rsidR="00E112C8" w:rsidRPr="00025910">
        <w:rPr>
          <w:rFonts w:eastAsia="Calibri"/>
          <w:b/>
          <w:i/>
          <w:szCs w:val="24"/>
          <w:highlight w:val="yellow"/>
          <w:lang w:eastAsia="en-GB"/>
        </w:rPr>
        <w:fldChar w:fldCharType="begin"/>
      </w:r>
      <w:r w:rsidR="00E112C8" w:rsidRPr="00025910">
        <w:rPr>
          <w:rFonts w:eastAsia="Calibri"/>
          <w:b/>
          <w:i/>
          <w:szCs w:val="24"/>
          <w:highlight w:val="yellow"/>
          <w:lang w:eastAsia="en-GB"/>
        </w:rPr>
        <w:instrText xml:space="preserve"> REF Sch28PartA \h  \* MERGEFORMAT </w:instrText>
      </w:r>
      <w:r w:rsidR="00E112C8" w:rsidRPr="00025910">
        <w:rPr>
          <w:rFonts w:eastAsia="Calibri"/>
          <w:b/>
          <w:i/>
          <w:szCs w:val="24"/>
          <w:highlight w:val="yellow"/>
          <w:lang w:eastAsia="en-GB"/>
        </w:rPr>
      </w:r>
      <w:r w:rsidR="00E112C8" w:rsidRPr="00025910">
        <w:rPr>
          <w:rFonts w:eastAsia="Calibri"/>
          <w:b/>
          <w:i/>
          <w:szCs w:val="24"/>
          <w:highlight w:val="yellow"/>
          <w:lang w:eastAsia="en-GB"/>
        </w:rPr>
        <w:fldChar w:fldCharType="separate"/>
      </w:r>
      <w:r w:rsidR="00C2064B" w:rsidRPr="00C2064B">
        <w:rPr>
          <w:rFonts w:cs="Arial"/>
          <w:b/>
          <w:i/>
          <w:szCs w:val="24"/>
          <w:highlight w:val="yellow"/>
        </w:rPr>
        <w:t>Part A</w:t>
      </w:r>
      <w:r w:rsidR="00E112C8" w:rsidRPr="00025910">
        <w:rPr>
          <w:rFonts w:eastAsia="Calibri"/>
          <w:b/>
          <w:i/>
          <w:szCs w:val="24"/>
          <w:highlight w:val="yellow"/>
          <w:lang w:eastAsia="en-GB"/>
        </w:rPr>
        <w:fldChar w:fldCharType="end"/>
      </w:r>
      <w:r w:rsidRPr="00025910">
        <w:rPr>
          <w:rFonts w:eastAsia="Calibri"/>
          <w:b/>
          <w:i/>
          <w:szCs w:val="24"/>
          <w:highlight w:val="yellow"/>
          <w:lang w:eastAsia="en-GB"/>
        </w:rPr>
        <w:t xml:space="preserve"> and </w:t>
      </w:r>
      <w:r w:rsidR="00874021" w:rsidRPr="00025910">
        <w:rPr>
          <w:rFonts w:eastAsia="Calibri"/>
          <w:b/>
          <w:i/>
          <w:szCs w:val="24"/>
          <w:highlight w:val="yellow"/>
          <w:lang w:eastAsia="en-GB"/>
        </w:rPr>
        <w:fldChar w:fldCharType="begin"/>
      </w:r>
      <w:r w:rsidR="00874021" w:rsidRPr="00025910">
        <w:rPr>
          <w:rFonts w:eastAsia="Calibri"/>
          <w:b/>
          <w:i/>
          <w:szCs w:val="24"/>
          <w:highlight w:val="yellow"/>
          <w:lang w:eastAsia="en-GB"/>
        </w:rPr>
        <w:instrText xml:space="preserve"> REF Sch28PartB \h  \* MERGEFORMAT </w:instrText>
      </w:r>
      <w:r w:rsidR="00874021" w:rsidRPr="00025910">
        <w:rPr>
          <w:rFonts w:eastAsia="Calibri"/>
          <w:b/>
          <w:i/>
          <w:szCs w:val="24"/>
          <w:highlight w:val="yellow"/>
          <w:lang w:eastAsia="en-GB"/>
        </w:rPr>
      </w:r>
      <w:r w:rsidR="00874021" w:rsidRPr="00025910">
        <w:rPr>
          <w:rFonts w:eastAsia="Calibri"/>
          <w:b/>
          <w:i/>
          <w:szCs w:val="24"/>
          <w:highlight w:val="yellow"/>
          <w:lang w:eastAsia="en-GB"/>
        </w:rPr>
        <w:fldChar w:fldCharType="separate"/>
      </w:r>
      <w:r w:rsidR="00C2064B" w:rsidRPr="00C2064B">
        <w:rPr>
          <w:rFonts w:cs="Arial"/>
          <w:b/>
          <w:i/>
          <w:szCs w:val="24"/>
          <w:highlight w:val="yellow"/>
        </w:rPr>
        <w:t>Part B</w:t>
      </w:r>
      <w:r w:rsidR="00874021" w:rsidRPr="00025910">
        <w:rPr>
          <w:rFonts w:eastAsia="Calibri"/>
          <w:b/>
          <w:i/>
          <w:szCs w:val="24"/>
          <w:highlight w:val="yellow"/>
          <w:lang w:eastAsia="en-GB"/>
        </w:rPr>
        <w:fldChar w:fldCharType="end"/>
      </w:r>
      <w:r w:rsidRPr="00025910">
        <w:rPr>
          <w:rFonts w:eastAsia="Calibri"/>
          <w:b/>
          <w:i/>
          <w:szCs w:val="24"/>
          <w:highlight w:val="yellow"/>
          <w:lang w:eastAsia="en-GB"/>
        </w:rPr>
        <w:t xml:space="preserve"> shall apply.</w:t>
      </w:r>
    </w:p>
    <w:p w14:paraId="03CC2FCA" w14:textId="77777777" w:rsidR="00986047" w:rsidRPr="00025910" w:rsidRDefault="00986047" w:rsidP="00986047">
      <w:pPr>
        <w:rPr>
          <w:rFonts w:eastAsia="Calibri"/>
          <w:b/>
          <w:i/>
          <w:szCs w:val="24"/>
          <w:highlight w:val="yellow"/>
          <w:lang w:eastAsia="en-GB"/>
        </w:rPr>
      </w:pPr>
    </w:p>
    <w:p w14:paraId="4B51F7C7" w14:textId="548AA39B" w:rsidR="00986047" w:rsidRPr="00025910" w:rsidRDefault="00986047" w:rsidP="00986047">
      <w:pPr>
        <w:rPr>
          <w:rFonts w:eastAsia="Calibri"/>
          <w:b/>
          <w:i/>
          <w:szCs w:val="24"/>
          <w:highlight w:val="yellow"/>
          <w:lang w:eastAsia="en-GB"/>
        </w:rPr>
      </w:pPr>
      <w:r w:rsidRPr="00025910">
        <w:rPr>
          <w:rFonts w:eastAsia="Calibri"/>
          <w:b/>
          <w:i/>
          <w:szCs w:val="24"/>
          <w:highlight w:val="yellow"/>
          <w:lang w:eastAsia="en-GB"/>
        </w:rPr>
        <w:t xml:space="preserve">If either </w:t>
      </w:r>
      <w:r w:rsidR="00E112C8" w:rsidRPr="00025910">
        <w:rPr>
          <w:rFonts w:eastAsia="Calibri"/>
          <w:b/>
          <w:i/>
          <w:szCs w:val="24"/>
          <w:highlight w:val="yellow"/>
          <w:lang w:eastAsia="en-GB"/>
        </w:rPr>
        <w:fldChar w:fldCharType="begin"/>
      </w:r>
      <w:r w:rsidR="00E112C8" w:rsidRPr="00025910">
        <w:rPr>
          <w:rFonts w:eastAsia="Calibri"/>
          <w:b/>
          <w:i/>
          <w:szCs w:val="24"/>
          <w:highlight w:val="yellow"/>
          <w:lang w:eastAsia="en-GB"/>
        </w:rPr>
        <w:instrText xml:space="preserve"> REF Sch28PartA \h  \* MERGEFORMAT </w:instrText>
      </w:r>
      <w:r w:rsidR="00E112C8" w:rsidRPr="00025910">
        <w:rPr>
          <w:rFonts w:eastAsia="Calibri"/>
          <w:b/>
          <w:i/>
          <w:szCs w:val="24"/>
          <w:highlight w:val="yellow"/>
          <w:lang w:eastAsia="en-GB"/>
        </w:rPr>
      </w:r>
      <w:r w:rsidR="00E112C8" w:rsidRPr="00025910">
        <w:rPr>
          <w:rFonts w:eastAsia="Calibri"/>
          <w:b/>
          <w:i/>
          <w:szCs w:val="24"/>
          <w:highlight w:val="yellow"/>
          <w:lang w:eastAsia="en-GB"/>
        </w:rPr>
        <w:fldChar w:fldCharType="separate"/>
      </w:r>
      <w:r w:rsidR="00C2064B" w:rsidRPr="00C2064B">
        <w:rPr>
          <w:rFonts w:cs="Arial"/>
          <w:b/>
          <w:i/>
          <w:szCs w:val="24"/>
          <w:highlight w:val="yellow"/>
        </w:rPr>
        <w:t>Part A</w:t>
      </w:r>
      <w:r w:rsidR="00E112C8" w:rsidRPr="00025910">
        <w:rPr>
          <w:rFonts w:eastAsia="Calibri"/>
          <w:b/>
          <w:i/>
          <w:szCs w:val="24"/>
          <w:highlight w:val="yellow"/>
          <w:lang w:eastAsia="en-GB"/>
        </w:rPr>
        <w:fldChar w:fldCharType="end"/>
      </w:r>
      <w:r w:rsidRPr="00025910">
        <w:rPr>
          <w:rFonts w:eastAsia="Calibri"/>
          <w:b/>
          <w:i/>
          <w:szCs w:val="24"/>
          <w:highlight w:val="yellow"/>
          <w:lang w:eastAsia="en-GB"/>
        </w:rPr>
        <w:t xml:space="preserve"> and/or </w:t>
      </w:r>
      <w:r w:rsidR="00874021" w:rsidRPr="00025910">
        <w:rPr>
          <w:rFonts w:eastAsia="Calibri"/>
          <w:b/>
          <w:i/>
          <w:szCs w:val="24"/>
          <w:highlight w:val="yellow"/>
          <w:lang w:eastAsia="en-GB"/>
        </w:rPr>
        <w:fldChar w:fldCharType="begin"/>
      </w:r>
      <w:r w:rsidR="00874021" w:rsidRPr="00025910">
        <w:rPr>
          <w:rFonts w:eastAsia="Calibri"/>
          <w:b/>
          <w:i/>
          <w:szCs w:val="24"/>
          <w:highlight w:val="yellow"/>
          <w:lang w:eastAsia="en-GB"/>
        </w:rPr>
        <w:instrText xml:space="preserve"> REF Sch28PartB \h  \* MERGEFORMAT </w:instrText>
      </w:r>
      <w:r w:rsidR="00874021" w:rsidRPr="00025910">
        <w:rPr>
          <w:rFonts w:eastAsia="Calibri"/>
          <w:b/>
          <w:i/>
          <w:szCs w:val="24"/>
          <w:highlight w:val="yellow"/>
          <w:lang w:eastAsia="en-GB"/>
        </w:rPr>
      </w:r>
      <w:r w:rsidR="00874021" w:rsidRPr="00025910">
        <w:rPr>
          <w:rFonts w:eastAsia="Calibri"/>
          <w:b/>
          <w:i/>
          <w:szCs w:val="24"/>
          <w:highlight w:val="yellow"/>
          <w:lang w:eastAsia="en-GB"/>
        </w:rPr>
        <w:fldChar w:fldCharType="separate"/>
      </w:r>
      <w:r w:rsidR="00C2064B" w:rsidRPr="00C2064B">
        <w:rPr>
          <w:rFonts w:cs="Arial"/>
          <w:b/>
          <w:i/>
          <w:szCs w:val="24"/>
          <w:highlight w:val="yellow"/>
        </w:rPr>
        <w:t>Part B</w:t>
      </w:r>
      <w:r w:rsidR="00874021" w:rsidRPr="00025910">
        <w:rPr>
          <w:rFonts w:eastAsia="Calibri"/>
          <w:b/>
          <w:i/>
          <w:szCs w:val="24"/>
          <w:highlight w:val="yellow"/>
          <w:lang w:eastAsia="en-GB"/>
        </w:rPr>
        <w:fldChar w:fldCharType="end"/>
      </w:r>
      <w:r w:rsidRPr="00025910">
        <w:rPr>
          <w:rFonts w:eastAsia="Calibri"/>
          <w:b/>
          <w:i/>
          <w:szCs w:val="24"/>
          <w:highlight w:val="yellow"/>
          <w:lang w:eastAsia="en-GB"/>
        </w:rPr>
        <w:t xml:space="preserve"> apply, then consider whether </w:t>
      </w:r>
      <w:r w:rsidR="00AF32C1" w:rsidRPr="00025910">
        <w:rPr>
          <w:rFonts w:eastAsia="Calibri"/>
          <w:b/>
          <w:i/>
          <w:szCs w:val="24"/>
          <w:highlight w:val="yellow"/>
          <w:lang w:eastAsia="en-GB"/>
        </w:rPr>
        <w:fldChar w:fldCharType="begin"/>
      </w:r>
      <w:r w:rsidR="00AF32C1" w:rsidRPr="00025910">
        <w:rPr>
          <w:rFonts w:eastAsia="Calibri"/>
          <w:b/>
          <w:i/>
          <w:szCs w:val="24"/>
          <w:highlight w:val="yellow"/>
          <w:lang w:eastAsia="en-GB"/>
        </w:rPr>
        <w:instrText xml:space="preserve"> REF Sch28PartD \h  \* MERGEFORMAT </w:instrText>
      </w:r>
      <w:r w:rsidR="00AF32C1" w:rsidRPr="00025910">
        <w:rPr>
          <w:rFonts w:eastAsia="Calibri"/>
          <w:b/>
          <w:i/>
          <w:szCs w:val="24"/>
          <w:highlight w:val="yellow"/>
          <w:lang w:eastAsia="en-GB"/>
        </w:rPr>
      </w:r>
      <w:r w:rsidR="00AF32C1" w:rsidRPr="00025910">
        <w:rPr>
          <w:rFonts w:eastAsia="Calibri"/>
          <w:b/>
          <w:i/>
          <w:szCs w:val="24"/>
          <w:highlight w:val="yellow"/>
          <w:lang w:eastAsia="en-GB"/>
        </w:rPr>
        <w:fldChar w:fldCharType="separate"/>
      </w:r>
      <w:r w:rsidR="00C2064B" w:rsidRPr="00C2064B">
        <w:rPr>
          <w:rFonts w:cs="Arial"/>
          <w:b/>
          <w:i/>
          <w:szCs w:val="24"/>
          <w:highlight w:val="yellow"/>
        </w:rPr>
        <w:t>Part D</w:t>
      </w:r>
      <w:r w:rsidR="00AF32C1" w:rsidRPr="00025910">
        <w:rPr>
          <w:rFonts w:eastAsia="Calibri"/>
          <w:b/>
          <w:i/>
          <w:szCs w:val="24"/>
          <w:highlight w:val="yellow"/>
          <w:lang w:eastAsia="en-GB"/>
        </w:rPr>
        <w:fldChar w:fldCharType="end"/>
      </w:r>
      <w:r w:rsidRPr="00025910">
        <w:rPr>
          <w:rFonts w:eastAsia="Calibri"/>
          <w:b/>
          <w:i/>
          <w:szCs w:val="24"/>
          <w:highlight w:val="yellow"/>
          <w:lang w:eastAsia="en-GB"/>
        </w:rPr>
        <w:t xml:space="preserve"> (Pensions) shall apply and which Annex shall apply (either D1 (CSPS), D2 (NHSPS), D3 (LGPS) or D4 (Other Schemes)). </w:t>
      </w:r>
      <w:r w:rsidR="00AF32C1" w:rsidRPr="00025910">
        <w:rPr>
          <w:rFonts w:eastAsia="Calibri"/>
          <w:b/>
          <w:i/>
          <w:szCs w:val="24"/>
          <w:highlight w:val="yellow"/>
          <w:lang w:eastAsia="en-GB"/>
        </w:rPr>
        <w:fldChar w:fldCharType="begin"/>
      </w:r>
      <w:r w:rsidR="00AF32C1" w:rsidRPr="00025910">
        <w:rPr>
          <w:rFonts w:eastAsia="Calibri"/>
          <w:b/>
          <w:i/>
          <w:szCs w:val="24"/>
          <w:highlight w:val="yellow"/>
          <w:lang w:eastAsia="en-GB"/>
        </w:rPr>
        <w:instrText xml:space="preserve"> REF Sch28PartD \h  \* MERGEFORMAT </w:instrText>
      </w:r>
      <w:r w:rsidR="00AF32C1" w:rsidRPr="00025910">
        <w:rPr>
          <w:rFonts w:eastAsia="Calibri"/>
          <w:b/>
          <w:i/>
          <w:szCs w:val="24"/>
          <w:highlight w:val="yellow"/>
          <w:lang w:eastAsia="en-GB"/>
        </w:rPr>
      </w:r>
      <w:r w:rsidR="00AF32C1" w:rsidRPr="00025910">
        <w:rPr>
          <w:rFonts w:eastAsia="Calibri"/>
          <w:b/>
          <w:i/>
          <w:szCs w:val="24"/>
          <w:highlight w:val="yellow"/>
          <w:lang w:eastAsia="en-GB"/>
        </w:rPr>
        <w:fldChar w:fldCharType="separate"/>
      </w:r>
      <w:r w:rsidR="00C2064B" w:rsidRPr="00C2064B">
        <w:rPr>
          <w:rFonts w:cs="Arial"/>
          <w:b/>
          <w:i/>
          <w:szCs w:val="24"/>
          <w:highlight w:val="yellow"/>
        </w:rPr>
        <w:t>Part D</w:t>
      </w:r>
      <w:r w:rsidR="00AF32C1" w:rsidRPr="00025910">
        <w:rPr>
          <w:rFonts w:eastAsia="Calibri"/>
          <w:b/>
          <w:i/>
          <w:szCs w:val="24"/>
          <w:highlight w:val="yellow"/>
          <w:lang w:eastAsia="en-GB"/>
        </w:rPr>
        <w:fldChar w:fldCharType="end"/>
      </w:r>
      <w:r w:rsidRPr="00025910">
        <w:rPr>
          <w:rFonts w:eastAsia="Calibri"/>
          <w:b/>
          <w:i/>
          <w:szCs w:val="24"/>
          <w:highlight w:val="yellow"/>
          <w:lang w:eastAsia="en-GB"/>
        </w:rPr>
        <w:t xml:space="preserve"> pensions may also apply where there is not a TUPE transfer for example where the incumbent provider is successful.</w:t>
      </w:r>
    </w:p>
    <w:p w14:paraId="229B6B41" w14:textId="77777777" w:rsidR="00986047" w:rsidRPr="00025910" w:rsidRDefault="00986047" w:rsidP="00986047">
      <w:pPr>
        <w:rPr>
          <w:rFonts w:eastAsia="Calibri"/>
          <w:b/>
          <w:i/>
          <w:szCs w:val="24"/>
          <w:highlight w:val="yellow"/>
          <w:lang w:eastAsia="en-GB"/>
        </w:rPr>
      </w:pPr>
    </w:p>
    <w:p w14:paraId="3F6E6DE9" w14:textId="26275203" w:rsidR="00986047" w:rsidRPr="00025910" w:rsidRDefault="00986047" w:rsidP="00986047">
      <w:pPr>
        <w:rPr>
          <w:rFonts w:eastAsia="Calibri"/>
          <w:b/>
          <w:i/>
          <w:szCs w:val="24"/>
          <w:highlight w:val="yellow"/>
          <w:lang w:eastAsia="en-GB"/>
        </w:rPr>
      </w:pPr>
      <w:r w:rsidRPr="00025910">
        <w:rPr>
          <w:rFonts w:eastAsia="Calibri"/>
          <w:b/>
          <w:i/>
          <w:szCs w:val="24"/>
          <w:highlight w:val="yellow"/>
          <w:lang w:eastAsia="en-GB"/>
        </w:rPr>
        <w:t xml:space="preserve">If there is no staff transfer (either 1st generation or 2nd generation) at the Start Date then </w:t>
      </w:r>
      <w:r w:rsidR="00FC6BD6" w:rsidRPr="00025910">
        <w:rPr>
          <w:rFonts w:eastAsia="Calibri"/>
          <w:b/>
          <w:i/>
          <w:szCs w:val="24"/>
          <w:highlight w:val="yellow"/>
          <w:lang w:eastAsia="en-GB"/>
        </w:rPr>
        <w:fldChar w:fldCharType="begin"/>
      </w:r>
      <w:r w:rsidR="00FC6BD6" w:rsidRPr="00025910">
        <w:rPr>
          <w:rFonts w:eastAsia="Calibri"/>
          <w:b/>
          <w:i/>
          <w:szCs w:val="24"/>
          <w:highlight w:val="yellow"/>
          <w:lang w:eastAsia="en-GB"/>
        </w:rPr>
        <w:instrText xml:space="preserve"> REF Sch28PartC \h  \* MERGEFORMAT </w:instrText>
      </w:r>
      <w:r w:rsidR="00FC6BD6" w:rsidRPr="00025910">
        <w:rPr>
          <w:rFonts w:eastAsia="Calibri"/>
          <w:b/>
          <w:i/>
          <w:szCs w:val="24"/>
          <w:highlight w:val="yellow"/>
          <w:lang w:eastAsia="en-GB"/>
        </w:rPr>
      </w:r>
      <w:r w:rsidR="00FC6BD6" w:rsidRPr="00025910">
        <w:rPr>
          <w:rFonts w:eastAsia="Calibri"/>
          <w:b/>
          <w:i/>
          <w:szCs w:val="24"/>
          <w:highlight w:val="yellow"/>
          <w:lang w:eastAsia="en-GB"/>
        </w:rPr>
        <w:fldChar w:fldCharType="separate"/>
      </w:r>
      <w:r w:rsidR="00C2064B" w:rsidRPr="00C2064B">
        <w:rPr>
          <w:rFonts w:cs="Arial"/>
          <w:b/>
          <w:i/>
          <w:szCs w:val="24"/>
          <w:highlight w:val="yellow"/>
        </w:rPr>
        <w:t>Part C</w:t>
      </w:r>
      <w:r w:rsidR="00FC6BD6" w:rsidRPr="00025910">
        <w:rPr>
          <w:rFonts w:eastAsia="Calibri"/>
          <w:b/>
          <w:i/>
          <w:szCs w:val="24"/>
          <w:highlight w:val="yellow"/>
          <w:lang w:eastAsia="en-GB"/>
        </w:rPr>
        <w:fldChar w:fldCharType="end"/>
      </w:r>
      <w:r w:rsidRPr="00025910">
        <w:rPr>
          <w:rFonts w:eastAsia="Calibri"/>
          <w:b/>
          <w:i/>
          <w:szCs w:val="24"/>
          <w:highlight w:val="yellow"/>
          <w:lang w:eastAsia="en-GB"/>
        </w:rPr>
        <w:t xml:space="preserve"> shall apply and </w:t>
      </w:r>
      <w:r w:rsidR="00AF32C1" w:rsidRPr="00025910">
        <w:rPr>
          <w:rFonts w:eastAsia="Calibri"/>
          <w:b/>
          <w:i/>
          <w:szCs w:val="24"/>
          <w:highlight w:val="yellow"/>
          <w:lang w:eastAsia="en-GB"/>
        </w:rPr>
        <w:fldChar w:fldCharType="begin"/>
      </w:r>
      <w:r w:rsidR="00AF32C1" w:rsidRPr="00025910">
        <w:rPr>
          <w:rFonts w:eastAsia="Calibri"/>
          <w:b/>
          <w:i/>
          <w:szCs w:val="24"/>
          <w:highlight w:val="yellow"/>
          <w:lang w:eastAsia="en-GB"/>
        </w:rPr>
        <w:instrText xml:space="preserve"> REF Sch28PartD \h  \* MERGEFORMAT </w:instrText>
      </w:r>
      <w:r w:rsidR="00AF32C1" w:rsidRPr="00025910">
        <w:rPr>
          <w:rFonts w:eastAsia="Calibri"/>
          <w:b/>
          <w:i/>
          <w:szCs w:val="24"/>
          <w:highlight w:val="yellow"/>
          <w:lang w:eastAsia="en-GB"/>
        </w:rPr>
      </w:r>
      <w:r w:rsidR="00AF32C1" w:rsidRPr="00025910">
        <w:rPr>
          <w:rFonts w:eastAsia="Calibri"/>
          <w:b/>
          <w:i/>
          <w:szCs w:val="24"/>
          <w:highlight w:val="yellow"/>
          <w:lang w:eastAsia="en-GB"/>
        </w:rPr>
        <w:fldChar w:fldCharType="separate"/>
      </w:r>
      <w:r w:rsidR="00C2064B" w:rsidRPr="00C2064B">
        <w:rPr>
          <w:rFonts w:cs="Arial"/>
          <w:b/>
          <w:i/>
          <w:szCs w:val="24"/>
          <w:highlight w:val="yellow"/>
        </w:rPr>
        <w:t>Part D</w:t>
      </w:r>
      <w:r w:rsidR="00AF32C1" w:rsidRPr="00025910">
        <w:rPr>
          <w:rFonts w:eastAsia="Calibri"/>
          <w:b/>
          <w:i/>
          <w:szCs w:val="24"/>
          <w:highlight w:val="yellow"/>
          <w:lang w:eastAsia="en-GB"/>
        </w:rPr>
        <w:fldChar w:fldCharType="end"/>
      </w:r>
      <w:r w:rsidRPr="00025910">
        <w:rPr>
          <w:rFonts w:eastAsia="Calibri"/>
          <w:b/>
          <w:i/>
          <w:szCs w:val="24"/>
          <w:highlight w:val="yellow"/>
          <w:lang w:eastAsia="en-GB"/>
        </w:rPr>
        <w:t xml:space="preserve"> pensions may also apply where there is not a TUPE transfer for example where the incumbent provider is successful.</w:t>
      </w:r>
    </w:p>
    <w:p w14:paraId="19B636A7" w14:textId="77777777" w:rsidR="00986047" w:rsidRPr="00025910" w:rsidRDefault="00986047" w:rsidP="00986047">
      <w:pPr>
        <w:rPr>
          <w:rFonts w:eastAsia="Calibri"/>
          <w:b/>
          <w:i/>
          <w:szCs w:val="24"/>
          <w:highlight w:val="yellow"/>
          <w:lang w:eastAsia="en-GB"/>
        </w:rPr>
      </w:pPr>
    </w:p>
    <w:p w14:paraId="0A7B608F" w14:textId="4E07A296" w:rsidR="00986047" w:rsidRPr="00025910" w:rsidRDefault="00986047" w:rsidP="00986047">
      <w:pPr>
        <w:rPr>
          <w:b/>
          <w:i/>
          <w:szCs w:val="24"/>
          <w:highlight w:val="yellow"/>
          <w:lang w:eastAsia="en-GB"/>
        </w:rPr>
      </w:pPr>
      <w:r w:rsidRPr="00025910">
        <w:rPr>
          <w:b/>
          <w:i/>
          <w:szCs w:val="24"/>
          <w:highlight w:val="yellow"/>
          <w:lang w:eastAsia="en-GB"/>
        </w:rPr>
        <w:t>If the position on staff transfers is not known at the bid stage, include Parts A, B, C and D at the bid stage and then update the Authority Contract Details before signing to specify whether Parts A and/or B, or C and D apply to the Contract.</w:t>
      </w:r>
      <w:r w:rsidR="00FC55C9" w:rsidRPr="00025910">
        <w:rPr>
          <w:b/>
          <w:i/>
          <w:szCs w:val="24"/>
          <w:highlight w:val="yellow"/>
          <w:lang w:eastAsia="en-GB"/>
        </w:rPr>
        <w:t xml:space="preserve"> Authorities should note that which parts of this schedule are applicable is likely to be material to Suppliers for bid development and pricing and therefore clarity on this early on in the procurement process is likely to assist Suppliers in preparing bids.</w:t>
      </w:r>
    </w:p>
    <w:p w14:paraId="138D5B61" w14:textId="77777777" w:rsidR="00986047" w:rsidRPr="00025910" w:rsidRDefault="00986047" w:rsidP="00986047">
      <w:pPr>
        <w:rPr>
          <w:b/>
          <w:i/>
          <w:szCs w:val="24"/>
          <w:highlight w:val="yellow"/>
          <w:lang w:eastAsia="en-GB"/>
        </w:rPr>
      </w:pPr>
    </w:p>
    <w:p w14:paraId="3A340A6B" w14:textId="68A3499D" w:rsidR="00986047" w:rsidRPr="00025910" w:rsidRDefault="00892D64" w:rsidP="00986047">
      <w:pPr>
        <w:rPr>
          <w:rFonts w:eastAsia="Calibri"/>
          <w:b/>
          <w:i/>
          <w:szCs w:val="24"/>
          <w:highlight w:val="yellow"/>
          <w:lang w:eastAsia="en-GB"/>
        </w:rPr>
      </w:pPr>
      <w:r w:rsidRPr="00025910">
        <w:rPr>
          <w:rFonts w:eastAsia="Calibri"/>
          <w:b/>
          <w:i/>
          <w:szCs w:val="24"/>
          <w:highlight w:val="yellow"/>
          <w:lang w:eastAsia="en-GB"/>
        </w:rPr>
        <w:fldChar w:fldCharType="begin"/>
      </w:r>
      <w:r w:rsidRPr="00025910">
        <w:rPr>
          <w:rFonts w:eastAsia="Calibri"/>
          <w:b/>
          <w:i/>
          <w:szCs w:val="24"/>
          <w:highlight w:val="yellow"/>
          <w:lang w:eastAsia="en-GB"/>
        </w:rPr>
        <w:instrText xml:space="preserve"> REF Sch15PartE \h  \* MERGEFORMAT </w:instrText>
      </w:r>
      <w:r w:rsidRPr="00025910">
        <w:rPr>
          <w:rFonts w:eastAsia="Calibri"/>
          <w:b/>
          <w:i/>
          <w:szCs w:val="24"/>
          <w:highlight w:val="yellow"/>
          <w:lang w:eastAsia="en-GB"/>
        </w:rPr>
      </w:r>
      <w:r w:rsidRPr="00025910">
        <w:rPr>
          <w:rFonts w:eastAsia="Calibri"/>
          <w:b/>
          <w:i/>
          <w:szCs w:val="24"/>
          <w:highlight w:val="yellow"/>
          <w:lang w:eastAsia="en-GB"/>
        </w:rPr>
        <w:fldChar w:fldCharType="separate"/>
      </w:r>
      <w:r w:rsidR="00C2064B" w:rsidRPr="00C2064B">
        <w:rPr>
          <w:rFonts w:eastAsia="Calibri"/>
          <w:b/>
          <w:i/>
          <w:szCs w:val="24"/>
          <w:highlight w:val="yellow"/>
          <w:lang w:eastAsia="en-GB"/>
        </w:rPr>
        <w:t>Part E</w:t>
      </w:r>
      <w:r w:rsidRPr="00025910">
        <w:rPr>
          <w:rFonts w:eastAsia="Calibri"/>
          <w:b/>
          <w:i/>
          <w:szCs w:val="24"/>
          <w:highlight w:val="yellow"/>
          <w:lang w:eastAsia="en-GB"/>
        </w:rPr>
        <w:fldChar w:fldCharType="end"/>
      </w:r>
      <w:r w:rsidR="00986047" w:rsidRPr="00025910">
        <w:rPr>
          <w:rFonts w:eastAsia="Calibri"/>
          <w:b/>
          <w:i/>
          <w:szCs w:val="24"/>
          <w:highlight w:val="yellow"/>
          <w:lang w:eastAsia="en-GB"/>
        </w:rPr>
        <w:t xml:space="preserve"> (dealing with staff transfer on exit) shall apply to every Contract.</w:t>
      </w:r>
    </w:p>
    <w:p w14:paraId="798074BF" w14:textId="77777777" w:rsidR="00986047" w:rsidRPr="005949C6" w:rsidRDefault="00986047" w:rsidP="00986047">
      <w:pPr>
        <w:rPr>
          <w:rFonts w:eastAsia="Calibri"/>
          <w:b/>
          <w:i/>
          <w:szCs w:val="24"/>
          <w:lang w:eastAsia="en-GB"/>
        </w:rPr>
      </w:pPr>
      <w:r w:rsidRPr="00025910">
        <w:rPr>
          <w:rFonts w:eastAsia="Calibri"/>
          <w:b/>
          <w:i/>
          <w:szCs w:val="24"/>
          <w:highlight w:val="yellow"/>
          <w:lang w:eastAsia="en-GB"/>
        </w:rPr>
        <w:t>For further guidance on this Schedule contact Government Legal Department’s Employment Law Group]</w:t>
      </w:r>
    </w:p>
    <w:p w14:paraId="500BC756" w14:textId="77777777" w:rsidR="00986047" w:rsidRPr="00CD4FDC" w:rsidRDefault="00986047" w:rsidP="00986047">
      <w:pPr>
        <w:pStyle w:val="StdBodyText"/>
      </w:pPr>
      <w:r w:rsidRPr="00CD4FDC" w:rsidDel="00204923">
        <w:rPr>
          <w:rFonts w:eastAsia="Calibri"/>
          <w:highlight w:val="yellow"/>
        </w:rPr>
        <w:t xml:space="preserve"> </w:t>
      </w:r>
    </w:p>
    <w:p w14:paraId="6EEB0322" w14:textId="77777777" w:rsidR="00986047" w:rsidRPr="00025910" w:rsidRDefault="00986047" w:rsidP="007D3E82">
      <w:pPr>
        <w:pStyle w:val="ScheduleText1"/>
        <w:keepNext/>
        <w:numPr>
          <w:ilvl w:val="0"/>
          <w:numId w:val="176"/>
        </w:numPr>
        <w:rPr>
          <w:rFonts w:cs="Arial"/>
        </w:rPr>
      </w:pPr>
      <w:r w:rsidRPr="00025910">
        <w:rPr>
          <w:rFonts w:cs="Arial"/>
        </w:rPr>
        <w:t>DEFINITIONS</w:t>
      </w:r>
    </w:p>
    <w:p w14:paraId="48E427D6" w14:textId="77777777" w:rsidR="00986047" w:rsidRPr="00025910" w:rsidRDefault="00986047" w:rsidP="007D3E82">
      <w:pPr>
        <w:pStyle w:val="ScheduleText2"/>
        <w:keepNext/>
        <w:rPr>
          <w:rFonts w:cs="Arial"/>
        </w:rPr>
      </w:pPr>
      <w:r w:rsidRPr="00025910">
        <w:rPr>
          <w:rFonts w:cs="Arial"/>
        </w:rPr>
        <w:t>In this Schedule, the following definitions shall apply:</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0"/>
        <w:gridCol w:w="5628"/>
      </w:tblGrid>
      <w:tr w:rsidR="00986047" w:rsidRPr="00025910" w14:paraId="0E1ED4A4" w14:textId="77777777" w:rsidTr="00986047">
        <w:tc>
          <w:tcPr>
            <w:tcW w:w="2790" w:type="dxa"/>
          </w:tcPr>
          <w:p w14:paraId="73D91993" w14:textId="77777777" w:rsidR="00986047" w:rsidRPr="00025910" w:rsidRDefault="00986047" w:rsidP="007D3E82">
            <w:pPr>
              <w:pStyle w:val="StdBodyTextBold"/>
              <w:keepNext/>
              <w:rPr>
                <w:rFonts w:cs="Arial"/>
              </w:rPr>
            </w:pPr>
            <w:r w:rsidRPr="00025910">
              <w:rPr>
                <w:rFonts w:eastAsia="Arial"/>
                <w:color w:val="000000"/>
                <w:sz w:val="24"/>
              </w:rPr>
              <w:t>“Admission Agreement”</w:t>
            </w:r>
          </w:p>
        </w:tc>
        <w:tc>
          <w:tcPr>
            <w:tcW w:w="5661" w:type="dxa"/>
          </w:tcPr>
          <w:p w14:paraId="6AB71EA0" w14:textId="5638AE8F" w:rsidR="00986047" w:rsidRPr="00025910" w:rsidRDefault="00986047" w:rsidP="007D3E82">
            <w:pPr>
              <w:pStyle w:val="StdBodyText"/>
              <w:keepNext/>
              <w:rPr>
                <w:rFonts w:cs="Arial"/>
              </w:rPr>
            </w:pPr>
            <w:r w:rsidRPr="00025910">
              <w:rPr>
                <w:rFonts w:eastAsia="Arial"/>
                <w:color w:val="000000"/>
                <w:sz w:val="24"/>
              </w:rPr>
              <w:t xml:space="preserve">as defined in </w:t>
            </w:r>
            <w:r w:rsidR="00E112C8" w:rsidRPr="00025910">
              <w:rPr>
                <w:rFonts w:eastAsia="Calibri"/>
                <w:bCs/>
                <w:iCs/>
              </w:rPr>
              <w:fldChar w:fldCharType="begin"/>
            </w:r>
            <w:r w:rsidR="00E112C8" w:rsidRPr="00025910">
              <w:rPr>
                <w:rFonts w:eastAsia="Calibri"/>
                <w:bCs/>
                <w:iCs/>
              </w:rPr>
              <w:instrText xml:space="preserve"> REF Sch28PartA \h  \* MERGEFORMAT </w:instrText>
            </w:r>
            <w:r w:rsidR="00E112C8" w:rsidRPr="00025910">
              <w:rPr>
                <w:rFonts w:eastAsia="Calibri"/>
                <w:bCs/>
                <w:iCs/>
              </w:rPr>
            </w:r>
            <w:r w:rsidR="00E112C8" w:rsidRPr="00025910">
              <w:rPr>
                <w:rFonts w:eastAsia="Calibri"/>
                <w:bCs/>
                <w:iCs/>
              </w:rPr>
              <w:fldChar w:fldCharType="separate"/>
            </w:r>
            <w:r w:rsidR="00C2064B" w:rsidRPr="00C2064B">
              <w:rPr>
                <w:rFonts w:cs="Arial"/>
                <w:bCs/>
                <w:iCs/>
              </w:rPr>
              <w:t>Part A</w:t>
            </w:r>
            <w:r w:rsidR="00E112C8" w:rsidRPr="00025910">
              <w:rPr>
                <w:rFonts w:eastAsia="Calibri"/>
                <w:bCs/>
                <w:iCs/>
              </w:rPr>
              <w:fldChar w:fldCharType="end"/>
            </w:r>
            <w:r w:rsidRPr="00025910">
              <w:rPr>
                <w:rFonts w:eastAsia="Arial"/>
                <w:color w:val="000000"/>
                <w:sz w:val="24"/>
              </w:rPr>
              <w:t>;</w:t>
            </w:r>
          </w:p>
        </w:tc>
      </w:tr>
      <w:tr w:rsidR="00986047" w:rsidRPr="00025910" w14:paraId="0EC45D9D" w14:textId="77777777" w:rsidTr="00986047">
        <w:tc>
          <w:tcPr>
            <w:tcW w:w="2790" w:type="dxa"/>
          </w:tcPr>
          <w:p w14:paraId="4FD05C5D" w14:textId="77777777" w:rsidR="00986047" w:rsidRPr="00025910" w:rsidRDefault="00986047" w:rsidP="00986047">
            <w:pPr>
              <w:pStyle w:val="StdBodyTextBold"/>
              <w:rPr>
                <w:rFonts w:cs="Arial"/>
              </w:rPr>
            </w:pPr>
            <w:r w:rsidRPr="00025910">
              <w:rPr>
                <w:rFonts w:eastAsia="Arial"/>
                <w:color w:val="000000"/>
                <w:sz w:val="24"/>
              </w:rPr>
              <w:t>“Fair Deal Employees”</w:t>
            </w:r>
          </w:p>
        </w:tc>
        <w:tc>
          <w:tcPr>
            <w:tcW w:w="5661" w:type="dxa"/>
          </w:tcPr>
          <w:p w14:paraId="07742BE3" w14:textId="78C79367" w:rsidR="00986047" w:rsidRPr="00025910" w:rsidRDefault="00986047" w:rsidP="00986047">
            <w:pPr>
              <w:pStyle w:val="StdBodyText"/>
              <w:rPr>
                <w:rFonts w:cs="Arial"/>
              </w:rPr>
            </w:pPr>
            <w:r w:rsidRPr="00025910">
              <w:rPr>
                <w:rFonts w:eastAsia="Arial"/>
                <w:color w:val="000000"/>
                <w:sz w:val="24"/>
              </w:rPr>
              <w:t xml:space="preserve">as defined in </w:t>
            </w:r>
            <w:r w:rsidR="00E112C8" w:rsidRPr="00025910">
              <w:rPr>
                <w:rFonts w:eastAsia="Arial"/>
                <w:color w:val="000000"/>
              </w:rPr>
              <w:fldChar w:fldCharType="begin"/>
            </w:r>
            <w:r w:rsidR="00E112C8" w:rsidRPr="00025910">
              <w:rPr>
                <w:rFonts w:eastAsia="Arial"/>
                <w:color w:val="000000"/>
              </w:rPr>
              <w:instrText xml:space="preserve"> REF Sch28PartD \h  \* MERGEFORMAT </w:instrText>
            </w:r>
            <w:r w:rsidR="00E112C8" w:rsidRPr="00025910">
              <w:rPr>
                <w:rFonts w:eastAsia="Arial"/>
                <w:color w:val="000000"/>
              </w:rPr>
            </w:r>
            <w:r w:rsidR="00E112C8" w:rsidRPr="00025910">
              <w:rPr>
                <w:rFonts w:eastAsia="Arial"/>
                <w:color w:val="000000"/>
              </w:rPr>
              <w:fldChar w:fldCharType="separate"/>
            </w:r>
            <w:r w:rsidR="00C2064B" w:rsidRPr="00C2064B">
              <w:rPr>
                <w:rFonts w:eastAsia="Calibri"/>
              </w:rPr>
              <w:t>Part D</w:t>
            </w:r>
            <w:r w:rsidR="00E112C8" w:rsidRPr="00025910">
              <w:rPr>
                <w:rFonts w:eastAsia="Arial"/>
                <w:color w:val="000000"/>
              </w:rPr>
              <w:fldChar w:fldCharType="end"/>
            </w:r>
            <w:r w:rsidRPr="00025910">
              <w:rPr>
                <w:rFonts w:eastAsia="Arial"/>
                <w:color w:val="000000"/>
                <w:sz w:val="24"/>
              </w:rPr>
              <w:t>;</w:t>
            </w:r>
          </w:p>
        </w:tc>
      </w:tr>
      <w:tr w:rsidR="00986047" w:rsidRPr="00025910" w14:paraId="1E1A185B" w14:textId="77777777" w:rsidTr="00986047">
        <w:tc>
          <w:tcPr>
            <w:tcW w:w="2790" w:type="dxa"/>
          </w:tcPr>
          <w:p w14:paraId="1E4801B7" w14:textId="77777777" w:rsidR="00986047" w:rsidRPr="00025910" w:rsidRDefault="00986047" w:rsidP="00986047">
            <w:pPr>
              <w:pStyle w:val="StdBodyTextBold"/>
              <w:rPr>
                <w:rFonts w:cs="Arial"/>
                <w:sz w:val="24"/>
              </w:rPr>
            </w:pPr>
            <w:r w:rsidRPr="00025910">
              <w:rPr>
                <w:rFonts w:cs="Arial"/>
                <w:sz w:val="24"/>
              </w:rPr>
              <w:t>“Former Supplier”</w:t>
            </w:r>
          </w:p>
        </w:tc>
        <w:tc>
          <w:tcPr>
            <w:tcW w:w="5661" w:type="dxa"/>
          </w:tcPr>
          <w:p w14:paraId="4B768D5D" w14:textId="77777777" w:rsidR="00986047" w:rsidRPr="00025910" w:rsidRDefault="00986047" w:rsidP="00986047">
            <w:pPr>
              <w:pStyle w:val="StdBodyText"/>
              <w:rPr>
                <w:rFonts w:cs="Arial"/>
                <w:sz w:val="24"/>
              </w:rPr>
            </w:pPr>
            <w:r w:rsidRPr="00025910">
              <w:rPr>
                <w:rFonts w:cs="Arial"/>
                <w:sz w:val="24"/>
              </w:rPr>
              <w:t>a supplier supplying services to the Authority before the Relevant Transfer Date that are the same as or substantially similar to the Services (or any part of the Services) and shall include any sub-contractor of such supplier (or any sub-contractor of any such sub-contractor);</w:t>
            </w:r>
          </w:p>
        </w:tc>
      </w:tr>
      <w:tr w:rsidR="00986047" w:rsidRPr="00025910" w14:paraId="41F5ADFF" w14:textId="77777777" w:rsidTr="00986047">
        <w:tc>
          <w:tcPr>
            <w:tcW w:w="2790" w:type="dxa"/>
          </w:tcPr>
          <w:p w14:paraId="6A25204A" w14:textId="77777777" w:rsidR="00986047" w:rsidRPr="00025910" w:rsidRDefault="00986047" w:rsidP="00986047">
            <w:pPr>
              <w:pStyle w:val="StdBodyTextBold"/>
              <w:rPr>
                <w:rFonts w:cs="Arial"/>
                <w:sz w:val="24"/>
              </w:rPr>
            </w:pPr>
            <w:r w:rsidRPr="00025910">
              <w:rPr>
                <w:rFonts w:cs="Arial"/>
                <w:sz w:val="24"/>
              </w:rPr>
              <w:t>“New Fair Deal”</w:t>
            </w:r>
          </w:p>
        </w:tc>
        <w:tc>
          <w:tcPr>
            <w:tcW w:w="5661" w:type="dxa"/>
          </w:tcPr>
          <w:p w14:paraId="2D54B0CB" w14:textId="77777777" w:rsidR="00986047" w:rsidRPr="00025910" w:rsidRDefault="00986047" w:rsidP="00986047">
            <w:pPr>
              <w:pStyle w:val="StdBodyText"/>
              <w:rPr>
                <w:rFonts w:cs="Arial"/>
                <w:sz w:val="24"/>
              </w:rPr>
            </w:pPr>
            <w:r w:rsidRPr="00025910">
              <w:rPr>
                <w:rFonts w:cs="Arial"/>
                <w:sz w:val="24"/>
              </w:rPr>
              <w:t xml:space="preserve">the revised Fair Deal position set out in the HM Treasury guidance: </w:t>
            </w:r>
            <w:r w:rsidRPr="00025910">
              <w:rPr>
                <w:rFonts w:cs="Arial"/>
                <w:i/>
                <w:sz w:val="24"/>
              </w:rPr>
              <w:t>“Fair Deal for staff pensions: staff transfer from central government”</w:t>
            </w:r>
            <w:r w:rsidRPr="00025910">
              <w:rPr>
                <w:rFonts w:cs="Arial"/>
                <w:sz w:val="24"/>
              </w:rPr>
              <w:t xml:space="preserve"> issued in October 2013 including:</w:t>
            </w:r>
          </w:p>
          <w:p w14:paraId="250F2388" w14:textId="77777777" w:rsidR="00986047" w:rsidRPr="00025910" w:rsidRDefault="00986047" w:rsidP="00B92DFF">
            <w:pPr>
              <w:pStyle w:val="DefinitionList"/>
              <w:numPr>
                <w:ilvl w:val="0"/>
                <w:numId w:val="177"/>
              </w:numPr>
              <w:rPr>
                <w:rFonts w:cs="Arial"/>
                <w:sz w:val="24"/>
              </w:rPr>
            </w:pPr>
            <w:r w:rsidRPr="00025910">
              <w:rPr>
                <w:rFonts w:cs="Arial"/>
                <w:sz w:val="24"/>
              </w:rPr>
              <w:t>any amendments to that document immediately prior to the Relevant Transfer Date;</w:t>
            </w:r>
          </w:p>
          <w:p w14:paraId="50D2CC55" w14:textId="577E1003" w:rsidR="00986047" w:rsidRPr="00025910" w:rsidRDefault="00986047" w:rsidP="00986047">
            <w:pPr>
              <w:pStyle w:val="DefinitionList"/>
              <w:rPr>
                <w:rFonts w:cs="Arial"/>
                <w:sz w:val="24"/>
              </w:rPr>
            </w:pPr>
            <w:r w:rsidRPr="00025910">
              <w:rPr>
                <w:rFonts w:cs="Arial"/>
                <w:sz w:val="24"/>
              </w:rPr>
              <w:t xml:space="preserve">any similar pension protection in accordance with the Annexes </w:t>
            </w:r>
            <w:r w:rsidR="000E45AE" w:rsidRPr="00025910">
              <w:rPr>
                <w:rFonts w:cs="Arial"/>
              </w:rPr>
              <w:fldChar w:fldCharType="begin"/>
            </w:r>
            <w:r w:rsidR="000E45AE" w:rsidRPr="00025910">
              <w:rPr>
                <w:rFonts w:cs="Arial"/>
                <w:sz w:val="24"/>
              </w:rPr>
              <w:instrText xml:space="preserve"> REF ANNEXD1_SCHEDULE28 \h  \* MERGEFORMAT </w:instrText>
            </w:r>
            <w:r w:rsidR="000E45AE" w:rsidRPr="00025910">
              <w:rPr>
                <w:rFonts w:cs="Arial"/>
              </w:rPr>
            </w:r>
            <w:r w:rsidR="000E45AE" w:rsidRPr="00025910">
              <w:rPr>
                <w:rFonts w:cs="Arial"/>
              </w:rPr>
              <w:fldChar w:fldCharType="separate"/>
            </w:r>
            <w:r w:rsidR="00C2064B" w:rsidRPr="00C2064B">
              <w:rPr>
                <w:rFonts w:cs="Arial"/>
                <w:sz w:val="24"/>
              </w:rPr>
              <w:t>D1</w:t>
            </w:r>
            <w:r w:rsidR="000E45AE" w:rsidRPr="00025910">
              <w:rPr>
                <w:rFonts w:cs="Arial"/>
              </w:rPr>
              <w:fldChar w:fldCharType="end"/>
            </w:r>
            <w:r w:rsidRPr="00025910">
              <w:rPr>
                <w:rFonts w:cs="Arial"/>
                <w:sz w:val="24"/>
              </w:rPr>
              <w:t>-</w:t>
            </w:r>
            <w:r w:rsidR="000E45AE" w:rsidRPr="00025910">
              <w:rPr>
                <w:rFonts w:cs="Arial"/>
              </w:rPr>
              <w:fldChar w:fldCharType="begin"/>
            </w:r>
            <w:r w:rsidR="000E45AE" w:rsidRPr="00025910">
              <w:rPr>
                <w:rFonts w:cs="Arial"/>
                <w:sz w:val="24"/>
              </w:rPr>
              <w:instrText xml:space="preserve"> REF ANNEXD3_SCHEDULE28 \h  \* MERGEFORMAT </w:instrText>
            </w:r>
            <w:r w:rsidR="000E45AE" w:rsidRPr="00025910">
              <w:rPr>
                <w:rFonts w:cs="Arial"/>
              </w:rPr>
            </w:r>
            <w:r w:rsidR="000E45AE" w:rsidRPr="00025910">
              <w:rPr>
                <w:rFonts w:cs="Arial"/>
              </w:rPr>
              <w:fldChar w:fldCharType="separate"/>
            </w:r>
            <w:r w:rsidR="00C2064B" w:rsidRPr="00C2064B">
              <w:rPr>
                <w:rFonts w:cs="Arial"/>
                <w:sz w:val="24"/>
              </w:rPr>
              <w:t>D3</w:t>
            </w:r>
            <w:r w:rsidR="000E45AE" w:rsidRPr="00025910">
              <w:rPr>
                <w:rFonts w:cs="Arial"/>
              </w:rPr>
              <w:fldChar w:fldCharType="end"/>
            </w:r>
            <w:r w:rsidRPr="00025910">
              <w:rPr>
                <w:rFonts w:cs="Arial"/>
                <w:sz w:val="24"/>
              </w:rPr>
              <w:t xml:space="preserve"> </w:t>
            </w:r>
            <w:r w:rsidR="00EA0E93" w:rsidRPr="00025910">
              <w:rPr>
                <w:rFonts w:cs="Arial"/>
                <w:sz w:val="24"/>
              </w:rPr>
              <w:t xml:space="preserve"> </w:t>
            </w:r>
            <w:r w:rsidRPr="00025910">
              <w:rPr>
                <w:rFonts w:cs="Arial"/>
                <w:sz w:val="24"/>
              </w:rPr>
              <w:t xml:space="preserve">inclusive to </w:t>
            </w:r>
            <w:r w:rsidR="00AF32C1" w:rsidRPr="00025910">
              <w:rPr>
                <w:rFonts w:eastAsia="Arial"/>
                <w:color w:val="000000"/>
              </w:rPr>
              <w:fldChar w:fldCharType="begin"/>
            </w:r>
            <w:r w:rsidR="00AF32C1" w:rsidRPr="00025910">
              <w:rPr>
                <w:rFonts w:eastAsia="Arial"/>
                <w:color w:val="000000"/>
              </w:rPr>
              <w:instrText xml:space="preserve"> REF Sch28PartD \h  \* MERGEFORMAT </w:instrText>
            </w:r>
            <w:r w:rsidR="00AF32C1" w:rsidRPr="00025910">
              <w:rPr>
                <w:rFonts w:eastAsia="Arial"/>
                <w:color w:val="000000"/>
              </w:rPr>
            </w:r>
            <w:r w:rsidR="00AF32C1" w:rsidRPr="00025910">
              <w:rPr>
                <w:rFonts w:eastAsia="Arial"/>
                <w:color w:val="000000"/>
              </w:rPr>
              <w:fldChar w:fldCharType="separate"/>
            </w:r>
            <w:r w:rsidR="00C2064B" w:rsidRPr="00C2064B">
              <w:rPr>
                <w:rFonts w:eastAsia="Calibri"/>
                <w:sz w:val="24"/>
              </w:rPr>
              <w:t>Part D</w:t>
            </w:r>
            <w:r w:rsidR="00AF32C1" w:rsidRPr="00025910">
              <w:rPr>
                <w:rFonts w:eastAsia="Arial"/>
                <w:color w:val="000000"/>
              </w:rPr>
              <w:fldChar w:fldCharType="end"/>
            </w:r>
            <w:r w:rsidRPr="00025910">
              <w:rPr>
                <w:rFonts w:cs="Arial"/>
                <w:sz w:val="24"/>
              </w:rPr>
              <w:t xml:space="preserve"> of this Schedule as notified to the Supplier by the Authority;</w:t>
            </w:r>
          </w:p>
        </w:tc>
      </w:tr>
      <w:tr w:rsidR="00986047" w:rsidRPr="00025910" w14:paraId="3179BC6C" w14:textId="77777777" w:rsidTr="00986047">
        <w:tc>
          <w:tcPr>
            <w:tcW w:w="2790" w:type="dxa"/>
          </w:tcPr>
          <w:p w14:paraId="0920F6AB" w14:textId="77777777" w:rsidR="00986047" w:rsidRPr="00025910" w:rsidRDefault="00986047" w:rsidP="00986047">
            <w:pPr>
              <w:pStyle w:val="StdBodyTextBold"/>
              <w:rPr>
                <w:rFonts w:cs="Arial"/>
                <w:sz w:val="24"/>
              </w:rPr>
            </w:pPr>
            <w:r w:rsidRPr="00025910">
              <w:rPr>
                <w:rFonts w:cs="Arial"/>
                <w:sz w:val="24"/>
              </w:rPr>
              <w:t>“Notified Sub-contractor”</w:t>
            </w:r>
          </w:p>
        </w:tc>
        <w:tc>
          <w:tcPr>
            <w:tcW w:w="5661" w:type="dxa"/>
          </w:tcPr>
          <w:p w14:paraId="50A3A83B" w14:textId="77777777" w:rsidR="00986047" w:rsidRPr="00025910" w:rsidRDefault="00986047" w:rsidP="00986047">
            <w:pPr>
              <w:pStyle w:val="StdBodyText"/>
              <w:rPr>
                <w:rFonts w:cs="Arial"/>
                <w:sz w:val="24"/>
              </w:rPr>
            </w:pPr>
            <w:r w:rsidRPr="00025910">
              <w:rPr>
                <w:rFonts w:cs="Arial"/>
                <w:sz w:val="24"/>
              </w:rPr>
              <w:t>a Sub-contractor identified in the Annex to this Schedule to whom Transferring Authority Employees and/or Transferring Former Supplier Employees will transfer on a Relevant Transfer Date;</w:t>
            </w:r>
          </w:p>
        </w:tc>
      </w:tr>
      <w:tr w:rsidR="00986047" w:rsidRPr="00025910" w14:paraId="6D83B27B" w14:textId="77777777" w:rsidTr="00986047">
        <w:tc>
          <w:tcPr>
            <w:tcW w:w="2790" w:type="dxa"/>
          </w:tcPr>
          <w:p w14:paraId="263E3EAC" w14:textId="77777777" w:rsidR="00986047" w:rsidRPr="00025910" w:rsidRDefault="00986047" w:rsidP="00986047">
            <w:pPr>
              <w:pStyle w:val="StdBodyTextBold"/>
              <w:rPr>
                <w:rFonts w:cs="Arial"/>
                <w:sz w:val="24"/>
              </w:rPr>
            </w:pPr>
            <w:r w:rsidRPr="00025910">
              <w:rPr>
                <w:rFonts w:cs="Arial"/>
                <w:sz w:val="24"/>
              </w:rPr>
              <w:t>“Old Fair Deal”</w:t>
            </w:r>
          </w:p>
        </w:tc>
        <w:tc>
          <w:tcPr>
            <w:tcW w:w="5661" w:type="dxa"/>
          </w:tcPr>
          <w:p w14:paraId="3CF7123E" w14:textId="77777777" w:rsidR="00986047" w:rsidRPr="00025910" w:rsidRDefault="00986047" w:rsidP="00986047">
            <w:pPr>
              <w:pStyle w:val="StdBodyText"/>
              <w:rPr>
                <w:rFonts w:cs="Arial"/>
                <w:sz w:val="24"/>
              </w:rPr>
            </w:pPr>
            <w:r w:rsidRPr="00025910">
              <w:rPr>
                <w:rFonts w:cs="Arial"/>
                <w:sz w:val="24"/>
              </w:rPr>
              <w:t xml:space="preserve">HM Treasury Guidance </w:t>
            </w:r>
            <w:r w:rsidRPr="00025910">
              <w:rPr>
                <w:rFonts w:cs="Arial"/>
                <w:i/>
                <w:sz w:val="24"/>
              </w:rPr>
              <w:t>“Staff Transfers from Central Government: A Fair Deal for Staff Pensions”</w:t>
            </w:r>
            <w:r w:rsidRPr="00025910">
              <w:rPr>
                <w:rFonts w:cs="Arial"/>
                <w:sz w:val="24"/>
              </w:rPr>
              <w:t xml:space="preserve"> issued in June 1999 including the supplementary guidance </w:t>
            </w:r>
            <w:r w:rsidRPr="00025910">
              <w:rPr>
                <w:rFonts w:cs="Arial"/>
                <w:i/>
                <w:sz w:val="24"/>
              </w:rPr>
              <w:t>“Fair Deal for Staff pensions: Procurement of Bulk Transfer Agreements and Related Issues”</w:t>
            </w:r>
            <w:r w:rsidRPr="00025910">
              <w:rPr>
                <w:rFonts w:cs="Arial"/>
                <w:sz w:val="24"/>
              </w:rPr>
              <w:t xml:space="preserve"> issued in June 2004;</w:t>
            </w:r>
          </w:p>
        </w:tc>
      </w:tr>
      <w:tr w:rsidR="00986047" w:rsidRPr="00025910" w14:paraId="22076684" w14:textId="77777777" w:rsidTr="00986047">
        <w:tc>
          <w:tcPr>
            <w:tcW w:w="2790" w:type="dxa"/>
          </w:tcPr>
          <w:p w14:paraId="70631057" w14:textId="77777777" w:rsidR="00986047" w:rsidRPr="00025910" w:rsidRDefault="00986047" w:rsidP="00986047">
            <w:pPr>
              <w:pStyle w:val="StdBodyTextBold"/>
              <w:rPr>
                <w:rFonts w:cs="Arial"/>
                <w:sz w:val="24"/>
              </w:rPr>
            </w:pPr>
            <w:r w:rsidRPr="00025910">
              <w:rPr>
                <w:rFonts w:cs="Arial"/>
                <w:sz w:val="24"/>
              </w:rPr>
              <w:t>“Replacement Sub-contractor”</w:t>
            </w:r>
          </w:p>
        </w:tc>
        <w:tc>
          <w:tcPr>
            <w:tcW w:w="5661" w:type="dxa"/>
          </w:tcPr>
          <w:p w14:paraId="2376DCF5" w14:textId="77777777" w:rsidR="00986047" w:rsidRPr="00025910" w:rsidRDefault="00986047" w:rsidP="00986047">
            <w:pPr>
              <w:pStyle w:val="StdBodyText"/>
              <w:rPr>
                <w:rFonts w:cs="Arial"/>
                <w:sz w:val="24"/>
              </w:rPr>
            </w:pPr>
            <w:r w:rsidRPr="00025910">
              <w:rPr>
                <w:rFonts w:cs="Arial"/>
                <w:sz w:val="24"/>
              </w:rPr>
              <w:t>a sub-contractor of the Replacement Supplier to whom Transferring Supplier Employees will transfer on a Service Transfer Date (or any sub-contractor of any such sub-contractor);</w:t>
            </w:r>
          </w:p>
        </w:tc>
      </w:tr>
      <w:tr w:rsidR="00986047" w:rsidRPr="00025910" w14:paraId="090E0F66" w14:textId="77777777" w:rsidTr="00986047">
        <w:tc>
          <w:tcPr>
            <w:tcW w:w="2790" w:type="dxa"/>
          </w:tcPr>
          <w:p w14:paraId="10F4A2AF" w14:textId="77777777" w:rsidR="00986047" w:rsidRPr="00025910" w:rsidRDefault="00986047" w:rsidP="00986047">
            <w:pPr>
              <w:pStyle w:val="StdBodyTextBold"/>
              <w:rPr>
                <w:rFonts w:cs="Arial"/>
                <w:sz w:val="24"/>
              </w:rPr>
            </w:pPr>
            <w:r w:rsidRPr="00025910">
              <w:rPr>
                <w:rFonts w:cs="Arial"/>
                <w:sz w:val="24"/>
              </w:rPr>
              <w:t>“Relevant Transfer”</w:t>
            </w:r>
          </w:p>
        </w:tc>
        <w:tc>
          <w:tcPr>
            <w:tcW w:w="5661" w:type="dxa"/>
          </w:tcPr>
          <w:p w14:paraId="1411C70E" w14:textId="77777777" w:rsidR="00986047" w:rsidRPr="00025910" w:rsidRDefault="00986047" w:rsidP="00986047">
            <w:pPr>
              <w:pStyle w:val="StdBodyText"/>
              <w:rPr>
                <w:rFonts w:cs="Arial"/>
                <w:sz w:val="24"/>
              </w:rPr>
            </w:pPr>
            <w:r w:rsidRPr="00025910">
              <w:rPr>
                <w:rFonts w:cs="Arial"/>
                <w:sz w:val="24"/>
              </w:rPr>
              <w:t>a transfer of employment to which the Employment Regulations applies;</w:t>
            </w:r>
          </w:p>
        </w:tc>
      </w:tr>
      <w:tr w:rsidR="00986047" w:rsidRPr="00025910" w14:paraId="4A0E0B50" w14:textId="77777777" w:rsidTr="00986047">
        <w:tc>
          <w:tcPr>
            <w:tcW w:w="2790" w:type="dxa"/>
          </w:tcPr>
          <w:p w14:paraId="7B716F14" w14:textId="77777777" w:rsidR="00986047" w:rsidRPr="00025910" w:rsidRDefault="00986047" w:rsidP="00986047">
            <w:pPr>
              <w:pStyle w:val="StdBodyTextBold"/>
              <w:rPr>
                <w:rFonts w:cs="Arial"/>
                <w:sz w:val="24"/>
              </w:rPr>
            </w:pPr>
            <w:r w:rsidRPr="00025910">
              <w:rPr>
                <w:rFonts w:cs="Arial"/>
                <w:sz w:val="24"/>
              </w:rPr>
              <w:t>“Relevant Transfer Date”</w:t>
            </w:r>
          </w:p>
        </w:tc>
        <w:tc>
          <w:tcPr>
            <w:tcW w:w="5661" w:type="dxa"/>
          </w:tcPr>
          <w:p w14:paraId="49BF46DB" w14:textId="4D2EA99D" w:rsidR="00986047" w:rsidRPr="00025910" w:rsidRDefault="00986047" w:rsidP="00986047">
            <w:pPr>
              <w:pStyle w:val="StdBodyText"/>
              <w:rPr>
                <w:rFonts w:cs="Arial"/>
                <w:sz w:val="24"/>
              </w:rPr>
            </w:pPr>
            <w:r w:rsidRPr="00025910">
              <w:rPr>
                <w:rFonts w:cs="Arial"/>
                <w:sz w:val="24"/>
              </w:rPr>
              <w:t xml:space="preserve">in relation to a Relevant Transfer, the date upon which the Relevant Transfer takes place. For the purposes of </w:t>
            </w:r>
            <w:r w:rsidR="00AF32C1" w:rsidRPr="00025910">
              <w:rPr>
                <w:rFonts w:eastAsia="Arial"/>
                <w:color w:val="000000"/>
              </w:rPr>
              <w:fldChar w:fldCharType="begin"/>
            </w:r>
            <w:r w:rsidR="00AF32C1" w:rsidRPr="00025910">
              <w:rPr>
                <w:rFonts w:eastAsia="Arial"/>
                <w:color w:val="000000"/>
              </w:rPr>
              <w:instrText xml:space="preserve"> REF Sch28PartD \h  \* MERGEFORMAT </w:instrText>
            </w:r>
            <w:r w:rsidR="00AF32C1" w:rsidRPr="00025910">
              <w:rPr>
                <w:rFonts w:eastAsia="Arial"/>
                <w:color w:val="000000"/>
              </w:rPr>
            </w:r>
            <w:r w:rsidR="00AF32C1" w:rsidRPr="00025910">
              <w:rPr>
                <w:rFonts w:eastAsia="Arial"/>
                <w:color w:val="000000"/>
              </w:rPr>
              <w:fldChar w:fldCharType="separate"/>
            </w:r>
            <w:r w:rsidR="00C2064B" w:rsidRPr="00C2064B">
              <w:rPr>
                <w:rFonts w:eastAsia="Calibri"/>
                <w:sz w:val="24"/>
              </w:rPr>
              <w:t>Part D</w:t>
            </w:r>
            <w:r w:rsidR="00AF32C1" w:rsidRPr="00025910">
              <w:rPr>
                <w:rFonts w:eastAsia="Arial"/>
                <w:color w:val="000000"/>
              </w:rPr>
              <w:fldChar w:fldCharType="end"/>
            </w:r>
            <w:r w:rsidRPr="00025910">
              <w:rPr>
                <w:rFonts w:cs="Arial"/>
                <w:sz w:val="24"/>
              </w:rPr>
              <w:t xml:space="preserve"> and its Annexes, where the Supplier or a Sub-contractor was the Former Supplier and there is no Relevant Transfer of the Fair Deal Employees because they remain continuously employed by the Supplier (or Sub-contractor), references to the Relevant Transfer Date shall become references to the </w:t>
            </w:r>
            <w:r w:rsidR="00E0438D">
              <w:rPr>
                <w:rFonts w:cs="Arial"/>
                <w:sz w:val="24"/>
              </w:rPr>
              <w:t xml:space="preserve">Start </w:t>
            </w:r>
            <w:r w:rsidRPr="00025910">
              <w:rPr>
                <w:rFonts w:cs="Arial"/>
                <w:sz w:val="24"/>
              </w:rPr>
              <w:t>Date;</w:t>
            </w:r>
          </w:p>
        </w:tc>
      </w:tr>
      <w:tr w:rsidR="00986047" w:rsidRPr="00025910" w14:paraId="1752847A" w14:textId="77777777" w:rsidTr="00986047">
        <w:tc>
          <w:tcPr>
            <w:tcW w:w="2790" w:type="dxa"/>
          </w:tcPr>
          <w:p w14:paraId="17D4C80B" w14:textId="77777777" w:rsidR="00986047" w:rsidRPr="00025910" w:rsidRDefault="00986047" w:rsidP="00986047">
            <w:pPr>
              <w:pStyle w:val="StdBodyTextBold"/>
              <w:rPr>
                <w:rFonts w:cs="Arial"/>
                <w:sz w:val="24"/>
              </w:rPr>
            </w:pPr>
            <w:r w:rsidRPr="00025910">
              <w:rPr>
                <w:rFonts w:cs="Arial"/>
                <w:sz w:val="24"/>
              </w:rPr>
              <w:t>“Service Transfer”</w:t>
            </w:r>
          </w:p>
        </w:tc>
        <w:tc>
          <w:tcPr>
            <w:tcW w:w="5661" w:type="dxa"/>
          </w:tcPr>
          <w:p w14:paraId="590B0884" w14:textId="77777777" w:rsidR="00986047" w:rsidRPr="00025910" w:rsidRDefault="00986047" w:rsidP="00986047">
            <w:pPr>
              <w:pStyle w:val="StdBodyText"/>
              <w:rPr>
                <w:rFonts w:cs="Arial"/>
                <w:sz w:val="24"/>
              </w:rPr>
            </w:pPr>
            <w:r w:rsidRPr="00025910">
              <w:rPr>
                <w:rFonts w:cs="Arial"/>
                <w:sz w:val="24"/>
              </w:rPr>
              <w:t>any transfer of the Services (or any part of the Services), for whatever reason, from the Supplier or any Sub-contractor to a Replacement Supplier or a Replacement Sub-contractor;</w:t>
            </w:r>
          </w:p>
        </w:tc>
      </w:tr>
      <w:tr w:rsidR="00986047" w:rsidRPr="00025910" w14:paraId="7297462A" w14:textId="77777777" w:rsidTr="00986047">
        <w:tc>
          <w:tcPr>
            <w:tcW w:w="2790" w:type="dxa"/>
          </w:tcPr>
          <w:p w14:paraId="53B0EB99" w14:textId="77777777" w:rsidR="00986047" w:rsidRPr="00025910" w:rsidRDefault="00986047" w:rsidP="00986047">
            <w:pPr>
              <w:pStyle w:val="StdBodyTextBold"/>
              <w:rPr>
                <w:rFonts w:cs="Arial"/>
                <w:sz w:val="24"/>
              </w:rPr>
            </w:pPr>
            <w:r w:rsidRPr="00025910">
              <w:rPr>
                <w:rFonts w:cs="Arial"/>
                <w:sz w:val="24"/>
              </w:rPr>
              <w:t>“Service Transfer Date”</w:t>
            </w:r>
          </w:p>
        </w:tc>
        <w:tc>
          <w:tcPr>
            <w:tcW w:w="5661" w:type="dxa"/>
          </w:tcPr>
          <w:p w14:paraId="454B3E06" w14:textId="77777777" w:rsidR="00986047" w:rsidRPr="00025910" w:rsidRDefault="00986047" w:rsidP="00986047">
            <w:pPr>
              <w:pStyle w:val="StdBodyText"/>
              <w:rPr>
                <w:rFonts w:cs="Arial"/>
                <w:sz w:val="24"/>
              </w:rPr>
            </w:pPr>
            <w:r w:rsidRPr="00025910">
              <w:rPr>
                <w:rFonts w:cs="Arial"/>
                <w:sz w:val="24"/>
              </w:rPr>
              <w:t>the date of a Service Transfer or, if more than one, the date of the relevant Service Transfer as the context requires;</w:t>
            </w:r>
          </w:p>
        </w:tc>
      </w:tr>
      <w:tr w:rsidR="00986047" w:rsidRPr="00025910" w14:paraId="3A8D221B" w14:textId="77777777" w:rsidTr="00986047">
        <w:tc>
          <w:tcPr>
            <w:tcW w:w="2790" w:type="dxa"/>
          </w:tcPr>
          <w:p w14:paraId="306BBF3B" w14:textId="77777777" w:rsidR="00986047" w:rsidRPr="00025910" w:rsidRDefault="00986047" w:rsidP="00986047">
            <w:pPr>
              <w:pStyle w:val="StdBodyTextBold"/>
              <w:rPr>
                <w:rFonts w:cs="Arial"/>
                <w:sz w:val="24"/>
              </w:rPr>
            </w:pPr>
            <w:r w:rsidRPr="00025910">
              <w:rPr>
                <w:rFonts w:cs="Arial"/>
                <w:sz w:val="24"/>
              </w:rPr>
              <w:t>“Staffing Information”</w:t>
            </w:r>
          </w:p>
        </w:tc>
        <w:tc>
          <w:tcPr>
            <w:tcW w:w="5661" w:type="dxa"/>
          </w:tcPr>
          <w:p w14:paraId="30940B95" w14:textId="0CD0E91C" w:rsidR="00986047" w:rsidRPr="00025910" w:rsidRDefault="00986047" w:rsidP="00CB4963">
            <w:pPr>
              <w:pStyle w:val="StdBodyText"/>
              <w:rPr>
                <w:rFonts w:cs="Arial"/>
                <w:sz w:val="24"/>
              </w:rPr>
            </w:pPr>
            <w:r w:rsidRPr="00025910">
              <w:rPr>
                <w:rFonts w:cs="Arial"/>
                <w:sz w:val="24"/>
              </w:rPr>
              <w:t>in relation to all persons identified on the Supplier's Provisional Supplier Personnel List or Supplier's Final Supplier Personnel List, as the case may be, all information required in</w:t>
            </w:r>
            <w:r w:rsidR="00CB4963" w:rsidRPr="00025910">
              <w:rPr>
                <w:rFonts w:cs="Arial"/>
                <w:sz w:val="24"/>
              </w:rPr>
              <w:t xml:space="preserve"> </w:t>
            </w:r>
            <w:r w:rsidR="00CB4963" w:rsidRPr="00025910">
              <w:rPr>
                <w:rFonts w:cs="Arial"/>
              </w:rPr>
              <w:fldChar w:fldCharType="begin"/>
            </w:r>
            <w:r w:rsidR="00CB4963" w:rsidRPr="00025910">
              <w:rPr>
                <w:rFonts w:cs="Arial"/>
              </w:rPr>
              <w:instrText xml:space="preserve"> REF _Ref_ContractCompanion_9kb9Ur476 \h </w:instrText>
            </w:r>
            <w:r w:rsidR="00CB4963" w:rsidRPr="00025910">
              <w:rPr>
                <w:rFonts w:cs="Arial"/>
                <w:sz w:val="24"/>
              </w:rPr>
              <w:instrText xml:space="preserve"> \* MERGEFORMAT </w:instrText>
            </w:r>
            <w:r w:rsidR="00CB4963" w:rsidRPr="00025910">
              <w:rPr>
                <w:rFonts w:cs="Arial"/>
              </w:rPr>
            </w:r>
            <w:r w:rsidR="00CB4963" w:rsidRPr="00025910">
              <w:rPr>
                <w:rFonts w:cs="Arial"/>
              </w:rPr>
              <w:fldChar w:fldCharType="separate"/>
            </w:r>
            <w:r w:rsidR="00C2064B" w:rsidRPr="00025910">
              <w:rPr>
                <w:rFonts w:cs="Arial"/>
              </w:rPr>
              <w:t>ANNEX E2: STAFFING INFORMATION</w:t>
            </w:r>
            <w:r w:rsidR="00CB4963" w:rsidRPr="00025910">
              <w:rPr>
                <w:rFonts w:cs="Arial"/>
              </w:rPr>
              <w:fldChar w:fldCharType="end"/>
            </w:r>
            <w:r w:rsidRPr="00025910">
              <w:rPr>
                <w:rFonts w:cs="Arial"/>
                <w:sz w:val="24"/>
              </w:rPr>
              <w:t xml:space="preserve"> in the format specified and with the identities of Data Subjects anonymised where possible. The Authority may acting reasonably make changes to the format or information requested in</w:t>
            </w:r>
            <w:r w:rsidR="00CB4963" w:rsidRPr="00025910">
              <w:rPr>
                <w:rFonts w:cs="Arial"/>
                <w:sz w:val="24"/>
              </w:rPr>
              <w:t xml:space="preserve"> </w:t>
            </w:r>
            <w:r w:rsidR="00CB4963" w:rsidRPr="00025910">
              <w:rPr>
                <w:rFonts w:cs="Arial"/>
              </w:rPr>
              <w:fldChar w:fldCharType="begin"/>
            </w:r>
            <w:r w:rsidR="00CB4963" w:rsidRPr="00025910">
              <w:rPr>
                <w:rFonts w:cs="Arial"/>
              </w:rPr>
              <w:instrText xml:space="preserve"> REF _Ref_ContractCompanion_9kb9Ur476 \h </w:instrText>
            </w:r>
            <w:r w:rsidR="00CB4963" w:rsidRPr="00025910">
              <w:rPr>
                <w:rFonts w:cs="Arial"/>
                <w:sz w:val="24"/>
              </w:rPr>
              <w:instrText xml:space="preserve"> \* MERGEFORMAT </w:instrText>
            </w:r>
            <w:r w:rsidR="00CB4963" w:rsidRPr="00025910">
              <w:rPr>
                <w:rFonts w:cs="Arial"/>
              </w:rPr>
            </w:r>
            <w:r w:rsidR="00CB4963" w:rsidRPr="00025910">
              <w:rPr>
                <w:rFonts w:cs="Arial"/>
              </w:rPr>
              <w:fldChar w:fldCharType="separate"/>
            </w:r>
            <w:r w:rsidR="00C2064B" w:rsidRPr="00025910">
              <w:rPr>
                <w:rFonts w:cs="Arial"/>
              </w:rPr>
              <w:t>ANNEX E2: STAFFING INFORMATION</w:t>
            </w:r>
            <w:r w:rsidR="00CB4963" w:rsidRPr="00025910">
              <w:rPr>
                <w:rFonts w:cs="Arial"/>
              </w:rPr>
              <w:fldChar w:fldCharType="end"/>
            </w:r>
            <w:r w:rsidRPr="00025910">
              <w:rPr>
                <w:rFonts w:cs="Arial"/>
                <w:sz w:val="24"/>
              </w:rPr>
              <w:t xml:space="preserve"> from time to time.</w:t>
            </w:r>
          </w:p>
        </w:tc>
      </w:tr>
      <w:tr w:rsidR="00986047" w:rsidRPr="00025910" w14:paraId="183F6F0C" w14:textId="77777777" w:rsidTr="00986047">
        <w:tc>
          <w:tcPr>
            <w:tcW w:w="2790" w:type="dxa"/>
          </w:tcPr>
          <w:p w14:paraId="53622A84" w14:textId="77777777" w:rsidR="00986047" w:rsidRPr="00025910" w:rsidRDefault="00986047" w:rsidP="00986047">
            <w:pPr>
              <w:pStyle w:val="StdBodyTextBold"/>
              <w:rPr>
                <w:rFonts w:cs="Arial"/>
                <w:sz w:val="24"/>
              </w:rPr>
            </w:pPr>
            <w:r w:rsidRPr="00025910">
              <w:rPr>
                <w:rFonts w:cs="Arial"/>
                <w:sz w:val="24"/>
              </w:rPr>
              <w:t>“Statutory Schemes”</w:t>
            </w:r>
          </w:p>
        </w:tc>
        <w:tc>
          <w:tcPr>
            <w:tcW w:w="5661" w:type="dxa"/>
          </w:tcPr>
          <w:p w14:paraId="7805F971" w14:textId="674632AF" w:rsidR="00986047" w:rsidRPr="00025910" w:rsidRDefault="00986047" w:rsidP="00986047">
            <w:pPr>
              <w:pStyle w:val="StdBodyText"/>
              <w:rPr>
                <w:rFonts w:cs="Arial"/>
                <w:sz w:val="24"/>
              </w:rPr>
            </w:pPr>
            <w:r w:rsidRPr="00025910">
              <w:rPr>
                <w:rFonts w:cs="Arial"/>
                <w:sz w:val="24"/>
              </w:rPr>
              <w:t xml:space="preserve">means the CSPS, NHSPS or LGPS as defined in the Annexes to </w:t>
            </w:r>
            <w:r w:rsidR="00AF32C1" w:rsidRPr="00025910">
              <w:rPr>
                <w:rFonts w:eastAsia="Arial"/>
                <w:color w:val="000000"/>
              </w:rPr>
              <w:fldChar w:fldCharType="begin"/>
            </w:r>
            <w:r w:rsidR="00AF32C1" w:rsidRPr="00025910">
              <w:rPr>
                <w:rFonts w:eastAsia="Arial"/>
                <w:color w:val="000000"/>
              </w:rPr>
              <w:instrText xml:space="preserve"> REF Sch28PartD \h  \* MERGEFORMAT </w:instrText>
            </w:r>
            <w:r w:rsidR="00AF32C1" w:rsidRPr="00025910">
              <w:rPr>
                <w:rFonts w:eastAsia="Arial"/>
                <w:color w:val="000000"/>
              </w:rPr>
            </w:r>
            <w:r w:rsidR="00AF32C1" w:rsidRPr="00025910">
              <w:rPr>
                <w:rFonts w:eastAsia="Arial"/>
                <w:color w:val="000000"/>
              </w:rPr>
              <w:fldChar w:fldCharType="separate"/>
            </w:r>
            <w:r w:rsidR="00C2064B" w:rsidRPr="00C2064B">
              <w:rPr>
                <w:rFonts w:eastAsia="Calibri"/>
                <w:sz w:val="24"/>
              </w:rPr>
              <w:t>Part D</w:t>
            </w:r>
            <w:r w:rsidR="00AF32C1" w:rsidRPr="00025910">
              <w:rPr>
                <w:rFonts w:eastAsia="Arial"/>
                <w:color w:val="000000"/>
              </w:rPr>
              <w:fldChar w:fldCharType="end"/>
            </w:r>
            <w:r w:rsidRPr="00025910">
              <w:rPr>
                <w:rFonts w:cs="Arial"/>
                <w:sz w:val="24"/>
              </w:rPr>
              <w:t xml:space="preserve"> of this Schedule;</w:t>
            </w:r>
          </w:p>
        </w:tc>
      </w:tr>
      <w:tr w:rsidR="00986047" w:rsidRPr="00025910" w14:paraId="4C837FF5" w14:textId="77777777" w:rsidTr="00986047">
        <w:tc>
          <w:tcPr>
            <w:tcW w:w="2790" w:type="dxa"/>
          </w:tcPr>
          <w:p w14:paraId="5493D0BC" w14:textId="77777777" w:rsidR="00986047" w:rsidRPr="00025910" w:rsidRDefault="00986047" w:rsidP="00986047">
            <w:pPr>
              <w:pStyle w:val="StdBodyTextBold"/>
              <w:rPr>
                <w:rFonts w:cs="Arial"/>
                <w:sz w:val="24"/>
              </w:rPr>
            </w:pPr>
            <w:r w:rsidRPr="00025910">
              <w:rPr>
                <w:rFonts w:cs="Arial"/>
                <w:sz w:val="24"/>
              </w:rPr>
              <w:t>“Supplier's Final Supplier Personnel List”</w:t>
            </w:r>
          </w:p>
        </w:tc>
        <w:tc>
          <w:tcPr>
            <w:tcW w:w="5661" w:type="dxa"/>
          </w:tcPr>
          <w:p w14:paraId="45BBB109" w14:textId="77777777" w:rsidR="00986047" w:rsidRPr="00025910" w:rsidRDefault="00986047" w:rsidP="00986047">
            <w:pPr>
              <w:pStyle w:val="StdBodyText"/>
              <w:rPr>
                <w:rFonts w:cs="Arial"/>
                <w:sz w:val="24"/>
              </w:rPr>
            </w:pPr>
            <w:r w:rsidRPr="00025910">
              <w:rPr>
                <w:rFonts w:cs="Arial"/>
                <w:sz w:val="24"/>
              </w:rPr>
              <w:t>a list provided by the Supplier of all Supplier Personnel who will transfer under the Employment Regulations on the Service Transfer Date;</w:t>
            </w:r>
          </w:p>
        </w:tc>
      </w:tr>
      <w:tr w:rsidR="00986047" w:rsidRPr="00025910" w14:paraId="714FFBD0" w14:textId="77777777" w:rsidTr="00986047">
        <w:tc>
          <w:tcPr>
            <w:tcW w:w="2790" w:type="dxa"/>
          </w:tcPr>
          <w:p w14:paraId="6BD0C41A" w14:textId="77777777" w:rsidR="00986047" w:rsidRPr="00025910" w:rsidRDefault="00986047" w:rsidP="00986047">
            <w:pPr>
              <w:pStyle w:val="StdBodyTextBold"/>
              <w:rPr>
                <w:rFonts w:cs="Arial"/>
                <w:sz w:val="24"/>
              </w:rPr>
            </w:pPr>
            <w:r w:rsidRPr="00025910">
              <w:rPr>
                <w:rFonts w:cs="Arial"/>
                <w:sz w:val="24"/>
              </w:rPr>
              <w:t>“Supplier's Provisional Supplier Personnel List”</w:t>
            </w:r>
          </w:p>
        </w:tc>
        <w:tc>
          <w:tcPr>
            <w:tcW w:w="5661" w:type="dxa"/>
          </w:tcPr>
          <w:p w14:paraId="42FFFB14" w14:textId="77777777" w:rsidR="00986047" w:rsidRPr="00025910" w:rsidRDefault="00986047" w:rsidP="00986047">
            <w:pPr>
              <w:pStyle w:val="StdBodyText"/>
              <w:rPr>
                <w:rFonts w:cs="Arial"/>
                <w:sz w:val="24"/>
              </w:rPr>
            </w:pPr>
            <w:r w:rsidRPr="00025910">
              <w:rPr>
                <w:rFonts w:cs="Arial"/>
                <w:sz w:val="24"/>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986047" w:rsidRPr="00025910" w14:paraId="6875DA9D" w14:textId="77777777" w:rsidTr="00986047">
        <w:tc>
          <w:tcPr>
            <w:tcW w:w="2790" w:type="dxa"/>
          </w:tcPr>
          <w:p w14:paraId="247C5AB1" w14:textId="77777777" w:rsidR="00986047" w:rsidRPr="00025910" w:rsidRDefault="00986047" w:rsidP="00986047">
            <w:pPr>
              <w:pStyle w:val="StdBodyTextBold"/>
              <w:rPr>
                <w:rFonts w:cs="Arial"/>
                <w:sz w:val="24"/>
              </w:rPr>
            </w:pPr>
            <w:r w:rsidRPr="00025910">
              <w:rPr>
                <w:rFonts w:cs="Arial"/>
                <w:sz w:val="24"/>
              </w:rPr>
              <w:t>“Transferring Authority Employees”</w:t>
            </w:r>
          </w:p>
        </w:tc>
        <w:tc>
          <w:tcPr>
            <w:tcW w:w="5661" w:type="dxa"/>
          </w:tcPr>
          <w:p w14:paraId="51B00327" w14:textId="77777777" w:rsidR="00986047" w:rsidRPr="00025910" w:rsidRDefault="00986047" w:rsidP="00986047">
            <w:pPr>
              <w:pStyle w:val="StdBodyText"/>
              <w:rPr>
                <w:rFonts w:cs="Arial"/>
                <w:sz w:val="24"/>
              </w:rPr>
            </w:pPr>
            <w:r w:rsidRPr="00025910">
              <w:rPr>
                <w:rFonts w:cs="Arial"/>
                <w:sz w:val="24"/>
              </w:rPr>
              <w:t>those employees of the Authority to whom the Employment Regulations will apply on the Relevant Transfer Date;</w:t>
            </w:r>
          </w:p>
        </w:tc>
      </w:tr>
      <w:tr w:rsidR="00986047" w:rsidRPr="00025910" w14:paraId="3137584A" w14:textId="77777777" w:rsidTr="00986047">
        <w:tc>
          <w:tcPr>
            <w:tcW w:w="2790" w:type="dxa"/>
          </w:tcPr>
          <w:p w14:paraId="0C50A503" w14:textId="77777777" w:rsidR="00986047" w:rsidRPr="00025910" w:rsidRDefault="00986047" w:rsidP="00986047">
            <w:pPr>
              <w:pStyle w:val="StdBodyTextBold"/>
              <w:rPr>
                <w:rFonts w:cs="Arial"/>
                <w:sz w:val="24"/>
              </w:rPr>
            </w:pPr>
            <w:r w:rsidRPr="00025910">
              <w:rPr>
                <w:rFonts w:cs="Arial"/>
                <w:sz w:val="24"/>
              </w:rPr>
              <w:t>“Transferring Former Supplier Employees”</w:t>
            </w:r>
          </w:p>
        </w:tc>
        <w:tc>
          <w:tcPr>
            <w:tcW w:w="5661" w:type="dxa"/>
          </w:tcPr>
          <w:p w14:paraId="0CD70DC1" w14:textId="77777777" w:rsidR="00986047" w:rsidRPr="00025910" w:rsidRDefault="00986047" w:rsidP="00986047">
            <w:pPr>
              <w:pStyle w:val="StdBodyText"/>
              <w:rPr>
                <w:rFonts w:cs="Arial"/>
                <w:sz w:val="24"/>
              </w:rPr>
            </w:pPr>
            <w:r w:rsidRPr="00025910">
              <w:rPr>
                <w:rFonts w:cs="Arial"/>
                <w:sz w:val="24"/>
              </w:rPr>
              <w:t>in relation to a Former Supplier, those employees of the Former Supplier to whom the Employment Regulations will apply on the Relevant Transfer Date; and</w:t>
            </w:r>
          </w:p>
        </w:tc>
      </w:tr>
      <w:tr w:rsidR="00986047" w:rsidRPr="00025910" w14:paraId="14BBADBE" w14:textId="77777777" w:rsidTr="00986047">
        <w:tc>
          <w:tcPr>
            <w:tcW w:w="2790" w:type="dxa"/>
          </w:tcPr>
          <w:p w14:paraId="3342EB0C" w14:textId="77777777" w:rsidR="00986047" w:rsidRPr="00025910" w:rsidRDefault="00986047" w:rsidP="00986047">
            <w:pPr>
              <w:pStyle w:val="StdBodyTextBold"/>
              <w:rPr>
                <w:rFonts w:cs="Arial"/>
                <w:sz w:val="24"/>
              </w:rPr>
            </w:pPr>
            <w:r w:rsidRPr="00025910">
              <w:rPr>
                <w:rFonts w:cs="Arial"/>
                <w:sz w:val="24"/>
              </w:rPr>
              <w:t>“Transferring Supplier Employees”</w:t>
            </w:r>
          </w:p>
        </w:tc>
        <w:tc>
          <w:tcPr>
            <w:tcW w:w="5661" w:type="dxa"/>
          </w:tcPr>
          <w:p w14:paraId="293FEEDF" w14:textId="77777777" w:rsidR="00986047" w:rsidRPr="00025910" w:rsidRDefault="00986047" w:rsidP="00986047">
            <w:pPr>
              <w:pStyle w:val="StdBodyText"/>
              <w:rPr>
                <w:rFonts w:cs="Arial"/>
                <w:sz w:val="24"/>
              </w:rPr>
            </w:pPr>
            <w:r w:rsidRPr="00025910">
              <w:rPr>
                <w:rFonts w:cs="Arial"/>
                <w:sz w:val="24"/>
              </w:rPr>
              <w:t>those employees of the Supplier and/or the Supplier’s Sub-contractors to whom the Employment Regulations will apply on the Service Transfer Date.</w:t>
            </w:r>
          </w:p>
        </w:tc>
      </w:tr>
    </w:tbl>
    <w:p w14:paraId="7F05057F" w14:textId="77777777" w:rsidR="00986047" w:rsidRPr="00025910" w:rsidRDefault="00986047" w:rsidP="00986047">
      <w:pPr>
        <w:pStyle w:val="ScheduleText1"/>
        <w:rPr>
          <w:rFonts w:cs="Arial"/>
        </w:rPr>
      </w:pPr>
      <w:r w:rsidRPr="00025910">
        <w:rPr>
          <w:rFonts w:cs="Arial"/>
        </w:rPr>
        <w:t>INTERPRETATION</w:t>
      </w:r>
    </w:p>
    <w:p w14:paraId="7EB0D12B" w14:textId="77777777" w:rsidR="00986047" w:rsidRPr="00025910" w:rsidRDefault="00986047" w:rsidP="00986047">
      <w:pPr>
        <w:pStyle w:val="ScheduleText2"/>
        <w:rPr>
          <w:rFonts w:cs="Arial"/>
        </w:rPr>
      </w:pPr>
      <w:r w:rsidRPr="00025910">
        <w:rPr>
          <w:rFonts w:cs="Arial"/>
        </w:rPr>
        <w:t xml:space="preserve">Where a provision in this Schedule imposes an obligation on the Supplier to provide an indemnity, undertaking or warranty, the Supplier shall procure that each of its Sub-contractors shall comply with such obligation and provide such indemnity, undertaking or warranty to the Authority, Former Supplier, Replacement Supplier or Replacement Sub-contractor, as the case may be. </w:t>
      </w:r>
    </w:p>
    <w:p w14:paraId="461816EB" w14:textId="77777777" w:rsidR="00986047" w:rsidRPr="00025910" w:rsidRDefault="00986047" w:rsidP="00986047">
      <w:pPr>
        <w:pStyle w:val="ScheduleText1"/>
        <w:rPr>
          <w:rFonts w:eastAsia="Arial"/>
        </w:rPr>
      </w:pPr>
      <w:r w:rsidRPr="00025910">
        <w:rPr>
          <w:rFonts w:eastAsia="Arial"/>
        </w:rPr>
        <w:t>APPLICABLE PARTS OF THIS SCHEDULE</w:t>
      </w:r>
    </w:p>
    <w:p w14:paraId="2533FFDA" w14:textId="77777777" w:rsidR="00986047" w:rsidRPr="00025910" w:rsidRDefault="00986047" w:rsidP="00986047">
      <w:pPr>
        <w:pStyle w:val="ScheduleText2"/>
        <w:rPr>
          <w:rFonts w:eastAsia="Arial"/>
        </w:rPr>
      </w:pPr>
      <w:r w:rsidRPr="00025910">
        <w:rPr>
          <w:rFonts w:eastAsia="Arial"/>
        </w:rPr>
        <w:t xml:space="preserve">Only the </w:t>
      </w:r>
      <w:r w:rsidRPr="00025910">
        <w:rPr>
          <w:rFonts w:cs="Arial"/>
        </w:rPr>
        <w:t>following</w:t>
      </w:r>
      <w:r w:rsidRPr="00025910">
        <w:rPr>
          <w:rFonts w:eastAsia="Arial"/>
        </w:rPr>
        <w:t xml:space="preserve"> parts of this Schedule shall apply to this Contract:</w:t>
      </w:r>
    </w:p>
    <w:p w14:paraId="56EB16CD" w14:textId="77777777" w:rsidR="00986047" w:rsidRPr="00025910" w:rsidRDefault="00986047" w:rsidP="00986047">
      <w:pPr>
        <w:spacing w:before="120" w:after="120"/>
        <w:ind w:left="360"/>
        <w:rPr>
          <w:rFonts w:eastAsia="Arial"/>
          <w:szCs w:val="24"/>
          <w:highlight w:val="yellow"/>
        </w:rPr>
      </w:pPr>
      <w:r>
        <w:rPr>
          <w:rFonts w:eastAsia="Arial"/>
          <w:b/>
          <w:szCs w:val="24"/>
        </w:rPr>
        <w:t>[</w:t>
      </w:r>
      <w:r w:rsidRPr="002C432B">
        <w:rPr>
          <w:rFonts w:eastAsia="Arial"/>
          <w:b/>
          <w:szCs w:val="24"/>
          <w:highlight w:val="yellow"/>
        </w:rPr>
        <w:t>Delete</w:t>
      </w:r>
      <w:r w:rsidRPr="00F31663">
        <w:rPr>
          <w:rFonts w:eastAsia="Arial"/>
          <w:szCs w:val="24"/>
          <w:highlight w:val="yellow"/>
        </w:rPr>
        <w:t xml:space="preserve"> if </w:t>
      </w:r>
      <w:r w:rsidRPr="00025910">
        <w:rPr>
          <w:rFonts w:eastAsia="Arial"/>
          <w:szCs w:val="24"/>
          <w:highlight w:val="yellow"/>
        </w:rPr>
        <w:t>not applicable to the Contract]</w:t>
      </w:r>
    </w:p>
    <w:p w14:paraId="29797E17" w14:textId="30C8EAD6" w:rsidR="00986047" w:rsidRPr="00025910" w:rsidRDefault="00986047" w:rsidP="00986047">
      <w:pPr>
        <w:pStyle w:val="ScheduleText4"/>
        <w:rPr>
          <w:rFonts w:eastAsia="Arial"/>
          <w:highlight w:val="yellow"/>
        </w:rPr>
      </w:pPr>
      <w:r w:rsidRPr="00025910">
        <w:rPr>
          <w:rFonts w:eastAsia="Arial"/>
          <w:highlight w:val="yellow"/>
        </w:rPr>
        <w:t>[</w:t>
      </w:r>
      <w:r w:rsidR="00874021" w:rsidRPr="00025910">
        <w:rPr>
          <w:rFonts w:eastAsia="Calibri"/>
          <w:bCs/>
          <w:iCs/>
          <w:highlight w:val="yellow"/>
        </w:rPr>
        <w:fldChar w:fldCharType="begin"/>
      </w:r>
      <w:r w:rsidR="00874021" w:rsidRPr="00025910">
        <w:rPr>
          <w:rFonts w:eastAsia="Calibri"/>
          <w:bCs/>
          <w:iCs/>
          <w:highlight w:val="yellow"/>
        </w:rPr>
        <w:instrText xml:space="preserve"> REF Sch28PartB \h  \* MERGEFORMAT </w:instrText>
      </w:r>
      <w:r w:rsidR="00874021" w:rsidRPr="00025910">
        <w:rPr>
          <w:rFonts w:eastAsia="Calibri"/>
          <w:bCs/>
          <w:iCs/>
          <w:highlight w:val="yellow"/>
        </w:rPr>
      </w:r>
      <w:r w:rsidR="00874021" w:rsidRPr="00025910">
        <w:rPr>
          <w:rFonts w:eastAsia="Calibri"/>
          <w:bCs/>
          <w:iCs/>
          <w:highlight w:val="yellow"/>
        </w:rPr>
        <w:fldChar w:fldCharType="separate"/>
      </w:r>
      <w:r w:rsidR="00C2064B" w:rsidRPr="00C2064B">
        <w:rPr>
          <w:rFonts w:cs="Arial"/>
          <w:bCs/>
          <w:iCs/>
          <w:highlight w:val="yellow"/>
        </w:rPr>
        <w:t>Part B</w:t>
      </w:r>
      <w:r w:rsidR="00874021" w:rsidRPr="00025910">
        <w:rPr>
          <w:rFonts w:eastAsia="Calibri"/>
          <w:bCs/>
          <w:iCs/>
          <w:highlight w:val="yellow"/>
        </w:rPr>
        <w:fldChar w:fldCharType="end"/>
      </w:r>
      <w:r w:rsidRPr="00025910">
        <w:rPr>
          <w:rFonts w:eastAsia="Arial"/>
          <w:highlight w:val="yellow"/>
        </w:rPr>
        <w:t xml:space="preserve"> (</w:t>
      </w:r>
      <w:r w:rsidRPr="00025910">
        <w:rPr>
          <w:rFonts w:eastAsia="Arial"/>
          <w:i/>
          <w:iCs/>
          <w:highlight w:val="yellow"/>
        </w:rPr>
        <w:t>Staff Transfer At Start Date – Transfer From Former Supplier</w:t>
      </w:r>
      <w:r w:rsidRPr="00025910">
        <w:rPr>
          <w:rFonts w:eastAsia="Arial"/>
          <w:highlight w:val="yellow"/>
        </w:rPr>
        <w:t>)]</w:t>
      </w:r>
    </w:p>
    <w:p w14:paraId="34E6FD24" w14:textId="2BE8BA7F" w:rsidR="00986047" w:rsidRPr="00025910" w:rsidRDefault="00986047" w:rsidP="00986047">
      <w:pPr>
        <w:pStyle w:val="ScheduleText4"/>
        <w:rPr>
          <w:rFonts w:eastAsia="Arial"/>
          <w:highlight w:val="yellow"/>
        </w:rPr>
      </w:pPr>
      <w:r w:rsidRPr="00025910">
        <w:rPr>
          <w:rFonts w:eastAsia="Arial"/>
          <w:highlight w:val="yellow"/>
        </w:rPr>
        <w:t>[</w:t>
      </w:r>
      <w:r w:rsidR="00D30852" w:rsidRPr="00025910">
        <w:rPr>
          <w:rFonts w:eastAsia="Arial"/>
          <w:highlight w:val="yellow"/>
        </w:rPr>
        <w:fldChar w:fldCharType="begin"/>
      </w:r>
      <w:r w:rsidR="00D30852" w:rsidRPr="00025910">
        <w:rPr>
          <w:rFonts w:eastAsia="Arial"/>
          <w:highlight w:val="yellow"/>
        </w:rPr>
        <w:instrText xml:space="preserve"> REF Sch28PartC \h  \* MERGEFORMAT </w:instrText>
      </w:r>
      <w:r w:rsidR="00D30852" w:rsidRPr="00025910">
        <w:rPr>
          <w:rFonts w:eastAsia="Arial"/>
          <w:highlight w:val="yellow"/>
        </w:rPr>
      </w:r>
      <w:r w:rsidR="00D30852" w:rsidRPr="00025910">
        <w:rPr>
          <w:rFonts w:eastAsia="Arial"/>
          <w:highlight w:val="yellow"/>
        </w:rPr>
        <w:fldChar w:fldCharType="separate"/>
      </w:r>
      <w:r w:rsidR="00C2064B" w:rsidRPr="00C2064B">
        <w:rPr>
          <w:rFonts w:cs="Arial"/>
          <w:highlight w:val="yellow"/>
        </w:rPr>
        <w:t>Part C</w:t>
      </w:r>
      <w:r w:rsidR="00D30852" w:rsidRPr="00025910">
        <w:rPr>
          <w:rFonts w:eastAsia="Arial"/>
          <w:highlight w:val="yellow"/>
        </w:rPr>
        <w:fldChar w:fldCharType="end"/>
      </w:r>
      <w:r w:rsidRPr="00025910">
        <w:rPr>
          <w:rFonts w:eastAsia="Arial"/>
          <w:highlight w:val="yellow"/>
        </w:rPr>
        <w:t xml:space="preserve"> (</w:t>
      </w:r>
      <w:r w:rsidRPr="00025910">
        <w:rPr>
          <w:rFonts w:eastAsia="Arial"/>
          <w:i/>
          <w:iCs/>
          <w:highlight w:val="yellow"/>
        </w:rPr>
        <w:t xml:space="preserve">No </w:t>
      </w:r>
      <w:r w:rsidRPr="00025910">
        <w:rPr>
          <w:i/>
          <w:iCs/>
          <w:highlight w:val="yellow"/>
        </w:rPr>
        <w:t>Staff</w:t>
      </w:r>
      <w:r w:rsidRPr="00025910">
        <w:rPr>
          <w:rFonts w:eastAsia="Arial"/>
          <w:i/>
          <w:iCs/>
          <w:highlight w:val="yellow"/>
        </w:rPr>
        <w:t xml:space="preserve"> Transfer On Start Date</w:t>
      </w:r>
      <w:r w:rsidRPr="00025910">
        <w:rPr>
          <w:rFonts w:eastAsia="Arial"/>
          <w:highlight w:val="yellow"/>
        </w:rPr>
        <w:t>)]</w:t>
      </w:r>
    </w:p>
    <w:p w14:paraId="1C8A1E2E" w14:textId="0F05B0B4" w:rsidR="00986047" w:rsidRPr="00025910" w:rsidRDefault="00986047" w:rsidP="00986047">
      <w:pPr>
        <w:pStyle w:val="ScheduleText4"/>
        <w:rPr>
          <w:rFonts w:eastAsia="Arial"/>
          <w:highlight w:val="yellow"/>
        </w:rPr>
      </w:pPr>
      <w:r w:rsidRPr="00025910">
        <w:rPr>
          <w:rFonts w:eastAsia="Arial"/>
          <w:highlight w:val="yellow"/>
        </w:rPr>
        <w:t>[</w:t>
      </w:r>
      <w:r w:rsidR="00D30852" w:rsidRPr="00025910">
        <w:rPr>
          <w:rFonts w:eastAsia="Arial"/>
          <w:color w:val="000000"/>
          <w:highlight w:val="yellow"/>
        </w:rPr>
        <w:fldChar w:fldCharType="begin"/>
      </w:r>
      <w:r w:rsidR="00D30852" w:rsidRPr="00025910">
        <w:rPr>
          <w:rFonts w:eastAsia="Arial"/>
          <w:color w:val="000000"/>
          <w:highlight w:val="yellow"/>
        </w:rPr>
        <w:instrText xml:space="preserve"> REF Sch28PartD \h  \* MERGEFORMAT </w:instrText>
      </w:r>
      <w:r w:rsidR="00D30852" w:rsidRPr="00025910">
        <w:rPr>
          <w:rFonts w:eastAsia="Arial"/>
          <w:color w:val="000000"/>
          <w:highlight w:val="yellow"/>
        </w:rPr>
      </w:r>
      <w:r w:rsidR="00D30852" w:rsidRPr="00025910">
        <w:rPr>
          <w:rFonts w:eastAsia="Arial"/>
          <w:color w:val="000000"/>
          <w:highlight w:val="yellow"/>
        </w:rPr>
        <w:fldChar w:fldCharType="separate"/>
      </w:r>
      <w:r w:rsidR="00C2064B" w:rsidRPr="00C2064B">
        <w:rPr>
          <w:rFonts w:eastAsia="Calibri"/>
          <w:highlight w:val="yellow"/>
        </w:rPr>
        <w:t>Part D</w:t>
      </w:r>
      <w:r w:rsidR="00D30852" w:rsidRPr="00025910">
        <w:rPr>
          <w:rFonts w:eastAsia="Arial"/>
          <w:color w:val="000000"/>
          <w:highlight w:val="yellow"/>
        </w:rPr>
        <w:fldChar w:fldCharType="end"/>
      </w:r>
      <w:r w:rsidRPr="00025910">
        <w:rPr>
          <w:rFonts w:eastAsia="Arial"/>
          <w:highlight w:val="yellow"/>
        </w:rPr>
        <w:t xml:space="preserve"> (</w:t>
      </w:r>
      <w:r w:rsidRPr="00025910">
        <w:rPr>
          <w:i/>
          <w:iCs/>
          <w:highlight w:val="yellow"/>
        </w:rPr>
        <w:t>Pensions</w:t>
      </w:r>
      <w:r w:rsidRPr="00025910">
        <w:rPr>
          <w:rFonts w:eastAsia="Arial"/>
          <w:highlight w:val="yellow"/>
        </w:rPr>
        <w:t>)]</w:t>
      </w:r>
    </w:p>
    <w:p w14:paraId="79B484DA" w14:textId="0F2FEC64" w:rsidR="00986047" w:rsidRPr="00025910" w:rsidRDefault="00986047" w:rsidP="00986047">
      <w:pPr>
        <w:pStyle w:val="ScheduleText5"/>
        <w:numPr>
          <w:ilvl w:val="4"/>
          <w:numId w:val="10"/>
        </w:numPr>
        <w:rPr>
          <w:highlight w:val="yellow"/>
        </w:rPr>
      </w:pPr>
      <w:r w:rsidRPr="00025910">
        <w:rPr>
          <w:highlight w:val="yellow"/>
        </w:rPr>
        <w:t xml:space="preserve">[ - </w:t>
      </w:r>
      <w:r w:rsidRPr="00025910">
        <w:rPr>
          <w:rFonts w:cs="Arial"/>
          <w:highlight w:val="yellow"/>
        </w:rPr>
        <w:t>Annex</w:t>
      </w:r>
      <w:r w:rsidRPr="00025910">
        <w:rPr>
          <w:highlight w:val="yellow"/>
        </w:rPr>
        <w:t xml:space="preserve"> </w:t>
      </w:r>
      <w:r w:rsidR="00874021" w:rsidRPr="00025910">
        <w:rPr>
          <w:highlight w:val="yellow"/>
        </w:rPr>
        <w:fldChar w:fldCharType="begin"/>
      </w:r>
      <w:r w:rsidR="00874021" w:rsidRPr="00025910">
        <w:rPr>
          <w:highlight w:val="yellow"/>
        </w:rPr>
        <w:instrText xml:space="preserve"> REF ANNEXD1_SCHEDULE28 \h </w:instrText>
      </w:r>
      <w:r w:rsidR="00D30852" w:rsidRPr="00025910">
        <w:rPr>
          <w:highlight w:val="yellow"/>
        </w:rPr>
        <w:instrText xml:space="preserve"> \* MERGEFORMAT </w:instrText>
      </w:r>
      <w:r w:rsidR="00874021" w:rsidRPr="00025910">
        <w:rPr>
          <w:highlight w:val="yellow"/>
        </w:rPr>
      </w:r>
      <w:r w:rsidR="00874021" w:rsidRPr="00025910">
        <w:rPr>
          <w:highlight w:val="yellow"/>
        </w:rPr>
        <w:fldChar w:fldCharType="separate"/>
      </w:r>
      <w:r w:rsidR="00C2064B" w:rsidRPr="00C2064B">
        <w:rPr>
          <w:rFonts w:cs="Arial"/>
          <w:highlight w:val="yellow"/>
        </w:rPr>
        <w:t>D1</w:t>
      </w:r>
      <w:r w:rsidR="00874021" w:rsidRPr="00025910">
        <w:rPr>
          <w:highlight w:val="yellow"/>
        </w:rPr>
        <w:fldChar w:fldCharType="end"/>
      </w:r>
      <w:r w:rsidRPr="00025910">
        <w:rPr>
          <w:highlight w:val="yellow"/>
        </w:rPr>
        <w:t xml:space="preserve"> (</w:t>
      </w:r>
      <w:r w:rsidR="000E45AE" w:rsidRPr="00025910">
        <w:rPr>
          <w:i/>
          <w:iCs/>
          <w:highlight w:val="yellow"/>
        </w:rPr>
        <w:fldChar w:fldCharType="begin"/>
      </w:r>
      <w:r w:rsidR="000E45AE" w:rsidRPr="00025910">
        <w:rPr>
          <w:i/>
          <w:iCs/>
          <w:highlight w:val="yellow"/>
        </w:rPr>
        <w:instrText xml:space="preserve"> REF ANNEXD1HEADING_SCHEDULE28 \h </w:instrText>
      </w:r>
      <w:r w:rsidR="00874021" w:rsidRPr="00025910">
        <w:rPr>
          <w:i/>
          <w:iCs/>
          <w:highlight w:val="yellow"/>
        </w:rPr>
        <w:instrText xml:space="preserve"> \* MERGEFORMAT </w:instrText>
      </w:r>
      <w:r w:rsidR="000E45AE" w:rsidRPr="00025910">
        <w:rPr>
          <w:i/>
          <w:iCs/>
          <w:highlight w:val="yellow"/>
        </w:rPr>
      </w:r>
      <w:r w:rsidR="000E45AE" w:rsidRPr="00025910">
        <w:rPr>
          <w:i/>
          <w:iCs/>
          <w:highlight w:val="yellow"/>
        </w:rPr>
        <w:fldChar w:fldCharType="separate"/>
      </w:r>
      <w:r w:rsidR="00C2064B" w:rsidRPr="00C2064B">
        <w:rPr>
          <w:rFonts w:cs="Arial"/>
          <w:i/>
          <w:iCs/>
          <w:highlight w:val="yellow"/>
        </w:rPr>
        <w:t>CSPS</w:t>
      </w:r>
      <w:r w:rsidR="000E45AE" w:rsidRPr="00025910">
        <w:rPr>
          <w:i/>
          <w:iCs/>
          <w:highlight w:val="yellow"/>
        </w:rPr>
        <w:fldChar w:fldCharType="end"/>
      </w:r>
      <w:r w:rsidRPr="00025910">
        <w:rPr>
          <w:highlight w:val="yellow"/>
        </w:rPr>
        <w:t xml:space="preserve">) </w:t>
      </w:r>
      <w:r w:rsidRPr="00025910">
        <w:rPr>
          <w:highlight w:val="yellow"/>
        </w:rPr>
        <w:tab/>
      </w:r>
      <w:r w:rsidRPr="00025910">
        <w:rPr>
          <w:highlight w:val="yellow"/>
        </w:rPr>
        <w:tab/>
      </w:r>
      <w:r w:rsidRPr="00025910">
        <w:rPr>
          <w:highlight w:val="yellow"/>
        </w:rPr>
        <w:tab/>
        <w:t>]</w:t>
      </w:r>
    </w:p>
    <w:p w14:paraId="1D599D9A" w14:textId="51898EAD" w:rsidR="00986047" w:rsidRPr="00025910" w:rsidRDefault="00986047" w:rsidP="00986047">
      <w:pPr>
        <w:pStyle w:val="ScheduleText5"/>
        <w:numPr>
          <w:ilvl w:val="4"/>
          <w:numId w:val="10"/>
        </w:numPr>
        <w:rPr>
          <w:highlight w:val="yellow"/>
        </w:rPr>
      </w:pPr>
      <w:r w:rsidRPr="00025910">
        <w:rPr>
          <w:highlight w:val="yellow"/>
        </w:rPr>
        <w:t xml:space="preserve">[ - </w:t>
      </w:r>
      <w:r w:rsidRPr="00025910">
        <w:rPr>
          <w:rFonts w:cs="Arial"/>
          <w:highlight w:val="yellow"/>
        </w:rPr>
        <w:t>Annex</w:t>
      </w:r>
      <w:r w:rsidRPr="00025910">
        <w:rPr>
          <w:highlight w:val="yellow"/>
        </w:rPr>
        <w:t xml:space="preserve"> </w:t>
      </w:r>
      <w:r w:rsidR="00874021" w:rsidRPr="00025910">
        <w:rPr>
          <w:highlight w:val="yellow"/>
        </w:rPr>
        <w:fldChar w:fldCharType="begin"/>
      </w:r>
      <w:r w:rsidR="00874021" w:rsidRPr="00025910">
        <w:rPr>
          <w:highlight w:val="yellow"/>
        </w:rPr>
        <w:instrText xml:space="preserve"> REF ANNEXD2_SCHEDULE28 \h </w:instrText>
      </w:r>
      <w:r w:rsidR="00D30852" w:rsidRPr="00025910">
        <w:rPr>
          <w:highlight w:val="yellow"/>
        </w:rPr>
        <w:instrText xml:space="preserve"> \* MERGEFORMAT </w:instrText>
      </w:r>
      <w:r w:rsidR="00874021" w:rsidRPr="00025910">
        <w:rPr>
          <w:highlight w:val="yellow"/>
        </w:rPr>
      </w:r>
      <w:r w:rsidR="00874021" w:rsidRPr="00025910">
        <w:rPr>
          <w:highlight w:val="yellow"/>
        </w:rPr>
        <w:fldChar w:fldCharType="separate"/>
      </w:r>
      <w:r w:rsidR="00C2064B" w:rsidRPr="00C2064B">
        <w:rPr>
          <w:rFonts w:cs="Arial"/>
          <w:highlight w:val="yellow"/>
        </w:rPr>
        <w:t>D2</w:t>
      </w:r>
      <w:r w:rsidR="00874021" w:rsidRPr="00025910">
        <w:rPr>
          <w:highlight w:val="yellow"/>
        </w:rPr>
        <w:fldChar w:fldCharType="end"/>
      </w:r>
      <w:r w:rsidRPr="00025910">
        <w:rPr>
          <w:highlight w:val="yellow"/>
        </w:rPr>
        <w:t xml:space="preserve"> (</w:t>
      </w:r>
      <w:r w:rsidR="000E45AE" w:rsidRPr="00025910">
        <w:rPr>
          <w:i/>
          <w:iCs/>
          <w:highlight w:val="yellow"/>
        </w:rPr>
        <w:fldChar w:fldCharType="begin"/>
      </w:r>
      <w:r w:rsidR="000E45AE" w:rsidRPr="00025910">
        <w:rPr>
          <w:i/>
          <w:iCs/>
          <w:highlight w:val="yellow"/>
        </w:rPr>
        <w:instrText xml:space="preserve"> REF ANNEXD2HEADING_SCHEDULE28 \h </w:instrText>
      </w:r>
      <w:r w:rsidR="00874021" w:rsidRPr="00025910">
        <w:rPr>
          <w:i/>
          <w:iCs/>
          <w:highlight w:val="yellow"/>
        </w:rPr>
        <w:instrText xml:space="preserve"> \* MERGEFORMAT </w:instrText>
      </w:r>
      <w:r w:rsidR="000E45AE" w:rsidRPr="00025910">
        <w:rPr>
          <w:i/>
          <w:iCs/>
          <w:highlight w:val="yellow"/>
        </w:rPr>
      </w:r>
      <w:r w:rsidR="000E45AE" w:rsidRPr="00025910">
        <w:rPr>
          <w:i/>
          <w:iCs/>
          <w:highlight w:val="yellow"/>
        </w:rPr>
        <w:fldChar w:fldCharType="separate"/>
      </w:r>
      <w:r w:rsidR="00C2064B" w:rsidRPr="00C2064B">
        <w:rPr>
          <w:rFonts w:cs="Arial"/>
          <w:i/>
          <w:iCs/>
          <w:highlight w:val="yellow"/>
        </w:rPr>
        <w:t>NHSPS</w:t>
      </w:r>
      <w:r w:rsidR="000E45AE" w:rsidRPr="00025910">
        <w:rPr>
          <w:i/>
          <w:iCs/>
          <w:highlight w:val="yellow"/>
        </w:rPr>
        <w:fldChar w:fldCharType="end"/>
      </w:r>
      <w:r w:rsidRPr="00025910">
        <w:rPr>
          <w:highlight w:val="yellow"/>
        </w:rPr>
        <w:t xml:space="preserve">) </w:t>
      </w:r>
      <w:r w:rsidRPr="00025910">
        <w:rPr>
          <w:highlight w:val="yellow"/>
        </w:rPr>
        <w:tab/>
      </w:r>
      <w:r w:rsidRPr="00025910">
        <w:rPr>
          <w:highlight w:val="yellow"/>
        </w:rPr>
        <w:tab/>
      </w:r>
      <w:r w:rsidRPr="00025910">
        <w:rPr>
          <w:highlight w:val="yellow"/>
        </w:rPr>
        <w:tab/>
        <w:t>]</w:t>
      </w:r>
    </w:p>
    <w:p w14:paraId="11FFE0E9" w14:textId="40F314E4" w:rsidR="00986047" w:rsidRPr="00025910" w:rsidRDefault="00986047" w:rsidP="00986047">
      <w:pPr>
        <w:pStyle w:val="ScheduleText5"/>
        <w:numPr>
          <w:ilvl w:val="4"/>
          <w:numId w:val="10"/>
        </w:numPr>
        <w:rPr>
          <w:highlight w:val="yellow"/>
        </w:rPr>
      </w:pPr>
      <w:r w:rsidRPr="00025910">
        <w:rPr>
          <w:highlight w:val="yellow"/>
        </w:rPr>
        <w:t xml:space="preserve">[ - </w:t>
      </w:r>
      <w:r w:rsidRPr="00025910">
        <w:rPr>
          <w:rFonts w:cs="Arial"/>
          <w:highlight w:val="yellow"/>
        </w:rPr>
        <w:t>Annex</w:t>
      </w:r>
      <w:r w:rsidRPr="00025910">
        <w:rPr>
          <w:highlight w:val="yellow"/>
        </w:rPr>
        <w:t xml:space="preserve"> </w:t>
      </w:r>
      <w:r w:rsidR="00874021" w:rsidRPr="00025910">
        <w:rPr>
          <w:highlight w:val="yellow"/>
        </w:rPr>
        <w:fldChar w:fldCharType="begin"/>
      </w:r>
      <w:r w:rsidR="00874021" w:rsidRPr="00025910">
        <w:rPr>
          <w:highlight w:val="yellow"/>
        </w:rPr>
        <w:instrText xml:space="preserve"> REF ANNEXD3_SCHEDULE28 \h </w:instrText>
      </w:r>
      <w:r w:rsidR="00D30852" w:rsidRPr="00025910">
        <w:rPr>
          <w:highlight w:val="yellow"/>
        </w:rPr>
        <w:instrText xml:space="preserve"> \* MERGEFORMAT </w:instrText>
      </w:r>
      <w:r w:rsidR="00874021" w:rsidRPr="00025910">
        <w:rPr>
          <w:highlight w:val="yellow"/>
        </w:rPr>
      </w:r>
      <w:r w:rsidR="00874021" w:rsidRPr="00025910">
        <w:rPr>
          <w:highlight w:val="yellow"/>
        </w:rPr>
        <w:fldChar w:fldCharType="separate"/>
      </w:r>
      <w:r w:rsidR="00C2064B" w:rsidRPr="00C2064B">
        <w:rPr>
          <w:rFonts w:cs="Arial"/>
          <w:highlight w:val="yellow"/>
        </w:rPr>
        <w:t>D3</w:t>
      </w:r>
      <w:r w:rsidR="00874021" w:rsidRPr="00025910">
        <w:rPr>
          <w:highlight w:val="yellow"/>
        </w:rPr>
        <w:fldChar w:fldCharType="end"/>
      </w:r>
      <w:r w:rsidRPr="00025910">
        <w:rPr>
          <w:highlight w:val="yellow"/>
        </w:rPr>
        <w:t xml:space="preserve"> (</w:t>
      </w:r>
      <w:r w:rsidR="00874021" w:rsidRPr="00025910">
        <w:rPr>
          <w:i/>
          <w:iCs/>
          <w:highlight w:val="yellow"/>
        </w:rPr>
        <w:fldChar w:fldCharType="begin"/>
      </w:r>
      <w:r w:rsidR="00874021" w:rsidRPr="00025910">
        <w:rPr>
          <w:i/>
          <w:iCs/>
          <w:highlight w:val="yellow"/>
        </w:rPr>
        <w:instrText xml:space="preserve"> REF ANNEXD3HEADING_SCHEDULE28 \h  \* MERGEFORMAT </w:instrText>
      </w:r>
      <w:r w:rsidR="00874021" w:rsidRPr="00025910">
        <w:rPr>
          <w:i/>
          <w:iCs/>
          <w:highlight w:val="yellow"/>
        </w:rPr>
      </w:r>
      <w:r w:rsidR="00874021" w:rsidRPr="00025910">
        <w:rPr>
          <w:i/>
          <w:iCs/>
          <w:highlight w:val="yellow"/>
        </w:rPr>
        <w:fldChar w:fldCharType="separate"/>
      </w:r>
      <w:r w:rsidR="00C2064B" w:rsidRPr="00C2064B">
        <w:rPr>
          <w:rFonts w:cs="Arial"/>
          <w:i/>
          <w:iCs/>
          <w:highlight w:val="yellow"/>
        </w:rPr>
        <w:t>LGPS</w:t>
      </w:r>
      <w:r w:rsidR="00874021" w:rsidRPr="00025910">
        <w:rPr>
          <w:i/>
          <w:iCs/>
          <w:highlight w:val="yellow"/>
        </w:rPr>
        <w:fldChar w:fldCharType="end"/>
      </w:r>
      <w:r w:rsidRPr="00025910">
        <w:rPr>
          <w:highlight w:val="yellow"/>
        </w:rPr>
        <w:t>)</w:t>
      </w:r>
      <w:r w:rsidRPr="00025910">
        <w:rPr>
          <w:highlight w:val="yellow"/>
        </w:rPr>
        <w:tab/>
      </w:r>
      <w:r w:rsidRPr="00025910">
        <w:rPr>
          <w:highlight w:val="yellow"/>
        </w:rPr>
        <w:tab/>
      </w:r>
      <w:r w:rsidRPr="00025910">
        <w:rPr>
          <w:highlight w:val="yellow"/>
        </w:rPr>
        <w:tab/>
        <w:t>]</w:t>
      </w:r>
    </w:p>
    <w:p w14:paraId="2063F475" w14:textId="7CECB8E4" w:rsidR="00986047" w:rsidRPr="00025910" w:rsidRDefault="00986047" w:rsidP="00986047">
      <w:pPr>
        <w:pStyle w:val="ScheduleText5"/>
        <w:numPr>
          <w:ilvl w:val="4"/>
          <w:numId w:val="10"/>
        </w:numPr>
        <w:rPr>
          <w:highlight w:val="yellow"/>
        </w:rPr>
      </w:pPr>
      <w:r w:rsidRPr="00025910">
        <w:rPr>
          <w:highlight w:val="yellow"/>
        </w:rPr>
        <w:t xml:space="preserve">[ - Annex </w:t>
      </w:r>
      <w:r w:rsidR="00874021" w:rsidRPr="00025910">
        <w:rPr>
          <w:highlight w:val="yellow"/>
        </w:rPr>
        <w:fldChar w:fldCharType="begin"/>
      </w:r>
      <w:r w:rsidR="00874021" w:rsidRPr="00025910">
        <w:rPr>
          <w:highlight w:val="yellow"/>
        </w:rPr>
        <w:instrText xml:space="preserve"> REF ANNEXD4_SCHEDULE28 \h </w:instrText>
      </w:r>
      <w:r w:rsidR="00D30852" w:rsidRPr="00025910">
        <w:rPr>
          <w:highlight w:val="yellow"/>
        </w:rPr>
        <w:instrText xml:space="preserve"> \* MERGEFORMAT </w:instrText>
      </w:r>
      <w:r w:rsidR="00874021" w:rsidRPr="00025910">
        <w:rPr>
          <w:highlight w:val="yellow"/>
        </w:rPr>
      </w:r>
      <w:r w:rsidR="00874021" w:rsidRPr="00025910">
        <w:rPr>
          <w:highlight w:val="yellow"/>
        </w:rPr>
        <w:fldChar w:fldCharType="separate"/>
      </w:r>
      <w:r w:rsidR="00C2064B" w:rsidRPr="00C2064B">
        <w:rPr>
          <w:rFonts w:cs="Arial"/>
          <w:highlight w:val="yellow"/>
        </w:rPr>
        <w:t>D4</w:t>
      </w:r>
      <w:r w:rsidR="00874021" w:rsidRPr="00025910">
        <w:rPr>
          <w:highlight w:val="yellow"/>
        </w:rPr>
        <w:fldChar w:fldCharType="end"/>
      </w:r>
      <w:r w:rsidRPr="00025910">
        <w:rPr>
          <w:highlight w:val="yellow"/>
        </w:rPr>
        <w:t xml:space="preserve"> (</w:t>
      </w:r>
      <w:r w:rsidR="000E45AE" w:rsidRPr="00025910">
        <w:rPr>
          <w:i/>
          <w:iCs/>
          <w:highlight w:val="yellow"/>
        </w:rPr>
        <w:fldChar w:fldCharType="begin"/>
      </w:r>
      <w:r w:rsidR="000E45AE" w:rsidRPr="00025910">
        <w:rPr>
          <w:i/>
          <w:iCs/>
          <w:highlight w:val="yellow"/>
        </w:rPr>
        <w:instrText xml:space="preserve"> REF  ANNEXD4HEADING_SCHEDULE28 \* Caps \h </w:instrText>
      </w:r>
      <w:r w:rsidR="00874021" w:rsidRPr="00025910">
        <w:rPr>
          <w:i/>
          <w:iCs/>
          <w:highlight w:val="yellow"/>
        </w:rPr>
        <w:instrText xml:space="preserve"> \* MERGEFORMAT </w:instrText>
      </w:r>
      <w:r w:rsidR="000E45AE" w:rsidRPr="00025910">
        <w:rPr>
          <w:i/>
          <w:iCs/>
          <w:highlight w:val="yellow"/>
        </w:rPr>
      </w:r>
      <w:r w:rsidR="000E45AE" w:rsidRPr="00025910">
        <w:rPr>
          <w:i/>
          <w:iCs/>
          <w:highlight w:val="yellow"/>
        </w:rPr>
        <w:fldChar w:fldCharType="separate"/>
      </w:r>
      <w:r w:rsidR="00C2064B" w:rsidRPr="00C2064B">
        <w:rPr>
          <w:rFonts w:cs="Arial"/>
          <w:i/>
          <w:iCs/>
          <w:highlight w:val="yellow"/>
        </w:rPr>
        <w:t>Other Schemes</w:t>
      </w:r>
      <w:r w:rsidR="000E45AE" w:rsidRPr="00025910">
        <w:rPr>
          <w:i/>
          <w:iCs/>
          <w:highlight w:val="yellow"/>
        </w:rPr>
        <w:fldChar w:fldCharType="end"/>
      </w:r>
      <w:r w:rsidRPr="00025910">
        <w:rPr>
          <w:highlight w:val="yellow"/>
        </w:rPr>
        <w:t>)</w:t>
      </w:r>
      <w:r w:rsidRPr="00025910">
        <w:rPr>
          <w:highlight w:val="yellow"/>
        </w:rPr>
        <w:tab/>
      </w:r>
      <w:r w:rsidRPr="00025910">
        <w:rPr>
          <w:highlight w:val="yellow"/>
        </w:rPr>
        <w:tab/>
        <w:t>]</w:t>
      </w:r>
    </w:p>
    <w:p w14:paraId="35A5ED9E" w14:textId="48ECF123" w:rsidR="00986047" w:rsidRPr="00025910" w:rsidRDefault="00892D64" w:rsidP="00874021">
      <w:pPr>
        <w:pStyle w:val="ScheduleText4"/>
        <w:keepNext/>
        <w:rPr>
          <w:rFonts w:eastAsia="Arial"/>
        </w:rPr>
      </w:pPr>
      <w:r w:rsidRPr="00892D64">
        <w:rPr>
          <w:rFonts w:eastAsia="Calibri" w:cstheme="minorBidi"/>
          <w:bCs/>
          <w:iCs/>
        </w:rPr>
        <w:fldChar w:fldCharType="begin"/>
      </w:r>
      <w:r w:rsidRPr="00892D64">
        <w:rPr>
          <w:rFonts w:eastAsia="Calibri" w:cstheme="minorBidi"/>
          <w:bCs/>
          <w:iCs/>
        </w:rPr>
        <w:instrText xml:space="preserve"> REF Sch15PartE \h  \* MERGEFORMAT </w:instrText>
      </w:r>
      <w:r w:rsidRPr="00892D64">
        <w:rPr>
          <w:rFonts w:eastAsia="Calibri" w:cstheme="minorBidi"/>
          <w:bCs/>
          <w:iCs/>
        </w:rPr>
      </w:r>
      <w:r w:rsidRPr="00892D64">
        <w:rPr>
          <w:rFonts w:eastAsia="Calibri" w:cstheme="minorBidi"/>
          <w:bCs/>
          <w:iCs/>
        </w:rPr>
        <w:fldChar w:fldCharType="separate"/>
      </w:r>
      <w:r w:rsidR="00C2064B" w:rsidRPr="00C2064B">
        <w:rPr>
          <w:rFonts w:eastAsia="Calibri" w:cstheme="minorBidi"/>
          <w:bCs/>
          <w:iCs/>
        </w:rPr>
        <w:t>Part E</w:t>
      </w:r>
      <w:r w:rsidRPr="00892D64">
        <w:rPr>
          <w:rFonts w:eastAsia="Calibri" w:cstheme="minorBidi"/>
          <w:bCs/>
          <w:iCs/>
        </w:rPr>
        <w:fldChar w:fldCharType="end"/>
      </w:r>
      <w:r>
        <w:rPr>
          <w:rFonts w:eastAsia="Arial"/>
        </w:rPr>
        <w:t xml:space="preserve"> (</w:t>
      </w:r>
      <w:r w:rsidRPr="00892D64">
        <w:rPr>
          <w:rFonts w:eastAsia="Arial"/>
          <w:i/>
          <w:iCs/>
        </w:rPr>
        <w:t xml:space="preserve">Staff </w:t>
      </w:r>
      <w:r w:rsidRPr="00025910">
        <w:rPr>
          <w:rFonts w:eastAsia="Arial"/>
          <w:i/>
          <w:iCs/>
        </w:rPr>
        <w:t>Transfer on Exit</w:t>
      </w:r>
      <w:r w:rsidRPr="00025910">
        <w:rPr>
          <w:rFonts w:eastAsia="Arial"/>
        </w:rPr>
        <w:t>)</w:t>
      </w:r>
    </w:p>
    <w:p w14:paraId="0C2E83D8" w14:textId="53CE9C11" w:rsidR="001E2688" w:rsidRPr="00025910" w:rsidRDefault="001E2688" w:rsidP="00874021">
      <w:pPr>
        <w:pStyle w:val="ScheduleText5"/>
        <w:keepNext/>
        <w:numPr>
          <w:ilvl w:val="4"/>
          <w:numId w:val="10"/>
        </w:numPr>
      </w:pPr>
      <w:r w:rsidRPr="00025910">
        <w:t xml:space="preserve">Annex </w:t>
      </w:r>
      <w:r w:rsidR="00874021" w:rsidRPr="00025910">
        <w:fldChar w:fldCharType="begin"/>
      </w:r>
      <w:r w:rsidR="00874021" w:rsidRPr="00025910">
        <w:instrText xml:space="preserve"> REF ANNEXE1_SCHEDULE28 \h </w:instrText>
      </w:r>
      <w:r w:rsidR="00025910">
        <w:instrText xml:space="preserve"> \* MERGEFORMAT </w:instrText>
      </w:r>
      <w:r w:rsidR="00874021" w:rsidRPr="00025910">
        <w:fldChar w:fldCharType="separate"/>
      </w:r>
      <w:r w:rsidR="00C2064B" w:rsidRPr="00025910">
        <w:rPr>
          <w:rFonts w:cs="Arial"/>
        </w:rPr>
        <w:t>E1</w:t>
      </w:r>
      <w:r w:rsidR="00874021" w:rsidRPr="00025910">
        <w:fldChar w:fldCharType="end"/>
      </w:r>
      <w:r w:rsidRPr="00025910">
        <w:t xml:space="preserve"> (</w:t>
      </w:r>
      <w:r w:rsidR="006C741F" w:rsidRPr="00025910">
        <w:rPr>
          <w:i/>
          <w:iCs/>
        </w:rPr>
        <w:fldChar w:fldCharType="begin"/>
      </w:r>
      <w:r w:rsidR="006C741F" w:rsidRPr="00025910">
        <w:rPr>
          <w:i/>
          <w:iCs/>
        </w:rPr>
        <w:instrText xml:space="preserve"> REF  ANNEXE1HEADING_SCHEDULE28 \* Caps \h </w:instrText>
      </w:r>
      <w:r w:rsidR="00874021" w:rsidRPr="00025910">
        <w:rPr>
          <w:i/>
          <w:iCs/>
        </w:rPr>
        <w:instrText xml:space="preserve"> \* MERGEFORMAT </w:instrText>
      </w:r>
      <w:r w:rsidR="006C741F" w:rsidRPr="00025910">
        <w:rPr>
          <w:i/>
          <w:iCs/>
        </w:rPr>
      </w:r>
      <w:r w:rsidR="006C741F" w:rsidRPr="00025910">
        <w:rPr>
          <w:i/>
          <w:iCs/>
        </w:rPr>
        <w:fldChar w:fldCharType="separate"/>
      </w:r>
      <w:r w:rsidR="00C2064B" w:rsidRPr="00C2064B">
        <w:rPr>
          <w:rFonts w:cs="Arial"/>
          <w:i/>
          <w:iCs/>
        </w:rPr>
        <w:t>List Of Notified Sub-Contractors</w:t>
      </w:r>
      <w:r w:rsidR="006C741F" w:rsidRPr="00025910">
        <w:rPr>
          <w:i/>
          <w:iCs/>
        </w:rPr>
        <w:fldChar w:fldCharType="end"/>
      </w:r>
      <w:r w:rsidRPr="00025910">
        <w:t>)</w:t>
      </w:r>
    </w:p>
    <w:p w14:paraId="4E853F65" w14:textId="4E57E559" w:rsidR="001E2688" w:rsidRPr="00EE5678" w:rsidRDefault="001E2688" w:rsidP="00EE5678">
      <w:pPr>
        <w:pStyle w:val="ScheduleText5"/>
        <w:numPr>
          <w:ilvl w:val="4"/>
          <w:numId w:val="10"/>
        </w:numPr>
      </w:pPr>
      <w:r w:rsidRPr="00EE5678">
        <w:t xml:space="preserve">Annex </w:t>
      </w:r>
      <w:r w:rsidR="00874021">
        <w:fldChar w:fldCharType="begin"/>
      </w:r>
      <w:r w:rsidR="00874021">
        <w:instrText xml:space="preserve"> REF ANNEXE2_SCHEDULE28 \h </w:instrText>
      </w:r>
      <w:r w:rsidR="00874021">
        <w:fldChar w:fldCharType="separate"/>
      </w:r>
      <w:r w:rsidR="00C2064B" w:rsidRPr="00025910">
        <w:rPr>
          <w:rFonts w:cs="Arial"/>
        </w:rPr>
        <w:t>E2</w:t>
      </w:r>
      <w:r w:rsidR="00874021">
        <w:fldChar w:fldCharType="end"/>
      </w:r>
      <w:r w:rsidRPr="00EE5678">
        <w:t xml:space="preserve"> (</w:t>
      </w:r>
      <w:r w:rsidR="006C741F" w:rsidRPr="007D3E82">
        <w:rPr>
          <w:i/>
          <w:iCs/>
        </w:rPr>
        <w:fldChar w:fldCharType="begin"/>
      </w:r>
      <w:r w:rsidR="006C741F" w:rsidRPr="007D3E82">
        <w:rPr>
          <w:i/>
          <w:iCs/>
        </w:rPr>
        <w:instrText xml:space="preserve"> REF  ANNEXE2HEADING_SCHEDULE28 \* Caps \h </w:instrText>
      </w:r>
      <w:r w:rsidR="00874021">
        <w:rPr>
          <w:i/>
          <w:iCs/>
        </w:rPr>
        <w:instrText xml:space="preserve"> \* MERGEFORMAT </w:instrText>
      </w:r>
      <w:r w:rsidR="006C741F" w:rsidRPr="007D3E82">
        <w:rPr>
          <w:i/>
          <w:iCs/>
        </w:rPr>
      </w:r>
      <w:r w:rsidR="006C741F" w:rsidRPr="007D3E82">
        <w:rPr>
          <w:i/>
          <w:iCs/>
        </w:rPr>
        <w:fldChar w:fldCharType="separate"/>
      </w:r>
      <w:r w:rsidR="00C2064B" w:rsidRPr="00C2064B">
        <w:rPr>
          <w:rFonts w:cs="Arial"/>
          <w:i/>
          <w:iCs/>
        </w:rPr>
        <w:t>Staffing Information</w:t>
      </w:r>
      <w:r w:rsidR="006C741F" w:rsidRPr="007D3E82">
        <w:rPr>
          <w:i/>
          <w:iCs/>
        </w:rPr>
        <w:fldChar w:fldCharType="end"/>
      </w:r>
      <w:r w:rsidRPr="00EE5678">
        <w:t>)</w:t>
      </w:r>
    </w:p>
    <w:p w14:paraId="39999A52" w14:textId="16BA6B54" w:rsidR="00986047" w:rsidRDefault="00986047" w:rsidP="00986047">
      <w:pPr>
        <w:rPr>
          <w:rFonts w:eastAsia="Times New Roman" w:cs="Arial"/>
          <w:szCs w:val="24"/>
          <w:lang w:eastAsia="en-GB"/>
        </w:rPr>
      </w:pPr>
    </w:p>
    <w:p w14:paraId="08B43BE1" w14:textId="77777777" w:rsidR="001E2688" w:rsidRPr="00CD4FDC" w:rsidRDefault="001E2688" w:rsidP="00986047">
      <w:pPr>
        <w:rPr>
          <w:rFonts w:eastAsia="Times New Roman" w:cs="Arial"/>
          <w:szCs w:val="24"/>
          <w:lang w:eastAsia="en-GB"/>
        </w:rPr>
        <w:sectPr w:rsidR="001E2688" w:rsidRPr="00CD4FDC" w:rsidSect="00986047">
          <w:headerReference w:type="default" r:id="rId88"/>
          <w:pgSz w:w="11900" w:h="16840"/>
          <w:pgMar w:top="1440" w:right="1440" w:bottom="1440" w:left="1440" w:header="720" w:footer="170" w:gutter="0"/>
          <w:cols w:space="720"/>
          <w:docGrid w:linePitch="360"/>
        </w:sectPr>
      </w:pPr>
    </w:p>
    <w:p w14:paraId="60871D05" w14:textId="77777777" w:rsidR="00986047" w:rsidRPr="00025910" w:rsidRDefault="00986047" w:rsidP="00986047">
      <w:pPr>
        <w:rPr>
          <w:rFonts w:eastAsia="Times New Roman" w:cs="Arial"/>
          <w:szCs w:val="24"/>
          <w:lang w:eastAsia="en-GB"/>
        </w:rPr>
        <w:sectPr w:rsidR="00986047" w:rsidRPr="00025910" w:rsidSect="00986047">
          <w:pgSz w:w="11909" w:h="16834"/>
          <w:pgMar w:top="1418" w:right="1418" w:bottom="1418" w:left="1418" w:header="709" w:footer="709" w:gutter="0"/>
          <w:paperSrc w:first="265" w:other="265"/>
          <w:cols w:space="720"/>
          <w:docGrid w:linePitch="326"/>
        </w:sectPr>
      </w:pPr>
    </w:p>
    <w:p w14:paraId="3A7123DB" w14:textId="7C5298B0" w:rsidR="00986047" w:rsidRPr="00025910" w:rsidRDefault="006F6733" w:rsidP="00FA4BBC">
      <w:pPr>
        <w:pStyle w:val="Heading2"/>
        <w:rPr>
          <w:rFonts w:ascii="Arial" w:hAnsi="Arial" w:cs="Arial"/>
          <w:color w:val="auto"/>
          <w:sz w:val="24"/>
          <w:szCs w:val="24"/>
        </w:rPr>
      </w:pPr>
      <w:bookmarkStart w:id="1371" w:name="Sch28PartB"/>
      <w:bookmarkStart w:id="1372" w:name="_Ref_ContractCompanion_9kb9Ur456"/>
      <w:bookmarkStart w:id="1373" w:name="_Ref_ContractCompanion_9kb9Us9DA"/>
      <w:bookmarkStart w:id="1374" w:name="_Ref_ContractCompanion_9kb9Ut228"/>
      <w:bookmarkStart w:id="1375" w:name="_9kR3WTr29B7FNhJfifw5qFQKjPyId8P74NG3GUM"/>
      <w:r w:rsidRPr="00025910">
        <w:rPr>
          <w:rFonts w:ascii="Arial" w:hAnsi="Arial" w:cs="Arial"/>
          <w:caps/>
          <w:color w:val="auto"/>
          <w:sz w:val="24"/>
          <w:szCs w:val="24"/>
        </w:rPr>
        <w:t xml:space="preserve">Part </w:t>
      </w:r>
      <w:r w:rsidR="008A68F3" w:rsidRPr="00025910">
        <w:rPr>
          <w:rFonts w:ascii="Arial" w:hAnsi="Arial" w:cs="Arial"/>
          <w:color w:val="auto"/>
          <w:sz w:val="24"/>
          <w:szCs w:val="24"/>
        </w:rPr>
        <w:t>B</w:t>
      </w:r>
      <w:bookmarkEnd w:id="1371"/>
      <w:r w:rsidR="008A68F3" w:rsidRPr="00025910">
        <w:rPr>
          <w:rFonts w:ascii="Arial" w:hAnsi="Arial" w:cs="Arial"/>
          <w:color w:val="auto"/>
          <w:sz w:val="24"/>
          <w:szCs w:val="24"/>
        </w:rPr>
        <w:t xml:space="preserve">: </w:t>
      </w:r>
      <w:r w:rsidR="00986047" w:rsidRPr="00025910">
        <w:rPr>
          <w:rFonts w:ascii="Arial" w:hAnsi="Arial" w:cs="Arial"/>
          <w:color w:val="auto"/>
          <w:sz w:val="24"/>
          <w:szCs w:val="24"/>
        </w:rPr>
        <w:t>TRANSFERRING FORMER SUPPLIER EMPLOYEES AT COMMENCEMENT OF SERVICES</w:t>
      </w:r>
      <w:bookmarkEnd w:id="1372"/>
      <w:bookmarkEnd w:id="1373"/>
      <w:bookmarkEnd w:id="1374"/>
      <w:bookmarkEnd w:id="1375"/>
    </w:p>
    <w:p w14:paraId="4262AA84" w14:textId="77777777" w:rsidR="00FA4BBC" w:rsidRPr="00025910" w:rsidRDefault="00FA4BBC" w:rsidP="00FA4BBC"/>
    <w:p w14:paraId="217956A3" w14:textId="77777777" w:rsidR="00986047" w:rsidRPr="00025910" w:rsidRDefault="00986047" w:rsidP="00B92DFF">
      <w:pPr>
        <w:pStyle w:val="ScheduleText1"/>
        <w:numPr>
          <w:ilvl w:val="0"/>
          <w:numId w:val="180"/>
        </w:numPr>
        <w:rPr>
          <w:rFonts w:cs="Arial"/>
        </w:rPr>
      </w:pPr>
      <w:r w:rsidRPr="00025910">
        <w:rPr>
          <w:rFonts w:cs="Arial"/>
        </w:rPr>
        <w:t>RELEVANT TRANSFERS</w:t>
      </w:r>
    </w:p>
    <w:p w14:paraId="46FD6908" w14:textId="77777777" w:rsidR="00986047" w:rsidRPr="00025910" w:rsidRDefault="00986047" w:rsidP="00986047">
      <w:pPr>
        <w:pStyle w:val="ScheduleText2"/>
        <w:rPr>
          <w:rFonts w:cs="Arial"/>
        </w:rPr>
      </w:pPr>
      <w:r w:rsidRPr="00025910">
        <w:rPr>
          <w:rFonts w:cs="Arial"/>
        </w:rPr>
        <w:t>The Authority and the Supplier agree that:</w:t>
      </w:r>
    </w:p>
    <w:p w14:paraId="02B32C21" w14:textId="77777777" w:rsidR="00986047" w:rsidRPr="00025910" w:rsidRDefault="00986047" w:rsidP="00986047">
      <w:pPr>
        <w:pStyle w:val="ScheduleText4"/>
        <w:rPr>
          <w:rFonts w:cs="Arial"/>
        </w:rPr>
      </w:pPr>
      <w:r w:rsidRPr="00025910">
        <w:rPr>
          <w:rFonts w:cs="Arial"/>
        </w:rPr>
        <w:t xml:space="preserve">the commencement of the provision of the Services or of any relevant part of the Services will be a Relevant Transfer in relation to the Transferring Former Supplier Employees; and </w:t>
      </w:r>
    </w:p>
    <w:p w14:paraId="2EB0A7C2" w14:textId="77777777" w:rsidR="00986047" w:rsidRPr="00025910" w:rsidRDefault="00986047" w:rsidP="00986047">
      <w:pPr>
        <w:pStyle w:val="ScheduleText4"/>
        <w:rPr>
          <w:rFonts w:cs="Arial"/>
        </w:rPr>
      </w:pPr>
      <w:r w:rsidRPr="00025910">
        <w:rPr>
          <w:rFonts w:cs="Arial"/>
        </w:rPr>
        <w:t xml:space="preserve">as a result of the operation of the Employment Regulations, the contracts of employment between each Former Supplier and the Transferring Former Supplier Employees (except in relation to any terms disapplied through the operation of </w:t>
      </w:r>
      <w:bookmarkStart w:id="1376" w:name="_9kMHG5YVt49BA9D5siz5mv406KLN"/>
      <w:r w:rsidRPr="00025910">
        <w:rPr>
          <w:rFonts w:cs="Arial"/>
        </w:rPr>
        <w:t>regulation 10(2)</w:t>
      </w:r>
      <w:bookmarkEnd w:id="1376"/>
      <w:r w:rsidRPr="00025910">
        <w:rPr>
          <w:rFonts w:cs="Arial"/>
        </w:rPr>
        <w:t xml:space="preserve"> of the Employment Regulations) shall have effect on and from the Relevant Transfer Date as if originally made between the Supplier and/or Notified Sub-contractor and each such Transferring Former Supplier Employee.</w:t>
      </w:r>
    </w:p>
    <w:p w14:paraId="4A20990A" w14:textId="77777777" w:rsidR="00986047" w:rsidRPr="00025910" w:rsidRDefault="00986047" w:rsidP="00986047">
      <w:pPr>
        <w:pStyle w:val="ScheduleText2"/>
        <w:rPr>
          <w:rFonts w:cs="Arial"/>
        </w:rPr>
      </w:pPr>
      <w:r w:rsidRPr="00025910">
        <w:rPr>
          <w:rFonts w:cs="Arial"/>
        </w:rPr>
        <w:t>The Authority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Authority shall procure that each Former Supplier makes, any necessary apportionments in respect of any periodic payments.</w:t>
      </w:r>
    </w:p>
    <w:p w14:paraId="5F9C0420" w14:textId="77777777" w:rsidR="00986047" w:rsidRPr="00025910" w:rsidRDefault="00986047" w:rsidP="00986047">
      <w:pPr>
        <w:pStyle w:val="ScheduleText1"/>
        <w:rPr>
          <w:rFonts w:cs="Arial"/>
        </w:rPr>
      </w:pPr>
      <w:r w:rsidRPr="00025910">
        <w:rPr>
          <w:rFonts w:cs="Arial"/>
        </w:rPr>
        <w:t>FORMER SUPPLIER INDEMNITIES</w:t>
      </w:r>
    </w:p>
    <w:p w14:paraId="7F572440" w14:textId="448A2888" w:rsidR="00986047" w:rsidRPr="00025910" w:rsidRDefault="00986047" w:rsidP="00986047">
      <w:pPr>
        <w:pStyle w:val="ScheduleText2"/>
        <w:rPr>
          <w:rFonts w:cs="Arial"/>
        </w:rPr>
      </w:pPr>
      <w:bookmarkStart w:id="1377" w:name="_Ref_ContractCompanion_9kb9UsAG9"/>
      <w:bookmarkStart w:id="1378" w:name="_9kR3WTrAG9EKFCBcdtjnhxFBiPyzp7219NWOH3X"/>
      <w:r w:rsidRPr="00025910">
        <w:rPr>
          <w:rFonts w:cs="Arial"/>
        </w:rPr>
        <w:t xml:space="preserve">Subject to </w:t>
      </w:r>
      <w:bookmarkStart w:id="1379" w:name="_9kMHG5YVtCIBGMEBEgTlnxtlv529Aw7C8qY78yG"/>
      <w:r w:rsidRPr="00025910">
        <w:rPr>
          <w:rFonts w:cs="Arial"/>
        </w:rPr>
        <w:t xml:space="preserve">Paragraph </w:t>
      </w:r>
      <w:r w:rsidRPr="00025910">
        <w:rPr>
          <w:rFonts w:cs="Arial"/>
        </w:rPr>
        <w:fldChar w:fldCharType="begin"/>
      </w:r>
      <w:r w:rsidRPr="00025910">
        <w:rPr>
          <w:rFonts w:cs="Arial"/>
        </w:rPr>
        <w:instrText xml:space="preserve"> REF _Ref_ContractCompanion_9kb9UsAFF \n \h \t \* MERGEFORMAT </w:instrText>
      </w:r>
      <w:r w:rsidRPr="00025910">
        <w:rPr>
          <w:rFonts w:cs="Arial"/>
        </w:rPr>
      </w:r>
      <w:r w:rsidRPr="00025910">
        <w:rPr>
          <w:rFonts w:cs="Arial"/>
        </w:rPr>
        <w:fldChar w:fldCharType="separate"/>
      </w:r>
      <w:r w:rsidR="00C2064B">
        <w:rPr>
          <w:rFonts w:cs="Arial"/>
        </w:rPr>
        <w:t>2.2</w:t>
      </w:r>
      <w:r w:rsidRPr="00025910">
        <w:rPr>
          <w:rFonts w:cs="Arial"/>
        </w:rPr>
        <w:fldChar w:fldCharType="end"/>
      </w:r>
      <w:bookmarkEnd w:id="1379"/>
      <w:r w:rsidRPr="00025910">
        <w:rPr>
          <w:rFonts w:cs="Arial"/>
        </w:rPr>
        <w:t>, the Authority shall procure that each Former Supplier shall indemnify the Supplier and any Notified Sub-contractor against any Employee Liabilities arising from or as a result of:</w:t>
      </w:r>
      <w:bookmarkEnd w:id="1377"/>
      <w:bookmarkEnd w:id="1378"/>
    </w:p>
    <w:p w14:paraId="4D16A947" w14:textId="77777777" w:rsidR="00986047" w:rsidRPr="00025910" w:rsidRDefault="00986047" w:rsidP="00986047">
      <w:pPr>
        <w:pStyle w:val="ScheduleText4"/>
        <w:rPr>
          <w:rFonts w:cs="Arial"/>
        </w:rPr>
      </w:pPr>
      <w:r w:rsidRPr="00025910">
        <w:rPr>
          <w:rFonts w:cs="Arial"/>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7968F6B6" w14:textId="77777777" w:rsidR="00986047" w:rsidRPr="00025910" w:rsidRDefault="00986047" w:rsidP="00986047">
      <w:pPr>
        <w:pStyle w:val="ScheduleText4"/>
        <w:rPr>
          <w:rFonts w:cs="Arial"/>
        </w:rPr>
      </w:pPr>
      <w:r w:rsidRPr="00025910">
        <w:rPr>
          <w:rFonts w:cs="Arial"/>
        </w:rPr>
        <w:t>the breach or non-observance by the Former Supplier arising before the Relevant Transfer Date of:</w:t>
      </w:r>
    </w:p>
    <w:p w14:paraId="4ACD8FDD" w14:textId="77777777" w:rsidR="00986047" w:rsidRPr="00025910" w:rsidRDefault="00986047" w:rsidP="00986047">
      <w:pPr>
        <w:pStyle w:val="ScheduleText5"/>
        <w:rPr>
          <w:rFonts w:cs="Arial"/>
        </w:rPr>
      </w:pPr>
      <w:r w:rsidRPr="00025910">
        <w:rPr>
          <w:rFonts w:cs="Arial"/>
        </w:rPr>
        <w:t xml:space="preserve">any collective agreement applicable to the Transferring Former Supplier Employees; and/or </w:t>
      </w:r>
    </w:p>
    <w:p w14:paraId="4B14F2EB" w14:textId="77777777" w:rsidR="00986047" w:rsidRPr="00025910" w:rsidRDefault="00986047" w:rsidP="00986047">
      <w:pPr>
        <w:pStyle w:val="ScheduleText5"/>
        <w:rPr>
          <w:rFonts w:cs="Arial"/>
        </w:rPr>
      </w:pPr>
      <w:r w:rsidRPr="00025910">
        <w:rPr>
          <w:rFonts w:cs="Arial"/>
        </w:rPr>
        <w:t xml:space="preserve">any custom or practice in respect of any Transferring Former Supplier Employees which the Former Supplier is contractually bound to honour; </w:t>
      </w:r>
    </w:p>
    <w:p w14:paraId="7DB7EED8" w14:textId="77777777" w:rsidR="00986047" w:rsidRPr="00025910" w:rsidRDefault="00986047" w:rsidP="00986047">
      <w:pPr>
        <w:pStyle w:val="ScheduleText4"/>
        <w:rPr>
          <w:rFonts w:cs="Arial"/>
        </w:rPr>
      </w:pPr>
      <w:r w:rsidRPr="00025910">
        <w:rPr>
          <w:rFonts w:cs="Arial"/>
        </w:rPr>
        <w:t>any proceeding, claim or demand by HMRC or other statutory authority in respect of any financial obligation including, but not limited to, PAYE and primary and secondary national insurance contributions:</w:t>
      </w:r>
    </w:p>
    <w:p w14:paraId="1452CDA1" w14:textId="77777777" w:rsidR="00986047" w:rsidRPr="00025910" w:rsidRDefault="00986047" w:rsidP="00986047">
      <w:pPr>
        <w:pStyle w:val="ScheduleText5"/>
        <w:rPr>
          <w:rFonts w:cs="Arial"/>
        </w:rPr>
      </w:pPr>
      <w:r w:rsidRPr="00025910">
        <w:rPr>
          <w:rFonts w:cs="Arial"/>
        </w:rPr>
        <w:t>in relation to any Transferring Former Supplier Employee, to the extent that the proceeding, claim or demand by HMRC or other statutory authority relates to financial obligations arising before the Relevant Transfer Date; and</w:t>
      </w:r>
    </w:p>
    <w:p w14:paraId="47A76863" w14:textId="77777777" w:rsidR="00986047" w:rsidRPr="00025910" w:rsidRDefault="00986047" w:rsidP="00986047">
      <w:pPr>
        <w:pStyle w:val="ScheduleText5"/>
        <w:rPr>
          <w:rFonts w:cs="Arial"/>
        </w:rPr>
      </w:pPr>
      <w:r w:rsidRPr="00025910">
        <w:rPr>
          <w:rFonts w:cs="Arial"/>
        </w:rPr>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7C5C8211" w14:textId="77777777" w:rsidR="00986047" w:rsidRPr="00025910" w:rsidRDefault="00986047" w:rsidP="00986047">
      <w:pPr>
        <w:pStyle w:val="ScheduleText4"/>
        <w:rPr>
          <w:rFonts w:cs="Arial"/>
        </w:rPr>
      </w:pPr>
      <w:r w:rsidRPr="00025910">
        <w:rPr>
          <w:rFonts w:cs="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03F6B9CB" w14:textId="0EFBC79C" w:rsidR="00986047" w:rsidRPr="00025910" w:rsidRDefault="00986047" w:rsidP="00986047">
      <w:pPr>
        <w:pStyle w:val="ScheduleText4"/>
        <w:rPr>
          <w:rFonts w:cs="Arial"/>
        </w:rPr>
      </w:pPr>
      <w:r w:rsidRPr="00025910">
        <w:rPr>
          <w:rFonts w:cs="Arial"/>
        </w:rPr>
        <w:t>any claim made by or in respect of any person employed or formerly employed by the Former Supplier other than a Transferring Former Supplier Employee for whom it is alleged the Supplier and/or any Notified Sub-contractor as appropriate may be liable by virtue of this Contract and/or the Employment Regulations; and</w:t>
      </w:r>
    </w:p>
    <w:p w14:paraId="2B425EB7" w14:textId="77777777" w:rsidR="00986047" w:rsidRPr="00025910" w:rsidRDefault="00986047" w:rsidP="00986047">
      <w:pPr>
        <w:pStyle w:val="ScheduleText4"/>
        <w:rPr>
          <w:rFonts w:cs="Arial"/>
        </w:rPr>
      </w:pPr>
      <w:r w:rsidRPr="00025910">
        <w:rPr>
          <w:rFonts w:cs="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2C384E46" w14:textId="0DA6F128" w:rsidR="00986047" w:rsidRPr="00025910" w:rsidRDefault="00986047" w:rsidP="00986047">
      <w:pPr>
        <w:pStyle w:val="ScheduleText2"/>
        <w:rPr>
          <w:rFonts w:cs="Arial"/>
        </w:rPr>
      </w:pPr>
      <w:bookmarkStart w:id="1380" w:name="_9kR3WTrAG9EKC9CeRjlvrjt3078u5A6oW56wE98"/>
      <w:bookmarkStart w:id="1381" w:name="_Ref_ContractCompanion_9kb9UsAFF"/>
      <w:r w:rsidRPr="00025910">
        <w:rPr>
          <w:rFonts w:cs="Arial"/>
        </w:rPr>
        <w:t xml:space="preserve">The indemnities in </w:t>
      </w:r>
      <w:bookmarkStart w:id="1382" w:name="_9kMHG5YVtCIBGMHEDefvlpjzHDkR01r943BPYQJ"/>
      <w:r w:rsidRPr="00025910">
        <w:rPr>
          <w:rFonts w:cs="Arial"/>
        </w:rPr>
        <w:t xml:space="preserve">Paragraph </w:t>
      </w:r>
      <w:r w:rsidRPr="00025910">
        <w:rPr>
          <w:rFonts w:cs="Arial"/>
        </w:rPr>
        <w:fldChar w:fldCharType="begin"/>
      </w:r>
      <w:r w:rsidRPr="00025910">
        <w:rPr>
          <w:rFonts w:cs="Arial"/>
        </w:rPr>
        <w:instrText xml:space="preserve"> REF _Ref_ContractCompanion_9kb9UsAG9 \n \h \t \* MERGEFORMAT </w:instrText>
      </w:r>
      <w:r w:rsidRPr="00025910">
        <w:rPr>
          <w:rFonts w:cs="Arial"/>
        </w:rPr>
      </w:r>
      <w:r w:rsidRPr="00025910">
        <w:rPr>
          <w:rFonts w:cs="Arial"/>
        </w:rPr>
        <w:fldChar w:fldCharType="separate"/>
      </w:r>
      <w:r w:rsidR="00C2064B">
        <w:rPr>
          <w:rFonts w:cs="Arial"/>
        </w:rPr>
        <w:t>2.1</w:t>
      </w:r>
      <w:r w:rsidRPr="00025910">
        <w:rPr>
          <w:rFonts w:cs="Arial"/>
        </w:rPr>
        <w:fldChar w:fldCharType="end"/>
      </w:r>
      <w:bookmarkEnd w:id="1382"/>
      <w:r w:rsidRPr="00025910">
        <w:rPr>
          <w:rFonts w:cs="Arial"/>
        </w:rPr>
        <w:t xml:space="preserve">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w:t>
      </w:r>
      <w:bookmarkEnd w:id="1380"/>
      <w:r w:rsidRPr="00025910">
        <w:rPr>
          <w:rFonts w:cs="Arial"/>
        </w:rPr>
        <w:t xml:space="preserve"> </w:t>
      </w:r>
      <w:bookmarkEnd w:id="1381"/>
    </w:p>
    <w:p w14:paraId="071FAB53" w14:textId="77777777" w:rsidR="00986047" w:rsidRPr="00025910" w:rsidRDefault="00986047" w:rsidP="00986047">
      <w:pPr>
        <w:pStyle w:val="ScheduleText4"/>
        <w:rPr>
          <w:rFonts w:cs="Arial"/>
        </w:rPr>
      </w:pPr>
      <w:r w:rsidRPr="00025910">
        <w:rPr>
          <w:rFonts w:cs="Arial"/>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64FC4519" w14:textId="77777777" w:rsidR="00986047" w:rsidRPr="00025910" w:rsidRDefault="00986047" w:rsidP="00986047">
      <w:pPr>
        <w:pStyle w:val="ScheduleText4"/>
        <w:rPr>
          <w:rFonts w:cs="Arial"/>
        </w:rPr>
      </w:pPr>
      <w:r w:rsidRPr="00025910">
        <w:rPr>
          <w:rFonts w:cs="Arial"/>
        </w:rPr>
        <w:t>arising from the failure by the Supplier and/or any Sub-contractor to comply with its obligations under the Employment Regulations.</w:t>
      </w:r>
    </w:p>
    <w:p w14:paraId="3CF3C7E5" w14:textId="04D08B0E" w:rsidR="00986047" w:rsidRPr="00025910" w:rsidRDefault="00986047" w:rsidP="00986047">
      <w:pPr>
        <w:pStyle w:val="ScheduleText2"/>
        <w:rPr>
          <w:rFonts w:cs="Arial"/>
        </w:rPr>
      </w:pPr>
      <w:bookmarkStart w:id="1383" w:name="_Ref_ContractCompanion_9kb9UsAGF"/>
      <w:bookmarkStart w:id="1384" w:name="_9kR3WTrAG9EKLIDUEdmBEvyDB7GB46BHELG1y9P"/>
      <w:r w:rsidRPr="00025910">
        <w:rPr>
          <w:rFonts w:cs="Arial"/>
        </w:rPr>
        <w:t>If any person who is not identified by the Authority as a Transferring Former Supplier Employee claims, or it is determined in relation to any person who is not identified by the Authority as a Transferring Former Supplier Employee, that his/her contract of employment has been transferred from a Former Supplier to the Supplier and/or any Notified Sub-contractor pursuant to the Employment Regulations then:</w:t>
      </w:r>
      <w:bookmarkEnd w:id="1383"/>
      <w:bookmarkEnd w:id="1384"/>
    </w:p>
    <w:p w14:paraId="6F4860AC" w14:textId="35FE2C8D" w:rsidR="00986047" w:rsidRPr="00025910" w:rsidRDefault="00986047" w:rsidP="00986047">
      <w:pPr>
        <w:pStyle w:val="ScheduleText4"/>
        <w:rPr>
          <w:rFonts w:cs="Arial"/>
        </w:rPr>
      </w:pPr>
      <w:bookmarkStart w:id="1385" w:name="_9kR3WTrAG9ELLHDmqykWhB74ys2H8rw8CJOFy3F"/>
      <w:bookmarkStart w:id="1386" w:name="_Ref_ContractCompanion_9kb9UsAHF"/>
      <w:r w:rsidRPr="00025910">
        <w:rPr>
          <w:rFonts w:cs="Arial"/>
        </w:rPr>
        <w:t>the Supplier shall, or shall procure that the Notified Sub-contractor shall, within 5 Working Days of becoming aware of that fact, give notice in writing to the Authority and, where required by the Authority, to the Former Supplier;</w:t>
      </w:r>
      <w:bookmarkEnd w:id="1385"/>
      <w:r w:rsidRPr="00025910">
        <w:rPr>
          <w:rFonts w:cs="Arial"/>
        </w:rPr>
        <w:t xml:space="preserve"> and</w:t>
      </w:r>
      <w:bookmarkEnd w:id="1386"/>
    </w:p>
    <w:p w14:paraId="46B1A770" w14:textId="4D8AC955" w:rsidR="00986047" w:rsidRPr="00025910" w:rsidRDefault="00986047" w:rsidP="00986047">
      <w:pPr>
        <w:pStyle w:val="ScheduleText4"/>
        <w:rPr>
          <w:rFonts w:cs="Arial"/>
        </w:rPr>
      </w:pPr>
      <w:bookmarkStart w:id="1387" w:name="_Ref_ContractCompanion_9kb9UsAGC"/>
      <w:bookmarkStart w:id="1388" w:name="_9kR3WTrAG9EKIFDnrykJO76u0pnHDA4y8H1ETB3"/>
      <w:r w:rsidRPr="00025910">
        <w:rPr>
          <w:rFonts w:cs="Arial"/>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bookmarkEnd w:id="1387"/>
      <w:bookmarkEnd w:id="1388"/>
    </w:p>
    <w:p w14:paraId="28713E65" w14:textId="7E4CB803" w:rsidR="00986047" w:rsidRPr="00025910" w:rsidRDefault="00986047" w:rsidP="00986047">
      <w:pPr>
        <w:pStyle w:val="ScheduleText2"/>
        <w:rPr>
          <w:rFonts w:cs="Arial"/>
        </w:rPr>
      </w:pPr>
      <w:r w:rsidRPr="00025910">
        <w:rPr>
          <w:rFonts w:cs="Arial"/>
        </w:rPr>
        <w:t xml:space="preserve">If an offer referred to in </w:t>
      </w:r>
      <w:bookmarkStart w:id="1389" w:name="_9kMHG5YVtCIBGMKHFpt0mLQ98w2rpJFC60AJ3GV"/>
      <w:r w:rsidRPr="00025910">
        <w:rPr>
          <w:rFonts w:cs="Arial"/>
        </w:rPr>
        <w:t xml:space="preserve">Paragraph </w:t>
      </w:r>
      <w:r w:rsidRPr="00025910">
        <w:rPr>
          <w:rFonts w:cs="Arial"/>
        </w:rPr>
        <w:fldChar w:fldCharType="begin"/>
      </w:r>
      <w:r w:rsidRPr="00025910">
        <w:rPr>
          <w:rFonts w:cs="Arial"/>
        </w:rPr>
        <w:instrText xml:space="preserve"> REF _Ref_ContractCompanion_9kb9UsAGC \w \h \t \* MERGEFORMAT </w:instrText>
      </w:r>
      <w:r w:rsidRPr="00025910">
        <w:rPr>
          <w:rFonts w:cs="Arial"/>
        </w:rPr>
      </w:r>
      <w:r w:rsidRPr="00025910">
        <w:rPr>
          <w:rFonts w:cs="Arial"/>
        </w:rPr>
        <w:fldChar w:fldCharType="separate"/>
      </w:r>
      <w:r w:rsidR="00C2064B">
        <w:rPr>
          <w:rFonts w:cs="Arial"/>
        </w:rPr>
        <w:t>2.3(b)</w:t>
      </w:r>
      <w:r w:rsidRPr="00025910">
        <w:rPr>
          <w:rFonts w:cs="Arial"/>
        </w:rPr>
        <w:fldChar w:fldCharType="end"/>
      </w:r>
      <w:bookmarkEnd w:id="1389"/>
      <w:r w:rsidRPr="00025910">
        <w:rPr>
          <w:rFonts w:cs="Arial"/>
        </w:rPr>
        <w:t xml:space="preserve"> is accepted, or if the situation has otherwise been resolved by the Former Supplier and/or the Authority, the Supplier shall, or shall procure that the Notified Sub-contractor shall, immediately release the person from his/her employment or alleged employment.</w:t>
      </w:r>
    </w:p>
    <w:p w14:paraId="1B735FD7" w14:textId="00D9F3C3" w:rsidR="00986047" w:rsidRPr="00025910" w:rsidRDefault="00986047" w:rsidP="00986047">
      <w:pPr>
        <w:pStyle w:val="ScheduleText2"/>
        <w:rPr>
          <w:rFonts w:cs="Arial"/>
        </w:rPr>
      </w:pPr>
      <w:bookmarkStart w:id="1390" w:name="_Ref_ContractCompanion_9kb9UsAH9"/>
      <w:bookmarkStart w:id="1391" w:name="_9kR3WTrAG9ELFBFWEeyH1nlvvx069vGV1sKH9DC"/>
      <w:r w:rsidRPr="00025910">
        <w:rPr>
          <w:rFonts w:cs="Arial"/>
        </w:rPr>
        <w:t xml:space="preserve">If by the end of the 15 Working Day period specified in </w:t>
      </w:r>
      <w:bookmarkStart w:id="1392" w:name="_9kMIH5YVtCIBGMKHFpt0mLQ98w2rpJFC60AJ3GV"/>
      <w:r w:rsidRPr="00025910">
        <w:rPr>
          <w:rFonts w:cs="Arial"/>
        </w:rPr>
        <w:t xml:space="preserve">Paragraph </w:t>
      </w:r>
      <w:r w:rsidRPr="00025910">
        <w:rPr>
          <w:rFonts w:cs="Arial"/>
        </w:rPr>
        <w:fldChar w:fldCharType="begin"/>
      </w:r>
      <w:r w:rsidRPr="00025910">
        <w:rPr>
          <w:rFonts w:cs="Arial"/>
        </w:rPr>
        <w:instrText xml:space="preserve"> REF _Ref_ContractCompanion_9kb9UsAGC \w \h \t \* MERGEFORMAT </w:instrText>
      </w:r>
      <w:r w:rsidRPr="00025910">
        <w:rPr>
          <w:rFonts w:cs="Arial"/>
        </w:rPr>
      </w:r>
      <w:r w:rsidRPr="00025910">
        <w:rPr>
          <w:rFonts w:cs="Arial"/>
        </w:rPr>
        <w:fldChar w:fldCharType="separate"/>
      </w:r>
      <w:r w:rsidR="00C2064B">
        <w:rPr>
          <w:rFonts w:cs="Arial"/>
        </w:rPr>
        <w:t>2.3(b)</w:t>
      </w:r>
      <w:r w:rsidRPr="00025910">
        <w:rPr>
          <w:rFonts w:cs="Arial"/>
        </w:rPr>
        <w:fldChar w:fldCharType="end"/>
      </w:r>
      <w:bookmarkEnd w:id="1392"/>
      <w:r w:rsidRPr="00025910">
        <w:rPr>
          <w:rFonts w:cs="Arial"/>
        </w:rPr>
        <w:t>:</w:t>
      </w:r>
      <w:bookmarkEnd w:id="1390"/>
      <w:bookmarkEnd w:id="1391"/>
    </w:p>
    <w:p w14:paraId="343088F5" w14:textId="77777777" w:rsidR="00986047" w:rsidRPr="00025910" w:rsidRDefault="00986047" w:rsidP="00986047">
      <w:pPr>
        <w:pStyle w:val="ScheduleText4"/>
        <w:rPr>
          <w:rFonts w:cs="Arial"/>
        </w:rPr>
      </w:pPr>
      <w:r w:rsidRPr="00025910">
        <w:rPr>
          <w:rFonts w:cs="Arial"/>
        </w:rPr>
        <w:t xml:space="preserve">no such offer of employment has been made; </w:t>
      </w:r>
    </w:p>
    <w:p w14:paraId="4502EE47" w14:textId="77777777" w:rsidR="00986047" w:rsidRPr="00025910" w:rsidRDefault="00986047" w:rsidP="00986047">
      <w:pPr>
        <w:pStyle w:val="ScheduleText4"/>
        <w:rPr>
          <w:rFonts w:cs="Arial"/>
        </w:rPr>
      </w:pPr>
      <w:r w:rsidRPr="00025910">
        <w:rPr>
          <w:rFonts w:cs="Arial"/>
        </w:rPr>
        <w:t>such offer has been made but not accepted; or</w:t>
      </w:r>
    </w:p>
    <w:p w14:paraId="1C7BFA61" w14:textId="77777777" w:rsidR="00986047" w:rsidRPr="00025910" w:rsidRDefault="00986047" w:rsidP="00986047">
      <w:pPr>
        <w:pStyle w:val="ScheduleText4"/>
        <w:rPr>
          <w:rFonts w:cs="Arial"/>
        </w:rPr>
      </w:pPr>
      <w:r w:rsidRPr="00025910">
        <w:rPr>
          <w:rFonts w:cs="Arial"/>
        </w:rPr>
        <w:t>the situation has not otherwise been resolved,</w:t>
      </w:r>
    </w:p>
    <w:p w14:paraId="5B4113E2" w14:textId="77777777" w:rsidR="00986047" w:rsidRPr="00025910" w:rsidRDefault="00986047" w:rsidP="00986047">
      <w:pPr>
        <w:pStyle w:val="StdBodyText2"/>
        <w:rPr>
          <w:rFonts w:cs="Arial"/>
        </w:rPr>
      </w:pPr>
      <w:r w:rsidRPr="00025910">
        <w:rPr>
          <w:rFonts w:cs="Arial"/>
        </w:rPr>
        <w:t>the Supplier and/or any Notified Sub-contractor may within 5 Working Days give notice to terminate the employment or alleged employment of such person.</w:t>
      </w:r>
    </w:p>
    <w:p w14:paraId="6AA4AB3A" w14:textId="586DF130" w:rsidR="00986047" w:rsidRPr="00025910" w:rsidRDefault="00986047" w:rsidP="00986047">
      <w:pPr>
        <w:pStyle w:val="ScheduleText2"/>
        <w:rPr>
          <w:rFonts w:cs="Arial"/>
        </w:rPr>
      </w:pPr>
      <w:bookmarkStart w:id="1393" w:name="_9kR3WTrAG9ELIEGhdtjnhxFBC6sepJFC60A748A"/>
      <w:bookmarkStart w:id="1394" w:name="_Ref_ContractCompanion_9kb9UsAHC"/>
      <w:r w:rsidRPr="00025910">
        <w:rPr>
          <w:rFonts w:cs="Arial"/>
        </w:rPr>
        <w:t xml:space="preserve">Subject to the Supplier and/or any Notified Sub-contractor acting in accordance with the provisions of </w:t>
      </w:r>
      <w:bookmarkStart w:id="1395" w:name="_9kMHG5YVtCIBGMNKFWGfoDGx0FD9ID68DJGNI30"/>
      <w:r w:rsidRPr="00025910">
        <w:rPr>
          <w:rFonts w:cs="Arial"/>
        </w:rPr>
        <w:t xml:space="preserve">Paragraphs </w:t>
      </w:r>
      <w:r w:rsidRPr="00025910">
        <w:rPr>
          <w:rFonts w:cs="Arial"/>
        </w:rPr>
        <w:fldChar w:fldCharType="begin"/>
      </w:r>
      <w:r w:rsidRPr="00025910">
        <w:rPr>
          <w:rFonts w:cs="Arial"/>
        </w:rPr>
        <w:instrText xml:space="preserve"> REF _Ref_ContractCompanion_9kb9UsAGF \n \h \t \* MERGEFORMAT </w:instrText>
      </w:r>
      <w:r w:rsidRPr="00025910">
        <w:rPr>
          <w:rFonts w:cs="Arial"/>
        </w:rPr>
      </w:r>
      <w:r w:rsidRPr="00025910">
        <w:rPr>
          <w:rFonts w:cs="Arial"/>
        </w:rPr>
        <w:fldChar w:fldCharType="separate"/>
      </w:r>
      <w:r w:rsidR="00C2064B">
        <w:rPr>
          <w:rFonts w:cs="Arial"/>
        </w:rPr>
        <w:t>2.3</w:t>
      </w:r>
      <w:r w:rsidRPr="00025910">
        <w:rPr>
          <w:rFonts w:cs="Arial"/>
        </w:rPr>
        <w:fldChar w:fldCharType="end"/>
      </w:r>
      <w:bookmarkEnd w:id="1395"/>
      <w:r w:rsidRPr="00025910">
        <w:rPr>
          <w:rFonts w:cs="Arial"/>
        </w:rPr>
        <w:t xml:space="preserve"> to </w:t>
      </w:r>
      <w:bookmarkStart w:id="1396" w:name="_9kMHG5YVtCIBGNHDHYGg0J3pnxxz28BxIX3uMJB"/>
      <w:r w:rsidRPr="00025910">
        <w:rPr>
          <w:rFonts w:cs="Arial"/>
        </w:rPr>
        <w:fldChar w:fldCharType="begin"/>
      </w:r>
      <w:r w:rsidRPr="00025910">
        <w:rPr>
          <w:rFonts w:cs="Arial"/>
        </w:rPr>
        <w:instrText xml:space="preserve"> REF _Ref_ContractCompanion_9kb9UsAH9 \n \h \t \* MERGEFORMAT </w:instrText>
      </w:r>
      <w:r w:rsidRPr="00025910">
        <w:rPr>
          <w:rFonts w:cs="Arial"/>
        </w:rPr>
      </w:r>
      <w:r w:rsidRPr="00025910">
        <w:rPr>
          <w:rFonts w:cs="Arial"/>
        </w:rPr>
        <w:fldChar w:fldCharType="separate"/>
      </w:r>
      <w:r w:rsidR="00C2064B">
        <w:rPr>
          <w:rFonts w:cs="Arial"/>
        </w:rPr>
        <w:t>2.5</w:t>
      </w:r>
      <w:r w:rsidRPr="00025910">
        <w:rPr>
          <w:rFonts w:cs="Arial"/>
        </w:rPr>
        <w:fldChar w:fldCharType="end"/>
      </w:r>
      <w:bookmarkEnd w:id="1396"/>
      <w:r w:rsidRPr="00025910">
        <w:rPr>
          <w:rFonts w:cs="Arial"/>
        </w:rPr>
        <w:t xml:space="preserve"> and in accordance with all applicable proper employment procedures set out in Law, the Authority shall procure that the Former Supplier indemnifies the Supplier and/or any Notified Sub-contractor (as appropriate) against all Employee Liabilities arising out of the termination of employment pursuant to the provisions of </w:t>
      </w:r>
      <w:bookmarkStart w:id="1397" w:name="_9kMIH5YVtCIBGNHDHYGg0J3pnxxz28BxIX3uMJB"/>
      <w:r w:rsidRPr="00025910">
        <w:rPr>
          <w:rFonts w:cs="Arial"/>
        </w:rPr>
        <w:t xml:space="preserve">Paragraph </w:t>
      </w:r>
      <w:r w:rsidRPr="00025910">
        <w:rPr>
          <w:rFonts w:cs="Arial"/>
        </w:rPr>
        <w:fldChar w:fldCharType="begin"/>
      </w:r>
      <w:r w:rsidRPr="00025910">
        <w:rPr>
          <w:rFonts w:cs="Arial"/>
        </w:rPr>
        <w:instrText xml:space="preserve"> REF _Ref_ContractCompanion_9kb9UsAH9 \n \h \t \* MERGEFORMAT </w:instrText>
      </w:r>
      <w:r w:rsidRPr="00025910">
        <w:rPr>
          <w:rFonts w:cs="Arial"/>
        </w:rPr>
      </w:r>
      <w:r w:rsidRPr="00025910">
        <w:rPr>
          <w:rFonts w:cs="Arial"/>
        </w:rPr>
        <w:fldChar w:fldCharType="separate"/>
      </w:r>
      <w:r w:rsidR="00C2064B">
        <w:rPr>
          <w:rFonts w:cs="Arial"/>
        </w:rPr>
        <w:t>2.5</w:t>
      </w:r>
      <w:r w:rsidRPr="00025910">
        <w:rPr>
          <w:rFonts w:cs="Arial"/>
        </w:rPr>
        <w:fldChar w:fldCharType="end"/>
      </w:r>
      <w:bookmarkEnd w:id="1397"/>
      <w:r w:rsidRPr="00025910">
        <w:rPr>
          <w:rFonts w:cs="Arial"/>
        </w:rPr>
        <w:t xml:space="preserve"> provided that the Supplier takes, or shall procure that the Notified Sub-contractor takes, all reasonable steps to minimise any such Employee Liabilities.</w:t>
      </w:r>
      <w:bookmarkEnd w:id="1393"/>
      <w:bookmarkEnd w:id="1394"/>
    </w:p>
    <w:p w14:paraId="4A49C003" w14:textId="568247F6" w:rsidR="00986047" w:rsidRPr="00025910" w:rsidRDefault="00986047" w:rsidP="00986047">
      <w:pPr>
        <w:pStyle w:val="ScheduleText2"/>
        <w:rPr>
          <w:rFonts w:cs="Arial"/>
        </w:rPr>
      </w:pPr>
      <w:r w:rsidRPr="00025910">
        <w:rPr>
          <w:rFonts w:cs="Arial"/>
        </w:rPr>
        <w:t xml:space="preserve">The indemnity in </w:t>
      </w:r>
      <w:bookmarkStart w:id="1398" w:name="_9kMHG5YVtCIBGNKGIjfvlpjzHDE8ugrLHE82C96"/>
      <w:r w:rsidRPr="00025910">
        <w:rPr>
          <w:rFonts w:cs="Arial"/>
        </w:rPr>
        <w:t xml:space="preserve">Paragraph </w:t>
      </w:r>
      <w:r w:rsidRPr="00025910">
        <w:rPr>
          <w:rFonts w:cs="Arial"/>
        </w:rPr>
        <w:fldChar w:fldCharType="begin"/>
      </w:r>
      <w:r w:rsidRPr="00025910">
        <w:rPr>
          <w:rFonts w:cs="Arial"/>
        </w:rPr>
        <w:instrText xml:space="preserve"> REF _Ref_ContractCompanion_9kb9UsAHC \n \h \t \* MERGEFORMAT </w:instrText>
      </w:r>
      <w:r w:rsidRPr="00025910">
        <w:rPr>
          <w:rFonts w:cs="Arial"/>
        </w:rPr>
      </w:r>
      <w:r w:rsidRPr="00025910">
        <w:rPr>
          <w:rFonts w:cs="Arial"/>
        </w:rPr>
        <w:fldChar w:fldCharType="separate"/>
      </w:r>
      <w:r w:rsidR="00C2064B">
        <w:rPr>
          <w:rFonts w:cs="Arial"/>
        </w:rPr>
        <w:t>2.6</w:t>
      </w:r>
      <w:r w:rsidRPr="00025910">
        <w:rPr>
          <w:rFonts w:cs="Arial"/>
        </w:rPr>
        <w:fldChar w:fldCharType="end"/>
      </w:r>
      <w:bookmarkEnd w:id="1398"/>
      <w:r w:rsidRPr="00025910">
        <w:rPr>
          <w:rFonts w:cs="Arial"/>
        </w:rPr>
        <w:t>:</w:t>
      </w:r>
    </w:p>
    <w:p w14:paraId="0A581B2B" w14:textId="77777777" w:rsidR="00986047" w:rsidRPr="00025910" w:rsidRDefault="00986047" w:rsidP="00986047">
      <w:pPr>
        <w:pStyle w:val="ScheduleText4"/>
        <w:rPr>
          <w:rFonts w:cs="Arial"/>
        </w:rPr>
      </w:pPr>
      <w:r w:rsidRPr="00025910">
        <w:rPr>
          <w:rFonts w:cs="Arial"/>
        </w:rPr>
        <w:t>shall not apply to:</w:t>
      </w:r>
    </w:p>
    <w:p w14:paraId="7116FF8F" w14:textId="77777777" w:rsidR="00986047" w:rsidRPr="00025910" w:rsidRDefault="00986047" w:rsidP="00986047">
      <w:pPr>
        <w:pStyle w:val="ScheduleText5"/>
        <w:rPr>
          <w:rFonts w:cs="Arial"/>
        </w:rPr>
      </w:pPr>
      <w:r w:rsidRPr="00025910">
        <w:rPr>
          <w:rFonts w:cs="Arial"/>
        </w:rPr>
        <w:t>any claim for:</w:t>
      </w:r>
    </w:p>
    <w:p w14:paraId="1A5700F8" w14:textId="77777777" w:rsidR="00986047" w:rsidRPr="00025910" w:rsidRDefault="00986047" w:rsidP="00986047">
      <w:pPr>
        <w:pStyle w:val="ScheduleText6"/>
        <w:rPr>
          <w:rFonts w:cs="Arial"/>
        </w:rPr>
      </w:pPr>
      <w:r w:rsidRPr="00025910">
        <w:rPr>
          <w:rFonts w:cs="Arial"/>
        </w:rPr>
        <w:t>discrimination, including on the grounds of sex, race, disability, age, gender reassignment, marriage or civil partnership, pregnancy and maternity or sexual orientation, religion or belief; or</w:t>
      </w:r>
    </w:p>
    <w:p w14:paraId="16CCF2DA" w14:textId="77777777" w:rsidR="00986047" w:rsidRPr="00025910" w:rsidRDefault="00986047" w:rsidP="00986047">
      <w:pPr>
        <w:pStyle w:val="ScheduleText6"/>
        <w:rPr>
          <w:rFonts w:cs="Arial"/>
        </w:rPr>
      </w:pPr>
      <w:r w:rsidRPr="00025910">
        <w:rPr>
          <w:rFonts w:cs="Arial"/>
        </w:rPr>
        <w:t>equal pay or compensation for less favourable treatment of part-time workers or fixed-term employees,</w:t>
      </w:r>
    </w:p>
    <w:p w14:paraId="4F8D56FB" w14:textId="77777777" w:rsidR="00986047" w:rsidRPr="00025910" w:rsidRDefault="00986047" w:rsidP="00986047">
      <w:pPr>
        <w:pStyle w:val="StdBodyText5"/>
        <w:rPr>
          <w:rFonts w:cs="Arial"/>
        </w:rPr>
      </w:pPr>
      <w:r w:rsidRPr="00025910">
        <w:rPr>
          <w:rFonts w:cs="Arial"/>
        </w:rPr>
        <w:t>in any case in relation to any alleged act or omission of the Supplier and/or any Sub-contractor; or</w:t>
      </w:r>
    </w:p>
    <w:p w14:paraId="7C4EC774" w14:textId="77777777" w:rsidR="00986047" w:rsidRPr="00025910" w:rsidRDefault="00986047" w:rsidP="00986047">
      <w:pPr>
        <w:pStyle w:val="ScheduleText5"/>
        <w:rPr>
          <w:rFonts w:cs="Arial"/>
        </w:rPr>
      </w:pPr>
      <w:r w:rsidRPr="00025910">
        <w:rPr>
          <w:rFonts w:cs="Arial"/>
        </w:rPr>
        <w:t>any claim that the termination of employment was unfair because the Supplier and/or Notified Sub-contractor neglected to follow a fair dismissal procedure; and</w:t>
      </w:r>
    </w:p>
    <w:p w14:paraId="75469909" w14:textId="701187C9" w:rsidR="00986047" w:rsidRPr="00025910" w:rsidRDefault="00986047" w:rsidP="00986047">
      <w:pPr>
        <w:pStyle w:val="ScheduleText4"/>
        <w:rPr>
          <w:rFonts w:cs="Arial"/>
        </w:rPr>
      </w:pPr>
      <w:r w:rsidRPr="00025910">
        <w:rPr>
          <w:rFonts w:cs="Arial"/>
        </w:rPr>
        <w:t xml:space="preserve">shall apply only where the notification referred to in </w:t>
      </w:r>
      <w:bookmarkStart w:id="1399" w:name="_9kMHG5YVtCIBGNNJFos0mYjD960u4JAtyAELQH0"/>
      <w:r w:rsidRPr="00025910">
        <w:rPr>
          <w:rFonts w:cs="Arial"/>
        </w:rPr>
        <w:t xml:space="preserve">Paragraph </w:t>
      </w:r>
      <w:r w:rsidRPr="00025910">
        <w:rPr>
          <w:rFonts w:cs="Arial"/>
        </w:rPr>
        <w:fldChar w:fldCharType="begin"/>
      </w:r>
      <w:r w:rsidRPr="00025910">
        <w:rPr>
          <w:rFonts w:cs="Arial"/>
        </w:rPr>
        <w:instrText xml:space="preserve"> REF _Ref_ContractCompanion_9kb9UsAHF \w \h \t \* MERGEFORMAT </w:instrText>
      </w:r>
      <w:r w:rsidRPr="00025910">
        <w:rPr>
          <w:rFonts w:cs="Arial"/>
        </w:rPr>
      </w:r>
      <w:r w:rsidRPr="00025910">
        <w:rPr>
          <w:rFonts w:cs="Arial"/>
        </w:rPr>
        <w:fldChar w:fldCharType="separate"/>
      </w:r>
      <w:r w:rsidR="00C2064B">
        <w:rPr>
          <w:rFonts w:cs="Arial"/>
        </w:rPr>
        <w:t>2.3(a)</w:t>
      </w:r>
      <w:r w:rsidRPr="00025910">
        <w:rPr>
          <w:rFonts w:cs="Arial"/>
        </w:rPr>
        <w:fldChar w:fldCharType="end"/>
      </w:r>
      <w:bookmarkEnd w:id="1399"/>
      <w:r w:rsidRPr="00025910">
        <w:rPr>
          <w:rFonts w:cs="Arial"/>
        </w:rPr>
        <w:t xml:space="preserve"> is made by the Supplier and/or any Notified Sub-contractor (as appropriate) to the Authority and, if applicable, the Former Supplier, within 6 months of the Effective Date. </w:t>
      </w:r>
    </w:p>
    <w:p w14:paraId="3069DDB0" w14:textId="6417C1B1" w:rsidR="00986047" w:rsidRPr="00025910" w:rsidRDefault="00986047" w:rsidP="00986047">
      <w:pPr>
        <w:pStyle w:val="ScheduleText2"/>
        <w:rPr>
          <w:rFonts w:cs="Arial"/>
        </w:rPr>
      </w:pPr>
      <w:bookmarkStart w:id="1400" w:name="_Ref_ContractCompanion_9kb9UsAIC"/>
      <w:bookmarkStart w:id="1401" w:name="_9kR3WTrAG9EMIDIZEdmBHEzn1z2HFBy4DEAxDCC"/>
      <w:r w:rsidRPr="00025910">
        <w:rPr>
          <w:rFonts w:cs="Arial"/>
        </w:rPr>
        <w:t xml:space="preserve">If any such person as is described in </w:t>
      </w:r>
      <w:bookmarkStart w:id="1402" w:name="_9kMIH5YVtCIBGMNKFWGfoDGx0FD9ID68DJGNI30"/>
      <w:r w:rsidRPr="00025910">
        <w:rPr>
          <w:rFonts w:cs="Arial"/>
        </w:rPr>
        <w:t xml:space="preserve">Paragraph </w:t>
      </w:r>
      <w:r w:rsidRPr="00025910">
        <w:rPr>
          <w:rFonts w:cs="Arial"/>
        </w:rPr>
        <w:fldChar w:fldCharType="begin"/>
      </w:r>
      <w:r w:rsidRPr="00025910">
        <w:rPr>
          <w:rFonts w:cs="Arial"/>
        </w:rPr>
        <w:instrText xml:space="preserve"> REF _Ref_ContractCompanion_9kb9UsAGF \n \h \t \* MERGEFORMAT </w:instrText>
      </w:r>
      <w:r w:rsidRPr="00025910">
        <w:rPr>
          <w:rFonts w:cs="Arial"/>
        </w:rPr>
      </w:r>
      <w:r w:rsidRPr="00025910">
        <w:rPr>
          <w:rFonts w:cs="Arial"/>
        </w:rPr>
        <w:fldChar w:fldCharType="separate"/>
      </w:r>
      <w:r w:rsidR="00C2064B">
        <w:rPr>
          <w:rFonts w:cs="Arial"/>
        </w:rPr>
        <w:t>2.3</w:t>
      </w:r>
      <w:r w:rsidRPr="00025910">
        <w:rPr>
          <w:rFonts w:cs="Arial"/>
        </w:rPr>
        <w:fldChar w:fldCharType="end"/>
      </w:r>
      <w:bookmarkEnd w:id="1402"/>
      <w:r w:rsidRPr="00025910">
        <w:rPr>
          <w:rFonts w:cs="Arial"/>
        </w:rPr>
        <w:t xml:space="preserve"> is neither re-employed by the Former Supplier nor dismissed by the Supplier and/or any Notified Sub-contractor within the time scales set out in </w:t>
      </w:r>
      <w:bookmarkStart w:id="1403" w:name="_9kMJI5YVtCIBGNHDHYGg0J3pnxxz28BxIX3uMJB"/>
      <w:r w:rsidRPr="00025910">
        <w:rPr>
          <w:rFonts w:cs="Arial"/>
        </w:rPr>
        <w:t xml:space="preserve">Paragraph </w:t>
      </w:r>
      <w:r w:rsidRPr="00025910">
        <w:rPr>
          <w:rFonts w:cs="Arial"/>
        </w:rPr>
        <w:fldChar w:fldCharType="begin"/>
      </w:r>
      <w:r w:rsidRPr="00025910">
        <w:rPr>
          <w:rFonts w:cs="Arial"/>
        </w:rPr>
        <w:instrText xml:space="preserve"> REF _Ref_ContractCompanion_9kb9UsAH9 \n \h \t \* MERGEFORMAT </w:instrText>
      </w:r>
      <w:r w:rsidRPr="00025910">
        <w:rPr>
          <w:rFonts w:cs="Arial"/>
        </w:rPr>
      </w:r>
      <w:r w:rsidRPr="00025910">
        <w:rPr>
          <w:rFonts w:cs="Arial"/>
        </w:rPr>
        <w:fldChar w:fldCharType="separate"/>
      </w:r>
      <w:r w:rsidR="00C2064B">
        <w:rPr>
          <w:rFonts w:cs="Arial"/>
        </w:rPr>
        <w:t>2.5</w:t>
      </w:r>
      <w:r w:rsidRPr="00025910">
        <w:rPr>
          <w:rFonts w:cs="Arial"/>
        </w:rPr>
        <w:fldChar w:fldCharType="end"/>
      </w:r>
      <w:bookmarkEnd w:id="1403"/>
      <w:r w:rsidRPr="00025910">
        <w:rPr>
          <w:rFonts w:cs="Arial"/>
        </w:rPr>
        <w:t>, such person shall be treated as having transferred to the Supplier or Notified Sub-contractor and the Supplier shall, or shall procure that the Notified Sub-contractor shall, comply with such obligations as may be imposed upon it under the Law.</w:t>
      </w:r>
      <w:bookmarkEnd w:id="1400"/>
      <w:bookmarkEnd w:id="1401"/>
    </w:p>
    <w:p w14:paraId="686A86AC" w14:textId="77777777" w:rsidR="00986047" w:rsidRPr="00025910" w:rsidRDefault="00986047" w:rsidP="00986047">
      <w:pPr>
        <w:pStyle w:val="ScheduleText1"/>
        <w:rPr>
          <w:rFonts w:cs="Arial"/>
        </w:rPr>
      </w:pPr>
      <w:r w:rsidRPr="00025910">
        <w:rPr>
          <w:rFonts w:cs="Arial"/>
        </w:rPr>
        <w:t>SUPPLIER INDEMNITIES AND OBLIGATIONS</w:t>
      </w:r>
    </w:p>
    <w:p w14:paraId="59BD573D" w14:textId="6FACA0C8" w:rsidR="00986047" w:rsidRPr="00025910" w:rsidRDefault="00986047" w:rsidP="00986047">
      <w:pPr>
        <w:pStyle w:val="ScheduleText2"/>
        <w:rPr>
          <w:rFonts w:cs="Arial"/>
        </w:rPr>
      </w:pPr>
      <w:bookmarkStart w:id="1404" w:name="_Ref_ContractCompanion_9kb9UsAIF"/>
      <w:bookmarkStart w:id="1405" w:name="_9kR3WTrAG9EMLHCcdtjnhxFBiPyzp7219OXOH3p"/>
      <w:r w:rsidRPr="00025910">
        <w:rPr>
          <w:rFonts w:cs="Arial"/>
        </w:rPr>
        <w:t xml:space="preserve">Subject to </w:t>
      </w:r>
      <w:bookmarkStart w:id="1406" w:name="_9kMHG5YVtCIBGOHDFgTlnxtlv529Aw7C8qY78yG"/>
      <w:r w:rsidRPr="00025910">
        <w:rPr>
          <w:rFonts w:cs="Arial"/>
        </w:rPr>
        <w:t xml:space="preserve">Paragraph </w:t>
      </w:r>
      <w:r w:rsidRPr="00025910">
        <w:rPr>
          <w:rFonts w:cs="Arial"/>
        </w:rPr>
        <w:fldChar w:fldCharType="begin"/>
      </w:r>
      <w:r w:rsidRPr="00025910">
        <w:rPr>
          <w:rFonts w:cs="Arial"/>
        </w:rPr>
        <w:instrText xml:space="preserve"> REF _Ref_ContractCompanion_9kb9UsAHI \n \h \t \* MERGEFORMAT </w:instrText>
      </w:r>
      <w:r w:rsidRPr="00025910">
        <w:rPr>
          <w:rFonts w:cs="Arial"/>
        </w:rPr>
      </w:r>
      <w:r w:rsidRPr="00025910">
        <w:rPr>
          <w:rFonts w:cs="Arial"/>
        </w:rPr>
        <w:fldChar w:fldCharType="separate"/>
      </w:r>
      <w:r w:rsidR="00C2064B">
        <w:rPr>
          <w:rFonts w:cs="Arial"/>
        </w:rPr>
        <w:t>3.2</w:t>
      </w:r>
      <w:r w:rsidRPr="00025910">
        <w:rPr>
          <w:rFonts w:cs="Arial"/>
        </w:rPr>
        <w:fldChar w:fldCharType="end"/>
      </w:r>
      <w:bookmarkEnd w:id="1406"/>
      <w:r w:rsidRPr="00025910">
        <w:rPr>
          <w:rFonts w:cs="Arial"/>
        </w:rPr>
        <w:t>, the Supplier shall indemnify the Authority and/or the Former Supplier against any Employee Liabilities arising from or as a result of:</w:t>
      </w:r>
      <w:bookmarkEnd w:id="1404"/>
      <w:bookmarkEnd w:id="1405"/>
    </w:p>
    <w:p w14:paraId="4FC8A86F" w14:textId="77777777" w:rsidR="00986047" w:rsidRPr="00025910" w:rsidRDefault="00986047" w:rsidP="00986047">
      <w:pPr>
        <w:pStyle w:val="ScheduleText4"/>
        <w:rPr>
          <w:rFonts w:cs="Arial"/>
        </w:rPr>
      </w:pPr>
      <w:r w:rsidRPr="00025910">
        <w:rPr>
          <w:rFonts w:cs="Arial"/>
        </w:rP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14:paraId="5FF28C07" w14:textId="77777777" w:rsidR="00986047" w:rsidRPr="00025910" w:rsidRDefault="00986047" w:rsidP="00986047">
      <w:pPr>
        <w:pStyle w:val="ScheduleText4"/>
        <w:rPr>
          <w:rFonts w:cs="Arial"/>
        </w:rPr>
      </w:pPr>
      <w:r w:rsidRPr="00025910">
        <w:rPr>
          <w:rFonts w:cs="Arial"/>
        </w:rPr>
        <w:t>the breach or non-observance by the Supplier or any Sub-contractor on or after the Relevant Transfer Date of:</w:t>
      </w:r>
    </w:p>
    <w:p w14:paraId="76F2E359" w14:textId="77777777" w:rsidR="00986047" w:rsidRPr="00025910" w:rsidRDefault="00986047" w:rsidP="00986047">
      <w:pPr>
        <w:pStyle w:val="ScheduleText5"/>
        <w:rPr>
          <w:rFonts w:cs="Arial"/>
        </w:rPr>
      </w:pPr>
      <w:r w:rsidRPr="00025910">
        <w:rPr>
          <w:rFonts w:cs="Arial"/>
        </w:rPr>
        <w:t>any collective agreement applicable to the Transferring Former Supplier Employee; and/or</w:t>
      </w:r>
    </w:p>
    <w:p w14:paraId="5F08C25E" w14:textId="77777777" w:rsidR="00986047" w:rsidRPr="00025910" w:rsidRDefault="00986047" w:rsidP="00986047">
      <w:pPr>
        <w:pStyle w:val="ScheduleText5"/>
        <w:rPr>
          <w:rFonts w:cs="Arial"/>
        </w:rPr>
      </w:pPr>
      <w:r w:rsidRPr="00025910">
        <w:rPr>
          <w:rFonts w:cs="Arial"/>
        </w:rPr>
        <w:t>any custom or practice in respect of any Transferring Former Supplier Employees which the Supplier or any Sub-contractor is contractually bound to honour;</w:t>
      </w:r>
    </w:p>
    <w:p w14:paraId="6E1585DC" w14:textId="77777777" w:rsidR="00986047" w:rsidRPr="00025910" w:rsidRDefault="00986047" w:rsidP="00986047">
      <w:pPr>
        <w:pStyle w:val="ScheduleText4"/>
        <w:rPr>
          <w:rFonts w:cs="Arial"/>
        </w:rPr>
      </w:pPr>
      <w:r w:rsidRPr="00025910">
        <w:rPr>
          <w:rFonts w:cs="Arial"/>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4ABD3079" w14:textId="77777777" w:rsidR="00986047" w:rsidRPr="00025910" w:rsidRDefault="00986047" w:rsidP="00986047">
      <w:pPr>
        <w:pStyle w:val="ScheduleText4"/>
        <w:rPr>
          <w:rFonts w:cs="Arial"/>
        </w:rPr>
      </w:pPr>
      <w:r w:rsidRPr="00025910">
        <w:rPr>
          <w:rFonts w:cs="Arial"/>
        </w:rP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56F96CFE" w14:textId="77777777" w:rsidR="00986047" w:rsidRPr="00025910" w:rsidRDefault="00986047" w:rsidP="00986047">
      <w:pPr>
        <w:pStyle w:val="ScheduleText4"/>
        <w:rPr>
          <w:rFonts w:cs="Arial"/>
        </w:rPr>
      </w:pPr>
      <w:r w:rsidRPr="00025910">
        <w:rPr>
          <w:rFonts w:cs="Arial"/>
        </w:rPr>
        <w:t>any statement communicated to or action undertaken by the Supplier or a Sub-contractor to, or in respect of, any Transferring Former Supplier Employee before the Relevant Transfer Date regarding the Relevant Transfer which has not been agreed in advance with the Authority and/or the Former Supplier in writing;</w:t>
      </w:r>
    </w:p>
    <w:p w14:paraId="39D740B6" w14:textId="77777777" w:rsidR="00986047" w:rsidRPr="00025910" w:rsidRDefault="00986047" w:rsidP="00986047">
      <w:pPr>
        <w:pStyle w:val="ScheduleText4"/>
        <w:rPr>
          <w:rFonts w:cs="Arial"/>
        </w:rPr>
      </w:pPr>
      <w:r w:rsidRPr="00025910">
        <w:rPr>
          <w:rFonts w:cs="Arial"/>
        </w:rPr>
        <w:t>any proceeding, claim or demand by HMRC or other statutory authority in respect of any financial obligation including, but not limited to, PAYE and primary and secondary national insurance contributions:</w:t>
      </w:r>
    </w:p>
    <w:p w14:paraId="11DA6A4D" w14:textId="77777777" w:rsidR="00986047" w:rsidRPr="00025910" w:rsidRDefault="00986047" w:rsidP="00986047">
      <w:pPr>
        <w:pStyle w:val="ScheduleText5"/>
        <w:rPr>
          <w:rFonts w:cs="Arial"/>
        </w:rPr>
      </w:pPr>
      <w:r w:rsidRPr="00025910">
        <w:rPr>
          <w:rFonts w:cs="Arial"/>
        </w:rPr>
        <w:t>in relation to any Transferring Former Supplier Employee, to the extent that the proceeding, claim or demand by HMRC or other statutory authority relates to financial obligations arising on or after the Relevant Transfer Date; and</w:t>
      </w:r>
    </w:p>
    <w:p w14:paraId="032CB9D5" w14:textId="77777777" w:rsidR="00986047" w:rsidRPr="00025910" w:rsidRDefault="00986047" w:rsidP="00986047">
      <w:pPr>
        <w:pStyle w:val="ScheduleText5"/>
        <w:rPr>
          <w:rFonts w:cs="Arial"/>
        </w:rPr>
      </w:pPr>
      <w:r w:rsidRPr="00025910">
        <w:rPr>
          <w:rFonts w:cs="Arial"/>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65E1DA26" w14:textId="77777777" w:rsidR="00986047" w:rsidRPr="00025910" w:rsidRDefault="00986047" w:rsidP="00986047">
      <w:pPr>
        <w:pStyle w:val="ScheduleText4"/>
        <w:rPr>
          <w:rFonts w:cs="Arial"/>
        </w:rPr>
      </w:pPr>
      <w:r w:rsidRPr="00025910">
        <w:rPr>
          <w:rFonts w:cs="Arial"/>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247ABF5F" w14:textId="77777777" w:rsidR="00986047" w:rsidRPr="00025910" w:rsidRDefault="00986047" w:rsidP="00986047">
      <w:pPr>
        <w:pStyle w:val="ScheduleText4"/>
        <w:rPr>
          <w:rFonts w:cs="Arial"/>
        </w:rPr>
      </w:pPr>
      <w:r w:rsidRPr="00025910">
        <w:rPr>
          <w:rFonts w:cs="Arial"/>
        </w:rP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14:paraId="140C68A5" w14:textId="5A690B7F" w:rsidR="00986047" w:rsidRPr="00025910" w:rsidRDefault="00986047" w:rsidP="00986047">
      <w:pPr>
        <w:pStyle w:val="ScheduleText4"/>
        <w:rPr>
          <w:rFonts w:cs="Arial"/>
        </w:rPr>
      </w:pPr>
      <w:r w:rsidRPr="00025910">
        <w:rPr>
          <w:rFonts w:cs="Arial"/>
        </w:rPr>
        <w:t xml:space="preserve">a failure by the Supplier or any Sub-Contractor to comply with its obligations under </w:t>
      </w:r>
      <w:bookmarkStart w:id="1407" w:name="_9kMHG5YVtCIBGOKFKbGfoDJG1p314JHD06FGCzF"/>
      <w:r w:rsidRPr="00025910">
        <w:rPr>
          <w:rFonts w:cs="Arial"/>
        </w:rPr>
        <w:t xml:space="preserve">Paragraph </w:t>
      </w:r>
      <w:r w:rsidRPr="00025910">
        <w:rPr>
          <w:rFonts w:cs="Arial"/>
        </w:rPr>
        <w:fldChar w:fldCharType="begin"/>
      </w:r>
      <w:r w:rsidRPr="00025910">
        <w:rPr>
          <w:rFonts w:cs="Arial"/>
        </w:rPr>
        <w:instrText xml:space="preserve"> REF _Ref_ContractCompanion_9kb9UsAIC \n \h \t \* MERGEFORMAT </w:instrText>
      </w:r>
      <w:r w:rsidRPr="00025910">
        <w:rPr>
          <w:rFonts w:cs="Arial"/>
        </w:rPr>
      </w:r>
      <w:r w:rsidRPr="00025910">
        <w:rPr>
          <w:rFonts w:cs="Arial"/>
        </w:rPr>
        <w:fldChar w:fldCharType="separate"/>
      </w:r>
      <w:r w:rsidR="00C2064B">
        <w:rPr>
          <w:rFonts w:cs="Arial"/>
        </w:rPr>
        <w:t>2.8</w:t>
      </w:r>
      <w:r w:rsidRPr="00025910">
        <w:rPr>
          <w:rFonts w:cs="Arial"/>
        </w:rPr>
        <w:fldChar w:fldCharType="end"/>
      </w:r>
      <w:bookmarkEnd w:id="1407"/>
      <w:r w:rsidRPr="00025910">
        <w:rPr>
          <w:rFonts w:cs="Arial"/>
        </w:rPr>
        <w:t xml:space="preserve"> above</w:t>
      </w:r>
    </w:p>
    <w:p w14:paraId="3B174035" w14:textId="71B13260" w:rsidR="00986047" w:rsidRPr="00025910" w:rsidRDefault="00986047" w:rsidP="00986047">
      <w:pPr>
        <w:pStyle w:val="ScheduleText2"/>
        <w:rPr>
          <w:rFonts w:cs="Arial"/>
        </w:rPr>
      </w:pPr>
      <w:bookmarkStart w:id="1408" w:name="_Ref_ContractCompanion_9kb9UsAHI"/>
      <w:bookmarkStart w:id="1409" w:name="_9kR3WTrAG9EMFBDeRjlvrjt3078u5A6oW56wE98"/>
      <w:r w:rsidRPr="00025910">
        <w:rPr>
          <w:rFonts w:cs="Arial"/>
        </w:rPr>
        <w:t xml:space="preserve">The indemnities in </w:t>
      </w:r>
      <w:bookmarkStart w:id="1410" w:name="_9kMHG5YVtCIBGONJEefvlpjzHDkR01r943BQZQJ"/>
      <w:r w:rsidRPr="00025910">
        <w:rPr>
          <w:rFonts w:cs="Arial"/>
        </w:rPr>
        <w:t xml:space="preserve">Paragraph </w:t>
      </w:r>
      <w:r w:rsidRPr="00025910">
        <w:rPr>
          <w:rFonts w:cs="Arial"/>
        </w:rPr>
        <w:fldChar w:fldCharType="begin"/>
      </w:r>
      <w:r w:rsidRPr="00025910">
        <w:rPr>
          <w:rFonts w:cs="Arial"/>
        </w:rPr>
        <w:instrText xml:space="preserve"> REF _Ref_ContractCompanion_9kb9UsAIF \n \h \t \* MERGEFORMAT </w:instrText>
      </w:r>
      <w:r w:rsidRPr="00025910">
        <w:rPr>
          <w:rFonts w:cs="Arial"/>
        </w:rPr>
      </w:r>
      <w:r w:rsidRPr="00025910">
        <w:rPr>
          <w:rFonts w:cs="Arial"/>
        </w:rPr>
        <w:fldChar w:fldCharType="separate"/>
      </w:r>
      <w:r w:rsidR="00C2064B">
        <w:rPr>
          <w:rFonts w:cs="Arial"/>
        </w:rPr>
        <w:t>3.1</w:t>
      </w:r>
      <w:r w:rsidRPr="00025910">
        <w:rPr>
          <w:rFonts w:cs="Arial"/>
        </w:rPr>
        <w:fldChar w:fldCharType="end"/>
      </w:r>
      <w:bookmarkEnd w:id="1410"/>
      <w:r w:rsidRPr="00025910">
        <w:rPr>
          <w:rFonts w:cs="Arial"/>
        </w:rPr>
        <w:t xml:space="preserve">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bookmarkEnd w:id="1408"/>
      <w:bookmarkEnd w:id="1409"/>
    </w:p>
    <w:p w14:paraId="060708ED" w14:textId="77777777" w:rsidR="00986047" w:rsidRPr="00025910" w:rsidRDefault="00986047" w:rsidP="00986047">
      <w:pPr>
        <w:pStyle w:val="ScheduleText2"/>
        <w:rPr>
          <w:rFonts w:cs="Arial"/>
        </w:rPr>
      </w:pPr>
      <w:r w:rsidRPr="00025910">
        <w:rPr>
          <w:rFonts w:cs="Arial"/>
        </w:rPr>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14:paraId="56EE0D24" w14:textId="77777777" w:rsidR="00986047" w:rsidRPr="00025910" w:rsidRDefault="00986047" w:rsidP="00986047">
      <w:pPr>
        <w:pStyle w:val="ScheduleText1"/>
        <w:rPr>
          <w:rFonts w:cs="Arial"/>
        </w:rPr>
      </w:pPr>
      <w:r w:rsidRPr="00025910">
        <w:rPr>
          <w:rFonts w:cs="Arial"/>
        </w:rPr>
        <w:t>INFORMATION</w:t>
      </w:r>
    </w:p>
    <w:p w14:paraId="057AFBE4" w14:textId="77777777" w:rsidR="00986047" w:rsidRPr="00025910" w:rsidRDefault="00986047" w:rsidP="00986047">
      <w:pPr>
        <w:pStyle w:val="ScheduleText2"/>
        <w:rPr>
          <w:rFonts w:cs="Arial"/>
        </w:rPr>
      </w:pPr>
      <w:r w:rsidRPr="00025910">
        <w:rPr>
          <w:rFonts w:cs="Arial"/>
        </w:rPr>
        <w:t>The Supplier shall, and shall procure that each Sub-contractor shall, promptly provide to the Authority and/or at the Authority’s direction, the Former Supplier, in writing such information as is necessary to enable the Authority and/or the Former Supplier to carry out their respective duties under regulation 13 of the Employment Regulations. The Authority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5A1E1D30" w14:textId="77777777" w:rsidR="00986047" w:rsidRPr="00025910" w:rsidRDefault="00986047" w:rsidP="00986047">
      <w:pPr>
        <w:pStyle w:val="ScheduleText1"/>
        <w:keepNext/>
        <w:rPr>
          <w:rFonts w:cs="Arial"/>
        </w:rPr>
      </w:pPr>
      <w:r w:rsidRPr="00025910">
        <w:rPr>
          <w:rFonts w:cs="Arial"/>
        </w:rPr>
        <w:t>PRINCIPLES OF GOOD EMPLOYMENT PRACTICE</w:t>
      </w:r>
    </w:p>
    <w:p w14:paraId="50529F97" w14:textId="77B92056" w:rsidR="00986047" w:rsidRPr="00025910" w:rsidRDefault="00986047" w:rsidP="00986047">
      <w:pPr>
        <w:pStyle w:val="ScheduleText2"/>
        <w:rPr>
          <w:rFonts w:cs="Arial"/>
        </w:rPr>
      </w:pPr>
      <w:bookmarkStart w:id="1411" w:name="_Ref_ContractCompanion_9kb9UsAII"/>
      <w:bookmarkStart w:id="1412" w:name="_9kR3WTrAG9ENFCEdRjVgA63xr1G7qv7x04AFy3F"/>
      <w:r w:rsidRPr="00025910">
        <w:rPr>
          <w:rFonts w:cs="Arial"/>
        </w:rPr>
        <w:t>The Supplier shall, and shall procure that each Sub-contractor shall, comply with any requirement notified to it by the Authority relating to pensions in respect of any Transferring Former Supplier Employee as set down in:</w:t>
      </w:r>
      <w:bookmarkEnd w:id="1411"/>
      <w:bookmarkEnd w:id="1412"/>
    </w:p>
    <w:p w14:paraId="0CC145F1" w14:textId="77777777" w:rsidR="00986047" w:rsidRPr="00025910" w:rsidRDefault="00986047" w:rsidP="00986047">
      <w:pPr>
        <w:pStyle w:val="ScheduleText4"/>
        <w:rPr>
          <w:rFonts w:cs="Arial"/>
        </w:rPr>
      </w:pPr>
      <w:r w:rsidRPr="00025910">
        <w:rPr>
          <w:rFonts w:cs="Arial"/>
        </w:rPr>
        <w:t>the Cabinet Office Statement of Practice on Staff Transfers in the Public Sector of January 2000, revised December 2013;</w:t>
      </w:r>
    </w:p>
    <w:p w14:paraId="6DA4D91C" w14:textId="77777777" w:rsidR="00986047" w:rsidRPr="00025910" w:rsidRDefault="00986047" w:rsidP="00986047">
      <w:pPr>
        <w:pStyle w:val="ScheduleText4"/>
        <w:rPr>
          <w:rFonts w:cs="Arial"/>
        </w:rPr>
      </w:pPr>
      <w:r w:rsidRPr="00025910">
        <w:rPr>
          <w:rFonts w:cs="Arial"/>
        </w:rPr>
        <w:t>Old Fair Deal; and/or</w:t>
      </w:r>
    </w:p>
    <w:p w14:paraId="6829E79A" w14:textId="77777777" w:rsidR="00986047" w:rsidRPr="00025910" w:rsidRDefault="00986047" w:rsidP="00986047">
      <w:pPr>
        <w:pStyle w:val="ScheduleText4"/>
        <w:rPr>
          <w:rFonts w:cs="Arial"/>
        </w:rPr>
      </w:pPr>
      <w:r w:rsidRPr="00025910">
        <w:rPr>
          <w:rFonts w:cs="Arial"/>
        </w:rPr>
        <w:t>the New Fair Deal.</w:t>
      </w:r>
    </w:p>
    <w:p w14:paraId="2AA6F675" w14:textId="668E8327" w:rsidR="00986047" w:rsidRPr="00025910" w:rsidRDefault="00986047" w:rsidP="00986047">
      <w:pPr>
        <w:pStyle w:val="ScheduleText2"/>
        <w:rPr>
          <w:rFonts w:cs="Arial"/>
        </w:rPr>
      </w:pPr>
      <w:r w:rsidRPr="00025910">
        <w:rPr>
          <w:rFonts w:cs="Arial"/>
        </w:rPr>
        <w:t xml:space="preserve">Any changes embodied in any statement of practice, paper or other guidance that replaces any of the documentation referred to in </w:t>
      </w:r>
      <w:bookmarkStart w:id="1413" w:name="_9kMHG5YVtCIBGPHEGfTlXiC85zt3I9sx9z26CH0"/>
      <w:r w:rsidRPr="00025910">
        <w:rPr>
          <w:rFonts w:cs="Arial"/>
        </w:rPr>
        <w:t xml:space="preserve">Paragraph </w:t>
      </w:r>
      <w:r w:rsidRPr="00025910">
        <w:rPr>
          <w:rFonts w:cs="Arial"/>
        </w:rPr>
        <w:fldChar w:fldCharType="begin"/>
      </w:r>
      <w:r w:rsidRPr="00025910">
        <w:rPr>
          <w:rFonts w:cs="Arial"/>
        </w:rPr>
        <w:instrText xml:space="preserve"> REF _Ref_ContractCompanion_9kb9UsAII \n \h \t \* MERGEFORMAT </w:instrText>
      </w:r>
      <w:r w:rsidRPr="00025910">
        <w:rPr>
          <w:rFonts w:cs="Arial"/>
        </w:rPr>
      </w:r>
      <w:r w:rsidRPr="00025910">
        <w:rPr>
          <w:rFonts w:cs="Arial"/>
        </w:rPr>
        <w:fldChar w:fldCharType="separate"/>
      </w:r>
      <w:r w:rsidR="00C2064B">
        <w:rPr>
          <w:rFonts w:cs="Arial"/>
        </w:rPr>
        <w:t>5.1</w:t>
      </w:r>
      <w:r w:rsidRPr="00025910">
        <w:rPr>
          <w:rFonts w:cs="Arial"/>
        </w:rPr>
        <w:fldChar w:fldCharType="end"/>
      </w:r>
      <w:bookmarkEnd w:id="1413"/>
      <w:r w:rsidRPr="00025910">
        <w:rPr>
          <w:rFonts w:cs="Arial"/>
        </w:rPr>
        <w:t xml:space="preserve"> shall be agreed in accordance with the Change Control Procedure.</w:t>
      </w:r>
    </w:p>
    <w:p w14:paraId="6249B57A" w14:textId="77777777" w:rsidR="00986047" w:rsidRPr="00025910" w:rsidRDefault="00986047" w:rsidP="00986047">
      <w:pPr>
        <w:pStyle w:val="ScheduleText1"/>
        <w:rPr>
          <w:rFonts w:cs="Arial"/>
        </w:rPr>
      </w:pPr>
      <w:r w:rsidRPr="00025910">
        <w:rPr>
          <w:rFonts w:cs="Arial"/>
        </w:rPr>
        <w:t>PROCUREMENT OBLIGATIONS</w:t>
      </w:r>
    </w:p>
    <w:p w14:paraId="40C3F465" w14:textId="65E456BC" w:rsidR="00986047" w:rsidRPr="00025910" w:rsidRDefault="00986047" w:rsidP="00986047">
      <w:pPr>
        <w:pStyle w:val="ScheduleText2"/>
        <w:rPr>
          <w:rFonts w:cs="Arial"/>
        </w:rPr>
      </w:pPr>
      <w:r w:rsidRPr="00025910">
        <w:rPr>
          <w:rFonts w:cs="Arial"/>
        </w:rPr>
        <w:t xml:space="preserve">Notwithstanding any other provisions of this </w:t>
      </w:r>
      <w:bookmarkStart w:id="1414" w:name="_9kMHG5YVt4DEFJIeGp9U"/>
      <w:r w:rsidR="00874021" w:rsidRPr="00025910">
        <w:rPr>
          <w:rFonts w:cs="Arial"/>
        </w:rPr>
        <w:fldChar w:fldCharType="begin"/>
      </w:r>
      <w:r w:rsidR="00874021" w:rsidRPr="00025910">
        <w:rPr>
          <w:rFonts w:cs="Arial"/>
        </w:rPr>
        <w:instrText xml:space="preserve"> REF Sch28PartB \h  \* MERGEFORMAT </w:instrText>
      </w:r>
      <w:r w:rsidR="00874021" w:rsidRPr="00025910">
        <w:rPr>
          <w:rFonts w:cs="Arial"/>
        </w:rPr>
      </w:r>
      <w:r w:rsidR="00874021" w:rsidRPr="00025910">
        <w:rPr>
          <w:rFonts w:cs="Arial"/>
        </w:rPr>
        <w:fldChar w:fldCharType="separate"/>
      </w:r>
      <w:r w:rsidR="00C2064B" w:rsidRPr="00C2064B">
        <w:rPr>
          <w:rFonts w:cs="Arial"/>
        </w:rPr>
        <w:t xml:space="preserve">Part </w:t>
      </w:r>
      <w:r w:rsidR="00C2064B" w:rsidRPr="00025910">
        <w:rPr>
          <w:rFonts w:cs="Arial"/>
        </w:rPr>
        <w:t>B</w:t>
      </w:r>
      <w:r w:rsidR="00874021" w:rsidRPr="00025910">
        <w:rPr>
          <w:rFonts w:cs="Arial"/>
        </w:rPr>
        <w:fldChar w:fldCharType="end"/>
      </w:r>
      <w:bookmarkEnd w:id="1414"/>
      <w:r w:rsidRPr="00025910">
        <w:rPr>
          <w:rFonts w:cs="Arial"/>
        </w:rPr>
        <w:t xml:space="preserve">, where in this </w:t>
      </w:r>
      <w:bookmarkStart w:id="1415" w:name="_9kMIH5YVt4DEFJIeGp9U"/>
      <w:bookmarkEnd w:id="1415"/>
      <w:r w:rsidR="00874021" w:rsidRPr="00025910">
        <w:rPr>
          <w:rFonts w:cs="Arial"/>
        </w:rPr>
        <w:fldChar w:fldCharType="begin"/>
      </w:r>
      <w:r w:rsidR="00874021" w:rsidRPr="00025910">
        <w:rPr>
          <w:rFonts w:cs="Arial"/>
        </w:rPr>
        <w:instrText xml:space="preserve"> REF Sch28PartB \h  \* MERGEFORMAT </w:instrText>
      </w:r>
      <w:r w:rsidR="00874021" w:rsidRPr="00025910">
        <w:rPr>
          <w:rFonts w:cs="Arial"/>
        </w:rPr>
      </w:r>
      <w:r w:rsidR="00874021" w:rsidRPr="00025910">
        <w:rPr>
          <w:rFonts w:cs="Arial"/>
        </w:rPr>
        <w:fldChar w:fldCharType="separate"/>
      </w:r>
      <w:r w:rsidR="00C2064B" w:rsidRPr="00C2064B">
        <w:rPr>
          <w:rFonts w:cs="Arial"/>
        </w:rPr>
        <w:t xml:space="preserve">Part </w:t>
      </w:r>
      <w:r w:rsidR="00C2064B" w:rsidRPr="00025910">
        <w:rPr>
          <w:rFonts w:cs="Arial"/>
        </w:rPr>
        <w:t>B</w:t>
      </w:r>
      <w:r w:rsidR="00874021" w:rsidRPr="00025910">
        <w:rPr>
          <w:rFonts w:cs="Arial"/>
        </w:rPr>
        <w:fldChar w:fldCharType="end"/>
      </w:r>
      <w:r w:rsidRPr="00025910">
        <w:rPr>
          <w:rFonts w:cs="Arial"/>
        </w:rPr>
        <w:t xml:space="preserve"> the Authority accepts an obligation to procure that a Former Supplier does or does not do something, such obligation shall be limited so that it extends only to the extent that the Authority's contract with the Former Supplier contains a contractual right in that regard which the Authority may enforce, or otherwise so that it requires only that the Authority must use reasonable endeavours to procure that the Former Supplier does or does not act accordingly.</w:t>
      </w:r>
    </w:p>
    <w:p w14:paraId="38838FD2" w14:textId="77777777" w:rsidR="00986047" w:rsidRPr="00025910" w:rsidRDefault="00986047" w:rsidP="00986047">
      <w:pPr>
        <w:pStyle w:val="ScheduleText1"/>
        <w:rPr>
          <w:rFonts w:cs="Arial"/>
        </w:rPr>
      </w:pPr>
      <w:r w:rsidRPr="00025910">
        <w:rPr>
          <w:rFonts w:cs="Arial"/>
        </w:rPr>
        <w:t>PENSIONS</w:t>
      </w:r>
    </w:p>
    <w:p w14:paraId="2A314FEB" w14:textId="77777777" w:rsidR="00986047" w:rsidRPr="00025910" w:rsidRDefault="00986047" w:rsidP="00986047">
      <w:pPr>
        <w:pStyle w:val="ScheduleText2"/>
        <w:rPr>
          <w:rFonts w:cs="Arial"/>
        </w:rPr>
      </w:pPr>
      <w:r w:rsidRPr="00025910">
        <w:rPr>
          <w:rFonts w:cs="Arial"/>
        </w:rPr>
        <w:t>The Supplier shall, and shall procure that each Sub-contractor shall, comply with:</w:t>
      </w:r>
    </w:p>
    <w:p w14:paraId="40D3C20A" w14:textId="77777777" w:rsidR="00986047" w:rsidRPr="00025910" w:rsidRDefault="00986047" w:rsidP="00986047">
      <w:pPr>
        <w:pStyle w:val="ScheduleText4"/>
        <w:rPr>
          <w:rFonts w:cs="Arial"/>
        </w:rPr>
      </w:pPr>
      <w:r w:rsidRPr="00025910">
        <w:rPr>
          <w:rFonts w:cs="Arial"/>
        </w:rPr>
        <w:t xml:space="preserve">the requirements of Part 1 of the Pensions Act 2008, </w:t>
      </w:r>
      <w:bookmarkStart w:id="1416" w:name="_9kMHG5YVt49B9GL6teu1x3IOVF069veZ4JFCINl"/>
      <w:r w:rsidRPr="00025910">
        <w:rPr>
          <w:rFonts w:cs="Arial"/>
        </w:rPr>
        <w:t>section 258 of the Pensions Act 2004</w:t>
      </w:r>
      <w:bookmarkEnd w:id="1416"/>
      <w:r w:rsidRPr="00025910">
        <w:rPr>
          <w:rFonts w:cs="Arial"/>
        </w:rPr>
        <w:t xml:space="preserve"> and the </w:t>
      </w:r>
      <w:bookmarkStart w:id="1417" w:name="_9kMHG5YVt49B9EIgbpm5yly9yPR999NM35Lye9O"/>
      <w:r w:rsidRPr="00025910">
        <w:rPr>
          <w:rFonts w:cs="Arial"/>
        </w:rPr>
        <w:t>Transfer of Employment (Pension Protection) Regulations 2005</w:t>
      </w:r>
      <w:bookmarkEnd w:id="1417"/>
      <w:r w:rsidRPr="00025910">
        <w:rPr>
          <w:rFonts w:cs="Arial"/>
        </w:rPr>
        <w:t xml:space="preserve"> for all transferring staff; and</w:t>
      </w:r>
    </w:p>
    <w:p w14:paraId="16C7C10B" w14:textId="4F094D9C" w:rsidR="00986047" w:rsidRPr="00025910" w:rsidRDefault="00AF32C1" w:rsidP="00986047">
      <w:pPr>
        <w:pStyle w:val="ScheduleText4"/>
        <w:rPr>
          <w:rFonts w:cs="Arial"/>
        </w:rPr>
      </w:pPr>
      <w:r w:rsidRPr="00025910">
        <w:rPr>
          <w:rFonts w:eastAsia="Arial"/>
          <w:color w:val="000000"/>
        </w:rPr>
        <w:fldChar w:fldCharType="begin"/>
      </w:r>
      <w:r w:rsidRPr="00025910">
        <w:rPr>
          <w:rFonts w:eastAsia="Arial"/>
          <w:color w:val="000000"/>
        </w:rPr>
        <w:instrText xml:space="preserve"> REF Sch28PartD \h  \* MERGEFORMAT </w:instrText>
      </w:r>
      <w:r w:rsidRPr="00025910">
        <w:rPr>
          <w:rFonts w:eastAsia="Arial"/>
          <w:color w:val="000000"/>
        </w:rPr>
      </w:r>
      <w:r w:rsidRPr="00025910">
        <w:rPr>
          <w:rFonts w:eastAsia="Arial"/>
          <w:color w:val="000000"/>
        </w:rPr>
        <w:fldChar w:fldCharType="separate"/>
      </w:r>
      <w:r w:rsidR="00C2064B" w:rsidRPr="00C2064B">
        <w:rPr>
          <w:rFonts w:eastAsia="Calibri"/>
        </w:rPr>
        <w:t>Part D</w:t>
      </w:r>
      <w:r w:rsidRPr="00025910">
        <w:rPr>
          <w:rFonts w:eastAsia="Arial"/>
          <w:color w:val="000000"/>
        </w:rPr>
        <w:fldChar w:fldCharType="end"/>
      </w:r>
      <w:r w:rsidR="00986047" w:rsidRPr="00025910">
        <w:rPr>
          <w:rFonts w:cs="Arial"/>
        </w:rPr>
        <w:t xml:space="preserve"> (and its Annexes) to this Staff Transfer Schedule. </w:t>
      </w:r>
    </w:p>
    <w:p w14:paraId="08457A72" w14:textId="77777777" w:rsidR="00986047" w:rsidRPr="00025910" w:rsidRDefault="00986047" w:rsidP="00986047">
      <w:pPr>
        <w:rPr>
          <w:rFonts w:eastAsia="Times New Roman" w:cs="Arial"/>
          <w:szCs w:val="24"/>
          <w:lang w:eastAsia="en-GB"/>
        </w:rPr>
        <w:sectPr w:rsidR="00986047" w:rsidRPr="00025910" w:rsidSect="00986047">
          <w:pgSz w:w="11909" w:h="16834"/>
          <w:pgMar w:top="1418" w:right="1418" w:bottom="1418" w:left="1418" w:header="709" w:footer="709" w:gutter="0"/>
          <w:paperSrc w:first="265" w:other="265"/>
          <w:cols w:space="720"/>
          <w:docGrid w:linePitch="326"/>
        </w:sectPr>
      </w:pPr>
    </w:p>
    <w:p w14:paraId="6C772AC6" w14:textId="38D72E03" w:rsidR="00986047" w:rsidRPr="00025910" w:rsidRDefault="006F6733" w:rsidP="008A68F3">
      <w:pPr>
        <w:pStyle w:val="Heading2"/>
        <w:jc w:val="center"/>
        <w:rPr>
          <w:rFonts w:ascii="Arial" w:hAnsi="Arial" w:cs="Arial"/>
          <w:color w:val="auto"/>
          <w:sz w:val="24"/>
          <w:szCs w:val="24"/>
        </w:rPr>
      </w:pPr>
      <w:bookmarkStart w:id="1418" w:name="Sch28PartC"/>
      <w:bookmarkStart w:id="1419" w:name="_Ref_ContractCompanion_9kb9Us113"/>
      <w:bookmarkStart w:id="1420" w:name="_Ref_ContractCompanion_9kb9Us115"/>
      <w:bookmarkStart w:id="1421" w:name="_9kR3WTr29B7FMgJfifw5qFQKjPyIe3GNR96PI5I"/>
      <w:r w:rsidRPr="00025910">
        <w:rPr>
          <w:rFonts w:ascii="Arial" w:hAnsi="Arial" w:cs="Arial"/>
          <w:caps/>
          <w:color w:val="auto"/>
          <w:sz w:val="24"/>
          <w:szCs w:val="24"/>
        </w:rPr>
        <w:t xml:space="preserve">Part </w:t>
      </w:r>
      <w:r w:rsidR="008A68F3" w:rsidRPr="00025910">
        <w:rPr>
          <w:rFonts w:ascii="Arial" w:hAnsi="Arial" w:cs="Arial"/>
          <w:color w:val="auto"/>
          <w:sz w:val="24"/>
          <w:szCs w:val="24"/>
        </w:rPr>
        <w:t>C</w:t>
      </w:r>
      <w:bookmarkEnd w:id="1418"/>
      <w:r w:rsidR="00986047" w:rsidRPr="00025910">
        <w:rPr>
          <w:rFonts w:ascii="Arial" w:hAnsi="Arial" w:cs="Arial"/>
          <w:color w:val="auto"/>
          <w:sz w:val="24"/>
          <w:szCs w:val="24"/>
        </w:rPr>
        <w:t>: NO TRANSFER OF EMPLOYEES AT COMMENCEMENT OF SERVICES</w:t>
      </w:r>
      <w:bookmarkEnd w:id="1419"/>
      <w:bookmarkEnd w:id="1420"/>
      <w:bookmarkEnd w:id="1421"/>
    </w:p>
    <w:p w14:paraId="7A0E86D4" w14:textId="77777777" w:rsidR="00FA4BBC" w:rsidRPr="00025910" w:rsidRDefault="00FA4BBC" w:rsidP="00FA4BBC"/>
    <w:p w14:paraId="32B0D316" w14:textId="77777777" w:rsidR="00986047" w:rsidRPr="00025910" w:rsidRDefault="00986047" w:rsidP="00B92DFF">
      <w:pPr>
        <w:pStyle w:val="ScheduleText1"/>
        <w:numPr>
          <w:ilvl w:val="0"/>
          <w:numId w:val="181"/>
        </w:numPr>
        <w:rPr>
          <w:rFonts w:cs="Arial"/>
        </w:rPr>
      </w:pPr>
      <w:r w:rsidRPr="00025910">
        <w:rPr>
          <w:rFonts w:cs="Arial"/>
        </w:rPr>
        <w:t>PROCEDURE IN THE EVENT OF TRANSFER</w:t>
      </w:r>
    </w:p>
    <w:p w14:paraId="449EAEDC" w14:textId="77777777" w:rsidR="00986047" w:rsidRPr="00025910" w:rsidRDefault="00986047" w:rsidP="00986047">
      <w:pPr>
        <w:pStyle w:val="ScheduleText2"/>
        <w:rPr>
          <w:rFonts w:cs="Arial"/>
        </w:rPr>
      </w:pPr>
      <w:r w:rsidRPr="00025910">
        <w:rPr>
          <w:rFonts w:cs="Arial"/>
        </w:rPr>
        <w:t xml:space="preserve">The Authority and the Supplier agree that the commencement of the provision of the Services or of any part of the Services will not be a Relevant Transfer in relation to any employees of the Authority and/or any Former Supplier.  </w:t>
      </w:r>
    </w:p>
    <w:p w14:paraId="16A70CC9" w14:textId="2C5096E6" w:rsidR="00986047" w:rsidRPr="00025910" w:rsidRDefault="00986047" w:rsidP="00986047">
      <w:pPr>
        <w:pStyle w:val="ScheduleText2"/>
        <w:rPr>
          <w:rFonts w:cs="Arial"/>
        </w:rPr>
      </w:pPr>
      <w:bookmarkStart w:id="1422" w:name="_Ref_ContractCompanion_9kb9UsAJF"/>
      <w:bookmarkStart w:id="1423" w:name="_9kR3WTrAG9ENLEBTEdmB3s444I9q139CySdTHDO"/>
      <w:r w:rsidRPr="00025910">
        <w:rPr>
          <w:rFonts w:cs="Arial"/>
        </w:rPr>
        <w:t>If any employee of the Authority and/or a Former Supplier claims, or it is determined in relation to any employee of the Authority and/or a Former Supplier, that his/her contract of employment has been transferred from the Authority and/or the Former Supplier to the Supplier and/or any Sub-contractor pursuant to the Employment Regulations then:</w:t>
      </w:r>
      <w:bookmarkEnd w:id="1422"/>
      <w:bookmarkEnd w:id="1423"/>
    </w:p>
    <w:p w14:paraId="21A22CD9" w14:textId="6E1D4E23" w:rsidR="00986047" w:rsidRPr="00025910" w:rsidRDefault="00986047" w:rsidP="00986047">
      <w:pPr>
        <w:pStyle w:val="ScheduleText4"/>
        <w:rPr>
          <w:rFonts w:cs="Arial"/>
        </w:rPr>
      </w:pPr>
      <w:bookmarkStart w:id="1424" w:name="_9kR3WTrAGA6689BlqykWhB74ys2H8rw8y15BGz4"/>
      <w:bookmarkStart w:id="1425" w:name="_Ref_ContractCompanion_9kb9Ut21B"/>
      <w:r w:rsidRPr="00025910">
        <w:rPr>
          <w:rFonts w:cs="Arial"/>
        </w:rPr>
        <w:t>the Supplier shall, and shall procure that the relevant Sub-contractor shall, within 5 Working Days of becoming aware of that fact, give notice in writing to the Authority and, where required by the Authority, give notice to the Former Supplier;</w:t>
      </w:r>
      <w:bookmarkEnd w:id="1424"/>
      <w:r w:rsidRPr="00025910">
        <w:rPr>
          <w:rFonts w:cs="Arial"/>
        </w:rPr>
        <w:t xml:space="preserve"> and</w:t>
      </w:r>
      <w:bookmarkEnd w:id="1425"/>
    </w:p>
    <w:p w14:paraId="659F52A7" w14:textId="70CDF6B5" w:rsidR="00986047" w:rsidRPr="00025910" w:rsidRDefault="00986047" w:rsidP="00986047">
      <w:pPr>
        <w:pStyle w:val="ScheduleText4"/>
        <w:rPr>
          <w:rFonts w:cs="Arial"/>
        </w:rPr>
      </w:pPr>
      <w:bookmarkStart w:id="1426" w:name="_Ref_ContractCompanion_9kb9UsAJC"/>
      <w:bookmarkStart w:id="1427" w:name="_9kR3WTrAG9ENIBBmrykEPF3zA58P7x13IOF1afO"/>
      <w:r w:rsidRPr="00025910">
        <w:rPr>
          <w:rFonts w:cs="Arial"/>
        </w:rPr>
        <w:t>the Authority and/or the Former Supplier may offer (or may procure that a third party may offer) employment to such person within 15 Working Days of the notification by the Supplier or the Sub-contractor (as appropriate) or take such other reasonable steps as the Authority or Former Supplier (as the case may be) considers appropriate to deal with the matter provided always that such steps are in compliance with applicable Law.</w:t>
      </w:r>
      <w:bookmarkEnd w:id="1426"/>
      <w:bookmarkEnd w:id="1427"/>
    </w:p>
    <w:p w14:paraId="2C32B7FF" w14:textId="39DD79CD" w:rsidR="00986047" w:rsidRPr="00025910" w:rsidRDefault="00986047" w:rsidP="00986047">
      <w:pPr>
        <w:pStyle w:val="ScheduleText2"/>
        <w:rPr>
          <w:rFonts w:cs="Arial"/>
        </w:rPr>
      </w:pPr>
      <w:r w:rsidRPr="00025910">
        <w:rPr>
          <w:rFonts w:cs="Arial"/>
        </w:rPr>
        <w:t xml:space="preserve">If an offer referred to in </w:t>
      </w:r>
      <w:bookmarkStart w:id="1428" w:name="_9kMHG5YVtCIBGPKDDot0mGRH51C7AR9z35KQH3c"/>
      <w:r w:rsidRPr="00025910">
        <w:rPr>
          <w:rFonts w:cs="Arial"/>
        </w:rPr>
        <w:t xml:space="preserve">Paragraph </w:t>
      </w:r>
      <w:r w:rsidRPr="00025910">
        <w:rPr>
          <w:rFonts w:cs="Arial"/>
        </w:rPr>
        <w:fldChar w:fldCharType="begin"/>
      </w:r>
      <w:r w:rsidRPr="00025910">
        <w:rPr>
          <w:rFonts w:cs="Arial"/>
        </w:rPr>
        <w:instrText xml:space="preserve"> REF _Ref_ContractCompanion_9kb9UsAJC \w \h \t \* MERGEFORMAT </w:instrText>
      </w:r>
      <w:r w:rsidRPr="00025910">
        <w:rPr>
          <w:rFonts w:cs="Arial"/>
        </w:rPr>
      </w:r>
      <w:r w:rsidRPr="00025910">
        <w:rPr>
          <w:rFonts w:cs="Arial"/>
        </w:rPr>
        <w:fldChar w:fldCharType="separate"/>
      </w:r>
      <w:r w:rsidR="00C2064B">
        <w:rPr>
          <w:rFonts w:cs="Arial"/>
        </w:rPr>
        <w:t>1.2(b)</w:t>
      </w:r>
      <w:r w:rsidRPr="00025910">
        <w:rPr>
          <w:rFonts w:cs="Arial"/>
        </w:rPr>
        <w:fldChar w:fldCharType="end"/>
      </w:r>
      <w:bookmarkEnd w:id="1428"/>
      <w:r w:rsidRPr="00025910">
        <w:rPr>
          <w:rFonts w:cs="Arial"/>
        </w:rPr>
        <w:t xml:space="preserve"> is accepted (or if the situation has otherwise been resolved by the Authority and/or the Former Supplier), the Supplier shall, or shall procure that the Sub-contractor shall, immediately release the person from his/her employment or alleged employment.</w:t>
      </w:r>
    </w:p>
    <w:p w14:paraId="30C9779F" w14:textId="29F7380E" w:rsidR="00986047" w:rsidRPr="00025910" w:rsidRDefault="00986047" w:rsidP="00986047">
      <w:pPr>
        <w:pStyle w:val="ScheduleText2"/>
        <w:rPr>
          <w:rFonts w:cs="Arial"/>
        </w:rPr>
      </w:pPr>
      <w:bookmarkStart w:id="1429" w:name="_9kR3WTrAG9ENOHDVEeyH1nlvvx069vGV1sKH9DC"/>
      <w:bookmarkStart w:id="1430" w:name="_Ref_ContractCompanion_9kb9UsAJI"/>
      <w:r w:rsidRPr="00025910">
        <w:rPr>
          <w:rFonts w:cs="Arial"/>
        </w:rPr>
        <w:t xml:space="preserve">If by the end of the 15 Working Day period specified in </w:t>
      </w:r>
      <w:bookmarkStart w:id="1431" w:name="_9kMIH5YVtCIBGPKDDot0mGRH51C7AR9z35KQH3c"/>
      <w:r w:rsidRPr="00025910">
        <w:rPr>
          <w:rFonts w:cs="Arial"/>
        </w:rPr>
        <w:t xml:space="preserve">Paragraph </w:t>
      </w:r>
      <w:r w:rsidRPr="00025910">
        <w:rPr>
          <w:rFonts w:cs="Arial"/>
        </w:rPr>
        <w:fldChar w:fldCharType="begin"/>
      </w:r>
      <w:r w:rsidRPr="00025910">
        <w:rPr>
          <w:rFonts w:cs="Arial"/>
        </w:rPr>
        <w:instrText xml:space="preserve"> REF _Ref_ContractCompanion_9kb9UsAJC \w \h \t \* MERGEFORMAT </w:instrText>
      </w:r>
      <w:r w:rsidRPr="00025910">
        <w:rPr>
          <w:rFonts w:cs="Arial"/>
        </w:rPr>
      </w:r>
      <w:r w:rsidRPr="00025910">
        <w:rPr>
          <w:rFonts w:cs="Arial"/>
        </w:rPr>
        <w:fldChar w:fldCharType="separate"/>
      </w:r>
      <w:r w:rsidR="00C2064B">
        <w:rPr>
          <w:rFonts w:cs="Arial"/>
        </w:rPr>
        <w:t>1.2(b)</w:t>
      </w:r>
      <w:r w:rsidRPr="00025910">
        <w:rPr>
          <w:rFonts w:cs="Arial"/>
        </w:rPr>
        <w:fldChar w:fldCharType="end"/>
      </w:r>
      <w:bookmarkEnd w:id="1431"/>
      <w:r w:rsidRPr="00025910">
        <w:rPr>
          <w:rFonts w:cs="Arial"/>
        </w:rPr>
        <w:t>:</w:t>
      </w:r>
      <w:bookmarkEnd w:id="1429"/>
      <w:r w:rsidRPr="00025910">
        <w:rPr>
          <w:rFonts w:cs="Arial"/>
        </w:rPr>
        <w:t xml:space="preserve"> </w:t>
      </w:r>
      <w:bookmarkEnd w:id="1430"/>
    </w:p>
    <w:p w14:paraId="3BFEDB44" w14:textId="77777777" w:rsidR="00986047" w:rsidRPr="00025910" w:rsidRDefault="00986047" w:rsidP="00986047">
      <w:pPr>
        <w:pStyle w:val="ScheduleText4"/>
        <w:rPr>
          <w:rFonts w:cs="Arial"/>
        </w:rPr>
      </w:pPr>
      <w:r w:rsidRPr="00025910">
        <w:rPr>
          <w:rFonts w:cs="Arial"/>
        </w:rPr>
        <w:t xml:space="preserve">no such offer of employment has been made; </w:t>
      </w:r>
    </w:p>
    <w:p w14:paraId="3B2E84A3" w14:textId="77777777" w:rsidR="00986047" w:rsidRPr="00025910" w:rsidRDefault="00986047" w:rsidP="00986047">
      <w:pPr>
        <w:pStyle w:val="ScheduleText4"/>
        <w:rPr>
          <w:rFonts w:cs="Arial"/>
        </w:rPr>
      </w:pPr>
      <w:r w:rsidRPr="00025910">
        <w:rPr>
          <w:rFonts w:cs="Arial"/>
        </w:rPr>
        <w:t>such offer has been made but not accepted; or</w:t>
      </w:r>
    </w:p>
    <w:p w14:paraId="02A33F41" w14:textId="77777777" w:rsidR="00986047" w:rsidRPr="00025910" w:rsidRDefault="00986047" w:rsidP="00986047">
      <w:pPr>
        <w:pStyle w:val="ScheduleText4"/>
        <w:rPr>
          <w:rFonts w:cs="Arial"/>
        </w:rPr>
      </w:pPr>
      <w:r w:rsidRPr="00025910">
        <w:rPr>
          <w:rFonts w:cs="Arial"/>
        </w:rPr>
        <w:t>the situation has not otherwise been resolved,</w:t>
      </w:r>
    </w:p>
    <w:p w14:paraId="4BBE5284" w14:textId="77777777" w:rsidR="00986047" w:rsidRPr="00025910" w:rsidRDefault="00986047" w:rsidP="00986047">
      <w:pPr>
        <w:pStyle w:val="StdBodyText2"/>
        <w:rPr>
          <w:rFonts w:cs="Arial"/>
        </w:rPr>
      </w:pPr>
      <w:r w:rsidRPr="00025910">
        <w:rPr>
          <w:rFonts w:cs="Arial"/>
        </w:rPr>
        <w:t>the Supplier and/or the Sub-contractor may within 5 Working Days give notice to terminate the employment or alleged employment of such person.</w:t>
      </w:r>
    </w:p>
    <w:p w14:paraId="5F706ABE" w14:textId="77777777" w:rsidR="00986047" w:rsidRPr="00025910" w:rsidRDefault="00986047" w:rsidP="00986047">
      <w:pPr>
        <w:pStyle w:val="ScheduleText1"/>
        <w:rPr>
          <w:rFonts w:cs="Arial"/>
        </w:rPr>
      </w:pPr>
      <w:r w:rsidRPr="00025910">
        <w:rPr>
          <w:rFonts w:cs="Arial"/>
        </w:rPr>
        <w:t>INDEMNITIES</w:t>
      </w:r>
    </w:p>
    <w:p w14:paraId="76BBF53A" w14:textId="6424AD2A" w:rsidR="00986047" w:rsidRPr="00025910" w:rsidRDefault="00986047" w:rsidP="00986047">
      <w:pPr>
        <w:pStyle w:val="ScheduleText2"/>
        <w:rPr>
          <w:rFonts w:cs="Arial"/>
        </w:rPr>
      </w:pPr>
      <w:bookmarkStart w:id="1432" w:name="_Ref_ContractCompanion_9kb9Ut218"/>
      <w:bookmarkStart w:id="1433" w:name="_9kR3WTrAGA65EHBcdtjnhxFBC6sepJFC60A748A"/>
      <w:r w:rsidRPr="00025910">
        <w:rPr>
          <w:rFonts w:cs="Arial"/>
        </w:rPr>
        <w:t xml:space="preserve">Subject to the Supplier and/or the relevant Sub-contractor acting in accordance with the provisions of </w:t>
      </w:r>
      <w:bookmarkStart w:id="1434" w:name="_9kMHG5YVtCIBGPNGDVGfoD5u666KBs35BE0UfVJ"/>
      <w:r w:rsidRPr="00025910">
        <w:rPr>
          <w:rFonts w:cs="Arial"/>
        </w:rPr>
        <w:t xml:space="preserve">Paragraphs </w:t>
      </w:r>
      <w:r w:rsidRPr="00025910">
        <w:rPr>
          <w:rFonts w:cs="Arial"/>
        </w:rPr>
        <w:fldChar w:fldCharType="begin"/>
      </w:r>
      <w:r w:rsidRPr="00025910">
        <w:rPr>
          <w:rFonts w:cs="Arial"/>
        </w:rPr>
        <w:instrText xml:space="preserve"> REF _Ref_ContractCompanion_9kb9UsAJF \n \h \t \* MERGEFORMAT </w:instrText>
      </w:r>
      <w:r w:rsidRPr="00025910">
        <w:rPr>
          <w:rFonts w:cs="Arial"/>
        </w:rPr>
      </w:r>
      <w:r w:rsidRPr="00025910">
        <w:rPr>
          <w:rFonts w:cs="Arial"/>
        </w:rPr>
        <w:fldChar w:fldCharType="separate"/>
      </w:r>
      <w:r w:rsidR="00C2064B">
        <w:rPr>
          <w:rFonts w:cs="Arial"/>
        </w:rPr>
        <w:t>1.2</w:t>
      </w:r>
      <w:r w:rsidRPr="00025910">
        <w:rPr>
          <w:rFonts w:cs="Arial"/>
        </w:rPr>
        <w:fldChar w:fldCharType="end"/>
      </w:r>
      <w:bookmarkEnd w:id="1434"/>
      <w:r w:rsidRPr="00025910">
        <w:rPr>
          <w:rFonts w:cs="Arial"/>
        </w:rPr>
        <w:t xml:space="preserve"> to </w:t>
      </w:r>
      <w:bookmarkStart w:id="1435" w:name="_9kMHG5YVtCIBGPQJFXGg0J3pnxxz28BxIX3uMJB"/>
      <w:r w:rsidRPr="00025910">
        <w:rPr>
          <w:rFonts w:cs="Arial"/>
        </w:rPr>
        <w:fldChar w:fldCharType="begin"/>
      </w:r>
      <w:r w:rsidRPr="00025910">
        <w:rPr>
          <w:rFonts w:cs="Arial"/>
        </w:rPr>
        <w:instrText xml:space="preserve"> REF _Ref_ContractCompanion_9kb9UsAJI \n \h \t \* MERGEFORMAT </w:instrText>
      </w:r>
      <w:r w:rsidRPr="00025910">
        <w:rPr>
          <w:rFonts w:cs="Arial"/>
        </w:rPr>
      </w:r>
      <w:r w:rsidRPr="00025910">
        <w:rPr>
          <w:rFonts w:cs="Arial"/>
        </w:rPr>
        <w:fldChar w:fldCharType="separate"/>
      </w:r>
      <w:r w:rsidR="00C2064B">
        <w:rPr>
          <w:rFonts w:cs="Arial"/>
        </w:rPr>
        <w:t>1.4</w:t>
      </w:r>
      <w:r w:rsidRPr="00025910">
        <w:rPr>
          <w:rFonts w:cs="Arial"/>
        </w:rPr>
        <w:fldChar w:fldCharType="end"/>
      </w:r>
      <w:bookmarkEnd w:id="1435"/>
      <w:r w:rsidRPr="00025910">
        <w:rPr>
          <w:rFonts w:cs="Arial"/>
        </w:rPr>
        <w:t xml:space="preserve"> and in accordance with all applicable employment procedures set out in applicable Law and subject also to </w:t>
      </w:r>
      <w:bookmarkStart w:id="1436" w:name="_9kMHG5YVtCIC87ADGiTlnxtlv529Aw7C8qY78yG"/>
      <w:r w:rsidRPr="00025910">
        <w:rPr>
          <w:rFonts w:cs="Arial"/>
        </w:rPr>
        <w:t xml:space="preserve">Paragraph </w:t>
      </w:r>
      <w:r w:rsidRPr="00025910">
        <w:rPr>
          <w:rFonts w:cs="Arial"/>
        </w:rPr>
        <w:fldChar w:fldCharType="begin"/>
      </w:r>
      <w:r w:rsidRPr="00025910">
        <w:rPr>
          <w:rFonts w:cs="Arial"/>
        </w:rPr>
        <w:instrText xml:space="preserve"> REF _Ref_ContractCompanion_9kb9Ut212 \n \h \t \* MERGEFORMAT </w:instrText>
      </w:r>
      <w:r w:rsidRPr="00025910">
        <w:rPr>
          <w:rFonts w:cs="Arial"/>
        </w:rPr>
      </w:r>
      <w:r w:rsidRPr="00025910">
        <w:rPr>
          <w:rFonts w:cs="Arial"/>
        </w:rPr>
        <w:fldChar w:fldCharType="separate"/>
      </w:r>
      <w:r w:rsidR="00C2064B">
        <w:rPr>
          <w:rFonts w:cs="Arial"/>
        </w:rPr>
        <w:t>2.4</w:t>
      </w:r>
      <w:r w:rsidRPr="00025910">
        <w:rPr>
          <w:rFonts w:cs="Arial"/>
        </w:rPr>
        <w:fldChar w:fldCharType="end"/>
      </w:r>
      <w:bookmarkEnd w:id="1436"/>
      <w:r w:rsidRPr="00025910">
        <w:rPr>
          <w:rFonts w:cs="Arial"/>
        </w:rPr>
        <w:t>, the Authority shall:</w:t>
      </w:r>
      <w:bookmarkEnd w:id="1432"/>
      <w:bookmarkEnd w:id="1433"/>
    </w:p>
    <w:p w14:paraId="23BBBC17" w14:textId="63DC1CED" w:rsidR="00986047" w:rsidRPr="00025910" w:rsidRDefault="00986047" w:rsidP="00986047">
      <w:pPr>
        <w:pStyle w:val="ScheduleText4"/>
        <w:rPr>
          <w:rFonts w:cs="Arial"/>
        </w:rPr>
      </w:pPr>
      <w:r w:rsidRPr="00025910">
        <w:rPr>
          <w:rFonts w:cs="Arial"/>
        </w:rPr>
        <w:t xml:space="preserve">indemnify the Supplier and/or the relevant Sub-contractor against all Employee Liabilities arising out of the termination of the employment of any employees of the Authority referred to in </w:t>
      </w:r>
      <w:bookmarkStart w:id="1437" w:name="_9kMIH5YVtCIBGPNGDVGfoD5u666KBs35BE0UfVJ"/>
      <w:r w:rsidRPr="00025910">
        <w:rPr>
          <w:rFonts w:cs="Arial"/>
        </w:rPr>
        <w:t xml:space="preserve">Paragraph </w:t>
      </w:r>
      <w:r w:rsidRPr="00025910">
        <w:rPr>
          <w:rFonts w:cs="Arial"/>
        </w:rPr>
        <w:fldChar w:fldCharType="begin"/>
      </w:r>
      <w:r w:rsidRPr="00025910">
        <w:rPr>
          <w:rFonts w:cs="Arial"/>
        </w:rPr>
        <w:instrText xml:space="preserve"> REF _Ref_ContractCompanion_9kb9UsAJF \n \h \t \* MERGEFORMAT </w:instrText>
      </w:r>
      <w:r w:rsidRPr="00025910">
        <w:rPr>
          <w:rFonts w:cs="Arial"/>
        </w:rPr>
      </w:r>
      <w:r w:rsidRPr="00025910">
        <w:rPr>
          <w:rFonts w:cs="Arial"/>
        </w:rPr>
        <w:fldChar w:fldCharType="separate"/>
      </w:r>
      <w:r w:rsidR="00C2064B">
        <w:rPr>
          <w:rFonts w:cs="Arial"/>
        </w:rPr>
        <w:t>1.2</w:t>
      </w:r>
      <w:r w:rsidRPr="00025910">
        <w:rPr>
          <w:rFonts w:cs="Arial"/>
        </w:rPr>
        <w:fldChar w:fldCharType="end"/>
      </w:r>
      <w:bookmarkEnd w:id="1437"/>
      <w:r w:rsidRPr="00025910">
        <w:rPr>
          <w:rFonts w:cs="Arial"/>
        </w:rPr>
        <w:t xml:space="preserve"> made pursuant to the provisions of </w:t>
      </w:r>
      <w:bookmarkStart w:id="1438" w:name="_9kMIH5YVtCIBGPQJFXGg0J3pnxxz28BxIX3uMJB"/>
      <w:r w:rsidRPr="00025910">
        <w:rPr>
          <w:rFonts w:cs="Arial"/>
        </w:rPr>
        <w:t xml:space="preserve">Paragraph </w:t>
      </w:r>
      <w:r w:rsidRPr="00025910">
        <w:rPr>
          <w:rFonts w:cs="Arial"/>
        </w:rPr>
        <w:fldChar w:fldCharType="begin"/>
      </w:r>
      <w:r w:rsidRPr="00025910">
        <w:rPr>
          <w:rFonts w:cs="Arial"/>
        </w:rPr>
        <w:instrText xml:space="preserve"> REF _Ref_ContractCompanion_9kb9UsAJI \n \h \t \* MERGEFORMAT </w:instrText>
      </w:r>
      <w:r w:rsidRPr="00025910">
        <w:rPr>
          <w:rFonts w:cs="Arial"/>
        </w:rPr>
      </w:r>
      <w:r w:rsidRPr="00025910">
        <w:rPr>
          <w:rFonts w:cs="Arial"/>
        </w:rPr>
        <w:fldChar w:fldCharType="separate"/>
      </w:r>
      <w:r w:rsidR="00C2064B">
        <w:rPr>
          <w:rFonts w:cs="Arial"/>
        </w:rPr>
        <w:t>1.4</w:t>
      </w:r>
      <w:r w:rsidRPr="00025910">
        <w:rPr>
          <w:rFonts w:cs="Arial"/>
        </w:rPr>
        <w:fldChar w:fldCharType="end"/>
      </w:r>
      <w:bookmarkEnd w:id="1438"/>
      <w:r w:rsidRPr="00025910">
        <w:rPr>
          <w:rFonts w:cs="Arial"/>
        </w:rPr>
        <w:t xml:space="preserve"> provided that the Supplier takes, or shall procure that the Notified Sub-contractor takes, all reasonable steps to minimise any such Employee Liabilities; and </w:t>
      </w:r>
    </w:p>
    <w:p w14:paraId="742B884F" w14:textId="35593175" w:rsidR="00986047" w:rsidRPr="00025910" w:rsidRDefault="00986047" w:rsidP="00986047">
      <w:pPr>
        <w:pStyle w:val="ScheduleText4"/>
        <w:rPr>
          <w:rFonts w:cs="Arial"/>
        </w:rPr>
      </w:pPr>
      <w:r w:rsidRPr="00025910">
        <w:rPr>
          <w:rFonts w:cs="Arial"/>
        </w:rPr>
        <w:t xml:space="preserve">procure that the Former Supplier indemnifies the Supplier and/or any Notified Sub-contractor against all Employee Liabilities arising out of termination of the employment of the employees of the Former Supplier referred to in </w:t>
      </w:r>
      <w:bookmarkStart w:id="1439" w:name="_9kMJI5YVtCIBGPNGDVGfoD5u666KBs35BE0UfVJ"/>
      <w:r w:rsidRPr="00025910">
        <w:rPr>
          <w:rFonts w:cs="Arial"/>
        </w:rPr>
        <w:t xml:space="preserve">Paragraph </w:t>
      </w:r>
      <w:r w:rsidRPr="00025910">
        <w:rPr>
          <w:rFonts w:cs="Arial"/>
        </w:rPr>
        <w:fldChar w:fldCharType="begin"/>
      </w:r>
      <w:r w:rsidRPr="00025910">
        <w:rPr>
          <w:rFonts w:cs="Arial"/>
        </w:rPr>
        <w:instrText xml:space="preserve"> REF _Ref_ContractCompanion_9kb9UsAJF \n \h \t \* MERGEFORMAT </w:instrText>
      </w:r>
      <w:r w:rsidRPr="00025910">
        <w:rPr>
          <w:rFonts w:cs="Arial"/>
        </w:rPr>
      </w:r>
      <w:r w:rsidRPr="00025910">
        <w:rPr>
          <w:rFonts w:cs="Arial"/>
        </w:rPr>
        <w:fldChar w:fldCharType="separate"/>
      </w:r>
      <w:r w:rsidR="00C2064B">
        <w:rPr>
          <w:rFonts w:cs="Arial"/>
        </w:rPr>
        <w:t>1.2</w:t>
      </w:r>
      <w:r w:rsidRPr="00025910">
        <w:rPr>
          <w:rFonts w:cs="Arial"/>
        </w:rPr>
        <w:fldChar w:fldCharType="end"/>
      </w:r>
      <w:bookmarkEnd w:id="1439"/>
      <w:r w:rsidRPr="00025910">
        <w:rPr>
          <w:rFonts w:cs="Arial"/>
        </w:rPr>
        <w:t xml:space="preserve"> made pursuant to the provisions of </w:t>
      </w:r>
      <w:bookmarkStart w:id="1440" w:name="_9kMJI5YVtCIBGPQJFXGg0J3pnxxz28BxIX3uMJB"/>
      <w:r w:rsidRPr="00025910">
        <w:rPr>
          <w:rFonts w:cs="Arial"/>
        </w:rPr>
        <w:t xml:space="preserve">Paragraph </w:t>
      </w:r>
      <w:r w:rsidRPr="00025910">
        <w:rPr>
          <w:rFonts w:cs="Arial"/>
        </w:rPr>
        <w:fldChar w:fldCharType="begin"/>
      </w:r>
      <w:r w:rsidRPr="00025910">
        <w:rPr>
          <w:rFonts w:cs="Arial"/>
        </w:rPr>
        <w:instrText xml:space="preserve"> REF _Ref_ContractCompanion_9kb9UsAJI \n \h \t \* MERGEFORMAT </w:instrText>
      </w:r>
      <w:r w:rsidRPr="00025910">
        <w:rPr>
          <w:rFonts w:cs="Arial"/>
        </w:rPr>
      </w:r>
      <w:r w:rsidRPr="00025910">
        <w:rPr>
          <w:rFonts w:cs="Arial"/>
        </w:rPr>
        <w:fldChar w:fldCharType="separate"/>
      </w:r>
      <w:r w:rsidR="00C2064B">
        <w:rPr>
          <w:rFonts w:cs="Arial"/>
        </w:rPr>
        <w:t>1.4</w:t>
      </w:r>
      <w:r w:rsidRPr="00025910">
        <w:rPr>
          <w:rFonts w:cs="Arial"/>
        </w:rPr>
        <w:fldChar w:fldCharType="end"/>
      </w:r>
      <w:bookmarkEnd w:id="1440"/>
      <w:r w:rsidRPr="00025910">
        <w:rPr>
          <w:rFonts w:cs="Arial"/>
        </w:rPr>
        <w:t xml:space="preserve"> provided that the Supplier takes, or shall procure that the relevant Sub-contractor takes, all reasonable steps to minimise any such Employee Liabilities.</w:t>
      </w:r>
    </w:p>
    <w:p w14:paraId="45192341" w14:textId="6279A1C6" w:rsidR="00986047" w:rsidRPr="00025910" w:rsidRDefault="00986047" w:rsidP="00986047">
      <w:pPr>
        <w:pStyle w:val="ScheduleText2"/>
        <w:rPr>
          <w:rFonts w:cs="Arial"/>
        </w:rPr>
      </w:pPr>
      <w:bookmarkStart w:id="1441" w:name="_Ref_ContractCompanion_9kb9Ut215"/>
      <w:bookmarkStart w:id="1442" w:name="_9kR3WTrAGA65BECTEdmBHEzn1z2HFBy4DEAxDCC"/>
      <w:r w:rsidRPr="00025910">
        <w:rPr>
          <w:rFonts w:cs="Arial"/>
        </w:rPr>
        <w:t xml:space="preserve">If any such person as is described in </w:t>
      </w:r>
      <w:bookmarkStart w:id="1443" w:name="_9kMKJ5YVtCIBGPNGDVGfoD5u666KBs35BE0UfVJ"/>
      <w:r w:rsidRPr="00025910">
        <w:rPr>
          <w:rFonts w:cs="Arial"/>
        </w:rPr>
        <w:t xml:space="preserve">Paragraph </w:t>
      </w:r>
      <w:r w:rsidRPr="00025910">
        <w:rPr>
          <w:rFonts w:cs="Arial"/>
        </w:rPr>
        <w:fldChar w:fldCharType="begin"/>
      </w:r>
      <w:r w:rsidRPr="00025910">
        <w:rPr>
          <w:rFonts w:cs="Arial"/>
        </w:rPr>
        <w:instrText xml:space="preserve"> REF _Ref_ContractCompanion_9kb9UsAJF \n \h \t \* MERGEFORMAT </w:instrText>
      </w:r>
      <w:r w:rsidRPr="00025910">
        <w:rPr>
          <w:rFonts w:cs="Arial"/>
        </w:rPr>
      </w:r>
      <w:r w:rsidRPr="00025910">
        <w:rPr>
          <w:rFonts w:cs="Arial"/>
        </w:rPr>
        <w:fldChar w:fldCharType="separate"/>
      </w:r>
      <w:r w:rsidR="00C2064B">
        <w:rPr>
          <w:rFonts w:cs="Arial"/>
        </w:rPr>
        <w:t>1.2</w:t>
      </w:r>
      <w:r w:rsidRPr="00025910">
        <w:rPr>
          <w:rFonts w:cs="Arial"/>
        </w:rPr>
        <w:fldChar w:fldCharType="end"/>
      </w:r>
      <w:bookmarkEnd w:id="1443"/>
      <w:r w:rsidRPr="00025910">
        <w:rPr>
          <w:rFonts w:cs="Arial"/>
        </w:rPr>
        <w:t xml:space="preserve"> is neither re employed by the Authority and/or the Former Supplier as appropriate nor dismissed by the Supplier and/or any Sub-contractor within the 15 Working Day period referred to in </w:t>
      </w:r>
      <w:bookmarkStart w:id="1444" w:name="_9kMKJ5YVtCIBGPQJFXGg0J3pnxxz28BxIX3uMJB"/>
      <w:r w:rsidRPr="00025910">
        <w:rPr>
          <w:rFonts w:cs="Arial"/>
        </w:rPr>
        <w:t xml:space="preserve">Paragraph </w:t>
      </w:r>
      <w:r w:rsidRPr="00025910">
        <w:rPr>
          <w:rFonts w:cs="Arial"/>
        </w:rPr>
        <w:fldChar w:fldCharType="begin"/>
      </w:r>
      <w:r w:rsidRPr="00025910">
        <w:rPr>
          <w:rFonts w:cs="Arial"/>
        </w:rPr>
        <w:instrText xml:space="preserve"> REF _Ref_ContractCompanion_9kb9UsAJI \n \h \t \* MERGEFORMAT </w:instrText>
      </w:r>
      <w:r w:rsidRPr="00025910">
        <w:rPr>
          <w:rFonts w:cs="Arial"/>
        </w:rPr>
      </w:r>
      <w:r w:rsidRPr="00025910">
        <w:rPr>
          <w:rFonts w:cs="Arial"/>
        </w:rPr>
        <w:fldChar w:fldCharType="separate"/>
      </w:r>
      <w:r w:rsidR="00C2064B">
        <w:rPr>
          <w:rFonts w:cs="Arial"/>
        </w:rPr>
        <w:t>1.4</w:t>
      </w:r>
      <w:r w:rsidRPr="00025910">
        <w:rPr>
          <w:rFonts w:cs="Arial"/>
        </w:rPr>
        <w:fldChar w:fldCharType="end"/>
      </w:r>
      <w:bookmarkEnd w:id="1444"/>
      <w:r w:rsidRPr="00025910">
        <w:rPr>
          <w:rFonts w:cs="Arial"/>
        </w:rPr>
        <w:t xml:space="preserve"> such person shall be treated as having transferred to the Supplier and/or the Sub-contractor (as appropriate) and the Supplier shall, or shall procure that the Sub-contractor shall, comply with such obligations as may be imposed upon it under Law.</w:t>
      </w:r>
      <w:bookmarkEnd w:id="1441"/>
      <w:bookmarkEnd w:id="1442"/>
    </w:p>
    <w:p w14:paraId="706A4575" w14:textId="07971BA5" w:rsidR="00986047" w:rsidRPr="00025910" w:rsidRDefault="00986047" w:rsidP="00986047">
      <w:pPr>
        <w:pStyle w:val="ScheduleText2"/>
        <w:rPr>
          <w:rFonts w:cs="Arial"/>
        </w:rPr>
      </w:pPr>
      <w:r w:rsidRPr="00025910">
        <w:rPr>
          <w:rFonts w:cs="Arial"/>
        </w:rPr>
        <w:t xml:space="preserve">Where any person remains employed by the Supplier and/or any Sub-contractor pursuant to </w:t>
      </w:r>
      <w:bookmarkStart w:id="1445" w:name="_9kMHG5YVtCIC87DGEVGfoDJG1p314JHD06FGCzF"/>
      <w:r w:rsidRPr="00025910">
        <w:rPr>
          <w:rFonts w:cs="Arial"/>
        </w:rPr>
        <w:t xml:space="preserve">Paragraph </w:t>
      </w:r>
      <w:r w:rsidRPr="00025910">
        <w:rPr>
          <w:rFonts w:cs="Arial"/>
        </w:rPr>
        <w:fldChar w:fldCharType="begin"/>
      </w:r>
      <w:r w:rsidRPr="00025910">
        <w:rPr>
          <w:rFonts w:cs="Arial"/>
        </w:rPr>
        <w:instrText xml:space="preserve"> REF _Ref_ContractCompanion_9kb9Ut215 \n \h \t \* MERGEFORMAT </w:instrText>
      </w:r>
      <w:r w:rsidRPr="00025910">
        <w:rPr>
          <w:rFonts w:cs="Arial"/>
        </w:rPr>
      </w:r>
      <w:r w:rsidRPr="00025910">
        <w:rPr>
          <w:rFonts w:cs="Arial"/>
        </w:rPr>
        <w:fldChar w:fldCharType="separate"/>
      </w:r>
      <w:r w:rsidR="00C2064B">
        <w:rPr>
          <w:rFonts w:cs="Arial"/>
        </w:rPr>
        <w:t>2.2</w:t>
      </w:r>
      <w:r w:rsidRPr="00025910">
        <w:rPr>
          <w:rFonts w:cs="Arial"/>
        </w:rPr>
        <w:fldChar w:fldCharType="end"/>
      </w:r>
      <w:bookmarkEnd w:id="1445"/>
      <w:r w:rsidRPr="00025910">
        <w:rPr>
          <w:rFonts w:cs="Arial"/>
        </w:rPr>
        <w:t>, all Employee Liabilities in relation to such employee shall remain with the Supplier and/or the Sub-contractor and the Supplier shall indemnify the Authority and any Former Supplier, and shall procure that the Sub-contractor shall indemnify the Authority and any Former Supplier, against any Employee Liabilities that either of them may incur in respect of any such employees of the Supplier and/or employees of the Sub-contractor.</w:t>
      </w:r>
    </w:p>
    <w:p w14:paraId="37F79955" w14:textId="2FC1632F" w:rsidR="00986047" w:rsidRPr="00025910" w:rsidRDefault="00986047" w:rsidP="00986047">
      <w:pPr>
        <w:pStyle w:val="ScheduleText2"/>
        <w:rPr>
          <w:rFonts w:cs="Arial"/>
        </w:rPr>
      </w:pPr>
      <w:bookmarkStart w:id="1446" w:name="_9kR3WTrAGA658BEgRjlvrjt3078u5A6oW56wE98"/>
      <w:bookmarkStart w:id="1447" w:name="_Ref_ContractCompanion_9kb9Ut212"/>
      <w:r w:rsidRPr="00025910">
        <w:rPr>
          <w:rFonts w:cs="Arial"/>
        </w:rPr>
        <w:t xml:space="preserve">The indemnities in </w:t>
      </w:r>
      <w:bookmarkStart w:id="1448" w:name="_9kMHG5YVtCIC87GJDefvlpjzHDE8ugrLHE82C96"/>
      <w:r w:rsidRPr="00025910">
        <w:rPr>
          <w:rFonts w:cs="Arial"/>
        </w:rPr>
        <w:t xml:space="preserve">Paragraph </w:t>
      </w:r>
      <w:r w:rsidRPr="00025910">
        <w:rPr>
          <w:rFonts w:cs="Arial"/>
        </w:rPr>
        <w:fldChar w:fldCharType="begin"/>
      </w:r>
      <w:r w:rsidRPr="00025910">
        <w:rPr>
          <w:rFonts w:cs="Arial"/>
        </w:rPr>
        <w:instrText xml:space="preserve"> REF _Ref_ContractCompanion_9kb9Ut218 \n \h \t \* MERGEFORMAT </w:instrText>
      </w:r>
      <w:r w:rsidRPr="00025910">
        <w:rPr>
          <w:rFonts w:cs="Arial"/>
        </w:rPr>
      </w:r>
      <w:r w:rsidRPr="00025910">
        <w:rPr>
          <w:rFonts w:cs="Arial"/>
        </w:rPr>
        <w:fldChar w:fldCharType="separate"/>
      </w:r>
      <w:r w:rsidR="00C2064B">
        <w:rPr>
          <w:rFonts w:cs="Arial"/>
        </w:rPr>
        <w:t>2.1</w:t>
      </w:r>
      <w:r w:rsidRPr="00025910">
        <w:rPr>
          <w:rFonts w:cs="Arial"/>
        </w:rPr>
        <w:fldChar w:fldCharType="end"/>
      </w:r>
      <w:bookmarkEnd w:id="1448"/>
      <w:r w:rsidRPr="00025910">
        <w:rPr>
          <w:rFonts w:cs="Arial"/>
        </w:rPr>
        <w:t>:</w:t>
      </w:r>
      <w:bookmarkEnd w:id="1446"/>
      <w:r w:rsidRPr="00025910">
        <w:rPr>
          <w:rFonts w:cs="Arial"/>
        </w:rPr>
        <w:t xml:space="preserve"> </w:t>
      </w:r>
      <w:bookmarkEnd w:id="1447"/>
    </w:p>
    <w:p w14:paraId="30C22739" w14:textId="77777777" w:rsidR="00986047" w:rsidRPr="00025910" w:rsidRDefault="00986047" w:rsidP="00986047">
      <w:pPr>
        <w:pStyle w:val="ScheduleText4"/>
        <w:rPr>
          <w:rFonts w:cs="Arial"/>
        </w:rPr>
      </w:pPr>
      <w:r w:rsidRPr="00025910">
        <w:rPr>
          <w:rFonts w:cs="Arial"/>
        </w:rPr>
        <w:t>shall not apply to:</w:t>
      </w:r>
    </w:p>
    <w:p w14:paraId="23678B47" w14:textId="77777777" w:rsidR="00986047" w:rsidRPr="00025910" w:rsidRDefault="00986047" w:rsidP="00986047">
      <w:pPr>
        <w:pStyle w:val="ScheduleText5"/>
        <w:rPr>
          <w:rFonts w:cs="Arial"/>
        </w:rPr>
      </w:pPr>
      <w:r w:rsidRPr="00025910">
        <w:rPr>
          <w:rFonts w:cs="Arial"/>
        </w:rPr>
        <w:t>any claim for:</w:t>
      </w:r>
    </w:p>
    <w:p w14:paraId="5656E6E7" w14:textId="77777777" w:rsidR="00986047" w:rsidRPr="00025910" w:rsidRDefault="00986047" w:rsidP="00986047">
      <w:pPr>
        <w:pStyle w:val="ScheduleText6"/>
        <w:rPr>
          <w:rFonts w:cs="Arial"/>
        </w:rPr>
      </w:pPr>
      <w:r w:rsidRPr="00025910">
        <w:rPr>
          <w:rFonts w:cs="Arial"/>
        </w:rPr>
        <w:t>discrimination, including on the grounds of sex, race, disability, age, gender reassignment, marriage or civil partnership, pregnancy and maternity or sexual orientation, religion or belief; or</w:t>
      </w:r>
    </w:p>
    <w:p w14:paraId="5EE50A07" w14:textId="77777777" w:rsidR="00986047" w:rsidRPr="00025910" w:rsidRDefault="00986047" w:rsidP="00986047">
      <w:pPr>
        <w:pStyle w:val="ScheduleText6"/>
        <w:rPr>
          <w:rFonts w:cs="Arial"/>
        </w:rPr>
      </w:pPr>
      <w:r w:rsidRPr="00025910">
        <w:rPr>
          <w:rFonts w:cs="Arial"/>
        </w:rPr>
        <w:t>equal pay or compensation for less favourable treatment of part-time workers or fixed-term employees,</w:t>
      </w:r>
    </w:p>
    <w:p w14:paraId="13BE8DC8" w14:textId="77777777" w:rsidR="00986047" w:rsidRPr="00025910" w:rsidRDefault="00986047" w:rsidP="00986047">
      <w:pPr>
        <w:pStyle w:val="StdBodyText5"/>
        <w:rPr>
          <w:rFonts w:cs="Arial"/>
        </w:rPr>
      </w:pPr>
      <w:r w:rsidRPr="00025910">
        <w:rPr>
          <w:rFonts w:cs="Arial"/>
        </w:rPr>
        <w:t>in any case in relation to any alleged act or omission of the Supplier and/or any Sub-contractor; or</w:t>
      </w:r>
    </w:p>
    <w:p w14:paraId="1051DFF7" w14:textId="77777777" w:rsidR="00986047" w:rsidRPr="00025910" w:rsidRDefault="00986047" w:rsidP="00986047">
      <w:pPr>
        <w:pStyle w:val="ScheduleText5"/>
        <w:rPr>
          <w:rFonts w:cs="Arial"/>
        </w:rPr>
      </w:pPr>
      <w:r w:rsidRPr="00025910">
        <w:rPr>
          <w:rFonts w:cs="Arial"/>
        </w:rPr>
        <w:t>any claim that the termination of employment was unfair because the Supplier and/or any Sub-contractor neglected to follow a fair dismissal procedure; and</w:t>
      </w:r>
    </w:p>
    <w:p w14:paraId="3009C3F3" w14:textId="028F26F7" w:rsidR="00986047" w:rsidRPr="00025910" w:rsidRDefault="00986047" w:rsidP="00986047">
      <w:pPr>
        <w:pStyle w:val="ScheduleText4"/>
        <w:rPr>
          <w:rFonts w:cs="Arial"/>
        </w:rPr>
      </w:pPr>
      <w:r w:rsidRPr="00025910">
        <w:rPr>
          <w:rFonts w:cs="Arial"/>
        </w:rPr>
        <w:t xml:space="preserve">shall apply only where the notification referred to in </w:t>
      </w:r>
      <w:bookmarkStart w:id="1449" w:name="_9kMHG5YVtCIC88ABDns0mYjD960u4JAtyA037DI"/>
      <w:r w:rsidRPr="00025910">
        <w:rPr>
          <w:rFonts w:cs="Arial"/>
        </w:rPr>
        <w:t xml:space="preserve">Paragraph </w:t>
      </w:r>
      <w:r w:rsidRPr="00025910">
        <w:rPr>
          <w:rFonts w:cs="Arial"/>
        </w:rPr>
        <w:fldChar w:fldCharType="begin"/>
      </w:r>
      <w:r w:rsidRPr="00025910">
        <w:rPr>
          <w:rFonts w:cs="Arial"/>
        </w:rPr>
        <w:instrText xml:space="preserve"> REF _Ref_ContractCompanion_9kb9Ut21B \w \h \t \* MERGEFORMAT </w:instrText>
      </w:r>
      <w:r w:rsidRPr="00025910">
        <w:rPr>
          <w:rFonts w:cs="Arial"/>
        </w:rPr>
      </w:r>
      <w:r w:rsidRPr="00025910">
        <w:rPr>
          <w:rFonts w:cs="Arial"/>
        </w:rPr>
        <w:fldChar w:fldCharType="separate"/>
      </w:r>
      <w:r w:rsidR="00C2064B">
        <w:rPr>
          <w:rFonts w:cs="Arial"/>
        </w:rPr>
        <w:t>1.2(a)</w:t>
      </w:r>
      <w:r w:rsidRPr="00025910">
        <w:rPr>
          <w:rFonts w:cs="Arial"/>
        </w:rPr>
        <w:fldChar w:fldCharType="end"/>
      </w:r>
      <w:bookmarkEnd w:id="1449"/>
      <w:r w:rsidRPr="00025910">
        <w:rPr>
          <w:rFonts w:cs="Arial"/>
        </w:rPr>
        <w:t xml:space="preserve"> is made by the Supplier and/or any Sub-contractor to the Authority and, if applicable, Former Supplier within 6 months of the Effective Date.</w:t>
      </w:r>
    </w:p>
    <w:p w14:paraId="01AF041E" w14:textId="77777777" w:rsidR="00986047" w:rsidRPr="00025910" w:rsidRDefault="00986047" w:rsidP="00986047">
      <w:pPr>
        <w:pStyle w:val="ScheduleText1"/>
        <w:rPr>
          <w:rFonts w:cs="Arial"/>
        </w:rPr>
      </w:pPr>
      <w:r w:rsidRPr="00025910">
        <w:rPr>
          <w:rFonts w:cs="Arial"/>
        </w:rPr>
        <w:t>PROCUREMENT OBLIGATIONS</w:t>
      </w:r>
    </w:p>
    <w:p w14:paraId="323DA746" w14:textId="44202F7B" w:rsidR="00986047" w:rsidRPr="00025910" w:rsidRDefault="00986047" w:rsidP="00986047">
      <w:pPr>
        <w:pStyle w:val="ScheduleText2"/>
        <w:rPr>
          <w:rFonts w:cs="Arial"/>
        </w:rPr>
      </w:pPr>
      <w:r w:rsidRPr="00025910">
        <w:rPr>
          <w:rFonts w:cs="Arial"/>
        </w:rPr>
        <w:t xml:space="preserve">Where in this </w:t>
      </w:r>
      <w:r w:rsidR="00AF32C1" w:rsidRPr="00025910">
        <w:rPr>
          <w:rFonts w:eastAsia="Calibri"/>
          <w:bCs/>
          <w:iCs/>
        </w:rPr>
        <w:fldChar w:fldCharType="begin"/>
      </w:r>
      <w:r w:rsidR="00AF32C1" w:rsidRPr="00025910">
        <w:rPr>
          <w:rFonts w:eastAsia="Calibri"/>
          <w:bCs/>
          <w:iCs/>
        </w:rPr>
        <w:instrText xml:space="preserve"> REF Sch28PartC \h  \* MERGEFORMAT </w:instrText>
      </w:r>
      <w:r w:rsidR="00AF32C1" w:rsidRPr="00025910">
        <w:rPr>
          <w:rFonts w:eastAsia="Calibri"/>
          <w:bCs/>
          <w:iCs/>
        </w:rPr>
      </w:r>
      <w:r w:rsidR="00AF32C1" w:rsidRPr="00025910">
        <w:rPr>
          <w:rFonts w:eastAsia="Calibri"/>
          <w:bCs/>
          <w:iCs/>
        </w:rPr>
        <w:fldChar w:fldCharType="separate"/>
      </w:r>
      <w:r w:rsidR="00C2064B" w:rsidRPr="00C2064B">
        <w:rPr>
          <w:rFonts w:cs="Arial"/>
          <w:bCs/>
          <w:iCs/>
        </w:rPr>
        <w:t>Part C</w:t>
      </w:r>
      <w:r w:rsidR="00AF32C1" w:rsidRPr="00025910">
        <w:rPr>
          <w:rFonts w:eastAsia="Calibri"/>
          <w:bCs/>
          <w:iCs/>
        </w:rPr>
        <w:fldChar w:fldCharType="end"/>
      </w:r>
      <w:r w:rsidRPr="00025910">
        <w:rPr>
          <w:rFonts w:cs="Arial"/>
        </w:rPr>
        <w:t xml:space="preserve"> the Authority accepts an obligation to procure that a Former Supplier does or does not do something, such obligation shall be limited so that it extends only to the extent that the Authority's contract with the Former Supplier contains a contractual right in that regard which the Authority may enforce, or otherwise so that it requires only that the Authority must use reasonable endeavours to procure that the Former Supplier does or does not act accordingly.</w:t>
      </w:r>
    </w:p>
    <w:p w14:paraId="02470100" w14:textId="77777777" w:rsidR="00986047" w:rsidRPr="00025910" w:rsidRDefault="00986047" w:rsidP="00986047">
      <w:pPr>
        <w:rPr>
          <w:rFonts w:eastAsia="Times New Roman" w:cs="Arial"/>
          <w:szCs w:val="24"/>
          <w:lang w:eastAsia="en-GB"/>
        </w:rPr>
        <w:sectPr w:rsidR="00986047" w:rsidRPr="00025910" w:rsidSect="00986047">
          <w:pgSz w:w="11909" w:h="16834"/>
          <w:pgMar w:top="1418" w:right="1418" w:bottom="1418" w:left="1418" w:header="709" w:footer="709" w:gutter="0"/>
          <w:paperSrc w:first="265" w:other="265"/>
          <w:cols w:space="720"/>
          <w:docGrid w:linePitch="326"/>
        </w:sectPr>
      </w:pPr>
    </w:p>
    <w:p w14:paraId="78FE1BF0" w14:textId="5100C536" w:rsidR="00986047" w:rsidRPr="00025910" w:rsidRDefault="006F6733" w:rsidP="008A68F3">
      <w:pPr>
        <w:pStyle w:val="Heading2"/>
        <w:jc w:val="center"/>
        <w:rPr>
          <w:rFonts w:ascii="Arial" w:hAnsi="Arial" w:cs="Arial"/>
          <w:color w:val="auto"/>
          <w:sz w:val="24"/>
          <w:szCs w:val="24"/>
        </w:rPr>
      </w:pPr>
      <w:bookmarkStart w:id="1450" w:name="Sch28PartD"/>
      <w:bookmarkStart w:id="1451" w:name="_Ref_ContractCompanion_9kb9Ur499"/>
      <w:bookmarkStart w:id="1452" w:name="_Ref_ContractCompanion_9kb9Ur4A8"/>
      <w:bookmarkStart w:id="1453" w:name="_Ref_ContractCompanion_9kb9Ur4AA"/>
      <w:bookmarkStart w:id="1454" w:name="_Ref_ContractCompanion_9kb9Ur4AC"/>
      <w:bookmarkStart w:id="1455" w:name="_Ref_ContractCompanion_9kb9Ur4AE"/>
      <w:bookmarkStart w:id="1456" w:name="_Ref_ContractCompanion_9kb9Us465"/>
      <w:bookmarkStart w:id="1457" w:name="_Ref_ContractCompanion_9kb9Us467"/>
      <w:bookmarkStart w:id="1458" w:name="_Ref_ContractCompanion_9kb9Us469"/>
      <w:bookmarkStart w:id="1459" w:name="_Ref_ContractCompanion_9kb9Us46B"/>
      <w:bookmarkStart w:id="1460" w:name="_Ref_ContractCompanion_9kb9Us46D"/>
      <w:bookmarkStart w:id="1461" w:name="_Ref_ContractCompanion_9kb9Us476"/>
      <w:bookmarkStart w:id="1462" w:name="_Ref_ContractCompanion_9kb9Us478"/>
      <w:bookmarkStart w:id="1463" w:name="_9kR3WTrAG98BEeJfifw5qFQKjPyIf687MIFLQ"/>
      <w:bookmarkStart w:id="1464" w:name="_Ref_ContractCompanion_9kb9Us9DF"/>
      <w:bookmarkStart w:id="1465" w:name="_Ref_ContractCompanion_9kb9Ut25E"/>
      <w:bookmarkStart w:id="1466" w:name="_Ref_ContractCompanion_9kb9Ut267"/>
      <w:bookmarkStart w:id="1467" w:name="_9kR3WTr29B7FLfJfifw5qFQKjPyIf687MIFLQ"/>
      <w:r w:rsidRPr="00025910">
        <w:rPr>
          <w:rFonts w:ascii="Arial" w:hAnsi="Arial" w:cs="Arial"/>
          <w:caps/>
          <w:color w:val="auto"/>
          <w:sz w:val="24"/>
          <w:szCs w:val="24"/>
        </w:rPr>
        <w:t>Part</w:t>
      </w:r>
      <w:r w:rsidR="00892D64" w:rsidRPr="00025910">
        <w:rPr>
          <w:rFonts w:ascii="Arial" w:hAnsi="Arial" w:cs="Arial"/>
          <w:color w:val="auto"/>
          <w:sz w:val="24"/>
          <w:szCs w:val="24"/>
        </w:rPr>
        <w:t> </w:t>
      </w:r>
      <w:r w:rsidR="008A68F3" w:rsidRPr="00025910">
        <w:rPr>
          <w:rFonts w:ascii="Arial" w:hAnsi="Arial" w:cs="Arial"/>
          <w:color w:val="auto"/>
          <w:sz w:val="24"/>
          <w:szCs w:val="24"/>
        </w:rPr>
        <w:t>D</w:t>
      </w:r>
      <w:bookmarkEnd w:id="1450"/>
      <w:r w:rsidR="00986047" w:rsidRPr="00025910">
        <w:rPr>
          <w:rFonts w:ascii="Arial" w:hAnsi="Arial" w:cs="Arial"/>
          <w:color w:val="auto"/>
          <w:sz w:val="24"/>
          <w:szCs w:val="24"/>
        </w:rPr>
        <w:t>: PENSIONS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14:paraId="7171F8C4" w14:textId="77777777" w:rsidR="00FA4BBC" w:rsidRPr="00025910" w:rsidRDefault="00FA4BBC" w:rsidP="00FA4BBC"/>
    <w:p w14:paraId="4782B635" w14:textId="77777777" w:rsidR="00986047" w:rsidRPr="00025910" w:rsidRDefault="00986047" w:rsidP="00B92DFF">
      <w:pPr>
        <w:pStyle w:val="ScheduleText1"/>
        <w:numPr>
          <w:ilvl w:val="0"/>
          <w:numId w:val="182"/>
        </w:numPr>
        <w:rPr>
          <w:rFonts w:cs="Arial"/>
        </w:rPr>
      </w:pPr>
      <w:r w:rsidRPr="00025910">
        <w:rPr>
          <w:rFonts w:cs="Arial"/>
        </w:rPr>
        <w:t>DEFINITIONS</w:t>
      </w:r>
    </w:p>
    <w:p w14:paraId="7C94EEEF" w14:textId="2E357A40" w:rsidR="00986047" w:rsidRPr="00025910" w:rsidRDefault="00986047" w:rsidP="00986047">
      <w:pPr>
        <w:pStyle w:val="ScheduleText2"/>
        <w:rPr>
          <w:rFonts w:cs="Arial"/>
        </w:rPr>
      </w:pPr>
      <w:r w:rsidRPr="00025910">
        <w:rPr>
          <w:rFonts w:cs="Arial"/>
        </w:rPr>
        <w:t xml:space="preserve">In this </w:t>
      </w:r>
      <w:r w:rsidR="00EB67D9" w:rsidRPr="00025910">
        <w:rPr>
          <w:rFonts w:eastAsia="Arial"/>
          <w:color w:val="000000"/>
        </w:rPr>
        <w:fldChar w:fldCharType="begin"/>
      </w:r>
      <w:r w:rsidR="00EB67D9" w:rsidRPr="00025910">
        <w:rPr>
          <w:rFonts w:eastAsia="Arial"/>
          <w:color w:val="000000"/>
        </w:rPr>
        <w:instrText xml:space="preserve"> REF Sch28PartD \h  \* MERGEFORMAT </w:instrText>
      </w:r>
      <w:r w:rsidR="00EB67D9" w:rsidRPr="00025910">
        <w:rPr>
          <w:rFonts w:eastAsia="Arial"/>
          <w:color w:val="000000"/>
        </w:rPr>
      </w:r>
      <w:r w:rsidR="00EB67D9" w:rsidRPr="00025910">
        <w:rPr>
          <w:rFonts w:eastAsia="Arial"/>
          <w:color w:val="000000"/>
        </w:rPr>
        <w:fldChar w:fldCharType="separate"/>
      </w:r>
      <w:r w:rsidR="00C2064B" w:rsidRPr="00C2064B">
        <w:rPr>
          <w:rFonts w:eastAsia="Calibri"/>
        </w:rPr>
        <w:t>Part D</w:t>
      </w:r>
      <w:r w:rsidR="00EB67D9" w:rsidRPr="00025910">
        <w:rPr>
          <w:rFonts w:eastAsia="Arial"/>
          <w:color w:val="000000"/>
        </w:rPr>
        <w:fldChar w:fldCharType="end"/>
      </w:r>
      <w:r w:rsidRPr="00025910">
        <w:rPr>
          <w:rFonts w:cs="Arial"/>
        </w:rPr>
        <w:t xml:space="preserve"> and </w:t>
      </w:r>
      <w:bookmarkStart w:id="1468" w:name="_9kMNM5YVt4DDABGgGp9X"/>
      <w:bookmarkStart w:id="1469" w:name="_9kMLK5YVt4BD9HJdLhkhy7sHSMlR0Kiy7JJJXWD"/>
      <w:r w:rsidR="00B349CB" w:rsidRPr="00025910">
        <w:fldChar w:fldCharType="begin"/>
      </w:r>
      <w:r w:rsidR="00B349CB" w:rsidRPr="00025910">
        <w:instrText xml:space="preserve"> REF Sch28PartE \h  \* MERGEFORMAT </w:instrText>
      </w:r>
      <w:r w:rsidR="00B349CB" w:rsidRPr="00025910">
        <w:fldChar w:fldCharType="separate"/>
      </w:r>
      <w:r w:rsidR="00C2064B" w:rsidRPr="00C2064B">
        <w:rPr>
          <w:rFonts w:hint="eastAsia"/>
        </w:rPr>
        <w:t>Part </w:t>
      </w:r>
      <w:r w:rsidR="00C2064B" w:rsidRPr="00C2064B">
        <w:t>E</w:t>
      </w:r>
      <w:r w:rsidR="00B349CB" w:rsidRPr="00025910">
        <w:fldChar w:fldCharType="end"/>
      </w:r>
      <w:bookmarkEnd w:id="1468"/>
      <w:bookmarkEnd w:id="1469"/>
      <w:r w:rsidRPr="00025910">
        <w:rPr>
          <w:rFonts w:cs="Arial"/>
        </w:rPr>
        <w:t xml:space="preserve">, the following words have the following meanings and they shall supplement </w:t>
      </w:r>
      <w:r w:rsidR="006E5ABC" w:rsidRPr="00025910">
        <w:rPr>
          <w:rFonts w:cs="Arial"/>
        </w:rPr>
        <w:fldChar w:fldCharType="begin"/>
      </w:r>
      <w:r w:rsidR="006E5ABC" w:rsidRPr="00025910">
        <w:rPr>
          <w:rFonts w:cs="Arial"/>
        </w:rPr>
        <w:instrText xml:space="preserve"> REF _Ref92197513 \h  \* MERGEFORMAT </w:instrText>
      </w:r>
      <w:r w:rsidR="006E5ABC" w:rsidRPr="00025910">
        <w:rPr>
          <w:rFonts w:cs="Arial"/>
        </w:rPr>
      </w:r>
      <w:r w:rsidR="006E5ABC" w:rsidRPr="00025910">
        <w:rPr>
          <w:rFonts w:cs="Arial"/>
        </w:rPr>
        <w:fldChar w:fldCharType="separate"/>
      </w:r>
      <w:r w:rsidR="00C2064B" w:rsidRPr="00C2064B">
        <w:rPr>
          <w:rFonts w:cs="Arial"/>
        </w:rPr>
        <w:t>Schedule 1 (Definitions)</w:t>
      </w:r>
      <w:r w:rsidR="006E5ABC" w:rsidRPr="00025910">
        <w:rPr>
          <w:rFonts w:cs="Arial"/>
        </w:rPr>
        <w:fldChar w:fldCharType="end"/>
      </w:r>
      <w:r w:rsidRPr="00025910">
        <w:rPr>
          <w:rFonts w:cs="Arial"/>
        </w:rPr>
        <w:t xml:space="preserve">, and shall be deemed to include the definitions set out in the Annexes to this </w:t>
      </w:r>
      <w:r w:rsidR="00EB67D9" w:rsidRPr="00025910">
        <w:rPr>
          <w:rFonts w:eastAsia="Arial"/>
          <w:color w:val="000000"/>
        </w:rPr>
        <w:fldChar w:fldCharType="begin"/>
      </w:r>
      <w:r w:rsidR="00EB67D9" w:rsidRPr="00025910">
        <w:rPr>
          <w:rFonts w:eastAsia="Arial"/>
          <w:color w:val="000000"/>
        </w:rPr>
        <w:instrText xml:space="preserve"> REF Sch28PartD \h  \* MERGEFORMAT </w:instrText>
      </w:r>
      <w:r w:rsidR="00EB67D9" w:rsidRPr="00025910">
        <w:rPr>
          <w:rFonts w:eastAsia="Arial"/>
          <w:color w:val="000000"/>
        </w:rPr>
      </w:r>
      <w:r w:rsidR="00EB67D9" w:rsidRPr="00025910">
        <w:rPr>
          <w:rFonts w:eastAsia="Arial"/>
          <w:color w:val="000000"/>
        </w:rPr>
        <w:fldChar w:fldCharType="separate"/>
      </w:r>
      <w:r w:rsidR="00C2064B" w:rsidRPr="00C2064B">
        <w:rPr>
          <w:rFonts w:eastAsia="Calibri"/>
        </w:rPr>
        <w:t>Part D</w:t>
      </w:r>
      <w:r w:rsidR="00EB67D9" w:rsidRPr="00025910">
        <w:rPr>
          <w:rFonts w:eastAsia="Arial"/>
          <w:color w:val="000000"/>
        </w:rPr>
        <w:fldChar w:fldCharType="end"/>
      </w:r>
      <w:r w:rsidRPr="00025910">
        <w:rPr>
          <w:rFonts w:cs="Arial"/>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661"/>
      </w:tblGrid>
      <w:tr w:rsidR="00986047" w:rsidRPr="00025910" w14:paraId="5B38F8F5" w14:textId="77777777" w:rsidTr="00986047">
        <w:tc>
          <w:tcPr>
            <w:tcW w:w="2790" w:type="dxa"/>
          </w:tcPr>
          <w:p w14:paraId="789F454D" w14:textId="77777777" w:rsidR="00986047" w:rsidRPr="00025910" w:rsidRDefault="00986047" w:rsidP="00986047">
            <w:pPr>
              <w:pStyle w:val="StdBodyTextBold"/>
              <w:rPr>
                <w:rFonts w:cs="Arial"/>
                <w:sz w:val="24"/>
              </w:rPr>
            </w:pPr>
            <w:r w:rsidRPr="00025910">
              <w:rPr>
                <w:rFonts w:cs="Arial"/>
                <w:sz w:val="24"/>
              </w:rPr>
              <w:t>"Actuary"</w:t>
            </w:r>
          </w:p>
        </w:tc>
        <w:tc>
          <w:tcPr>
            <w:tcW w:w="5661" w:type="dxa"/>
          </w:tcPr>
          <w:p w14:paraId="11328C31" w14:textId="77777777" w:rsidR="00986047" w:rsidRPr="00025910" w:rsidRDefault="00986047" w:rsidP="00986047">
            <w:pPr>
              <w:pStyle w:val="StdBodyText"/>
              <w:rPr>
                <w:rFonts w:cs="Arial"/>
                <w:sz w:val="24"/>
              </w:rPr>
            </w:pPr>
            <w:r w:rsidRPr="00025910">
              <w:rPr>
                <w:rFonts w:cs="Arial"/>
                <w:sz w:val="24"/>
              </w:rPr>
              <w:t>a Fellow of the Institute and Faculty of Actuaries;</w:t>
            </w:r>
          </w:p>
        </w:tc>
      </w:tr>
      <w:tr w:rsidR="00986047" w:rsidRPr="00025910" w14:paraId="10D827D8" w14:textId="77777777" w:rsidTr="00986047">
        <w:tc>
          <w:tcPr>
            <w:tcW w:w="2790" w:type="dxa"/>
          </w:tcPr>
          <w:p w14:paraId="33B3C1F2" w14:textId="77777777" w:rsidR="00986047" w:rsidRPr="00025910" w:rsidRDefault="00986047" w:rsidP="00986047">
            <w:pPr>
              <w:pStyle w:val="StdBodyTextBold"/>
              <w:rPr>
                <w:rFonts w:cs="Arial"/>
                <w:sz w:val="24"/>
              </w:rPr>
            </w:pPr>
            <w:r w:rsidRPr="00025910">
              <w:rPr>
                <w:rFonts w:cs="Arial"/>
                <w:sz w:val="24"/>
              </w:rPr>
              <w:t>"Admission Agreement"</w:t>
            </w:r>
          </w:p>
        </w:tc>
        <w:tc>
          <w:tcPr>
            <w:tcW w:w="5661" w:type="dxa"/>
          </w:tcPr>
          <w:p w14:paraId="12242CD2" w14:textId="392B25E7" w:rsidR="00986047" w:rsidRPr="00025910" w:rsidRDefault="00986047" w:rsidP="00986047">
            <w:pPr>
              <w:pStyle w:val="StdBodyText"/>
              <w:rPr>
                <w:rFonts w:cs="Arial"/>
                <w:sz w:val="24"/>
              </w:rPr>
            </w:pPr>
            <w:r w:rsidRPr="00025910">
              <w:rPr>
                <w:rFonts w:cs="Arial"/>
                <w:sz w:val="24"/>
              </w:rPr>
              <w:t xml:space="preserve">either or both of the CSPS Admission Agreement (as defined in </w:t>
            </w:r>
            <w:r w:rsidR="006C741F" w:rsidRPr="00025910">
              <w:rPr>
                <w:rFonts w:cs="Arial"/>
                <w:sz w:val="24"/>
              </w:rPr>
              <w:t xml:space="preserve">Annex </w:t>
            </w:r>
            <w:r w:rsidR="006C741F" w:rsidRPr="00025910">
              <w:rPr>
                <w:rFonts w:cs="Arial"/>
              </w:rPr>
              <w:fldChar w:fldCharType="begin"/>
            </w:r>
            <w:r w:rsidR="006C741F" w:rsidRPr="00025910">
              <w:rPr>
                <w:rFonts w:cs="Arial"/>
                <w:sz w:val="24"/>
              </w:rPr>
              <w:instrText xml:space="preserve"> REF ANNEXD1_SCHEDULE28 \h  \* MERGEFORMAT </w:instrText>
            </w:r>
            <w:r w:rsidR="006C741F" w:rsidRPr="00025910">
              <w:rPr>
                <w:rFonts w:cs="Arial"/>
              </w:rPr>
            </w:r>
            <w:r w:rsidR="006C741F" w:rsidRPr="00025910">
              <w:rPr>
                <w:rFonts w:cs="Arial"/>
              </w:rPr>
              <w:fldChar w:fldCharType="separate"/>
            </w:r>
            <w:r w:rsidR="00C2064B" w:rsidRPr="00C2064B">
              <w:rPr>
                <w:rFonts w:cs="Arial"/>
                <w:sz w:val="24"/>
              </w:rPr>
              <w:t>D1</w:t>
            </w:r>
            <w:r w:rsidR="006C741F" w:rsidRPr="00025910">
              <w:rPr>
                <w:rFonts w:cs="Arial"/>
              </w:rPr>
              <w:fldChar w:fldCharType="end"/>
            </w:r>
            <w:r w:rsidR="006C741F" w:rsidRPr="00025910">
              <w:rPr>
                <w:rFonts w:cs="Arial"/>
                <w:sz w:val="24"/>
              </w:rPr>
              <w:t xml:space="preserve">: </w:t>
            </w:r>
            <w:r w:rsidR="006C741F" w:rsidRPr="00025910">
              <w:rPr>
                <w:rFonts w:cs="Arial"/>
              </w:rPr>
              <w:fldChar w:fldCharType="begin"/>
            </w:r>
            <w:r w:rsidR="006C741F" w:rsidRPr="00025910">
              <w:rPr>
                <w:rFonts w:cs="Arial"/>
                <w:sz w:val="24"/>
              </w:rPr>
              <w:instrText xml:space="preserve"> REF ANNEXD1HEADING_SCHEDULE28 \h  \* MERGEFORMAT </w:instrText>
            </w:r>
            <w:r w:rsidR="006C741F" w:rsidRPr="00025910">
              <w:rPr>
                <w:rFonts w:cs="Arial"/>
              </w:rPr>
            </w:r>
            <w:r w:rsidR="006C741F" w:rsidRPr="00025910">
              <w:rPr>
                <w:rFonts w:cs="Arial"/>
              </w:rPr>
              <w:fldChar w:fldCharType="separate"/>
            </w:r>
            <w:r w:rsidR="00C2064B" w:rsidRPr="00C2064B">
              <w:rPr>
                <w:rFonts w:cs="Arial"/>
                <w:sz w:val="24"/>
              </w:rPr>
              <w:t>CSPS</w:t>
            </w:r>
            <w:r w:rsidR="006C741F" w:rsidRPr="00025910">
              <w:rPr>
                <w:rFonts w:cs="Arial"/>
              </w:rPr>
              <w:fldChar w:fldCharType="end"/>
            </w:r>
            <w:r w:rsidRPr="00025910">
              <w:rPr>
                <w:rFonts w:cs="Arial"/>
                <w:sz w:val="24"/>
              </w:rPr>
              <w:t xml:space="preserve">) or the LGPS Admission Agreement) as defined in Annex </w:t>
            </w:r>
            <w:r w:rsidR="006C741F" w:rsidRPr="00025910">
              <w:rPr>
                <w:rFonts w:cs="Arial"/>
              </w:rPr>
              <w:fldChar w:fldCharType="begin"/>
            </w:r>
            <w:r w:rsidR="006C741F" w:rsidRPr="00025910">
              <w:rPr>
                <w:rFonts w:cs="Arial"/>
                <w:sz w:val="24"/>
              </w:rPr>
              <w:instrText xml:space="preserve"> REF ANNEXD3_SCHEDULE28 \h  \* MERGEFORMAT </w:instrText>
            </w:r>
            <w:r w:rsidR="006C741F" w:rsidRPr="00025910">
              <w:rPr>
                <w:rFonts w:cs="Arial"/>
              </w:rPr>
            </w:r>
            <w:r w:rsidR="006C741F" w:rsidRPr="00025910">
              <w:rPr>
                <w:rFonts w:cs="Arial"/>
              </w:rPr>
              <w:fldChar w:fldCharType="separate"/>
            </w:r>
            <w:r w:rsidR="00C2064B" w:rsidRPr="00C2064B">
              <w:rPr>
                <w:rFonts w:cs="Arial"/>
                <w:sz w:val="24"/>
              </w:rPr>
              <w:t>D3</w:t>
            </w:r>
            <w:r w:rsidR="006C741F" w:rsidRPr="00025910">
              <w:rPr>
                <w:rFonts w:cs="Arial"/>
              </w:rPr>
              <w:fldChar w:fldCharType="end"/>
            </w:r>
            <w:r w:rsidRPr="00025910">
              <w:rPr>
                <w:rFonts w:cs="Arial"/>
                <w:sz w:val="24"/>
              </w:rPr>
              <w:t xml:space="preserve">: </w:t>
            </w:r>
            <w:r w:rsidR="006C741F" w:rsidRPr="00025910">
              <w:rPr>
                <w:rFonts w:cs="Arial"/>
              </w:rPr>
              <w:fldChar w:fldCharType="begin"/>
            </w:r>
            <w:r w:rsidR="006C741F" w:rsidRPr="00025910">
              <w:rPr>
                <w:rFonts w:cs="Arial"/>
                <w:sz w:val="24"/>
              </w:rPr>
              <w:instrText xml:space="preserve"> REF ANNEXD3HEADING_SCHEDULE28 \h  \* MERGEFORMAT </w:instrText>
            </w:r>
            <w:r w:rsidR="006C741F" w:rsidRPr="00025910">
              <w:rPr>
                <w:rFonts w:cs="Arial"/>
              </w:rPr>
            </w:r>
            <w:r w:rsidR="006C741F" w:rsidRPr="00025910">
              <w:rPr>
                <w:rFonts w:cs="Arial"/>
              </w:rPr>
              <w:fldChar w:fldCharType="separate"/>
            </w:r>
            <w:r w:rsidR="00C2064B" w:rsidRPr="00C2064B">
              <w:rPr>
                <w:rFonts w:cs="Arial"/>
                <w:sz w:val="24"/>
              </w:rPr>
              <w:t>LGPS</w:t>
            </w:r>
            <w:r w:rsidR="006C741F" w:rsidRPr="00025910">
              <w:rPr>
                <w:rFonts w:cs="Arial"/>
              </w:rPr>
              <w:fldChar w:fldCharType="end"/>
            </w:r>
            <w:r w:rsidRPr="00025910">
              <w:rPr>
                <w:rFonts w:cs="Arial"/>
                <w:sz w:val="24"/>
              </w:rPr>
              <w:t>), as the context requires;</w:t>
            </w:r>
          </w:p>
        </w:tc>
      </w:tr>
      <w:tr w:rsidR="00986047" w:rsidRPr="00025910" w14:paraId="034F72A3" w14:textId="77777777" w:rsidTr="00986047">
        <w:tc>
          <w:tcPr>
            <w:tcW w:w="2790" w:type="dxa"/>
          </w:tcPr>
          <w:p w14:paraId="4F7D3BBF" w14:textId="77777777" w:rsidR="00986047" w:rsidRPr="00025910" w:rsidRDefault="00986047" w:rsidP="00986047">
            <w:pPr>
              <w:pStyle w:val="StdBodyTextBold"/>
              <w:rPr>
                <w:rFonts w:cs="Arial"/>
                <w:sz w:val="24"/>
              </w:rPr>
            </w:pPr>
            <w:r w:rsidRPr="00025910">
              <w:rPr>
                <w:rFonts w:cs="Arial"/>
                <w:sz w:val="24"/>
              </w:rPr>
              <w:t>“Best Value Direction”</w:t>
            </w:r>
          </w:p>
        </w:tc>
        <w:tc>
          <w:tcPr>
            <w:tcW w:w="5661" w:type="dxa"/>
          </w:tcPr>
          <w:p w14:paraId="1269E3A9" w14:textId="77777777" w:rsidR="00986047" w:rsidRPr="00025910" w:rsidRDefault="00986047" w:rsidP="00986047">
            <w:pPr>
              <w:pStyle w:val="StdBodyText"/>
              <w:rPr>
                <w:rFonts w:cs="Arial"/>
                <w:sz w:val="24"/>
              </w:rPr>
            </w:pPr>
            <w:r w:rsidRPr="00025910">
              <w:rPr>
                <w:rFonts w:cs="Arial"/>
                <w:sz w:val="24"/>
              </w:rPr>
              <w:t>the Best Value Authorities Staff Transfers (Pensions) Direction 2007 or the Welsh Authorities Staff Transfers (Pensions) Direction 2012 (as appropriate);</w:t>
            </w:r>
          </w:p>
        </w:tc>
      </w:tr>
      <w:tr w:rsidR="00986047" w:rsidRPr="00025910" w14:paraId="4D7B08EC" w14:textId="77777777" w:rsidTr="00986047">
        <w:tc>
          <w:tcPr>
            <w:tcW w:w="2790" w:type="dxa"/>
          </w:tcPr>
          <w:p w14:paraId="19ED7916" w14:textId="77777777" w:rsidR="00986047" w:rsidRPr="00025910" w:rsidRDefault="00986047" w:rsidP="00986047">
            <w:pPr>
              <w:pStyle w:val="StdBodyTextBold"/>
              <w:rPr>
                <w:rFonts w:cs="Arial"/>
                <w:sz w:val="24"/>
              </w:rPr>
            </w:pPr>
            <w:r w:rsidRPr="00025910">
              <w:rPr>
                <w:rFonts w:cs="Arial"/>
                <w:sz w:val="24"/>
              </w:rPr>
              <w:t>"Broadly Comparable"</w:t>
            </w:r>
          </w:p>
        </w:tc>
        <w:tc>
          <w:tcPr>
            <w:tcW w:w="5661" w:type="dxa"/>
          </w:tcPr>
          <w:p w14:paraId="464AF85E" w14:textId="390A6E68" w:rsidR="00986047" w:rsidRPr="00025910" w:rsidRDefault="00986047" w:rsidP="00B92DFF">
            <w:pPr>
              <w:pStyle w:val="DefinitionList"/>
              <w:numPr>
                <w:ilvl w:val="0"/>
                <w:numId w:val="183"/>
              </w:numPr>
              <w:rPr>
                <w:rFonts w:cs="Arial"/>
                <w:sz w:val="24"/>
              </w:rPr>
            </w:pPr>
            <w:r w:rsidRPr="00025910">
              <w:rPr>
                <w:rFonts w:cs="Arial"/>
                <w:sz w:val="24"/>
              </w:rPr>
              <w:t xml:space="preserve">in respect of a pension scheme, a status satisfying the condition that there are no identifiable employees who will suffer material detriment overall in terms of future accrual of pension benefits as assessed in accordance with </w:t>
            </w:r>
            <w:bookmarkStart w:id="1470" w:name="_9kR3WTr2CC7BBJCwozW"/>
            <w:r w:rsidRPr="00025910">
              <w:rPr>
                <w:rFonts w:cs="Arial"/>
              </w:rPr>
              <w:t>Annex A</w:t>
            </w:r>
            <w:bookmarkEnd w:id="1470"/>
            <w:r w:rsidRPr="00025910">
              <w:rPr>
                <w:rFonts w:cs="Arial"/>
                <w:sz w:val="24"/>
              </w:rPr>
              <w:t xml:space="preserve"> of New Fair Deal and demonstrated by the issue by the Government Actuary’s Department of a broad comparability certificate; and/or</w:t>
            </w:r>
          </w:p>
          <w:p w14:paraId="4527018B" w14:textId="77777777" w:rsidR="00986047" w:rsidRPr="00025910" w:rsidRDefault="00986047" w:rsidP="00986047">
            <w:pPr>
              <w:pStyle w:val="DefinitionList"/>
              <w:numPr>
                <w:ilvl w:val="0"/>
                <w:numId w:val="14"/>
              </w:numPr>
              <w:rPr>
                <w:rFonts w:cs="Arial"/>
                <w:sz w:val="24"/>
              </w:rPr>
            </w:pPr>
            <w:r w:rsidRPr="00025910">
              <w:rPr>
                <w:rFonts w:cs="Arial"/>
                <w:sz w:val="24"/>
              </w:rPr>
              <w:t>in respect of benefits provided for or in respect of a member under a pension scheme, benefits that are consistent with that pension scheme’s certificate of broad comparability issued by the Government Actuary’s Department,</w:t>
            </w:r>
          </w:p>
          <w:p w14:paraId="047311B5" w14:textId="77777777" w:rsidR="00986047" w:rsidRPr="00025910" w:rsidRDefault="00986047" w:rsidP="00986047">
            <w:pPr>
              <w:pStyle w:val="StdBodyText"/>
              <w:rPr>
                <w:rFonts w:cs="Arial"/>
                <w:sz w:val="24"/>
              </w:rPr>
            </w:pPr>
            <w:r w:rsidRPr="00025910">
              <w:rPr>
                <w:rFonts w:cs="Arial"/>
                <w:sz w:val="24"/>
              </w:rPr>
              <w:t>and "</w:t>
            </w:r>
            <w:r w:rsidRPr="00025910">
              <w:rPr>
                <w:rStyle w:val="StdBodyTextBoldChar"/>
                <w:rFonts w:cs="Arial"/>
                <w:sz w:val="24"/>
              </w:rPr>
              <w:t>Broad Comparability</w:t>
            </w:r>
            <w:r w:rsidRPr="00025910">
              <w:rPr>
                <w:rFonts w:cs="Arial"/>
                <w:sz w:val="24"/>
              </w:rPr>
              <w:t>" shall be construed accordingly;</w:t>
            </w:r>
          </w:p>
        </w:tc>
      </w:tr>
      <w:tr w:rsidR="00986047" w:rsidRPr="00025910" w14:paraId="64F7AC45" w14:textId="77777777" w:rsidTr="00986047">
        <w:tc>
          <w:tcPr>
            <w:tcW w:w="2790" w:type="dxa"/>
          </w:tcPr>
          <w:p w14:paraId="04121A1C" w14:textId="77777777" w:rsidR="00986047" w:rsidRPr="00025910" w:rsidRDefault="00986047" w:rsidP="00986047">
            <w:pPr>
              <w:pStyle w:val="StdBodyTextBold"/>
              <w:rPr>
                <w:rFonts w:cs="Arial"/>
                <w:sz w:val="24"/>
              </w:rPr>
            </w:pPr>
            <w:r w:rsidRPr="00025910">
              <w:rPr>
                <w:rFonts w:cs="Arial"/>
                <w:sz w:val="24"/>
              </w:rPr>
              <w:t>"CSPS"</w:t>
            </w:r>
          </w:p>
        </w:tc>
        <w:tc>
          <w:tcPr>
            <w:tcW w:w="5661" w:type="dxa"/>
          </w:tcPr>
          <w:p w14:paraId="45804584" w14:textId="01F233E1" w:rsidR="00986047" w:rsidRPr="00025910" w:rsidRDefault="00986047" w:rsidP="00986047">
            <w:pPr>
              <w:pStyle w:val="StdBodyText"/>
              <w:rPr>
                <w:rFonts w:cs="Arial"/>
                <w:sz w:val="24"/>
              </w:rPr>
            </w:pPr>
            <w:r w:rsidRPr="00025910">
              <w:rPr>
                <w:rFonts w:cs="Arial"/>
                <w:sz w:val="24"/>
              </w:rPr>
              <w:t xml:space="preserve">the schemes as defined in Annex </w:t>
            </w:r>
            <w:r w:rsidR="006C741F" w:rsidRPr="00025910">
              <w:rPr>
                <w:rFonts w:cs="Arial"/>
              </w:rPr>
              <w:fldChar w:fldCharType="begin"/>
            </w:r>
            <w:r w:rsidR="006C741F" w:rsidRPr="00025910">
              <w:rPr>
                <w:rFonts w:cs="Arial"/>
                <w:sz w:val="24"/>
              </w:rPr>
              <w:instrText xml:space="preserve"> REF ANNEXD1_SCHEDULE28 \h  \* MERGEFORMAT </w:instrText>
            </w:r>
            <w:r w:rsidR="006C741F" w:rsidRPr="00025910">
              <w:rPr>
                <w:rFonts w:cs="Arial"/>
              </w:rPr>
            </w:r>
            <w:r w:rsidR="006C741F" w:rsidRPr="00025910">
              <w:rPr>
                <w:rFonts w:cs="Arial"/>
              </w:rPr>
              <w:fldChar w:fldCharType="separate"/>
            </w:r>
            <w:r w:rsidR="00C2064B" w:rsidRPr="00C2064B">
              <w:rPr>
                <w:rFonts w:cs="Arial"/>
                <w:sz w:val="24"/>
              </w:rPr>
              <w:t>D1</w:t>
            </w:r>
            <w:r w:rsidR="006C741F" w:rsidRPr="00025910">
              <w:rPr>
                <w:rFonts w:cs="Arial"/>
              </w:rPr>
              <w:fldChar w:fldCharType="end"/>
            </w:r>
            <w:r w:rsidRPr="00025910">
              <w:rPr>
                <w:rFonts w:cs="Arial"/>
                <w:sz w:val="24"/>
              </w:rPr>
              <w:t xml:space="preserve"> to this </w:t>
            </w:r>
            <w:r w:rsidR="00EB67D9" w:rsidRPr="00025910">
              <w:rPr>
                <w:rFonts w:eastAsia="Arial"/>
                <w:color w:val="000000"/>
              </w:rPr>
              <w:fldChar w:fldCharType="begin"/>
            </w:r>
            <w:r w:rsidR="00EB67D9" w:rsidRPr="00025910">
              <w:rPr>
                <w:rFonts w:eastAsia="Arial"/>
                <w:color w:val="000000"/>
              </w:rPr>
              <w:instrText xml:space="preserve"> REF Sch28PartD \h  \* MERGEFORMAT </w:instrText>
            </w:r>
            <w:r w:rsidR="00EB67D9" w:rsidRPr="00025910">
              <w:rPr>
                <w:rFonts w:eastAsia="Arial"/>
                <w:color w:val="000000"/>
              </w:rPr>
            </w:r>
            <w:r w:rsidR="00EB67D9" w:rsidRPr="00025910">
              <w:rPr>
                <w:rFonts w:eastAsia="Arial"/>
                <w:color w:val="000000"/>
              </w:rPr>
              <w:fldChar w:fldCharType="separate"/>
            </w:r>
            <w:r w:rsidR="00C2064B" w:rsidRPr="00C2064B">
              <w:rPr>
                <w:rFonts w:eastAsia="Calibri"/>
                <w:sz w:val="24"/>
              </w:rPr>
              <w:t>Part D</w:t>
            </w:r>
            <w:r w:rsidR="00EB67D9" w:rsidRPr="00025910">
              <w:rPr>
                <w:rFonts w:eastAsia="Arial"/>
                <w:color w:val="000000"/>
              </w:rPr>
              <w:fldChar w:fldCharType="end"/>
            </w:r>
            <w:r w:rsidRPr="00025910">
              <w:rPr>
                <w:rFonts w:cs="Arial"/>
                <w:sz w:val="24"/>
              </w:rPr>
              <w:t>;</w:t>
            </w:r>
          </w:p>
        </w:tc>
      </w:tr>
      <w:tr w:rsidR="00986047" w:rsidRPr="00025910" w14:paraId="15140FED" w14:textId="77777777" w:rsidTr="00986047">
        <w:tc>
          <w:tcPr>
            <w:tcW w:w="2790" w:type="dxa"/>
          </w:tcPr>
          <w:p w14:paraId="0C98D2AC" w14:textId="77777777" w:rsidR="00986047" w:rsidRPr="00025910" w:rsidRDefault="00986047" w:rsidP="00986047">
            <w:pPr>
              <w:pStyle w:val="StdBodyTextBold"/>
              <w:rPr>
                <w:rFonts w:cs="Arial"/>
                <w:sz w:val="24"/>
              </w:rPr>
            </w:pPr>
            <w:r w:rsidRPr="00025910">
              <w:rPr>
                <w:rFonts w:cs="Arial"/>
                <w:sz w:val="24"/>
              </w:rPr>
              <w:t>“Direction Letter/Determination”</w:t>
            </w:r>
          </w:p>
        </w:tc>
        <w:tc>
          <w:tcPr>
            <w:tcW w:w="5661" w:type="dxa"/>
          </w:tcPr>
          <w:p w14:paraId="5DD6D0C5" w14:textId="6EE8E19E" w:rsidR="00986047" w:rsidRPr="00025910" w:rsidRDefault="00986047" w:rsidP="00986047">
            <w:pPr>
              <w:pStyle w:val="StdBodyText"/>
              <w:rPr>
                <w:rFonts w:cs="Arial"/>
                <w:sz w:val="24"/>
              </w:rPr>
            </w:pPr>
            <w:r w:rsidRPr="00025910">
              <w:rPr>
                <w:rFonts w:cs="Arial"/>
                <w:sz w:val="24"/>
              </w:rPr>
              <w:t xml:space="preserve">has the meaning in Annex </w:t>
            </w:r>
            <w:r w:rsidR="006C741F" w:rsidRPr="00025910">
              <w:rPr>
                <w:rFonts w:cs="Arial"/>
              </w:rPr>
              <w:fldChar w:fldCharType="begin"/>
            </w:r>
            <w:r w:rsidR="006C741F" w:rsidRPr="00025910">
              <w:rPr>
                <w:rFonts w:cs="Arial"/>
                <w:sz w:val="24"/>
              </w:rPr>
              <w:instrText xml:space="preserve"> REF ANNEXD2_SCHEDULE28 \h  \* MERGEFORMAT </w:instrText>
            </w:r>
            <w:r w:rsidR="006C741F" w:rsidRPr="00025910">
              <w:rPr>
                <w:rFonts w:cs="Arial"/>
              </w:rPr>
            </w:r>
            <w:r w:rsidR="006C741F" w:rsidRPr="00025910">
              <w:rPr>
                <w:rFonts w:cs="Arial"/>
              </w:rPr>
              <w:fldChar w:fldCharType="separate"/>
            </w:r>
            <w:r w:rsidR="00C2064B" w:rsidRPr="00C2064B">
              <w:rPr>
                <w:rFonts w:cs="Arial"/>
                <w:sz w:val="24"/>
              </w:rPr>
              <w:t>D2</w:t>
            </w:r>
            <w:r w:rsidR="006C741F" w:rsidRPr="00025910">
              <w:rPr>
                <w:rFonts w:cs="Arial"/>
              </w:rPr>
              <w:fldChar w:fldCharType="end"/>
            </w:r>
            <w:r w:rsidRPr="00025910">
              <w:rPr>
                <w:rFonts w:cs="Arial"/>
                <w:sz w:val="24"/>
              </w:rPr>
              <w:t xml:space="preserve"> to this </w:t>
            </w:r>
            <w:r w:rsidR="00EB67D9" w:rsidRPr="00025910">
              <w:rPr>
                <w:rFonts w:eastAsia="Arial"/>
                <w:color w:val="000000"/>
              </w:rPr>
              <w:fldChar w:fldCharType="begin"/>
            </w:r>
            <w:r w:rsidR="00EB67D9" w:rsidRPr="00025910">
              <w:rPr>
                <w:rFonts w:eastAsia="Arial"/>
                <w:color w:val="000000"/>
              </w:rPr>
              <w:instrText xml:space="preserve"> REF Sch28PartD \h  \* MERGEFORMAT </w:instrText>
            </w:r>
            <w:r w:rsidR="00EB67D9" w:rsidRPr="00025910">
              <w:rPr>
                <w:rFonts w:eastAsia="Arial"/>
                <w:color w:val="000000"/>
              </w:rPr>
            </w:r>
            <w:r w:rsidR="00EB67D9" w:rsidRPr="00025910">
              <w:rPr>
                <w:rFonts w:eastAsia="Arial"/>
                <w:color w:val="000000"/>
              </w:rPr>
              <w:fldChar w:fldCharType="separate"/>
            </w:r>
            <w:r w:rsidR="00C2064B" w:rsidRPr="00C2064B">
              <w:rPr>
                <w:rFonts w:eastAsia="Calibri"/>
                <w:sz w:val="24"/>
              </w:rPr>
              <w:t>Part D</w:t>
            </w:r>
            <w:r w:rsidR="00EB67D9" w:rsidRPr="00025910">
              <w:rPr>
                <w:rFonts w:eastAsia="Arial"/>
                <w:color w:val="000000"/>
              </w:rPr>
              <w:fldChar w:fldCharType="end"/>
            </w:r>
            <w:r w:rsidRPr="00025910">
              <w:rPr>
                <w:rFonts w:cs="Arial"/>
                <w:sz w:val="24"/>
              </w:rPr>
              <w:t>;</w:t>
            </w:r>
          </w:p>
        </w:tc>
      </w:tr>
      <w:tr w:rsidR="00986047" w:rsidRPr="00025910" w14:paraId="1CB220A2" w14:textId="77777777" w:rsidTr="00986047">
        <w:tc>
          <w:tcPr>
            <w:tcW w:w="2790" w:type="dxa"/>
          </w:tcPr>
          <w:p w14:paraId="3DB3C253" w14:textId="77777777" w:rsidR="00986047" w:rsidRPr="00025910" w:rsidRDefault="00986047" w:rsidP="00986047">
            <w:pPr>
              <w:pStyle w:val="StdBodyTextBold"/>
              <w:rPr>
                <w:rFonts w:cs="Arial"/>
                <w:sz w:val="24"/>
              </w:rPr>
            </w:pPr>
            <w:r w:rsidRPr="00025910">
              <w:rPr>
                <w:rFonts w:cs="Arial"/>
                <w:sz w:val="24"/>
              </w:rPr>
              <w:t>“Fair Deal Eligible Employees”</w:t>
            </w:r>
          </w:p>
        </w:tc>
        <w:tc>
          <w:tcPr>
            <w:tcW w:w="5661" w:type="dxa"/>
          </w:tcPr>
          <w:p w14:paraId="3432D214" w14:textId="1C0C909F" w:rsidR="00986047" w:rsidRPr="00025910" w:rsidRDefault="00986047" w:rsidP="00986047">
            <w:pPr>
              <w:pStyle w:val="StdBodyText"/>
              <w:rPr>
                <w:rFonts w:cs="Arial"/>
                <w:sz w:val="24"/>
              </w:rPr>
            </w:pPr>
            <w:r w:rsidRPr="00025910">
              <w:rPr>
                <w:rFonts w:cs="Arial"/>
                <w:sz w:val="24"/>
              </w:rPr>
              <w:t xml:space="preserve">means each of the CSPS Eligible Employees </w:t>
            </w:r>
            <w:r w:rsidRPr="00025910">
              <w:rPr>
                <w:sz w:val="24"/>
              </w:rPr>
              <w:t xml:space="preserve">(as defined in </w:t>
            </w:r>
            <w:r w:rsidRPr="00025910">
              <w:rPr>
                <w:rFonts w:eastAsia="Arial"/>
                <w:sz w:val="24"/>
              </w:rPr>
              <w:t>Annex </w:t>
            </w:r>
            <w:r w:rsidR="006C741F" w:rsidRPr="00025910">
              <w:rPr>
                <w:rFonts w:cs="Arial"/>
              </w:rPr>
              <w:fldChar w:fldCharType="begin"/>
            </w:r>
            <w:r w:rsidR="006C741F" w:rsidRPr="00025910">
              <w:rPr>
                <w:rFonts w:cs="Arial"/>
                <w:sz w:val="24"/>
              </w:rPr>
              <w:instrText xml:space="preserve"> REF ANNEXD1_SCHEDULE28 \h  \* MERGEFORMAT </w:instrText>
            </w:r>
            <w:r w:rsidR="006C741F" w:rsidRPr="00025910">
              <w:rPr>
                <w:rFonts w:cs="Arial"/>
              </w:rPr>
            </w:r>
            <w:r w:rsidR="006C741F" w:rsidRPr="00025910">
              <w:rPr>
                <w:rFonts w:cs="Arial"/>
              </w:rPr>
              <w:fldChar w:fldCharType="separate"/>
            </w:r>
            <w:r w:rsidR="00C2064B" w:rsidRPr="00C2064B">
              <w:rPr>
                <w:rFonts w:cs="Arial"/>
                <w:sz w:val="24"/>
              </w:rPr>
              <w:t>D1</w:t>
            </w:r>
            <w:r w:rsidR="006C741F" w:rsidRPr="00025910">
              <w:rPr>
                <w:rFonts w:cs="Arial"/>
              </w:rPr>
              <w:fldChar w:fldCharType="end"/>
            </w:r>
            <w:r w:rsidRPr="00025910">
              <w:rPr>
                <w:rFonts w:eastAsia="Arial"/>
                <w:sz w:val="24"/>
              </w:rPr>
              <w:t xml:space="preserve"> to this </w:t>
            </w:r>
            <w:r w:rsidR="00EB67D9" w:rsidRPr="00025910">
              <w:rPr>
                <w:rFonts w:eastAsia="Arial"/>
                <w:color w:val="000000"/>
              </w:rPr>
              <w:fldChar w:fldCharType="begin"/>
            </w:r>
            <w:r w:rsidR="00EB67D9" w:rsidRPr="00025910">
              <w:rPr>
                <w:rFonts w:eastAsia="Arial"/>
                <w:color w:val="000000"/>
              </w:rPr>
              <w:instrText xml:space="preserve"> REF Sch28PartD \h  \* MERGEFORMAT </w:instrText>
            </w:r>
            <w:r w:rsidR="00EB67D9" w:rsidRPr="00025910">
              <w:rPr>
                <w:rFonts w:eastAsia="Arial"/>
                <w:color w:val="000000"/>
              </w:rPr>
            </w:r>
            <w:r w:rsidR="00EB67D9" w:rsidRPr="00025910">
              <w:rPr>
                <w:rFonts w:eastAsia="Arial"/>
                <w:color w:val="000000"/>
              </w:rPr>
              <w:fldChar w:fldCharType="separate"/>
            </w:r>
            <w:r w:rsidR="00C2064B" w:rsidRPr="00C2064B">
              <w:rPr>
                <w:rFonts w:eastAsia="Calibri"/>
                <w:sz w:val="24"/>
              </w:rPr>
              <w:t>Part D</w:t>
            </w:r>
            <w:r w:rsidR="00EB67D9" w:rsidRPr="00025910">
              <w:rPr>
                <w:rFonts w:eastAsia="Arial"/>
                <w:color w:val="000000"/>
              </w:rPr>
              <w:fldChar w:fldCharType="end"/>
            </w:r>
            <w:r w:rsidRPr="00025910">
              <w:rPr>
                <w:rFonts w:eastAsia="Arial"/>
                <w:sz w:val="24"/>
              </w:rPr>
              <w:t>)</w:t>
            </w:r>
            <w:r w:rsidRPr="00025910">
              <w:rPr>
                <w:rFonts w:cs="Arial"/>
                <w:sz w:val="24"/>
              </w:rPr>
              <w:t xml:space="preserve">, the NHSPS Eligible Employees </w:t>
            </w:r>
            <w:r w:rsidRPr="00025910">
              <w:rPr>
                <w:sz w:val="24"/>
              </w:rPr>
              <w:t xml:space="preserve">(as defined in </w:t>
            </w:r>
            <w:r w:rsidRPr="00025910">
              <w:rPr>
                <w:rFonts w:eastAsia="Arial"/>
                <w:sz w:val="24"/>
              </w:rPr>
              <w:t>Annex </w:t>
            </w:r>
            <w:r w:rsidR="005C54AE" w:rsidRPr="00025910">
              <w:rPr>
                <w:rFonts w:cs="Arial"/>
              </w:rPr>
              <w:fldChar w:fldCharType="begin"/>
            </w:r>
            <w:r w:rsidR="005C54AE" w:rsidRPr="00025910">
              <w:rPr>
                <w:rFonts w:cs="Arial"/>
                <w:sz w:val="24"/>
              </w:rPr>
              <w:instrText xml:space="preserve"> REF ANNEXD2_SCHEDULE28 \h  \* MERGEFORMAT </w:instrText>
            </w:r>
            <w:r w:rsidR="005C54AE" w:rsidRPr="00025910">
              <w:rPr>
                <w:rFonts w:cs="Arial"/>
              </w:rPr>
            </w:r>
            <w:r w:rsidR="005C54AE" w:rsidRPr="00025910">
              <w:rPr>
                <w:rFonts w:cs="Arial"/>
              </w:rPr>
              <w:fldChar w:fldCharType="separate"/>
            </w:r>
            <w:r w:rsidR="00C2064B" w:rsidRPr="00C2064B">
              <w:rPr>
                <w:rFonts w:cs="Arial"/>
                <w:sz w:val="24"/>
              </w:rPr>
              <w:t>D2</w:t>
            </w:r>
            <w:r w:rsidR="005C54AE" w:rsidRPr="00025910">
              <w:rPr>
                <w:rFonts w:cs="Arial"/>
              </w:rPr>
              <w:fldChar w:fldCharType="end"/>
            </w:r>
            <w:r w:rsidRPr="00025910">
              <w:rPr>
                <w:rFonts w:eastAsia="Arial"/>
                <w:sz w:val="24"/>
              </w:rPr>
              <w:t xml:space="preserve"> to this </w:t>
            </w:r>
            <w:r w:rsidR="00EB67D9" w:rsidRPr="00025910">
              <w:rPr>
                <w:rFonts w:eastAsia="Arial"/>
                <w:color w:val="000000"/>
              </w:rPr>
              <w:fldChar w:fldCharType="begin"/>
            </w:r>
            <w:r w:rsidR="00EB67D9" w:rsidRPr="00025910">
              <w:rPr>
                <w:rFonts w:eastAsia="Arial"/>
                <w:color w:val="000000"/>
              </w:rPr>
              <w:instrText xml:space="preserve"> REF Sch28PartD \h  \* MERGEFORMAT </w:instrText>
            </w:r>
            <w:r w:rsidR="00EB67D9" w:rsidRPr="00025910">
              <w:rPr>
                <w:rFonts w:eastAsia="Arial"/>
                <w:color w:val="000000"/>
              </w:rPr>
            </w:r>
            <w:r w:rsidR="00EB67D9" w:rsidRPr="00025910">
              <w:rPr>
                <w:rFonts w:eastAsia="Arial"/>
                <w:color w:val="000000"/>
              </w:rPr>
              <w:fldChar w:fldCharType="separate"/>
            </w:r>
            <w:r w:rsidR="00C2064B" w:rsidRPr="00C2064B">
              <w:rPr>
                <w:rFonts w:eastAsia="Calibri"/>
                <w:sz w:val="24"/>
              </w:rPr>
              <w:t>Part D</w:t>
            </w:r>
            <w:r w:rsidR="00EB67D9" w:rsidRPr="00025910">
              <w:rPr>
                <w:rFonts w:eastAsia="Arial"/>
                <w:color w:val="000000"/>
              </w:rPr>
              <w:fldChar w:fldCharType="end"/>
            </w:r>
            <w:r w:rsidRPr="00025910">
              <w:rPr>
                <w:rFonts w:eastAsia="Arial"/>
                <w:sz w:val="24"/>
              </w:rPr>
              <w:t>)</w:t>
            </w:r>
            <w:r w:rsidRPr="00025910">
              <w:rPr>
                <w:rFonts w:cs="Arial"/>
                <w:sz w:val="24"/>
              </w:rPr>
              <w:t xml:space="preserve"> and/or the LGPS  Eligible Employees </w:t>
            </w:r>
            <w:r w:rsidRPr="00025910">
              <w:rPr>
                <w:sz w:val="24"/>
              </w:rPr>
              <w:t xml:space="preserve">(as defined in </w:t>
            </w:r>
            <w:r w:rsidRPr="00025910">
              <w:rPr>
                <w:rFonts w:eastAsia="Arial"/>
                <w:sz w:val="24"/>
              </w:rPr>
              <w:t>Annex </w:t>
            </w:r>
            <w:r w:rsidR="006C741F" w:rsidRPr="00025910">
              <w:rPr>
                <w:rFonts w:eastAsia="Arial"/>
              </w:rPr>
              <w:fldChar w:fldCharType="begin"/>
            </w:r>
            <w:r w:rsidR="006C741F" w:rsidRPr="00025910">
              <w:rPr>
                <w:rFonts w:eastAsia="Arial"/>
                <w:sz w:val="24"/>
              </w:rPr>
              <w:instrText xml:space="preserve"> REF ANNEXD3_SCHEDULE28 \h  \* MERGEFORMAT </w:instrText>
            </w:r>
            <w:r w:rsidR="006C741F" w:rsidRPr="00025910">
              <w:rPr>
                <w:rFonts w:eastAsia="Arial"/>
              </w:rPr>
            </w:r>
            <w:r w:rsidR="006C741F" w:rsidRPr="00025910">
              <w:rPr>
                <w:rFonts w:eastAsia="Arial"/>
              </w:rPr>
              <w:fldChar w:fldCharType="separate"/>
            </w:r>
            <w:r w:rsidR="00C2064B" w:rsidRPr="00C2064B">
              <w:rPr>
                <w:rFonts w:cs="Arial"/>
                <w:sz w:val="24"/>
              </w:rPr>
              <w:t>D3</w:t>
            </w:r>
            <w:r w:rsidR="006C741F" w:rsidRPr="00025910">
              <w:rPr>
                <w:rFonts w:eastAsia="Arial"/>
              </w:rPr>
              <w:fldChar w:fldCharType="end"/>
            </w:r>
            <w:r w:rsidRPr="00025910">
              <w:rPr>
                <w:rFonts w:eastAsia="Arial"/>
                <w:sz w:val="24"/>
              </w:rPr>
              <w:t xml:space="preserve"> to this </w:t>
            </w:r>
            <w:r w:rsidR="00EB67D9" w:rsidRPr="00025910">
              <w:rPr>
                <w:rFonts w:eastAsia="Arial"/>
                <w:color w:val="000000"/>
              </w:rPr>
              <w:fldChar w:fldCharType="begin"/>
            </w:r>
            <w:r w:rsidR="00EB67D9" w:rsidRPr="00025910">
              <w:rPr>
                <w:rFonts w:eastAsia="Arial"/>
                <w:color w:val="000000"/>
              </w:rPr>
              <w:instrText xml:space="preserve"> REF Sch28PartD \h  \* MERGEFORMAT </w:instrText>
            </w:r>
            <w:r w:rsidR="00EB67D9" w:rsidRPr="00025910">
              <w:rPr>
                <w:rFonts w:eastAsia="Arial"/>
                <w:color w:val="000000"/>
              </w:rPr>
            </w:r>
            <w:r w:rsidR="00EB67D9" w:rsidRPr="00025910">
              <w:rPr>
                <w:rFonts w:eastAsia="Arial"/>
                <w:color w:val="000000"/>
              </w:rPr>
              <w:fldChar w:fldCharType="separate"/>
            </w:r>
            <w:r w:rsidR="00C2064B" w:rsidRPr="00C2064B">
              <w:rPr>
                <w:rFonts w:eastAsia="Calibri"/>
                <w:sz w:val="24"/>
              </w:rPr>
              <w:t>Part D</w:t>
            </w:r>
            <w:r w:rsidR="00EB67D9" w:rsidRPr="00025910">
              <w:rPr>
                <w:rFonts w:eastAsia="Arial"/>
                <w:color w:val="000000"/>
              </w:rPr>
              <w:fldChar w:fldCharType="end"/>
            </w:r>
            <w:r w:rsidRPr="00025910">
              <w:rPr>
                <w:rFonts w:eastAsia="Arial"/>
                <w:sz w:val="24"/>
              </w:rPr>
              <w:t>)</w:t>
            </w:r>
            <w:r w:rsidRPr="00025910">
              <w:rPr>
                <w:rFonts w:cs="Arial"/>
                <w:sz w:val="24"/>
              </w:rPr>
              <w:t xml:space="preserve"> (as applicable) (and shall include any such employee who has been admitted to and/or remains eligible to join a Broadly Comparable pension scheme at the relevant time in accordance with </w:t>
            </w:r>
            <w:bookmarkStart w:id="1471" w:name="_9kR3WTr2CC7CBxknoewrqyBI"/>
            <w:r w:rsidR="00A0724E" w:rsidRPr="00025910">
              <w:rPr>
                <w:rFonts w:cs="Arial"/>
                <w:sz w:val="24"/>
              </w:rPr>
              <w:t>P</w:t>
            </w:r>
            <w:r w:rsidRPr="00025910">
              <w:rPr>
                <w:rFonts w:cs="Arial"/>
                <w:sz w:val="24"/>
              </w:rPr>
              <w:t xml:space="preserve">aragraph </w:t>
            </w:r>
            <w:r w:rsidRPr="00025910">
              <w:rPr>
                <w:rFonts w:cs="Arial"/>
              </w:rPr>
              <w:fldChar w:fldCharType="begin"/>
            </w:r>
            <w:r w:rsidRPr="00025910">
              <w:rPr>
                <w:rFonts w:cs="Arial"/>
                <w:sz w:val="24"/>
              </w:rPr>
              <w:instrText xml:space="preserve"> REF _Ref_ContractCompanion_9kb9Ur378 \w \n \h \t \* MERGEFORMAT </w:instrText>
            </w:r>
            <w:r w:rsidRPr="00025910">
              <w:rPr>
                <w:rFonts w:cs="Arial"/>
              </w:rPr>
            </w:r>
            <w:r w:rsidRPr="00025910">
              <w:rPr>
                <w:rFonts w:cs="Arial"/>
              </w:rPr>
              <w:fldChar w:fldCharType="separate"/>
            </w:r>
            <w:bookmarkStart w:id="1472" w:name="_9kMHG5YVt4BD9HMgLhkhy7sHSMlR0KhkRcBP9zB"/>
            <w:r w:rsidR="00C2064B">
              <w:rPr>
                <w:rFonts w:cs="Arial"/>
                <w:sz w:val="24"/>
              </w:rPr>
              <w:t>10</w:t>
            </w:r>
            <w:bookmarkEnd w:id="1472"/>
            <w:r w:rsidRPr="00025910">
              <w:rPr>
                <w:rFonts w:cs="Arial"/>
              </w:rPr>
              <w:fldChar w:fldCharType="end"/>
            </w:r>
            <w:bookmarkEnd w:id="1471"/>
            <w:r w:rsidRPr="00025910">
              <w:rPr>
                <w:rFonts w:cs="Arial"/>
                <w:sz w:val="24"/>
              </w:rPr>
              <w:t xml:space="preserve"> or </w:t>
            </w:r>
            <w:bookmarkStart w:id="1473" w:name="_9kR3WTr2CC7CGEA"/>
            <w:r w:rsidRPr="00025910">
              <w:rPr>
                <w:rFonts w:cs="Arial"/>
              </w:rPr>
              <w:fldChar w:fldCharType="begin"/>
            </w:r>
            <w:r w:rsidRPr="00025910">
              <w:rPr>
                <w:rFonts w:cs="Arial"/>
                <w:sz w:val="24"/>
              </w:rPr>
              <w:instrText xml:space="preserve"> REF _Ref_ContractCompanion_9kb9Ur388 \w \n \h \t \* MERGEFORMAT </w:instrText>
            </w:r>
            <w:r w:rsidRPr="00025910">
              <w:rPr>
                <w:rFonts w:cs="Arial"/>
              </w:rPr>
            </w:r>
            <w:r w:rsidRPr="00025910">
              <w:rPr>
                <w:rFonts w:cs="Arial"/>
              </w:rPr>
              <w:fldChar w:fldCharType="separate"/>
            </w:r>
            <w:bookmarkStart w:id="1474" w:name="_9kMHG5YVt4BD9HLfLhkhy7sHSMlR0KhkSdBP9zB"/>
            <w:r w:rsidR="00C2064B">
              <w:rPr>
                <w:rFonts w:cs="Arial"/>
                <w:sz w:val="24"/>
              </w:rPr>
              <w:t>11</w:t>
            </w:r>
            <w:bookmarkEnd w:id="1474"/>
            <w:r w:rsidRPr="00025910">
              <w:rPr>
                <w:rFonts w:cs="Arial"/>
              </w:rPr>
              <w:fldChar w:fldCharType="end"/>
            </w:r>
            <w:bookmarkEnd w:id="1473"/>
            <w:r w:rsidRPr="00025910">
              <w:rPr>
                <w:rFonts w:cs="Arial"/>
                <w:sz w:val="24"/>
              </w:rPr>
              <w:t xml:space="preserve"> of this </w:t>
            </w:r>
            <w:r w:rsidR="00EB67D9" w:rsidRPr="00025910">
              <w:rPr>
                <w:rFonts w:eastAsia="Arial"/>
                <w:color w:val="000000"/>
              </w:rPr>
              <w:fldChar w:fldCharType="begin"/>
            </w:r>
            <w:r w:rsidR="00EB67D9" w:rsidRPr="00025910">
              <w:rPr>
                <w:rFonts w:eastAsia="Arial"/>
                <w:color w:val="000000"/>
              </w:rPr>
              <w:instrText xml:space="preserve"> REF Sch28PartD \h  \* MERGEFORMAT </w:instrText>
            </w:r>
            <w:r w:rsidR="00EB67D9" w:rsidRPr="00025910">
              <w:rPr>
                <w:rFonts w:eastAsia="Arial"/>
                <w:color w:val="000000"/>
              </w:rPr>
            </w:r>
            <w:r w:rsidR="00EB67D9" w:rsidRPr="00025910">
              <w:rPr>
                <w:rFonts w:eastAsia="Arial"/>
                <w:color w:val="000000"/>
              </w:rPr>
              <w:fldChar w:fldCharType="separate"/>
            </w:r>
            <w:r w:rsidR="00C2064B" w:rsidRPr="00C2064B">
              <w:rPr>
                <w:rFonts w:eastAsia="Calibri"/>
                <w:sz w:val="24"/>
              </w:rPr>
              <w:t>Part D</w:t>
            </w:r>
            <w:r w:rsidR="00EB67D9" w:rsidRPr="00025910">
              <w:rPr>
                <w:rFonts w:eastAsia="Arial"/>
                <w:color w:val="000000"/>
              </w:rPr>
              <w:fldChar w:fldCharType="end"/>
            </w:r>
            <w:r w:rsidRPr="00025910">
              <w:rPr>
                <w:rFonts w:cs="Arial"/>
                <w:sz w:val="24"/>
              </w:rPr>
              <w:t>);</w:t>
            </w:r>
          </w:p>
        </w:tc>
      </w:tr>
      <w:tr w:rsidR="00986047" w:rsidRPr="00025910" w14:paraId="1D1B0114" w14:textId="77777777" w:rsidTr="00986047">
        <w:tc>
          <w:tcPr>
            <w:tcW w:w="2790" w:type="dxa"/>
          </w:tcPr>
          <w:p w14:paraId="789AB8BF" w14:textId="77777777" w:rsidR="00986047" w:rsidRPr="00025910" w:rsidRDefault="00986047" w:rsidP="00986047">
            <w:pPr>
              <w:pStyle w:val="StdBodyTextBold"/>
              <w:rPr>
                <w:rFonts w:cs="Arial"/>
                <w:sz w:val="24"/>
              </w:rPr>
            </w:pPr>
            <w:r w:rsidRPr="00025910">
              <w:rPr>
                <w:rFonts w:cs="Arial"/>
                <w:sz w:val="24"/>
              </w:rPr>
              <w:t>"Fair Deal Employees"</w:t>
            </w:r>
          </w:p>
        </w:tc>
        <w:tc>
          <w:tcPr>
            <w:tcW w:w="5661" w:type="dxa"/>
          </w:tcPr>
          <w:p w14:paraId="62AE65AE" w14:textId="77777777" w:rsidR="00986047" w:rsidRPr="00025910" w:rsidRDefault="00986047" w:rsidP="00986047">
            <w:pPr>
              <w:pStyle w:val="StdBodyText"/>
              <w:rPr>
                <w:rFonts w:cs="Arial"/>
                <w:sz w:val="24"/>
              </w:rPr>
            </w:pPr>
            <w:r w:rsidRPr="00025910">
              <w:rPr>
                <w:rFonts w:cs="Arial"/>
                <w:sz w:val="24"/>
              </w:rPr>
              <w:t>any of:</w:t>
            </w:r>
          </w:p>
          <w:p w14:paraId="577FAC6F" w14:textId="77777777" w:rsidR="00986047" w:rsidRPr="00025910" w:rsidRDefault="00986047" w:rsidP="00B92DFF">
            <w:pPr>
              <w:pStyle w:val="DefinitionList"/>
              <w:numPr>
                <w:ilvl w:val="0"/>
                <w:numId w:val="184"/>
              </w:numPr>
              <w:rPr>
                <w:rFonts w:cs="Arial"/>
                <w:sz w:val="24"/>
              </w:rPr>
            </w:pPr>
            <w:r w:rsidRPr="00025910">
              <w:rPr>
                <w:rFonts w:cs="Arial"/>
                <w:sz w:val="24"/>
              </w:rPr>
              <w:t xml:space="preserve">Transferring Authority Employees; </w:t>
            </w:r>
          </w:p>
          <w:p w14:paraId="58071190" w14:textId="77777777" w:rsidR="00986047" w:rsidRPr="00025910" w:rsidRDefault="00986047" w:rsidP="00986047">
            <w:pPr>
              <w:pStyle w:val="DefinitionList"/>
              <w:rPr>
                <w:rFonts w:cs="Arial"/>
                <w:sz w:val="24"/>
              </w:rPr>
            </w:pPr>
            <w:r w:rsidRPr="00025910">
              <w:rPr>
                <w:rFonts w:cs="Arial"/>
                <w:sz w:val="24"/>
              </w:rPr>
              <w:t>Transferring Former Supplier Employees; and/or</w:t>
            </w:r>
          </w:p>
          <w:p w14:paraId="2239A917" w14:textId="2E663A36" w:rsidR="00986047" w:rsidRPr="00025910" w:rsidRDefault="00986047" w:rsidP="00986047">
            <w:pPr>
              <w:pStyle w:val="DefinitionList"/>
              <w:rPr>
                <w:rFonts w:cs="Arial"/>
                <w:sz w:val="24"/>
              </w:rPr>
            </w:pPr>
            <w:r w:rsidRPr="00025910">
              <w:rPr>
                <w:rFonts w:cs="Arial"/>
                <w:sz w:val="24"/>
              </w:rPr>
              <w:t xml:space="preserve">employees who are not Transferring Authority Employees or Transferring Former Supplier Employees but to whom the Employment Regulations apply on the Relevant Transfer Date to transfer their employment to the Supplier or a Sub-Contractor, and whose employment is not terminated in accordance with the provisions of </w:t>
            </w:r>
            <w:bookmarkStart w:id="1475" w:name="_9kR3WTr2CC7CH3knoewrqy2ONz"/>
            <w:r w:rsidR="00A0724E" w:rsidRPr="00025910">
              <w:rPr>
                <w:rFonts w:cs="Arial"/>
                <w:sz w:val="24"/>
              </w:rPr>
              <w:t>P</w:t>
            </w:r>
            <w:r w:rsidRPr="00025910">
              <w:rPr>
                <w:rFonts w:cs="Arial"/>
                <w:sz w:val="24"/>
              </w:rPr>
              <w:t>aragraphs 2.</w:t>
            </w:r>
            <w:bookmarkEnd w:id="1475"/>
            <w:r w:rsidRPr="00025910">
              <w:rPr>
                <w:rFonts w:cs="Arial"/>
                <w:sz w:val="24"/>
              </w:rPr>
              <w:t xml:space="preserve">5 of </w:t>
            </w:r>
            <w:bookmarkStart w:id="1476" w:name="_9kR3WTr2BD66BaEn79R"/>
            <w:r w:rsidRPr="00025910">
              <w:rPr>
                <w:rFonts w:cs="Arial"/>
                <w:sz w:val="24"/>
              </w:rPr>
              <w:t xml:space="preserve">Parts </w:t>
            </w:r>
            <w:r w:rsidRPr="00025910">
              <w:rPr>
                <w:rFonts w:cs="Arial"/>
              </w:rPr>
              <w:fldChar w:fldCharType="begin"/>
            </w:r>
            <w:r w:rsidRPr="00025910">
              <w:rPr>
                <w:rFonts w:cs="Arial"/>
                <w:sz w:val="24"/>
              </w:rPr>
              <w:instrText xml:space="preserve"> REF _Ref_ContractCompanion_9kb9Ut225 \w \n \h \t \* MERGEFORMAT </w:instrText>
            </w:r>
            <w:r w:rsidRPr="00025910">
              <w:rPr>
                <w:rFonts w:cs="Arial"/>
              </w:rPr>
            </w:r>
            <w:r w:rsidRPr="00025910">
              <w:rPr>
                <w:rFonts w:cs="Arial"/>
              </w:rPr>
              <w:fldChar w:fldCharType="separate"/>
            </w:r>
            <w:bookmarkStart w:id="1477" w:name="_9kMHG5YVt4BD9HQkLhkhy7sHSMlR0Ke9R96PI5I"/>
            <w:r w:rsidR="00C2064B">
              <w:rPr>
                <w:rFonts w:cs="Arial"/>
                <w:sz w:val="24"/>
              </w:rPr>
              <w:t>0</w:t>
            </w:r>
            <w:bookmarkEnd w:id="1477"/>
            <w:r w:rsidRPr="00025910">
              <w:rPr>
                <w:rFonts w:cs="Arial"/>
              </w:rPr>
              <w:fldChar w:fldCharType="end"/>
            </w:r>
            <w:bookmarkEnd w:id="1476"/>
            <w:r w:rsidRPr="00025910">
              <w:rPr>
                <w:rFonts w:cs="Arial"/>
                <w:sz w:val="24"/>
              </w:rPr>
              <w:t xml:space="preserve"> or </w:t>
            </w:r>
            <w:bookmarkStart w:id="1478" w:name="_9kR3WTr2BD66EP"/>
            <w:r w:rsidRPr="00025910">
              <w:rPr>
                <w:rFonts w:cs="Arial"/>
              </w:rPr>
              <w:fldChar w:fldCharType="begin"/>
            </w:r>
            <w:r w:rsidRPr="00025910">
              <w:rPr>
                <w:rFonts w:cs="Arial"/>
                <w:sz w:val="24"/>
              </w:rPr>
              <w:instrText xml:space="preserve"> REF _Ref_ContractCompanion_9kb9Ut228 \w \n \h \t \* MERGEFORMAT </w:instrText>
            </w:r>
            <w:r w:rsidRPr="00025910">
              <w:rPr>
                <w:rFonts w:cs="Arial"/>
              </w:rPr>
            </w:r>
            <w:r w:rsidRPr="00025910">
              <w:rPr>
                <w:rFonts w:cs="Arial"/>
              </w:rPr>
              <w:fldChar w:fldCharType="separate"/>
            </w:r>
            <w:bookmarkStart w:id="1479" w:name="_9kMJI5YVt4BD9HPjLhkhy7sHSMlR0KfAR96PI5I"/>
            <w:r w:rsidR="00C2064B">
              <w:rPr>
                <w:rFonts w:cs="Arial"/>
                <w:sz w:val="24"/>
              </w:rPr>
              <w:t>0</w:t>
            </w:r>
            <w:bookmarkEnd w:id="1479"/>
            <w:r w:rsidRPr="00025910">
              <w:rPr>
                <w:rFonts w:cs="Arial"/>
              </w:rPr>
              <w:fldChar w:fldCharType="end"/>
            </w:r>
            <w:bookmarkEnd w:id="1478"/>
            <w:r w:rsidRPr="00025910">
              <w:rPr>
                <w:rFonts w:cs="Arial"/>
                <w:sz w:val="24"/>
              </w:rPr>
              <w:t xml:space="preserve"> or </w:t>
            </w:r>
            <w:bookmarkStart w:id="1480" w:name="_9kR3WTr2CC7CI4knoewrqyBKx"/>
            <w:r w:rsidR="00A0724E" w:rsidRPr="00025910">
              <w:rPr>
                <w:rFonts w:cs="Arial"/>
                <w:sz w:val="24"/>
              </w:rPr>
              <w:t>P</w:t>
            </w:r>
            <w:r w:rsidRPr="00025910">
              <w:rPr>
                <w:rFonts w:cs="Arial"/>
                <w:sz w:val="24"/>
              </w:rPr>
              <w:t xml:space="preserve">aragraph </w:t>
            </w:r>
            <w:bookmarkEnd w:id="1480"/>
            <w:r w:rsidRPr="00025910">
              <w:rPr>
                <w:rFonts w:cs="Arial"/>
              </w:rPr>
              <w:fldChar w:fldCharType="begin"/>
            </w:r>
            <w:r w:rsidRPr="00025910">
              <w:rPr>
                <w:rFonts w:cs="Arial"/>
                <w:sz w:val="24"/>
              </w:rPr>
              <w:instrText xml:space="preserve"> REF _9kR3WTrAG9ENOHDVEeyH1nlvvx069vGV1sKH9DC \r \h  \* MERGEFORMAT </w:instrText>
            </w:r>
            <w:r w:rsidRPr="00025910">
              <w:rPr>
                <w:rFonts w:cs="Arial"/>
              </w:rPr>
            </w:r>
            <w:r w:rsidRPr="00025910">
              <w:rPr>
                <w:rFonts w:cs="Arial"/>
              </w:rPr>
              <w:fldChar w:fldCharType="separate"/>
            </w:r>
            <w:r w:rsidR="00C2064B">
              <w:rPr>
                <w:rFonts w:cs="Arial"/>
                <w:sz w:val="24"/>
              </w:rPr>
              <w:t>1.4</w:t>
            </w:r>
            <w:r w:rsidRPr="00025910">
              <w:rPr>
                <w:rFonts w:cs="Arial"/>
              </w:rPr>
              <w:fldChar w:fldCharType="end"/>
            </w:r>
            <w:r w:rsidRPr="00025910">
              <w:rPr>
                <w:rFonts w:cs="Arial"/>
                <w:sz w:val="24"/>
              </w:rPr>
              <w:t xml:space="preserve"> of </w:t>
            </w:r>
            <w:r w:rsidR="00AF32C1" w:rsidRPr="00025910">
              <w:rPr>
                <w:rFonts w:eastAsia="Calibri"/>
                <w:bCs/>
                <w:iCs/>
              </w:rPr>
              <w:fldChar w:fldCharType="begin"/>
            </w:r>
            <w:r w:rsidR="00AF32C1" w:rsidRPr="00025910">
              <w:rPr>
                <w:rFonts w:eastAsia="Calibri"/>
                <w:bCs/>
                <w:iCs/>
              </w:rPr>
              <w:instrText xml:space="preserve"> REF Sch28PartC \h  \* MERGEFORMAT </w:instrText>
            </w:r>
            <w:r w:rsidR="00AF32C1" w:rsidRPr="00025910">
              <w:rPr>
                <w:rFonts w:eastAsia="Calibri"/>
                <w:bCs/>
                <w:iCs/>
              </w:rPr>
            </w:r>
            <w:r w:rsidR="00AF32C1" w:rsidRPr="00025910">
              <w:rPr>
                <w:rFonts w:eastAsia="Calibri"/>
                <w:bCs/>
                <w:iCs/>
              </w:rPr>
              <w:fldChar w:fldCharType="separate"/>
            </w:r>
            <w:r w:rsidR="00C2064B" w:rsidRPr="00C2064B">
              <w:rPr>
                <w:rFonts w:cs="Arial"/>
                <w:bCs/>
                <w:iCs/>
                <w:sz w:val="24"/>
              </w:rPr>
              <w:t>Part C</w:t>
            </w:r>
            <w:r w:rsidR="00AF32C1" w:rsidRPr="00025910">
              <w:rPr>
                <w:rFonts w:eastAsia="Calibri"/>
                <w:bCs/>
                <w:iCs/>
              </w:rPr>
              <w:fldChar w:fldCharType="end"/>
            </w:r>
            <w:r w:rsidRPr="00025910">
              <w:rPr>
                <w:rFonts w:cs="Arial"/>
                <w:sz w:val="24"/>
              </w:rPr>
              <w:t>;</w:t>
            </w:r>
          </w:p>
          <w:p w14:paraId="1918A0CA" w14:textId="77777777" w:rsidR="00986047" w:rsidRPr="00025910" w:rsidRDefault="00986047" w:rsidP="00986047">
            <w:pPr>
              <w:pStyle w:val="DefinitionList"/>
              <w:rPr>
                <w:rFonts w:cs="Arial"/>
                <w:sz w:val="24"/>
              </w:rPr>
            </w:pPr>
            <w:r w:rsidRPr="00025910">
              <w:rPr>
                <w:rFonts w:cs="Arial"/>
                <w:sz w:val="24"/>
              </w:rPr>
              <w:t>where the Supplier or a Sub-contractor was the Former Supplier, the employees of the Supplier (or Sub-contractor)</w:t>
            </w:r>
          </w:p>
          <w:p w14:paraId="60DD1928" w14:textId="05246EB7" w:rsidR="00986047" w:rsidRPr="00025910" w:rsidRDefault="00986047" w:rsidP="00986047">
            <w:pPr>
              <w:pStyle w:val="DefinitionList"/>
              <w:rPr>
                <w:rFonts w:cs="Arial"/>
                <w:sz w:val="24"/>
              </w:rPr>
            </w:pPr>
            <w:r w:rsidRPr="00025910">
              <w:rPr>
                <w:rFonts w:cs="Arial"/>
                <w:sz w:val="24"/>
              </w:rPr>
              <w:t xml:space="preserve">who at the Relevant Transfer Date are or become entitled to New Fair Deal or Best Value Direction protection in respect of any of the Statutory Schemes or a Broadly Comparable pension scheme provided in accordance with </w:t>
            </w:r>
            <w:bookmarkStart w:id="1481" w:name="_9kMHG5YVt4EE9EDzmpqgyts0DK"/>
            <w:r w:rsidR="00A0724E" w:rsidRPr="00025910">
              <w:rPr>
                <w:rFonts w:cs="Arial"/>
                <w:sz w:val="24"/>
              </w:rPr>
              <w:t>P</w:t>
            </w:r>
            <w:r w:rsidRPr="00025910">
              <w:rPr>
                <w:rFonts w:cs="Arial"/>
                <w:sz w:val="24"/>
              </w:rPr>
              <w:t xml:space="preserve">aragraph </w:t>
            </w:r>
            <w:r w:rsidRPr="00025910">
              <w:rPr>
                <w:rFonts w:cs="Arial"/>
              </w:rPr>
              <w:fldChar w:fldCharType="begin"/>
            </w:r>
            <w:r w:rsidRPr="00025910">
              <w:rPr>
                <w:rFonts w:cs="Arial"/>
                <w:sz w:val="24"/>
              </w:rPr>
              <w:instrText xml:space="preserve"> REF _Ref_ContractCompanion_9kb9Ur37A \w \n \h \t \* MERGEFORMAT </w:instrText>
            </w:r>
            <w:r w:rsidRPr="00025910">
              <w:rPr>
                <w:rFonts w:cs="Arial"/>
              </w:rPr>
            </w:r>
            <w:r w:rsidRPr="00025910">
              <w:rPr>
                <w:rFonts w:cs="Arial"/>
              </w:rPr>
              <w:fldChar w:fldCharType="separate"/>
            </w:r>
            <w:bookmarkStart w:id="1482" w:name="_9kMIH5YVt4BD9HMgLhkhy7sHSMlR0KhkRcBP9zB"/>
            <w:r w:rsidR="00C2064B">
              <w:rPr>
                <w:rFonts w:cs="Arial"/>
                <w:sz w:val="24"/>
              </w:rPr>
              <w:t>10</w:t>
            </w:r>
            <w:bookmarkEnd w:id="1482"/>
            <w:r w:rsidRPr="00025910">
              <w:rPr>
                <w:rFonts w:cs="Arial"/>
              </w:rPr>
              <w:fldChar w:fldCharType="end"/>
            </w:r>
            <w:bookmarkEnd w:id="1481"/>
            <w:r w:rsidRPr="00025910">
              <w:rPr>
                <w:rFonts w:cs="Arial"/>
                <w:sz w:val="24"/>
              </w:rPr>
              <w:t xml:space="preserve"> of this </w:t>
            </w:r>
            <w:r w:rsidR="00EB67D9" w:rsidRPr="00025910">
              <w:rPr>
                <w:rFonts w:eastAsia="Arial"/>
                <w:color w:val="000000"/>
              </w:rPr>
              <w:fldChar w:fldCharType="begin"/>
            </w:r>
            <w:r w:rsidR="00EB67D9" w:rsidRPr="00025910">
              <w:rPr>
                <w:rFonts w:eastAsia="Arial"/>
                <w:color w:val="000000"/>
              </w:rPr>
              <w:instrText xml:space="preserve"> REF Sch28PartD \h  \* MERGEFORMAT </w:instrText>
            </w:r>
            <w:r w:rsidR="00EB67D9" w:rsidRPr="00025910">
              <w:rPr>
                <w:rFonts w:eastAsia="Arial"/>
                <w:color w:val="000000"/>
              </w:rPr>
            </w:r>
            <w:r w:rsidR="00EB67D9" w:rsidRPr="00025910">
              <w:rPr>
                <w:rFonts w:eastAsia="Arial"/>
                <w:color w:val="000000"/>
              </w:rPr>
              <w:fldChar w:fldCharType="separate"/>
            </w:r>
            <w:r w:rsidR="00C2064B" w:rsidRPr="00C2064B">
              <w:rPr>
                <w:rFonts w:eastAsia="Calibri"/>
                <w:sz w:val="24"/>
              </w:rPr>
              <w:t>Part D</w:t>
            </w:r>
            <w:r w:rsidR="00EB67D9" w:rsidRPr="00025910">
              <w:rPr>
                <w:rFonts w:eastAsia="Arial"/>
                <w:color w:val="000000"/>
              </w:rPr>
              <w:fldChar w:fldCharType="end"/>
            </w:r>
            <w:r w:rsidRPr="00025910">
              <w:rPr>
                <w:rFonts w:cs="Arial"/>
                <w:sz w:val="24"/>
              </w:rPr>
              <w:t xml:space="preserve"> as notified by the Authority;</w:t>
            </w:r>
          </w:p>
        </w:tc>
      </w:tr>
      <w:tr w:rsidR="00986047" w:rsidRPr="00025910" w14:paraId="6DD97BC8" w14:textId="77777777" w:rsidTr="00986047">
        <w:tc>
          <w:tcPr>
            <w:tcW w:w="2790" w:type="dxa"/>
          </w:tcPr>
          <w:p w14:paraId="3005252C" w14:textId="77777777" w:rsidR="00986047" w:rsidRPr="00025910" w:rsidRDefault="00986047" w:rsidP="00986047">
            <w:pPr>
              <w:pStyle w:val="StdBodyTextBold"/>
              <w:rPr>
                <w:rFonts w:cs="Arial"/>
                <w:sz w:val="24"/>
              </w:rPr>
            </w:pPr>
            <w:r w:rsidRPr="00025910">
              <w:rPr>
                <w:rFonts w:cs="Arial"/>
                <w:sz w:val="24"/>
              </w:rPr>
              <w:t>"Fund Actuary"</w:t>
            </w:r>
          </w:p>
        </w:tc>
        <w:tc>
          <w:tcPr>
            <w:tcW w:w="5661" w:type="dxa"/>
          </w:tcPr>
          <w:p w14:paraId="506FD8B5" w14:textId="1550483B" w:rsidR="00986047" w:rsidRPr="00025910" w:rsidRDefault="00986047" w:rsidP="00986047">
            <w:pPr>
              <w:pStyle w:val="StdBodyText"/>
              <w:rPr>
                <w:rFonts w:cs="Arial"/>
                <w:sz w:val="24"/>
              </w:rPr>
            </w:pPr>
            <w:r w:rsidRPr="00025910">
              <w:rPr>
                <w:rFonts w:cs="Arial"/>
                <w:sz w:val="24"/>
              </w:rPr>
              <w:t xml:space="preserve">a Fund Actuary as defined in Annex </w:t>
            </w:r>
            <w:r w:rsidR="006C741F" w:rsidRPr="00025910">
              <w:rPr>
                <w:rFonts w:cs="Arial"/>
                <w:sz w:val="22"/>
                <w:szCs w:val="22"/>
              </w:rPr>
              <w:fldChar w:fldCharType="begin"/>
            </w:r>
            <w:r w:rsidR="006C741F" w:rsidRPr="00025910">
              <w:rPr>
                <w:rFonts w:cs="Arial"/>
                <w:sz w:val="22"/>
                <w:szCs w:val="22"/>
              </w:rPr>
              <w:instrText xml:space="preserve"> REF ANNEXD3_SCHEDULE28 \h  \* MERGEFORMAT </w:instrText>
            </w:r>
            <w:r w:rsidR="006C741F" w:rsidRPr="00025910">
              <w:rPr>
                <w:rFonts w:cs="Arial"/>
                <w:sz w:val="22"/>
                <w:szCs w:val="22"/>
              </w:rPr>
            </w:r>
            <w:r w:rsidR="006C741F" w:rsidRPr="00025910">
              <w:rPr>
                <w:rFonts w:cs="Arial"/>
                <w:sz w:val="22"/>
                <w:szCs w:val="22"/>
              </w:rPr>
              <w:fldChar w:fldCharType="separate"/>
            </w:r>
            <w:r w:rsidR="00C2064B" w:rsidRPr="00C2064B">
              <w:rPr>
                <w:rFonts w:cs="Arial"/>
                <w:sz w:val="22"/>
                <w:szCs w:val="22"/>
              </w:rPr>
              <w:t>D3</w:t>
            </w:r>
            <w:r w:rsidR="006C741F" w:rsidRPr="00025910">
              <w:rPr>
                <w:rFonts w:cs="Arial"/>
                <w:sz w:val="22"/>
                <w:szCs w:val="22"/>
              </w:rPr>
              <w:fldChar w:fldCharType="end"/>
            </w:r>
            <w:r w:rsidRPr="00025910">
              <w:rPr>
                <w:rFonts w:cs="Arial"/>
                <w:sz w:val="24"/>
              </w:rPr>
              <w:t xml:space="preserve"> to this </w:t>
            </w:r>
            <w:r w:rsidR="00EB67D9" w:rsidRPr="00025910">
              <w:rPr>
                <w:rFonts w:eastAsia="Arial"/>
                <w:color w:val="000000"/>
              </w:rPr>
              <w:fldChar w:fldCharType="begin"/>
            </w:r>
            <w:r w:rsidR="00EB67D9" w:rsidRPr="00025910">
              <w:rPr>
                <w:rFonts w:eastAsia="Arial"/>
                <w:color w:val="000000"/>
              </w:rPr>
              <w:instrText xml:space="preserve"> REF Sch28PartD \h  \* MERGEFORMAT </w:instrText>
            </w:r>
            <w:r w:rsidR="00EB67D9" w:rsidRPr="00025910">
              <w:rPr>
                <w:rFonts w:eastAsia="Arial"/>
                <w:color w:val="000000"/>
              </w:rPr>
            </w:r>
            <w:r w:rsidR="00EB67D9" w:rsidRPr="00025910">
              <w:rPr>
                <w:rFonts w:eastAsia="Arial"/>
                <w:color w:val="000000"/>
              </w:rPr>
              <w:fldChar w:fldCharType="separate"/>
            </w:r>
            <w:r w:rsidR="00C2064B" w:rsidRPr="00C2064B">
              <w:rPr>
                <w:rFonts w:eastAsia="Calibri"/>
                <w:sz w:val="24"/>
              </w:rPr>
              <w:t>Part D</w:t>
            </w:r>
            <w:r w:rsidR="00EB67D9" w:rsidRPr="00025910">
              <w:rPr>
                <w:rFonts w:eastAsia="Arial"/>
                <w:color w:val="000000"/>
              </w:rPr>
              <w:fldChar w:fldCharType="end"/>
            </w:r>
            <w:r w:rsidRPr="00025910">
              <w:rPr>
                <w:rFonts w:cs="Arial"/>
                <w:sz w:val="24"/>
              </w:rPr>
              <w:t>;</w:t>
            </w:r>
          </w:p>
        </w:tc>
      </w:tr>
      <w:tr w:rsidR="00986047" w:rsidRPr="00025910" w14:paraId="5D038EE3" w14:textId="77777777" w:rsidTr="00986047">
        <w:tc>
          <w:tcPr>
            <w:tcW w:w="2790" w:type="dxa"/>
          </w:tcPr>
          <w:p w14:paraId="4B6E944D" w14:textId="77777777" w:rsidR="00986047" w:rsidRPr="00025910" w:rsidRDefault="00986047" w:rsidP="00986047">
            <w:pPr>
              <w:pStyle w:val="StdBodyTextBold"/>
              <w:rPr>
                <w:rFonts w:cs="Arial"/>
                <w:sz w:val="24"/>
              </w:rPr>
            </w:pPr>
            <w:r w:rsidRPr="00025910">
              <w:rPr>
                <w:rFonts w:cs="Arial"/>
                <w:sz w:val="24"/>
              </w:rPr>
              <w:t>"LGPS"</w:t>
            </w:r>
          </w:p>
        </w:tc>
        <w:tc>
          <w:tcPr>
            <w:tcW w:w="5661" w:type="dxa"/>
          </w:tcPr>
          <w:p w14:paraId="6C3C367F" w14:textId="2316BD38" w:rsidR="00986047" w:rsidRPr="00025910" w:rsidRDefault="00986047" w:rsidP="00986047">
            <w:pPr>
              <w:pStyle w:val="StdBodyText"/>
              <w:rPr>
                <w:rFonts w:cs="Arial"/>
                <w:sz w:val="24"/>
              </w:rPr>
            </w:pPr>
            <w:r w:rsidRPr="00025910">
              <w:rPr>
                <w:rFonts w:cs="Arial"/>
                <w:sz w:val="24"/>
              </w:rPr>
              <w:t xml:space="preserve">the scheme as defined in Annex </w:t>
            </w:r>
            <w:r w:rsidR="006C741F" w:rsidRPr="00025910">
              <w:rPr>
                <w:rFonts w:cs="Arial"/>
                <w:sz w:val="22"/>
                <w:szCs w:val="22"/>
              </w:rPr>
              <w:fldChar w:fldCharType="begin"/>
            </w:r>
            <w:r w:rsidR="006C741F" w:rsidRPr="00025910">
              <w:rPr>
                <w:rFonts w:cs="Arial"/>
                <w:sz w:val="22"/>
                <w:szCs w:val="22"/>
              </w:rPr>
              <w:instrText xml:space="preserve"> REF ANNEXD3_SCHEDULE28 \h  \* MERGEFORMAT </w:instrText>
            </w:r>
            <w:r w:rsidR="006C741F" w:rsidRPr="00025910">
              <w:rPr>
                <w:rFonts w:cs="Arial"/>
                <w:sz w:val="22"/>
                <w:szCs w:val="22"/>
              </w:rPr>
            </w:r>
            <w:r w:rsidR="006C741F" w:rsidRPr="00025910">
              <w:rPr>
                <w:rFonts w:cs="Arial"/>
                <w:sz w:val="22"/>
                <w:szCs w:val="22"/>
              </w:rPr>
              <w:fldChar w:fldCharType="separate"/>
            </w:r>
            <w:r w:rsidR="00C2064B" w:rsidRPr="00C2064B">
              <w:rPr>
                <w:rFonts w:cs="Arial"/>
                <w:sz w:val="22"/>
                <w:szCs w:val="22"/>
              </w:rPr>
              <w:t>D3</w:t>
            </w:r>
            <w:r w:rsidR="006C741F" w:rsidRPr="00025910">
              <w:rPr>
                <w:rFonts w:cs="Arial"/>
                <w:sz w:val="22"/>
                <w:szCs w:val="22"/>
              </w:rPr>
              <w:fldChar w:fldCharType="end"/>
            </w:r>
            <w:r w:rsidRPr="00025910">
              <w:rPr>
                <w:rFonts w:cs="Arial"/>
                <w:sz w:val="24"/>
              </w:rPr>
              <w:t xml:space="preserve"> to this </w:t>
            </w:r>
            <w:r w:rsidR="00892D64" w:rsidRPr="00025910">
              <w:rPr>
                <w:rFonts w:eastAsia="Arial"/>
                <w:color w:val="000000"/>
              </w:rPr>
              <w:fldChar w:fldCharType="begin"/>
            </w:r>
            <w:r w:rsidR="00892D64" w:rsidRPr="00025910">
              <w:rPr>
                <w:rFonts w:eastAsia="Arial"/>
                <w:color w:val="000000"/>
              </w:rPr>
              <w:instrText xml:space="preserve"> REF Sch28PartD \h  \* MERGEFORMAT </w:instrText>
            </w:r>
            <w:r w:rsidR="00892D64" w:rsidRPr="00025910">
              <w:rPr>
                <w:rFonts w:eastAsia="Arial"/>
                <w:color w:val="000000"/>
              </w:rPr>
            </w:r>
            <w:r w:rsidR="00892D64" w:rsidRPr="00025910">
              <w:rPr>
                <w:rFonts w:eastAsia="Arial"/>
                <w:color w:val="000000"/>
              </w:rPr>
              <w:fldChar w:fldCharType="separate"/>
            </w:r>
            <w:r w:rsidR="00C2064B" w:rsidRPr="00C2064B">
              <w:rPr>
                <w:rFonts w:eastAsia="Calibri"/>
                <w:sz w:val="24"/>
              </w:rPr>
              <w:t>Part D</w:t>
            </w:r>
            <w:r w:rsidR="00892D64" w:rsidRPr="00025910">
              <w:rPr>
                <w:rFonts w:eastAsia="Arial"/>
                <w:color w:val="000000"/>
              </w:rPr>
              <w:fldChar w:fldCharType="end"/>
            </w:r>
            <w:r w:rsidRPr="00025910">
              <w:rPr>
                <w:rFonts w:cs="Arial"/>
                <w:sz w:val="24"/>
              </w:rPr>
              <w:t xml:space="preserve">; </w:t>
            </w:r>
          </w:p>
        </w:tc>
      </w:tr>
      <w:tr w:rsidR="00986047" w:rsidRPr="00025910" w14:paraId="032737C5" w14:textId="77777777" w:rsidTr="00986047">
        <w:tc>
          <w:tcPr>
            <w:tcW w:w="2790" w:type="dxa"/>
          </w:tcPr>
          <w:p w14:paraId="6C8D71E7" w14:textId="77777777" w:rsidR="00986047" w:rsidRPr="00025910" w:rsidRDefault="00986047" w:rsidP="00986047">
            <w:pPr>
              <w:pStyle w:val="StdBodyTextBold"/>
              <w:rPr>
                <w:rFonts w:cs="Arial"/>
                <w:sz w:val="24"/>
              </w:rPr>
            </w:pPr>
            <w:r w:rsidRPr="00025910">
              <w:rPr>
                <w:rFonts w:cs="Arial"/>
                <w:sz w:val="24"/>
              </w:rPr>
              <w:t>"NHSPS"</w:t>
            </w:r>
          </w:p>
        </w:tc>
        <w:tc>
          <w:tcPr>
            <w:tcW w:w="5661" w:type="dxa"/>
          </w:tcPr>
          <w:p w14:paraId="0957AA26" w14:textId="0BC6511D" w:rsidR="00986047" w:rsidRPr="00025910" w:rsidRDefault="00986047" w:rsidP="00986047">
            <w:pPr>
              <w:pStyle w:val="StdBodyText"/>
              <w:rPr>
                <w:rFonts w:cs="Arial"/>
                <w:sz w:val="24"/>
              </w:rPr>
            </w:pPr>
            <w:r w:rsidRPr="00025910">
              <w:rPr>
                <w:rFonts w:cs="Arial"/>
                <w:sz w:val="24"/>
              </w:rPr>
              <w:t xml:space="preserve">the schemes as defined in Annex </w:t>
            </w:r>
            <w:r w:rsidR="006C741F" w:rsidRPr="00025910">
              <w:rPr>
                <w:rFonts w:cs="Arial"/>
              </w:rPr>
              <w:fldChar w:fldCharType="begin"/>
            </w:r>
            <w:r w:rsidR="006C741F" w:rsidRPr="00025910">
              <w:rPr>
                <w:rFonts w:cs="Arial"/>
                <w:sz w:val="24"/>
              </w:rPr>
              <w:instrText xml:space="preserve"> REF ANNEXD2_SCHEDULE28 \h  \* MERGEFORMAT </w:instrText>
            </w:r>
            <w:r w:rsidR="006C741F" w:rsidRPr="00025910">
              <w:rPr>
                <w:rFonts w:cs="Arial"/>
              </w:rPr>
            </w:r>
            <w:r w:rsidR="006C741F" w:rsidRPr="00025910">
              <w:rPr>
                <w:rFonts w:cs="Arial"/>
              </w:rPr>
              <w:fldChar w:fldCharType="separate"/>
            </w:r>
            <w:r w:rsidR="00C2064B" w:rsidRPr="00C2064B">
              <w:rPr>
                <w:rFonts w:cs="Arial"/>
                <w:sz w:val="24"/>
              </w:rPr>
              <w:t>D2</w:t>
            </w:r>
            <w:r w:rsidR="006C741F" w:rsidRPr="00025910">
              <w:rPr>
                <w:rFonts w:cs="Arial"/>
              </w:rPr>
              <w:fldChar w:fldCharType="end"/>
            </w:r>
            <w:r w:rsidRPr="00025910">
              <w:rPr>
                <w:rFonts w:cs="Arial"/>
                <w:sz w:val="24"/>
              </w:rPr>
              <w:t xml:space="preserve"> to this </w:t>
            </w:r>
            <w:r w:rsidR="00892D64" w:rsidRPr="00025910">
              <w:rPr>
                <w:rFonts w:eastAsia="Arial"/>
                <w:color w:val="000000"/>
              </w:rPr>
              <w:fldChar w:fldCharType="begin"/>
            </w:r>
            <w:r w:rsidR="00892D64" w:rsidRPr="00025910">
              <w:rPr>
                <w:rFonts w:eastAsia="Arial"/>
                <w:color w:val="000000"/>
              </w:rPr>
              <w:instrText xml:space="preserve"> REF Sch28PartD \h  \* MERGEFORMAT </w:instrText>
            </w:r>
            <w:r w:rsidR="00892D64" w:rsidRPr="00025910">
              <w:rPr>
                <w:rFonts w:eastAsia="Arial"/>
                <w:color w:val="000000"/>
              </w:rPr>
            </w:r>
            <w:r w:rsidR="00892D64" w:rsidRPr="00025910">
              <w:rPr>
                <w:rFonts w:eastAsia="Arial"/>
                <w:color w:val="000000"/>
              </w:rPr>
              <w:fldChar w:fldCharType="separate"/>
            </w:r>
            <w:r w:rsidR="00C2064B" w:rsidRPr="00C2064B">
              <w:rPr>
                <w:rFonts w:eastAsia="Calibri"/>
                <w:sz w:val="24"/>
              </w:rPr>
              <w:t>Part D</w:t>
            </w:r>
            <w:r w:rsidR="00892D64" w:rsidRPr="00025910">
              <w:rPr>
                <w:rFonts w:eastAsia="Arial"/>
                <w:color w:val="000000"/>
              </w:rPr>
              <w:fldChar w:fldCharType="end"/>
            </w:r>
            <w:r w:rsidRPr="00025910">
              <w:rPr>
                <w:rFonts w:cs="Arial"/>
                <w:sz w:val="24"/>
              </w:rPr>
              <w:t>; and</w:t>
            </w:r>
          </w:p>
        </w:tc>
      </w:tr>
      <w:tr w:rsidR="00986047" w:rsidRPr="00025910" w14:paraId="76C4E5F4" w14:textId="77777777" w:rsidTr="00986047">
        <w:tc>
          <w:tcPr>
            <w:tcW w:w="2790" w:type="dxa"/>
          </w:tcPr>
          <w:p w14:paraId="12932A61" w14:textId="77777777" w:rsidR="00986047" w:rsidRPr="00025910" w:rsidRDefault="00986047" w:rsidP="00986047">
            <w:pPr>
              <w:pStyle w:val="StdBodyTextBold"/>
              <w:rPr>
                <w:rFonts w:cs="Arial"/>
              </w:rPr>
            </w:pPr>
            <w:r w:rsidRPr="00025910">
              <w:rPr>
                <w:rFonts w:eastAsia="Arial"/>
                <w:sz w:val="24"/>
              </w:rPr>
              <w:t>"New Fair Deal"</w:t>
            </w:r>
          </w:p>
        </w:tc>
        <w:tc>
          <w:tcPr>
            <w:tcW w:w="5661" w:type="dxa"/>
          </w:tcPr>
          <w:p w14:paraId="32CD8C5B" w14:textId="77777777" w:rsidR="00986047" w:rsidRPr="00025910" w:rsidRDefault="00986047" w:rsidP="00986047">
            <w:pPr>
              <w:spacing w:before="120" w:after="120"/>
              <w:rPr>
                <w:rFonts w:eastAsia="Arial"/>
                <w:sz w:val="24"/>
                <w:szCs w:val="24"/>
              </w:rPr>
            </w:pPr>
            <w:r w:rsidRPr="00025910">
              <w:rPr>
                <w:rFonts w:eastAsia="Arial"/>
                <w:sz w:val="24"/>
                <w:szCs w:val="24"/>
              </w:rPr>
              <w:t>the revised Fair Deal position set out in the HM Treasury guidance:  "</w:t>
            </w:r>
            <w:r w:rsidRPr="00025910">
              <w:rPr>
                <w:rFonts w:eastAsia="Arial"/>
                <w:i/>
                <w:sz w:val="24"/>
                <w:szCs w:val="24"/>
              </w:rPr>
              <w:t>Fair Deal for Staff Pensions: Staff Transfer from Central Government</w:t>
            </w:r>
            <w:r w:rsidRPr="00025910">
              <w:rPr>
                <w:rFonts w:eastAsia="Arial"/>
                <w:sz w:val="24"/>
                <w:szCs w:val="24"/>
              </w:rPr>
              <w:t>" issued in October 2013 including:</w:t>
            </w:r>
          </w:p>
          <w:p w14:paraId="128E439F" w14:textId="77777777" w:rsidR="00986047" w:rsidRPr="00025910" w:rsidRDefault="00986047" w:rsidP="00986047">
            <w:pPr>
              <w:pStyle w:val="StdBodyText"/>
              <w:rPr>
                <w:rFonts w:cs="Arial"/>
              </w:rPr>
            </w:pPr>
            <w:r w:rsidRPr="00025910">
              <w:rPr>
                <w:rFonts w:eastAsia="Arial"/>
                <w:sz w:val="24"/>
              </w:rPr>
              <w:t>any amendments to that document immediately prior to the Relevant Transfer Date; and</w:t>
            </w:r>
          </w:p>
        </w:tc>
      </w:tr>
      <w:tr w:rsidR="00986047" w:rsidRPr="00025910" w14:paraId="51A35F9F" w14:textId="77777777" w:rsidTr="00986047">
        <w:tc>
          <w:tcPr>
            <w:tcW w:w="2790" w:type="dxa"/>
          </w:tcPr>
          <w:p w14:paraId="7AB6AE82" w14:textId="77777777" w:rsidR="00986047" w:rsidRPr="00025910" w:rsidRDefault="00986047" w:rsidP="00986047">
            <w:pPr>
              <w:pStyle w:val="StdBodyTextBold"/>
              <w:rPr>
                <w:rFonts w:eastAsia="Arial"/>
                <w:b w:val="0"/>
              </w:rPr>
            </w:pPr>
          </w:p>
        </w:tc>
        <w:tc>
          <w:tcPr>
            <w:tcW w:w="5661" w:type="dxa"/>
          </w:tcPr>
          <w:p w14:paraId="4D51AE95" w14:textId="286FEBED" w:rsidR="00986047" w:rsidRPr="00025910" w:rsidRDefault="00986047" w:rsidP="00986047">
            <w:pPr>
              <w:spacing w:before="120" w:after="120"/>
              <w:rPr>
                <w:rFonts w:eastAsia="Arial"/>
                <w:szCs w:val="24"/>
              </w:rPr>
            </w:pPr>
            <w:r w:rsidRPr="00025910">
              <w:rPr>
                <w:rFonts w:eastAsia="Arial"/>
                <w:sz w:val="24"/>
                <w:szCs w:val="24"/>
              </w:rPr>
              <w:t>any similar pension protection in accordance with the subsequent Annex </w:t>
            </w:r>
            <w:r w:rsidR="005C54AE" w:rsidRPr="00025910">
              <w:rPr>
                <w:rFonts w:cs="Arial"/>
                <w:szCs w:val="24"/>
              </w:rPr>
              <w:fldChar w:fldCharType="begin"/>
            </w:r>
            <w:r w:rsidR="005C54AE" w:rsidRPr="00025910">
              <w:rPr>
                <w:rFonts w:cs="Arial"/>
                <w:sz w:val="24"/>
                <w:szCs w:val="24"/>
              </w:rPr>
              <w:instrText xml:space="preserve"> REF ANNEXD1_SCHEDULE28 \h </w:instrText>
            </w:r>
            <w:r w:rsidR="005C54AE" w:rsidRPr="00025910">
              <w:rPr>
                <w:rFonts w:cs="Arial"/>
                <w:sz w:val="24"/>
              </w:rPr>
              <w:instrText xml:space="preserve"> \* MERGEFORMAT </w:instrText>
            </w:r>
            <w:r w:rsidR="005C54AE" w:rsidRPr="00025910">
              <w:rPr>
                <w:rFonts w:cs="Arial"/>
                <w:szCs w:val="24"/>
              </w:rPr>
            </w:r>
            <w:r w:rsidR="005C54AE" w:rsidRPr="00025910">
              <w:rPr>
                <w:rFonts w:cs="Arial"/>
                <w:szCs w:val="24"/>
              </w:rPr>
              <w:fldChar w:fldCharType="separate"/>
            </w:r>
            <w:r w:rsidR="00C2064B" w:rsidRPr="00C2064B">
              <w:rPr>
                <w:rFonts w:cs="Arial"/>
                <w:sz w:val="24"/>
                <w:szCs w:val="24"/>
              </w:rPr>
              <w:t>D1</w:t>
            </w:r>
            <w:r w:rsidR="005C54AE" w:rsidRPr="00025910">
              <w:rPr>
                <w:rFonts w:cs="Arial"/>
                <w:szCs w:val="24"/>
              </w:rPr>
              <w:fldChar w:fldCharType="end"/>
            </w:r>
            <w:r w:rsidRPr="00025910">
              <w:rPr>
                <w:rFonts w:eastAsia="Arial"/>
                <w:sz w:val="24"/>
                <w:szCs w:val="24"/>
              </w:rPr>
              <w:t>-</w:t>
            </w:r>
            <w:r w:rsidR="006C741F" w:rsidRPr="00025910">
              <w:rPr>
                <w:rFonts w:cs="Arial"/>
                <w:sz w:val="22"/>
                <w:szCs w:val="22"/>
              </w:rPr>
              <w:fldChar w:fldCharType="begin"/>
            </w:r>
            <w:r w:rsidR="006C741F" w:rsidRPr="00025910">
              <w:rPr>
                <w:rFonts w:cs="Arial"/>
                <w:sz w:val="22"/>
                <w:szCs w:val="22"/>
              </w:rPr>
              <w:instrText xml:space="preserve"> REF ANNEXD3_SCHEDULE28 \h  \* MERGEFORMAT </w:instrText>
            </w:r>
            <w:r w:rsidR="006C741F" w:rsidRPr="00025910">
              <w:rPr>
                <w:rFonts w:cs="Arial"/>
                <w:sz w:val="22"/>
                <w:szCs w:val="22"/>
              </w:rPr>
            </w:r>
            <w:r w:rsidR="006C741F" w:rsidRPr="00025910">
              <w:rPr>
                <w:rFonts w:cs="Arial"/>
                <w:sz w:val="22"/>
                <w:szCs w:val="22"/>
              </w:rPr>
              <w:fldChar w:fldCharType="separate"/>
            </w:r>
            <w:r w:rsidR="00C2064B" w:rsidRPr="00C2064B">
              <w:rPr>
                <w:rFonts w:cs="Arial"/>
                <w:sz w:val="22"/>
                <w:szCs w:val="22"/>
              </w:rPr>
              <w:t>D3</w:t>
            </w:r>
            <w:r w:rsidR="006C741F" w:rsidRPr="00025910">
              <w:rPr>
                <w:rFonts w:cs="Arial"/>
                <w:sz w:val="22"/>
                <w:szCs w:val="22"/>
              </w:rPr>
              <w:fldChar w:fldCharType="end"/>
            </w:r>
            <w:r w:rsidRPr="00025910">
              <w:rPr>
                <w:rFonts w:eastAsia="Arial"/>
                <w:sz w:val="24"/>
                <w:szCs w:val="24"/>
              </w:rPr>
              <w:t xml:space="preserve"> inclusive as notified to the Supplier by the Authority.</w:t>
            </w:r>
          </w:p>
        </w:tc>
      </w:tr>
    </w:tbl>
    <w:p w14:paraId="03983A45" w14:textId="77777777" w:rsidR="00986047" w:rsidRPr="00025910" w:rsidRDefault="00986047" w:rsidP="00D302D7">
      <w:pPr>
        <w:pStyle w:val="ScheduleText1"/>
      </w:pPr>
      <w:r w:rsidRPr="00025910">
        <w:t>PARTICIPATION</w:t>
      </w:r>
    </w:p>
    <w:p w14:paraId="020024F0" w14:textId="7F0D81A6" w:rsidR="00986047" w:rsidRPr="00025910" w:rsidRDefault="00986047" w:rsidP="00986047">
      <w:pPr>
        <w:pStyle w:val="ScheduleText2"/>
        <w:rPr>
          <w:rFonts w:cs="Arial"/>
        </w:rPr>
      </w:pPr>
      <w:r w:rsidRPr="00025910">
        <w:rPr>
          <w:rFonts w:cs="Arial"/>
        </w:rPr>
        <w:t xml:space="preserve">In respect of all or any Fair Deal Employees each of Annex </w:t>
      </w:r>
      <w:r w:rsidR="005C54AE" w:rsidRPr="00025910">
        <w:rPr>
          <w:rFonts w:cs="Arial"/>
        </w:rPr>
        <w:fldChar w:fldCharType="begin"/>
      </w:r>
      <w:r w:rsidR="005C54AE" w:rsidRPr="00025910">
        <w:rPr>
          <w:rFonts w:cs="Arial"/>
        </w:rPr>
        <w:instrText xml:space="preserve"> REF ANNEXD1_SCHEDULE28 \h  \* MERGEFORMAT </w:instrText>
      </w:r>
      <w:r w:rsidR="005C54AE" w:rsidRPr="00025910">
        <w:rPr>
          <w:rFonts w:cs="Arial"/>
        </w:rPr>
      </w:r>
      <w:r w:rsidR="005C54AE" w:rsidRPr="00025910">
        <w:rPr>
          <w:rFonts w:cs="Arial"/>
        </w:rPr>
        <w:fldChar w:fldCharType="separate"/>
      </w:r>
      <w:r w:rsidR="00C2064B" w:rsidRPr="00025910">
        <w:rPr>
          <w:rFonts w:cs="Arial"/>
        </w:rPr>
        <w:t>D1</w:t>
      </w:r>
      <w:r w:rsidR="005C54AE" w:rsidRPr="00025910">
        <w:rPr>
          <w:rFonts w:cs="Arial"/>
        </w:rPr>
        <w:fldChar w:fldCharType="end"/>
      </w:r>
      <w:r w:rsidRPr="00025910">
        <w:rPr>
          <w:rFonts w:cs="Arial"/>
        </w:rPr>
        <w:t xml:space="preserve">: </w:t>
      </w:r>
      <w:r w:rsidR="005C54AE" w:rsidRPr="00025910">
        <w:rPr>
          <w:rFonts w:cs="Arial"/>
        </w:rPr>
        <w:fldChar w:fldCharType="begin"/>
      </w:r>
      <w:r w:rsidR="005C54AE" w:rsidRPr="00025910">
        <w:rPr>
          <w:rFonts w:cs="Arial"/>
        </w:rPr>
        <w:instrText xml:space="preserve"> REF ANNEXD1HEADING_SCHEDULE28 \h </w:instrText>
      </w:r>
      <w:r w:rsidR="00025910">
        <w:rPr>
          <w:rFonts w:cs="Arial"/>
        </w:rPr>
        <w:instrText xml:space="preserve"> \* MERGEFORMAT </w:instrText>
      </w:r>
      <w:r w:rsidR="005C54AE" w:rsidRPr="00025910">
        <w:rPr>
          <w:rFonts w:cs="Arial"/>
        </w:rPr>
      </w:r>
      <w:r w:rsidR="005C54AE" w:rsidRPr="00025910">
        <w:rPr>
          <w:rFonts w:cs="Arial"/>
        </w:rPr>
        <w:fldChar w:fldCharType="separate"/>
      </w:r>
      <w:r w:rsidR="00C2064B" w:rsidRPr="00025910">
        <w:rPr>
          <w:rFonts w:cs="Arial"/>
        </w:rPr>
        <w:t>CSPS</w:t>
      </w:r>
      <w:r w:rsidR="005C54AE" w:rsidRPr="00025910">
        <w:rPr>
          <w:rFonts w:cs="Arial"/>
        </w:rPr>
        <w:fldChar w:fldCharType="end"/>
      </w:r>
      <w:r w:rsidRPr="00025910">
        <w:rPr>
          <w:rFonts w:cs="Arial"/>
        </w:rPr>
        <w:t xml:space="preserve">, Annex </w:t>
      </w:r>
      <w:r w:rsidR="005C54AE" w:rsidRPr="00025910">
        <w:rPr>
          <w:rFonts w:cs="Arial"/>
        </w:rPr>
        <w:fldChar w:fldCharType="begin"/>
      </w:r>
      <w:r w:rsidR="005C54AE" w:rsidRPr="00025910">
        <w:rPr>
          <w:rFonts w:cs="Arial"/>
        </w:rPr>
        <w:instrText xml:space="preserve"> REF ANNEXD2_SCHEDULE28 \h  \* MERGEFORMAT </w:instrText>
      </w:r>
      <w:r w:rsidR="005C54AE" w:rsidRPr="00025910">
        <w:rPr>
          <w:rFonts w:cs="Arial"/>
        </w:rPr>
      </w:r>
      <w:r w:rsidR="005C54AE" w:rsidRPr="00025910">
        <w:rPr>
          <w:rFonts w:cs="Arial"/>
        </w:rPr>
        <w:fldChar w:fldCharType="separate"/>
      </w:r>
      <w:r w:rsidR="00C2064B" w:rsidRPr="00025910">
        <w:rPr>
          <w:rFonts w:cs="Arial"/>
        </w:rPr>
        <w:t>D2</w:t>
      </w:r>
      <w:r w:rsidR="005C54AE" w:rsidRPr="00025910">
        <w:rPr>
          <w:rFonts w:cs="Arial"/>
        </w:rPr>
        <w:fldChar w:fldCharType="end"/>
      </w:r>
      <w:r w:rsidRPr="00025910">
        <w:rPr>
          <w:rFonts w:cs="Arial"/>
        </w:rPr>
        <w:t xml:space="preserve">: </w:t>
      </w:r>
      <w:r w:rsidR="005C54AE" w:rsidRPr="00025910">
        <w:rPr>
          <w:rFonts w:cs="Arial"/>
        </w:rPr>
        <w:fldChar w:fldCharType="begin"/>
      </w:r>
      <w:r w:rsidR="005C54AE" w:rsidRPr="00025910">
        <w:rPr>
          <w:rFonts w:cs="Arial"/>
        </w:rPr>
        <w:instrText xml:space="preserve"> REF ANNEXD2HEADING_SCHEDULE28 \h </w:instrText>
      </w:r>
      <w:r w:rsidR="00025910">
        <w:rPr>
          <w:rFonts w:cs="Arial"/>
        </w:rPr>
        <w:instrText xml:space="preserve"> \* MERGEFORMAT </w:instrText>
      </w:r>
      <w:r w:rsidR="005C54AE" w:rsidRPr="00025910">
        <w:rPr>
          <w:rFonts w:cs="Arial"/>
        </w:rPr>
      </w:r>
      <w:r w:rsidR="005C54AE" w:rsidRPr="00025910">
        <w:rPr>
          <w:rFonts w:cs="Arial"/>
        </w:rPr>
        <w:fldChar w:fldCharType="separate"/>
      </w:r>
      <w:r w:rsidR="00C2064B" w:rsidRPr="00025910">
        <w:rPr>
          <w:rFonts w:cs="Arial"/>
        </w:rPr>
        <w:t>NHSPS</w:t>
      </w:r>
      <w:r w:rsidR="005C54AE" w:rsidRPr="00025910">
        <w:rPr>
          <w:rFonts w:cs="Arial"/>
        </w:rPr>
        <w:fldChar w:fldCharType="end"/>
      </w:r>
      <w:r w:rsidRPr="00025910">
        <w:rPr>
          <w:rFonts w:cs="Arial"/>
        </w:rPr>
        <w:t xml:space="preserve"> and/or Annex </w:t>
      </w:r>
      <w:r w:rsidR="006C741F" w:rsidRPr="00025910">
        <w:rPr>
          <w:rFonts w:cs="Arial"/>
          <w:sz w:val="22"/>
          <w:szCs w:val="22"/>
        </w:rPr>
        <w:fldChar w:fldCharType="begin"/>
      </w:r>
      <w:r w:rsidR="006C741F" w:rsidRPr="00025910">
        <w:rPr>
          <w:rFonts w:cs="Arial"/>
          <w:sz w:val="22"/>
          <w:szCs w:val="22"/>
        </w:rPr>
        <w:instrText xml:space="preserve"> REF ANNEXD3_SCHEDULE28 \h  \* MERGEFORMAT </w:instrText>
      </w:r>
      <w:r w:rsidR="006C741F" w:rsidRPr="00025910">
        <w:rPr>
          <w:rFonts w:cs="Arial"/>
          <w:sz w:val="22"/>
          <w:szCs w:val="22"/>
        </w:rPr>
      </w:r>
      <w:r w:rsidR="006C741F" w:rsidRPr="00025910">
        <w:rPr>
          <w:rFonts w:cs="Arial"/>
          <w:sz w:val="22"/>
          <w:szCs w:val="22"/>
        </w:rPr>
        <w:fldChar w:fldCharType="separate"/>
      </w:r>
      <w:r w:rsidR="00C2064B" w:rsidRPr="00C2064B">
        <w:rPr>
          <w:rFonts w:cs="Arial"/>
          <w:sz w:val="22"/>
          <w:szCs w:val="22"/>
        </w:rPr>
        <w:t>D3</w:t>
      </w:r>
      <w:r w:rsidR="006C741F" w:rsidRPr="00025910">
        <w:rPr>
          <w:rFonts w:cs="Arial"/>
          <w:sz w:val="22"/>
          <w:szCs w:val="22"/>
        </w:rPr>
        <w:fldChar w:fldCharType="end"/>
      </w:r>
      <w:r w:rsidRPr="00025910">
        <w:rPr>
          <w:rFonts w:cs="Arial"/>
        </w:rPr>
        <w:t xml:space="preserve">: </w:t>
      </w:r>
      <w:r w:rsidR="005C54AE" w:rsidRPr="00025910">
        <w:rPr>
          <w:rFonts w:cs="Arial"/>
        </w:rPr>
        <w:fldChar w:fldCharType="begin"/>
      </w:r>
      <w:r w:rsidR="005C54AE" w:rsidRPr="00025910">
        <w:rPr>
          <w:rFonts w:cs="Arial"/>
        </w:rPr>
        <w:instrText xml:space="preserve"> REF ANNEXD3HEADING_SCHEDULE28 \h </w:instrText>
      </w:r>
      <w:r w:rsidR="00025910">
        <w:rPr>
          <w:rFonts w:cs="Arial"/>
        </w:rPr>
        <w:instrText xml:space="preserve"> \* MERGEFORMAT </w:instrText>
      </w:r>
      <w:r w:rsidR="005C54AE" w:rsidRPr="00025910">
        <w:rPr>
          <w:rFonts w:cs="Arial"/>
        </w:rPr>
      </w:r>
      <w:r w:rsidR="005C54AE" w:rsidRPr="00025910">
        <w:rPr>
          <w:rFonts w:cs="Arial"/>
        </w:rPr>
        <w:fldChar w:fldCharType="separate"/>
      </w:r>
      <w:r w:rsidR="00C2064B" w:rsidRPr="00025910">
        <w:rPr>
          <w:rFonts w:cs="Arial"/>
        </w:rPr>
        <w:t>LGPS</w:t>
      </w:r>
      <w:r w:rsidR="005C54AE" w:rsidRPr="00025910">
        <w:rPr>
          <w:rFonts w:cs="Arial"/>
        </w:rPr>
        <w:fldChar w:fldCharType="end"/>
      </w:r>
      <w:r w:rsidRPr="00025910">
        <w:rPr>
          <w:rFonts w:cs="Arial"/>
        </w:rPr>
        <w:t xml:space="preserve"> shall apply, as appropriate.</w:t>
      </w:r>
    </w:p>
    <w:p w14:paraId="5A95C3AF" w14:textId="77777777" w:rsidR="00986047" w:rsidRPr="00025910" w:rsidRDefault="00986047" w:rsidP="00986047">
      <w:pPr>
        <w:pStyle w:val="ScheduleText2"/>
        <w:rPr>
          <w:rFonts w:cs="Arial"/>
        </w:rPr>
      </w:pPr>
      <w:r w:rsidRPr="00025910">
        <w:rPr>
          <w:rFonts w:cs="Arial"/>
        </w:rPr>
        <w:t>The Supplier undertakes to do all such things and execute any documents (including any relevant Admission Agreement and/or Direction Letter/Determination, if necessary) as may be required to enable the Supplier to participate in the appropriate Statutory Scheme in respect of the Fair Deal Employees and shall bear its own costs in such regard.</w:t>
      </w:r>
    </w:p>
    <w:p w14:paraId="3E80E8C4" w14:textId="77777777" w:rsidR="00986047" w:rsidRPr="00025910" w:rsidRDefault="00986047" w:rsidP="00986047">
      <w:pPr>
        <w:pStyle w:val="ScheduleText2"/>
        <w:rPr>
          <w:rFonts w:cs="Arial"/>
        </w:rPr>
      </w:pPr>
      <w:r w:rsidRPr="00025910">
        <w:rPr>
          <w:rFonts w:cs="Arial"/>
        </w:rPr>
        <w:t>The Supplier undertakes:</w:t>
      </w:r>
    </w:p>
    <w:p w14:paraId="726E9006" w14:textId="77777777" w:rsidR="00986047" w:rsidRPr="00025910" w:rsidRDefault="00986047" w:rsidP="00986047">
      <w:pPr>
        <w:pStyle w:val="ScheduleText4"/>
        <w:rPr>
          <w:rFonts w:cs="Arial"/>
        </w:rPr>
      </w:pPr>
      <w:r w:rsidRPr="00025910">
        <w:rPr>
          <w:rFonts w:cs="Arial"/>
        </w:rPr>
        <w:t>to pay to the Statutory Schemes all such amounts as are due under the relevant Admission Agreement and/or Direction Letter/Determination or otherwise and shall deduct and pay to the Statutory Schemes such employee contributions as are required; and</w:t>
      </w:r>
    </w:p>
    <w:p w14:paraId="16983ACE" w14:textId="13F3595E" w:rsidR="00986047" w:rsidRPr="00025910" w:rsidRDefault="00986047" w:rsidP="00986047">
      <w:pPr>
        <w:pStyle w:val="ScheduleText4"/>
        <w:rPr>
          <w:rFonts w:cs="Arial"/>
        </w:rPr>
      </w:pPr>
      <w:r w:rsidRPr="00025910">
        <w:rPr>
          <w:rFonts w:cs="Arial"/>
        </w:rPr>
        <w:t xml:space="preserve">subject to </w:t>
      </w:r>
      <w:bookmarkStart w:id="1483" w:name="_9kR3WTr2BD678wknoewrqyF"/>
      <w:r w:rsidR="00A0724E" w:rsidRPr="00025910">
        <w:rPr>
          <w:rFonts w:cs="Arial"/>
        </w:rPr>
        <w:t>P</w:t>
      </w:r>
      <w:r w:rsidRPr="00025910">
        <w:rPr>
          <w:rFonts w:cs="Arial"/>
        </w:rPr>
        <w:t xml:space="preserve">aragraph </w:t>
      </w:r>
      <w:r w:rsidRPr="00025910">
        <w:rPr>
          <w:rFonts w:cs="Arial"/>
        </w:rPr>
        <w:fldChar w:fldCharType="begin"/>
      </w:r>
      <w:r w:rsidRPr="00025910">
        <w:rPr>
          <w:rFonts w:cs="Arial"/>
        </w:rPr>
        <w:instrText xml:space="preserve"> REF _Ref_ContractCompanion_9kb9Ut22B \w \n \h \t \* MERGEFORMAT </w:instrText>
      </w:r>
      <w:r w:rsidRPr="00025910">
        <w:rPr>
          <w:rFonts w:cs="Arial"/>
        </w:rPr>
      </w:r>
      <w:r w:rsidRPr="00025910">
        <w:rPr>
          <w:rFonts w:cs="Arial"/>
        </w:rPr>
        <w:fldChar w:fldCharType="separate"/>
      </w:r>
      <w:r w:rsidR="00C2064B">
        <w:rPr>
          <w:rFonts w:cs="Arial"/>
        </w:rPr>
        <w:t>5</w:t>
      </w:r>
      <w:r w:rsidRPr="00025910">
        <w:rPr>
          <w:rFonts w:cs="Arial"/>
        </w:rPr>
        <w:fldChar w:fldCharType="end"/>
      </w:r>
      <w:bookmarkEnd w:id="1483"/>
      <w:r w:rsidRPr="00025910">
        <w:rPr>
          <w:rFonts w:cs="Arial"/>
        </w:rPr>
        <w:t xml:space="preserve"> of Annex </w:t>
      </w:r>
      <w:r w:rsidR="005C54AE" w:rsidRPr="00025910">
        <w:rPr>
          <w:rFonts w:cs="Arial"/>
          <w:sz w:val="22"/>
          <w:szCs w:val="22"/>
        </w:rPr>
        <w:fldChar w:fldCharType="begin"/>
      </w:r>
      <w:r w:rsidR="005C54AE" w:rsidRPr="00025910">
        <w:rPr>
          <w:rFonts w:cs="Arial"/>
          <w:sz w:val="22"/>
          <w:szCs w:val="22"/>
        </w:rPr>
        <w:instrText xml:space="preserve"> REF ANNEXD3_SCHEDULE28 \h  \* MERGEFORMAT </w:instrText>
      </w:r>
      <w:r w:rsidR="005C54AE" w:rsidRPr="00025910">
        <w:rPr>
          <w:rFonts w:cs="Arial"/>
          <w:sz w:val="22"/>
          <w:szCs w:val="22"/>
        </w:rPr>
      </w:r>
      <w:r w:rsidR="005C54AE" w:rsidRPr="00025910">
        <w:rPr>
          <w:rFonts w:cs="Arial"/>
          <w:sz w:val="22"/>
          <w:szCs w:val="22"/>
        </w:rPr>
        <w:fldChar w:fldCharType="separate"/>
      </w:r>
      <w:r w:rsidR="00C2064B" w:rsidRPr="00C2064B">
        <w:rPr>
          <w:rFonts w:cs="Arial"/>
          <w:sz w:val="22"/>
          <w:szCs w:val="22"/>
        </w:rPr>
        <w:t>D3</w:t>
      </w:r>
      <w:r w:rsidR="005C54AE" w:rsidRPr="00025910">
        <w:rPr>
          <w:rFonts w:cs="Arial"/>
          <w:sz w:val="22"/>
          <w:szCs w:val="22"/>
        </w:rPr>
        <w:fldChar w:fldCharType="end"/>
      </w:r>
      <w:r w:rsidRPr="00025910">
        <w:rPr>
          <w:rFonts w:cs="Arial"/>
        </w:rPr>
        <w:t xml:space="preserve">: </w:t>
      </w:r>
      <w:r w:rsidR="005C54AE" w:rsidRPr="00025910">
        <w:rPr>
          <w:rFonts w:cs="Arial"/>
        </w:rPr>
        <w:fldChar w:fldCharType="begin"/>
      </w:r>
      <w:r w:rsidR="005C54AE" w:rsidRPr="00025910">
        <w:rPr>
          <w:rFonts w:cs="Arial"/>
        </w:rPr>
        <w:instrText xml:space="preserve"> REF ANNEXD3HEADING_SCHEDULE28 \h </w:instrText>
      </w:r>
      <w:r w:rsidR="00025910">
        <w:rPr>
          <w:rFonts w:cs="Arial"/>
        </w:rPr>
        <w:instrText xml:space="preserve"> \* MERGEFORMAT </w:instrText>
      </w:r>
      <w:r w:rsidR="005C54AE" w:rsidRPr="00025910">
        <w:rPr>
          <w:rFonts w:cs="Arial"/>
        </w:rPr>
      </w:r>
      <w:r w:rsidR="005C54AE" w:rsidRPr="00025910">
        <w:rPr>
          <w:rFonts w:cs="Arial"/>
        </w:rPr>
        <w:fldChar w:fldCharType="separate"/>
      </w:r>
      <w:r w:rsidR="00C2064B" w:rsidRPr="00025910">
        <w:rPr>
          <w:rFonts w:cs="Arial"/>
        </w:rPr>
        <w:t>LGPS</w:t>
      </w:r>
      <w:r w:rsidR="005C54AE" w:rsidRPr="00025910">
        <w:rPr>
          <w:rFonts w:cs="Arial"/>
        </w:rPr>
        <w:fldChar w:fldCharType="end"/>
      </w:r>
      <w:r w:rsidRPr="00025910">
        <w:rPr>
          <w:rFonts w:cs="Arial"/>
        </w:rPr>
        <w:t xml:space="preserve"> to be fully responsible for all other costs, contributions, payments and other amounts relating to its participation in the Statutory Schemes, including for the avoidance of doubt any exit payments and the costs of providing any bond, indemnity or guarantee required in relation to such participation. </w:t>
      </w:r>
    </w:p>
    <w:p w14:paraId="6914B7CA" w14:textId="29637985" w:rsidR="00986047" w:rsidRPr="00025910" w:rsidRDefault="00986047" w:rsidP="00986047">
      <w:pPr>
        <w:pStyle w:val="ScheduleText2"/>
        <w:rPr>
          <w:rFonts w:cs="Arial"/>
        </w:rPr>
      </w:pPr>
      <w:r w:rsidRPr="00025910">
        <w:rPr>
          <w:rFonts w:cs="Arial"/>
        </w:rPr>
        <w:t xml:space="preserve">Where the Supplier is the Former Supplier (or a Sub-contractor is a sub-contractor of the Former Supplier) and there is no Relevant Transfer of the Fair Deal Employees because they remain continuously employed by the Supplier (or Sub-contractor) at the </w:t>
      </w:r>
      <w:r w:rsidR="00E0438D">
        <w:rPr>
          <w:rFonts w:cs="Arial"/>
        </w:rPr>
        <w:t xml:space="preserve">Start </w:t>
      </w:r>
      <w:r w:rsidRPr="00025910">
        <w:rPr>
          <w:rFonts w:cs="Arial"/>
        </w:rPr>
        <w:t xml:space="preserve">Date, this </w:t>
      </w:r>
      <w:r w:rsidR="00892D64" w:rsidRPr="00025910">
        <w:rPr>
          <w:rFonts w:eastAsia="Arial"/>
          <w:color w:val="000000"/>
        </w:rPr>
        <w:fldChar w:fldCharType="begin"/>
      </w:r>
      <w:r w:rsidR="00892D64" w:rsidRPr="00025910">
        <w:rPr>
          <w:rFonts w:eastAsia="Arial"/>
          <w:color w:val="000000"/>
        </w:rPr>
        <w:instrText xml:space="preserve"> REF Sch28PartD \h  \* MERGEFORMAT </w:instrText>
      </w:r>
      <w:r w:rsidR="00892D64" w:rsidRPr="00025910">
        <w:rPr>
          <w:rFonts w:eastAsia="Arial"/>
          <w:color w:val="000000"/>
        </w:rPr>
      </w:r>
      <w:r w:rsidR="00892D64" w:rsidRPr="00025910">
        <w:rPr>
          <w:rFonts w:eastAsia="Arial"/>
          <w:color w:val="000000"/>
        </w:rPr>
        <w:fldChar w:fldCharType="separate"/>
      </w:r>
      <w:r w:rsidR="00C2064B" w:rsidRPr="00C2064B">
        <w:rPr>
          <w:rFonts w:eastAsia="Calibri"/>
        </w:rPr>
        <w:t>Part D</w:t>
      </w:r>
      <w:r w:rsidR="00892D64" w:rsidRPr="00025910">
        <w:rPr>
          <w:rFonts w:eastAsia="Arial"/>
          <w:color w:val="000000"/>
        </w:rPr>
        <w:fldChar w:fldCharType="end"/>
      </w:r>
      <w:r w:rsidRPr="00025910">
        <w:rPr>
          <w:rFonts w:cs="Arial"/>
        </w:rPr>
        <w:t xml:space="preserve"> and its Annexes shall be modified accordingly so that the Supplier (or Sub-contractor) shall comply with its requirements from the </w:t>
      </w:r>
      <w:r w:rsidR="00E0438D">
        <w:rPr>
          <w:rFonts w:cs="Arial"/>
        </w:rPr>
        <w:t>Start</w:t>
      </w:r>
      <w:r w:rsidRPr="00025910">
        <w:rPr>
          <w:rFonts w:cs="Arial"/>
        </w:rPr>
        <w:t xml:space="preserve"> Date or, where it previously provided a Broadly Comparable pension scheme, from the date it is able to close accrual of its Broadly Comparable pension scheme (following appropriate consultation and contractual changes as appropriate) if later. The Supplier (or Sub-contractor) shall make arrangements for a bulk transfer from its Broadly Comparable pension scheme to the relevant Statutory Scheme in accordance with the requirements of the previous contract with the Authority.</w:t>
      </w:r>
    </w:p>
    <w:p w14:paraId="5ADBC11C" w14:textId="77777777" w:rsidR="00986047" w:rsidRPr="00025910" w:rsidRDefault="00986047" w:rsidP="00986047">
      <w:pPr>
        <w:pStyle w:val="ScheduleText1"/>
        <w:rPr>
          <w:rFonts w:cs="Arial"/>
        </w:rPr>
      </w:pPr>
      <w:r w:rsidRPr="00025910">
        <w:rPr>
          <w:rFonts w:cs="Arial"/>
        </w:rPr>
        <w:t>PROVISION OF INFORMATION</w:t>
      </w:r>
    </w:p>
    <w:p w14:paraId="3B8C2B42" w14:textId="77777777" w:rsidR="00986047" w:rsidRPr="00025910" w:rsidRDefault="00986047" w:rsidP="00986047">
      <w:pPr>
        <w:pStyle w:val="ScheduleText2"/>
        <w:rPr>
          <w:rFonts w:cs="Arial"/>
        </w:rPr>
      </w:pPr>
      <w:r w:rsidRPr="00025910">
        <w:rPr>
          <w:rFonts w:cs="Arial"/>
        </w:rPr>
        <w:t>The Supplier undertakes to the Authority:</w:t>
      </w:r>
    </w:p>
    <w:p w14:paraId="0B6465E3" w14:textId="66DFA05D" w:rsidR="00986047" w:rsidRPr="00025910" w:rsidRDefault="00986047" w:rsidP="00986047">
      <w:pPr>
        <w:pStyle w:val="ScheduleText4"/>
        <w:rPr>
          <w:rFonts w:cs="Arial"/>
        </w:rPr>
      </w:pPr>
      <w:r w:rsidRPr="00025910">
        <w:rPr>
          <w:rFonts w:cs="Arial"/>
        </w:rPr>
        <w:t xml:space="preserve">to provide all information which the Authority may reasonably request concerning matters referred to in this </w:t>
      </w:r>
      <w:r w:rsidR="00892D64" w:rsidRPr="00025910">
        <w:rPr>
          <w:rFonts w:eastAsia="Arial"/>
          <w:color w:val="000000"/>
        </w:rPr>
        <w:fldChar w:fldCharType="begin"/>
      </w:r>
      <w:r w:rsidR="00892D64" w:rsidRPr="00025910">
        <w:rPr>
          <w:rFonts w:eastAsia="Arial"/>
          <w:color w:val="000000"/>
        </w:rPr>
        <w:instrText xml:space="preserve"> REF Sch28PartD \h  \* MERGEFORMAT </w:instrText>
      </w:r>
      <w:r w:rsidR="00892D64" w:rsidRPr="00025910">
        <w:rPr>
          <w:rFonts w:eastAsia="Arial"/>
          <w:color w:val="000000"/>
        </w:rPr>
      </w:r>
      <w:r w:rsidR="00892D64" w:rsidRPr="00025910">
        <w:rPr>
          <w:rFonts w:eastAsia="Arial"/>
          <w:color w:val="000000"/>
        </w:rPr>
        <w:fldChar w:fldCharType="separate"/>
      </w:r>
      <w:r w:rsidR="00C2064B" w:rsidRPr="00C2064B">
        <w:rPr>
          <w:rFonts w:eastAsia="Calibri"/>
        </w:rPr>
        <w:t>Part D</w:t>
      </w:r>
      <w:r w:rsidR="00892D64" w:rsidRPr="00025910">
        <w:rPr>
          <w:rFonts w:eastAsia="Arial"/>
          <w:color w:val="000000"/>
        </w:rPr>
        <w:fldChar w:fldCharType="end"/>
      </w:r>
      <w:r w:rsidRPr="00025910">
        <w:rPr>
          <w:rFonts w:cs="Arial"/>
        </w:rPr>
        <w:t xml:space="preserve"> as expeditiously as possible; </w:t>
      </w:r>
    </w:p>
    <w:p w14:paraId="25A55FF3" w14:textId="1C7414C3" w:rsidR="00986047" w:rsidRPr="00025910" w:rsidRDefault="00986047" w:rsidP="00986047">
      <w:pPr>
        <w:pStyle w:val="ScheduleText4"/>
        <w:rPr>
          <w:rFonts w:cs="Arial"/>
        </w:rPr>
      </w:pPr>
      <w:r w:rsidRPr="00025910">
        <w:rPr>
          <w:rFonts w:cs="Arial"/>
        </w:rPr>
        <w:t xml:space="preserve">not to issue any announcements to any Fair Deal Employee prior to the Relevant Transfer Date concerning the matters stated in this </w:t>
      </w:r>
      <w:r w:rsidR="00892D64" w:rsidRPr="00025910">
        <w:rPr>
          <w:rFonts w:eastAsia="Arial"/>
          <w:color w:val="000000"/>
        </w:rPr>
        <w:fldChar w:fldCharType="begin"/>
      </w:r>
      <w:r w:rsidR="00892D64" w:rsidRPr="00025910">
        <w:rPr>
          <w:rFonts w:eastAsia="Arial"/>
          <w:color w:val="000000"/>
        </w:rPr>
        <w:instrText xml:space="preserve"> REF Sch28PartD \h  \* MERGEFORMAT </w:instrText>
      </w:r>
      <w:r w:rsidR="00892D64" w:rsidRPr="00025910">
        <w:rPr>
          <w:rFonts w:eastAsia="Arial"/>
          <w:color w:val="000000"/>
        </w:rPr>
      </w:r>
      <w:r w:rsidR="00892D64" w:rsidRPr="00025910">
        <w:rPr>
          <w:rFonts w:eastAsia="Arial"/>
          <w:color w:val="000000"/>
        </w:rPr>
        <w:fldChar w:fldCharType="separate"/>
      </w:r>
      <w:r w:rsidR="00C2064B" w:rsidRPr="00C2064B">
        <w:rPr>
          <w:rFonts w:eastAsia="Calibri"/>
        </w:rPr>
        <w:t>Part D</w:t>
      </w:r>
      <w:r w:rsidR="00892D64" w:rsidRPr="00025910">
        <w:rPr>
          <w:rFonts w:eastAsia="Arial"/>
          <w:color w:val="000000"/>
        </w:rPr>
        <w:fldChar w:fldCharType="end"/>
      </w:r>
      <w:r w:rsidRPr="00025910">
        <w:rPr>
          <w:rFonts w:cs="Arial"/>
        </w:rPr>
        <w:t xml:space="preserve"> without the consent in writing of the Authority (such consent not to be unreasonably withheld or delayed); and</w:t>
      </w:r>
    </w:p>
    <w:p w14:paraId="545EC6BE" w14:textId="03A7B55F" w:rsidR="00986047" w:rsidRPr="00025910" w:rsidRDefault="00986047" w:rsidP="00986047">
      <w:pPr>
        <w:pStyle w:val="ScheduleText4"/>
        <w:rPr>
          <w:rFonts w:cs="Arial"/>
        </w:rPr>
      </w:pPr>
      <w:r w:rsidRPr="00025910">
        <w:rPr>
          <w:rFonts w:cs="Arial"/>
        </w:rPr>
        <w:t>retain such records as would be necessary to manage the pension aspects in relation to any current or former Fair Deal Eligible Employees arising on expiry or termination of this Contract.</w:t>
      </w:r>
    </w:p>
    <w:p w14:paraId="52FB3C37" w14:textId="77777777" w:rsidR="00986047" w:rsidRPr="00CD4FDC" w:rsidRDefault="00986047" w:rsidP="00986047">
      <w:pPr>
        <w:pStyle w:val="ScheduleText1"/>
        <w:rPr>
          <w:rFonts w:cs="Arial"/>
        </w:rPr>
      </w:pPr>
      <w:r w:rsidRPr="00CD4FDC">
        <w:rPr>
          <w:rFonts w:cs="Arial"/>
        </w:rPr>
        <w:t>INDEMNITIES</w:t>
      </w:r>
    </w:p>
    <w:p w14:paraId="0B41F7FB" w14:textId="73200CF5" w:rsidR="00986047" w:rsidRPr="00CD4FDC" w:rsidRDefault="00986047" w:rsidP="00986047">
      <w:pPr>
        <w:pStyle w:val="ScheduleText2"/>
        <w:rPr>
          <w:rFonts w:cs="Arial"/>
        </w:rPr>
      </w:pPr>
      <w:r w:rsidRPr="00CD4FDC">
        <w:rPr>
          <w:rFonts w:cs="Arial"/>
        </w:rPr>
        <w:t xml:space="preserve">The Supplier shall indemnify and keep indemnified the Authority, </w:t>
      </w:r>
      <w:r w:rsidRPr="00CD4FDC">
        <w:rPr>
          <w:rFonts w:cs="Arial"/>
          <w:highlight w:val="yellow"/>
        </w:rPr>
        <w:t>[NHS Pensions,]</w:t>
      </w:r>
      <w:r w:rsidRPr="00CD4FDC">
        <w:rPr>
          <w:rFonts w:cs="Arial"/>
        </w:rPr>
        <w:t xml:space="preserve"> any Replacement Supplier and/or any Replacement </w:t>
      </w:r>
      <w:r w:rsidRPr="00025910">
        <w:rPr>
          <w:rFonts w:cs="Arial"/>
        </w:rPr>
        <w:t>Sub-contractor</w:t>
      </w:r>
      <w:r w:rsidRPr="00CD4FDC">
        <w:rPr>
          <w:rFonts w:cs="Arial"/>
        </w:rPr>
        <w:t xml:space="preserve"> on demand from and against all and any Losses whatsoever suffered or incurred by it or them which:</w:t>
      </w:r>
    </w:p>
    <w:p w14:paraId="7CD2FE2B" w14:textId="2AB69DB3" w:rsidR="00986047" w:rsidRPr="00025910" w:rsidRDefault="00986047" w:rsidP="00986047">
      <w:pPr>
        <w:pStyle w:val="ScheduleText4"/>
        <w:rPr>
          <w:rFonts w:cs="Arial"/>
        </w:rPr>
      </w:pPr>
      <w:r w:rsidRPr="00CD4FDC">
        <w:rPr>
          <w:rFonts w:cs="Arial"/>
        </w:rPr>
        <w:t xml:space="preserve">arise out of or in connection with any liability towards all and any Fair Deal Employees in respect of service on or after the Relevant Transfer Date which arises from any breach by the Supplier of this </w:t>
      </w:r>
      <w:r w:rsidR="00892D64" w:rsidRPr="00074A42">
        <w:rPr>
          <w:rFonts w:eastAsia="Arial"/>
          <w:color w:val="000000"/>
        </w:rPr>
        <w:fldChar w:fldCharType="begin"/>
      </w:r>
      <w:r w:rsidR="00892D64" w:rsidRPr="00AF32C1">
        <w:rPr>
          <w:rFonts w:eastAsia="Arial"/>
          <w:color w:val="000000"/>
        </w:rPr>
        <w:instrText xml:space="preserve"> REF Sch28PartD \h </w:instrText>
      </w:r>
      <w:r w:rsidR="00892D64" w:rsidRPr="007D3E82">
        <w:rPr>
          <w:rFonts w:eastAsia="Arial"/>
          <w:color w:val="000000"/>
        </w:rPr>
        <w:instrText xml:space="preserve"> \* MERGEFORMAT </w:instrText>
      </w:r>
      <w:r w:rsidR="00892D64" w:rsidRPr="00074A42">
        <w:rPr>
          <w:rFonts w:eastAsia="Arial"/>
          <w:color w:val="000000"/>
        </w:rPr>
      </w:r>
      <w:r w:rsidR="00892D64" w:rsidRPr="00074A42">
        <w:rPr>
          <w:rFonts w:eastAsia="Arial"/>
          <w:color w:val="000000"/>
        </w:rPr>
        <w:fldChar w:fldCharType="separate"/>
      </w:r>
      <w:r w:rsidR="00C2064B" w:rsidRPr="00C2064B">
        <w:rPr>
          <w:rFonts w:eastAsia="Calibri"/>
        </w:rPr>
        <w:t>Part D</w:t>
      </w:r>
      <w:r w:rsidR="00892D64" w:rsidRPr="00074A42">
        <w:rPr>
          <w:rFonts w:eastAsia="Arial"/>
          <w:color w:val="000000"/>
        </w:rPr>
        <w:fldChar w:fldCharType="end"/>
      </w:r>
      <w:r w:rsidRPr="00CD4FDC">
        <w:rPr>
          <w:rFonts w:cs="Arial"/>
        </w:rPr>
        <w:t xml:space="preserve">, and/or the CSPS </w:t>
      </w:r>
      <w:r w:rsidRPr="00025910">
        <w:rPr>
          <w:rFonts w:cs="Arial"/>
        </w:rPr>
        <w:t xml:space="preserve">Admission Agreement and/or the Direction Letter/Determination and/or the LGPS Admission Agreement; </w:t>
      </w:r>
    </w:p>
    <w:p w14:paraId="456DBB58" w14:textId="68DF9961" w:rsidR="00986047" w:rsidRPr="00025910" w:rsidRDefault="00986047" w:rsidP="00986047">
      <w:pPr>
        <w:pStyle w:val="ScheduleText4"/>
        <w:rPr>
          <w:rFonts w:cs="Arial"/>
        </w:rPr>
      </w:pPr>
      <w:r w:rsidRPr="00025910">
        <w:rPr>
          <w:rFonts w:cs="Arial"/>
        </w:rPr>
        <w:t xml:space="preserve">relate to the payment of benefits under and/or participation in a pension scheme (as defined in </w:t>
      </w:r>
      <w:bookmarkStart w:id="1484" w:name="_9kR3WTr2797EL6rcszv1FLLIYN2vwzrQJ9aVUZ"/>
      <w:r w:rsidRPr="00025910">
        <w:rPr>
          <w:rFonts w:cs="Arial"/>
        </w:rPr>
        <w:t>section 150(1) Finance Act 2004</w:t>
      </w:r>
      <w:bookmarkEnd w:id="1484"/>
      <w:r w:rsidRPr="00025910">
        <w:rPr>
          <w:rFonts w:cs="Arial"/>
        </w:rPr>
        <w:t xml:space="preserve">) provided by the Supplier or a Sub-contractor on and after the Relevant Transfer Date until the date of termination or expiry of this Contract, including the Statutory Schemes or any Broadly Comparable pension scheme provided in accordance with </w:t>
      </w:r>
      <w:bookmarkStart w:id="1485" w:name="_9kR3WTr2CC7DCxknoewrqy2NJ"/>
      <w:r w:rsidR="00A0724E" w:rsidRPr="00025910">
        <w:rPr>
          <w:rFonts w:cs="Arial"/>
        </w:rPr>
        <w:t>P</w:t>
      </w:r>
      <w:r w:rsidRPr="00025910">
        <w:rPr>
          <w:rFonts w:cs="Arial"/>
        </w:rPr>
        <w:t xml:space="preserve">aragraphs </w:t>
      </w:r>
      <w:r w:rsidRPr="00025910">
        <w:rPr>
          <w:rFonts w:cs="Arial"/>
        </w:rPr>
        <w:fldChar w:fldCharType="begin"/>
      </w:r>
      <w:r w:rsidRPr="00025910">
        <w:rPr>
          <w:rFonts w:cs="Arial"/>
        </w:rPr>
        <w:instrText xml:space="preserve"> REF _Ref_ContractCompanion_9kb9Ur38F \w \n \h \t \* MERGEFORMAT </w:instrText>
      </w:r>
      <w:r w:rsidRPr="00025910">
        <w:rPr>
          <w:rFonts w:cs="Arial"/>
        </w:rPr>
      </w:r>
      <w:r w:rsidRPr="00025910">
        <w:rPr>
          <w:rFonts w:cs="Arial"/>
        </w:rPr>
        <w:fldChar w:fldCharType="separate"/>
      </w:r>
      <w:bookmarkStart w:id="1486" w:name="_9kMJI5YVt4BD9HMgLhkhy7sHSMlR0KhkRcBP9zB"/>
      <w:r w:rsidR="00C2064B">
        <w:rPr>
          <w:rFonts w:cs="Arial"/>
        </w:rPr>
        <w:t>10</w:t>
      </w:r>
      <w:bookmarkEnd w:id="1486"/>
      <w:r w:rsidRPr="00025910">
        <w:rPr>
          <w:rFonts w:cs="Arial"/>
        </w:rPr>
        <w:fldChar w:fldCharType="end"/>
      </w:r>
      <w:bookmarkEnd w:id="1485"/>
      <w:r w:rsidRPr="00025910">
        <w:rPr>
          <w:rFonts w:cs="Arial"/>
        </w:rPr>
        <w:t xml:space="preserve"> or </w:t>
      </w:r>
      <w:bookmarkStart w:id="1487" w:name="_9kMHG5YVt4EE9EIGC"/>
      <w:r w:rsidRPr="00025910">
        <w:rPr>
          <w:rFonts w:cs="Arial"/>
        </w:rPr>
        <w:fldChar w:fldCharType="begin"/>
      </w:r>
      <w:r w:rsidRPr="00025910">
        <w:rPr>
          <w:rFonts w:cs="Arial"/>
        </w:rPr>
        <w:instrText xml:space="preserve"> REF _Ref_ContractCompanion_9kb9Ur38A \w \n \h \t \* MERGEFORMAT </w:instrText>
      </w:r>
      <w:r w:rsidRPr="00025910">
        <w:rPr>
          <w:rFonts w:cs="Arial"/>
        </w:rPr>
      </w:r>
      <w:r w:rsidRPr="00025910">
        <w:rPr>
          <w:rFonts w:cs="Arial"/>
        </w:rPr>
        <w:fldChar w:fldCharType="separate"/>
      </w:r>
      <w:bookmarkStart w:id="1488" w:name="_9kMIH5YVt4BD9HLfLhkhy7sHSMlR0KhkSdBP9zB"/>
      <w:r w:rsidR="00C2064B">
        <w:rPr>
          <w:rFonts w:cs="Arial"/>
        </w:rPr>
        <w:t>11</w:t>
      </w:r>
      <w:bookmarkEnd w:id="1488"/>
      <w:r w:rsidRPr="00025910">
        <w:rPr>
          <w:rFonts w:cs="Arial"/>
        </w:rPr>
        <w:fldChar w:fldCharType="end"/>
      </w:r>
      <w:bookmarkEnd w:id="1487"/>
      <w:r w:rsidRPr="00025910">
        <w:rPr>
          <w:rFonts w:cs="Arial"/>
        </w:rPr>
        <w:t xml:space="preserve"> of this </w:t>
      </w:r>
      <w:r w:rsidR="00892D64" w:rsidRPr="00025910">
        <w:rPr>
          <w:rFonts w:eastAsia="Arial"/>
          <w:color w:val="000000"/>
        </w:rPr>
        <w:fldChar w:fldCharType="begin"/>
      </w:r>
      <w:r w:rsidR="00892D64" w:rsidRPr="00025910">
        <w:rPr>
          <w:rFonts w:eastAsia="Arial"/>
          <w:color w:val="000000"/>
        </w:rPr>
        <w:instrText xml:space="preserve"> REF Sch28PartD \h  \* MERGEFORMAT </w:instrText>
      </w:r>
      <w:r w:rsidR="00892D64" w:rsidRPr="00025910">
        <w:rPr>
          <w:rFonts w:eastAsia="Arial"/>
          <w:color w:val="000000"/>
        </w:rPr>
      </w:r>
      <w:r w:rsidR="00892D64" w:rsidRPr="00025910">
        <w:rPr>
          <w:rFonts w:eastAsia="Arial"/>
          <w:color w:val="000000"/>
        </w:rPr>
        <w:fldChar w:fldCharType="separate"/>
      </w:r>
      <w:r w:rsidR="00C2064B" w:rsidRPr="00C2064B">
        <w:rPr>
          <w:rFonts w:eastAsia="Calibri"/>
        </w:rPr>
        <w:t>Part D</w:t>
      </w:r>
      <w:r w:rsidR="00892D64" w:rsidRPr="00025910">
        <w:rPr>
          <w:rFonts w:eastAsia="Arial"/>
          <w:color w:val="000000"/>
        </w:rPr>
        <w:fldChar w:fldCharType="end"/>
      </w:r>
      <w:r w:rsidRPr="00025910">
        <w:rPr>
          <w:rFonts w:cs="Arial"/>
        </w:rPr>
        <w:t xml:space="preserve">; </w:t>
      </w:r>
    </w:p>
    <w:p w14:paraId="1DB90566" w14:textId="77777777" w:rsidR="00986047" w:rsidRPr="00025910" w:rsidRDefault="00986047" w:rsidP="00986047">
      <w:pPr>
        <w:pStyle w:val="ScheduleText4"/>
        <w:rPr>
          <w:rFonts w:cs="Arial"/>
        </w:rPr>
      </w:pPr>
      <w:r w:rsidRPr="00025910">
        <w:rPr>
          <w:rFonts w:cs="Arial"/>
        </w:rPr>
        <w:t>relate to claims by Fair Deal Employees of the Supplier and/or of any Sub-contractor or by any trade unions, elected employee representatives or staff associations in respect of all or any such Fair Deal Employees which Losses:</w:t>
      </w:r>
    </w:p>
    <w:p w14:paraId="5E10D925" w14:textId="38D09D47" w:rsidR="00986047" w:rsidRPr="00025910" w:rsidRDefault="00986047" w:rsidP="00986047">
      <w:pPr>
        <w:pStyle w:val="ScheduleText5"/>
        <w:rPr>
          <w:rFonts w:cs="Arial"/>
        </w:rPr>
      </w:pPr>
      <w:r w:rsidRPr="00025910">
        <w:rPr>
          <w:rFonts w:cs="Arial"/>
        </w:rPr>
        <w:t xml:space="preserve">relate to any rights to benefits under a pension scheme (as defined in </w:t>
      </w:r>
      <w:bookmarkStart w:id="1489" w:name="_9kMHG5YVt49B9GN8teu1x3HNNKaP4xy1tSLBcXW"/>
      <w:r w:rsidRPr="00025910">
        <w:rPr>
          <w:rFonts w:cs="Arial"/>
        </w:rPr>
        <w:t>section 150(1) Finance Act 2004</w:t>
      </w:r>
      <w:bookmarkEnd w:id="1489"/>
      <w:r w:rsidRPr="00025910">
        <w:rPr>
          <w:rFonts w:cs="Arial"/>
        </w:rPr>
        <w:t xml:space="preserve">) in respect of periods of employment on and after the Relevant Transfer Date until the date of termination or expiry of this Contract; </w:t>
      </w:r>
    </w:p>
    <w:p w14:paraId="47673808" w14:textId="72E40044" w:rsidR="00986047" w:rsidRPr="00025910" w:rsidRDefault="00986047" w:rsidP="00986047">
      <w:pPr>
        <w:pStyle w:val="ScheduleText5"/>
        <w:rPr>
          <w:rFonts w:cs="Arial"/>
        </w:rPr>
      </w:pPr>
      <w:r w:rsidRPr="00025910">
        <w:rPr>
          <w:rFonts w:cs="Arial"/>
        </w:rPr>
        <w:t xml:space="preserve">arise out of the failure of the Supplier and/or any relevant Sub-contractor to comply with the provisions of this </w:t>
      </w:r>
      <w:r w:rsidR="00892D64" w:rsidRPr="00025910">
        <w:rPr>
          <w:rFonts w:eastAsia="Arial"/>
          <w:color w:val="000000"/>
        </w:rPr>
        <w:fldChar w:fldCharType="begin"/>
      </w:r>
      <w:r w:rsidR="00892D64" w:rsidRPr="00025910">
        <w:rPr>
          <w:rFonts w:eastAsia="Arial"/>
          <w:color w:val="000000"/>
        </w:rPr>
        <w:instrText xml:space="preserve"> REF Sch28PartD \h  \* MERGEFORMAT </w:instrText>
      </w:r>
      <w:r w:rsidR="00892D64" w:rsidRPr="00025910">
        <w:rPr>
          <w:rFonts w:eastAsia="Arial"/>
          <w:color w:val="000000"/>
        </w:rPr>
      </w:r>
      <w:r w:rsidR="00892D64" w:rsidRPr="00025910">
        <w:rPr>
          <w:rFonts w:eastAsia="Arial"/>
          <w:color w:val="000000"/>
        </w:rPr>
        <w:fldChar w:fldCharType="separate"/>
      </w:r>
      <w:r w:rsidR="00C2064B" w:rsidRPr="00C2064B">
        <w:rPr>
          <w:rFonts w:eastAsia="Calibri"/>
        </w:rPr>
        <w:t>Part D</w:t>
      </w:r>
      <w:r w:rsidR="00892D64" w:rsidRPr="00025910">
        <w:rPr>
          <w:rFonts w:eastAsia="Arial"/>
          <w:color w:val="000000"/>
        </w:rPr>
        <w:fldChar w:fldCharType="end"/>
      </w:r>
      <w:r w:rsidRPr="00025910">
        <w:rPr>
          <w:rFonts w:cs="Arial"/>
        </w:rPr>
        <w:t xml:space="preserve"> before the date of termination or expiry of this Contract; and/or</w:t>
      </w:r>
    </w:p>
    <w:p w14:paraId="5DDD71B5" w14:textId="30136540" w:rsidR="00986047" w:rsidRPr="00025910" w:rsidRDefault="00986047" w:rsidP="00986047">
      <w:pPr>
        <w:pStyle w:val="ScheduleText4"/>
        <w:rPr>
          <w:rFonts w:cs="Arial"/>
        </w:rPr>
      </w:pPr>
      <w:r w:rsidRPr="00025910">
        <w:rPr>
          <w:rFonts w:cs="Arial"/>
        </w:rPr>
        <w:t>arise out of or in connection with the Supplier (or its Sub-contractor) allowing anyone who is not an NHSPS Fair Deal Employee to join or claim membership of the NHSPS at any time during the Term.</w:t>
      </w:r>
    </w:p>
    <w:p w14:paraId="13600EB0" w14:textId="1472D1E1" w:rsidR="00986047" w:rsidRPr="00025910" w:rsidRDefault="00986047" w:rsidP="00986047">
      <w:pPr>
        <w:pStyle w:val="ScheduleText2"/>
        <w:rPr>
          <w:rFonts w:cs="Arial"/>
        </w:rPr>
      </w:pPr>
      <w:r w:rsidRPr="00025910">
        <w:rPr>
          <w:rFonts w:cs="Arial"/>
        </w:rPr>
        <w:t xml:space="preserve">The indemnities in this </w:t>
      </w:r>
      <w:r w:rsidR="00892D64" w:rsidRPr="00025910">
        <w:rPr>
          <w:rFonts w:eastAsia="Arial"/>
          <w:color w:val="000000"/>
        </w:rPr>
        <w:fldChar w:fldCharType="begin"/>
      </w:r>
      <w:r w:rsidR="00892D64" w:rsidRPr="00025910">
        <w:rPr>
          <w:rFonts w:eastAsia="Arial"/>
          <w:color w:val="000000"/>
        </w:rPr>
        <w:instrText xml:space="preserve"> REF Sch28PartD \h  \* MERGEFORMAT </w:instrText>
      </w:r>
      <w:r w:rsidR="00892D64" w:rsidRPr="00025910">
        <w:rPr>
          <w:rFonts w:eastAsia="Arial"/>
          <w:color w:val="000000"/>
        </w:rPr>
      </w:r>
      <w:r w:rsidR="00892D64" w:rsidRPr="00025910">
        <w:rPr>
          <w:rFonts w:eastAsia="Arial"/>
          <w:color w:val="000000"/>
        </w:rPr>
        <w:fldChar w:fldCharType="separate"/>
      </w:r>
      <w:r w:rsidR="00C2064B" w:rsidRPr="00C2064B">
        <w:rPr>
          <w:rFonts w:eastAsia="Calibri"/>
        </w:rPr>
        <w:t>Part D</w:t>
      </w:r>
      <w:r w:rsidR="00892D64" w:rsidRPr="00025910">
        <w:rPr>
          <w:rFonts w:eastAsia="Arial"/>
          <w:color w:val="000000"/>
        </w:rPr>
        <w:fldChar w:fldCharType="end"/>
      </w:r>
      <w:r w:rsidRPr="00025910">
        <w:rPr>
          <w:rFonts w:cs="Arial"/>
        </w:rPr>
        <w:t xml:space="preserve"> and its Annexes:</w:t>
      </w:r>
    </w:p>
    <w:p w14:paraId="672038EC" w14:textId="339373A5" w:rsidR="00986047" w:rsidRPr="00025910" w:rsidRDefault="00986047" w:rsidP="00986047">
      <w:pPr>
        <w:pStyle w:val="ScheduleText4"/>
        <w:rPr>
          <w:rFonts w:cs="Arial"/>
        </w:rPr>
      </w:pPr>
      <w:r w:rsidRPr="00025910">
        <w:rPr>
          <w:rFonts w:cs="Arial"/>
        </w:rPr>
        <w:t>shall survive termination of this Contract; and</w:t>
      </w:r>
    </w:p>
    <w:p w14:paraId="5A349E68" w14:textId="3AC8401B" w:rsidR="00986047" w:rsidRPr="00025910" w:rsidRDefault="00986047" w:rsidP="00986047">
      <w:pPr>
        <w:pStyle w:val="ScheduleText4"/>
        <w:rPr>
          <w:rFonts w:cs="Arial"/>
        </w:rPr>
      </w:pPr>
      <w:r w:rsidRPr="00025910">
        <w:rPr>
          <w:rFonts w:cs="Arial"/>
        </w:rPr>
        <w:t xml:space="preserve">shall not be affected by the caps on liability contained in </w:t>
      </w:r>
      <w:bookmarkStart w:id="1490" w:name="_9kMHG5YVt4EE7GPUEjtCx8N"/>
      <w:r w:rsidRPr="00025910">
        <w:rPr>
          <w:rFonts w:cs="Arial"/>
        </w:rPr>
        <w:t>Clause 23</w:t>
      </w:r>
      <w:bookmarkEnd w:id="1490"/>
      <w:r w:rsidRPr="00025910">
        <w:rPr>
          <w:rFonts w:cs="Arial"/>
        </w:rPr>
        <w:t xml:space="preserve"> (</w:t>
      </w:r>
      <w:r w:rsidRPr="00025910">
        <w:rPr>
          <w:rFonts w:cs="Arial"/>
          <w:i/>
        </w:rPr>
        <w:t>Limitations on Liability</w:t>
      </w:r>
      <w:r w:rsidRPr="00025910">
        <w:rPr>
          <w:rFonts w:cs="Arial"/>
        </w:rPr>
        <w:t>).</w:t>
      </w:r>
    </w:p>
    <w:p w14:paraId="2FADF278" w14:textId="77777777" w:rsidR="00986047" w:rsidRPr="00025910" w:rsidRDefault="00986047" w:rsidP="00986047">
      <w:pPr>
        <w:pStyle w:val="ScheduleText1"/>
        <w:rPr>
          <w:rFonts w:cs="Arial"/>
        </w:rPr>
      </w:pPr>
      <w:r w:rsidRPr="00025910">
        <w:rPr>
          <w:rFonts w:cs="Arial"/>
        </w:rPr>
        <w:t>DISPUTES</w:t>
      </w:r>
    </w:p>
    <w:p w14:paraId="3F3BB4A5" w14:textId="6547C9D1" w:rsidR="00986047" w:rsidRPr="00025910" w:rsidRDefault="00986047" w:rsidP="00986047">
      <w:pPr>
        <w:pStyle w:val="ScheduleText2"/>
        <w:rPr>
          <w:rFonts w:cs="Arial"/>
        </w:rPr>
      </w:pPr>
      <w:r w:rsidRPr="00025910">
        <w:rPr>
          <w:rFonts w:cs="Arial"/>
        </w:rPr>
        <w:t xml:space="preserve">The Dispute Resolution Procedure will not apply to any dispute (i) between the Authority and/or the Supplier or (ii) between their respective actuaries and/or the Fund Actuary about any of the actuarial matters referred to in this </w:t>
      </w:r>
      <w:r w:rsidR="00892D64" w:rsidRPr="00025910">
        <w:rPr>
          <w:rFonts w:eastAsia="Arial"/>
          <w:color w:val="000000"/>
        </w:rPr>
        <w:fldChar w:fldCharType="begin"/>
      </w:r>
      <w:r w:rsidR="00892D64" w:rsidRPr="00025910">
        <w:rPr>
          <w:rFonts w:eastAsia="Arial"/>
          <w:color w:val="000000"/>
        </w:rPr>
        <w:instrText xml:space="preserve"> REF Sch28PartD \h  \* MERGEFORMAT </w:instrText>
      </w:r>
      <w:r w:rsidR="00892D64" w:rsidRPr="00025910">
        <w:rPr>
          <w:rFonts w:eastAsia="Arial"/>
          <w:color w:val="000000"/>
        </w:rPr>
      </w:r>
      <w:r w:rsidR="00892D64" w:rsidRPr="00025910">
        <w:rPr>
          <w:rFonts w:eastAsia="Arial"/>
          <w:color w:val="000000"/>
        </w:rPr>
        <w:fldChar w:fldCharType="separate"/>
      </w:r>
      <w:r w:rsidR="00C2064B" w:rsidRPr="00C2064B">
        <w:rPr>
          <w:rFonts w:eastAsia="Calibri"/>
        </w:rPr>
        <w:t>Part D</w:t>
      </w:r>
      <w:r w:rsidR="00892D64" w:rsidRPr="00025910">
        <w:rPr>
          <w:rFonts w:eastAsia="Arial"/>
          <w:color w:val="000000"/>
        </w:rPr>
        <w:fldChar w:fldCharType="end"/>
      </w:r>
      <w:r w:rsidRPr="00025910">
        <w:rPr>
          <w:rFonts w:cs="Arial"/>
        </w:rPr>
        <w:t xml:space="preserve"> and its Annexes shall in the absence of agreement between the Authority and/or the Supplier be referred to an independent Actuary: </w:t>
      </w:r>
    </w:p>
    <w:p w14:paraId="708DE99E" w14:textId="77777777" w:rsidR="00986047" w:rsidRPr="00025910" w:rsidRDefault="00986047" w:rsidP="00986047">
      <w:pPr>
        <w:pStyle w:val="ScheduleText4"/>
        <w:rPr>
          <w:rFonts w:cs="Arial"/>
        </w:rPr>
      </w:pPr>
      <w:r w:rsidRPr="00025910">
        <w:rPr>
          <w:rFonts w:cs="Arial"/>
        </w:rPr>
        <w:t xml:space="preserve">who will act as an expert and not as an arbitrator; </w:t>
      </w:r>
    </w:p>
    <w:p w14:paraId="0F483DC6" w14:textId="77777777" w:rsidR="00986047" w:rsidRPr="00025910" w:rsidRDefault="00986047" w:rsidP="00986047">
      <w:pPr>
        <w:pStyle w:val="ScheduleText4"/>
        <w:rPr>
          <w:rFonts w:cs="Arial"/>
        </w:rPr>
      </w:pPr>
      <w:r w:rsidRPr="00025910">
        <w:rPr>
          <w:rFonts w:cs="Arial"/>
        </w:rPr>
        <w:t xml:space="preserve">whose decision will be final and binding on the Authority and/or the Supplier; and </w:t>
      </w:r>
    </w:p>
    <w:p w14:paraId="617693A5" w14:textId="77777777" w:rsidR="00986047" w:rsidRPr="00025910" w:rsidRDefault="00986047" w:rsidP="00986047">
      <w:pPr>
        <w:pStyle w:val="ScheduleText4"/>
        <w:rPr>
          <w:rFonts w:cs="Arial"/>
        </w:rPr>
      </w:pPr>
      <w:r w:rsidRPr="00025910">
        <w:rPr>
          <w:rFonts w:cs="Arial"/>
        </w:rPr>
        <w:t>whose expenses shall be borne equally by the Authority and/or the Supplier unless the independent Actuary shall otherwise direct.</w:t>
      </w:r>
    </w:p>
    <w:p w14:paraId="1D0AFC0F" w14:textId="77777777" w:rsidR="00986047" w:rsidRPr="00025910" w:rsidRDefault="00986047" w:rsidP="00986047">
      <w:pPr>
        <w:pStyle w:val="ScheduleText2"/>
        <w:rPr>
          <w:rFonts w:cs="Arial"/>
        </w:rPr>
      </w:pPr>
      <w:r w:rsidRPr="00025910">
        <w:rPr>
          <w:rFonts w:cs="Arial"/>
        </w:rPr>
        <w:t xml:space="preserve">The independent Actuary shall be agreed by the Parties or, failing such agreement the independent Actuary shall be appointed by the President for the time being of the Institute and Faculty of Actuaries on the application by the Parties. </w:t>
      </w:r>
    </w:p>
    <w:p w14:paraId="49747A21" w14:textId="77777777" w:rsidR="00986047" w:rsidRPr="00025910" w:rsidRDefault="00986047" w:rsidP="00986047">
      <w:pPr>
        <w:pStyle w:val="ScheduleText1"/>
        <w:rPr>
          <w:rFonts w:cs="Arial"/>
        </w:rPr>
      </w:pPr>
      <w:r w:rsidRPr="00025910">
        <w:rPr>
          <w:rFonts w:cs="Arial"/>
        </w:rPr>
        <w:t>THIRD PARTY RIGHTS</w:t>
      </w:r>
    </w:p>
    <w:p w14:paraId="147E240D" w14:textId="14B527E4" w:rsidR="00986047" w:rsidRPr="00025910" w:rsidRDefault="00986047" w:rsidP="00986047">
      <w:pPr>
        <w:pStyle w:val="ScheduleText2"/>
        <w:rPr>
          <w:rFonts w:cs="Arial"/>
        </w:rPr>
      </w:pPr>
      <w:r w:rsidRPr="00025910">
        <w:rPr>
          <w:rFonts w:cs="Arial"/>
        </w:rPr>
        <w:t xml:space="preserve">The Parties agree </w:t>
      </w:r>
      <w:bookmarkStart w:id="1491" w:name="_9kR3WTr2CC7DDLChrAv8L"/>
      <w:r w:rsidRPr="00025910">
        <w:rPr>
          <w:rFonts w:cs="Arial"/>
        </w:rPr>
        <w:t>Clause 41</w:t>
      </w:r>
      <w:bookmarkEnd w:id="1491"/>
      <w:r w:rsidRPr="00025910">
        <w:rPr>
          <w:rFonts w:cs="Arial"/>
        </w:rPr>
        <w:t xml:space="preserve"> (</w:t>
      </w:r>
      <w:r w:rsidRPr="00025910">
        <w:rPr>
          <w:rFonts w:cs="Arial"/>
          <w:i/>
        </w:rPr>
        <w:t>Third Party Rights</w:t>
      </w:r>
      <w:r w:rsidRPr="00025910">
        <w:rPr>
          <w:rFonts w:cs="Arial"/>
        </w:rPr>
        <w:t xml:space="preserve">) does not apply and that the CRTPA applies to this </w:t>
      </w:r>
      <w:r w:rsidR="00892D64" w:rsidRPr="00025910">
        <w:rPr>
          <w:rFonts w:eastAsia="Arial"/>
          <w:color w:val="000000"/>
        </w:rPr>
        <w:fldChar w:fldCharType="begin"/>
      </w:r>
      <w:r w:rsidR="00892D64" w:rsidRPr="00025910">
        <w:rPr>
          <w:rFonts w:eastAsia="Arial"/>
          <w:color w:val="000000"/>
        </w:rPr>
        <w:instrText xml:space="preserve"> REF Sch28PartD \h  \* MERGEFORMAT </w:instrText>
      </w:r>
      <w:r w:rsidR="00892D64" w:rsidRPr="00025910">
        <w:rPr>
          <w:rFonts w:eastAsia="Arial"/>
          <w:color w:val="000000"/>
        </w:rPr>
      </w:r>
      <w:r w:rsidR="00892D64" w:rsidRPr="00025910">
        <w:rPr>
          <w:rFonts w:eastAsia="Arial"/>
          <w:color w:val="000000"/>
        </w:rPr>
        <w:fldChar w:fldCharType="separate"/>
      </w:r>
      <w:r w:rsidR="00C2064B" w:rsidRPr="00C2064B">
        <w:rPr>
          <w:rFonts w:eastAsia="Calibri"/>
        </w:rPr>
        <w:t>Part D</w:t>
      </w:r>
      <w:r w:rsidR="00892D64" w:rsidRPr="00025910">
        <w:rPr>
          <w:rFonts w:eastAsia="Arial"/>
          <w:color w:val="000000"/>
        </w:rPr>
        <w:fldChar w:fldCharType="end"/>
      </w:r>
      <w:r w:rsidRPr="00025910">
        <w:rPr>
          <w:rFonts w:cs="Arial"/>
        </w:rPr>
        <w:t xml:space="preserve"> to the extent necessary to ensure that any Fair Deal Employee will have the right to enforce any obligation in respect of to him or her by the Supplier under this </w:t>
      </w:r>
      <w:r w:rsidR="00892D64" w:rsidRPr="00025910">
        <w:rPr>
          <w:rFonts w:eastAsia="Arial"/>
          <w:color w:val="000000"/>
        </w:rPr>
        <w:fldChar w:fldCharType="begin"/>
      </w:r>
      <w:r w:rsidR="00892D64" w:rsidRPr="00025910">
        <w:rPr>
          <w:rFonts w:eastAsia="Arial"/>
          <w:color w:val="000000"/>
        </w:rPr>
        <w:instrText xml:space="preserve"> REF Sch28PartD \h  \* MERGEFORMAT </w:instrText>
      </w:r>
      <w:r w:rsidR="00892D64" w:rsidRPr="00025910">
        <w:rPr>
          <w:rFonts w:eastAsia="Arial"/>
          <w:color w:val="000000"/>
        </w:rPr>
      </w:r>
      <w:r w:rsidR="00892D64" w:rsidRPr="00025910">
        <w:rPr>
          <w:rFonts w:eastAsia="Arial"/>
          <w:color w:val="000000"/>
        </w:rPr>
        <w:fldChar w:fldCharType="separate"/>
      </w:r>
      <w:r w:rsidR="00C2064B" w:rsidRPr="00C2064B">
        <w:rPr>
          <w:rFonts w:eastAsia="Calibri"/>
        </w:rPr>
        <w:t>Part D</w:t>
      </w:r>
      <w:r w:rsidR="00892D64" w:rsidRPr="00025910">
        <w:rPr>
          <w:rFonts w:eastAsia="Arial"/>
          <w:color w:val="000000"/>
        </w:rPr>
        <w:fldChar w:fldCharType="end"/>
      </w:r>
      <w:r w:rsidRPr="00025910">
        <w:rPr>
          <w:rFonts w:cs="Arial"/>
        </w:rPr>
        <w:t xml:space="preserve">, in his or her or its own right under </w:t>
      </w:r>
      <w:bookmarkStart w:id="1492" w:name="_9kR3WTr2CC7DE2rcszv1FH"/>
      <w:r w:rsidRPr="00025910">
        <w:rPr>
          <w:rFonts w:cs="Arial"/>
        </w:rPr>
        <w:t>section 1(1)</w:t>
      </w:r>
      <w:bookmarkEnd w:id="1492"/>
      <w:r w:rsidRPr="00025910">
        <w:rPr>
          <w:rFonts w:cs="Arial"/>
        </w:rPr>
        <w:t xml:space="preserve"> of the CRTPA. </w:t>
      </w:r>
    </w:p>
    <w:p w14:paraId="4639B4F4" w14:textId="77777777" w:rsidR="00986047" w:rsidRPr="00025910" w:rsidRDefault="00986047" w:rsidP="00986047">
      <w:pPr>
        <w:pStyle w:val="ScheduleText2"/>
        <w:rPr>
          <w:rFonts w:cs="Arial"/>
        </w:rPr>
      </w:pPr>
      <w:r w:rsidRPr="00025910">
        <w:rPr>
          <w:rFonts w:cs="Arial"/>
        </w:rPr>
        <w:t xml:space="preserve">Further, the Supplier must ensure that the CRTPA will apply to any Sub-contract to the extent necessary to ensure that any Fair Deal Employee will have the right to enforce any obligation owed to them by the Sub-contractor in his or her own right under </w:t>
      </w:r>
      <w:bookmarkStart w:id="1493" w:name="_9kMHG5YVt4EE9FG4teu1x3HJ"/>
      <w:r w:rsidRPr="00025910">
        <w:rPr>
          <w:rFonts w:cs="Arial"/>
        </w:rPr>
        <w:t>section 1(1)</w:t>
      </w:r>
      <w:bookmarkEnd w:id="1493"/>
      <w:r w:rsidRPr="00025910">
        <w:rPr>
          <w:rFonts w:cs="Arial"/>
        </w:rPr>
        <w:t xml:space="preserve"> of the CRTPA.</w:t>
      </w:r>
    </w:p>
    <w:p w14:paraId="2EDFD141" w14:textId="77777777" w:rsidR="00986047" w:rsidRPr="00025910" w:rsidRDefault="00986047" w:rsidP="00C12E2A">
      <w:pPr>
        <w:pStyle w:val="ScheduleText1"/>
        <w:keepNext/>
        <w:rPr>
          <w:rFonts w:cs="Arial"/>
        </w:rPr>
      </w:pPr>
      <w:bookmarkStart w:id="1494" w:name="_Ref_ContractCompanion_9kb9Ur69B"/>
      <w:bookmarkStart w:id="1495" w:name="_9kR3WTrAG8ADHiJfifw5qFQKjPyIfog8Cwv3"/>
      <w:bookmarkStart w:id="1496" w:name="_9kR3WTr29B7FIcJfifw5qFQKjPyIfog8Cwv3"/>
      <w:r w:rsidRPr="00025910">
        <w:rPr>
          <w:rFonts w:cs="Arial"/>
        </w:rPr>
        <w:t>BREACH</w:t>
      </w:r>
      <w:bookmarkEnd w:id="1494"/>
      <w:bookmarkEnd w:id="1495"/>
      <w:bookmarkEnd w:id="1496"/>
    </w:p>
    <w:p w14:paraId="5B6B7192" w14:textId="20FAFB5C" w:rsidR="00986047" w:rsidRPr="00025910" w:rsidRDefault="00986047" w:rsidP="00986047">
      <w:pPr>
        <w:pStyle w:val="ScheduleText2"/>
        <w:rPr>
          <w:rFonts w:cs="Arial"/>
        </w:rPr>
      </w:pPr>
      <w:r w:rsidRPr="00025910">
        <w:rPr>
          <w:rFonts w:cs="Arial"/>
        </w:rPr>
        <w:t xml:space="preserve">The Supplier agrees to notify the Authority should it breach any obligations it has under this </w:t>
      </w:r>
      <w:r w:rsidR="00892D64" w:rsidRPr="00025910">
        <w:rPr>
          <w:rFonts w:eastAsia="Arial"/>
          <w:color w:val="000000"/>
        </w:rPr>
        <w:fldChar w:fldCharType="begin"/>
      </w:r>
      <w:r w:rsidR="00892D64" w:rsidRPr="00025910">
        <w:rPr>
          <w:rFonts w:eastAsia="Arial"/>
          <w:color w:val="000000"/>
        </w:rPr>
        <w:instrText xml:space="preserve"> REF Sch28PartD \h  \* MERGEFORMAT </w:instrText>
      </w:r>
      <w:r w:rsidR="00892D64" w:rsidRPr="00025910">
        <w:rPr>
          <w:rFonts w:eastAsia="Arial"/>
          <w:color w:val="000000"/>
        </w:rPr>
      </w:r>
      <w:r w:rsidR="00892D64" w:rsidRPr="00025910">
        <w:rPr>
          <w:rFonts w:eastAsia="Arial"/>
          <w:color w:val="000000"/>
        </w:rPr>
        <w:fldChar w:fldCharType="separate"/>
      </w:r>
      <w:r w:rsidR="00C2064B" w:rsidRPr="00C2064B">
        <w:rPr>
          <w:rFonts w:eastAsia="Calibri"/>
        </w:rPr>
        <w:t>Part D</w:t>
      </w:r>
      <w:r w:rsidR="00892D64" w:rsidRPr="00025910">
        <w:rPr>
          <w:rFonts w:eastAsia="Arial"/>
          <w:color w:val="000000"/>
        </w:rPr>
        <w:fldChar w:fldCharType="end"/>
      </w:r>
      <w:r w:rsidRPr="00025910">
        <w:rPr>
          <w:rFonts w:cs="Arial"/>
        </w:rPr>
        <w:t xml:space="preserve"> and agrees that the Authority shall be entitled to terminate its Contract</w:t>
      </w:r>
      <w:r w:rsidRPr="00025910" w:rsidDel="000D1FBB">
        <w:rPr>
          <w:rFonts w:cs="Arial"/>
        </w:rPr>
        <w:t xml:space="preserve"> </w:t>
      </w:r>
      <w:r w:rsidRPr="00025910">
        <w:rPr>
          <w:rFonts w:cs="Arial"/>
        </w:rPr>
        <w:t>for material Default in the event that the Supplier:</w:t>
      </w:r>
    </w:p>
    <w:p w14:paraId="43F0C867" w14:textId="0A6C6D46" w:rsidR="00986047" w:rsidRPr="00025910" w:rsidRDefault="00986047" w:rsidP="00986047">
      <w:pPr>
        <w:pStyle w:val="ScheduleText4"/>
        <w:rPr>
          <w:rFonts w:cs="Arial"/>
        </w:rPr>
      </w:pPr>
      <w:r w:rsidRPr="00025910">
        <w:rPr>
          <w:rFonts w:cs="Arial"/>
        </w:rPr>
        <w:t xml:space="preserve">commits an irremediable breach of any provision or obligation it has under this </w:t>
      </w:r>
      <w:r w:rsidR="00892D64" w:rsidRPr="00025910">
        <w:rPr>
          <w:rFonts w:eastAsia="Arial"/>
          <w:color w:val="000000"/>
        </w:rPr>
        <w:fldChar w:fldCharType="begin"/>
      </w:r>
      <w:r w:rsidR="00892D64" w:rsidRPr="00025910">
        <w:rPr>
          <w:rFonts w:eastAsia="Arial"/>
          <w:color w:val="000000"/>
        </w:rPr>
        <w:instrText xml:space="preserve"> REF Sch28PartD \h  \* MERGEFORMAT </w:instrText>
      </w:r>
      <w:r w:rsidR="00892D64" w:rsidRPr="00025910">
        <w:rPr>
          <w:rFonts w:eastAsia="Arial"/>
          <w:color w:val="000000"/>
        </w:rPr>
      </w:r>
      <w:r w:rsidR="00892D64" w:rsidRPr="00025910">
        <w:rPr>
          <w:rFonts w:eastAsia="Arial"/>
          <w:color w:val="000000"/>
        </w:rPr>
        <w:fldChar w:fldCharType="separate"/>
      </w:r>
      <w:r w:rsidR="00C2064B" w:rsidRPr="00C2064B">
        <w:rPr>
          <w:rFonts w:eastAsia="Calibri"/>
        </w:rPr>
        <w:t>Part D</w:t>
      </w:r>
      <w:r w:rsidR="00892D64" w:rsidRPr="00025910">
        <w:rPr>
          <w:rFonts w:eastAsia="Arial"/>
          <w:color w:val="000000"/>
        </w:rPr>
        <w:fldChar w:fldCharType="end"/>
      </w:r>
      <w:r w:rsidRPr="00025910">
        <w:rPr>
          <w:rFonts w:cs="Arial"/>
        </w:rPr>
        <w:t>; or</w:t>
      </w:r>
    </w:p>
    <w:p w14:paraId="0744F382" w14:textId="6A503589" w:rsidR="00986047" w:rsidRPr="00025910" w:rsidRDefault="00986047" w:rsidP="00986047">
      <w:pPr>
        <w:pStyle w:val="ScheduleText4"/>
        <w:rPr>
          <w:rFonts w:cs="Arial"/>
        </w:rPr>
      </w:pPr>
      <w:r w:rsidRPr="00025910">
        <w:rPr>
          <w:rFonts w:cs="Arial"/>
        </w:rPr>
        <w:t xml:space="preserve">commits a breach of any provision or obligation it has under this </w:t>
      </w:r>
      <w:r w:rsidR="00892D64" w:rsidRPr="00025910">
        <w:rPr>
          <w:rFonts w:eastAsia="Arial"/>
          <w:color w:val="000000"/>
        </w:rPr>
        <w:fldChar w:fldCharType="begin"/>
      </w:r>
      <w:r w:rsidR="00892D64" w:rsidRPr="00025910">
        <w:rPr>
          <w:rFonts w:eastAsia="Arial"/>
          <w:color w:val="000000"/>
        </w:rPr>
        <w:instrText xml:space="preserve"> REF Sch28PartD \h  \* MERGEFORMAT </w:instrText>
      </w:r>
      <w:r w:rsidR="00892D64" w:rsidRPr="00025910">
        <w:rPr>
          <w:rFonts w:eastAsia="Arial"/>
          <w:color w:val="000000"/>
        </w:rPr>
      </w:r>
      <w:r w:rsidR="00892D64" w:rsidRPr="00025910">
        <w:rPr>
          <w:rFonts w:eastAsia="Arial"/>
          <w:color w:val="000000"/>
        </w:rPr>
        <w:fldChar w:fldCharType="separate"/>
      </w:r>
      <w:r w:rsidR="00C2064B" w:rsidRPr="00C2064B">
        <w:rPr>
          <w:rFonts w:eastAsia="Calibri"/>
        </w:rPr>
        <w:t>Part D</w:t>
      </w:r>
      <w:r w:rsidR="00892D64" w:rsidRPr="00025910">
        <w:rPr>
          <w:rFonts w:eastAsia="Arial"/>
          <w:color w:val="000000"/>
        </w:rPr>
        <w:fldChar w:fldCharType="end"/>
      </w:r>
      <w:r w:rsidRPr="00025910">
        <w:rPr>
          <w:rFonts w:cs="Arial"/>
        </w:rPr>
        <w:t xml:space="preserve"> which, where capable of remedy, it fails to remedy within a reasonable time and in any event within 28 days of the date of a notice from the Authority giving particulars of the breach and requiring the Supplier to remedy it.</w:t>
      </w:r>
    </w:p>
    <w:p w14:paraId="7B3E7EC4" w14:textId="77777777" w:rsidR="00986047" w:rsidRPr="00025910" w:rsidRDefault="00986047" w:rsidP="00986047">
      <w:pPr>
        <w:pStyle w:val="ScheduleText1"/>
        <w:rPr>
          <w:rFonts w:cs="Arial"/>
        </w:rPr>
      </w:pPr>
      <w:r w:rsidRPr="00025910">
        <w:rPr>
          <w:rFonts w:cs="Arial"/>
        </w:rPr>
        <w:t>TRANSFER TO ANOTHER EMPLOYER/SUB-CONTRACTORS</w:t>
      </w:r>
    </w:p>
    <w:p w14:paraId="27921C6A" w14:textId="0F96476C" w:rsidR="00986047" w:rsidRPr="00025910" w:rsidRDefault="00986047" w:rsidP="00986047">
      <w:pPr>
        <w:pStyle w:val="ScheduleText2"/>
        <w:rPr>
          <w:rFonts w:cs="Arial"/>
        </w:rPr>
      </w:pPr>
      <w:r w:rsidRPr="00025910">
        <w:rPr>
          <w:rFonts w:cs="Arial"/>
        </w:rPr>
        <w:t>Save on expiry or termination of this Contract, if the employment of any Fair Deal Eligible Employee transfers to another employer (by way of a transfer under the Employment Regulations or other form of compulsory transfer of employment), the Supplier shall or shall procure that any relevant Sub-contractor shall:</w:t>
      </w:r>
    </w:p>
    <w:p w14:paraId="2B58E80C" w14:textId="77777777" w:rsidR="00986047" w:rsidRPr="00025910" w:rsidRDefault="00986047" w:rsidP="00986047">
      <w:pPr>
        <w:pStyle w:val="ScheduleText4"/>
        <w:rPr>
          <w:rFonts w:cs="Arial"/>
        </w:rPr>
      </w:pPr>
      <w:r w:rsidRPr="00025910">
        <w:rPr>
          <w:rFonts w:cs="Arial"/>
        </w:rPr>
        <w:t xml:space="preserve">notify the Authority as far as reasonably practicable in advance of the transfer to allow the Authority to make the necessary arrangements for participation with the relevant Statutory Scheme(s); </w:t>
      </w:r>
    </w:p>
    <w:p w14:paraId="0CCAF086" w14:textId="77777777" w:rsidR="00986047" w:rsidRPr="00025910" w:rsidRDefault="00986047" w:rsidP="00986047">
      <w:pPr>
        <w:pStyle w:val="ScheduleText4"/>
        <w:rPr>
          <w:rFonts w:cs="Arial"/>
        </w:rPr>
      </w:pPr>
      <w:r w:rsidRPr="00025910">
        <w:rPr>
          <w:rFonts w:cs="Arial"/>
        </w:rPr>
        <w:t>consult with about, and inform those Fair Deal Eligible Employees of, the pension provisions relating to that transfer; and</w:t>
      </w:r>
    </w:p>
    <w:p w14:paraId="607A0830" w14:textId="6B7A07E8" w:rsidR="00986047" w:rsidRPr="00025910" w:rsidRDefault="00986047" w:rsidP="00986047">
      <w:pPr>
        <w:pStyle w:val="ScheduleText4"/>
        <w:rPr>
          <w:rFonts w:cs="Arial"/>
        </w:rPr>
      </w:pPr>
      <w:r w:rsidRPr="00025910">
        <w:rPr>
          <w:rFonts w:cs="Arial"/>
        </w:rPr>
        <w:t>procure that the employer to which the Fair Deal Eligible Employees are transferred (the "</w:t>
      </w:r>
      <w:r w:rsidRPr="00025910">
        <w:rPr>
          <w:rStyle w:val="StdBodyTextBoldChar"/>
          <w:rFonts w:cs="Arial"/>
        </w:rPr>
        <w:t>New Employer</w:t>
      </w:r>
      <w:r w:rsidRPr="00025910">
        <w:rPr>
          <w:rFonts w:cs="Arial"/>
        </w:rPr>
        <w:t xml:space="preserve">") complies with the provisions of this </w:t>
      </w:r>
      <w:r w:rsidR="00892D64" w:rsidRPr="00025910">
        <w:rPr>
          <w:rFonts w:eastAsia="Arial"/>
          <w:color w:val="000000"/>
        </w:rPr>
        <w:fldChar w:fldCharType="begin"/>
      </w:r>
      <w:r w:rsidR="00892D64" w:rsidRPr="00025910">
        <w:rPr>
          <w:rFonts w:eastAsia="Arial"/>
          <w:color w:val="000000"/>
        </w:rPr>
        <w:instrText xml:space="preserve"> REF Sch28PartD \h  \* MERGEFORMAT </w:instrText>
      </w:r>
      <w:r w:rsidR="00892D64" w:rsidRPr="00025910">
        <w:rPr>
          <w:rFonts w:eastAsia="Arial"/>
          <w:color w:val="000000"/>
        </w:rPr>
      </w:r>
      <w:r w:rsidR="00892D64" w:rsidRPr="00025910">
        <w:rPr>
          <w:rFonts w:eastAsia="Arial"/>
          <w:color w:val="000000"/>
        </w:rPr>
        <w:fldChar w:fldCharType="separate"/>
      </w:r>
      <w:r w:rsidR="00C2064B" w:rsidRPr="00C2064B">
        <w:rPr>
          <w:rFonts w:eastAsia="Calibri"/>
        </w:rPr>
        <w:t>Part D</w:t>
      </w:r>
      <w:r w:rsidR="00892D64" w:rsidRPr="00025910">
        <w:rPr>
          <w:rFonts w:eastAsia="Arial"/>
          <w:color w:val="000000"/>
        </w:rPr>
        <w:fldChar w:fldCharType="end"/>
      </w:r>
      <w:r w:rsidRPr="00025910">
        <w:rPr>
          <w:rFonts w:cs="Arial"/>
        </w:rPr>
        <w:t xml:space="preserve"> and its Annexes provided that references to the "Supplier" will become references to the New Employer, references to "Relevant Transfer Date" will become references to the date of the transfer to the New Employer and references to "Fair Deal Employees" will become references to the Fair Deal Eligible Employees so transferred to the New Employer.</w:t>
      </w:r>
    </w:p>
    <w:p w14:paraId="44990C87" w14:textId="77777777" w:rsidR="00986047" w:rsidRPr="00025910" w:rsidRDefault="00986047" w:rsidP="00986047">
      <w:pPr>
        <w:pStyle w:val="ScheduleText1"/>
        <w:rPr>
          <w:rFonts w:cs="Arial"/>
        </w:rPr>
      </w:pPr>
      <w:r w:rsidRPr="00025910">
        <w:rPr>
          <w:rFonts w:cs="Arial"/>
        </w:rPr>
        <w:t>PENSION ISSUES ON EXPIRY OR TERMINATION</w:t>
      </w:r>
    </w:p>
    <w:p w14:paraId="3E8270E2" w14:textId="0A56D21B" w:rsidR="00986047" w:rsidRPr="00025910" w:rsidRDefault="00986047" w:rsidP="00986047">
      <w:pPr>
        <w:pStyle w:val="ScheduleText2"/>
        <w:rPr>
          <w:rFonts w:cs="Arial"/>
        </w:rPr>
      </w:pPr>
      <w:r w:rsidRPr="00025910">
        <w:rPr>
          <w:rFonts w:cs="Arial"/>
        </w:rPr>
        <w:t xml:space="preserve">The provisions of </w:t>
      </w:r>
      <w:bookmarkStart w:id="1497" w:name="_9kMON5YVt4DDABGgGp9X"/>
      <w:r w:rsidR="00B349CB" w:rsidRPr="00025910">
        <w:fldChar w:fldCharType="begin"/>
      </w:r>
      <w:r w:rsidR="00B349CB" w:rsidRPr="00025910">
        <w:instrText xml:space="preserve"> REF Sch28PartE \h  \* MERGEFORMAT </w:instrText>
      </w:r>
      <w:r w:rsidR="00B349CB" w:rsidRPr="00025910">
        <w:fldChar w:fldCharType="separate"/>
      </w:r>
      <w:r w:rsidR="00C2064B" w:rsidRPr="00C2064B">
        <w:rPr>
          <w:rFonts w:hint="eastAsia"/>
        </w:rPr>
        <w:t>Part </w:t>
      </w:r>
      <w:r w:rsidR="00C2064B" w:rsidRPr="00C2064B">
        <w:t>E</w:t>
      </w:r>
      <w:r w:rsidR="00B349CB" w:rsidRPr="00025910">
        <w:fldChar w:fldCharType="end"/>
      </w:r>
      <w:bookmarkEnd w:id="1497"/>
      <w:r w:rsidR="00B349CB" w:rsidRPr="00025910">
        <w:t>:</w:t>
      </w:r>
      <w:r w:rsidRPr="00025910">
        <w:rPr>
          <w:rFonts w:cs="Arial"/>
        </w:rPr>
        <w:t xml:space="preserve"> Staff Transfer On Exit (Mandatory) apply in relation to pension issues on expiry or termination of this Contract.</w:t>
      </w:r>
    </w:p>
    <w:p w14:paraId="2D315FC6" w14:textId="689D79A3" w:rsidR="00986047" w:rsidRPr="00025910" w:rsidRDefault="00986047" w:rsidP="00986047">
      <w:pPr>
        <w:pStyle w:val="ScheduleText2"/>
        <w:rPr>
          <w:rFonts w:cs="Arial"/>
        </w:rPr>
      </w:pPr>
      <w:r w:rsidRPr="00025910">
        <w:rPr>
          <w:rFonts w:cs="Arial"/>
        </w:rPr>
        <w:t>The Supplier shall (and shall procure that any of its Sub-contractors shall) prior to the termination of this Contract</w:t>
      </w:r>
      <w:r w:rsidRPr="00025910" w:rsidDel="000D1FBB">
        <w:rPr>
          <w:rFonts w:cs="Arial"/>
        </w:rPr>
        <w:t xml:space="preserve"> </w:t>
      </w:r>
      <w:r w:rsidRPr="00025910">
        <w:rPr>
          <w:rFonts w:cs="Arial"/>
        </w:rPr>
        <w:t>provide all such co-operation and assistance (including co-operation and assistance from the Broadly Comparable pension scheme’s Actuary) as the Replacement Supplier and/or NHS Pension and/or CSPS and/or the relevant Administering Authority and/or the Authority may reasonably require, to enable the Replacement Supplier to participate in the appropriate Statutory Scheme in respect of any Fair Deal  Eligible Employee that remains eligible for New Fair Deal protection following a Service Transfer.</w:t>
      </w:r>
    </w:p>
    <w:p w14:paraId="5A340851" w14:textId="77777777" w:rsidR="00986047" w:rsidRPr="00025910" w:rsidRDefault="00986047" w:rsidP="00986047">
      <w:pPr>
        <w:pStyle w:val="ScheduleText1"/>
        <w:rPr>
          <w:rFonts w:cs="Arial"/>
        </w:rPr>
      </w:pPr>
      <w:bookmarkStart w:id="1498" w:name="_9kR3WTrAG98A8ZJfifw5qFQKjPyIfiPa9N7x9VN"/>
      <w:bookmarkStart w:id="1499" w:name="_9kR3WTr29B7FKeJfifw5qFQKjPyIfiPa9N7x9VN"/>
      <w:bookmarkStart w:id="1500" w:name="_Ref_ContractCompanion_9kb9Ur378"/>
      <w:bookmarkStart w:id="1501" w:name="_Ref_ContractCompanion_9kb9Ur37A"/>
      <w:bookmarkStart w:id="1502" w:name="_Ref_ContractCompanion_9kb9Ur37C"/>
      <w:bookmarkStart w:id="1503" w:name="_Ref_ContractCompanion_9kb9Ur37E"/>
      <w:bookmarkStart w:id="1504" w:name="_Ref_ContractCompanion_9kb9Ur38F"/>
      <w:bookmarkStart w:id="1505" w:name="_Ref_ContractCompanion_9kb9Us45B"/>
      <w:r w:rsidRPr="00025910">
        <w:rPr>
          <w:rFonts w:cs="Arial"/>
        </w:rPr>
        <w:t>BROADLY COMPARABLE PENSION SCHEME ON RELEVANT TRANSFER DATE</w:t>
      </w:r>
      <w:bookmarkEnd w:id="1498"/>
      <w:bookmarkEnd w:id="1499"/>
      <w:r w:rsidRPr="00025910">
        <w:rPr>
          <w:rFonts w:cs="Arial"/>
        </w:rPr>
        <w:t xml:space="preserve"> </w:t>
      </w:r>
      <w:bookmarkEnd w:id="1500"/>
      <w:bookmarkEnd w:id="1501"/>
      <w:bookmarkEnd w:id="1502"/>
      <w:bookmarkEnd w:id="1503"/>
      <w:bookmarkEnd w:id="1504"/>
      <w:bookmarkEnd w:id="1505"/>
    </w:p>
    <w:p w14:paraId="19300004" w14:textId="368059D1" w:rsidR="00986047" w:rsidRPr="00025910" w:rsidRDefault="00986047" w:rsidP="00986047">
      <w:pPr>
        <w:pStyle w:val="ScheduleText2"/>
        <w:rPr>
          <w:rFonts w:cs="Arial"/>
        </w:rPr>
      </w:pPr>
      <w:r w:rsidRPr="00025910">
        <w:rPr>
          <w:rFonts w:cs="Arial"/>
        </w:rPr>
        <w:t xml:space="preserve">If the terms of any of </w:t>
      </w:r>
      <w:bookmarkStart w:id="1506" w:name="_9kR3WTr2BD67Bzknoewrqy2Q"/>
      <w:r w:rsidR="00A0724E" w:rsidRPr="00025910">
        <w:rPr>
          <w:rFonts w:cs="Arial"/>
        </w:rPr>
        <w:t>P</w:t>
      </w:r>
      <w:r w:rsidRPr="00025910">
        <w:rPr>
          <w:rFonts w:cs="Arial"/>
        </w:rPr>
        <w:t xml:space="preserve">aragraphs </w:t>
      </w:r>
      <w:r w:rsidRPr="00025910">
        <w:rPr>
          <w:rFonts w:cs="Arial"/>
        </w:rPr>
        <w:fldChar w:fldCharType="begin"/>
      </w:r>
      <w:r w:rsidRPr="00025910">
        <w:rPr>
          <w:rFonts w:cs="Arial"/>
        </w:rPr>
        <w:instrText xml:space="preserve"> REF _Ref_ContractCompanion_9kb9Ut235 \w \n \h \t \* MERGEFORMAT </w:instrText>
      </w:r>
      <w:r w:rsidRPr="00025910">
        <w:rPr>
          <w:rFonts w:cs="Arial"/>
        </w:rPr>
      </w:r>
      <w:r w:rsidRPr="00025910">
        <w:rPr>
          <w:rFonts w:cs="Arial"/>
        </w:rPr>
        <w:fldChar w:fldCharType="separate"/>
      </w:r>
      <w:r w:rsidR="00C2064B">
        <w:rPr>
          <w:rFonts w:cs="Arial"/>
        </w:rPr>
        <w:t>4</w:t>
      </w:r>
      <w:r w:rsidRPr="00025910">
        <w:rPr>
          <w:rFonts w:cs="Arial"/>
        </w:rPr>
        <w:fldChar w:fldCharType="end"/>
      </w:r>
      <w:bookmarkEnd w:id="1506"/>
      <w:r w:rsidRPr="00025910">
        <w:rPr>
          <w:rFonts w:cs="Arial"/>
        </w:rPr>
        <w:t xml:space="preserve"> of Annex </w:t>
      </w:r>
      <w:r w:rsidR="005C54AE" w:rsidRPr="00025910">
        <w:rPr>
          <w:rFonts w:cs="Arial"/>
        </w:rPr>
        <w:fldChar w:fldCharType="begin"/>
      </w:r>
      <w:r w:rsidR="005C54AE" w:rsidRPr="00025910">
        <w:rPr>
          <w:rFonts w:cs="Arial"/>
        </w:rPr>
        <w:instrText xml:space="preserve"> REF ANNEXD2_SCHEDULE28 \h </w:instrText>
      </w:r>
      <w:r w:rsidR="00025910">
        <w:rPr>
          <w:rFonts w:cs="Arial"/>
        </w:rPr>
        <w:instrText xml:space="preserve"> \* MERGEFORMAT </w:instrText>
      </w:r>
      <w:r w:rsidR="005C54AE" w:rsidRPr="00025910">
        <w:rPr>
          <w:rFonts w:cs="Arial"/>
        </w:rPr>
      </w:r>
      <w:r w:rsidR="005C54AE" w:rsidRPr="00025910">
        <w:rPr>
          <w:rFonts w:cs="Arial"/>
        </w:rPr>
        <w:fldChar w:fldCharType="separate"/>
      </w:r>
      <w:r w:rsidR="00C2064B" w:rsidRPr="00025910">
        <w:rPr>
          <w:rFonts w:cs="Arial"/>
        </w:rPr>
        <w:t>D2</w:t>
      </w:r>
      <w:r w:rsidR="005C54AE" w:rsidRPr="00025910">
        <w:rPr>
          <w:rFonts w:cs="Arial"/>
        </w:rPr>
        <w:fldChar w:fldCharType="end"/>
      </w:r>
      <w:r w:rsidRPr="00025910">
        <w:rPr>
          <w:rFonts w:cs="Arial"/>
        </w:rPr>
        <w:t xml:space="preserve">: </w:t>
      </w:r>
      <w:r w:rsidR="005C54AE" w:rsidRPr="00025910">
        <w:rPr>
          <w:rFonts w:cs="Arial"/>
        </w:rPr>
        <w:fldChar w:fldCharType="begin"/>
      </w:r>
      <w:r w:rsidR="005C54AE" w:rsidRPr="00025910">
        <w:rPr>
          <w:rFonts w:cs="Arial"/>
        </w:rPr>
        <w:instrText xml:space="preserve"> REF ANNEXD2HEADING_SCHEDULE28 \h </w:instrText>
      </w:r>
      <w:r w:rsidR="00025910">
        <w:rPr>
          <w:rFonts w:cs="Arial"/>
        </w:rPr>
        <w:instrText xml:space="preserve"> \* MERGEFORMAT </w:instrText>
      </w:r>
      <w:r w:rsidR="005C54AE" w:rsidRPr="00025910">
        <w:rPr>
          <w:rFonts w:cs="Arial"/>
        </w:rPr>
      </w:r>
      <w:r w:rsidR="005C54AE" w:rsidRPr="00025910">
        <w:rPr>
          <w:rFonts w:cs="Arial"/>
        </w:rPr>
        <w:fldChar w:fldCharType="separate"/>
      </w:r>
      <w:r w:rsidR="00C2064B" w:rsidRPr="00025910">
        <w:rPr>
          <w:rFonts w:cs="Arial"/>
        </w:rPr>
        <w:t>NHSPS</w:t>
      </w:r>
      <w:r w:rsidR="005C54AE" w:rsidRPr="00025910">
        <w:rPr>
          <w:rFonts w:cs="Arial"/>
        </w:rPr>
        <w:fldChar w:fldCharType="end"/>
      </w:r>
      <w:r w:rsidRPr="00025910">
        <w:rPr>
          <w:rFonts w:cs="Arial"/>
        </w:rPr>
        <w:t xml:space="preserve"> or </w:t>
      </w:r>
      <w:bookmarkStart w:id="1507" w:name="_9kR3WTr2BD67EGC"/>
      <w:r w:rsidRPr="00025910">
        <w:rPr>
          <w:rFonts w:cs="Arial"/>
        </w:rPr>
        <w:fldChar w:fldCharType="begin"/>
      </w:r>
      <w:r w:rsidRPr="00025910">
        <w:rPr>
          <w:rFonts w:cs="Arial"/>
        </w:rPr>
        <w:instrText xml:space="preserve"> REF _Ref_ContractCompanion_9kb9Ut238 \n \h \t \* MERGEFORMAT </w:instrText>
      </w:r>
      <w:r w:rsidRPr="00025910">
        <w:rPr>
          <w:rFonts w:cs="Arial"/>
        </w:rPr>
      </w:r>
      <w:r w:rsidRPr="00025910">
        <w:rPr>
          <w:rFonts w:cs="Arial"/>
        </w:rPr>
        <w:fldChar w:fldCharType="separate"/>
      </w:r>
      <w:r w:rsidR="00C2064B">
        <w:rPr>
          <w:rFonts w:cs="Arial"/>
        </w:rPr>
        <w:t>3.1</w:t>
      </w:r>
      <w:r w:rsidRPr="00025910">
        <w:rPr>
          <w:rFonts w:cs="Arial"/>
        </w:rPr>
        <w:fldChar w:fldCharType="end"/>
      </w:r>
      <w:bookmarkEnd w:id="1507"/>
      <w:r w:rsidRPr="00025910">
        <w:rPr>
          <w:rFonts w:cs="Arial"/>
        </w:rPr>
        <w:t xml:space="preserve"> of Annex </w:t>
      </w:r>
      <w:r w:rsidR="005C54AE" w:rsidRPr="00025910">
        <w:rPr>
          <w:rFonts w:cs="Arial"/>
        </w:rPr>
        <w:fldChar w:fldCharType="begin"/>
      </w:r>
      <w:r w:rsidR="005C54AE" w:rsidRPr="00025910">
        <w:rPr>
          <w:rFonts w:cs="Arial"/>
        </w:rPr>
        <w:instrText xml:space="preserve"> REF ANNEXD3_SCHEDULE28 \h </w:instrText>
      </w:r>
      <w:r w:rsidR="00025910">
        <w:rPr>
          <w:rFonts w:cs="Arial"/>
        </w:rPr>
        <w:instrText xml:space="preserve"> \* MERGEFORMAT </w:instrText>
      </w:r>
      <w:r w:rsidR="005C54AE" w:rsidRPr="00025910">
        <w:rPr>
          <w:rFonts w:cs="Arial"/>
        </w:rPr>
      </w:r>
      <w:r w:rsidR="005C54AE" w:rsidRPr="00025910">
        <w:rPr>
          <w:rFonts w:cs="Arial"/>
        </w:rPr>
        <w:fldChar w:fldCharType="separate"/>
      </w:r>
      <w:r w:rsidR="00C2064B" w:rsidRPr="00025910">
        <w:rPr>
          <w:rFonts w:cs="Arial"/>
        </w:rPr>
        <w:t>D3</w:t>
      </w:r>
      <w:r w:rsidR="005C54AE" w:rsidRPr="00025910">
        <w:rPr>
          <w:rFonts w:cs="Arial"/>
        </w:rPr>
        <w:fldChar w:fldCharType="end"/>
      </w:r>
      <w:r w:rsidRPr="00025910">
        <w:rPr>
          <w:rFonts w:cs="Arial"/>
        </w:rPr>
        <w:t xml:space="preserve">: </w:t>
      </w:r>
      <w:r w:rsidR="005C54AE" w:rsidRPr="00025910">
        <w:rPr>
          <w:rFonts w:cs="Arial"/>
        </w:rPr>
        <w:fldChar w:fldCharType="begin"/>
      </w:r>
      <w:r w:rsidR="005C54AE" w:rsidRPr="00025910">
        <w:rPr>
          <w:rFonts w:cs="Arial"/>
        </w:rPr>
        <w:instrText xml:space="preserve"> REF ANNEXD3HEADING_SCHEDULE28 \h </w:instrText>
      </w:r>
      <w:r w:rsidR="00025910">
        <w:rPr>
          <w:rFonts w:cs="Arial"/>
        </w:rPr>
        <w:instrText xml:space="preserve"> \* MERGEFORMAT </w:instrText>
      </w:r>
      <w:r w:rsidR="005C54AE" w:rsidRPr="00025910">
        <w:rPr>
          <w:rFonts w:cs="Arial"/>
        </w:rPr>
      </w:r>
      <w:r w:rsidR="005C54AE" w:rsidRPr="00025910">
        <w:rPr>
          <w:rFonts w:cs="Arial"/>
        </w:rPr>
        <w:fldChar w:fldCharType="separate"/>
      </w:r>
      <w:r w:rsidR="00C2064B" w:rsidRPr="00025910">
        <w:rPr>
          <w:rFonts w:cs="Arial"/>
        </w:rPr>
        <w:t>LGPS</w:t>
      </w:r>
      <w:r w:rsidR="005C54AE" w:rsidRPr="00025910">
        <w:rPr>
          <w:rFonts w:cs="Arial"/>
        </w:rPr>
        <w:fldChar w:fldCharType="end"/>
      </w:r>
      <w:r w:rsidRPr="00025910">
        <w:rPr>
          <w:rFonts w:cs="Arial"/>
        </w:rPr>
        <w:t xml:space="preserve"> applies, the Supplier must (and must, where relevant, procure that each of its Sub-contractors will) ensure that, with effect from the Relevant Transfer Date until the day before the Service Transfer Date, the relevant Fair Deal Employees will be eligible for membership of a pension scheme under which the benefits are Broadly Comparable to those provided under the relevant Statutory Scheme, and then on such terms as may be decided by the Authority.</w:t>
      </w:r>
    </w:p>
    <w:p w14:paraId="617D6534" w14:textId="77777777" w:rsidR="00986047" w:rsidRPr="00025910" w:rsidRDefault="00986047" w:rsidP="00986047">
      <w:pPr>
        <w:pStyle w:val="ScheduleText2"/>
        <w:rPr>
          <w:rFonts w:cs="Arial"/>
        </w:rPr>
      </w:pPr>
      <w:r w:rsidRPr="00025910">
        <w:rPr>
          <w:rFonts w:cs="Arial"/>
        </w:rPr>
        <w:t>Such Broadly Comparable pension scheme must be:</w:t>
      </w:r>
    </w:p>
    <w:p w14:paraId="22A06E3C" w14:textId="77777777" w:rsidR="00986047" w:rsidRPr="00025910" w:rsidRDefault="00986047" w:rsidP="00986047">
      <w:pPr>
        <w:pStyle w:val="ScheduleText4"/>
        <w:rPr>
          <w:rFonts w:cs="Arial"/>
        </w:rPr>
      </w:pPr>
      <w:r w:rsidRPr="00025910">
        <w:rPr>
          <w:rFonts w:cs="Arial"/>
        </w:rPr>
        <w:t>established by the Relevant Transfer Date;</w:t>
      </w:r>
    </w:p>
    <w:p w14:paraId="7FB1AE50" w14:textId="77777777" w:rsidR="00986047" w:rsidRPr="00025910" w:rsidRDefault="00986047" w:rsidP="00986047">
      <w:pPr>
        <w:pStyle w:val="ScheduleText4"/>
        <w:rPr>
          <w:rFonts w:cs="Arial"/>
        </w:rPr>
      </w:pPr>
      <w:r w:rsidRPr="00025910">
        <w:rPr>
          <w:rFonts w:cs="Arial"/>
        </w:rPr>
        <w:t xml:space="preserve">a registered pension scheme for the purposes of Part 4 of the Finance Act 2004; </w:t>
      </w:r>
    </w:p>
    <w:p w14:paraId="5E792DF2" w14:textId="77777777" w:rsidR="00986047" w:rsidRPr="00025910" w:rsidRDefault="00986047" w:rsidP="00986047">
      <w:pPr>
        <w:pStyle w:val="ScheduleText4"/>
        <w:rPr>
          <w:rFonts w:cs="Arial"/>
        </w:rPr>
      </w:pPr>
      <w:r w:rsidRPr="00025910">
        <w:rPr>
          <w:rFonts w:cs="Arial"/>
        </w:rPr>
        <w:t xml:space="preserve">capable of receiving a bulk transfer payment from the relevant Statutory Scheme or from a Former Supplier’s Broadly Comparable pension scheme (unless otherwise instructed by the Authority); </w:t>
      </w:r>
    </w:p>
    <w:p w14:paraId="69E4728E" w14:textId="317AE474" w:rsidR="00986047" w:rsidRPr="00025910" w:rsidRDefault="00986047" w:rsidP="00986047">
      <w:pPr>
        <w:pStyle w:val="ScheduleText4"/>
        <w:rPr>
          <w:rFonts w:cs="Arial"/>
        </w:rPr>
      </w:pPr>
      <w:r w:rsidRPr="00025910">
        <w:rPr>
          <w:rFonts w:cs="Arial"/>
        </w:rPr>
        <w:t xml:space="preserve">capable of paying a bulk transfer payment to the Replacement Supplier’s Broadly Comparable pension scheme (or the relevant Statutory Scheme if applicable) (unless otherwise instructed by the Authority); and </w:t>
      </w:r>
    </w:p>
    <w:p w14:paraId="7C0BA306" w14:textId="77777777" w:rsidR="00986047" w:rsidRPr="00025910" w:rsidRDefault="00986047" w:rsidP="00986047">
      <w:pPr>
        <w:pStyle w:val="ScheduleText4"/>
        <w:rPr>
          <w:rFonts w:cs="Arial"/>
        </w:rPr>
      </w:pPr>
      <w:r w:rsidRPr="00025910">
        <w:rPr>
          <w:rFonts w:cs="Arial"/>
        </w:rPr>
        <w:t>maintained until such bulk transfer payments have been received or paid (unless otherwise instructed by the Authority).</w:t>
      </w:r>
    </w:p>
    <w:p w14:paraId="657A1D88" w14:textId="7BED528E" w:rsidR="00986047" w:rsidRPr="00025910" w:rsidRDefault="00986047" w:rsidP="00986047">
      <w:pPr>
        <w:pStyle w:val="ScheduleText2"/>
        <w:rPr>
          <w:rFonts w:cs="Arial"/>
        </w:rPr>
      </w:pPr>
      <w:r w:rsidRPr="00025910">
        <w:rPr>
          <w:rFonts w:cs="Arial"/>
        </w:rPr>
        <w:t xml:space="preserve">Where the Supplier has provided a Broadly Comparable pension scheme pursuant to the provisions of this </w:t>
      </w:r>
      <w:bookmarkStart w:id="1508" w:name="_9kMHG5YVtCIBACAbLhkhy7sHSMlR0KhkRcBP9zB"/>
      <w:r w:rsidR="00A0724E" w:rsidRPr="00025910">
        <w:rPr>
          <w:rFonts w:cs="Arial"/>
        </w:rPr>
        <w:t>P</w:t>
      </w:r>
      <w:r w:rsidRPr="00025910">
        <w:rPr>
          <w:rFonts w:cs="Arial"/>
        </w:rPr>
        <w:t xml:space="preserve">aragraph </w:t>
      </w:r>
      <w:r w:rsidRPr="00025910">
        <w:rPr>
          <w:rFonts w:cs="Arial"/>
        </w:rPr>
        <w:fldChar w:fldCharType="begin"/>
      </w:r>
      <w:r w:rsidRPr="00025910">
        <w:rPr>
          <w:rFonts w:cs="Arial"/>
        </w:rPr>
        <w:instrText xml:space="preserve"> REF _Ref_ContractCompanion_9kb9Us45B \w \n \h \t \* MERGEFORMAT </w:instrText>
      </w:r>
      <w:r w:rsidRPr="00025910">
        <w:rPr>
          <w:rFonts w:cs="Arial"/>
        </w:rPr>
      </w:r>
      <w:r w:rsidRPr="00025910">
        <w:rPr>
          <w:rFonts w:cs="Arial"/>
        </w:rPr>
        <w:fldChar w:fldCharType="separate"/>
      </w:r>
      <w:bookmarkStart w:id="1509" w:name="_9kMKJ5YVt4BD9HMgLhkhy7sHSMlR0KhkRcBP9zB"/>
      <w:r w:rsidR="00C2064B">
        <w:rPr>
          <w:rFonts w:cs="Arial"/>
        </w:rPr>
        <w:t>10</w:t>
      </w:r>
      <w:bookmarkEnd w:id="1509"/>
      <w:r w:rsidRPr="00025910">
        <w:rPr>
          <w:rFonts w:cs="Arial"/>
        </w:rPr>
        <w:fldChar w:fldCharType="end"/>
      </w:r>
      <w:bookmarkEnd w:id="1508"/>
      <w:r w:rsidRPr="00025910">
        <w:rPr>
          <w:rFonts w:cs="Arial"/>
        </w:rPr>
        <w:t>, the Supplier shall (and shall procure that any of its Sub-contractors shall):</w:t>
      </w:r>
    </w:p>
    <w:p w14:paraId="18CBCA18" w14:textId="56433BA3" w:rsidR="00986047" w:rsidRPr="00025910" w:rsidRDefault="00986047" w:rsidP="00986047">
      <w:pPr>
        <w:pStyle w:val="ScheduleText4"/>
        <w:rPr>
          <w:rFonts w:cs="Arial"/>
        </w:rPr>
      </w:pPr>
      <w:r w:rsidRPr="00025910">
        <w:rPr>
          <w:rFonts w:cs="Arial"/>
        </w:rPr>
        <w:t>supply to the Authority details of its (or its Sub-contractor’s) Broadly Comparable pension scheme and provide a full copy of the valid certificate of broad comparability (which remains valid as at the Relevant Transfer Date) covering all relevant Fair Deal Employees, as soon as it is able to do so before the Relevant Transfer Date (where possible) and in any event no later than seven (7) days after receipt of the certificate;</w:t>
      </w:r>
    </w:p>
    <w:p w14:paraId="5D14AC78" w14:textId="77777777" w:rsidR="00986047" w:rsidRPr="00025910" w:rsidRDefault="00986047" w:rsidP="00986047">
      <w:pPr>
        <w:pStyle w:val="ScheduleText4"/>
        <w:rPr>
          <w:rFonts w:cs="Arial"/>
        </w:rPr>
      </w:pPr>
      <w:r w:rsidRPr="00025910">
        <w:rPr>
          <w:rFonts w:cs="Arial"/>
        </w:rPr>
        <w:t xml:space="preserve">be fully responsible for all costs, contributions, payments and other amounts relating to the setting up, certification of, ongoing participation in and/or withdrawal and exit from the Broadly Comparable pension scheme, including for the avoidance of doubt any debts arising under </w:t>
      </w:r>
      <w:bookmarkStart w:id="1510" w:name="_9kR3WTr2797DH3rcszv1LR99TVZQ28Bxgb6LHEK"/>
      <w:r w:rsidRPr="00025910">
        <w:rPr>
          <w:rFonts w:cs="Arial"/>
        </w:rPr>
        <w:t>section 75 or 75A of the Pensions Act 1995</w:t>
      </w:r>
      <w:bookmarkEnd w:id="1510"/>
      <w:r w:rsidRPr="00025910">
        <w:rPr>
          <w:rFonts w:cs="Arial"/>
        </w:rPr>
        <w:t xml:space="preserve">; </w:t>
      </w:r>
    </w:p>
    <w:p w14:paraId="7D2968CF" w14:textId="6C53B228" w:rsidR="00986047" w:rsidRPr="00025910" w:rsidRDefault="00986047" w:rsidP="00986047">
      <w:pPr>
        <w:pStyle w:val="ScheduleText4"/>
        <w:rPr>
          <w:rFonts w:cs="Arial"/>
        </w:rPr>
      </w:pPr>
      <w:bookmarkStart w:id="1511" w:name="_9kR3WTrAGA67HH9Cpiu5CCE00zuJPM7vVaK4u6S"/>
      <w:bookmarkStart w:id="1512" w:name="_Ref_ContractCompanion_9kb9Ut23B"/>
      <w:r w:rsidRPr="00025910">
        <w:rPr>
          <w:rFonts w:cs="Arial"/>
        </w:rPr>
        <w:t>instruct any such Broadly Comparable pension scheme’s Actuary to provide all such co-operation and assistance in agreeing bulk transfer process with the Actuary to the Former Supplier’s Broadly Comparable pension scheme or the Actuary to the relevant Statutory Scheme (as appropriate) and to provide all such co-operation and assistance with any other Actuary appointed by the Authority (where applicable).</w:t>
      </w:r>
      <w:bookmarkEnd w:id="1511"/>
      <w:r w:rsidRPr="00025910">
        <w:rPr>
          <w:rFonts w:cs="Arial"/>
        </w:rPr>
        <w:t xml:space="preserve"> This will be with a view to the bulk transfer terms providing day for day and/or pound for pound (as applicable) (or actuarially equivalent where there are benefit differences between the two schemes) credits in the Broadly Comparable pension scheme in respect of any Fair Deal Eligible Employee who consents to such a transfer; and   </w:t>
      </w:r>
      <w:bookmarkEnd w:id="1512"/>
    </w:p>
    <w:p w14:paraId="38A6B8A6" w14:textId="3A81ACBD" w:rsidR="00986047" w:rsidRPr="00025910" w:rsidRDefault="00986047" w:rsidP="00986047">
      <w:pPr>
        <w:pStyle w:val="ScheduleText4"/>
        <w:rPr>
          <w:rFonts w:cs="Arial"/>
        </w:rPr>
      </w:pPr>
      <w:r w:rsidRPr="00025910">
        <w:rPr>
          <w:rFonts w:cs="Arial"/>
        </w:rPr>
        <w:t xml:space="preserve">provide a replacement Broadly Comparable pension scheme in accordance with this </w:t>
      </w:r>
      <w:bookmarkStart w:id="1513" w:name="_9kMIH5YVtCIBACAbLhkhy7sHSMlR0KhkRcBP9zB"/>
      <w:r w:rsidR="00A0724E" w:rsidRPr="00025910">
        <w:rPr>
          <w:rFonts w:cs="Arial"/>
        </w:rPr>
        <w:t>P</w:t>
      </w:r>
      <w:r w:rsidRPr="00025910">
        <w:rPr>
          <w:rFonts w:cs="Arial"/>
        </w:rPr>
        <w:t xml:space="preserve">aragraph </w:t>
      </w:r>
      <w:r w:rsidRPr="00025910">
        <w:rPr>
          <w:rFonts w:cs="Arial"/>
        </w:rPr>
        <w:fldChar w:fldCharType="begin"/>
      </w:r>
      <w:r w:rsidRPr="00025910">
        <w:rPr>
          <w:rFonts w:cs="Arial"/>
        </w:rPr>
        <w:instrText xml:space="preserve"> REF _Ref_ContractCompanion_9kb9Us45B \w \n \h \t \* MERGEFORMAT </w:instrText>
      </w:r>
      <w:r w:rsidRPr="00025910">
        <w:rPr>
          <w:rFonts w:cs="Arial"/>
        </w:rPr>
      </w:r>
      <w:r w:rsidRPr="00025910">
        <w:rPr>
          <w:rFonts w:cs="Arial"/>
        </w:rPr>
        <w:fldChar w:fldCharType="separate"/>
      </w:r>
      <w:bookmarkStart w:id="1514" w:name="_9kMLK5YVt4BD9HMgLhkhy7sHSMlR0KhkRcBP9zB"/>
      <w:r w:rsidR="00C2064B">
        <w:rPr>
          <w:rFonts w:cs="Arial"/>
        </w:rPr>
        <w:t>10</w:t>
      </w:r>
      <w:bookmarkEnd w:id="1514"/>
      <w:r w:rsidRPr="00025910">
        <w:rPr>
          <w:rFonts w:cs="Arial"/>
        </w:rPr>
        <w:fldChar w:fldCharType="end"/>
      </w:r>
      <w:bookmarkEnd w:id="1513"/>
      <w:r w:rsidRPr="00025910">
        <w:rPr>
          <w:rFonts w:cs="Arial"/>
        </w:rPr>
        <w:t xml:space="preserve"> with immediate effect for those Fair Deal Eligible Employees who are still employed by the Supplier and/or relevant Sub-contractor and are still eligible for New Fair Deal protection in the event that the Supplier and/or Sub-contractor's Broadly Comparable pension scheme is closed to future accrual and/or terminated. The relevant Fair Deal Eligible Employees must be given the option to transfer their accrued benefits from the previous Broadly Comparable pension scheme to the new Broadly Comparable pension scheme on day for day and/or pound for pound terms (as applicable) (or actuarially equivalent where there are benefit differences between the two schemes). </w:t>
      </w:r>
    </w:p>
    <w:p w14:paraId="6F067E0F" w14:textId="14D66EC5" w:rsidR="00986047" w:rsidRPr="00025910" w:rsidRDefault="00986047" w:rsidP="00986047">
      <w:pPr>
        <w:pStyle w:val="ScheduleText2"/>
        <w:rPr>
          <w:rFonts w:cs="Arial"/>
        </w:rPr>
      </w:pPr>
      <w:r w:rsidRPr="00025910">
        <w:rPr>
          <w:rFonts w:cs="Arial"/>
        </w:rPr>
        <w:t xml:space="preserve">Where the Supplier has provided a Broadly Comparable pension scheme pursuant to the provisions of this </w:t>
      </w:r>
      <w:bookmarkStart w:id="1515" w:name="_9kMJI5YVtCIBACAbLhkhy7sHSMlR0KhkRcBP9zB"/>
      <w:r w:rsidR="00A0724E" w:rsidRPr="00025910">
        <w:rPr>
          <w:rFonts w:cs="Arial"/>
        </w:rPr>
        <w:t>P</w:t>
      </w:r>
      <w:r w:rsidRPr="00025910">
        <w:rPr>
          <w:rFonts w:cs="Arial"/>
        </w:rPr>
        <w:t xml:space="preserve">aragraph </w:t>
      </w:r>
      <w:r w:rsidRPr="00025910">
        <w:rPr>
          <w:rFonts w:cs="Arial"/>
        </w:rPr>
        <w:fldChar w:fldCharType="begin"/>
      </w:r>
      <w:r w:rsidRPr="00025910">
        <w:rPr>
          <w:rFonts w:cs="Arial"/>
        </w:rPr>
        <w:instrText xml:space="preserve"> REF _Ref_ContractCompanion_9kb9Us45B \w \n \h \t \* MERGEFORMAT </w:instrText>
      </w:r>
      <w:r w:rsidRPr="00025910">
        <w:rPr>
          <w:rFonts w:cs="Arial"/>
        </w:rPr>
      </w:r>
      <w:r w:rsidRPr="00025910">
        <w:rPr>
          <w:rFonts w:cs="Arial"/>
        </w:rPr>
        <w:fldChar w:fldCharType="separate"/>
      </w:r>
      <w:bookmarkStart w:id="1516" w:name="_9kMML5YVt4BD9HMgLhkhy7sHSMlR0KhkRcBP9zB"/>
      <w:r w:rsidR="00C2064B">
        <w:rPr>
          <w:rFonts w:cs="Arial"/>
        </w:rPr>
        <w:t>10</w:t>
      </w:r>
      <w:bookmarkEnd w:id="1516"/>
      <w:r w:rsidRPr="00025910">
        <w:rPr>
          <w:rFonts w:cs="Arial"/>
        </w:rPr>
        <w:fldChar w:fldCharType="end"/>
      </w:r>
      <w:bookmarkEnd w:id="1515"/>
      <w:r w:rsidRPr="00025910">
        <w:rPr>
          <w:rFonts w:cs="Arial"/>
        </w:rPr>
        <w:t>, the Supplier shall (and shall procure that any of its Sub-contractors shall) prior to the termination of this Contract:</w:t>
      </w:r>
    </w:p>
    <w:p w14:paraId="671F09C5" w14:textId="0032AAD2" w:rsidR="00986047" w:rsidRPr="00025910" w:rsidRDefault="00986047" w:rsidP="00986047">
      <w:pPr>
        <w:pStyle w:val="ScheduleText4"/>
        <w:rPr>
          <w:rFonts w:cs="Arial"/>
        </w:rPr>
      </w:pPr>
      <w:bookmarkStart w:id="1517" w:name="_9kR3WTrAGA68BA9DoYkw0Czrvvtsxow8B5vwDSB"/>
      <w:bookmarkStart w:id="1518" w:name="_Ref_ContractCompanion_9kb9Ut245"/>
      <w:r w:rsidRPr="00025910">
        <w:rPr>
          <w:rFonts w:cs="Arial"/>
        </w:rPr>
        <w:t>allow and make all necessary arrangements to effect, in respect of any Fair Deal Eligible Employee that remains eligible for New Fair Deal protection, following a Service Transfer, the bulk transfer of past service from any such Broadly Comparable pension scheme into the Replacement Supplier’s Broadly Comparable pension scheme (or the relevant Statutory Scheme if applicable).</w:t>
      </w:r>
      <w:bookmarkEnd w:id="1517"/>
      <w:r w:rsidRPr="00025910">
        <w:rPr>
          <w:rFonts w:cs="Arial"/>
        </w:rPr>
        <w:t xml:space="preserve"> The bulk transfer terms provided shall be on a past service reserve basis which should be calculated allowing for projected final salary at the assumed date of retirement, leaving service or death (in the case of final salary benefits). The actuarial basis for this past service reserve basis should be aligned to the funding requirements of the Broadly Comparable pension scheme in place at the time the bulk transfer terms are offered. The bulk transfer terms shall be subject to an underpin in relation to any service credits awarded in the Broadly Comparable pension scheme in accordance with </w:t>
      </w:r>
      <w:bookmarkStart w:id="1519" w:name="_9kMHG5YVtCIC89JJBErkw7EEG221wLRO9xXcM6w"/>
      <w:r w:rsidR="00A0724E" w:rsidRPr="00025910">
        <w:rPr>
          <w:rFonts w:cs="Arial"/>
        </w:rPr>
        <w:t>P</w:t>
      </w:r>
      <w:r w:rsidRPr="00025910">
        <w:rPr>
          <w:rFonts w:cs="Arial"/>
        </w:rPr>
        <w:t xml:space="preserve">aragraph </w:t>
      </w:r>
      <w:r w:rsidRPr="00025910">
        <w:rPr>
          <w:rFonts w:cs="Arial"/>
        </w:rPr>
        <w:fldChar w:fldCharType="begin"/>
      </w:r>
      <w:r w:rsidRPr="00025910">
        <w:rPr>
          <w:rFonts w:cs="Arial"/>
        </w:rPr>
        <w:instrText xml:space="preserve"> REF _Ref_ContractCompanion_9kb9Ut23B \w \h \t \* MERGEFORMAT </w:instrText>
      </w:r>
      <w:r w:rsidRPr="00025910">
        <w:rPr>
          <w:rFonts w:cs="Arial"/>
        </w:rPr>
      </w:r>
      <w:r w:rsidRPr="00025910">
        <w:rPr>
          <w:rFonts w:cs="Arial"/>
        </w:rPr>
        <w:fldChar w:fldCharType="separate"/>
      </w:r>
      <w:r w:rsidR="00C2064B">
        <w:rPr>
          <w:rFonts w:cs="Arial"/>
        </w:rPr>
        <w:t>10.3(c)</w:t>
      </w:r>
      <w:r w:rsidRPr="00025910">
        <w:rPr>
          <w:rFonts w:cs="Arial"/>
        </w:rPr>
        <w:fldChar w:fldCharType="end"/>
      </w:r>
      <w:bookmarkEnd w:id="1519"/>
      <w:r w:rsidRPr="00025910">
        <w:rPr>
          <w:rFonts w:cs="Arial"/>
        </w:rPr>
        <w:t xml:space="preserve"> such that the element of the past service reserve amount which relates to such service credits shall be no lower than that required by the bulk transfer terms that were agreed in accordance with </w:t>
      </w:r>
      <w:bookmarkStart w:id="1520" w:name="_9kMIH5YVtCIC89JJBErkw7EEG221wLRO9xXcM6w"/>
      <w:r w:rsidR="00A0724E" w:rsidRPr="00025910">
        <w:rPr>
          <w:rFonts w:cs="Arial"/>
        </w:rPr>
        <w:t>P</w:t>
      </w:r>
      <w:r w:rsidRPr="00025910">
        <w:rPr>
          <w:rFonts w:cs="Arial"/>
        </w:rPr>
        <w:t xml:space="preserve">aragraph </w:t>
      </w:r>
      <w:r w:rsidRPr="00025910">
        <w:rPr>
          <w:rFonts w:cs="Arial"/>
        </w:rPr>
        <w:fldChar w:fldCharType="begin"/>
      </w:r>
      <w:r w:rsidRPr="00025910">
        <w:rPr>
          <w:rFonts w:cs="Arial"/>
        </w:rPr>
        <w:instrText xml:space="preserve"> REF _Ref_ContractCompanion_9kb9Ut23B \w \h \t \* MERGEFORMAT </w:instrText>
      </w:r>
      <w:r w:rsidRPr="00025910">
        <w:rPr>
          <w:rFonts w:cs="Arial"/>
        </w:rPr>
      </w:r>
      <w:r w:rsidRPr="00025910">
        <w:rPr>
          <w:rFonts w:cs="Arial"/>
        </w:rPr>
        <w:fldChar w:fldCharType="separate"/>
      </w:r>
      <w:r w:rsidR="00C2064B">
        <w:rPr>
          <w:rFonts w:cs="Arial"/>
        </w:rPr>
        <w:t>10.3(c)</w:t>
      </w:r>
      <w:r w:rsidRPr="00025910">
        <w:rPr>
          <w:rFonts w:cs="Arial"/>
        </w:rPr>
        <w:fldChar w:fldCharType="end"/>
      </w:r>
      <w:bookmarkEnd w:id="1520"/>
      <w:r w:rsidRPr="00025910">
        <w:rPr>
          <w:rFonts w:cs="Arial"/>
        </w:rPr>
        <w:t xml:space="preserve"> but using the last day of the Fair Deal Eligible Employees’ employment with the Supplier or Sub-contractor (as appropriate) as the date used to determine the actuarial assumptions; and </w:t>
      </w:r>
      <w:bookmarkEnd w:id="1518"/>
    </w:p>
    <w:p w14:paraId="2CC6C261" w14:textId="6BF5BFFD" w:rsidR="00986047" w:rsidRPr="00025910" w:rsidRDefault="00986047" w:rsidP="00986047">
      <w:pPr>
        <w:pStyle w:val="ScheduleText4"/>
        <w:rPr>
          <w:rFonts w:cs="Arial"/>
        </w:rPr>
      </w:pPr>
      <w:r w:rsidRPr="00025910">
        <w:rPr>
          <w:rFonts w:cs="Arial"/>
        </w:rPr>
        <w:t xml:space="preserve">if the transfer payment paid by the trustees of the Broadly Comparable pension scheme is less (in the opinion of the Actuary to the Replacement Supplier’s Broadly Comparable pension scheme (or to the relevant Statutory Scheme if applicable)) than the transfer payment which would have been paid had </w:t>
      </w:r>
      <w:bookmarkStart w:id="1521" w:name="_9kMHG5YVtCIC8ADCBFqamy2E1txxvuzqyAD7xyF"/>
      <w:r w:rsidR="00A0724E" w:rsidRPr="00025910">
        <w:rPr>
          <w:rFonts w:cs="Arial"/>
        </w:rPr>
        <w:t>P</w:t>
      </w:r>
      <w:r w:rsidRPr="00025910">
        <w:rPr>
          <w:rFonts w:cs="Arial"/>
        </w:rPr>
        <w:t xml:space="preserve">aragraph </w:t>
      </w:r>
      <w:r w:rsidRPr="00025910">
        <w:rPr>
          <w:rFonts w:cs="Arial"/>
        </w:rPr>
        <w:fldChar w:fldCharType="begin"/>
      </w:r>
      <w:r w:rsidRPr="00025910">
        <w:rPr>
          <w:rFonts w:cs="Arial"/>
        </w:rPr>
        <w:instrText xml:space="preserve"> REF _Ref_ContractCompanion_9kb9Ut245 \w \h \t \* MERGEFORMAT </w:instrText>
      </w:r>
      <w:r w:rsidRPr="00025910">
        <w:rPr>
          <w:rFonts w:cs="Arial"/>
        </w:rPr>
      </w:r>
      <w:r w:rsidRPr="00025910">
        <w:rPr>
          <w:rFonts w:cs="Arial"/>
        </w:rPr>
        <w:fldChar w:fldCharType="separate"/>
      </w:r>
      <w:r w:rsidR="00C2064B">
        <w:rPr>
          <w:rFonts w:cs="Arial"/>
        </w:rPr>
        <w:t>10.4(a)</w:t>
      </w:r>
      <w:r w:rsidRPr="00025910">
        <w:rPr>
          <w:rFonts w:cs="Arial"/>
        </w:rPr>
        <w:fldChar w:fldCharType="end"/>
      </w:r>
      <w:bookmarkEnd w:id="1521"/>
      <w:r w:rsidRPr="00025910">
        <w:rPr>
          <w:rFonts w:cs="Arial"/>
        </w:rPr>
        <w:t xml:space="preserve"> been complied with, the Supplier shall (or shall procure that the Sub-contractor shall) pay the amount of the difference to the Replacement Supplier’s Broadly Comparable pension scheme (or relevant Statutory Scheme if applicable) or as the Authority shall otherwise direct. The Supplier shall indemnify the Authority or the Replacement Supplier’s Broadly Comparable pension scheme (or the relevant Statutory Scheme if applicable) (as the Authority directs) for any failure to pay the difference as required under this </w:t>
      </w:r>
      <w:r w:rsidR="00A0724E" w:rsidRPr="00025910">
        <w:rPr>
          <w:rFonts w:cs="Arial"/>
        </w:rPr>
        <w:t>P</w:t>
      </w:r>
      <w:r w:rsidRPr="00025910">
        <w:rPr>
          <w:rFonts w:cs="Arial"/>
        </w:rPr>
        <w:t>aragraph.</w:t>
      </w:r>
    </w:p>
    <w:p w14:paraId="601BC7B9" w14:textId="77777777" w:rsidR="00986047" w:rsidRPr="00025910" w:rsidRDefault="00986047" w:rsidP="00986047">
      <w:pPr>
        <w:pStyle w:val="ScheduleText1"/>
        <w:rPr>
          <w:rFonts w:cs="Arial"/>
        </w:rPr>
      </w:pPr>
      <w:bookmarkStart w:id="1522" w:name="_Ref_ContractCompanion_9kb9Ur388"/>
      <w:bookmarkStart w:id="1523" w:name="_Ref_ContractCompanion_9kb9Ur38A"/>
      <w:bookmarkStart w:id="1524" w:name="_Ref_ContractCompanion_9kb9Ur39B"/>
      <w:bookmarkStart w:id="1525" w:name="_Ref_ContractCompanion_9kb9Ur39F"/>
      <w:bookmarkStart w:id="1526" w:name="_Ref_ContractCompanion_9kb9Ur3A8"/>
      <w:bookmarkStart w:id="1527" w:name="_Ref_ContractCompanion_9kb9Us458"/>
      <w:bookmarkStart w:id="1528" w:name="_9kR3WTrAG989EgJfifw5qFQKjPyIfiQb9N7x9VN"/>
      <w:bookmarkStart w:id="1529" w:name="_9kR3WTr29B7FJdJfifw5qFQKjPyIfiQb9N7x9VN"/>
      <w:r w:rsidRPr="00025910">
        <w:rPr>
          <w:rFonts w:cs="Arial"/>
        </w:rPr>
        <w:t>BROADLY COMPARABLE PENSION SCHEME IN OTHER CIRCUMSTANCES</w:t>
      </w:r>
      <w:bookmarkEnd w:id="1522"/>
      <w:bookmarkEnd w:id="1523"/>
      <w:bookmarkEnd w:id="1524"/>
      <w:bookmarkEnd w:id="1525"/>
      <w:bookmarkEnd w:id="1526"/>
      <w:bookmarkEnd w:id="1527"/>
      <w:bookmarkEnd w:id="1528"/>
      <w:bookmarkEnd w:id="1529"/>
    </w:p>
    <w:p w14:paraId="24C9DECC" w14:textId="259B5E49" w:rsidR="00986047" w:rsidRPr="00025910" w:rsidRDefault="00986047" w:rsidP="00986047">
      <w:pPr>
        <w:pStyle w:val="ScheduleText2"/>
        <w:rPr>
          <w:rFonts w:cs="Arial"/>
        </w:rPr>
      </w:pPr>
      <w:r w:rsidRPr="00025910">
        <w:rPr>
          <w:rFonts w:cs="Arial"/>
        </w:rPr>
        <w:t xml:space="preserve">If the terms of any of </w:t>
      </w:r>
      <w:bookmarkStart w:id="1530" w:name="_9kR3WTr2BD68E1knoewrqy2OM"/>
      <w:r w:rsidR="00A0724E" w:rsidRPr="00025910">
        <w:rPr>
          <w:rFonts w:cs="Arial"/>
        </w:rPr>
        <w:t>P</w:t>
      </w:r>
      <w:r w:rsidRPr="00025910">
        <w:rPr>
          <w:rFonts w:cs="Arial"/>
        </w:rPr>
        <w:t xml:space="preserve">aragraphs </w:t>
      </w:r>
      <w:r w:rsidRPr="00025910">
        <w:rPr>
          <w:rFonts w:cs="Arial"/>
        </w:rPr>
        <w:fldChar w:fldCharType="begin"/>
      </w:r>
      <w:r w:rsidRPr="00025910">
        <w:rPr>
          <w:rFonts w:cs="Arial"/>
        </w:rPr>
        <w:instrText xml:space="preserve"> REF _Ref_ContractCompanion_9kb9Ut248 \n \h \t \* MERGEFORMAT </w:instrText>
      </w:r>
      <w:r w:rsidRPr="00025910">
        <w:rPr>
          <w:rFonts w:cs="Arial"/>
        </w:rPr>
      </w:r>
      <w:r w:rsidRPr="00025910">
        <w:rPr>
          <w:rFonts w:cs="Arial"/>
        </w:rPr>
        <w:fldChar w:fldCharType="separate"/>
      </w:r>
      <w:r w:rsidR="00C2064B">
        <w:rPr>
          <w:rFonts w:cs="Arial"/>
        </w:rPr>
        <w:t>2.2</w:t>
      </w:r>
      <w:r w:rsidRPr="00025910">
        <w:rPr>
          <w:rFonts w:cs="Arial"/>
        </w:rPr>
        <w:fldChar w:fldCharType="end"/>
      </w:r>
      <w:bookmarkEnd w:id="1530"/>
      <w:r w:rsidRPr="00025910">
        <w:rPr>
          <w:rFonts w:cs="Arial"/>
        </w:rPr>
        <w:t xml:space="preserve"> of Annex </w:t>
      </w:r>
      <w:r w:rsidR="005C54AE" w:rsidRPr="00025910">
        <w:rPr>
          <w:rFonts w:cs="Arial"/>
        </w:rPr>
        <w:fldChar w:fldCharType="begin"/>
      </w:r>
      <w:r w:rsidR="005C54AE" w:rsidRPr="00025910">
        <w:rPr>
          <w:rFonts w:cs="Arial"/>
        </w:rPr>
        <w:instrText xml:space="preserve"> REF ANNEXD1_SCHEDULE28 \h </w:instrText>
      </w:r>
      <w:r w:rsidR="00025910">
        <w:rPr>
          <w:rFonts w:cs="Arial"/>
        </w:rPr>
        <w:instrText xml:space="preserve"> \* MERGEFORMAT </w:instrText>
      </w:r>
      <w:r w:rsidR="005C54AE" w:rsidRPr="00025910">
        <w:rPr>
          <w:rFonts w:cs="Arial"/>
        </w:rPr>
      </w:r>
      <w:r w:rsidR="005C54AE" w:rsidRPr="00025910">
        <w:rPr>
          <w:rFonts w:cs="Arial"/>
        </w:rPr>
        <w:fldChar w:fldCharType="separate"/>
      </w:r>
      <w:r w:rsidR="00C2064B" w:rsidRPr="00025910">
        <w:rPr>
          <w:rFonts w:cs="Arial"/>
        </w:rPr>
        <w:t>D1</w:t>
      </w:r>
      <w:r w:rsidR="005C54AE" w:rsidRPr="00025910">
        <w:rPr>
          <w:rFonts w:cs="Arial"/>
        </w:rPr>
        <w:fldChar w:fldCharType="end"/>
      </w:r>
      <w:r w:rsidRPr="00025910">
        <w:rPr>
          <w:rFonts w:cs="Arial"/>
        </w:rPr>
        <w:t xml:space="preserve">: </w:t>
      </w:r>
      <w:r w:rsidR="005C54AE" w:rsidRPr="00025910">
        <w:rPr>
          <w:rFonts w:cs="Arial"/>
        </w:rPr>
        <w:fldChar w:fldCharType="begin"/>
      </w:r>
      <w:r w:rsidR="005C54AE" w:rsidRPr="00025910">
        <w:rPr>
          <w:rFonts w:cs="Arial"/>
        </w:rPr>
        <w:instrText xml:space="preserve"> REF ANNEXD1HEADING_SCHEDULE28 \h </w:instrText>
      </w:r>
      <w:r w:rsidR="00025910">
        <w:rPr>
          <w:rFonts w:cs="Arial"/>
        </w:rPr>
        <w:instrText xml:space="preserve"> \* MERGEFORMAT </w:instrText>
      </w:r>
      <w:r w:rsidR="005C54AE" w:rsidRPr="00025910">
        <w:rPr>
          <w:rFonts w:cs="Arial"/>
        </w:rPr>
      </w:r>
      <w:r w:rsidR="005C54AE" w:rsidRPr="00025910">
        <w:rPr>
          <w:rFonts w:cs="Arial"/>
        </w:rPr>
        <w:fldChar w:fldCharType="separate"/>
      </w:r>
      <w:r w:rsidR="00C2064B" w:rsidRPr="00025910">
        <w:rPr>
          <w:rFonts w:cs="Arial"/>
        </w:rPr>
        <w:t>CSPS</w:t>
      </w:r>
      <w:r w:rsidR="005C54AE" w:rsidRPr="00025910">
        <w:rPr>
          <w:rFonts w:cs="Arial"/>
        </w:rPr>
        <w:fldChar w:fldCharType="end"/>
      </w:r>
      <w:r w:rsidRPr="00025910">
        <w:rPr>
          <w:rFonts w:cs="Arial"/>
        </w:rPr>
        <w:t xml:space="preserve">, </w:t>
      </w:r>
      <w:bookmarkStart w:id="1531" w:name="_9kR3WTr2BD68HKF"/>
      <w:r w:rsidRPr="00025910">
        <w:rPr>
          <w:rFonts w:cs="Arial"/>
        </w:rPr>
        <w:fldChar w:fldCharType="begin"/>
      </w:r>
      <w:r w:rsidRPr="00025910">
        <w:rPr>
          <w:rFonts w:cs="Arial"/>
        </w:rPr>
        <w:instrText xml:space="preserve"> REF _Ref_ContractCompanion_9kb9Ut24B \n \h \t \* MERGEFORMAT </w:instrText>
      </w:r>
      <w:r w:rsidRPr="00025910">
        <w:rPr>
          <w:rFonts w:cs="Arial"/>
        </w:rPr>
      </w:r>
      <w:r w:rsidRPr="00025910">
        <w:rPr>
          <w:rFonts w:cs="Arial"/>
        </w:rPr>
        <w:fldChar w:fldCharType="separate"/>
      </w:r>
      <w:r w:rsidR="00C2064B">
        <w:rPr>
          <w:rFonts w:cs="Arial"/>
        </w:rPr>
        <w:t>5.2</w:t>
      </w:r>
      <w:r w:rsidRPr="00025910">
        <w:rPr>
          <w:rFonts w:cs="Arial"/>
        </w:rPr>
        <w:fldChar w:fldCharType="end"/>
      </w:r>
      <w:bookmarkEnd w:id="1531"/>
      <w:r w:rsidRPr="00025910">
        <w:rPr>
          <w:rFonts w:cs="Arial"/>
        </w:rPr>
        <w:t xml:space="preserve"> of Annex </w:t>
      </w:r>
      <w:r w:rsidR="005C54AE" w:rsidRPr="00025910">
        <w:rPr>
          <w:rFonts w:cs="Arial"/>
        </w:rPr>
        <w:fldChar w:fldCharType="begin"/>
      </w:r>
      <w:r w:rsidR="005C54AE" w:rsidRPr="00025910">
        <w:rPr>
          <w:rFonts w:cs="Arial"/>
        </w:rPr>
        <w:instrText xml:space="preserve"> REF ANNEXD2_SCHEDULE28 \h </w:instrText>
      </w:r>
      <w:r w:rsidR="00025910">
        <w:rPr>
          <w:rFonts w:cs="Arial"/>
        </w:rPr>
        <w:instrText xml:space="preserve"> \* MERGEFORMAT </w:instrText>
      </w:r>
      <w:r w:rsidR="005C54AE" w:rsidRPr="00025910">
        <w:rPr>
          <w:rFonts w:cs="Arial"/>
        </w:rPr>
      </w:r>
      <w:r w:rsidR="005C54AE" w:rsidRPr="00025910">
        <w:rPr>
          <w:rFonts w:cs="Arial"/>
        </w:rPr>
        <w:fldChar w:fldCharType="separate"/>
      </w:r>
      <w:r w:rsidR="00C2064B" w:rsidRPr="00025910">
        <w:rPr>
          <w:rFonts w:cs="Arial"/>
        </w:rPr>
        <w:t>D2</w:t>
      </w:r>
      <w:r w:rsidR="005C54AE" w:rsidRPr="00025910">
        <w:rPr>
          <w:rFonts w:cs="Arial"/>
        </w:rPr>
        <w:fldChar w:fldCharType="end"/>
      </w:r>
      <w:r w:rsidRPr="00025910">
        <w:rPr>
          <w:rFonts w:cs="Arial"/>
        </w:rPr>
        <w:t xml:space="preserve">: </w:t>
      </w:r>
      <w:r w:rsidR="005C54AE" w:rsidRPr="00025910">
        <w:rPr>
          <w:rFonts w:cs="Arial"/>
        </w:rPr>
        <w:fldChar w:fldCharType="begin"/>
      </w:r>
      <w:r w:rsidR="005C54AE" w:rsidRPr="00025910">
        <w:rPr>
          <w:rFonts w:cs="Arial"/>
        </w:rPr>
        <w:instrText xml:space="preserve"> REF ANNEXD2HEADING_SCHEDULE28 \h </w:instrText>
      </w:r>
      <w:r w:rsidR="00025910">
        <w:rPr>
          <w:rFonts w:cs="Arial"/>
        </w:rPr>
        <w:instrText xml:space="preserve"> \* MERGEFORMAT </w:instrText>
      </w:r>
      <w:r w:rsidR="005C54AE" w:rsidRPr="00025910">
        <w:rPr>
          <w:rFonts w:cs="Arial"/>
        </w:rPr>
      </w:r>
      <w:r w:rsidR="005C54AE" w:rsidRPr="00025910">
        <w:rPr>
          <w:rFonts w:cs="Arial"/>
        </w:rPr>
        <w:fldChar w:fldCharType="separate"/>
      </w:r>
      <w:r w:rsidR="00C2064B" w:rsidRPr="00025910">
        <w:rPr>
          <w:rFonts w:cs="Arial"/>
        </w:rPr>
        <w:t>NHSPS</w:t>
      </w:r>
      <w:r w:rsidR="005C54AE" w:rsidRPr="00025910">
        <w:rPr>
          <w:rFonts w:cs="Arial"/>
        </w:rPr>
        <w:fldChar w:fldCharType="end"/>
      </w:r>
      <w:r w:rsidRPr="00025910">
        <w:rPr>
          <w:rFonts w:cs="Arial"/>
        </w:rPr>
        <w:t xml:space="preserve"> and/or </w:t>
      </w:r>
      <w:bookmarkStart w:id="1532" w:name="_9kMHG5YVtCIC8BDDFVGy1nZkEA71v52z35K74TV"/>
      <w:r w:rsidRPr="00025910">
        <w:rPr>
          <w:rFonts w:cs="Arial"/>
        </w:rPr>
        <w:fldChar w:fldCharType="begin"/>
      </w:r>
      <w:r w:rsidRPr="00025910">
        <w:rPr>
          <w:rFonts w:cs="Arial"/>
        </w:rPr>
        <w:instrText xml:space="preserve"> REF _Ref_ContractCompanion_9kb9Ut24E \n \h \t \* MERGEFORMAT </w:instrText>
      </w:r>
      <w:r w:rsidRPr="00025910">
        <w:rPr>
          <w:rFonts w:cs="Arial"/>
        </w:rPr>
      </w:r>
      <w:r w:rsidRPr="00025910">
        <w:rPr>
          <w:rFonts w:cs="Arial"/>
        </w:rPr>
        <w:fldChar w:fldCharType="separate"/>
      </w:r>
      <w:r w:rsidR="00C2064B">
        <w:rPr>
          <w:rFonts w:cs="Arial"/>
        </w:rPr>
        <w:t>3.2</w:t>
      </w:r>
      <w:r w:rsidRPr="00025910">
        <w:rPr>
          <w:rFonts w:cs="Arial"/>
        </w:rPr>
        <w:fldChar w:fldCharType="end"/>
      </w:r>
      <w:bookmarkEnd w:id="1532"/>
      <w:r w:rsidRPr="00025910">
        <w:rPr>
          <w:rFonts w:cs="Arial"/>
        </w:rPr>
        <w:t xml:space="preserve"> of Annex </w:t>
      </w:r>
      <w:r w:rsidR="005C54AE" w:rsidRPr="00025910">
        <w:rPr>
          <w:rFonts w:cs="Arial"/>
        </w:rPr>
        <w:fldChar w:fldCharType="begin"/>
      </w:r>
      <w:r w:rsidR="005C54AE" w:rsidRPr="00025910">
        <w:rPr>
          <w:rFonts w:cs="Arial"/>
        </w:rPr>
        <w:instrText xml:space="preserve"> REF ANNEXD3_SCHEDULE28 \h </w:instrText>
      </w:r>
      <w:r w:rsidR="00025910">
        <w:rPr>
          <w:rFonts w:cs="Arial"/>
        </w:rPr>
        <w:instrText xml:space="preserve"> \* MERGEFORMAT </w:instrText>
      </w:r>
      <w:r w:rsidR="005C54AE" w:rsidRPr="00025910">
        <w:rPr>
          <w:rFonts w:cs="Arial"/>
        </w:rPr>
      </w:r>
      <w:r w:rsidR="005C54AE" w:rsidRPr="00025910">
        <w:rPr>
          <w:rFonts w:cs="Arial"/>
        </w:rPr>
        <w:fldChar w:fldCharType="separate"/>
      </w:r>
      <w:r w:rsidR="00C2064B" w:rsidRPr="00025910">
        <w:rPr>
          <w:rFonts w:cs="Arial"/>
        </w:rPr>
        <w:t>D3</w:t>
      </w:r>
      <w:r w:rsidR="005C54AE" w:rsidRPr="00025910">
        <w:rPr>
          <w:rFonts w:cs="Arial"/>
        </w:rPr>
        <w:fldChar w:fldCharType="end"/>
      </w:r>
      <w:r w:rsidRPr="00025910">
        <w:rPr>
          <w:rFonts w:cs="Arial"/>
        </w:rPr>
        <w:t xml:space="preserve">: </w:t>
      </w:r>
      <w:r w:rsidR="005C54AE" w:rsidRPr="00025910">
        <w:rPr>
          <w:rFonts w:cs="Arial"/>
        </w:rPr>
        <w:fldChar w:fldCharType="begin"/>
      </w:r>
      <w:r w:rsidR="005C54AE" w:rsidRPr="00025910">
        <w:rPr>
          <w:rFonts w:cs="Arial"/>
        </w:rPr>
        <w:instrText xml:space="preserve"> REF ANNEXD3HEADING_SCHEDULE28 \h </w:instrText>
      </w:r>
      <w:r w:rsidR="00025910">
        <w:rPr>
          <w:rFonts w:cs="Arial"/>
        </w:rPr>
        <w:instrText xml:space="preserve"> \* MERGEFORMAT </w:instrText>
      </w:r>
      <w:r w:rsidR="005C54AE" w:rsidRPr="00025910">
        <w:rPr>
          <w:rFonts w:cs="Arial"/>
        </w:rPr>
      </w:r>
      <w:r w:rsidR="005C54AE" w:rsidRPr="00025910">
        <w:rPr>
          <w:rFonts w:cs="Arial"/>
        </w:rPr>
        <w:fldChar w:fldCharType="separate"/>
      </w:r>
      <w:r w:rsidR="00C2064B" w:rsidRPr="00025910">
        <w:rPr>
          <w:rFonts w:cs="Arial"/>
        </w:rPr>
        <w:t>LGPS</w:t>
      </w:r>
      <w:r w:rsidR="005C54AE" w:rsidRPr="00025910">
        <w:rPr>
          <w:rFonts w:cs="Arial"/>
        </w:rPr>
        <w:fldChar w:fldCharType="end"/>
      </w:r>
      <w:r w:rsidR="005C54AE" w:rsidRPr="00025910">
        <w:rPr>
          <w:rFonts w:cs="Arial"/>
        </w:rPr>
        <w:t xml:space="preserve"> </w:t>
      </w:r>
      <w:r w:rsidRPr="00025910">
        <w:rPr>
          <w:rFonts w:cs="Arial"/>
        </w:rPr>
        <w:t>apply, the Supplier must (and must, where relevant, procure that each of its Sub-contractors will) ensure that, with effect from the cessation of participation in the Statutory Scheme, until the day before the Service Transfer Date, the relevant Fair Deal Eligible Employees will be eligible for membership of a pension scheme under which the benefits are Broadly Comparable to those provided under the relevant Statutory Scheme at the date of cessation of participation in the relevant Statutory Scheme, and then on such terms as may be decided by the Authority.</w:t>
      </w:r>
    </w:p>
    <w:p w14:paraId="6F7502BC" w14:textId="77777777" w:rsidR="00986047" w:rsidRPr="00025910" w:rsidRDefault="00986047" w:rsidP="00986047">
      <w:pPr>
        <w:pStyle w:val="ScheduleText2"/>
        <w:rPr>
          <w:rFonts w:cs="Arial"/>
        </w:rPr>
      </w:pPr>
      <w:r w:rsidRPr="00025910">
        <w:rPr>
          <w:rFonts w:cs="Arial"/>
        </w:rPr>
        <w:t>Such Broadly Comparable pension scheme must be:</w:t>
      </w:r>
    </w:p>
    <w:p w14:paraId="76F6E333" w14:textId="77777777" w:rsidR="00986047" w:rsidRPr="00025910" w:rsidRDefault="00986047" w:rsidP="00986047">
      <w:pPr>
        <w:pStyle w:val="ScheduleText4"/>
        <w:rPr>
          <w:rFonts w:cs="Arial"/>
        </w:rPr>
      </w:pPr>
      <w:r w:rsidRPr="00025910">
        <w:rPr>
          <w:rFonts w:cs="Arial"/>
        </w:rPr>
        <w:t>established by the date of cessation of participation in the Statutory Scheme;</w:t>
      </w:r>
    </w:p>
    <w:p w14:paraId="787713EF" w14:textId="77777777" w:rsidR="00986047" w:rsidRPr="00025910" w:rsidRDefault="00986047" w:rsidP="00986047">
      <w:pPr>
        <w:pStyle w:val="ScheduleText4"/>
        <w:rPr>
          <w:rFonts w:cs="Arial"/>
        </w:rPr>
      </w:pPr>
      <w:r w:rsidRPr="00025910">
        <w:rPr>
          <w:rFonts w:cs="Arial"/>
        </w:rPr>
        <w:t>a registered pension scheme for the purposes of Part 4 of the Finance Act 2004;</w:t>
      </w:r>
    </w:p>
    <w:p w14:paraId="0B44B422" w14:textId="77777777" w:rsidR="00986047" w:rsidRPr="00025910" w:rsidRDefault="00986047" w:rsidP="00986047">
      <w:pPr>
        <w:pStyle w:val="ScheduleText4"/>
        <w:rPr>
          <w:rFonts w:cs="Arial"/>
        </w:rPr>
      </w:pPr>
      <w:r w:rsidRPr="00025910">
        <w:rPr>
          <w:rFonts w:cs="Arial"/>
        </w:rPr>
        <w:t>capable of receiving a bulk transfer payment from the relevant Statutory Scheme (where instructed to do so by the Authority);</w:t>
      </w:r>
    </w:p>
    <w:p w14:paraId="65BF3D03" w14:textId="4681A61D" w:rsidR="00986047" w:rsidRPr="00025910" w:rsidRDefault="00986047" w:rsidP="00986047">
      <w:pPr>
        <w:pStyle w:val="ScheduleText4"/>
        <w:rPr>
          <w:rFonts w:cs="Arial"/>
        </w:rPr>
      </w:pPr>
      <w:r w:rsidRPr="00025910">
        <w:rPr>
          <w:rFonts w:cs="Arial"/>
        </w:rPr>
        <w:t>capable of paying a bulk transfer payment to the Replacement Supplier’s Broadly Comparable pension scheme (or the relevant Statutory Scheme if applicable) (unless otherwise instructed by the Authority); and</w:t>
      </w:r>
    </w:p>
    <w:p w14:paraId="749492EC" w14:textId="77777777" w:rsidR="00986047" w:rsidRPr="00025910" w:rsidRDefault="00986047" w:rsidP="00986047">
      <w:pPr>
        <w:pStyle w:val="ScheduleText4"/>
        <w:rPr>
          <w:rFonts w:cs="Arial"/>
        </w:rPr>
      </w:pPr>
      <w:r w:rsidRPr="00025910">
        <w:rPr>
          <w:rFonts w:cs="Arial"/>
        </w:rPr>
        <w:t>maintained until such bulk transfer payments have been received or paid (unless otherwise instructed by the Authority).</w:t>
      </w:r>
    </w:p>
    <w:p w14:paraId="02D56B16" w14:textId="545DB64A" w:rsidR="00986047" w:rsidRPr="00025910" w:rsidRDefault="00986047" w:rsidP="00986047">
      <w:pPr>
        <w:pStyle w:val="ScheduleText2"/>
        <w:rPr>
          <w:rFonts w:cs="Arial"/>
        </w:rPr>
      </w:pPr>
      <w:r w:rsidRPr="00025910">
        <w:rPr>
          <w:rFonts w:cs="Arial"/>
        </w:rPr>
        <w:t xml:space="preserve">Where the Supplier has provided a Broadly Comparable pension scheme pursuant to the provisions of this </w:t>
      </w:r>
      <w:bookmarkStart w:id="1533" w:name="_9kMHG5YVtCIBABGiLhkhy7sHSMlR0KhkSdBP9zB"/>
      <w:r w:rsidR="00A0724E" w:rsidRPr="00025910">
        <w:rPr>
          <w:rFonts w:cs="Arial"/>
        </w:rPr>
        <w:t>P</w:t>
      </w:r>
      <w:r w:rsidRPr="00025910">
        <w:rPr>
          <w:rFonts w:cs="Arial"/>
        </w:rPr>
        <w:t xml:space="preserve">aragraph </w:t>
      </w:r>
      <w:r w:rsidRPr="00025910">
        <w:rPr>
          <w:rFonts w:cs="Arial"/>
        </w:rPr>
        <w:fldChar w:fldCharType="begin"/>
      </w:r>
      <w:r w:rsidRPr="00025910">
        <w:rPr>
          <w:rFonts w:cs="Arial"/>
        </w:rPr>
        <w:instrText xml:space="preserve"> REF _Ref_ContractCompanion_9kb9Us458 \w \n \h \t \* MERGEFORMAT </w:instrText>
      </w:r>
      <w:r w:rsidRPr="00025910">
        <w:rPr>
          <w:rFonts w:cs="Arial"/>
        </w:rPr>
      </w:r>
      <w:r w:rsidRPr="00025910">
        <w:rPr>
          <w:rFonts w:cs="Arial"/>
        </w:rPr>
        <w:fldChar w:fldCharType="separate"/>
      </w:r>
      <w:bookmarkStart w:id="1534" w:name="_9kMJI5YVt4BD9HLfLhkhy7sHSMlR0KhkSdBP9zB"/>
      <w:r w:rsidR="00C2064B">
        <w:rPr>
          <w:rFonts w:cs="Arial"/>
        </w:rPr>
        <w:t>11</w:t>
      </w:r>
      <w:bookmarkEnd w:id="1534"/>
      <w:r w:rsidRPr="00025910">
        <w:rPr>
          <w:rFonts w:cs="Arial"/>
        </w:rPr>
        <w:fldChar w:fldCharType="end"/>
      </w:r>
      <w:bookmarkEnd w:id="1533"/>
      <w:r w:rsidRPr="00025910">
        <w:rPr>
          <w:rFonts w:cs="Arial"/>
        </w:rPr>
        <w:t>, the Supplier shall (and shall procure that any of its Sub-contractors shall):</w:t>
      </w:r>
    </w:p>
    <w:p w14:paraId="5079EE80" w14:textId="77777777" w:rsidR="00986047" w:rsidRPr="00025910" w:rsidRDefault="00986047" w:rsidP="00986047">
      <w:pPr>
        <w:pStyle w:val="ScheduleText4"/>
        <w:rPr>
          <w:rFonts w:cs="Arial"/>
        </w:rPr>
      </w:pPr>
      <w:r w:rsidRPr="00025910">
        <w:rPr>
          <w:rFonts w:cs="Arial"/>
        </w:rPr>
        <w:t>supply to the Authority  details of its (or its Sub-contractor’s) Broadly Comparable pension scheme and provide a full copy of the valid certificate of broad comparability (which remains valid as at the date of cessation of participation in the Statutory Scheme) covering all relevant Fair Deal Eligible Employees, as soon as it is able to do so before the cessation of participation in the Statutory Scheme (where possible) and in any event no later than seven (7) days after receipt of the certificate;</w:t>
      </w:r>
    </w:p>
    <w:p w14:paraId="70BF9797" w14:textId="77777777" w:rsidR="00986047" w:rsidRPr="00025910" w:rsidRDefault="00986047" w:rsidP="00986047">
      <w:pPr>
        <w:pStyle w:val="ScheduleText4"/>
        <w:rPr>
          <w:rFonts w:cs="Arial"/>
        </w:rPr>
      </w:pPr>
      <w:r w:rsidRPr="00025910">
        <w:rPr>
          <w:rFonts w:cs="Arial"/>
        </w:rPr>
        <w:t xml:space="preserve">be fully responsible for all costs, contributions, payments and other amounts relating to the setting up, certification of, ongoing participation in and/or withdrawal and exit from the Broadly Comparable pension scheme, including for the avoidance of doubt any debts arising under </w:t>
      </w:r>
      <w:bookmarkStart w:id="1535" w:name="_9kMHG5YVt49B9FJ5teu1x3NTBBVXbS4ADzid8NJ"/>
      <w:r w:rsidRPr="00025910">
        <w:rPr>
          <w:rFonts w:cs="Arial"/>
        </w:rPr>
        <w:t>section 75 or 75A of the Pensions Act 1995</w:t>
      </w:r>
      <w:bookmarkEnd w:id="1535"/>
      <w:r w:rsidRPr="00025910">
        <w:rPr>
          <w:rFonts w:cs="Arial"/>
        </w:rPr>
        <w:t>; and</w:t>
      </w:r>
    </w:p>
    <w:p w14:paraId="01276CB4" w14:textId="77777777" w:rsidR="00986047" w:rsidRPr="00025910" w:rsidRDefault="00986047" w:rsidP="00986047">
      <w:pPr>
        <w:pStyle w:val="ScheduleText4"/>
        <w:rPr>
          <w:rFonts w:cs="Arial"/>
        </w:rPr>
      </w:pPr>
      <w:r w:rsidRPr="00025910">
        <w:rPr>
          <w:rFonts w:cs="Arial"/>
        </w:rPr>
        <w:t>where required to do so by the Authority, instruct any such Broadly Comparable pension scheme’s Actuary to provide all such co-operation and assistance in agreeing a bulk transfer process with the Actuary to the relevant Statutory Scheme and to provide all such co-operation and assistance with any other Actuary appointed by the Authority (where applicable). The Supplier must ensure that day for day and/or pound for pound (as applicable) (or actuarially equivalent where there are benefit differences between the two schemes) credits in the Broadly Comparable pension scheme are provided in respect of any Fair Deal Employee who consents to such a transfer from the Statutory Scheme and the Supplier shall be fully responsible for any costs of providing those credits in excess of the bulk transfer payment received by the Broadly Comparable pension scheme; and</w:t>
      </w:r>
    </w:p>
    <w:p w14:paraId="6081D7C8" w14:textId="36A929AD" w:rsidR="00986047" w:rsidRPr="00025910" w:rsidRDefault="00986047" w:rsidP="00986047">
      <w:pPr>
        <w:pStyle w:val="ScheduleText4"/>
        <w:rPr>
          <w:rFonts w:cs="Arial"/>
        </w:rPr>
      </w:pPr>
      <w:r w:rsidRPr="00025910">
        <w:rPr>
          <w:rFonts w:cs="Arial"/>
        </w:rPr>
        <w:t xml:space="preserve">provide a replacement Broadly Comparable pension scheme in accordance with this </w:t>
      </w:r>
      <w:bookmarkStart w:id="1536" w:name="_9kMIH5YVtCIBABGiLhkhy7sHSMlR0KhkSdBP9zB"/>
      <w:r w:rsidR="00A0724E" w:rsidRPr="00025910">
        <w:rPr>
          <w:rFonts w:cs="Arial"/>
        </w:rPr>
        <w:t>P</w:t>
      </w:r>
      <w:r w:rsidRPr="00025910">
        <w:rPr>
          <w:rFonts w:cs="Arial"/>
        </w:rPr>
        <w:t xml:space="preserve">aragraph </w:t>
      </w:r>
      <w:r w:rsidRPr="00025910">
        <w:rPr>
          <w:rFonts w:cs="Arial"/>
        </w:rPr>
        <w:fldChar w:fldCharType="begin"/>
      </w:r>
      <w:r w:rsidRPr="00025910">
        <w:rPr>
          <w:rFonts w:cs="Arial"/>
        </w:rPr>
        <w:instrText xml:space="preserve"> REF _Ref_ContractCompanion_9kb9Us458 \w \n \h \t \* MERGEFORMAT </w:instrText>
      </w:r>
      <w:r w:rsidRPr="00025910">
        <w:rPr>
          <w:rFonts w:cs="Arial"/>
        </w:rPr>
      </w:r>
      <w:r w:rsidRPr="00025910">
        <w:rPr>
          <w:rFonts w:cs="Arial"/>
        </w:rPr>
        <w:fldChar w:fldCharType="separate"/>
      </w:r>
      <w:bookmarkStart w:id="1537" w:name="_9kMKJ5YVt4BD9HLfLhkhy7sHSMlR0KhkSdBP9zB"/>
      <w:r w:rsidR="00C2064B">
        <w:rPr>
          <w:rFonts w:cs="Arial"/>
        </w:rPr>
        <w:t>11</w:t>
      </w:r>
      <w:bookmarkEnd w:id="1537"/>
      <w:r w:rsidRPr="00025910">
        <w:rPr>
          <w:rFonts w:cs="Arial"/>
        </w:rPr>
        <w:fldChar w:fldCharType="end"/>
      </w:r>
      <w:bookmarkEnd w:id="1536"/>
      <w:r w:rsidRPr="00025910">
        <w:rPr>
          <w:rFonts w:cs="Arial"/>
        </w:rPr>
        <w:t xml:space="preserve"> with immediate effect for those Fair Deal Eligible Employees who are still employed by the Supplier and/or relevant Sub-contractor and are still eligible for New Fair Deal protection in the event that the Supplier and/or Sub-contractor's Broadly Comparable pension scheme is closed to future accrual and/or terminated. The relevant Fair Deal Eligible Employees must be given the option to transfer their accrued benefits from the previous Broadly Comparable pension scheme to the new Broadly Comparable pension scheme on day for day and/or pound for pound terms (as applicable) (or actuarially equivalent where there are benefit differences between the two schemes).</w:t>
      </w:r>
    </w:p>
    <w:p w14:paraId="703FFBCE" w14:textId="1AA6BF6E" w:rsidR="00986047" w:rsidRPr="00025910" w:rsidRDefault="00986047" w:rsidP="00986047">
      <w:pPr>
        <w:pStyle w:val="ScheduleText2"/>
        <w:rPr>
          <w:rFonts w:cs="Arial"/>
        </w:rPr>
      </w:pPr>
      <w:r w:rsidRPr="00025910">
        <w:rPr>
          <w:rFonts w:cs="Arial"/>
        </w:rPr>
        <w:t xml:space="preserve">Where the Supplier has provided a Broadly Comparable pension scheme pursuant to the provisions of this </w:t>
      </w:r>
      <w:bookmarkStart w:id="1538" w:name="_9kMJI5YVtCIBABGiLhkhy7sHSMlR0KhkSdBP9zB"/>
      <w:r w:rsidR="00A0724E" w:rsidRPr="00025910">
        <w:rPr>
          <w:rFonts w:cs="Arial"/>
        </w:rPr>
        <w:t>P</w:t>
      </w:r>
      <w:r w:rsidRPr="00025910">
        <w:rPr>
          <w:rFonts w:cs="Arial"/>
        </w:rPr>
        <w:t xml:space="preserve">aragraph </w:t>
      </w:r>
      <w:r w:rsidRPr="00025910">
        <w:rPr>
          <w:rFonts w:cs="Arial"/>
        </w:rPr>
        <w:fldChar w:fldCharType="begin"/>
      </w:r>
      <w:r w:rsidRPr="00025910">
        <w:rPr>
          <w:rFonts w:cs="Arial"/>
        </w:rPr>
        <w:instrText xml:space="preserve"> REF _Ref_ContractCompanion_9kb9Us458 \w \n \h \t \* MERGEFORMAT </w:instrText>
      </w:r>
      <w:r w:rsidRPr="00025910">
        <w:rPr>
          <w:rFonts w:cs="Arial"/>
        </w:rPr>
      </w:r>
      <w:r w:rsidRPr="00025910">
        <w:rPr>
          <w:rFonts w:cs="Arial"/>
        </w:rPr>
        <w:fldChar w:fldCharType="separate"/>
      </w:r>
      <w:bookmarkStart w:id="1539" w:name="_9kMLK5YVt4BD9HLfLhkhy7sHSMlR0KhkSdBP9zB"/>
      <w:r w:rsidR="00C2064B">
        <w:rPr>
          <w:rFonts w:cs="Arial"/>
        </w:rPr>
        <w:t>11</w:t>
      </w:r>
      <w:bookmarkEnd w:id="1539"/>
      <w:r w:rsidRPr="00025910">
        <w:rPr>
          <w:rFonts w:cs="Arial"/>
        </w:rPr>
        <w:fldChar w:fldCharType="end"/>
      </w:r>
      <w:bookmarkEnd w:id="1538"/>
      <w:r w:rsidRPr="00025910">
        <w:rPr>
          <w:rFonts w:cs="Arial"/>
        </w:rPr>
        <w:t>, the Supplier shall (and shall procure that any of its Sub-contractors shall) prior to the termination of this Contract</w:t>
      </w:r>
      <w:r w:rsidRPr="00025910" w:rsidDel="000D1FBB">
        <w:rPr>
          <w:rFonts w:cs="Arial"/>
        </w:rPr>
        <w:t xml:space="preserve"> </w:t>
      </w:r>
      <w:r w:rsidRPr="00025910">
        <w:rPr>
          <w:rFonts w:cs="Arial"/>
        </w:rPr>
        <w:t>allow and make all necessary arrangements to effect, in respect of any Fair Deal Eligible Employee that remains eligible for New Fair Deal protection, following a Service Transfer, the bulk transfer of past service from any such Broadly Comparable pension scheme into the Replacement Supplier’s Broadly Comparable pension scheme (or relevant Statutory Scheme if applicable). The bulk transfer terms provided shall be sufficient to secure day for day and/or pound for pound credits (as applicable) (or actuarially equivalent where there are benefit differences between the two schemes) in the Replacement Supplier’s Broadly Comparable pension scheme (or relevant Statutory Scheme if applicable). For the avoidance of doubt, should the amount offered by the Broadly Comparable pension scheme be less than the amount required by the Replacement Supplier’s Broadly Comparable pension scheme (or the relevant Statutory Scheme if applicable) to fund the required credits (“</w:t>
      </w:r>
      <w:r w:rsidRPr="00025910">
        <w:rPr>
          <w:rStyle w:val="StdBodyTextBoldChar"/>
          <w:rFonts w:cs="Arial"/>
        </w:rPr>
        <w:t>the Shortfall</w:t>
      </w:r>
      <w:r w:rsidRPr="00025910">
        <w:rPr>
          <w:rFonts w:cs="Arial"/>
        </w:rPr>
        <w:t xml:space="preserve">”), the Supplier or the Sub-contractor (as agreed between them) must pay the Replacement Supplier’s Broadly Comparable pension scheme (or relevant Statutory Scheme if applicable) the Shortfall as required, provided that in the absence of any agreement between the Supplier and any Sub-contractor, the Shortfall shall be paid by the Supplier. The Supplier shall indemnify the Authority or the Replacement Supplier’s Broadly Comparable pension scheme (or the relevant Statutory Scheme if applicable) (as the Authority directs) for any failure to pay the Shortfall under this </w:t>
      </w:r>
      <w:r w:rsidR="00A0724E" w:rsidRPr="00025910">
        <w:rPr>
          <w:rFonts w:cs="Arial"/>
        </w:rPr>
        <w:t>P</w:t>
      </w:r>
      <w:r w:rsidRPr="00025910">
        <w:rPr>
          <w:rFonts w:cs="Arial"/>
        </w:rPr>
        <w:t xml:space="preserve">aragraph. </w:t>
      </w:r>
    </w:p>
    <w:p w14:paraId="61AC0592" w14:textId="77777777" w:rsidR="00986047" w:rsidRPr="00025910" w:rsidRDefault="00986047" w:rsidP="00986047">
      <w:pPr>
        <w:pStyle w:val="ScheduleText1"/>
        <w:rPr>
          <w:rFonts w:cs="Arial"/>
        </w:rPr>
      </w:pPr>
      <w:r w:rsidRPr="00025910">
        <w:rPr>
          <w:rFonts w:cs="Arial"/>
        </w:rPr>
        <w:t>RIGHT OF SET-OFF</w:t>
      </w:r>
    </w:p>
    <w:p w14:paraId="1F5E9612" w14:textId="6B46E231" w:rsidR="00986047" w:rsidRPr="00025910" w:rsidRDefault="00986047" w:rsidP="00986047">
      <w:pPr>
        <w:pStyle w:val="ScheduleText2"/>
        <w:rPr>
          <w:rFonts w:cs="Arial"/>
        </w:rPr>
      </w:pPr>
      <w:bookmarkStart w:id="1540" w:name="_9kR3WTrAGA69ECBCeSkEPF3zA58PP9sx96wBGwA"/>
      <w:bookmarkStart w:id="1541" w:name="_Ref_ContractCompanion_9kb9Ut258"/>
      <w:r w:rsidRPr="00025910">
        <w:rPr>
          <w:rFonts w:cs="Arial"/>
        </w:rPr>
        <w:t>The Authority shall have a right to set off against any payments due to the Supplier under this Contract</w:t>
      </w:r>
      <w:r w:rsidRPr="00025910" w:rsidDel="000D1FBB">
        <w:rPr>
          <w:rFonts w:cs="Arial"/>
        </w:rPr>
        <w:t xml:space="preserve"> </w:t>
      </w:r>
      <w:r w:rsidRPr="00025910">
        <w:rPr>
          <w:rFonts w:cs="Arial"/>
        </w:rPr>
        <w:t>an amount equal to:</w:t>
      </w:r>
      <w:bookmarkEnd w:id="1540"/>
      <w:r w:rsidRPr="00025910">
        <w:rPr>
          <w:rFonts w:cs="Arial"/>
        </w:rPr>
        <w:t xml:space="preserve"> </w:t>
      </w:r>
      <w:bookmarkEnd w:id="1541"/>
    </w:p>
    <w:p w14:paraId="0AAFF6D3" w14:textId="77777777" w:rsidR="00986047" w:rsidRPr="00025910" w:rsidRDefault="00986047" w:rsidP="00986047">
      <w:pPr>
        <w:pStyle w:val="ScheduleText4"/>
        <w:rPr>
          <w:rFonts w:cs="Arial"/>
        </w:rPr>
      </w:pPr>
      <w:r w:rsidRPr="00025910">
        <w:rPr>
          <w:rFonts w:cs="Arial"/>
        </w:rPr>
        <w:t>any unpaid employer’s contributions or employee’s contributions or any other financial obligations under the CSPS or any CSPS Admission Agreement in respect of the CSPS Eligible Employees whether due from the Supplier or from any relevant Sub-contractor or due from any third party under any indemnity, bond or guarantee;</w:t>
      </w:r>
    </w:p>
    <w:p w14:paraId="1B9CBEAB" w14:textId="77777777" w:rsidR="00986047" w:rsidRPr="00025910" w:rsidRDefault="00986047" w:rsidP="00986047">
      <w:pPr>
        <w:pStyle w:val="ScheduleText4"/>
        <w:rPr>
          <w:rFonts w:cs="Arial"/>
        </w:rPr>
      </w:pPr>
      <w:r w:rsidRPr="00025910">
        <w:rPr>
          <w:rFonts w:cs="Arial"/>
        </w:rPr>
        <w:t>any unpaid employer’s contributions or employee’s contributions or any other financial obligations under the NHSPS or any Direction Letter/Determination in respect of the NHSPS Eligible Employees whether due from the Supplier or from any relevant Sub-contractor or due from any third party under any indemnity, bond or guarantee; or</w:t>
      </w:r>
    </w:p>
    <w:p w14:paraId="674B5A92" w14:textId="77777777" w:rsidR="00986047" w:rsidRPr="00025910" w:rsidRDefault="00986047" w:rsidP="00986047">
      <w:pPr>
        <w:pStyle w:val="ScheduleText4"/>
        <w:rPr>
          <w:rFonts w:cs="Arial"/>
        </w:rPr>
      </w:pPr>
      <w:r w:rsidRPr="00025910">
        <w:rPr>
          <w:rFonts w:cs="Arial"/>
        </w:rPr>
        <w:t>any unpaid employer’s contributions or employee’s contributions or any other financial obligations under the LGPS or any LGPS Admission Agreement in respect of the LGPS Eligible Employees whether due from the Supplier or from any relevant Sub-contractor or due from any third party under any indemnity, bond or guarantee;</w:t>
      </w:r>
    </w:p>
    <w:p w14:paraId="50DE7292" w14:textId="77777777" w:rsidR="00986047" w:rsidRPr="00025910" w:rsidRDefault="00986047" w:rsidP="00986047">
      <w:pPr>
        <w:pStyle w:val="StdBodyText2"/>
        <w:rPr>
          <w:rFonts w:cs="Arial"/>
        </w:rPr>
      </w:pPr>
      <w:r w:rsidRPr="00025910">
        <w:rPr>
          <w:rFonts w:cs="Arial"/>
        </w:rPr>
        <w:t>and shall pay such set off amount to the relevant Statutory Scheme.</w:t>
      </w:r>
    </w:p>
    <w:p w14:paraId="00DE3B96" w14:textId="51E8ACA3" w:rsidR="00986047" w:rsidRPr="00025910" w:rsidRDefault="00986047" w:rsidP="00986047">
      <w:pPr>
        <w:pStyle w:val="ScheduleText2"/>
        <w:rPr>
          <w:rFonts w:cs="Arial"/>
        </w:rPr>
      </w:pPr>
      <w:r w:rsidRPr="00025910">
        <w:rPr>
          <w:rFonts w:cs="Arial"/>
        </w:rPr>
        <w:t>The Authority shall also have a right to set off against any payments due to the Supplier  under this Contract</w:t>
      </w:r>
      <w:r w:rsidRPr="00025910" w:rsidDel="000D1FBB">
        <w:rPr>
          <w:rFonts w:cs="Arial"/>
        </w:rPr>
        <w:t xml:space="preserve"> </w:t>
      </w:r>
      <w:r w:rsidRPr="00025910">
        <w:rPr>
          <w:rFonts w:cs="Arial"/>
        </w:rPr>
        <w:t xml:space="preserve">all reasonable costs and expenses incurred by the Authority as result of </w:t>
      </w:r>
      <w:bookmarkStart w:id="1542" w:name="_9kMHG5YVtCIC8BGEDEgUmGRH51C7ARRBuzB8yDI"/>
      <w:r w:rsidRPr="00025910">
        <w:rPr>
          <w:rFonts w:cs="Arial"/>
        </w:rPr>
        <w:t xml:space="preserve">Paragraphs </w:t>
      </w:r>
      <w:r w:rsidRPr="00025910">
        <w:rPr>
          <w:rFonts w:cs="Arial"/>
        </w:rPr>
        <w:fldChar w:fldCharType="begin"/>
      </w:r>
      <w:r w:rsidRPr="00025910">
        <w:rPr>
          <w:rFonts w:cs="Arial"/>
        </w:rPr>
        <w:instrText xml:space="preserve"> REF _Ref_ContractCompanion_9kb9Ut258 \n \h \t \* MERGEFORMAT </w:instrText>
      </w:r>
      <w:r w:rsidRPr="00025910">
        <w:rPr>
          <w:rFonts w:cs="Arial"/>
        </w:rPr>
      </w:r>
      <w:r w:rsidRPr="00025910">
        <w:rPr>
          <w:rFonts w:cs="Arial"/>
        </w:rPr>
        <w:fldChar w:fldCharType="separate"/>
      </w:r>
      <w:r w:rsidR="00C2064B">
        <w:rPr>
          <w:rFonts w:cs="Arial"/>
        </w:rPr>
        <w:t>12.1</w:t>
      </w:r>
      <w:r w:rsidRPr="00025910">
        <w:rPr>
          <w:rFonts w:cs="Arial"/>
        </w:rPr>
        <w:fldChar w:fldCharType="end"/>
      </w:r>
      <w:bookmarkEnd w:id="1542"/>
      <w:r w:rsidRPr="00025910">
        <w:rPr>
          <w:rFonts w:cs="Arial"/>
        </w:rPr>
        <w:t xml:space="preserve"> above.</w:t>
      </w:r>
    </w:p>
    <w:p w14:paraId="68A09639" w14:textId="77777777" w:rsidR="00986047" w:rsidRPr="00025910" w:rsidRDefault="00986047" w:rsidP="00986047">
      <w:pPr>
        <w:rPr>
          <w:rFonts w:eastAsia="Times New Roman" w:cs="Arial"/>
          <w:szCs w:val="24"/>
          <w:lang w:eastAsia="en-GB"/>
        </w:rPr>
        <w:sectPr w:rsidR="00986047" w:rsidRPr="00025910" w:rsidSect="00986047">
          <w:pgSz w:w="11909" w:h="16834"/>
          <w:pgMar w:top="1418" w:right="1418" w:bottom="1418" w:left="1418" w:header="709" w:footer="709" w:gutter="0"/>
          <w:paperSrc w:first="265" w:other="265"/>
          <w:cols w:space="720"/>
          <w:docGrid w:linePitch="326"/>
        </w:sectPr>
      </w:pPr>
    </w:p>
    <w:p w14:paraId="73AFF367" w14:textId="7ED7D63E" w:rsidR="00986047" w:rsidRPr="00025910" w:rsidRDefault="001A08A8" w:rsidP="001A08A8">
      <w:pPr>
        <w:pStyle w:val="Heading3"/>
        <w:jc w:val="center"/>
        <w:rPr>
          <w:rFonts w:ascii="Arial" w:hAnsi="Arial" w:cs="Arial"/>
          <w:color w:val="auto"/>
          <w:szCs w:val="24"/>
        </w:rPr>
      </w:pPr>
      <w:bookmarkStart w:id="1543" w:name="_Ref41979560"/>
      <w:r w:rsidRPr="00025910">
        <w:rPr>
          <w:rFonts w:ascii="Arial" w:hAnsi="Arial" w:cs="Arial"/>
          <w:color w:val="auto"/>
          <w:szCs w:val="24"/>
        </w:rPr>
        <w:t xml:space="preserve">ANNEX </w:t>
      </w:r>
      <w:bookmarkStart w:id="1544" w:name="ANNEXD1_SCHEDULE28"/>
      <w:r w:rsidRPr="00025910">
        <w:rPr>
          <w:rFonts w:ascii="Arial" w:hAnsi="Arial" w:cs="Arial"/>
          <w:color w:val="auto"/>
          <w:szCs w:val="24"/>
        </w:rPr>
        <w:t>D1</w:t>
      </w:r>
      <w:bookmarkEnd w:id="1544"/>
      <w:r w:rsidR="00986047" w:rsidRPr="00025910">
        <w:rPr>
          <w:rFonts w:ascii="Arial" w:hAnsi="Arial" w:cs="Arial"/>
          <w:color w:val="auto"/>
          <w:szCs w:val="24"/>
        </w:rPr>
        <w:t xml:space="preserve">: </w:t>
      </w:r>
      <w:bookmarkStart w:id="1545" w:name="ANNEXD1HEADING_SCHEDULE28"/>
      <w:r w:rsidR="00986047" w:rsidRPr="00025910">
        <w:rPr>
          <w:rFonts w:ascii="Arial" w:hAnsi="Arial" w:cs="Arial"/>
          <w:color w:val="auto"/>
          <w:szCs w:val="24"/>
        </w:rPr>
        <w:t>CSPS</w:t>
      </w:r>
      <w:bookmarkEnd w:id="1543"/>
      <w:bookmarkEnd w:id="1545"/>
    </w:p>
    <w:p w14:paraId="4019B4E6" w14:textId="77777777" w:rsidR="00986047" w:rsidRPr="00025910" w:rsidRDefault="00986047" w:rsidP="00B92DFF">
      <w:pPr>
        <w:pStyle w:val="AppendixText1"/>
        <w:numPr>
          <w:ilvl w:val="0"/>
          <w:numId w:val="185"/>
        </w:numPr>
        <w:rPr>
          <w:rFonts w:cs="Arial"/>
        </w:rPr>
      </w:pPr>
      <w:r w:rsidRPr="00025910">
        <w:rPr>
          <w:rFonts w:cs="Arial"/>
        </w:rPr>
        <w:t>DEFINITIONS</w:t>
      </w:r>
    </w:p>
    <w:p w14:paraId="353DA669" w14:textId="33CB35E7" w:rsidR="00986047" w:rsidRPr="00025910" w:rsidRDefault="00986047" w:rsidP="00986047">
      <w:pPr>
        <w:pStyle w:val="AppendixText2"/>
        <w:rPr>
          <w:rFonts w:cs="Arial"/>
        </w:rPr>
      </w:pPr>
      <w:r w:rsidRPr="00025910">
        <w:rPr>
          <w:rFonts w:cs="Arial"/>
        </w:rPr>
        <w:t xml:space="preserve">In this Annex </w:t>
      </w:r>
      <w:r w:rsidR="00497BCF" w:rsidRPr="00025910">
        <w:rPr>
          <w:rFonts w:cs="Arial"/>
        </w:rPr>
        <w:fldChar w:fldCharType="begin"/>
      </w:r>
      <w:r w:rsidR="00497BCF" w:rsidRPr="00025910">
        <w:rPr>
          <w:rFonts w:cs="Arial"/>
        </w:rPr>
        <w:instrText xml:space="preserve"> REF ANNEXD1_SCHEDULE28 \h </w:instrText>
      </w:r>
      <w:r w:rsidR="00025910">
        <w:rPr>
          <w:rFonts w:cs="Arial"/>
        </w:rPr>
        <w:instrText xml:space="preserve"> \* MERGEFORMAT </w:instrText>
      </w:r>
      <w:r w:rsidR="00497BCF" w:rsidRPr="00025910">
        <w:rPr>
          <w:rFonts w:cs="Arial"/>
        </w:rPr>
      </w:r>
      <w:r w:rsidR="00497BCF" w:rsidRPr="00025910">
        <w:rPr>
          <w:rFonts w:cs="Arial"/>
        </w:rPr>
        <w:fldChar w:fldCharType="separate"/>
      </w:r>
      <w:r w:rsidR="00C2064B" w:rsidRPr="00025910">
        <w:rPr>
          <w:rFonts w:cs="Arial"/>
        </w:rPr>
        <w:t>D1</w:t>
      </w:r>
      <w:r w:rsidR="00497BCF" w:rsidRPr="00025910">
        <w:rPr>
          <w:rFonts w:cs="Arial"/>
        </w:rPr>
        <w:fldChar w:fldCharType="end"/>
      </w:r>
      <w:r w:rsidRPr="00025910">
        <w:rPr>
          <w:rFonts w:cs="Arial"/>
        </w:rPr>
        <w:t xml:space="preserve">: </w:t>
      </w:r>
      <w:r w:rsidR="00497BCF" w:rsidRPr="00025910">
        <w:rPr>
          <w:rFonts w:cs="Arial"/>
        </w:rPr>
        <w:fldChar w:fldCharType="begin"/>
      </w:r>
      <w:r w:rsidR="00497BCF" w:rsidRPr="00025910">
        <w:rPr>
          <w:rFonts w:cs="Arial"/>
        </w:rPr>
        <w:instrText xml:space="preserve"> REF ANNEXD1HEADING_SCHEDULE28 \h </w:instrText>
      </w:r>
      <w:r w:rsidR="00025910">
        <w:rPr>
          <w:rFonts w:cs="Arial"/>
        </w:rPr>
        <w:instrText xml:space="preserve"> \* MERGEFORMAT </w:instrText>
      </w:r>
      <w:r w:rsidR="00497BCF" w:rsidRPr="00025910">
        <w:rPr>
          <w:rFonts w:cs="Arial"/>
        </w:rPr>
      </w:r>
      <w:r w:rsidR="00497BCF" w:rsidRPr="00025910">
        <w:rPr>
          <w:rFonts w:cs="Arial"/>
        </w:rPr>
        <w:fldChar w:fldCharType="separate"/>
      </w:r>
      <w:r w:rsidR="00C2064B" w:rsidRPr="00025910">
        <w:rPr>
          <w:rFonts w:cs="Arial"/>
        </w:rPr>
        <w:t>CSPS</w:t>
      </w:r>
      <w:r w:rsidR="00497BCF" w:rsidRPr="00025910">
        <w:rPr>
          <w:rFonts w:cs="Arial"/>
        </w:rPr>
        <w:fldChar w:fldCharType="end"/>
      </w:r>
      <w:r w:rsidRPr="00025910">
        <w:rPr>
          <w:rFonts w:cs="Arial"/>
        </w:rPr>
        <w:t xml:space="preserve"> to </w:t>
      </w:r>
      <w:bookmarkStart w:id="1546" w:name="_9kMHG5YVt4DEFKEZGp9W"/>
      <w:bookmarkEnd w:id="1546"/>
      <w:r w:rsidR="00892D64" w:rsidRPr="00025910">
        <w:rPr>
          <w:rFonts w:eastAsia="Arial"/>
          <w:color w:val="000000"/>
        </w:rPr>
        <w:fldChar w:fldCharType="begin"/>
      </w:r>
      <w:r w:rsidR="00892D64" w:rsidRPr="00025910">
        <w:rPr>
          <w:rFonts w:eastAsia="Arial"/>
          <w:color w:val="000000"/>
        </w:rPr>
        <w:instrText xml:space="preserve"> REF Sch28PartD \h  \* MERGEFORMAT </w:instrText>
      </w:r>
      <w:r w:rsidR="00892D64" w:rsidRPr="00025910">
        <w:rPr>
          <w:rFonts w:eastAsia="Arial"/>
          <w:color w:val="000000"/>
        </w:rPr>
      </w:r>
      <w:r w:rsidR="00892D64" w:rsidRPr="00025910">
        <w:rPr>
          <w:rFonts w:eastAsia="Arial"/>
          <w:color w:val="000000"/>
        </w:rPr>
        <w:fldChar w:fldCharType="separate"/>
      </w:r>
      <w:r w:rsidR="00C2064B" w:rsidRPr="00C2064B">
        <w:rPr>
          <w:rFonts w:eastAsia="Calibri"/>
        </w:rPr>
        <w:t>Part D</w:t>
      </w:r>
      <w:r w:rsidR="00892D64" w:rsidRPr="00025910">
        <w:rPr>
          <w:rFonts w:eastAsia="Arial"/>
          <w:color w:val="000000"/>
        </w:rPr>
        <w:fldChar w:fldCharType="end"/>
      </w:r>
      <w:r w:rsidRPr="00025910">
        <w:rPr>
          <w:rFonts w:cs="Arial"/>
        </w:rPr>
        <w:t>: Pensions,  the following words have the following meanings: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661"/>
      </w:tblGrid>
      <w:tr w:rsidR="00986047" w:rsidRPr="00025910" w14:paraId="40B90605" w14:textId="77777777" w:rsidTr="00986047">
        <w:tc>
          <w:tcPr>
            <w:tcW w:w="2790" w:type="dxa"/>
          </w:tcPr>
          <w:p w14:paraId="1925CF3B" w14:textId="77777777" w:rsidR="00986047" w:rsidRPr="00025910" w:rsidRDefault="00986047" w:rsidP="00986047">
            <w:pPr>
              <w:pStyle w:val="StdBodyTextBold"/>
              <w:rPr>
                <w:rFonts w:cs="Arial"/>
                <w:sz w:val="24"/>
              </w:rPr>
            </w:pPr>
            <w:r w:rsidRPr="00025910">
              <w:rPr>
                <w:rFonts w:cs="Arial"/>
                <w:sz w:val="24"/>
              </w:rPr>
              <w:t>"CSPS Admission Agreement"</w:t>
            </w:r>
          </w:p>
        </w:tc>
        <w:tc>
          <w:tcPr>
            <w:tcW w:w="5661" w:type="dxa"/>
          </w:tcPr>
          <w:p w14:paraId="5A8BD00A" w14:textId="77777777" w:rsidR="00986047" w:rsidRPr="00025910" w:rsidRDefault="00986047" w:rsidP="00986047">
            <w:pPr>
              <w:pStyle w:val="StdBodyText"/>
              <w:rPr>
                <w:rFonts w:cs="Arial"/>
                <w:sz w:val="24"/>
              </w:rPr>
            </w:pPr>
            <w:r w:rsidRPr="00025910">
              <w:rPr>
                <w:rFonts w:cs="Arial"/>
                <w:sz w:val="24"/>
              </w:rPr>
              <w:t>an admission agreement in the form available on the Civil Service Pensions website immediately prior to the Relevant Transfer Date to be entered into for the CSPS in respect of the Services;</w:t>
            </w:r>
          </w:p>
        </w:tc>
      </w:tr>
      <w:tr w:rsidR="00986047" w:rsidRPr="00025910" w14:paraId="137EB038" w14:textId="77777777" w:rsidTr="00986047">
        <w:tc>
          <w:tcPr>
            <w:tcW w:w="2790" w:type="dxa"/>
          </w:tcPr>
          <w:p w14:paraId="1528C75C" w14:textId="77777777" w:rsidR="00986047" w:rsidRPr="00025910" w:rsidRDefault="00986047" w:rsidP="00986047">
            <w:pPr>
              <w:pStyle w:val="StdBodyTextBold"/>
              <w:rPr>
                <w:rFonts w:cs="Arial"/>
                <w:sz w:val="24"/>
              </w:rPr>
            </w:pPr>
            <w:r w:rsidRPr="00025910">
              <w:rPr>
                <w:rFonts w:cs="Arial"/>
                <w:sz w:val="24"/>
              </w:rPr>
              <w:t>"CSPS Eligible Employee"</w:t>
            </w:r>
          </w:p>
        </w:tc>
        <w:tc>
          <w:tcPr>
            <w:tcW w:w="5661" w:type="dxa"/>
          </w:tcPr>
          <w:p w14:paraId="5874CA38" w14:textId="77777777" w:rsidR="00986047" w:rsidRPr="00025910" w:rsidRDefault="00986047" w:rsidP="00986047">
            <w:pPr>
              <w:pStyle w:val="StdBodyText"/>
              <w:rPr>
                <w:rFonts w:cs="Arial"/>
                <w:sz w:val="24"/>
              </w:rPr>
            </w:pPr>
            <w:r w:rsidRPr="00025910">
              <w:rPr>
                <w:rFonts w:cs="Arial"/>
                <w:sz w:val="24"/>
              </w:rPr>
              <w:t>any CSPS Fair Deal Employee who at the relevant time is an active member or eligible to participate in the CSPS under a CSPS Admission Agreement;</w:t>
            </w:r>
          </w:p>
        </w:tc>
      </w:tr>
      <w:tr w:rsidR="00986047" w:rsidRPr="00025910" w14:paraId="21531FFD" w14:textId="77777777" w:rsidTr="00986047">
        <w:tc>
          <w:tcPr>
            <w:tcW w:w="2790" w:type="dxa"/>
          </w:tcPr>
          <w:p w14:paraId="7E3B2111" w14:textId="77777777" w:rsidR="00986047" w:rsidRPr="00025910" w:rsidRDefault="00986047" w:rsidP="00986047">
            <w:pPr>
              <w:pStyle w:val="StdBodyTextBold"/>
              <w:rPr>
                <w:rFonts w:cs="Arial"/>
                <w:sz w:val="24"/>
              </w:rPr>
            </w:pPr>
            <w:r w:rsidRPr="00025910">
              <w:rPr>
                <w:rFonts w:cs="Arial"/>
                <w:sz w:val="24"/>
              </w:rPr>
              <w:t>“CSPS Fair Deal Employee”</w:t>
            </w:r>
          </w:p>
        </w:tc>
        <w:tc>
          <w:tcPr>
            <w:tcW w:w="5661" w:type="dxa"/>
          </w:tcPr>
          <w:p w14:paraId="3D708961" w14:textId="77777777" w:rsidR="00986047" w:rsidRPr="00025910" w:rsidRDefault="00986047" w:rsidP="00986047">
            <w:pPr>
              <w:pStyle w:val="StdBodyText"/>
              <w:rPr>
                <w:rFonts w:cs="Arial"/>
                <w:sz w:val="24"/>
              </w:rPr>
            </w:pPr>
            <w:r w:rsidRPr="00025910">
              <w:rPr>
                <w:rFonts w:cs="Arial"/>
                <w:sz w:val="24"/>
              </w:rPr>
              <w:t>a Fair Deal Employee who at the Relevant Transfer Date is or becomes entitled to protection in respect of the CSPS in accordance with the provisions of New Fair Deal;</w:t>
            </w:r>
          </w:p>
        </w:tc>
      </w:tr>
      <w:tr w:rsidR="00986047" w:rsidRPr="00025910" w14:paraId="0866CE19" w14:textId="77777777" w:rsidTr="00986047">
        <w:tc>
          <w:tcPr>
            <w:tcW w:w="2790" w:type="dxa"/>
          </w:tcPr>
          <w:p w14:paraId="0CFEE6E8" w14:textId="77777777" w:rsidR="00986047" w:rsidRPr="00025910" w:rsidRDefault="00986047" w:rsidP="00986047">
            <w:pPr>
              <w:pStyle w:val="StdBodyTextBold"/>
              <w:rPr>
                <w:rFonts w:cs="Arial"/>
                <w:sz w:val="24"/>
              </w:rPr>
            </w:pPr>
            <w:r w:rsidRPr="00025910">
              <w:rPr>
                <w:rFonts w:cs="Arial"/>
                <w:sz w:val="24"/>
              </w:rPr>
              <w:t>"CSPS"</w:t>
            </w:r>
          </w:p>
        </w:tc>
        <w:tc>
          <w:tcPr>
            <w:tcW w:w="5661" w:type="dxa"/>
          </w:tcPr>
          <w:p w14:paraId="29ED1C63" w14:textId="77777777" w:rsidR="00986047" w:rsidRPr="00025910" w:rsidRDefault="00986047" w:rsidP="00986047">
            <w:pPr>
              <w:pStyle w:val="StdBodyText"/>
              <w:rPr>
                <w:rFonts w:cs="Arial"/>
                <w:sz w:val="24"/>
              </w:rPr>
            </w:pPr>
            <w:r w:rsidRPr="00025910">
              <w:rPr>
                <w:rFonts w:cs="Arial"/>
                <w:sz w:val="24"/>
              </w:rPr>
              <w:t xml:space="preserve">the Principal Civil Service Pension Scheme available to Civil Servants and employees of bodies under Schedule 1 of the Superannuation Act 1972 (and eligible employees of other bodies admitted to participate under a determination under </w:t>
            </w:r>
            <w:bookmarkStart w:id="1547" w:name="_9kR3WTr2797EK5rcszv1GM9x36sbm5x5xifBTL3"/>
            <w:r w:rsidRPr="00025910">
              <w:rPr>
                <w:rFonts w:cs="Arial"/>
                <w:sz w:val="24"/>
              </w:rPr>
              <w:t>section 25 of the Public Service Pensions Act 2013</w:t>
            </w:r>
            <w:bookmarkEnd w:id="1547"/>
            <w:r w:rsidRPr="00025910">
              <w:rPr>
                <w:rFonts w:cs="Arial"/>
                <w:sz w:val="24"/>
              </w:rPr>
              <w:t>), as governed by rules adopted by Parliament; the Partnership Pension Account and its (i) Ill health Benefits Arrangements and (ii) Death Benefits Arrangements; the Civil Service Additional Voluntary Contribution Scheme; and "alpha" introduced under The Public Service (Civil Servants and Others) Pensions Regulations 2014.</w:t>
            </w:r>
          </w:p>
        </w:tc>
      </w:tr>
    </w:tbl>
    <w:p w14:paraId="6AFD372C" w14:textId="77777777" w:rsidR="00986047" w:rsidRPr="00025910" w:rsidRDefault="00986047" w:rsidP="00986047">
      <w:pPr>
        <w:pStyle w:val="AppendixText1"/>
        <w:rPr>
          <w:rFonts w:cs="Arial"/>
        </w:rPr>
      </w:pPr>
      <w:r w:rsidRPr="00025910">
        <w:rPr>
          <w:rFonts w:cs="Arial"/>
        </w:rPr>
        <w:t>FUTURE SERVICE BENEFITS</w:t>
      </w:r>
    </w:p>
    <w:p w14:paraId="0F3A85A1" w14:textId="04432D3A" w:rsidR="00986047" w:rsidRPr="00025910" w:rsidRDefault="00986047" w:rsidP="00986047">
      <w:pPr>
        <w:pStyle w:val="AppendixText2"/>
        <w:rPr>
          <w:rFonts w:cs="Arial"/>
        </w:rPr>
      </w:pPr>
      <w:bookmarkStart w:id="1548" w:name="_9kR3WTrAGA69HGBSMlber7xhsvn8DBBgYEqPzHn"/>
      <w:bookmarkStart w:id="1549" w:name="_Ref_ContractCompanion_9kb9Ut25B"/>
      <w:r w:rsidRPr="00025910">
        <w:rPr>
          <w:rFonts w:cs="Arial"/>
        </w:rPr>
        <w:t>In accordance with New Fair Deal, the Supplier and/or any of its Sub-contractors to which the employment of any CSPS Fair Deal Employee compulsorily transfers as a result of either the award of this Contract</w:t>
      </w:r>
      <w:r w:rsidRPr="00025910" w:rsidDel="000D1FBB">
        <w:rPr>
          <w:rFonts w:cs="Arial"/>
        </w:rPr>
        <w:t xml:space="preserve"> </w:t>
      </w:r>
      <w:r w:rsidRPr="00025910">
        <w:rPr>
          <w:rFonts w:cs="Arial"/>
        </w:rPr>
        <w:t>or a Relevant Transfer, if not an employer which participates automatically in the CSPS, shall each secure a CSPS Admission Agreement to ensure that CSPS Fair Deal Employees or CSPS Eligible Employees as appropriate shall be either admitted into, or offered continued membership of, the relevant section of the CSPS that they currently contribute to, or were eligible to join immediately prior to the Relevant Transfer Date or became eligible to join on the Relevant Transfer Date.</w:t>
      </w:r>
      <w:bookmarkEnd w:id="1548"/>
      <w:r w:rsidRPr="00025910">
        <w:rPr>
          <w:rFonts w:cs="Arial"/>
        </w:rPr>
        <w:t xml:space="preserve"> The Supplier and/or any of its Sub-contractors shall procure that the CSPS Fair Deal Employees continue to accrue benefits in the CSPS in accordance with the provisions governing the relevant section of the CSPS for service from (and including) the Relevant Transfer Date. </w:t>
      </w:r>
      <w:bookmarkEnd w:id="1549"/>
    </w:p>
    <w:p w14:paraId="532521AB" w14:textId="6F5769A0" w:rsidR="00986047" w:rsidRPr="00025910" w:rsidRDefault="00986047" w:rsidP="00986047">
      <w:pPr>
        <w:pStyle w:val="AppendixText2"/>
        <w:rPr>
          <w:rFonts w:cs="Arial"/>
        </w:rPr>
      </w:pPr>
      <w:bookmarkStart w:id="1550" w:name="_Ref_ContractCompanion_9kb9Ut248"/>
      <w:r w:rsidRPr="00025910">
        <w:rPr>
          <w:rFonts w:cs="Arial"/>
        </w:rPr>
        <w:t xml:space="preserve">If the Supplier and/or any of its Sub-contractors enters into a CSPS Admission Agreement in accordance with </w:t>
      </w:r>
      <w:bookmarkStart w:id="1551" w:name="_9kMHG5YVtCIC8BJIDUOndgt9zjuxpAFDDiaGsR1"/>
      <w:r w:rsidR="00A0724E" w:rsidRPr="00025910">
        <w:rPr>
          <w:rFonts w:cs="Arial"/>
        </w:rPr>
        <w:t>P</w:t>
      </w:r>
      <w:r w:rsidRPr="00025910">
        <w:rPr>
          <w:rFonts w:cs="Arial"/>
        </w:rPr>
        <w:t xml:space="preserve">aragraph </w:t>
      </w:r>
      <w:r w:rsidRPr="00025910">
        <w:rPr>
          <w:rFonts w:cs="Arial"/>
        </w:rPr>
        <w:fldChar w:fldCharType="begin"/>
      </w:r>
      <w:r w:rsidRPr="00025910">
        <w:rPr>
          <w:rFonts w:cs="Arial"/>
        </w:rPr>
        <w:instrText xml:space="preserve"> REF _Ref_ContractCompanion_9kb9Ut25B \n \h \t \* MERGEFORMAT </w:instrText>
      </w:r>
      <w:r w:rsidRPr="00025910">
        <w:rPr>
          <w:rFonts w:cs="Arial"/>
        </w:rPr>
      </w:r>
      <w:r w:rsidRPr="00025910">
        <w:rPr>
          <w:rFonts w:cs="Arial"/>
        </w:rPr>
        <w:fldChar w:fldCharType="separate"/>
      </w:r>
      <w:r w:rsidR="00C2064B">
        <w:rPr>
          <w:rFonts w:cs="Arial"/>
        </w:rPr>
        <w:t>2.1</w:t>
      </w:r>
      <w:r w:rsidRPr="00025910">
        <w:rPr>
          <w:rFonts w:cs="Arial"/>
        </w:rPr>
        <w:fldChar w:fldCharType="end"/>
      </w:r>
      <w:bookmarkEnd w:id="1551"/>
      <w:r w:rsidRPr="00025910">
        <w:rPr>
          <w:rFonts w:cs="Arial"/>
        </w:rPr>
        <w:t xml:space="preserve"> but the CSPS Admission Agreement is terminated during the term of this Contract</w:t>
      </w:r>
      <w:r w:rsidRPr="00025910" w:rsidDel="000D1FBB">
        <w:rPr>
          <w:rFonts w:cs="Arial"/>
        </w:rPr>
        <w:t xml:space="preserve"> </w:t>
      </w:r>
      <w:r w:rsidRPr="00025910">
        <w:rPr>
          <w:rFonts w:cs="Arial"/>
        </w:rPr>
        <w:t xml:space="preserve">for any reason at a time when the Supplier or Sub-contractor still employs any CSPS Eligible Employees, the Supplier shall (and procure that its Sub-contractors shall) at no extra cost to the Authority, offer the remaining CSPS Eligible Employees membership of a pension scheme which is Broadly Comparable to the CSPS on the date those CSPS Eligible Employees ceased to participate in the CSPS in accordance with the provisions of </w:t>
      </w:r>
      <w:bookmarkStart w:id="1552" w:name="_9kR3WTr2CC7EEyknoewrqyBJ"/>
      <w:r w:rsidR="00A0724E" w:rsidRPr="00025910">
        <w:rPr>
          <w:rFonts w:cs="Arial"/>
        </w:rPr>
        <w:t>P</w:t>
      </w:r>
      <w:r w:rsidRPr="00025910">
        <w:rPr>
          <w:rFonts w:cs="Arial"/>
        </w:rPr>
        <w:t xml:space="preserve">aragraph </w:t>
      </w:r>
      <w:r w:rsidRPr="00025910">
        <w:rPr>
          <w:rFonts w:cs="Arial"/>
        </w:rPr>
        <w:fldChar w:fldCharType="begin"/>
      </w:r>
      <w:r w:rsidRPr="00025910">
        <w:rPr>
          <w:rFonts w:cs="Arial"/>
        </w:rPr>
        <w:instrText xml:space="preserve"> REF _Ref_ContractCompanion_9kb9Ur39F \w \n \h \t \* MERGEFORMAT </w:instrText>
      </w:r>
      <w:r w:rsidRPr="00025910">
        <w:rPr>
          <w:rFonts w:cs="Arial"/>
        </w:rPr>
      </w:r>
      <w:r w:rsidRPr="00025910">
        <w:rPr>
          <w:rFonts w:cs="Arial"/>
        </w:rPr>
        <w:fldChar w:fldCharType="separate"/>
      </w:r>
      <w:bookmarkStart w:id="1553" w:name="_9kMML5YVt4BD9HLfLhkhy7sHSMlR0KhkSdBP9zB"/>
      <w:r w:rsidR="00C2064B">
        <w:rPr>
          <w:rFonts w:cs="Arial"/>
        </w:rPr>
        <w:t>11</w:t>
      </w:r>
      <w:bookmarkEnd w:id="1553"/>
      <w:r w:rsidRPr="00025910">
        <w:rPr>
          <w:rFonts w:cs="Arial"/>
        </w:rPr>
        <w:fldChar w:fldCharType="end"/>
      </w:r>
      <w:bookmarkEnd w:id="1552"/>
      <w:r w:rsidRPr="00025910">
        <w:rPr>
          <w:rFonts w:cs="Arial"/>
        </w:rPr>
        <w:t xml:space="preserve"> of </w:t>
      </w:r>
      <w:r w:rsidR="00892D64" w:rsidRPr="00025910">
        <w:rPr>
          <w:rFonts w:eastAsia="Arial"/>
          <w:color w:val="000000"/>
        </w:rPr>
        <w:fldChar w:fldCharType="begin"/>
      </w:r>
      <w:r w:rsidR="00892D64" w:rsidRPr="00025910">
        <w:rPr>
          <w:rFonts w:eastAsia="Arial"/>
          <w:color w:val="000000"/>
        </w:rPr>
        <w:instrText xml:space="preserve"> REF Sch28PartD \h  \* MERGEFORMAT </w:instrText>
      </w:r>
      <w:r w:rsidR="00892D64" w:rsidRPr="00025910">
        <w:rPr>
          <w:rFonts w:eastAsia="Arial"/>
          <w:color w:val="000000"/>
        </w:rPr>
      </w:r>
      <w:r w:rsidR="00892D64" w:rsidRPr="00025910">
        <w:rPr>
          <w:rFonts w:eastAsia="Arial"/>
          <w:color w:val="000000"/>
        </w:rPr>
        <w:fldChar w:fldCharType="separate"/>
      </w:r>
      <w:r w:rsidR="00C2064B" w:rsidRPr="00C2064B">
        <w:rPr>
          <w:rFonts w:eastAsia="Calibri"/>
        </w:rPr>
        <w:t>Part D</w:t>
      </w:r>
      <w:r w:rsidR="00892D64" w:rsidRPr="00025910">
        <w:rPr>
          <w:rFonts w:eastAsia="Arial"/>
          <w:color w:val="000000"/>
        </w:rPr>
        <w:fldChar w:fldCharType="end"/>
      </w:r>
      <w:r w:rsidRPr="00025910">
        <w:rPr>
          <w:rFonts w:cs="Arial"/>
        </w:rPr>
        <w:t>.</w:t>
      </w:r>
      <w:bookmarkEnd w:id="1550"/>
    </w:p>
    <w:p w14:paraId="52896F18" w14:textId="77777777" w:rsidR="00986047" w:rsidRPr="00025910" w:rsidRDefault="00986047" w:rsidP="00986047">
      <w:pPr>
        <w:rPr>
          <w:rFonts w:eastAsia="Times New Roman" w:cs="Arial"/>
          <w:szCs w:val="24"/>
          <w:lang w:eastAsia="en-GB"/>
        </w:rPr>
        <w:sectPr w:rsidR="00986047" w:rsidRPr="00025910" w:rsidSect="00986047">
          <w:pgSz w:w="11909" w:h="16834"/>
          <w:pgMar w:top="1418" w:right="1418" w:bottom="1418" w:left="1418" w:header="709" w:footer="709" w:gutter="0"/>
          <w:paperSrc w:first="265" w:other="265"/>
          <w:cols w:space="720"/>
          <w:docGrid w:linePitch="326"/>
        </w:sectPr>
      </w:pPr>
    </w:p>
    <w:p w14:paraId="7D77BA9D" w14:textId="078E45F0" w:rsidR="00986047" w:rsidRPr="00025910" w:rsidRDefault="001A08A8" w:rsidP="001A08A8">
      <w:pPr>
        <w:pStyle w:val="Heading3"/>
        <w:jc w:val="center"/>
      </w:pPr>
      <w:bookmarkStart w:id="1554" w:name="_Ref41978730"/>
      <w:r w:rsidRPr="00025910">
        <w:rPr>
          <w:rFonts w:ascii="Arial" w:hAnsi="Arial" w:cs="Arial"/>
          <w:color w:val="auto"/>
          <w:szCs w:val="24"/>
        </w:rPr>
        <w:t xml:space="preserve">ANNEX </w:t>
      </w:r>
      <w:bookmarkStart w:id="1555" w:name="ANNEXD2_SCHEDULE28"/>
      <w:r w:rsidRPr="00025910">
        <w:rPr>
          <w:rFonts w:ascii="Arial" w:hAnsi="Arial" w:cs="Arial"/>
          <w:color w:val="auto"/>
          <w:szCs w:val="24"/>
        </w:rPr>
        <w:t>D2</w:t>
      </w:r>
      <w:bookmarkEnd w:id="1555"/>
      <w:r w:rsidR="00986047" w:rsidRPr="00025910">
        <w:rPr>
          <w:rFonts w:ascii="Arial" w:hAnsi="Arial" w:cs="Arial"/>
          <w:color w:val="auto"/>
          <w:szCs w:val="24"/>
        </w:rPr>
        <w:t xml:space="preserve">: </w:t>
      </w:r>
      <w:bookmarkStart w:id="1556" w:name="ANNEXD2HEADING_SCHEDULE28"/>
      <w:r w:rsidR="00986047" w:rsidRPr="00025910">
        <w:rPr>
          <w:rFonts w:ascii="Arial" w:hAnsi="Arial" w:cs="Arial"/>
          <w:color w:val="auto"/>
          <w:szCs w:val="24"/>
        </w:rPr>
        <w:t>NHSPS</w:t>
      </w:r>
      <w:bookmarkEnd w:id="1554"/>
      <w:bookmarkEnd w:id="1556"/>
    </w:p>
    <w:p w14:paraId="753F2380" w14:textId="77777777" w:rsidR="00986047" w:rsidRPr="00025910" w:rsidRDefault="00986047" w:rsidP="00B92DFF">
      <w:pPr>
        <w:pStyle w:val="AppendixText1"/>
        <w:numPr>
          <w:ilvl w:val="0"/>
          <w:numId w:val="186"/>
        </w:numPr>
        <w:rPr>
          <w:rFonts w:cs="Arial"/>
        </w:rPr>
      </w:pPr>
      <w:r w:rsidRPr="00025910">
        <w:rPr>
          <w:rFonts w:cs="Arial"/>
        </w:rPr>
        <w:t>DEFINITIONS</w:t>
      </w:r>
    </w:p>
    <w:p w14:paraId="1241D91E" w14:textId="41BE71FC" w:rsidR="00986047" w:rsidRPr="00025910" w:rsidRDefault="00986047" w:rsidP="00986047">
      <w:pPr>
        <w:pStyle w:val="AppendixText2"/>
        <w:rPr>
          <w:rFonts w:cs="Arial"/>
        </w:rPr>
      </w:pPr>
      <w:r w:rsidRPr="00025910">
        <w:rPr>
          <w:rFonts w:cs="Arial"/>
        </w:rPr>
        <w:t xml:space="preserve">In this Annex </w:t>
      </w:r>
      <w:r w:rsidR="002F2FF2" w:rsidRPr="00025910">
        <w:rPr>
          <w:rFonts w:cs="Arial"/>
        </w:rPr>
        <w:fldChar w:fldCharType="begin"/>
      </w:r>
      <w:r w:rsidR="002F2FF2" w:rsidRPr="00025910">
        <w:rPr>
          <w:rFonts w:cs="Arial"/>
        </w:rPr>
        <w:instrText xml:space="preserve"> REF ANNEXD2_SCHEDULE28 \h </w:instrText>
      </w:r>
      <w:r w:rsidR="00025910">
        <w:rPr>
          <w:rFonts w:cs="Arial"/>
        </w:rPr>
        <w:instrText xml:space="preserve"> \* MERGEFORMAT </w:instrText>
      </w:r>
      <w:r w:rsidR="002F2FF2" w:rsidRPr="00025910">
        <w:rPr>
          <w:rFonts w:cs="Arial"/>
        </w:rPr>
      </w:r>
      <w:r w:rsidR="002F2FF2" w:rsidRPr="00025910">
        <w:rPr>
          <w:rFonts w:cs="Arial"/>
        </w:rPr>
        <w:fldChar w:fldCharType="separate"/>
      </w:r>
      <w:r w:rsidR="00C2064B" w:rsidRPr="00025910">
        <w:rPr>
          <w:rFonts w:cs="Arial"/>
        </w:rPr>
        <w:t>D2</w:t>
      </w:r>
      <w:r w:rsidR="002F2FF2" w:rsidRPr="00025910">
        <w:rPr>
          <w:rFonts w:cs="Arial"/>
        </w:rPr>
        <w:fldChar w:fldCharType="end"/>
      </w:r>
      <w:r w:rsidRPr="00025910">
        <w:rPr>
          <w:rFonts w:cs="Arial"/>
        </w:rPr>
        <w:t xml:space="preserve">: </w:t>
      </w:r>
      <w:r w:rsidR="002F2FF2" w:rsidRPr="00025910">
        <w:rPr>
          <w:rFonts w:cs="Arial"/>
        </w:rPr>
        <w:fldChar w:fldCharType="begin"/>
      </w:r>
      <w:r w:rsidR="002F2FF2" w:rsidRPr="00025910">
        <w:rPr>
          <w:rFonts w:cs="Arial"/>
        </w:rPr>
        <w:instrText xml:space="preserve"> REF ANNEXD2HEADING_SCHEDULE28 \h </w:instrText>
      </w:r>
      <w:r w:rsidR="00025910">
        <w:rPr>
          <w:rFonts w:cs="Arial"/>
        </w:rPr>
        <w:instrText xml:space="preserve"> \* MERGEFORMAT </w:instrText>
      </w:r>
      <w:r w:rsidR="002F2FF2" w:rsidRPr="00025910">
        <w:rPr>
          <w:rFonts w:cs="Arial"/>
        </w:rPr>
      </w:r>
      <w:r w:rsidR="002F2FF2" w:rsidRPr="00025910">
        <w:rPr>
          <w:rFonts w:cs="Arial"/>
        </w:rPr>
        <w:fldChar w:fldCharType="separate"/>
      </w:r>
      <w:r w:rsidR="00C2064B" w:rsidRPr="00025910">
        <w:rPr>
          <w:rFonts w:cs="Arial"/>
        </w:rPr>
        <w:t>NHSPS</w:t>
      </w:r>
      <w:r w:rsidR="002F2FF2" w:rsidRPr="00025910">
        <w:rPr>
          <w:rFonts w:cs="Arial"/>
        </w:rPr>
        <w:fldChar w:fldCharType="end"/>
      </w:r>
      <w:r w:rsidRPr="00025910">
        <w:rPr>
          <w:rFonts w:cs="Arial"/>
        </w:rPr>
        <w:t xml:space="preserve"> to </w:t>
      </w:r>
      <w:bookmarkStart w:id="1557" w:name="_9kMIH5YVt4DEFKEZGp9W"/>
      <w:bookmarkEnd w:id="1557"/>
      <w:r w:rsidR="00892D64" w:rsidRPr="00025910">
        <w:rPr>
          <w:rFonts w:eastAsia="Arial"/>
          <w:color w:val="000000"/>
        </w:rPr>
        <w:fldChar w:fldCharType="begin"/>
      </w:r>
      <w:r w:rsidR="00892D64" w:rsidRPr="00025910">
        <w:rPr>
          <w:rFonts w:eastAsia="Arial"/>
          <w:color w:val="000000"/>
        </w:rPr>
        <w:instrText xml:space="preserve"> REF Sch28PartD \h  \* MERGEFORMAT </w:instrText>
      </w:r>
      <w:r w:rsidR="00892D64" w:rsidRPr="00025910">
        <w:rPr>
          <w:rFonts w:eastAsia="Arial"/>
          <w:color w:val="000000"/>
        </w:rPr>
      </w:r>
      <w:r w:rsidR="00892D64" w:rsidRPr="00025910">
        <w:rPr>
          <w:rFonts w:eastAsia="Arial"/>
          <w:color w:val="000000"/>
        </w:rPr>
        <w:fldChar w:fldCharType="separate"/>
      </w:r>
      <w:r w:rsidR="00C2064B" w:rsidRPr="00C2064B">
        <w:rPr>
          <w:rFonts w:eastAsia="Calibri"/>
        </w:rPr>
        <w:t>Part D</w:t>
      </w:r>
      <w:r w:rsidR="00892D64" w:rsidRPr="00025910">
        <w:rPr>
          <w:rFonts w:eastAsia="Arial"/>
          <w:color w:val="000000"/>
        </w:rPr>
        <w:fldChar w:fldCharType="end"/>
      </w:r>
      <w:r w:rsidRPr="00025910">
        <w:rPr>
          <w:rFonts w:cs="Arial"/>
        </w:rPr>
        <w:t>: Pensions, the following words have the following meanings: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661"/>
      </w:tblGrid>
      <w:tr w:rsidR="00986047" w:rsidRPr="00025910" w14:paraId="34791FF2" w14:textId="77777777" w:rsidTr="00986047">
        <w:tc>
          <w:tcPr>
            <w:tcW w:w="2790" w:type="dxa"/>
          </w:tcPr>
          <w:p w14:paraId="033311DE" w14:textId="77777777" w:rsidR="00986047" w:rsidRPr="00025910" w:rsidRDefault="00986047" w:rsidP="00986047">
            <w:pPr>
              <w:pStyle w:val="StdBodyTextBold"/>
              <w:rPr>
                <w:rFonts w:cs="Arial"/>
                <w:sz w:val="24"/>
              </w:rPr>
            </w:pPr>
            <w:r w:rsidRPr="00025910">
              <w:rPr>
                <w:rFonts w:cs="Arial"/>
                <w:sz w:val="24"/>
              </w:rPr>
              <w:t>"Direction Letter/Determination"</w:t>
            </w:r>
          </w:p>
        </w:tc>
        <w:tc>
          <w:tcPr>
            <w:tcW w:w="5661" w:type="dxa"/>
          </w:tcPr>
          <w:p w14:paraId="59412D71" w14:textId="77777777" w:rsidR="00986047" w:rsidRPr="00025910" w:rsidRDefault="00986047" w:rsidP="00986047">
            <w:pPr>
              <w:pStyle w:val="StdBodyText"/>
              <w:rPr>
                <w:rFonts w:cs="Arial"/>
                <w:sz w:val="24"/>
              </w:rPr>
            </w:pPr>
            <w:r w:rsidRPr="00025910">
              <w:rPr>
                <w:rFonts w:cs="Arial"/>
                <w:sz w:val="24"/>
              </w:rPr>
              <w:t xml:space="preserve">an NHS Pensions Direction or Determination (as appropriate) issued by the Secretary of State in exercise of the powers conferred by </w:t>
            </w:r>
            <w:bookmarkStart w:id="1558" w:name="_9kR3WTr2797EG1rcszv1LAw25rdoI3630EMAAJF"/>
            <w:r w:rsidRPr="00025910">
              <w:rPr>
                <w:rFonts w:cs="Arial"/>
                <w:sz w:val="24"/>
              </w:rPr>
              <w:t>section 7 of the Superannuation (Miscellaneous Provisions) Act 1967</w:t>
            </w:r>
            <w:bookmarkEnd w:id="1558"/>
            <w:r w:rsidRPr="00025910">
              <w:rPr>
                <w:rFonts w:cs="Arial"/>
                <w:sz w:val="24"/>
              </w:rPr>
              <w:t xml:space="preserve"> or by </w:t>
            </w:r>
            <w:bookmarkStart w:id="1559" w:name="_9kMHG5YVt49B9GM7teu1x3IOBz58udo7z7zkhDV"/>
            <w:r w:rsidRPr="00025910">
              <w:rPr>
                <w:rFonts w:cs="Arial"/>
                <w:sz w:val="24"/>
              </w:rPr>
              <w:t>section 25 of the Public Service Pensions Act 2013</w:t>
            </w:r>
            <w:bookmarkEnd w:id="1559"/>
            <w:r w:rsidRPr="00025910">
              <w:rPr>
                <w:rFonts w:cs="Arial"/>
                <w:sz w:val="24"/>
              </w:rPr>
              <w:t xml:space="preserve"> (as appropriate) and issued to the Supplier or a Sub-contractor of the Supplier (as appropriate) relating to the terms of participation of the Supplier or Sub-contractor in the NHSPS in respect of the NHSPS Fair Deal Employees;</w:t>
            </w:r>
          </w:p>
        </w:tc>
      </w:tr>
      <w:tr w:rsidR="00986047" w:rsidRPr="00025910" w14:paraId="552B4FC6" w14:textId="77777777" w:rsidTr="00986047">
        <w:tc>
          <w:tcPr>
            <w:tcW w:w="2790" w:type="dxa"/>
          </w:tcPr>
          <w:p w14:paraId="25CB53DE" w14:textId="77777777" w:rsidR="00986047" w:rsidRPr="00025910" w:rsidRDefault="00986047" w:rsidP="00986047">
            <w:pPr>
              <w:pStyle w:val="StdBodyTextBold"/>
              <w:rPr>
                <w:rFonts w:cs="Arial"/>
                <w:sz w:val="24"/>
              </w:rPr>
            </w:pPr>
            <w:r w:rsidRPr="00025910">
              <w:rPr>
                <w:rFonts w:cs="Arial"/>
                <w:sz w:val="24"/>
              </w:rPr>
              <w:t>“NHS Broadly Comparable Employees”</w:t>
            </w:r>
          </w:p>
        </w:tc>
        <w:tc>
          <w:tcPr>
            <w:tcW w:w="5661" w:type="dxa"/>
          </w:tcPr>
          <w:p w14:paraId="045D3408" w14:textId="77777777" w:rsidR="00986047" w:rsidRPr="00025910" w:rsidRDefault="00986047" w:rsidP="00986047">
            <w:pPr>
              <w:pStyle w:val="StdBodyText"/>
              <w:rPr>
                <w:rFonts w:cs="Arial"/>
                <w:sz w:val="24"/>
              </w:rPr>
            </w:pPr>
            <w:r w:rsidRPr="00025910">
              <w:rPr>
                <w:rFonts w:cs="Arial"/>
                <w:sz w:val="24"/>
              </w:rPr>
              <w:t>means each of the Fair Deal Employees who at a Relevant Transfer Date was a member of, or was entitled to become a member of, or but for their compulsory transfer of employment would have been entitled to be or become a member of, the NHSPS as a result of either:</w:t>
            </w:r>
          </w:p>
          <w:p w14:paraId="06A1DC38" w14:textId="77777777" w:rsidR="00986047" w:rsidRPr="00025910" w:rsidRDefault="00986047" w:rsidP="00B92DFF">
            <w:pPr>
              <w:pStyle w:val="DefinitionList"/>
              <w:numPr>
                <w:ilvl w:val="0"/>
                <w:numId w:val="187"/>
              </w:numPr>
              <w:rPr>
                <w:rFonts w:cs="Arial"/>
                <w:sz w:val="24"/>
              </w:rPr>
            </w:pPr>
            <w:r w:rsidRPr="00025910">
              <w:rPr>
                <w:rFonts w:cs="Arial"/>
                <w:sz w:val="24"/>
              </w:rPr>
              <w:t>their employment with the Authority, an NHS Body or other employer which participates automatically in the NHSPS; or</w:t>
            </w:r>
          </w:p>
          <w:p w14:paraId="0A8A047F" w14:textId="77777777" w:rsidR="00986047" w:rsidRPr="00025910" w:rsidRDefault="00986047" w:rsidP="00986047">
            <w:pPr>
              <w:pStyle w:val="DefinitionList"/>
              <w:rPr>
                <w:rFonts w:cs="Arial"/>
                <w:sz w:val="24"/>
              </w:rPr>
            </w:pPr>
            <w:r w:rsidRPr="00025910">
              <w:rPr>
                <w:rFonts w:cs="Arial"/>
                <w:sz w:val="24"/>
              </w:rPr>
              <w:t>their employment with a Former Supplier who provides access to either the NHSPS pursuant to a  Direction Letter/Determination or to a Broadly Comparable pension scheme in respect of their employment with that Former Supplier (on the basis that they are entitled to protection under New Fair Deal (or previous guidance), having been formerly in employment with the Authority, an NHS Body or other employer who participated automatically in the NHSPS in connection with the Services, prior to being employed by the Former Supplier),</w:t>
            </w:r>
          </w:p>
          <w:p w14:paraId="6BDB3FCB" w14:textId="77777777" w:rsidR="00986047" w:rsidRPr="00025910" w:rsidRDefault="00986047" w:rsidP="00986047">
            <w:pPr>
              <w:pStyle w:val="StdBodyText"/>
              <w:rPr>
                <w:rFonts w:cs="Arial"/>
                <w:sz w:val="24"/>
              </w:rPr>
            </w:pPr>
            <w:r w:rsidRPr="00025910">
              <w:rPr>
                <w:rFonts w:cs="Arial"/>
                <w:sz w:val="24"/>
              </w:rPr>
              <w:t>but who is now ineligible to participate in the NHSPS under the rules of the NHSPS and in respect of whom the Authority has agreed are to be provided with a Broadly Comparable pension scheme to provide Pension Benefits that are Broadly Comparable to those provided under the NHSPS.</w:t>
            </w:r>
          </w:p>
        </w:tc>
      </w:tr>
      <w:tr w:rsidR="00986047" w:rsidRPr="00025910" w14:paraId="4CD0E482" w14:textId="77777777" w:rsidTr="00986047">
        <w:tc>
          <w:tcPr>
            <w:tcW w:w="2790" w:type="dxa"/>
          </w:tcPr>
          <w:p w14:paraId="79A030AC" w14:textId="77777777" w:rsidR="00986047" w:rsidRPr="00025910" w:rsidRDefault="00986047" w:rsidP="00986047">
            <w:pPr>
              <w:pStyle w:val="StdBodyTextBold"/>
              <w:rPr>
                <w:rFonts w:cs="Arial"/>
                <w:sz w:val="24"/>
              </w:rPr>
            </w:pPr>
            <w:r w:rsidRPr="00025910">
              <w:rPr>
                <w:rFonts w:cs="Arial"/>
                <w:sz w:val="24"/>
              </w:rPr>
              <w:t>“NHSPS Eligible Employees”</w:t>
            </w:r>
          </w:p>
        </w:tc>
        <w:tc>
          <w:tcPr>
            <w:tcW w:w="5661" w:type="dxa"/>
          </w:tcPr>
          <w:p w14:paraId="11783D35" w14:textId="77777777" w:rsidR="00986047" w:rsidRPr="00025910" w:rsidRDefault="00986047" w:rsidP="00986047">
            <w:pPr>
              <w:pStyle w:val="StdBodyText"/>
              <w:rPr>
                <w:rFonts w:cs="Arial"/>
                <w:sz w:val="24"/>
              </w:rPr>
            </w:pPr>
            <w:r w:rsidRPr="00025910">
              <w:rPr>
                <w:rFonts w:cs="Arial"/>
                <w:sz w:val="24"/>
              </w:rPr>
              <w:t>any NHSPS Fair Deal Employee who at the relevant time is an active member or eligible to participate in the NHSPS under a Direction Letter/Determination Letter.</w:t>
            </w:r>
          </w:p>
        </w:tc>
      </w:tr>
      <w:tr w:rsidR="00986047" w:rsidRPr="00025910" w14:paraId="09AB1B5F" w14:textId="77777777" w:rsidTr="00986047">
        <w:tc>
          <w:tcPr>
            <w:tcW w:w="2790" w:type="dxa"/>
          </w:tcPr>
          <w:p w14:paraId="04DB294B" w14:textId="77777777" w:rsidR="00986047" w:rsidRPr="00025910" w:rsidRDefault="00986047" w:rsidP="00986047">
            <w:pPr>
              <w:pStyle w:val="StdBodyTextBold"/>
              <w:rPr>
                <w:rFonts w:cs="Arial"/>
                <w:sz w:val="24"/>
              </w:rPr>
            </w:pPr>
            <w:r w:rsidRPr="00025910">
              <w:rPr>
                <w:rFonts w:cs="Arial"/>
                <w:sz w:val="24"/>
              </w:rPr>
              <w:t>"NHSPS Fair Deal Employees"</w:t>
            </w:r>
          </w:p>
        </w:tc>
        <w:tc>
          <w:tcPr>
            <w:tcW w:w="5661" w:type="dxa"/>
          </w:tcPr>
          <w:p w14:paraId="66CBE275" w14:textId="77777777" w:rsidR="00986047" w:rsidRPr="00025910" w:rsidRDefault="00986047" w:rsidP="00986047">
            <w:pPr>
              <w:pStyle w:val="StdBodyText"/>
              <w:rPr>
                <w:rFonts w:cs="Arial"/>
                <w:sz w:val="24"/>
              </w:rPr>
            </w:pPr>
            <w:r w:rsidRPr="00025910">
              <w:rPr>
                <w:rFonts w:cs="Arial"/>
                <w:sz w:val="24"/>
              </w:rPr>
              <w:t>means other than the NHS Broadly Comparable Employees, each of the Fair Deal Employees who at a Relevant Transfer Date was a member of, or was entitled to become a member of, or but for their compulsory transfer of employment would have been entitled to be or become a member of, the NHSPS as a result of either:</w:t>
            </w:r>
          </w:p>
          <w:p w14:paraId="36BB95E5" w14:textId="77777777" w:rsidR="00986047" w:rsidRPr="00025910" w:rsidRDefault="00986047" w:rsidP="00B92DFF">
            <w:pPr>
              <w:pStyle w:val="DefinitionList"/>
              <w:numPr>
                <w:ilvl w:val="0"/>
                <w:numId w:val="188"/>
              </w:numPr>
              <w:rPr>
                <w:rFonts w:cs="Arial"/>
                <w:sz w:val="24"/>
              </w:rPr>
            </w:pPr>
            <w:r w:rsidRPr="00025910">
              <w:rPr>
                <w:rFonts w:cs="Arial"/>
                <w:sz w:val="24"/>
              </w:rPr>
              <w:t>their employment with the Authority, an NHS Body or other employer which participates automatically in the NHSPS; or</w:t>
            </w:r>
          </w:p>
          <w:p w14:paraId="5572418A" w14:textId="77777777" w:rsidR="00986047" w:rsidRPr="00025910" w:rsidRDefault="00986047" w:rsidP="00986047">
            <w:pPr>
              <w:pStyle w:val="DefinitionList"/>
              <w:rPr>
                <w:rFonts w:cs="Arial"/>
                <w:sz w:val="24"/>
              </w:rPr>
            </w:pPr>
            <w:r w:rsidRPr="00025910">
              <w:rPr>
                <w:rFonts w:cs="Arial"/>
                <w:sz w:val="24"/>
              </w:rPr>
              <w:t>their employment with a Former Supplier who provides access to either the NHSPS pursuant to a  Direction Letter/Determination or to a Broadly Comparable pension scheme in respect of their employment with that Former Supplier (on the basis that they are entitled to protection under New Fair Deal (or previous guidance), having been formerly in employment with the Authority, an NHS Body or other employer who participated automatically in the NHSPS in connection with the Services, prior to being employed by the Former Supplier),</w:t>
            </w:r>
          </w:p>
          <w:p w14:paraId="1B4932B0" w14:textId="77777777" w:rsidR="00986047" w:rsidRPr="00025910" w:rsidRDefault="00986047" w:rsidP="00986047">
            <w:pPr>
              <w:pStyle w:val="StdBodyText"/>
              <w:rPr>
                <w:rFonts w:cs="Arial"/>
                <w:sz w:val="24"/>
              </w:rPr>
            </w:pPr>
            <w:r w:rsidRPr="00025910">
              <w:rPr>
                <w:rFonts w:cs="Arial"/>
                <w:sz w:val="24"/>
              </w:rPr>
              <w:t>and, in each case, being continuously engaged for more than fifty per cent (50%) of their employed time in the delivery of services (the same as or similar to the Services).</w:t>
            </w:r>
          </w:p>
          <w:p w14:paraId="622A3E76" w14:textId="77777777" w:rsidR="00986047" w:rsidRPr="00025910" w:rsidRDefault="00986047" w:rsidP="00986047">
            <w:pPr>
              <w:pStyle w:val="StdBodyText"/>
              <w:rPr>
                <w:rFonts w:cs="Arial"/>
                <w:sz w:val="24"/>
              </w:rPr>
            </w:pPr>
            <w:r w:rsidRPr="00025910">
              <w:rPr>
                <w:rFonts w:cs="Arial"/>
                <w:sz w:val="24"/>
              </w:rPr>
              <w:t xml:space="preserve">For the avoidance of doubt, an individual who is in or entitled to become a member of the NHSPS as a result of being engaged in the Services and being covered by an "open" Direction Letter/Determination or other NHSPS "access" facility but who has never been employed directly by the Authority, an NHS Body or other body which participates automatically in the NHSPS is not an NHSPS Fair Deal Employee; </w:t>
            </w:r>
          </w:p>
        </w:tc>
      </w:tr>
      <w:tr w:rsidR="00986047" w:rsidRPr="00025910" w14:paraId="7291DF66" w14:textId="77777777" w:rsidTr="00986047">
        <w:tc>
          <w:tcPr>
            <w:tcW w:w="2790" w:type="dxa"/>
          </w:tcPr>
          <w:p w14:paraId="0445D193" w14:textId="77777777" w:rsidR="00986047" w:rsidRPr="00025910" w:rsidRDefault="00986047" w:rsidP="00986047">
            <w:pPr>
              <w:pStyle w:val="StdBodyTextBold"/>
              <w:rPr>
                <w:rFonts w:cs="Arial"/>
                <w:sz w:val="24"/>
              </w:rPr>
            </w:pPr>
            <w:r w:rsidRPr="00025910">
              <w:rPr>
                <w:rFonts w:cs="Arial"/>
                <w:sz w:val="24"/>
              </w:rPr>
              <w:t>"NHS Body"</w:t>
            </w:r>
          </w:p>
        </w:tc>
        <w:tc>
          <w:tcPr>
            <w:tcW w:w="5661" w:type="dxa"/>
          </w:tcPr>
          <w:p w14:paraId="0585A183" w14:textId="77777777" w:rsidR="00986047" w:rsidRPr="00025910" w:rsidRDefault="00986047" w:rsidP="00986047">
            <w:pPr>
              <w:pStyle w:val="StdBodyText"/>
              <w:rPr>
                <w:rFonts w:cs="Arial"/>
                <w:sz w:val="24"/>
              </w:rPr>
            </w:pPr>
            <w:r w:rsidRPr="00025910">
              <w:rPr>
                <w:rFonts w:cs="Arial"/>
                <w:sz w:val="24"/>
              </w:rPr>
              <w:t xml:space="preserve">has the meaning given to it in </w:t>
            </w:r>
            <w:bookmarkStart w:id="1560" w:name="_9kR3WTr2797EI3rcszv1GOSAy47taR4D9F21jXx"/>
            <w:r w:rsidRPr="00025910">
              <w:rPr>
                <w:rFonts w:cs="Arial"/>
                <w:sz w:val="24"/>
              </w:rPr>
              <w:t>section 275 of the National Health Service Act 2006</w:t>
            </w:r>
            <w:bookmarkEnd w:id="1560"/>
            <w:r w:rsidRPr="00025910">
              <w:rPr>
                <w:rFonts w:cs="Arial"/>
                <w:sz w:val="24"/>
              </w:rPr>
              <w:t xml:space="preserve"> as amended by </w:t>
            </w:r>
            <w:bookmarkStart w:id="1561" w:name="_9kR3WTr2797EM7rcszv1FJRRww0fXtwtAJ4ORPQ"/>
            <w:r w:rsidRPr="00025910">
              <w:rPr>
                <w:rFonts w:cs="Arial"/>
                <w:sz w:val="24"/>
              </w:rPr>
              <w:t>section 138(2)(c) of Schedule 4 to the Health and Social Care Act 2012</w:t>
            </w:r>
            <w:bookmarkEnd w:id="1561"/>
            <w:r w:rsidRPr="00025910">
              <w:rPr>
                <w:rFonts w:cs="Arial"/>
                <w:sz w:val="24"/>
              </w:rPr>
              <w:t>;</w:t>
            </w:r>
          </w:p>
        </w:tc>
      </w:tr>
      <w:tr w:rsidR="00986047" w:rsidRPr="00025910" w14:paraId="3A366206" w14:textId="77777777" w:rsidTr="00986047">
        <w:tc>
          <w:tcPr>
            <w:tcW w:w="2790" w:type="dxa"/>
          </w:tcPr>
          <w:p w14:paraId="613450D3" w14:textId="77777777" w:rsidR="00986047" w:rsidRPr="00025910" w:rsidRDefault="00986047" w:rsidP="00986047">
            <w:pPr>
              <w:pStyle w:val="StdBodyTextBold"/>
              <w:rPr>
                <w:rFonts w:cs="Arial"/>
                <w:sz w:val="24"/>
              </w:rPr>
            </w:pPr>
            <w:r w:rsidRPr="00025910">
              <w:rPr>
                <w:rFonts w:cs="Arial"/>
                <w:sz w:val="24"/>
              </w:rPr>
              <w:t>"NHS Pensions"</w:t>
            </w:r>
          </w:p>
        </w:tc>
        <w:tc>
          <w:tcPr>
            <w:tcW w:w="5661" w:type="dxa"/>
          </w:tcPr>
          <w:p w14:paraId="2F0DA9C3" w14:textId="77777777" w:rsidR="00986047" w:rsidRPr="00025910" w:rsidRDefault="00986047" w:rsidP="00986047">
            <w:pPr>
              <w:pStyle w:val="StdBodyText"/>
              <w:rPr>
                <w:rFonts w:cs="Arial"/>
                <w:sz w:val="24"/>
              </w:rPr>
            </w:pPr>
            <w:r w:rsidRPr="00025910">
              <w:rPr>
                <w:rFonts w:cs="Arial"/>
                <w:sz w:val="24"/>
              </w:rPr>
              <w:t>NHS Pensions as the administrators of the NHSPS or such other body as may from time to time be responsible for relevant administrative functions of the NHSPS;</w:t>
            </w:r>
          </w:p>
        </w:tc>
      </w:tr>
      <w:tr w:rsidR="00986047" w:rsidRPr="00025910" w14:paraId="1A00F767" w14:textId="77777777" w:rsidTr="00986047">
        <w:tc>
          <w:tcPr>
            <w:tcW w:w="2790" w:type="dxa"/>
          </w:tcPr>
          <w:p w14:paraId="535B6542" w14:textId="77777777" w:rsidR="00986047" w:rsidRPr="00025910" w:rsidRDefault="00986047" w:rsidP="00986047">
            <w:pPr>
              <w:pStyle w:val="StdBodyTextBold"/>
              <w:rPr>
                <w:rFonts w:cs="Arial"/>
                <w:sz w:val="24"/>
              </w:rPr>
            </w:pPr>
            <w:r w:rsidRPr="00025910">
              <w:rPr>
                <w:rFonts w:cs="Arial"/>
                <w:sz w:val="24"/>
              </w:rPr>
              <w:t>"NHSPS"</w:t>
            </w:r>
          </w:p>
        </w:tc>
        <w:tc>
          <w:tcPr>
            <w:tcW w:w="5661" w:type="dxa"/>
          </w:tcPr>
          <w:p w14:paraId="74487016" w14:textId="77777777" w:rsidR="00986047" w:rsidRPr="00025910" w:rsidRDefault="00986047" w:rsidP="00986047">
            <w:pPr>
              <w:pStyle w:val="StdBodyText"/>
              <w:rPr>
                <w:rFonts w:cs="Arial"/>
                <w:sz w:val="24"/>
              </w:rPr>
            </w:pPr>
            <w:r w:rsidRPr="00025910">
              <w:rPr>
                <w:rFonts w:cs="Arial"/>
                <w:sz w:val="24"/>
              </w:rPr>
              <w:t xml:space="preserve">the National Health Service Pension Scheme for England and Wales, established pursuant to the </w:t>
            </w:r>
            <w:bookmarkStart w:id="1562" w:name="_9kR3WTr2797DEab5qtqn19xx628VF5VZga"/>
            <w:r w:rsidRPr="00025910">
              <w:rPr>
                <w:rFonts w:cs="Arial"/>
                <w:sz w:val="24"/>
              </w:rPr>
              <w:t>Superannuation Act 1972</w:t>
            </w:r>
            <w:bookmarkEnd w:id="1562"/>
            <w:r w:rsidRPr="00025910">
              <w:rPr>
                <w:rFonts w:cs="Arial"/>
                <w:sz w:val="24"/>
              </w:rPr>
              <w:t xml:space="preserve"> and the Public Service Pensions Act 2013 governed by subsequent regulations under those Acts including the NHS Pension Scheme Regulations;</w:t>
            </w:r>
          </w:p>
        </w:tc>
      </w:tr>
      <w:tr w:rsidR="00986047" w:rsidRPr="00025910" w14:paraId="6DA1957D" w14:textId="77777777" w:rsidTr="00986047">
        <w:tc>
          <w:tcPr>
            <w:tcW w:w="2790" w:type="dxa"/>
          </w:tcPr>
          <w:p w14:paraId="321FE430" w14:textId="77777777" w:rsidR="00986047" w:rsidRPr="00025910" w:rsidRDefault="00986047" w:rsidP="00986047">
            <w:pPr>
              <w:pStyle w:val="StdBodyTextBold"/>
              <w:rPr>
                <w:rFonts w:cs="Arial"/>
                <w:sz w:val="24"/>
              </w:rPr>
            </w:pPr>
            <w:r w:rsidRPr="00025910">
              <w:rPr>
                <w:rFonts w:cs="Arial"/>
                <w:sz w:val="24"/>
              </w:rPr>
              <w:t>"NHS Pension Scheme Regulations"</w:t>
            </w:r>
          </w:p>
        </w:tc>
        <w:tc>
          <w:tcPr>
            <w:tcW w:w="5661" w:type="dxa"/>
          </w:tcPr>
          <w:p w14:paraId="0C81E101" w14:textId="77777777" w:rsidR="00986047" w:rsidRPr="00025910" w:rsidRDefault="00986047" w:rsidP="00986047">
            <w:pPr>
              <w:pStyle w:val="StdBodyText"/>
              <w:rPr>
                <w:rFonts w:cs="Arial"/>
                <w:sz w:val="24"/>
              </w:rPr>
            </w:pPr>
            <w:r w:rsidRPr="00025910">
              <w:rPr>
                <w:rFonts w:cs="Arial"/>
                <w:sz w:val="24"/>
              </w:rPr>
              <w:t>as appropriate, any or all of the National Health Service Pension Scheme Regulations 1995 (SI 1995/300), the National Health Service Pension Scheme Regulations 2008 (SI 2008/653), the National Health Service Pension Scheme Regulations 2015 (2015/94) and any subsequent regulations made in respect of the NHSPS, each as amended from time to time;</w:t>
            </w:r>
          </w:p>
        </w:tc>
      </w:tr>
      <w:tr w:rsidR="00986047" w:rsidRPr="00025910" w14:paraId="64048239" w14:textId="77777777" w:rsidTr="00986047">
        <w:tc>
          <w:tcPr>
            <w:tcW w:w="2790" w:type="dxa"/>
          </w:tcPr>
          <w:p w14:paraId="6AF0CA1A" w14:textId="77777777" w:rsidR="00986047" w:rsidRPr="00025910" w:rsidRDefault="00986047" w:rsidP="00986047">
            <w:pPr>
              <w:pStyle w:val="StdBodyTextBold"/>
              <w:rPr>
                <w:rFonts w:cs="Arial"/>
                <w:sz w:val="24"/>
              </w:rPr>
            </w:pPr>
            <w:r w:rsidRPr="00025910">
              <w:rPr>
                <w:rFonts w:cs="Arial"/>
                <w:sz w:val="24"/>
              </w:rPr>
              <w:t>"NHS Premature Retirement Rights"</w:t>
            </w:r>
          </w:p>
        </w:tc>
        <w:tc>
          <w:tcPr>
            <w:tcW w:w="5661" w:type="dxa"/>
          </w:tcPr>
          <w:p w14:paraId="328644A7" w14:textId="77777777" w:rsidR="00986047" w:rsidRPr="00025910" w:rsidRDefault="00986047" w:rsidP="00986047">
            <w:pPr>
              <w:pStyle w:val="StdBodyText"/>
              <w:rPr>
                <w:rFonts w:cs="Arial"/>
                <w:sz w:val="24"/>
              </w:rPr>
            </w:pPr>
            <w:r w:rsidRPr="00025910">
              <w:rPr>
                <w:rFonts w:cs="Arial"/>
                <w:sz w:val="24"/>
              </w:rPr>
              <w:t xml:space="preserve">rights to which any NHSPS Fair Deal Employee (had they remained in the employment of the Authority, an NHS Body or other employer which participates automatically in the NHSPS) would have been or is entitled under the NHS Pension Scheme Regulations, the NHS Compensation for Premature Retirement Regulations 2002 (SI 2002/1311), the NHS (Injury Benefits) Regulations 1995 (SI 1995/866) and </w:t>
            </w:r>
            <w:bookmarkStart w:id="1563" w:name="_9kR3WTr2CC7EF2rcszv1IO"/>
            <w:r w:rsidRPr="00025910">
              <w:rPr>
                <w:rFonts w:cs="Arial"/>
                <w:sz w:val="24"/>
              </w:rPr>
              <w:t>section 45</w:t>
            </w:r>
            <w:bookmarkEnd w:id="1563"/>
            <w:r w:rsidRPr="00025910">
              <w:rPr>
                <w:rFonts w:cs="Arial"/>
                <w:sz w:val="24"/>
              </w:rPr>
              <w:t xml:space="preserve"> of the General Whitley Council conditions of service, or any other legislative or contractual provision which replaces, amends, extends or consolidates the same from time to time;</w:t>
            </w:r>
          </w:p>
        </w:tc>
      </w:tr>
      <w:tr w:rsidR="00986047" w:rsidRPr="00025910" w14:paraId="38B340AA" w14:textId="77777777" w:rsidTr="00986047">
        <w:tc>
          <w:tcPr>
            <w:tcW w:w="2790" w:type="dxa"/>
          </w:tcPr>
          <w:p w14:paraId="1C04B075" w14:textId="77777777" w:rsidR="00986047" w:rsidRPr="00025910" w:rsidRDefault="00986047" w:rsidP="00986047">
            <w:pPr>
              <w:pStyle w:val="StdBodyTextBold"/>
              <w:rPr>
                <w:rFonts w:cs="Arial"/>
                <w:sz w:val="24"/>
              </w:rPr>
            </w:pPr>
            <w:r w:rsidRPr="00025910">
              <w:rPr>
                <w:rFonts w:cs="Arial"/>
                <w:sz w:val="24"/>
              </w:rPr>
              <w:t>"Pension Benefits"</w:t>
            </w:r>
          </w:p>
        </w:tc>
        <w:tc>
          <w:tcPr>
            <w:tcW w:w="5661" w:type="dxa"/>
          </w:tcPr>
          <w:p w14:paraId="7AF2339E" w14:textId="77777777" w:rsidR="00986047" w:rsidRPr="00025910" w:rsidRDefault="00986047" w:rsidP="00986047">
            <w:pPr>
              <w:pStyle w:val="StdBodyText"/>
              <w:rPr>
                <w:rFonts w:cs="Arial"/>
                <w:sz w:val="24"/>
              </w:rPr>
            </w:pPr>
            <w:r w:rsidRPr="00025910">
              <w:rPr>
                <w:rFonts w:cs="Arial"/>
                <w:sz w:val="24"/>
              </w:rPr>
              <w:t>any benefits payable in respect of an individual (including but not limited to pensions related allowances and lump sums) relating to old age, invalidity or survivor’s benefits provided under an occupational pension scheme; and</w:t>
            </w:r>
          </w:p>
        </w:tc>
      </w:tr>
    </w:tbl>
    <w:p w14:paraId="4FC494CC" w14:textId="77777777" w:rsidR="00986047" w:rsidRPr="00025910" w:rsidRDefault="00986047" w:rsidP="00C12E2A">
      <w:pPr>
        <w:pStyle w:val="AppendixText1"/>
        <w:keepNext/>
        <w:rPr>
          <w:rFonts w:cs="Arial"/>
        </w:rPr>
      </w:pPr>
      <w:bookmarkStart w:id="1564" w:name="_Ref_ContractCompanion_9kb9Ut26A"/>
      <w:bookmarkStart w:id="1565" w:name="_9kR3WTrAGA6AGMCwozZZIdxywp6LC3CJAGJ5CGM"/>
      <w:r w:rsidRPr="00025910">
        <w:rPr>
          <w:rFonts w:cs="Arial"/>
        </w:rPr>
        <w:t>MEMBERSHIP OF THE NHSPS</w:t>
      </w:r>
      <w:bookmarkEnd w:id="1564"/>
      <w:bookmarkEnd w:id="1565"/>
    </w:p>
    <w:p w14:paraId="438D242F" w14:textId="0DF32053" w:rsidR="00986047" w:rsidRPr="00025910" w:rsidRDefault="00986047" w:rsidP="00986047">
      <w:pPr>
        <w:pStyle w:val="AppendixText2"/>
        <w:rPr>
          <w:rFonts w:cs="Arial"/>
        </w:rPr>
      </w:pPr>
      <w:r w:rsidRPr="00025910">
        <w:rPr>
          <w:rFonts w:cs="Arial"/>
        </w:rPr>
        <w:t>In accordance with New Fair Deal, the Supplier and/or any of its Sub-contractors to which the employment of any NHSPS Fair Deal Employee compulsorily transfers as a result of either the award of this Contract</w:t>
      </w:r>
      <w:r w:rsidRPr="00025910" w:rsidDel="000D1FBB">
        <w:rPr>
          <w:rFonts w:cs="Arial"/>
        </w:rPr>
        <w:t xml:space="preserve"> </w:t>
      </w:r>
      <w:r w:rsidRPr="00025910">
        <w:rPr>
          <w:rFonts w:cs="Arial"/>
        </w:rPr>
        <w:t>or a Relevant Transfer, if not an NHS Body or other employer which participates automatically in the NHSPS, shall each secure a Direction Letter/Determination to enable the NHSPS Fair Deal Employees to retain either continuous active membership of or eligibility for the NHSPS for so long as they remain employed in connection with the delivery of the Services under this Contract.</w:t>
      </w:r>
    </w:p>
    <w:p w14:paraId="18B20342" w14:textId="432BC341" w:rsidR="00986047" w:rsidRPr="00025910" w:rsidRDefault="00986047" w:rsidP="00986047">
      <w:pPr>
        <w:pStyle w:val="AppendixText2"/>
        <w:rPr>
          <w:rFonts w:cs="Arial"/>
        </w:rPr>
      </w:pPr>
      <w:r w:rsidRPr="00025910">
        <w:rPr>
          <w:rFonts w:cs="Arial"/>
        </w:rPr>
        <w:t>Where it is not possible for the Supplier and/or any of its Sub-contractors to secure a Direction Letter/Determination on or before the Relevant Transfer Date, the Supplier must secure a Direction Letter/Determination as soon as possible after the Relevant Transfer Date, and in the period between the Relevant Transfer Date and the date the Direction Letter/Determination is secure, the Provider must ensure that:</w:t>
      </w:r>
    </w:p>
    <w:p w14:paraId="0033A8D6" w14:textId="77777777" w:rsidR="00986047" w:rsidRPr="00025910" w:rsidRDefault="00986047" w:rsidP="00986047">
      <w:pPr>
        <w:pStyle w:val="AppendixText4"/>
        <w:rPr>
          <w:rFonts w:cs="Arial"/>
        </w:rPr>
      </w:pPr>
      <w:r w:rsidRPr="00025910">
        <w:rPr>
          <w:rFonts w:cs="Arial"/>
        </w:rPr>
        <w:t>all employer's and NHSPS Fair Deal Employees' contributions intended to go to the NHSPS are kept in a separate bank account; and</w:t>
      </w:r>
    </w:p>
    <w:p w14:paraId="58E0D383" w14:textId="77777777" w:rsidR="00986047" w:rsidRPr="00025910" w:rsidRDefault="00986047" w:rsidP="00986047">
      <w:pPr>
        <w:pStyle w:val="AppendixText4"/>
        <w:rPr>
          <w:rFonts w:cs="Arial"/>
        </w:rPr>
      </w:pPr>
      <w:r w:rsidRPr="00025910">
        <w:rPr>
          <w:rFonts w:cs="Arial"/>
        </w:rPr>
        <w:t>the Pension Benefits and Premature Retirement Rights of NHSPS Fair Deal Employees are not adversely affected.</w:t>
      </w:r>
    </w:p>
    <w:p w14:paraId="441F2427" w14:textId="77777777" w:rsidR="00986047" w:rsidRPr="00025910" w:rsidRDefault="00986047" w:rsidP="00986047">
      <w:pPr>
        <w:pStyle w:val="AppendixText2"/>
        <w:rPr>
          <w:rFonts w:cs="Arial"/>
        </w:rPr>
      </w:pPr>
      <w:r w:rsidRPr="00025910">
        <w:rPr>
          <w:rFonts w:cs="Arial"/>
        </w:rPr>
        <w:t>The Supplier must supply to the Authority a complete copy of each Direction Letter/Determination within 5 Working Days of receipt of the Direction Letter/Determination.</w:t>
      </w:r>
    </w:p>
    <w:p w14:paraId="79BAD30B" w14:textId="77777777" w:rsidR="00986047" w:rsidRPr="00025910" w:rsidRDefault="00986047" w:rsidP="00986047">
      <w:pPr>
        <w:pStyle w:val="AppendixText2"/>
        <w:rPr>
          <w:rFonts w:cs="Arial"/>
        </w:rPr>
      </w:pPr>
      <w:r w:rsidRPr="00025910">
        <w:rPr>
          <w:rFonts w:cs="Arial"/>
        </w:rPr>
        <w:t>The Supplier must ensure (and procure that each of its Sub-contractors (if any) ensures) that all of its NHSPS Fair Deal Employees have a contractual right to continuous active membership of or eligibility for the NHSPS for so long as they have a right to membership or eligibility of that scheme under the terms of the Direction Letter/Determination.</w:t>
      </w:r>
    </w:p>
    <w:p w14:paraId="0F3F35E6" w14:textId="77777777" w:rsidR="00986047" w:rsidRPr="00025910" w:rsidRDefault="00986047" w:rsidP="00986047">
      <w:pPr>
        <w:pStyle w:val="AppendixText2"/>
        <w:rPr>
          <w:rFonts w:cs="Arial"/>
        </w:rPr>
      </w:pPr>
      <w:r w:rsidRPr="00025910">
        <w:rPr>
          <w:rFonts w:cs="Arial"/>
        </w:rPr>
        <w:t>The Supplier will (and will procure that its Sub-contractors (if any) will) comply with the terms of the Direction Letter/Determination, the NHS Pension Scheme Regulations (including any terms which change as a result of changes in Law) and any relevant policy issued by the Department of Health and Social Care in respect of the NHSPS Fair Deal Employees for so long as it remains bound by the terms of any such Direction Letter/Determination.</w:t>
      </w:r>
    </w:p>
    <w:p w14:paraId="0703776C" w14:textId="04FA3E13" w:rsidR="00986047" w:rsidRPr="00025910" w:rsidRDefault="00986047" w:rsidP="00986047">
      <w:pPr>
        <w:pStyle w:val="AppendixText2"/>
        <w:rPr>
          <w:rFonts w:cs="Arial"/>
        </w:rPr>
      </w:pPr>
      <w:r w:rsidRPr="00025910">
        <w:rPr>
          <w:rFonts w:cs="Arial"/>
        </w:rPr>
        <w:t xml:space="preserve">Where any employee omitted from the Direction Letter/Determination supplied in accordance with </w:t>
      </w:r>
      <w:bookmarkStart w:id="1566" w:name="_9kMHG5YVtCIC8CIOEyq1bbKfz0yr8NE5ELCIL7E"/>
      <w:r w:rsidR="00A0724E" w:rsidRPr="00025910">
        <w:rPr>
          <w:rFonts w:cs="Arial"/>
        </w:rPr>
        <w:t>P</w:t>
      </w:r>
      <w:r w:rsidRPr="00025910">
        <w:rPr>
          <w:rFonts w:cs="Arial"/>
        </w:rPr>
        <w:t xml:space="preserve">aragraph </w:t>
      </w:r>
      <w:r w:rsidRPr="00025910">
        <w:rPr>
          <w:rFonts w:cs="Arial"/>
        </w:rPr>
        <w:fldChar w:fldCharType="begin"/>
      </w:r>
      <w:r w:rsidRPr="00025910">
        <w:rPr>
          <w:rFonts w:cs="Arial"/>
        </w:rPr>
        <w:instrText xml:space="preserve"> REF _Ref_ContractCompanion_9kb9Ut26A \w \n \h \t \* MERGEFORMAT </w:instrText>
      </w:r>
      <w:r w:rsidRPr="00025910">
        <w:rPr>
          <w:rFonts w:cs="Arial"/>
        </w:rPr>
      </w:r>
      <w:r w:rsidRPr="00025910">
        <w:rPr>
          <w:rFonts w:cs="Arial"/>
        </w:rPr>
        <w:fldChar w:fldCharType="separate"/>
      </w:r>
      <w:r w:rsidR="00C2064B">
        <w:rPr>
          <w:rFonts w:cs="Arial"/>
        </w:rPr>
        <w:t>2</w:t>
      </w:r>
      <w:r w:rsidRPr="00025910">
        <w:rPr>
          <w:rFonts w:cs="Arial"/>
        </w:rPr>
        <w:fldChar w:fldCharType="end"/>
      </w:r>
      <w:bookmarkEnd w:id="1566"/>
      <w:r w:rsidRPr="00025910">
        <w:rPr>
          <w:rFonts w:cs="Arial"/>
        </w:rPr>
        <w:t xml:space="preserve"> of this Annex are subsequently found to be an NHSPS Fair Deal Employee, the Supplier will (and will procure that its Sub-contractors (if any) will) treat that person as if they had been an NHSPS Fair Deal Employee from the Relevant Transfer Date so that their Pension Benefits and NHS Premature Retirement Rights are not adversely affected.</w:t>
      </w:r>
    </w:p>
    <w:p w14:paraId="2B092CEC" w14:textId="77777777" w:rsidR="00986047" w:rsidRPr="00025910" w:rsidRDefault="00986047" w:rsidP="00986047">
      <w:pPr>
        <w:pStyle w:val="AppendixText2"/>
        <w:rPr>
          <w:rFonts w:cs="Arial"/>
        </w:rPr>
      </w:pPr>
      <w:r w:rsidRPr="00025910">
        <w:rPr>
          <w:rFonts w:cs="Arial"/>
        </w:rPr>
        <w:t>The Supplier will (and will procure that its Sub-contractors (if any) will) provide any indemnity, bond or guarantee required by NHS Pensions in relation to a Direction Letter/Determination.</w:t>
      </w:r>
    </w:p>
    <w:p w14:paraId="1A0D268A" w14:textId="77777777" w:rsidR="00986047" w:rsidRPr="00025910" w:rsidRDefault="00986047" w:rsidP="00986047">
      <w:pPr>
        <w:pStyle w:val="AppendixText1"/>
        <w:rPr>
          <w:rFonts w:cs="Arial"/>
        </w:rPr>
      </w:pPr>
      <w:r w:rsidRPr="00025910">
        <w:rPr>
          <w:rFonts w:cs="Arial"/>
        </w:rPr>
        <w:t>NHS PREMATURE RETIREMENT RIGHTS</w:t>
      </w:r>
    </w:p>
    <w:p w14:paraId="058C3695" w14:textId="77777777" w:rsidR="00986047" w:rsidRPr="00025910" w:rsidRDefault="00986047" w:rsidP="00986047">
      <w:pPr>
        <w:pStyle w:val="AppendixText2"/>
        <w:rPr>
          <w:rFonts w:cs="Arial"/>
        </w:rPr>
      </w:pPr>
      <w:r w:rsidRPr="00025910">
        <w:rPr>
          <w:rFonts w:cs="Arial"/>
        </w:rPr>
        <w:t>From the Relevant Transfer Date until the Service Transfer Date, the Supplier must provide (and/or must ensure that its Sub-contractors (if any) provide) NHS Premature Retirement Rights in respect of the NHSPS Fair Deal Employees that are identical to the benefits they would have received had they remained employees of the Authority, an NHS Body or other employer which participates automatically in the NHSPS.</w:t>
      </w:r>
    </w:p>
    <w:p w14:paraId="6F169950" w14:textId="77777777" w:rsidR="00986047" w:rsidRPr="00025910" w:rsidRDefault="00986047" w:rsidP="00986047">
      <w:pPr>
        <w:pStyle w:val="AppendixText1"/>
        <w:rPr>
          <w:rFonts w:cs="Arial"/>
        </w:rPr>
      </w:pPr>
      <w:bookmarkStart w:id="1567" w:name="_Ref_ContractCompanion_9kb9Ut235"/>
      <w:r w:rsidRPr="00025910">
        <w:rPr>
          <w:rFonts w:cs="Arial"/>
        </w:rPr>
        <w:t>NHS BROADLY COMPARABLE EMPLOYEES</w:t>
      </w:r>
      <w:bookmarkEnd w:id="1567"/>
    </w:p>
    <w:p w14:paraId="51049230" w14:textId="10A80313" w:rsidR="00986047" w:rsidRPr="00025910" w:rsidRDefault="00986047" w:rsidP="00986047">
      <w:pPr>
        <w:pStyle w:val="AppendixText2"/>
        <w:rPr>
          <w:rFonts w:cs="Arial"/>
        </w:rPr>
      </w:pPr>
      <w:r w:rsidRPr="00025910">
        <w:rPr>
          <w:rFonts w:cs="Arial"/>
        </w:rPr>
        <w:t xml:space="preserve">The Supplier shall (and procure that its Sub-contractors shall), with effect from the Relevant Transfer Date, offer the NHSPS Broadly Comparable Employees membership of a pension scheme which is Broadly Comparable to NHSPS on the Relevant Transfer Date in accordance with </w:t>
      </w:r>
      <w:bookmarkStart w:id="1568" w:name="_9kMIH5YVt4EE9EDzmpqgyts0DK"/>
      <w:r w:rsidR="00A0724E" w:rsidRPr="00025910">
        <w:rPr>
          <w:rFonts w:cs="Arial"/>
        </w:rPr>
        <w:t>P</w:t>
      </w:r>
      <w:r w:rsidRPr="00025910">
        <w:rPr>
          <w:rFonts w:cs="Arial"/>
        </w:rPr>
        <w:t xml:space="preserve">aragraph </w:t>
      </w:r>
      <w:r w:rsidRPr="00025910">
        <w:rPr>
          <w:rFonts w:cs="Arial"/>
        </w:rPr>
        <w:fldChar w:fldCharType="begin"/>
      </w:r>
      <w:r w:rsidRPr="00025910">
        <w:rPr>
          <w:rFonts w:cs="Arial"/>
        </w:rPr>
        <w:instrText xml:space="preserve"> REF _Ref_ContractCompanion_9kb9Ur37C \w \n \h \t \* MERGEFORMAT </w:instrText>
      </w:r>
      <w:r w:rsidRPr="00025910">
        <w:rPr>
          <w:rFonts w:cs="Arial"/>
        </w:rPr>
      </w:r>
      <w:r w:rsidRPr="00025910">
        <w:rPr>
          <w:rFonts w:cs="Arial"/>
        </w:rPr>
        <w:fldChar w:fldCharType="separate"/>
      </w:r>
      <w:bookmarkStart w:id="1569" w:name="_9kMNM5YVt4BD9HMgLhkhy7sHSMlR0KhkRcBP9zB"/>
      <w:r w:rsidR="00C2064B">
        <w:rPr>
          <w:rFonts w:cs="Arial"/>
        </w:rPr>
        <w:t>10</w:t>
      </w:r>
      <w:bookmarkEnd w:id="1569"/>
      <w:r w:rsidRPr="00025910">
        <w:rPr>
          <w:rFonts w:cs="Arial"/>
        </w:rPr>
        <w:fldChar w:fldCharType="end"/>
      </w:r>
      <w:bookmarkEnd w:id="1568"/>
      <w:r w:rsidRPr="00025910">
        <w:rPr>
          <w:rFonts w:cs="Arial"/>
        </w:rPr>
        <w:t xml:space="preserve"> of </w:t>
      </w:r>
      <w:r w:rsidR="00892D64" w:rsidRPr="00025910">
        <w:rPr>
          <w:rFonts w:eastAsia="Arial"/>
          <w:color w:val="000000"/>
        </w:rPr>
        <w:fldChar w:fldCharType="begin"/>
      </w:r>
      <w:r w:rsidR="00892D64" w:rsidRPr="00025910">
        <w:rPr>
          <w:rFonts w:eastAsia="Arial"/>
          <w:color w:val="000000"/>
        </w:rPr>
        <w:instrText xml:space="preserve"> REF Sch28PartD \h  \* MERGEFORMAT </w:instrText>
      </w:r>
      <w:r w:rsidR="00892D64" w:rsidRPr="00025910">
        <w:rPr>
          <w:rFonts w:eastAsia="Arial"/>
          <w:color w:val="000000"/>
        </w:rPr>
      </w:r>
      <w:r w:rsidR="00892D64" w:rsidRPr="00025910">
        <w:rPr>
          <w:rFonts w:eastAsia="Arial"/>
          <w:color w:val="000000"/>
        </w:rPr>
        <w:fldChar w:fldCharType="separate"/>
      </w:r>
      <w:r w:rsidR="00C2064B" w:rsidRPr="00C2064B">
        <w:rPr>
          <w:rFonts w:eastAsia="Calibri"/>
        </w:rPr>
        <w:t>Part D</w:t>
      </w:r>
      <w:r w:rsidR="00892D64" w:rsidRPr="00025910">
        <w:rPr>
          <w:rFonts w:eastAsia="Arial"/>
          <w:color w:val="000000"/>
        </w:rPr>
        <w:fldChar w:fldCharType="end"/>
      </w:r>
      <w:r w:rsidRPr="00025910">
        <w:rPr>
          <w:rFonts w:cs="Arial"/>
        </w:rPr>
        <w:t xml:space="preserve">. For the avoidance of doubt, this requirement is separate from any requirement to offer a Broadly Comparable pension scheme in accordance with </w:t>
      </w:r>
      <w:bookmarkStart w:id="1570" w:name="_9kMHG5YVtCIC8CLMHVGy1nZkEA71v5GHCFQ0xDw"/>
      <w:r w:rsidR="00A0724E" w:rsidRPr="00025910">
        <w:rPr>
          <w:rFonts w:cs="Arial"/>
        </w:rPr>
        <w:t>P</w:t>
      </w:r>
      <w:r w:rsidRPr="00025910">
        <w:rPr>
          <w:rFonts w:cs="Arial"/>
        </w:rPr>
        <w:t xml:space="preserve">aragraph </w:t>
      </w:r>
      <w:r w:rsidRPr="00025910">
        <w:rPr>
          <w:rFonts w:cs="Arial"/>
        </w:rPr>
        <w:fldChar w:fldCharType="begin"/>
      </w:r>
      <w:r w:rsidRPr="00025910">
        <w:rPr>
          <w:rFonts w:cs="Arial"/>
        </w:rPr>
        <w:instrText xml:space="preserve"> REF _Ref_ContractCompanion_9kb9Ut26D \n \h \t \* MERGEFORMAT </w:instrText>
      </w:r>
      <w:r w:rsidRPr="00025910">
        <w:rPr>
          <w:rFonts w:cs="Arial"/>
        </w:rPr>
      </w:r>
      <w:r w:rsidRPr="00025910">
        <w:rPr>
          <w:rFonts w:cs="Arial"/>
        </w:rPr>
        <w:fldChar w:fldCharType="separate"/>
      </w:r>
      <w:r w:rsidR="00C2064B">
        <w:rPr>
          <w:rFonts w:cs="Arial"/>
        </w:rPr>
        <w:t>5.2</w:t>
      </w:r>
      <w:r w:rsidRPr="00025910">
        <w:rPr>
          <w:rFonts w:cs="Arial"/>
        </w:rPr>
        <w:fldChar w:fldCharType="end"/>
      </w:r>
      <w:bookmarkEnd w:id="1570"/>
      <w:r w:rsidRPr="00025910">
        <w:rPr>
          <w:rFonts w:cs="Arial"/>
        </w:rPr>
        <w:t xml:space="preserve"> below.</w:t>
      </w:r>
    </w:p>
    <w:p w14:paraId="37692CA8" w14:textId="77777777" w:rsidR="00986047" w:rsidRPr="00025910" w:rsidRDefault="00986047" w:rsidP="00986047">
      <w:pPr>
        <w:pStyle w:val="AppendixText1"/>
        <w:rPr>
          <w:rFonts w:cs="Arial"/>
        </w:rPr>
      </w:pPr>
      <w:r w:rsidRPr="00025910">
        <w:rPr>
          <w:rFonts w:cs="Arial"/>
        </w:rPr>
        <w:t>BREACH AND CANCELLATION OF ANY DIRECTION LETTER/DETERMINATION(S)</w:t>
      </w:r>
    </w:p>
    <w:p w14:paraId="58E2EE1D" w14:textId="77777777" w:rsidR="00986047" w:rsidRPr="00025910" w:rsidRDefault="00986047" w:rsidP="00986047">
      <w:pPr>
        <w:pStyle w:val="AppendixText2"/>
        <w:rPr>
          <w:rFonts w:cs="Arial"/>
        </w:rPr>
      </w:pPr>
      <w:r w:rsidRPr="00025910">
        <w:rPr>
          <w:rFonts w:cs="Arial"/>
        </w:rPr>
        <w:t>The Supplier agrees that the Authority is entitled to make arrangements with NHS Pensions for the Authority to be notified if the Supplier (or its Sub-contractors) breaches the terms of its Direction Letter/Determination. Notwithstanding the provisions of the foregoing, the Supplier shall notify the Authority in the event that it (or its Sub-contractor) breaches the terms of its Direction Letter/Determination.</w:t>
      </w:r>
    </w:p>
    <w:p w14:paraId="14D5BA83" w14:textId="1E2A8DD7" w:rsidR="00986047" w:rsidRPr="00025910" w:rsidRDefault="00986047" w:rsidP="00986047">
      <w:pPr>
        <w:pStyle w:val="AppendixText2"/>
        <w:rPr>
          <w:rFonts w:cs="Arial"/>
        </w:rPr>
      </w:pPr>
      <w:bookmarkStart w:id="1571" w:name="_9kR3WTrAGA6AJKFTEwzlXiC85zt3EFADOyvBu8K"/>
      <w:bookmarkStart w:id="1572" w:name="_Ref_ContractCompanion_9kb9Ut24B"/>
      <w:bookmarkStart w:id="1573" w:name="_Ref_ContractCompanion_9kb9Ut26D"/>
      <w:r w:rsidRPr="00025910">
        <w:rPr>
          <w:rFonts w:cs="Arial"/>
        </w:rPr>
        <w:t xml:space="preserve">If the Supplier (or its Sub-contractors, if relevant) ceases to participate in the NHSPS for whatever reason, the Supplier (or any such Sub-contractor, as appropriate) shall offer the NHSPS Eligible Employees membership of a pension scheme which is Broadly Comparable to the NHSPS on the date the NHSPS Eligible Employees ceased to participate in the NHSPS in accordance with the provisions of </w:t>
      </w:r>
      <w:bookmarkStart w:id="1574" w:name="_9kMHG5YVt4EE9GG0mpqgyts0DL"/>
      <w:r w:rsidR="00A0724E" w:rsidRPr="00025910">
        <w:rPr>
          <w:rFonts w:cs="Arial"/>
        </w:rPr>
        <w:t>P</w:t>
      </w:r>
      <w:r w:rsidRPr="00025910">
        <w:rPr>
          <w:rFonts w:cs="Arial"/>
        </w:rPr>
        <w:t xml:space="preserve">aragraph </w:t>
      </w:r>
      <w:r w:rsidRPr="00025910">
        <w:rPr>
          <w:rFonts w:cs="Arial"/>
        </w:rPr>
        <w:fldChar w:fldCharType="begin"/>
      </w:r>
      <w:r w:rsidRPr="00025910">
        <w:rPr>
          <w:rFonts w:cs="Arial"/>
        </w:rPr>
        <w:instrText xml:space="preserve"> REF _Ref_ContractCompanion_9kb9Ur3A8 \w \n \h \t \* MERGEFORMAT </w:instrText>
      </w:r>
      <w:r w:rsidRPr="00025910">
        <w:rPr>
          <w:rFonts w:cs="Arial"/>
        </w:rPr>
      </w:r>
      <w:r w:rsidRPr="00025910">
        <w:rPr>
          <w:rFonts w:cs="Arial"/>
        </w:rPr>
        <w:fldChar w:fldCharType="separate"/>
      </w:r>
      <w:bookmarkStart w:id="1575" w:name="_9kMNM5YVt4BD9HLfLhkhy7sHSMlR0KhkSdBP9zB"/>
      <w:r w:rsidR="00C2064B">
        <w:rPr>
          <w:rFonts w:cs="Arial"/>
        </w:rPr>
        <w:t>11</w:t>
      </w:r>
      <w:bookmarkEnd w:id="1575"/>
      <w:r w:rsidRPr="00025910">
        <w:rPr>
          <w:rFonts w:cs="Arial"/>
        </w:rPr>
        <w:fldChar w:fldCharType="end"/>
      </w:r>
      <w:bookmarkEnd w:id="1574"/>
      <w:r w:rsidRPr="00025910">
        <w:rPr>
          <w:rFonts w:cs="Arial"/>
        </w:rPr>
        <w:t xml:space="preserve"> of </w:t>
      </w:r>
      <w:r w:rsidR="00892D64" w:rsidRPr="00025910">
        <w:rPr>
          <w:rFonts w:eastAsia="Arial"/>
          <w:color w:val="000000"/>
        </w:rPr>
        <w:fldChar w:fldCharType="begin"/>
      </w:r>
      <w:r w:rsidR="00892D64" w:rsidRPr="00025910">
        <w:rPr>
          <w:rFonts w:eastAsia="Arial"/>
          <w:color w:val="000000"/>
        </w:rPr>
        <w:instrText xml:space="preserve"> REF Sch28PartD \h  \* MERGEFORMAT </w:instrText>
      </w:r>
      <w:r w:rsidR="00892D64" w:rsidRPr="00025910">
        <w:rPr>
          <w:rFonts w:eastAsia="Arial"/>
          <w:color w:val="000000"/>
        </w:rPr>
      </w:r>
      <w:r w:rsidR="00892D64" w:rsidRPr="00025910">
        <w:rPr>
          <w:rFonts w:eastAsia="Arial"/>
          <w:color w:val="000000"/>
        </w:rPr>
        <w:fldChar w:fldCharType="separate"/>
      </w:r>
      <w:r w:rsidR="00C2064B" w:rsidRPr="00C2064B">
        <w:rPr>
          <w:rFonts w:eastAsia="Calibri"/>
        </w:rPr>
        <w:t>Part D</w:t>
      </w:r>
      <w:r w:rsidR="00892D64" w:rsidRPr="00025910">
        <w:rPr>
          <w:rFonts w:eastAsia="Arial"/>
          <w:color w:val="000000"/>
        </w:rPr>
        <w:fldChar w:fldCharType="end"/>
      </w:r>
      <w:r w:rsidRPr="00025910">
        <w:rPr>
          <w:rFonts w:cs="Arial"/>
        </w:rPr>
        <w:t>.</w:t>
      </w:r>
      <w:bookmarkEnd w:id="1571"/>
      <w:r w:rsidRPr="00025910">
        <w:rPr>
          <w:rFonts w:cs="Arial"/>
        </w:rPr>
        <w:t xml:space="preserve"> </w:t>
      </w:r>
      <w:bookmarkEnd w:id="1572"/>
      <w:bookmarkEnd w:id="1573"/>
    </w:p>
    <w:p w14:paraId="6660DD3F" w14:textId="77777777" w:rsidR="00986047" w:rsidRPr="00025910" w:rsidRDefault="00986047" w:rsidP="00986047">
      <w:pPr>
        <w:pStyle w:val="AppendixText1"/>
        <w:rPr>
          <w:rFonts w:cs="Arial"/>
        </w:rPr>
      </w:pPr>
      <w:r w:rsidRPr="00025910">
        <w:rPr>
          <w:rFonts w:cs="Arial"/>
        </w:rPr>
        <w:t>COMPENSATION</w:t>
      </w:r>
    </w:p>
    <w:p w14:paraId="2D14B9CA" w14:textId="77777777" w:rsidR="00986047" w:rsidRPr="00025910" w:rsidRDefault="00986047" w:rsidP="00986047">
      <w:pPr>
        <w:pStyle w:val="AppendixText2"/>
        <w:rPr>
          <w:rFonts w:cs="Arial"/>
        </w:rPr>
      </w:pPr>
      <w:r w:rsidRPr="00025910">
        <w:rPr>
          <w:rFonts w:cs="Arial"/>
        </w:rPr>
        <w:t>If the Supplier (or its Sub-contractor, if relevant) is unable to provide the NHSPS Fair Deal Employees with either membership of:</w:t>
      </w:r>
    </w:p>
    <w:p w14:paraId="0F28568C" w14:textId="77777777" w:rsidR="00986047" w:rsidRPr="00025910" w:rsidRDefault="00986047" w:rsidP="00986047">
      <w:pPr>
        <w:pStyle w:val="AppendixText4"/>
        <w:rPr>
          <w:rFonts w:cs="Arial"/>
        </w:rPr>
      </w:pPr>
      <w:r w:rsidRPr="00025910">
        <w:rPr>
          <w:rFonts w:cs="Arial"/>
        </w:rPr>
        <w:t xml:space="preserve">the NHSPS (having used its best endeavours to secure a Direction Letter/Determination); or </w:t>
      </w:r>
    </w:p>
    <w:p w14:paraId="198CFC5F" w14:textId="77777777" w:rsidR="00986047" w:rsidRPr="00025910" w:rsidRDefault="00986047" w:rsidP="00986047">
      <w:pPr>
        <w:pStyle w:val="AppendixText4"/>
        <w:rPr>
          <w:rFonts w:cs="Arial"/>
        </w:rPr>
      </w:pPr>
      <w:r w:rsidRPr="00025910">
        <w:rPr>
          <w:rFonts w:cs="Arial"/>
        </w:rPr>
        <w:t xml:space="preserve">a Broadly Comparable pension scheme, </w:t>
      </w:r>
    </w:p>
    <w:p w14:paraId="50BA953D" w14:textId="77777777" w:rsidR="00986047" w:rsidRPr="00025910" w:rsidRDefault="00986047" w:rsidP="00986047">
      <w:pPr>
        <w:pStyle w:val="StdBodyText2"/>
        <w:rPr>
          <w:rFonts w:cs="Arial"/>
        </w:rPr>
      </w:pPr>
      <w:r w:rsidRPr="00025910">
        <w:rPr>
          <w:rFonts w:cs="Arial"/>
        </w:rPr>
        <w:t>the Authority may in its sole discretion permit the Supplier (or any of its Sub-contractors) to compensate the NHSPS Fair Deal Employees in a manner that is Broadly Comparable or equivalent in cash terms, the Supplier (or Sub-contractor as relevant) having consulted with a view to reaching agreement with any recognised trade union or, in the absence of such body, the NHSPS Fair Deal Employees.  The Supplier must meet (or must procure that the relevant Sub-contractor meets) the costs of the Authority determining whether the level of compensation offered is reasonable in the circumstances.</w:t>
      </w:r>
    </w:p>
    <w:p w14:paraId="20FC1F00" w14:textId="2DD34EEE" w:rsidR="00986047" w:rsidRPr="00025910" w:rsidRDefault="00986047" w:rsidP="00986047">
      <w:pPr>
        <w:pStyle w:val="AppendixText2"/>
        <w:rPr>
          <w:rFonts w:cs="Arial"/>
        </w:rPr>
      </w:pPr>
      <w:r w:rsidRPr="00025910">
        <w:rPr>
          <w:rFonts w:cs="Arial"/>
        </w:rPr>
        <w:t>This flexibility for the Authority to allow compensation in place of Pension Benefits is in addition to and not instead of the Authority’s right to terminate the Contract</w:t>
      </w:r>
      <w:r w:rsidRPr="00025910" w:rsidDel="000D1FBB">
        <w:rPr>
          <w:rFonts w:cs="Arial"/>
        </w:rPr>
        <w:t xml:space="preserve"> </w:t>
      </w:r>
      <w:r w:rsidRPr="00025910">
        <w:rPr>
          <w:rFonts w:cs="Arial"/>
        </w:rPr>
        <w:t xml:space="preserve">under </w:t>
      </w:r>
      <w:bookmarkStart w:id="1576" w:name="_9kMHG5YVtCIACFJkLhkhy7sHSMlR0KhqiAEyx5"/>
      <w:r w:rsidR="00A0724E" w:rsidRPr="00025910">
        <w:rPr>
          <w:rFonts w:cs="Arial"/>
        </w:rPr>
        <w:t>P</w:t>
      </w:r>
      <w:r w:rsidRPr="00025910">
        <w:rPr>
          <w:rFonts w:cs="Arial"/>
        </w:rPr>
        <w:t xml:space="preserve">aragraph </w:t>
      </w:r>
      <w:r w:rsidRPr="00025910">
        <w:rPr>
          <w:rFonts w:cs="Arial"/>
        </w:rPr>
        <w:fldChar w:fldCharType="begin"/>
      </w:r>
      <w:r w:rsidRPr="00025910">
        <w:rPr>
          <w:rFonts w:cs="Arial"/>
        </w:rPr>
        <w:instrText xml:space="preserve"> REF _Ref_ContractCompanion_9kb9Ur69B \w \n \h \t \* MERGEFORMAT </w:instrText>
      </w:r>
      <w:r w:rsidRPr="00025910">
        <w:rPr>
          <w:rFonts w:cs="Arial"/>
        </w:rPr>
      </w:r>
      <w:r w:rsidRPr="00025910">
        <w:rPr>
          <w:rFonts w:cs="Arial"/>
        </w:rPr>
        <w:fldChar w:fldCharType="separate"/>
      </w:r>
      <w:bookmarkStart w:id="1577" w:name="_9kMHG5YVt4BD9HKeLhkhy7sHSMlR0KhqiAEyx5"/>
      <w:r w:rsidR="00C2064B">
        <w:rPr>
          <w:rFonts w:cs="Arial"/>
        </w:rPr>
        <w:t>7</w:t>
      </w:r>
      <w:bookmarkEnd w:id="1577"/>
      <w:r w:rsidRPr="00025910">
        <w:rPr>
          <w:rFonts w:cs="Arial"/>
        </w:rPr>
        <w:fldChar w:fldCharType="end"/>
      </w:r>
      <w:bookmarkEnd w:id="1576"/>
      <w:r w:rsidRPr="00025910">
        <w:rPr>
          <w:rFonts w:cs="Arial"/>
        </w:rPr>
        <w:t xml:space="preserve"> (</w:t>
      </w:r>
      <w:r w:rsidRPr="00025910">
        <w:rPr>
          <w:rFonts w:cs="Arial"/>
          <w:i/>
        </w:rPr>
        <w:t>Breach</w:t>
      </w:r>
      <w:r w:rsidRPr="00025910">
        <w:rPr>
          <w:rFonts w:cs="Arial"/>
        </w:rPr>
        <w:t xml:space="preserve">) of </w:t>
      </w:r>
      <w:r w:rsidR="00892D64" w:rsidRPr="00025910">
        <w:rPr>
          <w:rFonts w:eastAsia="Arial"/>
          <w:color w:val="000000"/>
        </w:rPr>
        <w:fldChar w:fldCharType="begin"/>
      </w:r>
      <w:r w:rsidR="00892D64" w:rsidRPr="00025910">
        <w:rPr>
          <w:rFonts w:eastAsia="Arial"/>
          <w:color w:val="000000"/>
        </w:rPr>
        <w:instrText xml:space="preserve"> REF Sch28PartD \h  \* MERGEFORMAT </w:instrText>
      </w:r>
      <w:r w:rsidR="00892D64" w:rsidRPr="00025910">
        <w:rPr>
          <w:rFonts w:eastAsia="Arial"/>
          <w:color w:val="000000"/>
        </w:rPr>
      </w:r>
      <w:r w:rsidR="00892D64" w:rsidRPr="00025910">
        <w:rPr>
          <w:rFonts w:eastAsia="Arial"/>
          <w:color w:val="000000"/>
        </w:rPr>
        <w:fldChar w:fldCharType="separate"/>
      </w:r>
      <w:r w:rsidR="00C2064B" w:rsidRPr="00C2064B">
        <w:rPr>
          <w:rFonts w:eastAsia="Calibri"/>
        </w:rPr>
        <w:t>Part D</w:t>
      </w:r>
      <w:r w:rsidR="00892D64" w:rsidRPr="00025910">
        <w:rPr>
          <w:rFonts w:eastAsia="Arial"/>
          <w:color w:val="000000"/>
        </w:rPr>
        <w:fldChar w:fldCharType="end"/>
      </w:r>
      <w:r w:rsidRPr="00025910">
        <w:rPr>
          <w:rFonts w:cs="Arial"/>
        </w:rPr>
        <w:t xml:space="preserve"> of this Schedule.</w:t>
      </w:r>
    </w:p>
    <w:p w14:paraId="033E14AD" w14:textId="77777777" w:rsidR="00986047" w:rsidRPr="00025910" w:rsidRDefault="00986047" w:rsidP="00986047">
      <w:pPr>
        <w:pStyle w:val="AppendixText1"/>
        <w:rPr>
          <w:rFonts w:cs="Arial"/>
        </w:rPr>
      </w:pPr>
      <w:r w:rsidRPr="00025910">
        <w:rPr>
          <w:rFonts w:cs="Arial"/>
        </w:rPr>
        <w:t>SUPPLIER INDEMNITIES</w:t>
      </w:r>
    </w:p>
    <w:p w14:paraId="7FABE3DF" w14:textId="77777777" w:rsidR="00986047" w:rsidRPr="00025910" w:rsidRDefault="00986047" w:rsidP="00986047">
      <w:pPr>
        <w:pStyle w:val="AppendixText2"/>
        <w:rPr>
          <w:rFonts w:cs="Arial"/>
        </w:rPr>
      </w:pPr>
      <w:r w:rsidRPr="00025910">
        <w:rPr>
          <w:rFonts w:cs="Arial"/>
        </w:rPr>
        <w:t>The Supplier must indemnify and keep indemnified the Authority and any Replacement Supplier against all Losses arising out of any claim by any NHSPS Fair Deal Employee or any NHS Broadly Comparable Employees that the provision of (or failure to provide) Pension Benefits and NHS Premature Retirement Rights from the Relevant Transfer Date, or the level of such benefit provided, constitutes a breach of his or her employment rights.</w:t>
      </w:r>
    </w:p>
    <w:p w14:paraId="0051D69B" w14:textId="77777777" w:rsidR="00986047" w:rsidRPr="00025910" w:rsidRDefault="00986047" w:rsidP="00986047">
      <w:pPr>
        <w:rPr>
          <w:rFonts w:eastAsia="Times New Roman" w:cs="Arial"/>
          <w:szCs w:val="24"/>
          <w:lang w:eastAsia="en-GB"/>
        </w:rPr>
        <w:sectPr w:rsidR="00986047" w:rsidRPr="00025910" w:rsidSect="00986047">
          <w:pgSz w:w="11909" w:h="16834"/>
          <w:pgMar w:top="1418" w:right="1418" w:bottom="1418" w:left="1418" w:header="709" w:footer="709" w:gutter="0"/>
          <w:paperSrc w:first="265" w:other="265"/>
          <w:cols w:space="720"/>
          <w:docGrid w:linePitch="326"/>
        </w:sectPr>
      </w:pPr>
    </w:p>
    <w:p w14:paraId="5EA2B4C6" w14:textId="2F5D8485" w:rsidR="00986047" w:rsidRPr="00025910" w:rsidRDefault="001A08A8" w:rsidP="001A08A8">
      <w:pPr>
        <w:pStyle w:val="Heading3"/>
        <w:jc w:val="center"/>
        <w:rPr>
          <w:rFonts w:ascii="Arial" w:hAnsi="Arial" w:cs="Arial"/>
          <w:color w:val="auto"/>
          <w:szCs w:val="24"/>
        </w:rPr>
      </w:pPr>
      <w:bookmarkStart w:id="1578" w:name="_Ref41978739"/>
      <w:r w:rsidRPr="00025910">
        <w:rPr>
          <w:rFonts w:ascii="Arial" w:hAnsi="Arial" w:cs="Arial"/>
          <w:color w:val="auto"/>
          <w:szCs w:val="24"/>
        </w:rPr>
        <w:t xml:space="preserve">ANNEX </w:t>
      </w:r>
      <w:bookmarkStart w:id="1579" w:name="ANNEXD3_SCHEDULE28"/>
      <w:r w:rsidRPr="00025910">
        <w:rPr>
          <w:rFonts w:ascii="Arial" w:hAnsi="Arial" w:cs="Arial"/>
          <w:color w:val="auto"/>
          <w:szCs w:val="24"/>
        </w:rPr>
        <w:t>D3</w:t>
      </w:r>
      <w:bookmarkEnd w:id="1579"/>
      <w:r w:rsidR="00986047" w:rsidRPr="00025910">
        <w:rPr>
          <w:rFonts w:ascii="Arial" w:hAnsi="Arial" w:cs="Arial"/>
          <w:color w:val="auto"/>
          <w:szCs w:val="24"/>
        </w:rPr>
        <w:t xml:space="preserve">: </w:t>
      </w:r>
      <w:bookmarkStart w:id="1580" w:name="ANNEXD3HEADING_SCHEDULE28"/>
      <w:r w:rsidR="00986047" w:rsidRPr="00025910">
        <w:rPr>
          <w:rFonts w:ascii="Arial" w:hAnsi="Arial" w:cs="Arial"/>
          <w:color w:val="auto"/>
          <w:szCs w:val="24"/>
        </w:rPr>
        <w:t>LGPS</w:t>
      </w:r>
      <w:bookmarkEnd w:id="1578"/>
      <w:bookmarkEnd w:id="1580"/>
    </w:p>
    <w:p w14:paraId="22FE002D" w14:textId="77777777" w:rsidR="00986047" w:rsidRPr="00025910" w:rsidRDefault="00986047" w:rsidP="00C12E2A">
      <w:pPr>
        <w:pStyle w:val="AppendixText1"/>
        <w:numPr>
          <w:ilvl w:val="0"/>
          <w:numId w:val="354"/>
        </w:numPr>
        <w:rPr>
          <w:rFonts w:cs="Arial"/>
        </w:rPr>
      </w:pPr>
      <w:r w:rsidRPr="00025910">
        <w:rPr>
          <w:rFonts w:cs="Arial"/>
        </w:rPr>
        <w:t>DEFINITIONS</w:t>
      </w:r>
    </w:p>
    <w:p w14:paraId="055983F6" w14:textId="39001847" w:rsidR="00986047" w:rsidRPr="00025910" w:rsidRDefault="00986047" w:rsidP="00986047">
      <w:pPr>
        <w:pStyle w:val="AppendixText2"/>
        <w:rPr>
          <w:rFonts w:cs="Arial"/>
        </w:rPr>
      </w:pPr>
      <w:r w:rsidRPr="00025910">
        <w:rPr>
          <w:rFonts w:cs="Arial"/>
        </w:rPr>
        <w:t xml:space="preserve">In this Annex </w:t>
      </w:r>
      <w:r w:rsidR="002F2FF2" w:rsidRPr="00025910">
        <w:rPr>
          <w:rFonts w:cs="Arial"/>
        </w:rPr>
        <w:fldChar w:fldCharType="begin"/>
      </w:r>
      <w:r w:rsidR="002F2FF2" w:rsidRPr="00025910">
        <w:rPr>
          <w:rFonts w:cs="Arial"/>
        </w:rPr>
        <w:instrText xml:space="preserve"> REF ANNEXD3_SCHEDULE28 \h </w:instrText>
      </w:r>
      <w:r w:rsidR="00025910">
        <w:rPr>
          <w:rFonts w:cs="Arial"/>
        </w:rPr>
        <w:instrText xml:space="preserve"> \* MERGEFORMAT </w:instrText>
      </w:r>
      <w:r w:rsidR="002F2FF2" w:rsidRPr="00025910">
        <w:rPr>
          <w:rFonts w:cs="Arial"/>
        </w:rPr>
      </w:r>
      <w:r w:rsidR="002F2FF2" w:rsidRPr="00025910">
        <w:rPr>
          <w:rFonts w:cs="Arial"/>
        </w:rPr>
        <w:fldChar w:fldCharType="separate"/>
      </w:r>
      <w:r w:rsidR="00C2064B" w:rsidRPr="00025910">
        <w:rPr>
          <w:rFonts w:cs="Arial"/>
        </w:rPr>
        <w:t>D3</w:t>
      </w:r>
      <w:r w:rsidR="002F2FF2" w:rsidRPr="00025910">
        <w:rPr>
          <w:rFonts w:cs="Arial"/>
        </w:rPr>
        <w:fldChar w:fldCharType="end"/>
      </w:r>
      <w:r w:rsidRPr="00025910">
        <w:rPr>
          <w:rFonts w:cs="Arial"/>
        </w:rPr>
        <w:t xml:space="preserve"> </w:t>
      </w:r>
      <w:r w:rsidR="002F2FF2" w:rsidRPr="00025910">
        <w:rPr>
          <w:rFonts w:cs="Arial"/>
        </w:rPr>
        <w:fldChar w:fldCharType="begin"/>
      </w:r>
      <w:r w:rsidR="002F2FF2" w:rsidRPr="00025910">
        <w:rPr>
          <w:rFonts w:cs="Arial"/>
        </w:rPr>
        <w:instrText xml:space="preserve"> REF ANNEXD3HEADING_SCHEDULE28 \h </w:instrText>
      </w:r>
      <w:r w:rsidR="00025910">
        <w:rPr>
          <w:rFonts w:cs="Arial"/>
        </w:rPr>
        <w:instrText xml:space="preserve"> \* MERGEFORMAT </w:instrText>
      </w:r>
      <w:r w:rsidR="002F2FF2" w:rsidRPr="00025910">
        <w:rPr>
          <w:rFonts w:cs="Arial"/>
        </w:rPr>
      </w:r>
      <w:r w:rsidR="002F2FF2" w:rsidRPr="00025910">
        <w:rPr>
          <w:rFonts w:cs="Arial"/>
        </w:rPr>
        <w:fldChar w:fldCharType="separate"/>
      </w:r>
      <w:r w:rsidR="00C2064B" w:rsidRPr="00025910">
        <w:rPr>
          <w:rFonts w:cs="Arial"/>
        </w:rPr>
        <w:t>LGPS</w:t>
      </w:r>
      <w:r w:rsidR="002F2FF2" w:rsidRPr="00025910">
        <w:rPr>
          <w:rFonts w:cs="Arial"/>
        </w:rPr>
        <w:fldChar w:fldCharType="end"/>
      </w:r>
      <w:r w:rsidRPr="00025910">
        <w:rPr>
          <w:rFonts w:cs="Arial"/>
        </w:rPr>
        <w:t xml:space="preserve"> to </w:t>
      </w:r>
      <w:bookmarkStart w:id="1581" w:name="_9kMJI5YVt4DEFKEZGp9W"/>
      <w:bookmarkEnd w:id="1581"/>
      <w:r w:rsidR="00892D64" w:rsidRPr="00025910">
        <w:rPr>
          <w:rFonts w:eastAsia="Arial"/>
          <w:color w:val="000000"/>
        </w:rPr>
        <w:fldChar w:fldCharType="begin"/>
      </w:r>
      <w:r w:rsidR="00892D64" w:rsidRPr="00025910">
        <w:rPr>
          <w:rFonts w:eastAsia="Arial"/>
          <w:color w:val="000000"/>
        </w:rPr>
        <w:instrText xml:space="preserve"> REF Sch28PartD \h  \* MERGEFORMAT </w:instrText>
      </w:r>
      <w:r w:rsidR="00892D64" w:rsidRPr="00025910">
        <w:rPr>
          <w:rFonts w:eastAsia="Arial"/>
          <w:color w:val="000000"/>
        </w:rPr>
      </w:r>
      <w:r w:rsidR="00892D64" w:rsidRPr="00025910">
        <w:rPr>
          <w:rFonts w:eastAsia="Arial"/>
          <w:color w:val="000000"/>
        </w:rPr>
        <w:fldChar w:fldCharType="separate"/>
      </w:r>
      <w:r w:rsidR="00C2064B" w:rsidRPr="00C2064B">
        <w:rPr>
          <w:rFonts w:eastAsia="Calibri"/>
        </w:rPr>
        <w:t>Part D</w:t>
      </w:r>
      <w:r w:rsidR="00892D64" w:rsidRPr="00025910">
        <w:rPr>
          <w:rFonts w:eastAsia="Arial"/>
          <w:color w:val="000000"/>
        </w:rPr>
        <w:fldChar w:fldCharType="end"/>
      </w:r>
      <w:r w:rsidRPr="00025910">
        <w:rPr>
          <w:rFonts w:cs="Arial"/>
        </w:rPr>
        <w:t>: Pensions, the following words have the following meanings: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661"/>
      </w:tblGrid>
      <w:tr w:rsidR="00986047" w:rsidRPr="00CD4FDC" w14:paraId="24E61DCB" w14:textId="77777777" w:rsidTr="00986047">
        <w:tc>
          <w:tcPr>
            <w:tcW w:w="2790" w:type="dxa"/>
          </w:tcPr>
          <w:p w14:paraId="56281E07" w14:textId="77777777" w:rsidR="00986047" w:rsidRPr="00CD4FDC" w:rsidRDefault="00986047" w:rsidP="00986047">
            <w:pPr>
              <w:pStyle w:val="StdBodyTextBold"/>
              <w:rPr>
                <w:rFonts w:cs="Arial"/>
                <w:sz w:val="24"/>
              </w:rPr>
            </w:pPr>
            <w:r w:rsidRPr="00CD4FDC">
              <w:rPr>
                <w:rFonts w:cs="Arial"/>
                <w:sz w:val="24"/>
              </w:rPr>
              <w:t>“2013 Regulations”</w:t>
            </w:r>
          </w:p>
        </w:tc>
        <w:tc>
          <w:tcPr>
            <w:tcW w:w="5661" w:type="dxa"/>
          </w:tcPr>
          <w:p w14:paraId="5C14CC15" w14:textId="77777777" w:rsidR="00986047" w:rsidRPr="00CD4FDC" w:rsidRDefault="00986047" w:rsidP="00986047">
            <w:pPr>
              <w:pStyle w:val="StdBodyText"/>
              <w:rPr>
                <w:rFonts w:cs="Arial"/>
                <w:sz w:val="24"/>
              </w:rPr>
            </w:pPr>
            <w:r w:rsidRPr="00CD4FDC">
              <w:rPr>
                <w:rFonts w:cs="Arial"/>
                <w:sz w:val="24"/>
              </w:rPr>
              <w:t>the Local Government Pension Scheme Regulations 2013 (SI 2013/2356) (as amended from time to time);</w:t>
            </w:r>
          </w:p>
        </w:tc>
      </w:tr>
      <w:tr w:rsidR="00986047" w:rsidRPr="00CD4FDC" w14:paraId="7E473B3A" w14:textId="77777777" w:rsidTr="00986047">
        <w:tc>
          <w:tcPr>
            <w:tcW w:w="2790" w:type="dxa"/>
          </w:tcPr>
          <w:p w14:paraId="2B11B842" w14:textId="77777777" w:rsidR="00986047" w:rsidRPr="00CD4FDC" w:rsidRDefault="00986047" w:rsidP="00986047">
            <w:pPr>
              <w:pStyle w:val="StdBodyTextBold"/>
              <w:rPr>
                <w:rFonts w:cs="Arial"/>
                <w:sz w:val="24"/>
              </w:rPr>
            </w:pPr>
            <w:r w:rsidRPr="00CD4FDC">
              <w:rPr>
                <w:rFonts w:cs="Arial"/>
                <w:sz w:val="24"/>
              </w:rPr>
              <w:t>"Administering Authority"</w:t>
            </w:r>
          </w:p>
        </w:tc>
        <w:tc>
          <w:tcPr>
            <w:tcW w:w="5661" w:type="dxa"/>
          </w:tcPr>
          <w:p w14:paraId="61D688B4" w14:textId="77777777" w:rsidR="00986047" w:rsidRPr="00CD4FDC" w:rsidRDefault="00986047" w:rsidP="00986047">
            <w:pPr>
              <w:pStyle w:val="StdBodyText"/>
              <w:rPr>
                <w:rFonts w:cs="Arial"/>
                <w:sz w:val="24"/>
              </w:rPr>
            </w:pPr>
            <w:r w:rsidRPr="00CD4FDC">
              <w:rPr>
                <w:rFonts w:cs="Arial"/>
                <w:sz w:val="24"/>
              </w:rPr>
              <w:t xml:space="preserve">in relation to </w:t>
            </w:r>
            <w:r w:rsidRPr="00CD4FDC">
              <w:rPr>
                <w:rStyle w:val="StdBodyTextBoldChar"/>
                <w:rFonts w:cs="Arial"/>
                <w:sz w:val="24"/>
                <w:highlight w:val="yellow"/>
              </w:rPr>
              <w:t>the Fund [insert name]</w:t>
            </w:r>
            <w:r w:rsidRPr="00CD4FDC">
              <w:rPr>
                <w:rFonts w:cs="Arial"/>
                <w:sz w:val="24"/>
              </w:rPr>
              <w:t>,</w:t>
            </w:r>
            <w:r>
              <w:rPr>
                <w:rFonts w:cs="Arial"/>
                <w:sz w:val="24"/>
              </w:rPr>
              <w:t xml:space="preserve"> </w:t>
            </w:r>
            <w:r w:rsidRPr="00CD4FDC">
              <w:rPr>
                <w:rFonts w:cs="Arial"/>
                <w:sz w:val="24"/>
              </w:rPr>
              <w:t>the relevant administering authority of that Fund for the purposes of the 2013 Regulations;</w:t>
            </w:r>
          </w:p>
        </w:tc>
      </w:tr>
      <w:tr w:rsidR="00986047" w:rsidRPr="00CD4FDC" w14:paraId="097E3B7F" w14:textId="77777777" w:rsidTr="00986047">
        <w:tc>
          <w:tcPr>
            <w:tcW w:w="2790" w:type="dxa"/>
          </w:tcPr>
          <w:p w14:paraId="0DB8181C" w14:textId="77777777" w:rsidR="00986047" w:rsidRPr="00CD4FDC" w:rsidRDefault="00986047" w:rsidP="00986047">
            <w:pPr>
              <w:pStyle w:val="StdBodyTextBold"/>
              <w:rPr>
                <w:rFonts w:cs="Arial"/>
                <w:sz w:val="24"/>
              </w:rPr>
            </w:pPr>
            <w:r w:rsidRPr="00CD4FDC">
              <w:rPr>
                <w:rFonts w:cs="Arial"/>
                <w:sz w:val="24"/>
              </w:rPr>
              <w:t>"Fund Actuary"</w:t>
            </w:r>
          </w:p>
        </w:tc>
        <w:tc>
          <w:tcPr>
            <w:tcW w:w="5661" w:type="dxa"/>
          </w:tcPr>
          <w:p w14:paraId="6A819D58" w14:textId="77777777" w:rsidR="00986047" w:rsidRPr="00CD4FDC" w:rsidRDefault="00986047" w:rsidP="00986047">
            <w:pPr>
              <w:pStyle w:val="StdBodyText"/>
              <w:rPr>
                <w:rFonts w:cs="Arial"/>
                <w:sz w:val="24"/>
              </w:rPr>
            </w:pPr>
            <w:r w:rsidRPr="00CD4FDC">
              <w:rPr>
                <w:rFonts w:cs="Arial"/>
                <w:sz w:val="24"/>
              </w:rPr>
              <w:t>the actuary to a Fund appointed by the Administering Authority of the Fund;</w:t>
            </w:r>
          </w:p>
        </w:tc>
      </w:tr>
      <w:tr w:rsidR="00986047" w:rsidRPr="00CD4FDC" w14:paraId="37D06FBF" w14:textId="77777777" w:rsidTr="00986047">
        <w:tc>
          <w:tcPr>
            <w:tcW w:w="2790" w:type="dxa"/>
          </w:tcPr>
          <w:p w14:paraId="4ABD3AA6" w14:textId="77777777" w:rsidR="00986047" w:rsidRPr="00CD4FDC" w:rsidRDefault="00986047" w:rsidP="00986047">
            <w:pPr>
              <w:pStyle w:val="StdBodyTextBold"/>
              <w:rPr>
                <w:rFonts w:cs="Arial"/>
                <w:sz w:val="24"/>
              </w:rPr>
            </w:pPr>
            <w:r w:rsidRPr="00CD4FDC">
              <w:rPr>
                <w:rFonts w:cs="Arial"/>
                <w:sz w:val="24"/>
              </w:rPr>
              <w:t>"Fund"</w:t>
            </w:r>
          </w:p>
        </w:tc>
        <w:tc>
          <w:tcPr>
            <w:tcW w:w="5661" w:type="dxa"/>
          </w:tcPr>
          <w:p w14:paraId="587FBF08" w14:textId="77777777" w:rsidR="00986047" w:rsidRPr="00CD4FDC" w:rsidRDefault="00986047" w:rsidP="00986047">
            <w:pPr>
              <w:pStyle w:val="StdBodyTextBold"/>
              <w:rPr>
                <w:rFonts w:cs="Arial"/>
                <w:sz w:val="24"/>
              </w:rPr>
            </w:pPr>
            <w:r w:rsidRPr="00CD4FDC">
              <w:rPr>
                <w:rFonts w:cs="Arial"/>
                <w:sz w:val="24"/>
                <w:highlight w:val="yellow"/>
              </w:rPr>
              <w:t>[insert name], a pension fund within the LGPS;</w:t>
            </w:r>
          </w:p>
        </w:tc>
      </w:tr>
      <w:tr w:rsidR="00986047" w:rsidRPr="00CD4FDC" w14:paraId="52F9A254" w14:textId="77777777" w:rsidTr="00986047">
        <w:tc>
          <w:tcPr>
            <w:tcW w:w="2790" w:type="dxa"/>
          </w:tcPr>
          <w:p w14:paraId="525BC40F" w14:textId="77777777" w:rsidR="00986047" w:rsidRPr="00CD4FDC" w:rsidRDefault="00986047" w:rsidP="00986047">
            <w:pPr>
              <w:pStyle w:val="StdBodyTextBold"/>
              <w:rPr>
                <w:rFonts w:cs="Arial"/>
                <w:sz w:val="24"/>
              </w:rPr>
            </w:pPr>
            <w:r w:rsidRPr="00CD4FDC">
              <w:rPr>
                <w:rFonts w:cs="Arial"/>
                <w:sz w:val="24"/>
                <w:highlight w:val="yellow"/>
              </w:rPr>
              <w:t>[“Initial Contribution Rate”]</w:t>
            </w:r>
          </w:p>
        </w:tc>
        <w:tc>
          <w:tcPr>
            <w:tcW w:w="5661" w:type="dxa"/>
          </w:tcPr>
          <w:p w14:paraId="257D4CD7" w14:textId="77777777" w:rsidR="00986047" w:rsidRPr="00CD4FDC" w:rsidRDefault="00986047" w:rsidP="00986047">
            <w:pPr>
              <w:pStyle w:val="StdBodyText"/>
              <w:rPr>
                <w:rFonts w:cs="Arial"/>
                <w:sz w:val="24"/>
              </w:rPr>
            </w:pPr>
            <w:r w:rsidRPr="00CD4FDC">
              <w:rPr>
                <w:rFonts w:cs="Arial"/>
                <w:sz w:val="24"/>
                <w:highlight w:val="yellow"/>
              </w:rPr>
              <w:t>[XX %] of pensionable pay (as defined in the 2013  Regulations);]</w:t>
            </w:r>
          </w:p>
        </w:tc>
      </w:tr>
      <w:tr w:rsidR="00986047" w:rsidRPr="00CD4FDC" w14:paraId="3C3421E6" w14:textId="77777777" w:rsidTr="00986047">
        <w:tc>
          <w:tcPr>
            <w:tcW w:w="2790" w:type="dxa"/>
          </w:tcPr>
          <w:p w14:paraId="4DD562A2" w14:textId="77777777" w:rsidR="00986047" w:rsidRPr="00CD4FDC" w:rsidRDefault="00986047" w:rsidP="00986047">
            <w:pPr>
              <w:pStyle w:val="StdBodyTextBold"/>
              <w:rPr>
                <w:rFonts w:cs="Arial"/>
                <w:sz w:val="24"/>
              </w:rPr>
            </w:pPr>
            <w:r w:rsidRPr="00CD4FDC">
              <w:rPr>
                <w:rFonts w:cs="Arial"/>
                <w:sz w:val="24"/>
              </w:rPr>
              <w:t>"LGPS"</w:t>
            </w:r>
          </w:p>
        </w:tc>
        <w:tc>
          <w:tcPr>
            <w:tcW w:w="5661" w:type="dxa"/>
          </w:tcPr>
          <w:p w14:paraId="0E35ACD5" w14:textId="1620930E" w:rsidR="00986047" w:rsidRPr="00CD4FDC" w:rsidRDefault="00986047" w:rsidP="00986047">
            <w:pPr>
              <w:pStyle w:val="StdBodyText"/>
              <w:rPr>
                <w:rFonts w:cs="Arial"/>
                <w:sz w:val="24"/>
              </w:rPr>
            </w:pPr>
            <w:r w:rsidRPr="00CD4FDC">
              <w:rPr>
                <w:rFonts w:cs="Arial"/>
                <w:sz w:val="24"/>
              </w:rPr>
              <w:t>the Local Government Pension Scheme as governed by the LGPS Regulations, and any other regulations (in each case as amended from time to time) which are from time to time applicable to the Local Government Pension Scheme;</w:t>
            </w:r>
          </w:p>
        </w:tc>
      </w:tr>
      <w:tr w:rsidR="00986047" w:rsidRPr="00025910" w14:paraId="54B34CF0" w14:textId="77777777" w:rsidTr="00986047">
        <w:tc>
          <w:tcPr>
            <w:tcW w:w="2790" w:type="dxa"/>
          </w:tcPr>
          <w:p w14:paraId="37054913" w14:textId="77777777" w:rsidR="00986047" w:rsidRPr="00025910" w:rsidRDefault="00986047" w:rsidP="00986047">
            <w:pPr>
              <w:pStyle w:val="StdBodyTextBold"/>
              <w:rPr>
                <w:rFonts w:cs="Arial"/>
                <w:sz w:val="24"/>
              </w:rPr>
            </w:pPr>
            <w:r w:rsidRPr="00025910">
              <w:rPr>
                <w:rFonts w:cs="Arial"/>
                <w:sz w:val="24"/>
              </w:rPr>
              <w:t>"LGPS Admission Agreement"</w:t>
            </w:r>
          </w:p>
        </w:tc>
        <w:tc>
          <w:tcPr>
            <w:tcW w:w="5661" w:type="dxa"/>
          </w:tcPr>
          <w:p w14:paraId="60D1338B" w14:textId="7AB63DF9" w:rsidR="00986047" w:rsidRPr="00025910" w:rsidRDefault="00986047" w:rsidP="00986047">
            <w:pPr>
              <w:pStyle w:val="StdBodyText"/>
              <w:rPr>
                <w:rFonts w:cs="Arial"/>
                <w:sz w:val="24"/>
              </w:rPr>
            </w:pPr>
            <w:r w:rsidRPr="00025910">
              <w:rPr>
                <w:rFonts w:cs="Arial"/>
                <w:sz w:val="24"/>
              </w:rPr>
              <w:t xml:space="preserve">an admission agreement within the meaning in </w:t>
            </w:r>
            <w:bookmarkStart w:id="1582" w:name="_9kR3WTr2CC7EGdJfifw5q7"/>
            <w:r w:rsidRPr="00025910">
              <w:rPr>
                <w:rFonts w:cs="Arial"/>
                <w:sz w:val="24"/>
              </w:rPr>
              <w:t>Schedule 1</w:t>
            </w:r>
            <w:bookmarkEnd w:id="1582"/>
            <w:r w:rsidRPr="00025910">
              <w:rPr>
                <w:rFonts w:cs="Arial"/>
                <w:sz w:val="24"/>
              </w:rPr>
              <w:t xml:space="preserve"> of the 2013 Regulations;</w:t>
            </w:r>
          </w:p>
        </w:tc>
      </w:tr>
      <w:tr w:rsidR="00986047" w:rsidRPr="00025910" w14:paraId="0C212628" w14:textId="77777777" w:rsidTr="00986047">
        <w:tc>
          <w:tcPr>
            <w:tcW w:w="2790" w:type="dxa"/>
          </w:tcPr>
          <w:p w14:paraId="7D9B6D2C" w14:textId="77777777" w:rsidR="00986047" w:rsidRPr="00025910" w:rsidRDefault="00986047" w:rsidP="00986047">
            <w:pPr>
              <w:pStyle w:val="StdBodyTextBold"/>
              <w:rPr>
                <w:rFonts w:cs="Arial"/>
                <w:sz w:val="24"/>
              </w:rPr>
            </w:pPr>
            <w:r w:rsidRPr="00025910">
              <w:rPr>
                <w:rFonts w:cs="Arial"/>
                <w:sz w:val="24"/>
              </w:rPr>
              <w:t>"LGPS Admission Body"</w:t>
            </w:r>
          </w:p>
        </w:tc>
        <w:tc>
          <w:tcPr>
            <w:tcW w:w="5661" w:type="dxa"/>
          </w:tcPr>
          <w:p w14:paraId="4EB836F5" w14:textId="77777777" w:rsidR="00986047" w:rsidRPr="00025910" w:rsidRDefault="00986047" w:rsidP="00986047">
            <w:pPr>
              <w:pStyle w:val="StdBodyText"/>
              <w:rPr>
                <w:rFonts w:cs="Arial"/>
                <w:sz w:val="24"/>
              </w:rPr>
            </w:pPr>
            <w:r w:rsidRPr="00025910">
              <w:rPr>
                <w:rFonts w:cs="Arial"/>
                <w:sz w:val="24"/>
              </w:rPr>
              <w:t xml:space="preserve">an admission body (within the meaning </w:t>
            </w:r>
            <w:bookmarkStart w:id="1583" w:name="_9kR3WTr2CC7EHbEn7K"/>
            <w:bookmarkEnd w:id="1583"/>
            <w:r w:rsidRPr="00025910">
              <w:rPr>
                <w:rFonts w:cs="Arial"/>
                <w:sz w:val="24"/>
              </w:rPr>
              <w:t xml:space="preserve">of </w:t>
            </w:r>
            <w:bookmarkStart w:id="1584" w:name="_9kR3WTr2CC7EIcEn7K"/>
            <w:r w:rsidRPr="00025910">
              <w:rPr>
                <w:rFonts w:cs="Arial"/>
                <w:sz w:val="24"/>
              </w:rPr>
              <w:t>Part 3</w:t>
            </w:r>
            <w:bookmarkEnd w:id="1584"/>
            <w:r w:rsidRPr="00025910">
              <w:rPr>
                <w:rFonts w:cs="Arial"/>
                <w:sz w:val="24"/>
              </w:rPr>
              <w:t xml:space="preserve"> of </w:t>
            </w:r>
            <w:bookmarkStart w:id="1585" w:name="_9kR3WTr2CC7EJgJfifw5q8"/>
            <w:r w:rsidRPr="00025910">
              <w:rPr>
                <w:rFonts w:cs="Arial"/>
                <w:sz w:val="24"/>
              </w:rPr>
              <w:t>Schedule 2</w:t>
            </w:r>
            <w:bookmarkEnd w:id="1585"/>
            <w:r w:rsidRPr="00025910">
              <w:rPr>
                <w:rFonts w:cs="Arial"/>
                <w:sz w:val="24"/>
              </w:rPr>
              <w:t xml:space="preserve"> of the 2013 Regulations);</w:t>
            </w:r>
          </w:p>
        </w:tc>
      </w:tr>
      <w:tr w:rsidR="00986047" w:rsidRPr="00025910" w14:paraId="3CDF8E60" w14:textId="77777777" w:rsidTr="00986047">
        <w:tc>
          <w:tcPr>
            <w:tcW w:w="2790" w:type="dxa"/>
          </w:tcPr>
          <w:p w14:paraId="6EC17524" w14:textId="77777777" w:rsidR="00986047" w:rsidRPr="00025910" w:rsidRDefault="00986047" w:rsidP="00986047">
            <w:pPr>
              <w:pStyle w:val="StdBodyTextBold"/>
              <w:rPr>
                <w:rFonts w:cs="Arial"/>
                <w:sz w:val="24"/>
              </w:rPr>
            </w:pPr>
            <w:r w:rsidRPr="00025910">
              <w:rPr>
                <w:rFonts w:cs="Arial"/>
                <w:sz w:val="24"/>
              </w:rPr>
              <w:t>"LGPS Eligible Employees"</w:t>
            </w:r>
          </w:p>
        </w:tc>
        <w:tc>
          <w:tcPr>
            <w:tcW w:w="5661" w:type="dxa"/>
          </w:tcPr>
          <w:p w14:paraId="0EB7D127" w14:textId="77777777" w:rsidR="00986047" w:rsidRPr="00025910" w:rsidRDefault="00986047" w:rsidP="00986047">
            <w:pPr>
              <w:pStyle w:val="StdBodyText"/>
              <w:rPr>
                <w:rFonts w:cs="Arial"/>
                <w:sz w:val="24"/>
              </w:rPr>
            </w:pPr>
            <w:r w:rsidRPr="00025910">
              <w:rPr>
                <w:rFonts w:cs="Arial"/>
                <w:sz w:val="24"/>
              </w:rPr>
              <w:t>any LGPS Fair Deal Employee who at the relevant time is an active member or eligible to participate in the LGPS under an LGPS Admission Agreement;</w:t>
            </w:r>
          </w:p>
        </w:tc>
      </w:tr>
      <w:tr w:rsidR="00986047" w:rsidRPr="00025910" w14:paraId="053D59A1" w14:textId="77777777" w:rsidTr="00986047">
        <w:tc>
          <w:tcPr>
            <w:tcW w:w="2790" w:type="dxa"/>
          </w:tcPr>
          <w:p w14:paraId="6765BE1B" w14:textId="77777777" w:rsidR="00986047" w:rsidRPr="00025910" w:rsidRDefault="00986047" w:rsidP="00986047">
            <w:pPr>
              <w:pStyle w:val="StdBodyTextBold"/>
              <w:rPr>
                <w:rFonts w:cs="Arial"/>
                <w:sz w:val="24"/>
              </w:rPr>
            </w:pPr>
            <w:r w:rsidRPr="00025910">
              <w:rPr>
                <w:rFonts w:cs="Arial"/>
                <w:sz w:val="24"/>
              </w:rPr>
              <w:t>"LGPS Fair Deal  Employees"</w:t>
            </w:r>
          </w:p>
        </w:tc>
        <w:tc>
          <w:tcPr>
            <w:tcW w:w="5661" w:type="dxa"/>
          </w:tcPr>
          <w:p w14:paraId="453B0BB8" w14:textId="77777777" w:rsidR="00986047" w:rsidRPr="00025910" w:rsidRDefault="00986047" w:rsidP="00986047">
            <w:pPr>
              <w:pStyle w:val="StdBodyText"/>
              <w:rPr>
                <w:rFonts w:cs="Arial"/>
                <w:sz w:val="24"/>
              </w:rPr>
            </w:pPr>
            <w:r w:rsidRPr="00025910">
              <w:rPr>
                <w:rFonts w:cs="Arial"/>
                <w:sz w:val="24"/>
              </w:rPr>
              <w:t>any Fair Deal Employee who at the Relevant Transfer Date is or becomes entitled to protection in respect of the LGPS or a pension scheme that is Broadly Comparable to the LGPS in accordance with the provisions in accordance with the provisions of New Fair Deal and/or the Best Value Direction; and</w:t>
            </w:r>
          </w:p>
        </w:tc>
      </w:tr>
      <w:tr w:rsidR="00986047" w:rsidRPr="00025910" w14:paraId="46E68D27" w14:textId="77777777" w:rsidTr="00986047">
        <w:tc>
          <w:tcPr>
            <w:tcW w:w="2790" w:type="dxa"/>
          </w:tcPr>
          <w:p w14:paraId="1DA4296A" w14:textId="77777777" w:rsidR="00986047" w:rsidRPr="00025910" w:rsidRDefault="00986047" w:rsidP="00986047">
            <w:pPr>
              <w:pStyle w:val="StdBodyTextBold"/>
              <w:rPr>
                <w:rFonts w:cs="Arial"/>
                <w:sz w:val="24"/>
              </w:rPr>
            </w:pPr>
            <w:r w:rsidRPr="00025910">
              <w:rPr>
                <w:rFonts w:cs="Arial"/>
                <w:sz w:val="24"/>
              </w:rPr>
              <w:t>"LGPS Regulations"</w:t>
            </w:r>
          </w:p>
        </w:tc>
        <w:tc>
          <w:tcPr>
            <w:tcW w:w="5661" w:type="dxa"/>
          </w:tcPr>
          <w:p w14:paraId="3DD59CA0" w14:textId="77777777" w:rsidR="00986047" w:rsidRPr="00025910" w:rsidRDefault="00986047" w:rsidP="00986047">
            <w:pPr>
              <w:pStyle w:val="StdBodyText"/>
              <w:rPr>
                <w:rFonts w:cs="Arial"/>
                <w:sz w:val="24"/>
              </w:rPr>
            </w:pPr>
            <w:r w:rsidRPr="00025910">
              <w:rPr>
                <w:rFonts w:cs="Arial"/>
                <w:sz w:val="24"/>
              </w:rPr>
              <w:t>the 2013 Regulations and The Local Government Pension Scheme (Transitional Provisions, Savings and Amendment) Regulations 2014 (SI 2014/525), and any other regulations (in each case as amended from time to time) which are from time to time applicable to the LGPS.</w:t>
            </w:r>
          </w:p>
        </w:tc>
      </w:tr>
    </w:tbl>
    <w:p w14:paraId="15C1E1A5" w14:textId="77777777" w:rsidR="00986047" w:rsidRPr="00025910" w:rsidRDefault="00986047" w:rsidP="00986047">
      <w:pPr>
        <w:pStyle w:val="AppendixText1"/>
        <w:rPr>
          <w:rFonts w:cs="Arial"/>
        </w:rPr>
      </w:pPr>
      <w:r w:rsidRPr="00025910">
        <w:rPr>
          <w:rFonts w:cs="Arial"/>
        </w:rPr>
        <w:t>SUPPLIER TO BECOME AN LGPS ADMISSION BODY</w:t>
      </w:r>
    </w:p>
    <w:p w14:paraId="49FA2D90" w14:textId="23BF7650" w:rsidR="00986047" w:rsidRPr="00025910" w:rsidRDefault="00986047" w:rsidP="00986047">
      <w:pPr>
        <w:pStyle w:val="AppendixText2"/>
        <w:rPr>
          <w:rFonts w:cs="Arial"/>
        </w:rPr>
      </w:pPr>
      <w:bookmarkStart w:id="1586" w:name="_Ref_ContractCompanion_9kb9Ut26G"/>
      <w:bookmarkStart w:id="1587" w:name="_9kR3WTrAGA6BDABSMlber7xhsvn8DBBCDz8MGD8"/>
      <w:r w:rsidRPr="00025910">
        <w:rPr>
          <w:rFonts w:cs="Arial"/>
        </w:rPr>
        <w:t>In accordance with the principles of New Fair Deal and/or the Best Value Direction, the Supplier and/or any of its Sub-contractors to which the employment of any LGPS Fair Deal Employee compulsorily transfers as a result of either the award of this Contract</w:t>
      </w:r>
      <w:r w:rsidRPr="00025910" w:rsidDel="000D1FBB">
        <w:rPr>
          <w:rFonts w:cs="Arial"/>
        </w:rPr>
        <w:t xml:space="preserve"> </w:t>
      </w:r>
      <w:r w:rsidRPr="00025910">
        <w:rPr>
          <w:rFonts w:cs="Arial"/>
        </w:rPr>
        <w:t>or a Relevant Transfer, if not a scheme employer which participates automatically in the LGPS, shall each become an LGPS Admission Body by entering into an LGPS Admission Agreement on or before the Relevant Transfer Date to enable the LGPS Fair Deal Employees to retain either continuous active membership of or eligibility for the LGPS on and from the Relevant Transfer Date for so long as they remain employed in connection with the delivery of the Services under this Contract.</w:t>
      </w:r>
      <w:bookmarkEnd w:id="1586"/>
      <w:bookmarkEnd w:id="1587"/>
    </w:p>
    <w:p w14:paraId="1DB2D71D" w14:textId="77777777" w:rsidR="00986047" w:rsidRPr="00CD4FDC" w:rsidRDefault="00986047" w:rsidP="00986047">
      <w:pPr>
        <w:pStyle w:val="StdBodyText2"/>
        <w:rPr>
          <w:rFonts w:cs="Arial"/>
        </w:rPr>
      </w:pPr>
      <w:r w:rsidRPr="00CD4FDC">
        <w:rPr>
          <w:rFonts w:cs="Arial"/>
        </w:rPr>
        <w:t>OPTION 1</w:t>
      </w:r>
    </w:p>
    <w:p w14:paraId="70F3394A" w14:textId="77777777" w:rsidR="00986047" w:rsidRPr="00CD4FDC" w:rsidRDefault="00986047" w:rsidP="00986047">
      <w:pPr>
        <w:pStyle w:val="AppendixText2"/>
        <w:rPr>
          <w:rFonts w:cs="Arial"/>
          <w:highlight w:val="yellow"/>
        </w:rPr>
      </w:pPr>
      <w:r w:rsidRPr="00CD4FDC">
        <w:rPr>
          <w:rFonts w:cs="Arial"/>
          <w:highlight w:val="yellow"/>
        </w:rPr>
        <w:t>[Any LGPS Fair Deal Employees who:</w:t>
      </w:r>
    </w:p>
    <w:p w14:paraId="3DE9D035" w14:textId="77777777" w:rsidR="00986047" w:rsidRPr="00CD4FDC" w:rsidRDefault="00986047" w:rsidP="00986047">
      <w:pPr>
        <w:pStyle w:val="AppendixText4"/>
        <w:rPr>
          <w:rFonts w:cs="Arial"/>
          <w:highlight w:val="yellow"/>
        </w:rPr>
      </w:pPr>
      <w:r w:rsidRPr="00CD4FDC">
        <w:rPr>
          <w:rFonts w:cs="Arial"/>
          <w:highlight w:val="yellow"/>
        </w:rPr>
        <w:t>were active members of the LGPS (or a Broadly Comparable pension scheme) immediately before the Relevant Transfer Date shall be admitted to the LGPS with effect on and from the Relevant Transfer Date; and</w:t>
      </w:r>
    </w:p>
    <w:p w14:paraId="4DE552B3" w14:textId="77777777" w:rsidR="00986047" w:rsidRPr="00CD4FDC" w:rsidRDefault="00986047" w:rsidP="00986047">
      <w:pPr>
        <w:pStyle w:val="AppendixText4"/>
        <w:rPr>
          <w:rFonts w:cs="Arial"/>
          <w:highlight w:val="yellow"/>
        </w:rPr>
      </w:pPr>
      <w:r w:rsidRPr="00CD4FDC">
        <w:rPr>
          <w:rFonts w:cs="Arial"/>
          <w:highlight w:val="yellow"/>
        </w:rPr>
        <w:t>were eligible to join the LGPS (or a Broadly Comparable pension scheme) but were not active members of the LGPS (or a Broadly Comparable pension scheme) immediately before the Relevant Transfer Date shall retain the ability to join the LGPS on or after the Relevant Transfer Date if they wish to do so. ]</w:t>
      </w:r>
    </w:p>
    <w:p w14:paraId="71A287DF" w14:textId="77777777" w:rsidR="00986047" w:rsidRPr="00CD4FDC" w:rsidRDefault="00986047" w:rsidP="00986047">
      <w:pPr>
        <w:pStyle w:val="StdBodyText2"/>
        <w:rPr>
          <w:rFonts w:cs="Arial"/>
        </w:rPr>
      </w:pPr>
      <w:r w:rsidRPr="00CD4FDC">
        <w:rPr>
          <w:rFonts w:cs="Arial"/>
        </w:rPr>
        <w:t>OPTION 2</w:t>
      </w:r>
    </w:p>
    <w:p w14:paraId="034376F8" w14:textId="77777777" w:rsidR="00986047" w:rsidRPr="00CD4FDC" w:rsidRDefault="00986047" w:rsidP="00986047">
      <w:pPr>
        <w:pStyle w:val="StdBodyText2"/>
        <w:rPr>
          <w:rFonts w:cs="Arial"/>
          <w:highlight w:val="yellow"/>
        </w:rPr>
      </w:pPr>
      <w:r w:rsidRPr="00CD4FDC">
        <w:rPr>
          <w:rFonts w:cs="Arial"/>
          <w:highlight w:val="yellow"/>
        </w:rPr>
        <w:t>[Any LGPS Fair Deal Employees whether:</w:t>
      </w:r>
    </w:p>
    <w:p w14:paraId="4E37AC6F" w14:textId="77777777" w:rsidR="00986047" w:rsidRPr="00CD4FDC" w:rsidRDefault="00986047" w:rsidP="00986047">
      <w:pPr>
        <w:pStyle w:val="AppendixText4"/>
        <w:rPr>
          <w:rFonts w:cs="Arial"/>
          <w:highlight w:val="yellow"/>
        </w:rPr>
      </w:pPr>
      <w:r w:rsidRPr="00CD4FDC">
        <w:rPr>
          <w:rFonts w:cs="Arial"/>
          <w:highlight w:val="yellow"/>
        </w:rPr>
        <w:t xml:space="preserve">active members of the LGPS (or a Broadly Comparable pension scheme) immediately before the Relevant Transfer Date; or </w:t>
      </w:r>
    </w:p>
    <w:p w14:paraId="48DEFBD6" w14:textId="77777777" w:rsidR="00986047" w:rsidRPr="00CD4FDC" w:rsidRDefault="00986047" w:rsidP="00986047">
      <w:pPr>
        <w:pStyle w:val="AppendixText4"/>
        <w:rPr>
          <w:rFonts w:cs="Arial"/>
          <w:highlight w:val="yellow"/>
        </w:rPr>
      </w:pPr>
      <w:r w:rsidRPr="00CD4FDC">
        <w:rPr>
          <w:rFonts w:cs="Arial"/>
          <w:highlight w:val="yellow"/>
        </w:rPr>
        <w:t xml:space="preserve">eligible to join the LGPS (or a Broadly Comparable pension scheme) but not active members of the LGPS (or a Broadly Comparable pension scheme) immediately before the Relevant Transfer Date </w:t>
      </w:r>
    </w:p>
    <w:p w14:paraId="2D702599" w14:textId="77777777" w:rsidR="00986047" w:rsidRPr="00CD4FDC" w:rsidRDefault="00986047" w:rsidP="00986047">
      <w:pPr>
        <w:pStyle w:val="StdBodyText2"/>
        <w:rPr>
          <w:rFonts w:cs="Arial"/>
          <w:highlight w:val="yellow"/>
        </w:rPr>
      </w:pPr>
      <w:r w:rsidRPr="00CD4FDC">
        <w:rPr>
          <w:rFonts w:cs="Arial"/>
          <w:highlight w:val="yellow"/>
        </w:rPr>
        <w:t xml:space="preserve">shall be admitted to the LGPS with effect on and from the Relevant Transfer Date. The Supplier shall not automatically enrol or re-enrol for the purposes of the Pensions Act 2008 any LGPS Fair Deal Employees in any pension scheme other than the LGPS unless they cease to be eligible for membership of the LGPS.] </w:t>
      </w:r>
    </w:p>
    <w:p w14:paraId="425F24CA" w14:textId="77777777" w:rsidR="00986047" w:rsidRPr="00025910" w:rsidRDefault="00986047" w:rsidP="00986047">
      <w:pPr>
        <w:pStyle w:val="AppendixText2"/>
        <w:rPr>
          <w:rFonts w:cs="Arial"/>
        </w:rPr>
      </w:pPr>
      <w:r w:rsidRPr="00025910">
        <w:rPr>
          <w:rFonts w:cs="Arial"/>
        </w:rPr>
        <w:t xml:space="preserve">The Supplier will (and will procure that its Sub-contractors (if any) will) provide at its own cost any indemnity, bond or guarantee required by an Administering Authority in relation to an LGPS Admission Agreement. </w:t>
      </w:r>
    </w:p>
    <w:p w14:paraId="57133ACA" w14:textId="77777777" w:rsidR="00986047" w:rsidRPr="00025910" w:rsidRDefault="00986047" w:rsidP="00986047">
      <w:pPr>
        <w:pStyle w:val="AppendixText1"/>
        <w:rPr>
          <w:rFonts w:cs="Arial"/>
        </w:rPr>
      </w:pPr>
      <w:r w:rsidRPr="00025910">
        <w:rPr>
          <w:rFonts w:cs="Arial"/>
        </w:rPr>
        <w:t>BROADLY COMPARABLE SCHEME</w:t>
      </w:r>
    </w:p>
    <w:p w14:paraId="17C33652" w14:textId="47750B3D" w:rsidR="00986047" w:rsidRPr="00025910" w:rsidRDefault="00986047" w:rsidP="00986047">
      <w:pPr>
        <w:pStyle w:val="AppendixText2"/>
        <w:rPr>
          <w:rFonts w:cs="Arial"/>
        </w:rPr>
      </w:pPr>
      <w:bookmarkStart w:id="1588" w:name="_Ref_ContractCompanion_9kb9Ut238"/>
      <w:r w:rsidRPr="00025910">
        <w:rPr>
          <w:rFonts w:cs="Arial"/>
        </w:rPr>
        <w:t xml:space="preserve">If the Supplier and/or any of its Sub-contractors is unable to obtain an LGPS Admission Agreement in accordance with </w:t>
      </w:r>
      <w:bookmarkStart w:id="1589" w:name="_9kMHG5YVtCIC8DFCDUOndgt9zjuxpAFDDEF1AOI"/>
      <w:r w:rsidR="00A0724E" w:rsidRPr="00025910">
        <w:rPr>
          <w:rFonts w:cs="Arial"/>
        </w:rPr>
        <w:t>P</w:t>
      </w:r>
      <w:r w:rsidRPr="00025910">
        <w:rPr>
          <w:rFonts w:cs="Arial"/>
        </w:rPr>
        <w:t xml:space="preserve">aragraph </w:t>
      </w:r>
      <w:r w:rsidRPr="00025910">
        <w:rPr>
          <w:rFonts w:cs="Arial"/>
        </w:rPr>
        <w:fldChar w:fldCharType="begin"/>
      </w:r>
      <w:r w:rsidRPr="00025910">
        <w:rPr>
          <w:rFonts w:cs="Arial"/>
        </w:rPr>
        <w:instrText xml:space="preserve"> REF _Ref_ContractCompanion_9kb9Ut26G \n \h \t \* MERGEFORMAT </w:instrText>
      </w:r>
      <w:r w:rsidRPr="00025910">
        <w:rPr>
          <w:rFonts w:cs="Arial"/>
        </w:rPr>
      </w:r>
      <w:r w:rsidRPr="00025910">
        <w:rPr>
          <w:rFonts w:cs="Arial"/>
        </w:rPr>
        <w:fldChar w:fldCharType="separate"/>
      </w:r>
      <w:r w:rsidR="00C2064B">
        <w:rPr>
          <w:rFonts w:cs="Arial"/>
        </w:rPr>
        <w:t>2.1</w:t>
      </w:r>
      <w:r w:rsidRPr="00025910">
        <w:rPr>
          <w:rFonts w:cs="Arial"/>
        </w:rPr>
        <w:fldChar w:fldCharType="end"/>
      </w:r>
      <w:bookmarkEnd w:id="1589"/>
      <w:r w:rsidRPr="00025910">
        <w:rPr>
          <w:rFonts w:cs="Arial"/>
        </w:rPr>
        <w:t xml:space="preserve"> because the Administering Authority will not allow it to participate in the Fund,  the Supplier shall (and procure that its Sub-contractors shall), with effect from the Relevant Transfer Date, offer the LGPS Fair Deal Employees membership of a pension scheme which is Broadly Comparable to LGPS on the Relevant Transfer Date in accordance with the provisions of </w:t>
      </w:r>
      <w:bookmarkStart w:id="1590" w:name="_9kMJI5YVt4EE9EDzmpqgyts0DK"/>
      <w:r w:rsidR="00A0724E" w:rsidRPr="00025910">
        <w:rPr>
          <w:rFonts w:cs="Arial"/>
        </w:rPr>
        <w:t>P</w:t>
      </w:r>
      <w:r w:rsidRPr="00025910">
        <w:rPr>
          <w:rFonts w:cs="Arial"/>
        </w:rPr>
        <w:t xml:space="preserve">aragraph </w:t>
      </w:r>
      <w:r w:rsidRPr="00025910">
        <w:rPr>
          <w:rFonts w:cs="Arial"/>
        </w:rPr>
        <w:fldChar w:fldCharType="begin"/>
      </w:r>
      <w:r w:rsidRPr="00025910">
        <w:rPr>
          <w:rFonts w:cs="Arial"/>
        </w:rPr>
        <w:instrText xml:space="preserve"> REF _Ref_ContractCompanion_9kb9Ur37E \w \n \h \t \* MERGEFORMAT </w:instrText>
      </w:r>
      <w:r w:rsidRPr="00025910">
        <w:rPr>
          <w:rFonts w:cs="Arial"/>
        </w:rPr>
      </w:r>
      <w:r w:rsidRPr="00025910">
        <w:rPr>
          <w:rFonts w:cs="Arial"/>
        </w:rPr>
        <w:fldChar w:fldCharType="separate"/>
      </w:r>
      <w:bookmarkStart w:id="1591" w:name="_9kMON5YVt4BD9HMgLhkhy7sHSMlR0KhkRcBP9zB"/>
      <w:r w:rsidR="00C2064B">
        <w:rPr>
          <w:rFonts w:cs="Arial"/>
        </w:rPr>
        <w:t>10</w:t>
      </w:r>
      <w:bookmarkEnd w:id="1591"/>
      <w:r w:rsidRPr="00025910">
        <w:rPr>
          <w:rFonts w:cs="Arial"/>
        </w:rPr>
        <w:fldChar w:fldCharType="end"/>
      </w:r>
      <w:bookmarkEnd w:id="1590"/>
      <w:r w:rsidRPr="00025910">
        <w:rPr>
          <w:rFonts w:cs="Arial"/>
        </w:rPr>
        <w:t xml:space="preserve"> of </w:t>
      </w:r>
      <w:r w:rsidR="00892D64" w:rsidRPr="00025910">
        <w:rPr>
          <w:rFonts w:eastAsia="Arial"/>
          <w:color w:val="000000"/>
        </w:rPr>
        <w:fldChar w:fldCharType="begin"/>
      </w:r>
      <w:r w:rsidR="00892D64" w:rsidRPr="00025910">
        <w:rPr>
          <w:rFonts w:eastAsia="Arial"/>
          <w:color w:val="000000"/>
        </w:rPr>
        <w:instrText xml:space="preserve"> REF Sch28PartD \h  \* MERGEFORMAT </w:instrText>
      </w:r>
      <w:r w:rsidR="00892D64" w:rsidRPr="00025910">
        <w:rPr>
          <w:rFonts w:eastAsia="Arial"/>
          <w:color w:val="000000"/>
        </w:rPr>
      </w:r>
      <w:r w:rsidR="00892D64" w:rsidRPr="00025910">
        <w:rPr>
          <w:rFonts w:eastAsia="Arial"/>
          <w:color w:val="000000"/>
        </w:rPr>
        <w:fldChar w:fldCharType="separate"/>
      </w:r>
      <w:r w:rsidR="00C2064B" w:rsidRPr="00C2064B">
        <w:rPr>
          <w:rFonts w:eastAsia="Calibri"/>
        </w:rPr>
        <w:t>Part D</w:t>
      </w:r>
      <w:r w:rsidR="00892D64" w:rsidRPr="00025910">
        <w:rPr>
          <w:rFonts w:eastAsia="Arial"/>
          <w:color w:val="000000"/>
        </w:rPr>
        <w:fldChar w:fldCharType="end"/>
      </w:r>
      <w:r w:rsidRPr="00025910">
        <w:rPr>
          <w:rFonts w:cs="Arial"/>
        </w:rPr>
        <w:t xml:space="preserve">. </w:t>
      </w:r>
      <w:bookmarkEnd w:id="1588"/>
    </w:p>
    <w:p w14:paraId="3707A096" w14:textId="188EFFA5" w:rsidR="00986047" w:rsidRPr="00025910" w:rsidRDefault="00986047" w:rsidP="00986047">
      <w:pPr>
        <w:pStyle w:val="AppendixText2"/>
        <w:rPr>
          <w:rFonts w:cs="Arial"/>
        </w:rPr>
      </w:pPr>
      <w:bookmarkStart w:id="1592" w:name="_Ref_ContractCompanion_9kb9Ut24E"/>
      <w:bookmarkStart w:id="1593" w:name="_9kR3WTrAGA69BBDTEwzlXiC85zt30x13I52RTB6"/>
      <w:r w:rsidRPr="00025910">
        <w:rPr>
          <w:rFonts w:cs="Arial"/>
        </w:rPr>
        <w:t xml:space="preserve">If the Supplier and/or any of its Sub-contractors becomes an LGPS Admission Body in accordance with </w:t>
      </w:r>
      <w:bookmarkStart w:id="1594" w:name="_9kMIH5YVtCIC8DFCDUOndgt9zjuxpAFDDEF1AOI"/>
      <w:r w:rsidR="00A0724E" w:rsidRPr="00025910">
        <w:rPr>
          <w:rFonts w:cs="Arial"/>
        </w:rPr>
        <w:t>P</w:t>
      </w:r>
      <w:r w:rsidRPr="00025910">
        <w:rPr>
          <w:rFonts w:cs="Arial"/>
        </w:rPr>
        <w:t xml:space="preserve">aragraph </w:t>
      </w:r>
      <w:r w:rsidRPr="00025910">
        <w:rPr>
          <w:rFonts w:cs="Arial"/>
        </w:rPr>
        <w:fldChar w:fldCharType="begin"/>
      </w:r>
      <w:r w:rsidRPr="00025910">
        <w:rPr>
          <w:rFonts w:cs="Arial"/>
        </w:rPr>
        <w:instrText xml:space="preserve"> REF _Ref_ContractCompanion_9kb9Ut26G \n \h \t \* MERGEFORMAT </w:instrText>
      </w:r>
      <w:r w:rsidRPr="00025910">
        <w:rPr>
          <w:rFonts w:cs="Arial"/>
        </w:rPr>
      </w:r>
      <w:r w:rsidRPr="00025910">
        <w:rPr>
          <w:rFonts w:cs="Arial"/>
        </w:rPr>
        <w:fldChar w:fldCharType="separate"/>
      </w:r>
      <w:r w:rsidR="00C2064B">
        <w:rPr>
          <w:rFonts w:cs="Arial"/>
        </w:rPr>
        <w:t>2.1</w:t>
      </w:r>
      <w:r w:rsidRPr="00025910">
        <w:rPr>
          <w:rFonts w:cs="Arial"/>
        </w:rPr>
        <w:fldChar w:fldCharType="end"/>
      </w:r>
      <w:bookmarkEnd w:id="1594"/>
      <w:r w:rsidRPr="00025910">
        <w:rPr>
          <w:rFonts w:cs="Arial"/>
        </w:rPr>
        <w:t xml:space="preserve"> but the LGPS Admission Agreement is terminated during the term of this Contract</w:t>
      </w:r>
      <w:r w:rsidRPr="00025910" w:rsidDel="000D1FBB">
        <w:rPr>
          <w:rFonts w:cs="Arial"/>
        </w:rPr>
        <w:t xml:space="preserve"> </w:t>
      </w:r>
      <w:r w:rsidRPr="00025910">
        <w:rPr>
          <w:rFonts w:cs="Arial"/>
        </w:rPr>
        <w:t xml:space="preserve">for any reason at a time when the Supplier or Sub-contractors still employs any LGPS Eligible Employees, the Supplier shall (and procure that its Sub-contractors shall) at no extra cost to the Authority, offer the remaining LGPS Eligible Employees membership of a pension scheme which is Broadly Comparable to the LGPS on the date the LGPS Eligible Employees ceased to participate in the LGPS in accordance with the provisions of </w:t>
      </w:r>
      <w:r w:rsidR="00A0724E" w:rsidRPr="00025910">
        <w:rPr>
          <w:rFonts w:cs="Arial"/>
        </w:rPr>
        <w:t>P</w:t>
      </w:r>
      <w:r w:rsidRPr="00025910">
        <w:rPr>
          <w:rFonts w:cs="Arial"/>
        </w:rPr>
        <w:t xml:space="preserve">aragraph </w:t>
      </w:r>
      <w:r w:rsidRPr="00025910">
        <w:rPr>
          <w:rFonts w:cs="Arial"/>
        </w:rPr>
        <w:fldChar w:fldCharType="begin"/>
      </w:r>
      <w:r w:rsidRPr="00025910">
        <w:rPr>
          <w:rFonts w:cs="Arial"/>
        </w:rPr>
        <w:instrText xml:space="preserve"> REF _Ref_ContractCompanion_9kb9Ur39B \w \n \h \t \* MERGEFORMAT </w:instrText>
      </w:r>
      <w:r w:rsidRPr="00025910">
        <w:rPr>
          <w:rFonts w:cs="Arial"/>
        </w:rPr>
      </w:r>
      <w:r w:rsidRPr="00025910">
        <w:rPr>
          <w:rFonts w:cs="Arial"/>
        </w:rPr>
        <w:fldChar w:fldCharType="separate"/>
      </w:r>
      <w:bookmarkStart w:id="1595" w:name="_9kMON5YVt4BD9HLfLhkhy7sHSMlR0KhkSdBP9zB"/>
      <w:r w:rsidR="00C2064B">
        <w:rPr>
          <w:rFonts w:cs="Arial"/>
        </w:rPr>
        <w:t>11</w:t>
      </w:r>
      <w:bookmarkEnd w:id="1595"/>
      <w:r w:rsidRPr="00025910">
        <w:rPr>
          <w:rFonts w:cs="Arial"/>
        </w:rPr>
        <w:fldChar w:fldCharType="end"/>
      </w:r>
      <w:r w:rsidRPr="00025910">
        <w:rPr>
          <w:rFonts w:cs="Arial"/>
        </w:rPr>
        <w:t xml:space="preserve"> of </w:t>
      </w:r>
      <w:r w:rsidR="00892D64" w:rsidRPr="00025910">
        <w:rPr>
          <w:rFonts w:eastAsia="Arial"/>
          <w:color w:val="000000"/>
        </w:rPr>
        <w:fldChar w:fldCharType="begin"/>
      </w:r>
      <w:r w:rsidR="00892D64" w:rsidRPr="00025910">
        <w:rPr>
          <w:rFonts w:eastAsia="Arial"/>
          <w:color w:val="000000"/>
        </w:rPr>
        <w:instrText xml:space="preserve"> REF Sch28PartD \h  \* MERGEFORMAT </w:instrText>
      </w:r>
      <w:r w:rsidR="00892D64" w:rsidRPr="00025910">
        <w:rPr>
          <w:rFonts w:eastAsia="Arial"/>
          <w:color w:val="000000"/>
        </w:rPr>
      </w:r>
      <w:r w:rsidR="00892D64" w:rsidRPr="00025910">
        <w:rPr>
          <w:rFonts w:eastAsia="Arial"/>
          <w:color w:val="000000"/>
        </w:rPr>
        <w:fldChar w:fldCharType="separate"/>
      </w:r>
      <w:r w:rsidR="00C2064B" w:rsidRPr="00C2064B">
        <w:rPr>
          <w:rFonts w:eastAsia="Calibri"/>
        </w:rPr>
        <w:t>Part D</w:t>
      </w:r>
      <w:r w:rsidR="00892D64" w:rsidRPr="00025910">
        <w:rPr>
          <w:rFonts w:eastAsia="Arial"/>
          <w:color w:val="000000"/>
        </w:rPr>
        <w:fldChar w:fldCharType="end"/>
      </w:r>
      <w:r w:rsidRPr="00025910">
        <w:rPr>
          <w:rFonts w:cs="Arial"/>
        </w:rPr>
        <w:t>.</w:t>
      </w:r>
      <w:bookmarkEnd w:id="1592"/>
      <w:bookmarkEnd w:id="1593"/>
    </w:p>
    <w:p w14:paraId="3AA86832" w14:textId="77777777" w:rsidR="00986047" w:rsidRPr="00025910" w:rsidRDefault="00986047" w:rsidP="00986047">
      <w:pPr>
        <w:pStyle w:val="AppendixText1"/>
        <w:rPr>
          <w:rFonts w:cs="Arial"/>
        </w:rPr>
      </w:pPr>
      <w:r w:rsidRPr="00025910">
        <w:rPr>
          <w:rFonts w:cs="Arial"/>
        </w:rPr>
        <w:t>DISCRETIONARY BENEFITS</w:t>
      </w:r>
    </w:p>
    <w:p w14:paraId="69B20780" w14:textId="77777777" w:rsidR="00986047" w:rsidRPr="00025910" w:rsidRDefault="00986047" w:rsidP="00986047">
      <w:pPr>
        <w:pStyle w:val="AppendixText2"/>
        <w:rPr>
          <w:rFonts w:cs="Arial"/>
        </w:rPr>
      </w:pPr>
      <w:r w:rsidRPr="00025910">
        <w:rPr>
          <w:rFonts w:cs="Arial"/>
        </w:rPr>
        <w:t>Where the Supplier and/or any of its Sub-contractors is an LGPS Admission Body, the Supplier shall (and procure that its Sub-contractors shall) comply with its obligations under regulation 60 of the 2013 Regulations in relation to the preparation of a discretionary policy statement.</w:t>
      </w:r>
    </w:p>
    <w:p w14:paraId="6DD6A252" w14:textId="77777777" w:rsidR="00986047" w:rsidRPr="00025910" w:rsidRDefault="00986047" w:rsidP="00986047">
      <w:pPr>
        <w:pStyle w:val="AppendixText1"/>
        <w:rPr>
          <w:rFonts w:cs="Arial"/>
        </w:rPr>
      </w:pPr>
      <w:bookmarkStart w:id="1596" w:name="_Ref_ContractCompanion_9kb9Ut22B"/>
      <w:bookmarkStart w:id="1597" w:name="_Ref_ContractCompanion_9kb9Ut28G"/>
      <w:bookmarkStart w:id="1598" w:name="_9kR3WTrAGA6CMQCwozZaMfy3GJACFGEx8HED"/>
      <w:r w:rsidRPr="00025910">
        <w:rPr>
          <w:rFonts w:cs="Arial"/>
        </w:rPr>
        <w:t>LGPS RISK SHARING</w:t>
      </w:r>
      <w:bookmarkEnd w:id="1596"/>
      <w:bookmarkEnd w:id="1597"/>
      <w:bookmarkEnd w:id="1598"/>
    </w:p>
    <w:p w14:paraId="5E1E2869" w14:textId="7116B826" w:rsidR="00986047" w:rsidRPr="00025910" w:rsidRDefault="00986047" w:rsidP="00986047">
      <w:pPr>
        <w:pStyle w:val="AppendixText2"/>
        <w:rPr>
          <w:rFonts w:cs="Arial"/>
        </w:rPr>
      </w:pPr>
      <w:r w:rsidRPr="00025910">
        <w:rPr>
          <w:rFonts w:cs="Arial"/>
        </w:rPr>
        <w:t xml:space="preserve">Subject to </w:t>
      </w:r>
      <w:bookmarkStart w:id="1599" w:name="_9kMHG5YVtCIC8DIIJiTlXiC85zt30x1p0P5wCv9"/>
      <w:r w:rsidR="00A0724E" w:rsidRPr="00025910">
        <w:rPr>
          <w:rFonts w:cs="Arial"/>
        </w:rPr>
        <w:t>P</w:t>
      </w:r>
      <w:r w:rsidRPr="00025910">
        <w:rPr>
          <w:rFonts w:cs="Arial"/>
        </w:rPr>
        <w:t xml:space="preserve">aragraphs </w:t>
      </w:r>
      <w:r w:rsidRPr="00025910">
        <w:rPr>
          <w:rFonts w:cs="Arial"/>
        </w:rPr>
        <w:fldChar w:fldCharType="begin"/>
      </w:r>
      <w:r w:rsidRPr="00025910">
        <w:rPr>
          <w:rFonts w:cs="Arial"/>
        </w:rPr>
        <w:instrText xml:space="preserve"> REF _Ref_ContractCompanion_9kb9Ut27A \n \h \t \* MERGEFORMAT </w:instrText>
      </w:r>
      <w:r w:rsidRPr="00025910">
        <w:rPr>
          <w:rFonts w:cs="Arial"/>
        </w:rPr>
      </w:r>
      <w:r w:rsidRPr="00025910">
        <w:rPr>
          <w:rFonts w:cs="Arial"/>
        </w:rPr>
        <w:fldChar w:fldCharType="separate"/>
      </w:r>
      <w:r w:rsidR="00C2064B">
        <w:rPr>
          <w:rFonts w:cs="Arial"/>
        </w:rPr>
        <w:t>5.4</w:t>
      </w:r>
      <w:r w:rsidRPr="00025910">
        <w:rPr>
          <w:rFonts w:cs="Arial"/>
        </w:rPr>
        <w:fldChar w:fldCharType="end"/>
      </w:r>
      <w:bookmarkEnd w:id="1599"/>
      <w:r w:rsidRPr="00025910">
        <w:rPr>
          <w:rFonts w:cs="Arial"/>
        </w:rPr>
        <w:t xml:space="preserve"> to </w:t>
      </w:r>
      <w:bookmarkStart w:id="1600" w:name="_9kMIH5YVtCIB7EIHGCMHCeY3l2HaPAJJJLKlmNK"/>
      <w:r w:rsidRPr="00025910">
        <w:rPr>
          <w:rFonts w:cs="Arial"/>
        </w:rPr>
        <w:fldChar w:fldCharType="begin"/>
      </w:r>
      <w:r w:rsidRPr="00025910">
        <w:rPr>
          <w:rFonts w:cs="Arial"/>
        </w:rPr>
        <w:instrText xml:space="preserve"> REF _Ref_ContractCompanion_9kb9Us17H \n \h \t \* MERGEFORMAT </w:instrText>
      </w:r>
      <w:r w:rsidRPr="00025910">
        <w:rPr>
          <w:rFonts w:cs="Arial"/>
        </w:rPr>
      </w:r>
      <w:r w:rsidRPr="00025910">
        <w:rPr>
          <w:rFonts w:cs="Arial"/>
        </w:rPr>
        <w:fldChar w:fldCharType="separate"/>
      </w:r>
      <w:r w:rsidR="00C2064B">
        <w:rPr>
          <w:rFonts w:cs="Arial"/>
        </w:rPr>
        <w:t>5.10</w:t>
      </w:r>
      <w:r w:rsidRPr="00025910">
        <w:rPr>
          <w:rFonts w:cs="Arial"/>
        </w:rPr>
        <w:fldChar w:fldCharType="end"/>
      </w:r>
      <w:bookmarkEnd w:id="1600"/>
      <w:r w:rsidRPr="00025910">
        <w:rPr>
          <w:rFonts w:cs="Arial"/>
        </w:rPr>
        <w:t>, if at any time during the term of this Contract</w:t>
      </w:r>
      <w:r w:rsidRPr="00025910" w:rsidDel="000D1FBB">
        <w:rPr>
          <w:rFonts w:cs="Arial"/>
        </w:rPr>
        <w:t xml:space="preserve"> </w:t>
      </w:r>
      <w:r w:rsidRPr="00025910">
        <w:rPr>
          <w:rFonts w:cs="Arial"/>
        </w:rPr>
        <w:t>the Administering Authority, pursuant to the LGPS Admission Agreement or the LGPS Regulations, requires the Supplier or any Sub-contractor to pay employer contributions or other payments to the Fund in aggregate in excess of the Initial Contribution Rate, the excess of employer contributions above the Initial Contribution Rate for a Contract Year (the “</w:t>
      </w:r>
      <w:r w:rsidRPr="00025910">
        <w:rPr>
          <w:rStyle w:val="StdBodyTextBoldChar"/>
          <w:rFonts w:cs="Arial"/>
        </w:rPr>
        <w:t>Excess Amount</w:t>
      </w:r>
      <w:r w:rsidRPr="00025910">
        <w:rPr>
          <w:rFonts w:cs="Arial"/>
        </w:rPr>
        <w:t>”) shall be paid by the Supplier or the Sub-contractor, as the case may be, and the Supplier shall be reimbursed by the Authority.</w:t>
      </w:r>
    </w:p>
    <w:p w14:paraId="46013177" w14:textId="5742C16A" w:rsidR="00986047" w:rsidRPr="00025910" w:rsidRDefault="00986047" w:rsidP="00986047">
      <w:pPr>
        <w:pStyle w:val="AppendixText2"/>
        <w:rPr>
          <w:rFonts w:cs="Arial"/>
        </w:rPr>
      </w:pPr>
      <w:r w:rsidRPr="00025910">
        <w:rPr>
          <w:rFonts w:cs="Arial"/>
        </w:rPr>
        <w:t xml:space="preserve">Subject to </w:t>
      </w:r>
      <w:bookmarkStart w:id="1601" w:name="_9kMIH5YVtCIC8DIIJiTlXiC85zt30x1p0P5wCv9"/>
      <w:r w:rsidR="00A0724E" w:rsidRPr="00025910">
        <w:rPr>
          <w:rFonts w:cs="Arial"/>
        </w:rPr>
        <w:t>P</w:t>
      </w:r>
      <w:r w:rsidRPr="00025910">
        <w:rPr>
          <w:rFonts w:cs="Arial"/>
        </w:rPr>
        <w:t xml:space="preserve">aragraphs </w:t>
      </w:r>
      <w:r w:rsidRPr="00025910">
        <w:rPr>
          <w:rFonts w:cs="Arial"/>
        </w:rPr>
        <w:fldChar w:fldCharType="begin"/>
      </w:r>
      <w:r w:rsidRPr="00025910">
        <w:rPr>
          <w:rFonts w:cs="Arial"/>
        </w:rPr>
        <w:instrText xml:space="preserve"> REF _Ref_ContractCompanion_9kb9Ut27A \n \h \t \* MERGEFORMAT </w:instrText>
      </w:r>
      <w:r w:rsidRPr="00025910">
        <w:rPr>
          <w:rFonts w:cs="Arial"/>
        </w:rPr>
      </w:r>
      <w:r w:rsidRPr="00025910">
        <w:rPr>
          <w:rFonts w:cs="Arial"/>
        </w:rPr>
        <w:fldChar w:fldCharType="separate"/>
      </w:r>
      <w:r w:rsidR="00C2064B">
        <w:rPr>
          <w:rFonts w:cs="Arial"/>
        </w:rPr>
        <w:t>5.4</w:t>
      </w:r>
      <w:r w:rsidRPr="00025910">
        <w:rPr>
          <w:rFonts w:cs="Arial"/>
        </w:rPr>
        <w:fldChar w:fldCharType="end"/>
      </w:r>
      <w:bookmarkEnd w:id="1601"/>
      <w:r w:rsidRPr="00025910">
        <w:rPr>
          <w:rFonts w:cs="Arial"/>
        </w:rPr>
        <w:t xml:space="preserve"> to </w:t>
      </w:r>
      <w:bookmarkStart w:id="1602" w:name="_9kMHG5YVtCIC8DLLOqWlwx04qOc7p6LeTENNN2i"/>
      <w:r w:rsidRPr="00025910">
        <w:rPr>
          <w:rFonts w:cs="Arial"/>
        </w:rPr>
        <w:fldChar w:fldCharType="begin"/>
      </w:r>
      <w:r w:rsidRPr="00025910">
        <w:rPr>
          <w:rFonts w:cs="Arial"/>
        </w:rPr>
        <w:instrText xml:space="preserve"> REF _Ref_ContractCompanion_9kb9Ut27D \n \h \t \* MERGEFORMAT </w:instrText>
      </w:r>
      <w:r w:rsidRPr="00025910">
        <w:rPr>
          <w:rFonts w:cs="Arial"/>
        </w:rPr>
      </w:r>
      <w:r w:rsidRPr="00025910">
        <w:rPr>
          <w:rFonts w:cs="Arial"/>
        </w:rPr>
        <w:fldChar w:fldCharType="separate"/>
      </w:r>
      <w:r w:rsidR="00C2064B">
        <w:rPr>
          <w:rFonts w:cs="Arial"/>
        </w:rPr>
        <w:t>5.9</w:t>
      </w:r>
      <w:r w:rsidRPr="00025910">
        <w:rPr>
          <w:rFonts w:cs="Arial"/>
        </w:rPr>
        <w:fldChar w:fldCharType="end"/>
      </w:r>
      <w:bookmarkEnd w:id="1602"/>
      <w:r w:rsidRPr="00025910">
        <w:rPr>
          <w:rFonts w:cs="Arial"/>
        </w:rPr>
        <w:t xml:space="preserve"> and </w:t>
      </w:r>
      <w:bookmarkStart w:id="1603" w:name="_9kMHG5YVtCIC8EFEGDNHCrSn4DxLPAJJJ7vDC00"/>
      <w:r w:rsidRPr="00025910">
        <w:rPr>
          <w:rFonts w:cs="Arial"/>
        </w:rPr>
        <w:fldChar w:fldCharType="begin"/>
      </w:r>
      <w:r w:rsidRPr="00025910">
        <w:rPr>
          <w:rFonts w:cs="Arial"/>
        </w:rPr>
        <w:instrText xml:space="preserve"> REF _Ref_ContractCompanion_9kb9Ut27G \n \h \t \* MERGEFORMAT </w:instrText>
      </w:r>
      <w:r w:rsidRPr="00025910">
        <w:rPr>
          <w:rFonts w:cs="Arial"/>
        </w:rPr>
      </w:r>
      <w:r w:rsidRPr="00025910">
        <w:rPr>
          <w:rFonts w:cs="Arial"/>
        </w:rPr>
        <w:fldChar w:fldCharType="separate"/>
      </w:r>
      <w:r w:rsidR="00C2064B">
        <w:rPr>
          <w:rFonts w:cs="Arial"/>
        </w:rPr>
        <w:t>5.11</w:t>
      </w:r>
      <w:r w:rsidRPr="00025910">
        <w:rPr>
          <w:rFonts w:cs="Arial"/>
        </w:rPr>
        <w:fldChar w:fldCharType="end"/>
      </w:r>
      <w:bookmarkEnd w:id="1603"/>
      <w:r w:rsidRPr="00025910">
        <w:rPr>
          <w:rFonts w:cs="Arial"/>
        </w:rPr>
        <w:t>, if at any time during the term of this Contract, the Administering Authority, pursuant to the LGPS Admission Agreement or the LGPS Regulations, requires the Supplier or any Sub-contractor to pay employer contributions or payments to the Fund in aggregate below the Initial Contribution Rate for a Contract Year, the Supplier shall reimburse the Authority an amount equal to A–B (the “</w:t>
      </w:r>
      <w:r w:rsidRPr="00025910">
        <w:rPr>
          <w:rStyle w:val="StdBodyTextBoldChar"/>
          <w:rFonts w:cs="Arial"/>
        </w:rPr>
        <w:t>Refund Amount</w:t>
      </w:r>
      <w:r w:rsidRPr="00025910">
        <w:rPr>
          <w:rFonts w:cs="Arial"/>
        </w:rPr>
        <w:t>”) where:</w:t>
      </w:r>
    </w:p>
    <w:p w14:paraId="36D37C98" w14:textId="77777777" w:rsidR="00986047" w:rsidRPr="00025910" w:rsidRDefault="00986047" w:rsidP="00986047">
      <w:pPr>
        <w:pStyle w:val="StdBodyText2"/>
        <w:ind w:left="1803" w:hanging="1083"/>
        <w:rPr>
          <w:rFonts w:cs="Arial"/>
        </w:rPr>
      </w:pPr>
      <w:r w:rsidRPr="00025910">
        <w:rPr>
          <w:rFonts w:cs="Arial"/>
        </w:rPr>
        <w:t>A =</w:t>
      </w:r>
      <w:r w:rsidRPr="00025910">
        <w:rPr>
          <w:rFonts w:cs="Arial"/>
        </w:rPr>
        <w:tab/>
        <w:t>the amount which would have been paid if contributions and payments had been paid equal to the Initial Contribution Rate for that Contract Year; and</w:t>
      </w:r>
    </w:p>
    <w:p w14:paraId="6A5FAF4E" w14:textId="77777777" w:rsidR="00986047" w:rsidRPr="00025910" w:rsidRDefault="00986047" w:rsidP="00986047">
      <w:pPr>
        <w:pStyle w:val="StdBodyText2"/>
        <w:ind w:left="1803" w:hanging="1083"/>
        <w:rPr>
          <w:rFonts w:cs="Arial"/>
        </w:rPr>
      </w:pPr>
      <w:r w:rsidRPr="00025910">
        <w:rPr>
          <w:rFonts w:cs="Arial"/>
        </w:rPr>
        <w:t>B =</w:t>
      </w:r>
      <w:r w:rsidRPr="00025910">
        <w:rPr>
          <w:rFonts w:cs="Arial"/>
        </w:rPr>
        <w:tab/>
        <w:t>the amount of contributions or payments actually paid by the Supplier or Sub-contractor for that Contract Year, as the case may be, to the Fund.</w:t>
      </w:r>
    </w:p>
    <w:p w14:paraId="73D5263D" w14:textId="54BE8747" w:rsidR="00986047" w:rsidRPr="00025910" w:rsidRDefault="00986047" w:rsidP="00986047">
      <w:pPr>
        <w:pStyle w:val="AppendixText2"/>
        <w:rPr>
          <w:rFonts w:cs="Arial"/>
        </w:rPr>
      </w:pPr>
      <w:r w:rsidRPr="00025910">
        <w:rPr>
          <w:rFonts w:cs="Arial"/>
        </w:rPr>
        <w:t xml:space="preserve">Subject to </w:t>
      </w:r>
      <w:bookmarkStart w:id="1604" w:name="_9kMJI5YVtCIC8DIIJiTlXiC85zt30x1p0P5wCv9"/>
      <w:r w:rsidR="00A0724E" w:rsidRPr="00025910">
        <w:rPr>
          <w:rFonts w:cs="Arial"/>
        </w:rPr>
        <w:t>P</w:t>
      </w:r>
      <w:r w:rsidRPr="00025910">
        <w:rPr>
          <w:rFonts w:cs="Arial"/>
        </w:rPr>
        <w:t xml:space="preserve">aragraphs </w:t>
      </w:r>
      <w:r w:rsidRPr="00025910">
        <w:rPr>
          <w:rFonts w:cs="Arial"/>
        </w:rPr>
        <w:fldChar w:fldCharType="begin"/>
      </w:r>
      <w:r w:rsidRPr="00025910">
        <w:rPr>
          <w:rFonts w:cs="Arial"/>
        </w:rPr>
        <w:instrText xml:space="preserve"> REF _Ref_ContractCompanion_9kb9Ut27A \n \h \t \* MERGEFORMAT </w:instrText>
      </w:r>
      <w:r w:rsidRPr="00025910">
        <w:rPr>
          <w:rFonts w:cs="Arial"/>
        </w:rPr>
      </w:r>
      <w:r w:rsidRPr="00025910">
        <w:rPr>
          <w:rFonts w:cs="Arial"/>
        </w:rPr>
        <w:fldChar w:fldCharType="separate"/>
      </w:r>
      <w:r w:rsidR="00C2064B">
        <w:rPr>
          <w:rFonts w:cs="Arial"/>
        </w:rPr>
        <w:t>5.4</w:t>
      </w:r>
      <w:r w:rsidRPr="00025910">
        <w:rPr>
          <w:rFonts w:cs="Arial"/>
        </w:rPr>
        <w:fldChar w:fldCharType="end"/>
      </w:r>
      <w:bookmarkEnd w:id="1604"/>
      <w:r w:rsidRPr="00025910">
        <w:rPr>
          <w:rFonts w:cs="Arial"/>
        </w:rPr>
        <w:t xml:space="preserve"> to </w:t>
      </w:r>
      <w:bookmarkStart w:id="1605" w:name="_9kMJI5YVtCIB7EIHGCMHCeY3l2HaPAJJJLKlmNK"/>
      <w:r w:rsidRPr="00025910">
        <w:rPr>
          <w:rFonts w:cs="Arial"/>
        </w:rPr>
        <w:fldChar w:fldCharType="begin"/>
      </w:r>
      <w:r w:rsidRPr="00025910">
        <w:rPr>
          <w:rFonts w:cs="Arial"/>
        </w:rPr>
        <w:instrText xml:space="preserve"> REF _Ref_ContractCompanion_9kb9Us18A \n \h \t \* MERGEFORMAT </w:instrText>
      </w:r>
      <w:r w:rsidRPr="00025910">
        <w:rPr>
          <w:rFonts w:cs="Arial"/>
        </w:rPr>
      </w:r>
      <w:r w:rsidRPr="00025910">
        <w:rPr>
          <w:rFonts w:cs="Arial"/>
        </w:rPr>
        <w:fldChar w:fldCharType="separate"/>
      </w:r>
      <w:r w:rsidR="00C2064B">
        <w:rPr>
          <w:rFonts w:cs="Arial"/>
        </w:rPr>
        <w:t>5.10</w:t>
      </w:r>
      <w:r w:rsidRPr="00025910">
        <w:rPr>
          <w:rFonts w:cs="Arial"/>
        </w:rPr>
        <w:fldChar w:fldCharType="end"/>
      </w:r>
      <w:bookmarkEnd w:id="1605"/>
      <w:r w:rsidRPr="00025910">
        <w:rPr>
          <w:rFonts w:cs="Arial"/>
        </w:rPr>
        <w:t>, where the Administering Authority obtains an actuarial valuation and a revised rates and adjustment certificate under the LGPS Regulations and/or the terms of the LGPS Admission Agreement when the LGPS Admission Agreement ceases to have effect and the Supplier or any Sub-contractor is required to pay any exit payment under Regulation 64(2) of the 2013 Regulations (the “</w:t>
      </w:r>
      <w:r w:rsidRPr="00025910">
        <w:rPr>
          <w:rStyle w:val="StdBodyTextBoldChar"/>
          <w:rFonts w:cs="Arial"/>
        </w:rPr>
        <w:t>Exit Payment</w:t>
      </w:r>
      <w:r w:rsidRPr="00025910">
        <w:rPr>
          <w:rFonts w:cs="Arial"/>
        </w:rPr>
        <w:t>”), such Exit Payment shall be paid by the Supplier or any Sub-contractor (as the case may be) and the Supplier shall be reimbursed by the Authority.</w:t>
      </w:r>
    </w:p>
    <w:p w14:paraId="5328E95F" w14:textId="2873B459" w:rsidR="00986047" w:rsidRPr="00025910" w:rsidRDefault="00986047" w:rsidP="00986047">
      <w:pPr>
        <w:pStyle w:val="AppendixText2"/>
        <w:rPr>
          <w:rFonts w:cs="Arial"/>
        </w:rPr>
      </w:pPr>
      <w:bookmarkStart w:id="1606" w:name="_Ref_ContractCompanion_9kb9Ut27A"/>
      <w:bookmarkStart w:id="1607" w:name="_9kR3WTrAGA6BGGHgRjVgA63xr1yvznyN3uAt7JP"/>
      <w:r w:rsidRPr="00025910">
        <w:rPr>
          <w:rFonts w:cs="Arial"/>
        </w:rPr>
        <w:t>The Supplier and any Sub-contractors shall at all times be responsible for the following costs:</w:t>
      </w:r>
      <w:bookmarkEnd w:id="1606"/>
      <w:bookmarkEnd w:id="1607"/>
    </w:p>
    <w:p w14:paraId="638DBB0D" w14:textId="77777777" w:rsidR="00986047" w:rsidRPr="00025910" w:rsidRDefault="00986047" w:rsidP="00986047">
      <w:pPr>
        <w:pStyle w:val="AppendixText4"/>
        <w:rPr>
          <w:rFonts w:cs="Arial"/>
        </w:rPr>
      </w:pPr>
      <w:r w:rsidRPr="00025910">
        <w:rPr>
          <w:rFonts w:cs="Arial"/>
        </w:rPr>
        <w:t>any employer contributions relating to the costs of early retirement benefits arising on redundancy or as a result of business efficiency under Regulation 30(7) of the 2013 Regulations or otherwise;</w:t>
      </w:r>
    </w:p>
    <w:p w14:paraId="4F4DBDE2" w14:textId="77777777" w:rsidR="00986047" w:rsidRPr="00025910" w:rsidRDefault="00986047" w:rsidP="00986047">
      <w:pPr>
        <w:pStyle w:val="AppendixText4"/>
        <w:rPr>
          <w:rFonts w:cs="Arial"/>
        </w:rPr>
      </w:pPr>
      <w:r w:rsidRPr="00025910">
        <w:rPr>
          <w:rFonts w:cs="Arial"/>
        </w:rPr>
        <w:t>any payment of Fund benefits to active members on the grounds of ill health or infirmity of mind or body under Regulation 35 of the 2013 Regulations or otherwise;</w:t>
      </w:r>
    </w:p>
    <w:p w14:paraId="747A70F9" w14:textId="77777777" w:rsidR="00986047" w:rsidRPr="00025910" w:rsidRDefault="00986047" w:rsidP="00986047">
      <w:pPr>
        <w:pStyle w:val="AppendixText4"/>
        <w:rPr>
          <w:rFonts w:cs="Arial"/>
        </w:rPr>
      </w:pPr>
      <w:r w:rsidRPr="00025910">
        <w:rPr>
          <w:rFonts w:cs="Arial"/>
        </w:rPr>
        <w:t>any payment of Fund benefits to deferred or deferred pensioner members on the grounds of ill health or infirmity of mind or body under Regulation 38 of the 2013 Regulations or otherwise;</w:t>
      </w:r>
    </w:p>
    <w:p w14:paraId="184CF38D" w14:textId="77777777" w:rsidR="00986047" w:rsidRPr="00025910" w:rsidRDefault="00986047" w:rsidP="00986047">
      <w:pPr>
        <w:pStyle w:val="AppendixText4"/>
        <w:rPr>
          <w:rFonts w:cs="Arial"/>
        </w:rPr>
      </w:pPr>
      <w:r w:rsidRPr="00025910">
        <w:rPr>
          <w:rFonts w:cs="Arial"/>
        </w:rPr>
        <w:t xml:space="preserve">any employer contributions relating to the costs of early or flexible retirement where the actuarial reduction is waived in whole or in part or a cost neutral reduction is not applied with the consent of the Supplier or any relevant Sub-contractor including without limitation any decision made under Regulation 30(8) of the 2013 Regulations or </w:t>
      </w:r>
      <w:bookmarkStart w:id="1608" w:name="_9kMHG5YVt4EE9GLiLhkhy7sA"/>
      <w:r w:rsidRPr="00025910">
        <w:rPr>
          <w:rFonts w:cs="Arial"/>
        </w:rPr>
        <w:t>Schedule 2</w:t>
      </w:r>
      <w:bookmarkEnd w:id="1608"/>
      <w:r w:rsidRPr="00025910">
        <w:rPr>
          <w:rFonts w:cs="Arial"/>
        </w:rPr>
        <w:t xml:space="preserve"> of The Local Government Pension Scheme (Transitional Provisions, Savings and Amendment) Regulations 2014;</w:t>
      </w:r>
    </w:p>
    <w:p w14:paraId="5B281BB2" w14:textId="77777777" w:rsidR="00986047" w:rsidRPr="00025910" w:rsidRDefault="00986047" w:rsidP="00986047">
      <w:pPr>
        <w:pStyle w:val="AppendixText4"/>
        <w:rPr>
          <w:rFonts w:cs="Arial"/>
        </w:rPr>
      </w:pPr>
      <w:r w:rsidRPr="00025910">
        <w:rPr>
          <w:rFonts w:cs="Arial"/>
        </w:rPr>
        <w:t>any employer contributions relating to the costs of enhanced benefits made at the discretion of the Supplier or any relevant Sub-contractors including without limitation additional pension awarded under Regulation 31 of the 2013 Regulations or otherwise;</w:t>
      </w:r>
    </w:p>
    <w:p w14:paraId="2CBB73B3" w14:textId="77777777" w:rsidR="00986047" w:rsidRPr="00025910" w:rsidRDefault="00986047" w:rsidP="00986047">
      <w:pPr>
        <w:pStyle w:val="AppendixText4"/>
        <w:rPr>
          <w:rFonts w:cs="Arial"/>
        </w:rPr>
      </w:pPr>
      <w:r w:rsidRPr="00025910">
        <w:rPr>
          <w:rFonts w:cs="Arial"/>
        </w:rPr>
        <w:t>any increase to the employer contribution rate resulting from the award of pay increases by the Supplier or relevant Sub-contractors in respect of all or any of the LGPS Eligible Employees in excess of the pay increases assumed in the Fund's most recent actuarial valuation (unless the Supplier and/or any Sub-contractor is contractually bound to provide such increases on the Relevant Transfer Date);</w:t>
      </w:r>
    </w:p>
    <w:p w14:paraId="2E52736B" w14:textId="77777777" w:rsidR="00986047" w:rsidRPr="00025910" w:rsidRDefault="00986047" w:rsidP="00986047">
      <w:pPr>
        <w:pStyle w:val="AppendixText4"/>
        <w:rPr>
          <w:rFonts w:cs="Arial"/>
        </w:rPr>
      </w:pPr>
      <w:r w:rsidRPr="00025910">
        <w:rPr>
          <w:rFonts w:cs="Arial"/>
        </w:rPr>
        <w:t xml:space="preserve">to the extent not covered above, any other costs arising out of or in connection with the exercise of any discretion or the grant of any consent under the LGPS Regulations by the Supplier or any relevant Sub-contractors where a member does not have an absolute entitlement to that benefit under the LGPS; </w:t>
      </w:r>
    </w:p>
    <w:p w14:paraId="2C229E19" w14:textId="77777777" w:rsidR="00986047" w:rsidRPr="00025910" w:rsidRDefault="00986047" w:rsidP="00986047">
      <w:pPr>
        <w:pStyle w:val="AppendixText4"/>
        <w:rPr>
          <w:rFonts w:cs="Arial"/>
        </w:rPr>
      </w:pPr>
      <w:r w:rsidRPr="00025910">
        <w:rPr>
          <w:rFonts w:cs="Arial"/>
        </w:rPr>
        <w:t xml:space="preserve">any cost of the administration of the Fund that are not met through the Supplier's or Sub-contractor’s employer contribution rate, including without limitation an amount specified in a notice given by the Administering Authority under Regulation 70 of the 2013 Regulations; </w:t>
      </w:r>
    </w:p>
    <w:p w14:paraId="4717F0D6" w14:textId="77777777" w:rsidR="00986047" w:rsidRPr="00025910" w:rsidRDefault="00986047" w:rsidP="00986047">
      <w:pPr>
        <w:pStyle w:val="AppendixText4"/>
        <w:rPr>
          <w:rFonts w:cs="Arial"/>
        </w:rPr>
      </w:pPr>
      <w:r w:rsidRPr="00025910">
        <w:rPr>
          <w:rFonts w:cs="Arial"/>
        </w:rPr>
        <w:t>the costs of any reports and advice requested by or arising from an instruction given by the Supplier or a Sub-contractor from the Fund Actuary; and/or</w:t>
      </w:r>
    </w:p>
    <w:p w14:paraId="7C7F0DB7" w14:textId="77777777" w:rsidR="00986047" w:rsidRPr="00025910" w:rsidRDefault="00986047" w:rsidP="00986047">
      <w:pPr>
        <w:pStyle w:val="AppendixText4"/>
        <w:rPr>
          <w:rFonts w:cs="Arial"/>
        </w:rPr>
      </w:pPr>
      <w:r w:rsidRPr="00025910">
        <w:rPr>
          <w:rFonts w:cs="Arial"/>
        </w:rPr>
        <w:t>any interest payable under the 2013 Regulations or LGPS Administration Agreement.</w:t>
      </w:r>
    </w:p>
    <w:p w14:paraId="313E2CBA" w14:textId="5DEB6496" w:rsidR="00986047" w:rsidRPr="00025910" w:rsidRDefault="00986047" w:rsidP="00986047">
      <w:pPr>
        <w:pStyle w:val="AppendixText2"/>
        <w:rPr>
          <w:rFonts w:cs="Arial"/>
        </w:rPr>
      </w:pPr>
      <w:r w:rsidRPr="00025910">
        <w:rPr>
          <w:rFonts w:cs="Arial"/>
        </w:rPr>
        <w:t xml:space="preserve">For the purposes of calculating any Exit Payment, Excess Amount or Refund Amount, any part of such an amount which is attributable to any costs which the Supplier or Sub-contractors are responsible for in accordance with </w:t>
      </w:r>
      <w:bookmarkStart w:id="1609" w:name="_9kMKJ5YVtCIC8DIIJiTlXiC85zt30x1p0P5wCv9"/>
      <w:r w:rsidR="00A0724E" w:rsidRPr="00025910">
        <w:rPr>
          <w:rFonts w:cs="Arial"/>
        </w:rPr>
        <w:t>P</w:t>
      </w:r>
      <w:r w:rsidRPr="00025910">
        <w:rPr>
          <w:rFonts w:cs="Arial"/>
        </w:rPr>
        <w:t xml:space="preserve">aragraph </w:t>
      </w:r>
      <w:r w:rsidRPr="00025910">
        <w:rPr>
          <w:rFonts w:cs="Arial"/>
        </w:rPr>
        <w:fldChar w:fldCharType="begin"/>
      </w:r>
      <w:r w:rsidRPr="00025910">
        <w:rPr>
          <w:rFonts w:cs="Arial"/>
        </w:rPr>
        <w:instrText xml:space="preserve"> REF _Ref_ContractCompanion_9kb9Ut27A \n \h \t \* MERGEFORMAT </w:instrText>
      </w:r>
      <w:r w:rsidRPr="00025910">
        <w:rPr>
          <w:rFonts w:cs="Arial"/>
        </w:rPr>
      </w:r>
      <w:r w:rsidRPr="00025910">
        <w:rPr>
          <w:rFonts w:cs="Arial"/>
        </w:rPr>
        <w:fldChar w:fldCharType="separate"/>
      </w:r>
      <w:r w:rsidR="00C2064B">
        <w:rPr>
          <w:rFonts w:cs="Arial"/>
        </w:rPr>
        <w:t>5.4</w:t>
      </w:r>
      <w:r w:rsidRPr="00025910">
        <w:rPr>
          <w:rFonts w:cs="Arial"/>
        </w:rPr>
        <w:fldChar w:fldCharType="end"/>
      </w:r>
      <w:bookmarkEnd w:id="1609"/>
      <w:r w:rsidRPr="00025910">
        <w:rPr>
          <w:rFonts w:cs="Arial"/>
        </w:rPr>
        <w:t xml:space="preserve"> above shall be disregarded and excluded from the calculation. In the event of any dispute as to level of any cost that should be excluded from the calculation, the opinion of the Fund Actuary shall be final and binding.</w:t>
      </w:r>
    </w:p>
    <w:p w14:paraId="3946B02A" w14:textId="77777777" w:rsidR="00986047" w:rsidRPr="00025910" w:rsidRDefault="00986047" w:rsidP="00986047">
      <w:pPr>
        <w:pStyle w:val="AppendixText2"/>
        <w:rPr>
          <w:rFonts w:cs="Arial"/>
        </w:rPr>
      </w:pPr>
      <w:r w:rsidRPr="00025910">
        <w:rPr>
          <w:rFonts w:cs="Arial"/>
        </w:rPr>
        <w:t>Where the Administering Authority obtains an actuarial valuation and a revised rates and adjustment certificate under the LGPS Regulations and/or the terms of the LGPS Admission Agreement when the LGPS Admission Agreement ceases to have effect and the Supplier or any Sub-contractor receives payment of an exit credit payment under Regulation 64(2) of the 2013 Regulations (the “</w:t>
      </w:r>
      <w:r w:rsidRPr="00025910">
        <w:rPr>
          <w:rStyle w:val="StdBodyTextBoldChar"/>
          <w:rFonts w:cs="Arial"/>
        </w:rPr>
        <w:t>Exit Credit</w:t>
      </w:r>
      <w:r w:rsidRPr="00025910">
        <w:rPr>
          <w:rFonts w:cs="Arial"/>
        </w:rPr>
        <w:t xml:space="preserve">”), the Supplier shall (or procure that any Sub-contractor shall) reimburse the Authority an amount equal to the Exit Credit within twenty (20) Working Days of receipt of the Exit Credit. </w:t>
      </w:r>
    </w:p>
    <w:p w14:paraId="67E117DE" w14:textId="78CC4974" w:rsidR="00986047" w:rsidRPr="00025910" w:rsidRDefault="00986047" w:rsidP="00986047">
      <w:pPr>
        <w:pStyle w:val="AppendixText2"/>
        <w:rPr>
          <w:rFonts w:cs="Arial"/>
        </w:rPr>
      </w:pPr>
      <w:bookmarkStart w:id="1610" w:name="_Ref_ContractCompanion_9kb9Ut28A"/>
      <w:bookmarkStart w:id="1611" w:name="_9kR3WTrAGA6CGFKjRjVgA63xr1G7qv7BIKLL7EU"/>
      <w:r w:rsidRPr="00025910">
        <w:rPr>
          <w:rFonts w:cs="Arial"/>
        </w:rPr>
        <w:t>The Supplier shall (or procure that the Sub-contractor shall) notify the Authority in writing within twenty (20) Working Days:</w:t>
      </w:r>
      <w:bookmarkEnd w:id="1610"/>
      <w:bookmarkEnd w:id="1611"/>
    </w:p>
    <w:p w14:paraId="415D8CF8" w14:textId="65F41869" w:rsidR="00986047" w:rsidRPr="00025910" w:rsidRDefault="00986047" w:rsidP="00986047">
      <w:pPr>
        <w:pStyle w:val="AppendixText4"/>
        <w:rPr>
          <w:rFonts w:cs="Arial"/>
        </w:rPr>
      </w:pPr>
      <w:r w:rsidRPr="00025910">
        <w:rPr>
          <w:rFonts w:cs="Arial"/>
        </w:rPr>
        <w:t>of the end of each Contract Year of any Excess Amount or Refund Amount due in respect of the Contract Year that has just ended and provide a reasonable summary of how the Excess Amount or Refund Amount was calculated; and</w:t>
      </w:r>
    </w:p>
    <w:p w14:paraId="3CF5E075" w14:textId="77777777" w:rsidR="00986047" w:rsidRPr="00025910" w:rsidRDefault="00986047" w:rsidP="00986047">
      <w:pPr>
        <w:pStyle w:val="AppendixText4"/>
        <w:rPr>
          <w:rFonts w:cs="Arial"/>
        </w:rPr>
      </w:pPr>
      <w:r w:rsidRPr="00025910">
        <w:rPr>
          <w:rFonts w:cs="Arial"/>
        </w:rPr>
        <w:t>of being informed by the Administering Authority of any Exit Payment or Exit Credit that is determined by as being due from or to the Supplier or a Sub-contractor and provide a copy of any revised rates and adjustments certificate detailing the Exit Payment or Exit Credit and its calculation.</w:t>
      </w:r>
    </w:p>
    <w:p w14:paraId="3FB0C497" w14:textId="23C76266" w:rsidR="00986047" w:rsidRPr="00025910" w:rsidRDefault="00986047" w:rsidP="00986047">
      <w:pPr>
        <w:pStyle w:val="AppendixText2"/>
        <w:rPr>
          <w:rFonts w:cs="Arial"/>
        </w:rPr>
      </w:pPr>
      <w:bookmarkStart w:id="1612" w:name="_Ref_ContractCompanion_9kb9Ut28D"/>
      <w:bookmarkStart w:id="1613" w:name="_9kR3WTrAGA6CJILnVzzpw8I4wCOYOtpHE6A9aPH"/>
      <w:r w:rsidRPr="00025910">
        <w:rPr>
          <w:rFonts w:cs="Arial"/>
        </w:rPr>
        <w:t xml:space="preserve">Within twenty (20) Working Days of receiving the notification under </w:t>
      </w:r>
      <w:bookmarkStart w:id="1614" w:name="_9kMHG5YVtCIC8EIHMlTlXiC85zt3I9sx9DKMNN9"/>
      <w:r w:rsidR="00A0724E" w:rsidRPr="00025910">
        <w:rPr>
          <w:rFonts w:cs="Arial"/>
        </w:rPr>
        <w:t>P</w:t>
      </w:r>
      <w:r w:rsidRPr="00025910">
        <w:rPr>
          <w:rFonts w:cs="Arial"/>
        </w:rPr>
        <w:t xml:space="preserve">aragraph </w:t>
      </w:r>
      <w:r w:rsidRPr="00025910">
        <w:rPr>
          <w:rFonts w:cs="Arial"/>
        </w:rPr>
        <w:fldChar w:fldCharType="begin"/>
      </w:r>
      <w:r w:rsidRPr="00025910">
        <w:rPr>
          <w:rFonts w:cs="Arial"/>
        </w:rPr>
        <w:instrText xml:space="preserve"> REF _Ref_ContractCompanion_9kb9Ut28A \n \h \t \* MERGEFORMAT </w:instrText>
      </w:r>
      <w:r w:rsidRPr="00025910">
        <w:rPr>
          <w:rFonts w:cs="Arial"/>
        </w:rPr>
      </w:r>
      <w:r w:rsidRPr="00025910">
        <w:rPr>
          <w:rFonts w:cs="Arial"/>
        </w:rPr>
        <w:fldChar w:fldCharType="separate"/>
      </w:r>
      <w:r w:rsidR="00C2064B">
        <w:rPr>
          <w:rFonts w:cs="Arial"/>
        </w:rPr>
        <w:t>5.7</w:t>
      </w:r>
      <w:r w:rsidRPr="00025910">
        <w:rPr>
          <w:rFonts w:cs="Arial"/>
        </w:rPr>
        <w:fldChar w:fldCharType="end"/>
      </w:r>
      <w:bookmarkEnd w:id="1614"/>
      <w:r w:rsidRPr="00025910">
        <w:rPr>
          <w:rFonts w:cs="Arial"/>
        </w:rPr>
        <w:t xml:space="preserve"> above, the Authority shall either:</w:t>
      </w:r>
      <w:bookmarkEnd w:id="1612"/>
      <w:bookmarkEnd w:id="1613"/>
    </w:p>
    <w:p w14:paraId="7B72B7C2" w14:textId="77777777" w:rsidR="00986047" w:rsidRPr="00025910" w:rsidRDefault="00986047" w:rsidP="00986047">
      <w:pPr>
        <w:pStyle w:val="AppendixText4"/>
        <w:rPr>
          <w:rFonts w:cs="Arial"/>
        </w:rPr>
      </w:pPr>
      <w:r w:rsidRPr="00025910">
        <w:rPr>
          <w:rFonts w:cs="Arial"/>
        </w:rPr>
        <w:t>notify the Supplier in writing of its acceptance of the Excess Amount, Refund Amount or Exit Payment;</w:t>
      </w:r>
    </w:p>
    <w:p w14:paraId="7B0084AF" w14:textId="77777777" w:rsidR="00986047" w:rsidRPr="00025910" w:rsidRDefault="00986047" w:rsidP="00986047">
      <w:pPr>
        <w:pStyle w:val="AppendixText4"/>
        <w:rPr>
          <w:rFonts w:cs="Arial"/>
        </w:rPr>
      </w:pPr>
      <w:r w:rsidRPr="00025910">
        <w:rPr>
          <w:rFonts w:cs="Arial"/>
        </w:rPr>
        <w:t>request further information or evidence about the Excess Amount, Refund Amount or Exit Payment from the Supplier; and/or</w:t>
      </w:r>
    </w:p>
    <w:p w14:paraId="5DEF2D7A" w14:textId="77777777" w:rsidR="00986047" w:rsidRPr="00025910" w:rsidRDefault="00986047" w:rsidP="00986047">
      <w:pPr>
        <w:pStyle w:val="AppendixText4"/>
        <w:rPr>
          <w:rFonts w:cs="Arial"/>
        </w:rPr>
      </w:pPr>
      <w:r w:rsidRPr="00025910">
        <w:rPr>
          <w:rFonts w:cs="Arial"/>
        </w:rPr>
        <w:t>request a meeting with the Supplier to discuss or clarify the information or evidence provided.</w:t>
      </w:r>
    </w:p>
    <w:p w14:paraId="3BB07D8F" w14:textId="089EC2C8" w:rsidR="00986047" w:rsidRPr="00025910" w:rsidRDefault="00986047" w:rsidP="00986047">
      <w:pPr>
        <w:pStyle w:val="AppendixText2"/>
        <w:rPr>
          <w:rFonts w:cs="Arial"/>
        </w:rPr>
      </w:pPr>
      <w:bookmarkStart w:id="1615" w:name="_9kR3WTrAGA6BJJMoUjuvy2oMa5n4JcRCLLL0g1I"/>
      <w:bookmarkStart w:id="1616" w:name="_Ref_ContractCompanion_9kb9Ut27D"/>
      <w:r w:rsidRPr="00025910">
        <w:rPr>
          <w:rFonts w:cs="Arial"/>
        </w:rPr>
        <w:t xml:space="preserve">Where the Excess Amount, Refund Amount or Exit Payment is agreed following the receipt of further information or evidence or following a meeting in accordance with </w:t>
      </w:r>
      <w:bookmarkStart w:id="1617" w:name="_9kMHG5YVtCIC8ELKNpX11ryAK6yEQaQvrJG8CBc"/>
      <w:r w:rsidR="00A0724E" w:rsidRPr="00025910">
        <w:rPr>
          <w:rFonts w:cs="Arial"/>
        </w:rPr>
        <w:t>P</w:t>
      </w:r>
      <w:r w:rsidRPr="00025910">
        <w:rPr>
          <w:rFonts w:cs="Arial"/>
        </w:rPr>
        <w:t xml:space="preserve">aragraph </w:t>
      </w:r>
      <w:r w:rsidRPr="00025910">
        <w:rPr>
          <w:rFonts w:cs="Arial"/>
        </w:rPr>
        <w:fldChar w:fldCharType="begin"/>
      </w:r>
      <w:r w:rsidRPr="00025910">
        <w:rPr>
          <w:rFonts w:cs="Arial"/>
        </w:rPr>
        <w:instrText xml:space="preserve"> REF _Ref_ContractCompanion_9kb9Ut28D \n \h \t \* MERGEFORMAT </w:instrText>
      </w:r>
      <w:r w:rsidRPr="00025910">
        <w:rPr>
          <w:rFonts w:cs="Arial"/>
        </w:rPr>
      </w:r>
      <w:r w:rsidRPr="00025910">
        <w:rPr>
          <w:rFonts w:cs="Arial"/>
        </w:rPr>
        <w:fldChar w:fldCharType="separate"/>
      </w:r>
      <w:r w:rsidR="00C2064B">
        <w:rPr>
          <w:rFonts w:cs="Arial"/>
        </w:rPr>
        <w:t>5.8</w:t>
      </w:r>
      <w:r w:rsidRPr="00025910">
        <w:rPr>
          <w:rFonts w:cs="Arial"/>
        </w:rPr>
        <w:fldChar w:fldCharType="end"/>
      </w:r>
      <w:bookmarkEnd w:id="1617"/>
      <w:r w:rsidRPr="00025910">
        <w:rPr>
          <w:rFonts w:cs="Arial"/>
        </w:rPr>
        <w:t xml:space="preserve"> above, the Authority shall notify the Supplier in writing.</w:t>
      </w:r>
      <w:bookmarkEnd w:id="1615"/>
      <w:r w:rsidRPr="00025910">
        <w:rPr>
          <w:rFonts w:cs="Arial"/>
        </w:rPr>
        <w:t xml:space="preserve">  In the event that the Supplier and the Authority are unable to agree the amount of the Excess Amount, Refund Amount or Exit Payment then they shall follow the Dispute Resolution Procedure.</w:t>
      </w:r>
      <w:bookmarkEnd w:id="1616"/>
    </w:p>
    <w:p w14:paraId="7CCDA16D" w14:textId="0E0D202B" w:rsidR="00986047" w:rsidRPr="00025910" w:rsidRDefault="00986047" w:rsidP="00986047">
      <w:pPr>
        <w:pStyle w:val="AppendixText2"/>
        <w:rPr>
          <w:rFonts w:cs="Arial"/>
        </w:rPr>
      </w:pPr>
      <w:bookmarkStart w:id="1618" w:name="_9kR3WTrAG95CGFEAKFAcW1j0FYN8HHHJIjkLI0c"/>
      <w:bookmarkStart w:id="1619" w:name="_Ref_ContractCompanion_9kb9Us17H"/>
      <w:bookmarkStart w:id="1620" w:name="_Ref_ContractCompanion_9kb9Us18A"/>
      <w:r w:rsidRPr="00025910">
        <w:rPr>
          <w:rFonts w:cs="Arial"/>
        </w:rPr>
        <w:t>Any Excess Amount or Exit Payment agreed by the Authority or in accordance with the Dispute Resolution Procedure shall be paid by the Authority within timescales as agreed between Authority and Supplier.</w:t>
      </w:r>
      <w:bookmarkEnd w:id="1618"/>
      <w:r w:rsidRPr="00025910">
        <w:rPr>
          <w:rFonts w:cs="Arial"/>
        </w:rPr>
        <w:t xml:space="preserve"> The amount to be paid by the Authority shall be an amount equal to the Excess Amount or Exit Payment less an amount equal to any corporation tax relief which has been claimed in respect of the Excess Amount or Exit Payment by the Supplier or a Sub-contractor.</w:t>
      </w:r>
      <w:bookmarkEnd w:id="1619"/>
      <w:bookmarkEnd w:id="1620"/>
    </w:p>
    <w:p w14:paraId="77B6C190" w14:textId="6F579264" w:rsidR="00986047" w:rsidRPr="00025910" w:rsidRDefault="00986047" w:rsidP="00986047">
      <w:pPr>
        <w:pStyle w:val="AppendixText2"/>
        <w:rPr>
          <w:rFonts w:cs="Arial"/>
        </w:rPr>
      </w:pPr>
      <w:bookmarkStart w:id="1621" w:name="_9kR3WTrAGA6CDCEBLFApQl2BvJN8HHH5tBAyywI"/>
      <w:bookmarkStart w:id="1622" w:name="_Ref_ContractCompanion_9kb9Ut27G"/>
      <w:r w:rsidRPr="00025910">
        <w:rPr>
          <w:rFonts w:cs="Arial"/>
        </w:rPr>
        <w:t>Any Refund Amount agreed by the Authority or in accordance with the Dispute Resolution Procedure as payable by the Supplier or any Sub-contractor to the Authority, shall be paid by the Supplier or any Sub-contractor forthwith as the liability has been agreed.</w:t>
      </w:r>
      <w:bookmarkEnd w:id="1621"/>
      <w:r w:rsidRPr="00025910">
        <w:rPr>
          <w:rFonts w:cs="Arial"/>
        </w:rPr>
        <w:t xml:space="preserve"> In the event the Supplier or any Sub-contractor fails to pay any agreed Refund Amount, the Authority shall demand in writing the immediate payment of the agreed Refund Amount by the Supplier and the Supplier shall make payment within seven (7) Working Days of such demand.</w:t>
      </w:r>
      <w:bookmarkEnd w:id="1622"/>
    </w:p>
    <w:p w14:paraId="392CB1F7" w14:textId="5C90228F" w:rsidR="00986047" w:rsidRPr="00025910" w:rsidRDefault="00986047" w:rsidP="00986047">
      <w:pPr>
        <w:pStyle w:val="AppendixText2"/>
        <w:rPr>
          <w:rFonts w:cs="Arial"/>
        </w:rPr>
      </w:pPr>
      <w:r w:rsidRPr="00025910">
        <w:rPr>
          <w:rFonts w:cs="Arial"/>
        </w:rPr>
        <w:t xml:space="preserve">This </w:t>
      </w:r>
      <w:bookmarkStart w:id="1623" w:name="_9kMHG5YVtCIC8EOSEyq1bcOh05ILCEHIGzAJGF"/>
      <w:r w:rsidR="00A0724E" w:rsidRPr="00025910">
        <w:rPr>
          <w:rFonts w:cs="Arial"/>
        </w:rPr>
        <w:t>P</w:t>
      </w:r>
      <w:r w:rsidRPr="00025910">
        <w:rPr>
          <w:rFonts w:cs="Arial"/>
        </w:rPr>
        <w:t xml:space="preserve">aragraph </w:t>
      </w:r>
      <w:r w:rsidRPr="00025910">
        <w:rPr>
          <w:rFonts w:cs="Arial"/>
        </w:rPr>
        <w:fldChar w:fldCharType="begin"/>
      </w:r>
      <w:r w:rsidRPr="00025910">
        <w:rPr>
          <w:rFonts w:cs="Arial"/>
        </w:rPr>
        <w:instrText xml:space="preserve"> REF _Ref_ContractCompanion_9kb9Ut28G \w \n \h \t \* MERGEFORMAT </w:instrText>
      </w:r>
      <w:r w:rsidRPr="00025910">
        <w:rPr>
          <w:rFonts w:cs="Arial"/>
        </w:rPr>
      </w:r>
      <w:r w:rsidRPr="00025910">
        <w:rPr>
          <w:rFonts w:cs="Arial"/>
        </w:rPr>
        <w:fldChar w:fldCharType="separate"/>
      </w:r>
      <w:r w:rsidR="00C2064B">
        <w:rPr>
          <w:rFonts w:cs="Arial"/>
        </w:rPr>
        <w:t>5</w:t>
      </w:r>
      <w:r w:rsidRPr="00025910">
        <w:rPr>
          <w:rFonts w:cs="Arial"/>
        </w:rPr>
        <w:fldChar w:fldCharType="end"/>
      </w:r>
      <w:bookmarkEnd w:id="1623"/>
      <w:r w:rsidRPr="00025910">
        <w:rPr>
          <w:rFonts w:cs="Arial"/>
        </w:rPr>
        <w:t xml:space="preserve"> shall survive termination of this Contract.</w:t>
      </w:r>
    </w:p>
    <w:p w14:paraId="02B425EE" w14:textId="77777777" w:rsidR="00986047" w:rsidRPr="00025910" w:rsidRDefault="00986047" w:rsidP="00986047">
      <w:pPr>
        <w:rPr>
          <w:rFonts w:eastAsia="Times New Roman" w:cs="Arial"/>
          <w:szCs w:val="24"/>
          <w:lang w:eastAsia="en-GB"/>
        </w:rPr>
      </w:pPr>
      <w:r w:rsidRPr="00025910">
        <w:rPr>
          <w:rFonts w:eastAsia="Times New Roman" w:cs="Arial"/>
          <w:szCs w:val="24"/>
          <w:lang w:eastAsia="en-GB"/>
        </w:rPr>
        <w:br w:type="page"/>
      </w:r>
    </w:p>
    <w:p w14:paraId="541FBCBA" w14:textId="7120949F" w:rsidR="00986047" w:rsidRPr="00FA4BBC" w:rsidRDefault="00FA4BBC" w:rsidP="001A08A8">
      <w:pPr>
        <w:pStyle w:val="Heading3"/>
        <w:jc w:val="center"/>
        <w:rPr>
          <w:rFonts w:ascii="Arial" w:eastAsia="Arial" w:hAnsi="Arial" w:cs="Arial"/>
          <w:color w:val="auto"/>
          <w:sz w:val="36"/>
          <w:szCs w:val="36"/>
        </w:rPr>
      </w:pPr>
      <w:bookmarkStart w:id="1624" w:name="_Ref92450522"/>
      <w:r w:rsidRPr="00025910">
        <w:rPr>
          <w:rFonts w:ascii="Arial" w:eastAsia="Times New Roman" w:hAnsi="Arial" w:cs="Arial"/>
          <w:color w:val="auto"/>
          <w:lang w:eastAsia="en-GB"/>
        </w:rPr>
        <w:t xml:space="preserve">ANNEX </w:t>
      </w:r>
      <w:bookmarkStart w:id="1625" w:name="ANNEXD4_SCHEDULE28"/>
      <w:bookmarkStart w:id="1626" w:name="ANNEXD4_HEADING_SCHEDULE28"/>
      <w:r w:rsidRPr="00025910">
        <w:rPr>
          <w:rFonts w:ascii="Arial" w:eastAsia="Times New Roman" w:hAnsi="Arial" w:cs="Arial"/>
          <w:color w:val="auto"/>
          <w:lang w:eastAsia="en-GB"/>
        </w:rPr>
        <w:t>D4</w:t>
      </w:r>
      <w:bookmarkEnd w:id="1625"/>
      <w:bookmarkEnd w:id="1626"/>
      <w:r w:rsidRPr="00FA4BBC">
        <w:rPr>
          <w:rFonts w:ascii="Arial" w:eastAsia="Times New Roman" w:hAnsi="Arial" w:cs="Arial"/>
          <w:color w:val="auto"/>
          <w:lang w:eastAsia="en-GB"/>
        </w:rPr>
        <w:t>:</w:t>
      </w:r>
      <w:r w:rsidRPr="00FA4BBC">
        <w:rPr>
          <w:rFonts w:ascii="Arial" w:eastAsia="Arial" w:hAnsi="Arial" w:cs="Arial"/>
          <w:color w:val="auto"/>
          <w:sz w:val="36"/>
          <w:szCs w:val="36"/>
        </w:rPr>
        <w:t xml:space="preserve"> </w:t>
      </w:r>
      <w:bookmarkStart w:id="1627" w:name="ANNEXD4HEADING_SCHEDULE28"/>
      <w:r w:rsidRPr="00FA4BBC">
        <w:rPr>
          <w:rFonts w:ascii="Arial" w:eastAsia="Times New Roman" w:hAnsi="Arial" w:cs="Arial"/>
          <w:color w:val="auto"/>
          <w:lang w:eastAsia="en-GB"/>
        </w:rPr>
        <w:t>OTHER SCHEMES</w:t>
      </w:r>
      <w:bookmarkEnd w:id="1624"/>
      <w:bookmarkEnd w:id="1627"/>
    </w:p>
    <w:p w14:paraId="60981E49" w14:textId="77777777" w:rsidR="00986047" w:rsidRPr="00042DEE" w:rsidRDefault="00986047" w:rsidP="00986047">
      <w:pPr>
        <w:rPr>
          <w:rFonts w:eastAsia="Arial"/>
          <w:b/>
          <w:i/>
          <w:szCs w:val="24"/>
        </w:rPr>
      </w:pPr>
      <w:r w:rsidRPr="00042DEE">
        <w:rPr>
          <w:rFonts w:eastAsia="Arial"/>
          <w:b/>
          <w:i/>
          <w:szCs w:val="24"/>
          <w:highlight w:val="yellow"/>
        </w:rPr>
        <w:t>[Guidance: Placeholder for Pension Schemes other than LGPS, CSPS &amp; NHSPS]</w:t>
      </w:r>
    </w:p>
    <w:p w14:paraId="46CECAE2" w14:textId="77777777" w:rsidR="00986047" w:rsidRPr="00CD4FDC" w:rsidRDefault="00986047" w:rsidP="00986047">
      <w:pPr>
        <w:rPr>
          <w:rFonts w:eastAsia="Times New Roman" w:cs="Arial"/>
          <w:szCs w:val="24"/>
          <w:lang w:eastAsia="en-GB"/>
        </w:rPr>
        <w:sectPr w:rsidR="00986047" w:rsidRPr="00CD4FDC" w:rsidSect="00986047">
          <w:pgSz w:w="11909" w:h="16834"/>
          <w:pgMar w:top="1418" w:right="1418" w:bottom="1418" w:left="1418" w:header="709" w:footer="709" w:gutter="0"/>
          <w:paperSrc w:first="265" w:other="265"/>
          <w:cols w:space="720"/>
          <w:docGrid w:linePitch="326"/>
        </w:sectPr>
      </w:pPr>
    </w:p>
    <w:p w14:paraId="064A1D51" w14:textId="45ABFCB0" w:rsidR="00986047" w:rsidRPr="00B349CB" w:rsidRDefault="00B349CB" w:rsidP="004C2002">
      <w:pPr>
        <w:pStyle w:val="Heading3"/>
        <w:jc w:val="center"/>
        <w:rPr>
          <w:rFonts w:ascii="Arial" w:hAnsi="Arial" w:cs="Arial"/>
          <w:lang w:val="fr-FR"/>
        </w:rPr>
      </w:pPr>
      <w:bookmarkStart w:id="1628" w:name="Sch28PartE"/>
      <w:bookmarkStart w:id="1629" w:name="_Ref_ContractCompanion_9kb9Ur3DF"/>
      <w:bookmarkStart w:id="1630" w:name="_Ref_ContractCompanion_9kb9Ur3DH"/>
      <w:bookmarkStart w:id="1631" w:name="_Ref_ContractCompanion_9kb9Ur3DJ"/>
      <w:bookmarkStart w:id="1632" w:name="_Ref_ContractCompanion_9kb9Ur452"/>
      <w:bookmarkStart w:id="1633" w:name="_Ref_ContractCompanion_9kb9Ur454"/>
      <w:bookmarkStart w:id="1634" w:name="_Ref_ContractCompanion_9kb9Ur458"/>
      <w:bookmarkStart w:id="1635" w:name="_9kR3WTr29B7FHbJfifw5qFQKjPyIgw5HHHVUBDT"/>
      <w:r w:rsidRPr="00B349CB">
        <w:rPr>
          <w:rFonts w:ascii="Arial Bold" w:hAnsi="Arial Bold" w:cs="Arial" w:hint="eastAsia"/>
          <w:caps/>
          <w:color w:val="auto"/>
          <w:lang w:val="fr-FR"/>
        </w:rPr>
        <w:t>Part </w:t>
      </w:r>
      <w:r w:rsidR="00FA4BBC" w:rsidRPr="00B349CB">
        <w:rPr>
          <w:rFonts w:ascii="Arial" w:hAnsi="Arial" w:cs="Arial"/>
          <w:color w:val="auto"/>
          <w:lang w:val="fr-FR"/>
        </w:rPr>
        <w:t>E</w:t>
      </w:r>
      <w:bookmarkEnd w:id="1628"/>
      <w:r w:rsidR="00FA4BBC" w:rsidRPr="00B349CB">
        <w:rPr>
          <w:rFonts w:ascii="Arial" w:hAnsi="Arial" w:cs="Arial"/>
          <w:color w:val="auto"/>
          <w:lang w:val="fr-FR"/>
        </w:rPr>
        <w:t>: EMPLOYMENT EXIT PROVISIONS</w:t>
      </w:r>
      <w:bookmarkEnd w:id="1629"/>
      <w:bookmarkEnd w:id="1630"/>
      <w:bookmarkEnd w:id="1631"/>
      <w:bookmarkEnd w:id="1632"/>
      <w:bookmarkEnd w:id="1633"/>
      <w:bookmarkEnd w:id="1634"/>
      <w:bookmarkEnd w:id="1635"/>
    </w:p>
    <w:p w14:paraId="64535E67" w14:textId="77777777" w:rsidR="00986047" w:rsidRPr="0089148E" w:rsidRDefault="00986047" w:rsidP="00B92DFF">
      <w:pPr>
        <w:pStyle w:val="AppendixText1"/>
        <w:numPr>
          <w:ilvl w:val="0"/>
          <w:numId w:val="189"/>
        </w:numPr>
        <w:rPr>
          <w:rFonts w:cs="Arial"/>
        </w:rPr>
      </w:pPr>
      <w:r w:rsidRPr="0089148E">
        <w:rPr>
          <w:rFonts w:cs="Arial"/>
        </w:rPr>
        <w:t>PRE-SERVICE TRANSFER OBLIGATIONS</w:t>
      </w:r>
    </w:p>
    <w:p w14:paraId="6D59752D" w14:textId="77777777" w:rsidR="00986047" w:rsidRPr="00CD4FDC" w:rsidRDefault="00986047" w:rsidP="00986047">
      <w:pPr>
        <w:pStyle w:val="AppendixText2"/>
        <w:rPr>
          <w:rFonts w:cs="Arial"/>
        </w:rPr>
      </w:pPr>
      <w:bookmarkStart w:id="1636" w:name="_Ref_ContractCompanion_9kb9Us7BD"/>
      <w:bookmarkStart w:id="1637" w:name="_Ref_ContractCompanion_9kb9Us7BF"/>
      <w:bookmarkStart w:id="1638" w:name="_Ref_ContractCompanion_9kb9Ut29A"/>
      <w:bookmarkStart w:id="1639" w:name="_9kR3WTrAGA6DGAAdRjVgA63xr1yo65t8OEw9WMK"/>
      <w:r w:rsidRPr="00CD4FDC">
        <w:rPr>
          <w:rFonts w:cs="Arial"/>
        </w:rPr>
        <w:t>The Supplier agrees that within 20 Working Days of the earliest of:</w:t>
      </w:r>
      <w:bookmarkEnd w:id="1636"/>
      <w:bookmarkEnd w:id="1637"/>
      <w:bookmarkEnd w:id="1638"/>
      <w:bookmarkEnd w:id="1639"/>
    </w:p>
    <w:p w14:paraId="1BF11E6F" w14:textId="77777777" w:rsidR="00986047" w:rsidRPr="00CD4FDC" w:rsidRDefault="00986047" w:rsidP="00986047">
      <w:pPr>
        <w:pStyle w:val="AppendixText4"/>
        <w:rPr>
          <w:rFonts w:cs="Arial"/>
        </w:rPr>
      </w:pPr>
      <w:bookmarkStart w:id="1640" w:name="_9kR3WTrAGA6DMGAkotfgnzBBylu9GByzxq8HDJB"/>
      <w:bookmarkStart w:id="1641" w:name="_Ref_ContractCompanion_9kb9Ut29G"/>
      <w:r w:rsidRPr="00CD4FDC">
        <w:rPr>
          <w:rFonts w:cs="Arial"/>
        </w:rPr>
        <w:t>receipt of a notification from the Authority of a Service Transfer or intended Service Transfer;</w:t>
      </w:r>
      <w:bookmarkEnd w:id="1640"/>
      <w:r w:rsidRPr="00CD4FDC">
        <w:rPr>
          <w:rFonts w:cs="Arial"/>
        </w:rPr>
        <w:t xml:space="preserve"> </w:t>
      </w:r>
      <w:bookmarkEnd w:id="1641"/>
    </w:p>
    <w:p w14:paraId="0C294F23" w14:textId="33201C90" w:rsidR="00986047" w:rsidRPr="00025910" w:rsidRDefault="00986047" w:rsidP="00986047">
      <w:pPr>
        <w:pStyle w:val="AppendixText4"/>
        <w:rPr>
          <w:rFonts w:cs="Arial"/>
        </w:rPr>
      </w:pPr>
      <w:bookmarkStart w:id="1642" w:name="_9kR3WTrAGA6EG9AlptfgnzBBy47ttyEF87999JQ"/>
      <w:bookmarkStart w:id="1643" w:name="_Ref_ContractCompanion_9kb9Ut29J"/>
      <w:r w:rsidRPr="00025910">
        <w:rPr>
          <w:rFonts w:cs="Arial"/>
        </w:rPr>
        <w:t>receipt of the giving of notice of early termination or any Partial Termination of this Contract;</w:t>
      </w:r>
      <w:bookmarkEnd w:id="1642"/>
      <w:r w:rsidRPr="00025910">
        <w:rPr>
          <w:rFonts w:cs="Arial"/>
        </w:rPr>
        <w:t xml:space="preserve"> </w:t>
      </w:r>
      <w:bookmarkEnd w:id="1643"/>
    </w:p>
    <w:p w14:paraId="27CD97C8" w14:textId="77777777" w:rsidR="00986047" w:rsidRPr="00025910" w:rsidRDefault="00986047" w:rsidP="00986047">
      <w:pPr>
        <w:pStyle w:val="AppendixText4"/>
        <w:rPr>
          <w:rFonts w:cs="Arial"/>
        </w:rPr>
      </w:pPr>
      <w:bookmarkStart w:id="1644" w:name="_9kR3WTrAGA6EJCAmsykhev048vrryAUSEEGMHHC"/>
      <w:bookmarkStart w:id="1645" w:name="_Ref_ContractCompanion_9kb9Ut2AD"/>
      <w:r w:rsidRPr="00025910">
        <w:rPr>
          <w:rFonts w:cs="Arial"/>
        </w:rPr>
        <w:t>the date which is 12 months before the end of the Term;</w:t>
      </w:r>
      <w:bookmarkEnd w:id="1644"/>
      <w:r w:rsidRPr="00025910">
        <w:rPr>
          <w:rFonts w:cs="Arial"/>
        </w:rPr>
        <w:t xml:space="preserve"> and</w:t>
      </w:r>
      <w:bookmarkEnd w:id="1645"/>
    </w:p>
    <w:p w14:paraId="154491A0" w14:textId="77777777" w:rsidR="00986047" w:rsidRPr="00025910" w:rsidRDefault="00986047" w:rsidP="00986047">
      <w:pPr>
        <w:pStyle w:val="AppendixText4"/>
        <w:rPr>
          <w:rFonts w:cs="Arial"/>
        </w:rPr>
      </w:pPr>
      <w:bookmarkStart w:id="1646" w:name="_Ref99026409"/>
      <w:r w:rsidRPr="00025910">
        <w:rPr>
          <w:rFonts w:cs="Arial"/>
        </w:rPr>
        <w:t>receipt of a written request of the Authority at any time (provided that the Authority shall only be entitled to make one such request in any 6 month period),</w:t>
      </w:r>
      <w:bookmarkEnd w:id="1646"/>
    </w:p>
    <w:p w14:paraId="029362EC" w14:textId="77777777" w:rsidR="00986047" w:rsidRPr="00025910" w:rsidRDefault="00986047" w:rsidP="00986047">
      <w:pPr>
        <w:pStyle w:val="StdBodyText2"/>
        <w:rPr>
          <w:rFonts w:cs="Arial"/>
        </w:rPr>
      </w:pPr>
      <w:r w:rsidRPr="00025910">
        <w:rPr>
          <w:rFonts w:cs="Arial"/>
        </w:rPr>
        <w:t>it shall provide in a suitably anonymised format so as to comply with the DPA, the Supplier's Provisional Supplier Personnel List, together with the Staffing Information and it shall provide an updated Supplier's Provisional Supplier Personnel List at such intervals as are reasonably requested by the Authority.</w:t>
      </w:r>
    </w:p>
    <w:p w14:paraId="6B46A942" w14:textId="717C4712" w:rsidR="00986047" w:rsidRPr="00025910" w:rsidRDefault="00986047" w:rsidP="00986047">
      <w:pPr>
        <w:pStyle w:val="AppendixText2"/>
        <w:rPr>
          <w:rFonts w:cs="Arial"/>
        </w:rPr>
      </w:pPr>
      <w:bookmarkStart w:id="1647" w:name="_9kR3WTrAGA6DJDBLK2oetDOJokC9154VKCVNNHF"/>
      <w:bookmarkStart w:id="1648" w:name="_Ref_ContractCompanion_9kb9Us8AA"/>
      <w:bookmarkStart w:id="1649" w:name="_Ref_ContractCompanion_9kb9Ut29D"/>
      <w:r w:rsidRPr="00025910">
        <w:rPr>
          <w:rFonts w:cs="Arial"/>
        </w:rPr>
        <w:t>At least 20 Working Days prior to the Service Transfer Date, the Supplier shall provide to the Authority or at the direction of the Authority to any Replacement Supplier and/or any Replacement Sub-contractor:</w:t>
      </w:r>
      <w:bookmarkEnd w:id="1647"/>
      <w:r w:rsidRPr="00025910">
        <w:rPr>
          <w:rFonts w:cs="Arial"/>
        </w:rPr>
        <w:t xml:space="preserve"> </w:t>
      </w:r>
      <w:bookmarkEnd w:id="1648"/>
      <w:bookmarkEnd w:id="1649"/>
    </w:p>
    <w:p w14:paraId="10D84BA8" w14:textId="77777777" w:rsidR="00986047" w:rsidRPr="00025910" w:rsidRDefault="00986047" w:rsidP="00986047">
      <w:pPr>
        <w:pStyle w:val="AppendixText4"/>
        <w:rPr>
          <w:rFonts w:cs="Arial"/>
        </w:rPr>
      </w:pPr>
      <w:r w:rsidRPr="00025910">
        <w:rPr>
          <w:rFonts w:cs="Arial"/>
        </w:rPr>
        <w:t>the Supplier's Final Supplier Personnel List, which shall identify which of the Supplier Personnel are Transferring Supplier Employees; and</w:t>
      </w:r>
    </w:p>
    <w:p w14:paraId="54DB2E31" w14:textId="77777777" w:rsidR="00986047" w:rsidRPr="00025910" w:rsidRDefault="00986047" w:rsidP="00986047">
      <w:pPr>
        <w:pStyle w:val="AppendixText4"/>
        <w:rPr>
          <w:rFonts w:cs="Arial"/>
        </w:rPr>
      </w:pPr>
      <w:r w:rsidRPr="00025910">
        <w:rPr>
          <w:rFonts w:cs="Arial"/>
        </w:rPr>
        <w:t>the Staffing Information in relation to the Supplier’s Final Supplier Personnel List (insofar as such information has not previously been provided).</w:t>
      </w:r>
    </w:p>
    <w:p w14:paraId="7787F68C" w14:textId="67974815" w:rsidR="00986047" w:rsidRPr="00025910" w:rsidRDefault="00986047" w:rsidP="00986047">
      <w:pPr>
        <w:pStyle w:val="AppendixText2"/>
        <w:rPr>
          <w:rFonts w:cs="Arial"/>
        </w:rPr>
      </w:pPr>
      <w:r w:rsidRPr="00025910">
        <w:rPr>
          <w:rFonts w:cs="Arial"/>
        </w:rPr>
        <w:t xml:space="preserve">The Authority shall be permitted to use and disclose information provided by the Supplier under </w:t>
      </w:r>
      <w:bookmarkStart w:id="1650" w:name="_9kMHG5YVtCIC8FICCfTlXiC85zt30q87vAQGyBY"/>
      <w:r w:rsidRPr="00025910">
        <w:rPr>
          <w:rFonts w:cs="Arial"/>
        </w:rPr>
        <w:t xml:space="preserve">Paragraphs </w:t>
      </w:r>
      <w:r w:rsidRPr="00025910">
        <w:rPr>
          <w:rFonts w:cs="Arial"/>
        </w:rPr>
        <w:fldChar w:fldCharType="begin"/>
      </w:r>
      <w:r w:rsidRPr="00025910">
        <w:rPr>
          <w:rFonts w:cs="Arial"/>
        </w:rPr>
        <w:instrText xml:space="preserve"> REF _Ref_ContractCompanion_9kb9Ut29A \n \h \t \* MERGEFORMAT </w:instrText>
      </w:r>
      <w:r w:rsidRPr="00025910">
        <w:rPr>
          <w:rFonts w:cs="Arial"/>
        </w:rPr>
      </w:r>
      <w:r w:rsidRPr="00025910">
        <w:rPr>
          <w:rFonts w:cs="Arial"/>
        </w:rPr>
        <w:fldChar w:fldCharType="separate"/>
      </w:r>
      <w:r w:rsidR="00C2064B">
        <w:rPr>
          <w:rFonts w:cs="Arial"/>
        </w:rPr>
        <w:t>1.1</w:t>
      </w:r>
      <w:r w:rsidRPr="00025910">
        <w:rPr>
          <w:rFonts w:cs="Arial"/>
        </w:rPr>
        <w:fldChar w:fldCharType="end"/>
      </w:r>
      <w:bookmarkEnd w:id="1650"/>
      <w:r w:rsidRPr="00025910">
        <w:rPr>
          <w:rFonts w:cs="Arial"/>
        </w:rPr>
        <w:t xml:space="preserve"> and </w:t>
      </w:r>
      <w:bookmarkStart w:id="1651" w:name="_9kMHG5YVtCIC8FLFDNM4qgvFQLqmEB376XMEXPP"/>
      <w:r w:rsidRPr="00025910">
        <w:rPr>
          <w:rFonts w:cs="Arial"/>
        </w:rPr>
        <w:fldChar w:fldCharType="begin"/>
      </w:r>
      <w:r w:rsidRPr="00025910">
        <w:rPr>
          <w:rFonts w:cs="Arial"/>
        </w:rPr>
        <w:instrText xml:space="preserve"> REF _Ref_ContractCompanion_9kb9Ut29D \n \h \t \* MERGEFORMAT </w:instrText>
      </w:r>
      <w:r w:rsidRPr="00025910">
        <w:rPr>
          <w:rFonts w:cs="Arial"/>
        </w:rPr>
      </w:r>
      <w:r w:rsidRPr="00025910">
        <w:rPr>
          <w:rFonts w:cs="Arial"/>
        </w:rPr>
        <w:fldChar w:fldCharType="separate"/>
      </w:r>
      <w:r w:rsidR="00C2064B">
        <w:rPr>
          <w:rFonts w:cs="Arial"/>
        </w:rPr>
        <w:t>1.2</w:t>
      </w:r>
      <w:r w:rsidRPr="00025910">
        <w:rPr>
          <w:rFonts w:cs="Arial"/>
        </w:rPr>
        <w:fldChar w:fldCharType="end"/>
      </w:r>
      <w:bookmarkEnd w:id="1651"/>
      <w:r w:rsidRPr="00025910">
        <w:rPr>
          <w:rFonts w:cs="Arial"/>
        </w:rPr>
        <w:t xml:space="preserve"> for the purpose of informing any prospective Replacement Supplier and/or Replacement Sub-contractor. </w:t>
      </w:r>
    </w:p>
    <w:p w14:paraId="360A5684" w14:textId="5977154B" w:rsidR="00986047" w:rsidRPr="00025910" w:rsidRDefault="00986047" w:rsidP="00986047">
      <w:pPr>
        <w:pStyle w:val="AppendixText2"/>
        <w:rPr>
          <w:rFonts w:cs="Arial"/>
        </w:rPr>
      </w:pPr>
      <w:r w:rsidRPr="00025910">
        <w:rPr>
          <w:rFonts w:cs="Arial"/>
        </w:rPr>
        <w:t xml:space="preserve">The Supplier warrants, for the benefit of the Authority, any Replacement Supplier, and any Replacement Sub-contractor that all information provided pursuant to </w:t>
      </w:r>
      <w:bookmarkStart w:id="1652" w:name="_9kMIH5YVtCIC8FICCfTlXiC85zt30q87vAQGyBY"/>
      <w:r w:rsidRPr="00025910">
        <w:rPr>
          <w:rFonts w:cs="Arial"/>
        </w:rPr>
        <w:t xml:space="preserve">Paragraphs </w:t>
      </w:r>
      <w:r w:rsidRPr="00025910">
        <w:rPr>
          <w:rFonts w:cs="Arial"/>
        </w:rPr>
        <w:fldChar w:fldCharType="begin"/>
      </w:r>
      <w:r w:rsidRPr="00025910">
        <w:rPr>
          <w:rFonts w:cs="Arial"/>
        </w:rPr>
        <w:instrText xml:space="preserve"> REF _Ref_ContractCompanion_9kb9Ut29A \n \h \t \* MERGEFORMAT </w:instrText>
      </w:r>
      <w:r w:rsidRPr="00025910">
        <w:rPr>
          <w:rFonts w:cs="Arial"/>
        </w:rPr>
      </w:r>
      <w:r w:rsidRPr="00025910">
        <w:rPr>
          <w:rFonts w:cs="Arial"/>
        </w:rPr>
        <w:fldChar w:fldCharType="separate"/>
      </w:r>
      <w:r w:rsidR="00C2064B">
        <w:rPr>
          <w:rFonts w:cs="Arial"/>
        </w:rPr>
        <w:t>1.1</w:t>
      </w:r>
      <w:r w:rsidRPr="00025910">
        <w:rPr>
          <w:rFonts w:cs="Arial"/>
        </w:rPr>
        <w:fldChar w:fldCharType="end"/>
      </w:r>
      <w:bookmarkEnd w:id="1652"/>
      <w:r w:rsidRPr="00025910">
        <w:rPr>
          <w:rFonts w:cs="Arial"/>
        </w:rPr>
        <w:t xml:space="preserve"> and </w:t>
      </w:r>
      <w:bookmarkStart w:id="1653" w:name="_9kMIH5YVtCIC8FLFDNM4qgvFQLqmEB376XMEXPP"/>
      <w:r w:rsidRPr="00025910">
        <w:rPr>
          <w:rFonts w:cs="Arial"/>
        </w:rPr>
        <w:fldChar w:fldCharType="begin"/>
      </w:r>
      <w:r w:rsidRPr="00025910">
        <w:rPr>
          <w:rFonts w:cs="Arial"/>
        </w:rPr>
        <w:instrText xml:space="preserve"> REF _Ref_ContractCompanion_9kb9Ut29D \n \h \t \* MERGEFORMAT </w:instrText>
      </w:r>
      <w:r w:rsidRPr="00025910">
        <w:rPr>
          <w:rFonts w:cs="Arial"/>
        </w:rPr>
      </w:r>
      <w:r w:rsidRPr="00025910">
        <w:rPr>
          <w:rFonts w:cs="Arial"/>
        </w:rPr>
        <w:fldChar w:fldCharType="separate"/>
      </w:r>
      <w:r w:rsidR="00C2064B">
        <w:rPr>
          <w:rFonts w:cs="Arial"/>
        </w:rPr>
        <w:t>1.2</w:t>
      </w:r>
      <w:r w:rsidRPr="00025910">
        <w:rPr>
          <w:rFonts w:cs="Arial"/>
        </w:rPr>
        <w:fldChar w:fldCharType="end"/>
      </w:r>
      <w:bookmarkEnd w:id="1653"/>
      <w:r w:rsidRPr="00025910">
        <w:rPr>
          <w:rFonts w:cs="Arial"/>
        </w:rPr>
        <w:t xml:space="preserve"> shall be true and accurate in all material respects at the time of providing the information.</w:t>
      </w:r>
    </w:p>
    <w:p w14:paraId="45A5D0F5" w14:textId="4C56200A" w:rsidR="00986047" w:rsidRPr="00025910" w:rsidRDefault="00986047" w:rsidP="00986047">
      <w:pPr>
        <w:pStyle w:val="AppendixText2"/>
        <w:rPr>
          <w:rFonts w:cs="Arial"/>
        </w:rPr>
      </w:pPr>
      <w:r w:rsidRPr="00025910">
        <w:rPr>
          <w:rFonts w:cs="Arial"/>
        </w:rPr>
        <w:t xml:space="preserve">From the date of the earliest event referred to in </w:t>
      </w:r>
      <w:bookmarkStart w:id="1654" w:name="_9kMHG5YVtCIC8FOICmqvhip1DD0nwBID01zsAJF"/>
      <w:r w:rsidRPr="00025910">
        <w:rPr>
          <w:rFonts w:cs="Arial"/>
        </w:rPr>
        <w:t xml:space="preserve">Paragraph </w:t>
      </w:r>
      <w:r w:rsidRPr="00025910">
        <w:rPr>
          <w:rFonts w:cs="Arial"/>
        </w:rPr>
        <w:fldChar w:fldCharType="begin"/>
      </w:r>
      <w:r w:rsidRPr="00025910">
        <w:rPr>
          <w:rFonts w:cs="Arial"/>
        </w:rPr>
        <w:instrText xml:space="preserve"> REF _Ref_ContractCompanion_9kb9Ut29G \w \h \t \* MERGEFORMAT </w:instrText>
      </w:r>
      <w:r w:rsidRPr="00025910">
        <w:rPr>
          <w:rFonts w:cs="Arial"/>
        </w:rPr>
      </w:r>
      <w:r w:rsidRPr="00025910">
        <w:rPr>
          <w:rFonts w:cs="Arial"/>
        </w:rPr>
        <w:fldChar w:fldCharType="separate"/>
      </w:r>
      <w:r w:rsidR="00C2064B">
        <w:rPr>
          <w:rFonts w:cs="Arial"/>
        </w:rPr>
        <w:t>1.1(a)</w:t>
      </w:r>
      <w:r w:rsidRPr="00025910">
        <w:rPr>
          <w:rFonts w:cs="Arial"/>
        </w:rPr>
        <w:fldChar w:fldCharType="end"/>
      </w:r>
      <w:bookmarkEnd w:id="1654"/>
      <w:r w:rsidRPr="00025910">
        <w:rPr>
          <w:rFonts w:cs="Arial"/>
        </w:rPr>
        <w:t xml:space="preserve">, </w:t>
      </w:r>
      <w:bookmarkStart w:id="1655" w:name="_9kMHG5YVtCIC8GIBCnrvhip1DD069vv0GHA9BBB"/>
      <w:r w:rsidRPr="00025910">
        <w:rPr>
          <w:rFonts w:cs="Arial"/>
        </w:rPr>
        <w:fldChar w:fldCharType="begin"/>
      </w:r>
      <w:r w:rsidRPr="00025910">
        <w:rPr>
          <w:rFonts w:cs="Arial"/>
        </w:rPr>
        <w:instrText xml:space="preserve"> REF _Ref_ContractCompanion_9kb9Ut29J \w \h \t \* MERGEFORMAT </w:instrText>
      </w:r>
      <w:r w:rsidRPr="00025910">
        <w:rPr>
          <w:rFonts w:cs="Arial"/>
        </w:rPr>
      </w:r>
      <w:r w:rsidRPr="00025910">
        <w:rPr>
          <w:rFonts w:cs="Arial"/>
        </w:rPr>
        <w:fldChar w:fldCharType="separate"/>
      </w:r>
      <w:r w:rsidR="00C2064B">
        <w:rPr>
          <w:rFonts w:cs="Arial"/>
        </w:rPr>
        <w:t>1.1(b)</w:t>
      </w:r>
      <w:r w:rsidRPr="00025910">
        <w:rPr>
          <w:rFonts w:cs="Arial"/>
        </w:rPr>
        <w:fldChar w:fldCharType="end"/>
      </w:r>
      <w:bookmarkEnd w:id="1655"/>
      <w:r w:rsidRPr="00025910">
        <w:rPr>
          <w:rFonts w:cs="Arial"/>
        </w:rPr>
        <w:t xml:space="preserve"> and </w:t>
      </w:r>
      <w:bookmarkStart w:id="1656" w:name="_9kMHG5YVtCIC8GLECou0mjgx26Axtt0CWUGGIOJ"/>
      <w:r w:rsidRPr="00025910">
        <w:rPr>
          <w:rFonts w:cs="Arial"/>
        </w:rPr>
        <w:fldChar w:fldCharType="begin"/>
      </w:r>
      <w:r w:rsidRPr="00025910">
        <w:rPr>
          <w:rFonts w:cs="Arial"/>
        </w:rPr>
        <w:instrText xml:space="preserve"> REF _Ref_ContractCompanion_9kb9Ut2AD \w \h \t \* MERGEFORMAT </w:instrText>
      </w:r>
      <w:r w:rsidRPr="00025910">
        <w:rPr>
          <w:rFonts w:cs="Arial"/>
        </w:rPr>
      </w:r>
      <w:r w:rsidRPr="00025910">
        <w:rPr>
          <w:rFonts w:cs="Arial"/>
        </w:rPr>
        <w:fldChar w:fldCharType="separate"/>
      </w:r>
      <w:r w:rsidR="00C2064B">
        <w:rPr>
          <w:rFonts w:cs="Arial"/>
        </w:rPr>
        <w:t>1.1(c)</w:t>
      </w:r>
      <w:r w:rsidRPr="00025910">
        <w:rPr>
          <w:rFonts w:cs="Arial"/>
        </w:rPr>
        <w:fldChar w:fldCharType="end"/>
      </w:r>
      <w:bookmarkEnd w:id="1656"/>
      <w:r w:rsidRPr="00025910">
        <w:rPr>
          <w:rFonts w:cs="Arial"/>
        </w:rPr>
        <w:t>, the Supplier agrees, that it shall not, and agrees to procure that each Sub-contractor shall not, assign any person to the provision of the Services who is not listed on the Supplier’s Provisional Supplier Personnel List and shall not without the approval of the Authority (not to be unreasonably withheld or delayed):</w:t>
      </w:r>
    </w:p>
    <w:p w14:paraId="054E1A07" w14:textId="77777777" w:rsidR="00986047" w:rsidRPr="00025910" w:rsidRDefault="00986047" w:rsidP="00986047">
      <w:pPr>
        <w:pStyle w:val="AppendixText4"/>
        <w:rPr>
          <w:rFonts w:cs="Arial"/>
        </w:rPr>
      </w:pPr>
      <w:r w:rsidRPr="00025910">
        <w:rPr>
          <w:rFonts w:cs="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20493BE9" w14:textId="77777777" w:rsidR="00986047" w:rsidRPr="00025910" w:rsidRDefault="00986047" w:rsidP="00986047">
      <w:pPr>
        <w:pStyle w:val="AppendixText4"/>
        <w:rPr>
          <w:rFonts w:cs="Arial"/>
        </w:rPr>
      </w:pPr>
      <w:r w:rsidRPr="00025910">
        <w:rPr>
          <w:rFonts w:cs="Arial"/>
        </w:rPr>
        <w:t xml:space="preserve">make, promise, propose, permit or implement any material changes to the terms and conditions of employment of the Supplier Personnel (including pensions and any payments connected with the termination of employment); </w:t>
      </w:r>
    </w:p>
    <w:p w14:paraId="348C2A6B" w14:textId="77777777" w:rsidR="00986047" w:rsidRPr="00025910" w:rsidRDefault="00986047" w:rsidP="00986047">
      <w:pPr>
        <w:pStyle w:val="AppendixText4"/>
        <w:rPr>
          <w:rFonts w:cs="Arial"/>
        </w:rPr>
      </w:pPr>
      <w:r w:rsidRPr="00025910">
        <w:rPr>
          <w:rFonts w:cs="Arial"/>
        </w:rPr>
        <w:t>increase the proportion of working time spent on the Services (or the relevant part of the Services) by any of the Supplier Personnel save for fulfilling assignments and projects previously scheduled and agreed;</w:t>
      </w:r>
    </w:p>
    <w:p w14:paraId="00441D5F" w14:textId="77777777" w:rsidR="00986047" w:rsidRPr="00025910" w:rsidRDefault="00986047" w:rsidP="00986047">
      <w:pPr>
        <w:pStyle w:val="AppendixText4"/>
        <w:rPr>
          <w:rFonts w:cs="Arial"/>
        </w:rPr>
      </w:pPr>
      <w:r w:rsidRPr="00025910">
        <w:rPr>
          <w:rFonts w:cs="Arial"/>
        </w:rPr>
        <w:t xml:space="preserve">introduce any new contractual or customary practice concerning the making of any lump sum payment on the termination of employment of any employees listed on the Supplier's Provisional Supplier Personnel List; </w:t>
      </w:r>
    </w:p>
    <w:p w14:paraId="50277876" w14:textId="77777777" w:rsidR="00986047" w:rsidRPr="00025910" w:rsidRDefault="00986047" w:rsidP="00986047">
      <w:pPr>
        <w:pStyle w:val="AppendixText4"/>
        <w:rPr>
          <w:rFonts w:cs="Arial"/>
        </w:rPr>
      </w:pPr>
      <w:r w:rsidRPr="00025910">
        <w:rPr>
          <w:rFonts w:cs="Arial"/>
        </w:rPr>
        <w:t>increase or reduce the total number of employees so engaged, or deploy any other person to perform the Services (or the relevant part of the Services); or</w:t>
      </w:r>
    </w:p>
    <w:p w14:paraId="1545347E" w14:textId="77777777" w:rsidR="00986047" w:rsidRPr="00025910" w:rsidRDefault="00986047" w:rsidP="00986047">
      <w:pPr>
        <w:pStyle w:val="AppendixText4"/>
        <w:rPr>
          <w:rFonts w:cs="Arial"/>
        </w:rPr>
      </w:pPr>
      <w:r w:rsidRPr="00025910">
        <w:rPr>
          <w:rFonts w:cs="Arial"/>
        </w:rPr>
        <w:t>terminate or give notice to terminate the employment or contracts of any persons on the Supplier's Provisional Supplier Personnel List save by due disciplinary process,</w:t>
      </w:r>
    </w:p>
    <w:p w14:paraId="1AFB7DAC" w14:textId="77777777" w:rsidR="00986047" w:rsidRPr="00025910" w:rsidRDefault="00986047" w:rsidP="00986047">
      <w:pPr>
        <w:pStyle w:val="StdBodyText2"/>
        <w:rPr>
          <w:rFonts w:cs="Arial"/>
        </w:rPr>
      </w:pPr>
      <w:r w:rsidRPr="00025910">
        <w:rPr>
          <w:rFonts w:cs="Arial"/>
        </w:rPr>
        <w:t>and shall promptly notify, and procure that each Sub-contractor shall promptly notify, the Authority or, at the direction of the Authority,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3D10F64B" w14:textId="1CB1A41A" w:rsidR="00986047" w:rsidRPr="00025910" w:rsidRDefault="00986047" w:rsidP="00986047">
      <w:pPr>
        <w:pStyle w:val="AppendixText2"/>
        <w:rPr>
          <w:rFonts w:cs="Arial"/>
        </w:rPr>
      </w:pPr>
      <w:bookmarkStart w:id="1657" w:name="_Ref_ContractCompanion_9kb9Us8AD"/>
      <w:r w:rsidRPr="00025910">
        <w:rPr>
          <w:rFonts w:cs="Arial"/>
        </w:rPr>
        <w:t>During the Term, the Supplier shall provide, and shall procure that each Sub-contractor shall provide, to the Authority any information the Authority may reasonably require relating to the manner in which the Services are organised, which shall include:</w:t>
      </w:r>
      <w:bookmarkEnd w:id="1657"/>
    </w:p>
    <w:p w14:paraId="4EC567AC" w14:textId="77777777" w:rsidR="00986047" w:rsidRPr="00025910" w:rsidRDefault="00986047" w:rsidP="00986047">
      <w:pPr>
        <w:pStyle w:val="AppendixText4"/>
        <w:rPr>
          <w:rFonts w:cs="Arial"/>
        </w:rPr>
      </w:pPr>
      <w:r w:rsidRPr="00025910">
        <w:rPr>
          <w:rFonts w:cs="Arial"/>
        </w:rPr>
        <w:t>the numbers of employees engaged in providing the Services;</w:t>
      </w:r>
    </w:p>
    <w:p w14:paraId="062715D1" w14:textId="77777777" w:rsidR="00986047" w:rsidRPr="00025910" w:rsidRDefault="00986047" w:rsidP="00986047">
      <w:pPr>
        <w:pStyle w:val="AppendixText4"/>
        <w:rPr>
          <w:rFonts w:cs="Arial"/>
        </w:rPr>
      </w:pPr>
      <w:r w:rsidRPr="00025910">
        <w:rPr>
          <w:rFonts w:cs="Arial"/>
        </w:rPr>
        <w:t xml:space="preserve">the percentage of time spent by each employee engaged in providing the Services; </w:t>
      </w:r>
    </w:p>
    <w:p w14:paraId="247CAEB8" w14:textId="70F0403E" w:rsidR="00986047" w:rsidRPr="00025910" w:rsidRDefault="00986047" w:rsidP="00986047">
      <w:pPr>
        <w:pStyle w:val="AppendixText4"/>
        <w:rPr>
          <w:rFonts w:cs="Arial"/>
        </w:rPr>
      </w:pPr>
      <w:r w:rsidRPr="00025910">
        <w:rPr>
          <w:rFonts w:cs="Arial"/>
        </w:rPr>
        <w:t xml:space="preserve">the extent to which each employee qualifies for membership of any of the Statutory Schemes or any Broadly Comparable scheme set up pursuant to the provisions of any of the Annexes to </w:t>
      </w:r>
      <w:r w:rsidR="00892D64" w:rsidRPr="00025910">
        <w:rPr>
          <w:rFonts w:eastAsia="Arial"/>
          <w:color w:val="000000"/>
        </w:rPr>
        <w:fldChar w:fldCharType="begin"/>
      </w:r>
      <w:r w:rsidR="00892D64" w:rsidRPr="00025910">
        <w:rPr>
          <w:rFonts w:eastAsia="Arial"/>
          <w:color w:val="000000"/>
        </w:rPr>
        <w:instrText xml:space="preserve"> REF Sch28PartD \h  \* MERGEFORMAT </w:instrText>
      </w:r>
      <w:r w:rsidR="00892D64" w:rsidRPr="00025910">
        <w:rPr>
          <w:rFonts w:eastAsia="Arial"/>
          <w:color w:val="000000"/>
        </w:rPr>
      </w:r>
      <w:r w:rsidR="00892D64" w:rsidRPr="00025910">
        <w:rPr>
          <w:rFonts w:eastAsia="Arial"/>
          <w:color w:val="000000"/>
        </w:rPr>
        <w:fldChar w:fldCharType="separate"/>
      </w:r>
      <w:r w:rsidR="00C2064B" w:rsidRPr="00C2064B">
        <w:rPr>
          <w:rFonts w:eastAsia="Calibri"/>
        </w:rPr>
        <w:t>Part D</w:t>
      </w:r>
      <w:r w:rsidR="00892D64" w:rsidRPr="00025910">
        <w:rPr>
          <w:rFonts w:eastAsia="Arial"/>
          <w:color w:val="000000"/>
        </w:rPr>
        <w:fldChar w:fldCharType="end"/>
      </w:r>
      <w:r w:rsidRPr="00025910">
        <w:rPr>
          <w:rFonts w:cs="Arial"/>
        </w:rPr>
        <w:t xml:space="preserve"> (</w:t>
      </w:r>
      <w:r w:rsidRPr="00025910">
        <w:rPr>
          <w:rFonts w:cs="Arial"/>
          <w:i/>
        </w:rPr>
        <w:t>Pensions</w:t>
      </w:r>
      <w:r w:rsidRPr="00025910">
        <w:rPr>
          <w:rFonts w:cs="Arial"/>
        </w:rPr>
        <w:t xml:space="preserve">) of this </w:t>
      </w:r>
      <w:r w:rsidR="006E5ABC" w:rsidRPr="00025910">
        <w:rPr>
          <w:rFonts w:cs="Arial"/>
        </w:rPr>
        <w:fldChar w:fldCharType="begin"/>
      </w:r>
      <w:r w:rsidR="006E5ABC" w:rsidRPr="00025910">
        <w:rPr>
          <w:rFonts w:cs="Arial"/>
        </w:rPr>
        <w:instrText xml:space="preserve"> REF _Ref92200072 \h  \* MERGEFORMAT </w:instrText>
      </w:r>
      <w:r w:rsidR="006E5ABC" w:rsidRPr="00025910">
        <w:rPr>
          <w:rFonts w:cs="Arial"/>
        </w:rPr>
      </w:r>
      <w:r w:rsidR="006E5ABC" w:rsidRPr="00025910">
        <w:rPr>
          <w:rFonts w:cs="Arial"/>
        </w:rPr>
        <w:fldChar w:fldCharType="separate"/>
      </w:r>
      <w:r w:rsidR="00C2064B" w:rsidRPr="00C2064B">
        <w:rPr>
          <w:rFonts w:cs="Arial"/>
        </w:rPr>
        <w:t>Schedule 28 (</w:t>
      </w:r>
      <w:r w:rsidR="00C2064B" w:rsidRPr="00C2064B">
        <w:rPr>
          <w:rFonts w:cs="Arial"/>
          <w:i/>
          <w:iCs/>
        </w:rPr>
        <w:t>Staff Transfer</w:t>
      </w:r>
      <w:r w:rsidR="00C2064B" w:rsidRPr="00C2064B">
        <w:rPr>
          <w:rFonts w:cs="Arial"/>
        </w:rPr>
        <w:t>)</w:t>
      </w:r>
      <w:r w:rsidR="006E5ABC" w:rsidRPr="00025910">
        <w:rPr>
          <w:rFonts w:cs="Arial"/>
        </w:rPr>
        <w:fldChar w:fldCharType="end"/>
      </w:r>
      <w:r w:rsidR="006E5ABC" w:rsidRPr="00025910">
        <w:rPr>
          <w:rFonts w:cs="Arial"/>
        </w:rPr>
        <w:t xml:space="preserve"> </w:t>
      </w:r>
      <w:r w:rsidRPr="00025910">
        <w:rPr>
          <w:rFonts w:cs="Arial"/>
        </w:rPr>
        <w:t>(as appropriate); and</w:t>
      </w:r>
    </w:p>
    <w:p w14:paraId="5E47A0BC" w14:textId="77777777" w:rsidR="00986047" w:rsidRPr="00025910" w:rsidRDefault="00986047" w:rsidP="00986047">
      <w:pPr>
        <w:pStyle w:val="AppendixText4"/>
        <w:rPr>
          <w:rFonts w:cs="Arial"/>
        </w:rPr>
      </w:pPr>
      <w:r w:rsidRPr="00025910">
        <w:rPr>
          <w:rFonts w:cs="Arial"/>
        </w:rPr>
        <w:t>a description of the nature of the work undertaken by each employee by location.</w:t>
      </w:r>
    </w:p>
    <w:p w14:paraId="7CEE289B" w14:textId="08A5B1A3" w:rsidR="00986047" w:rsidRPr="00025910" w:rsidRDefault="00986047" w:rsidP="00986047">
      <w:pPr>
        <w:pStyle w:val="AppendixText2"/>
        <w:rPr>
          <w:rFonts w:cs="Arial"/>
        </w:rPr>
      </w:pPr>
      <w:bookmarkStart w:id="1658" w:name="_Ref_ContractCompanion_9kb9Us8B7"/>
      <w:r w:rsidRPr="00025910">
        <w:rPr>
          <w:rFonts w:cs="Arial"/>
        </w:rPr>
        <w:t>The Supplier shall provide, and shall procure that each Sub-contractor shall provide, all reasonable cooperation and assistance to the Authority,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following the Service Transfer Date, the Supplier shall provide, and shall procure that each Sub-contractor shall provide, to the Authority or, at the direction of the Authority, to any Replacement Supplier and/or any Replacement Sub-contractor (as appropriate), in respect of each person on the Supplier's Final Supplier Personnel List who is a Transferring Supplier Employee:</w:t>
      </w:r>
      <w:bookmarkEnd w:id="1658"/>
    </w:p>
    <w:p w14:paraId="5798BA1E" w14:textId="77777777" w:rsidR="00986047" w:rsidRPr="00025910" w:rsidRDefault="00986047" w:rsidP="00986047">
      <w:pPr>
        <w:pStyle w:val="AppendixText4"/>
        <w:rPr>
          <w:rFonts w:cs="Arial"/>
        </w:rPr>
      </w:pPr>
      <w:r w:rsidRPr="00025910">
        <w:rPr>
          <w:rFonts w:cs="Arial"/>
        </w:rPr>
        <w:t>the most recent month's copy pay slip data;</w:t>
      </w:r>
    </w:p>
    <w:p w14:paraId="1928FBD3" w14:textId="77777777" w:rsidR="00986047" w:rsidRPr="00025910" w:rsidRDefault="00986047" w:rsidP="00986047">
      <w:pPr>
        <w:pStyle w:val="AppendixText4"/>
        <w:rPr>
          <w:rFonts w:cs="Arial"/>
        </w:rPr>
      </w:pPr>
      <w:r w:rsidRPr="00025910">
        <w:rPr>
          <w:rFonts w:cs="Arial"/>
        </w:rPr>
        <w:t>details of cumulative pay for tax and pension purposes;</w:t>
      </w:r>
    </w:p>
    <w:p w14:paraId="545188D8" w14:textId="77777777" w:rsidR="00986047" w:rsidRPr="00025910" w:rsidRDefault="00986047" w:rsidP="00986047">
      <w:pPr>
        <w:pStyle w:val="AppendixText4"/>
        <w:rPr>
          <w:rFonts w:cs="Arial"/>
        </w:rPr>
      </w:pPr>
      <w:r w:rsidRPr="00025910">
        <w:rPr>
          <w:rFonts w:cs="Arial"/>
        </w:rPr>
        <w:t>details of cumulative tax paid;</w:t>
      </w:r>
    </w:p>
    <w:p w14:paraId="56FBB357" w14:textId="77777777" w:rsidR="00986047" w:rsidRPr="00025910" w:rsidRDefault="00986047" w:rsidP="00986047">
      <w:pPr>
        <w:pStyle w:val="AppendixText4"/>
        <w:rPr>
          <w:rFonts w:cs="Arial"/>
        </w:rPr>
      </w:pPr>
      <w:r w:rsidRPr="00025910">
        <w:rPr>
          <w:rFonts w:cs="Arial"/>
        </w:rPr>
        <w:t>tax code;</w:t>
      </w:r>
    </w:p>
    <w:p w14:paraId="111BE787" w14:textId="77777777" w:rsidR="00986047" w:rsidRPr="00025910" w:rsidRDefault="00986047" w:rsidP="00986047">
      <w:pPr>
        <w:pStyle w:val="AppendixText4"/>
        <w:rPr>
          <w:rFonts w:cs="Arial"/>
        </w:rPr>
      </w:pPr>
      <w:r w:rsidRPr="00025910">
        <w:rPr>
          <w:rFonts w:cs="Arial"/>
        </w:rPr>
        <w:t>details of any voluntary deductions from pay; and</w:t>
      </w:r>
    </w:p>
    <w:p w14:paraId="768DCE20" w14:textId="77777777" w:rsidR="00986047" w:rsidRPr="00025910" w:rsidRDefault="00986047" w:rsidP="00986047">
      <w:pPr>
        <w:pStyle w:val="AppendixText4"/>
        <w:rPr>
          <w:rFonts w:cs="Arial"/>
        </w:rPr>
      </w:pPr>
      <w:r w:rsidRPr="00025910">
        <w:rPr>
          <w:rFonts w:cs="Arial"/>
        </w:rPr>
        <w:t>bank/building society account details for payroll purposes.</w:t>
      </w:r>
    </w:p>
    <w:p w14:paraId="3929A8A6" w14:textId="77777777" w:rsidR="00986047" w:rsidRPr="00025910" w:rsidRDefault="00986047" w:rsidP="00986047">
      <w:pPr>
        <w:pStyle w:val="AppendixText1"/>
        <w:rPr>
          <w:rFonts w:cs="Arial"/>
        </w:rPr>
      </w:pPr>
      <w:r w:rsidRPr="00025910">
        <w:rPr>
          <w:rFonts w:cs="Arial"/>
        </w:rPr>
        <w:t>EMPLOYMENT REGULATIONS EXIT PROVISIONS</w:t>
      </w:r>
    </w:p>
    <w:p w14:paraId="0E37A812" w14:textId="4DDE8022" w:rsidR="00986047" w:rsidRPr="00025910" w:rsidRDefault="00986047" w:rsidP="00986047">
      <w:pPr>
        <w:pStyle w:val="AppendixText2"/>
        <w:rPr>
          <w:rFonts w:cs="Arial"/>
        </w:rPr>
      </w:pPr>
      <w:r w:rsidRPr="00025910">
        <w:rPr>
          <w:rFonts w:cs="Arial"/>
        </w:rPr>
        <w:t>The Authority and the Supplier acknowledge that subsequent to the commencement of the provision of the Services, the identity of the provider of the Services (or any part of the Services) may change (whether as a result of termination or Partial Termination of this Contract</w:t>
      </w:r>
      <w:r w:rsidRPr="00025910" w:rsidDel="000D1FBB">
        <w:rPr>
          <w:rFonts w:cs="Arial"/>
        </w:rPr>
        <w:t xml:space="preserve"> </w:t>
      </w:r>
      <w:r w:rsidRPr="00025910">
        <w:rPr>
          <w:rFonts w:cs="Arial"/>
        </w:rPr>
        <w:t xml:space="preserve">or otherwise) resulting in the Services being undertaken by a Replacement Supplier and/or a Replacement Sub-contractor.  Such change in the identity of the supplier of such services may constitute a Relevant Transfer to which the Employment Regulations will apply.  The Authority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w:t>
      </w:r>
      <w:bookmarkStart w:id="1659" w:name="_9kMIH5YVt49BA9D5siz5mv406KLN"/>
      <w:r w:rsidRPr="00025910">
        <w:rPr>
          <w:rFonts w:cs="Arial"/>
        </w:rPr>
        <w:t>regulation 10(2)</w:t>
      </w:r>
      <w:bookmarkEnd w:id="1659"/>
      <w:r w:rsidRPr="00025910">
        <w:rPr>
          <w:rFonts w:cs="Arial"/>
        </w:rPr>
        <w:t xml:space="preserve"> of the Employment Regulations) will have effect on and from the Service Transfer Date as if originally made between the Replacement Supplier and/or a Replacement Sub-contractor (as the case may be) and each such Transferring Supplier Employee.</w:t>
      </w:r>
    </w:p>
    <w:p w14:paraId="0837841F" w14:textId="77777777" w:rsidR="00986047" w:rsidRPr="00025910" w:rsidRDefault="00986047" w:rsidP="00986047">
      <w:pPr>
        <w:pStyle w:val="AppendixText2"/>
        <w:rPr>
          <w:rFonts w:cs="Arial"/>
        </w:rPr>
      </w:pPr>
      <w:r w:rsidRPr="00025910">
        <w:rPr>
          <w:rFonts w:cs="Arial"/>
        </w:rPr>
        <w:t xml:space="preserve">The Supplier shall, and shall procure that each Sub-contractor shall, comply with all its obligations in respect of the Transferring Supplier Employees arising under the Employment Regulations in respect of the period up to (and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54D45AF9" w14:textId="09122215" w:rsidR="00986047" w:rsidRPr="00025910" w:rsidRDefault="00986047" w:rsidP="00986047">
      <w:pPr>
        <w:pStyle w:val="AppendixText2"/>
        <w:rPr>
          <w:rFonts w:cs="Arial"/>
        </w:rPr>
      </w:pPr>
      <w:bookmarkStart w:id="1660" w:name="_Ref_ContractCompanion_9kb9Ut2AJ"/>
      <w:bookmarkStart w:id="1661" w:name="_9kR3WTrAGA7669DedtjnhxFBiPyzp7219NYQH3p"/>
      <w:r w:rsidRPr="00025910">
        <w:rPr>
          <w:rFonts w:cs="Arial"/>
        </w:rPr>
        <w:t xml:space="preserve">Subject to </w:t>
      </w:r>
      <w:bookmarkStart w:id="1662" w:name="_9kMHG5YVtCIC8GOIGiTlnxtlv529Aw7C8qY78yG"/>
      <w:r w:rsidRPr="00025910">
        <w:rPr>
          <w:rFonts w:cs="Arial"/>
        </w:rPr>
        <w:t xml:space="preserve">Paragraph </w:t>
      </w:r>
      <w:r w:rsidRPr="00025910">
        <w:rPr>
          <w:rFonts w:cs="Arial"/>
        </w:rPr>
        <w:fldChar w:fldCharType="begin"/>
      </w:r>
      <w:r w:rsidRPr="00025910">
        <w:rPr>
          <w:rFonts w:cs="Arial"/>
        </w:rPr>
        <w:instrText xml:space="preserve"> REF _Ref_ContractCompanion_9kb9Ut2AG \n \h \t \* MERGEFORMAT </w:instrText>
      </w:r>
      <w:r w:rsidRPr="00025910">
        <w:rPr>
          <w:rFonts w:cs="Arial"/>
        </w:rPr>
      </w:r>
      <w:r w:rsidRPr="00025910">
        <w:rPr>
          <w:rFonts w:cs="Arial"/>
        </w:rPr>
        <w:fldChar w:fldCharType="separate"/>
      </w:r>
      <w:r w:rsidR="00C2064B">
        <w:rPr>
          <w:rFonts w:cs="Arial"/>
        </w:rPr>
        <w:t>2.4</w:t>
      </w:r>
      <w:r w:rsidRPr="00025910">
        <w:rPr>
          <w:rFonts w:cs="Arial"/>
        </w:rPr>
        <w:fldChar w:fldCharType="end"/>
      </w:r>
      <w:bookmarkEnd w:id="1662"/>
      <w:r w:rsidRPr="00025910">
        <w:rPr>
          <w:rFonts w:cs="Arial"/>
        </w:rPr>
        <w:t>, the Supplier shall indemnify the Authority and/or the Replacement Supplier and/or any Replacement Sub-contractor against any Employee Liabilities arising from or as a result of:</w:t>
      </w:r>
      <w:bookmarkEnd w:id="1660"/>
      <w:bookmarkEnd w:id="1661"/>
    </w:p>
    <w:p w14:paraId="71B2E7C2" w14:textId="6BE679D5" w:rsidR="00986047" w:rsidRPr="00025910" w:rsidRDefault="00986047" w:rsidP="00986047">
      <w:pPr>
        <w:pStyle w:val="AppendixText4"/>
        <w:rPr>
          <w:rFonts w:cs="Arial"/>
        </w:rPr>
      </w:pPr>
      <w:r w:rsidRPr="00025910">
        <w:rPr>
          <w:rFonts w:cs="Arial"/>
        </w:rPr>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7771ED7E" w14:textId="77777777" w:rsidR="00986047" w:rsidRPr="00025910" w:rsidRDefault="00986047" w:rsidP="00986047">
      <w:pPr>
        <w:pStyle w:val="AppendixText4"/>
        <w:rPr>
          <w:rFonts w:cs="Arial"/>
        </w:rPr>
      </w:pPr>
      <w:r w:rsidRPr="00025910">
        <w:rPr>
          <w:rFonts w:cs="Arial"/>
        </w:rPr>
        <w:t xml:space="preserve">the breach or non-observance by the Supplier or any Sub-contractor occurring on or before the Service Transfer Date of: </w:t>
      </w:r>
    </w:p>
    <w:p w14:paraId="68B0E9E4" w14:textId="77777777" w:rsidR="00986047" w:rsidRPr="00025910" w:rsidRDefault="00986047" w:rsidP="00986047">
      <w:pPr>
        <w:pStyle w:val="AppendixText5"/>
        <w:rPr>
          <w:rFonts w:cs="Arial"/>
        </w:rPr>
      </w:pPr>
      <w:r w:rsidRPr="00025910">
        <w:rPr>
          <w:rFonts w:cs="Arial"/>
        </w:rPr>
        <w:t>any collective agreement applicable to the Transferring Supplier Employees; and/or</w:t>
      </w:r>
    </w:p>
    <w:p w14:paraId="6609B80D" w14:textId="77777777" w:rsidR="00986047" w:rsidRPr="00025910" w:rsidRDefault="00986047" w:rsidP="00986047">
      <w:pPr>
        <w:pStyle w:val="AppendixText5"/>
        <w:rPr>
          <w:rFonts w:cs="Arial"/>
        </w:rPr>
      </w:pPr>
      <w:r w:rsidRPr="00025910">
        <w:rPr>
          <w:rFonts w:cs="Arial"/>
        </w:rPr>
        <w:t>any other custom or practice with a trade union or staff association in respect of any Transferring Supplier Employees which the Supplier or any Sub-contractor is contractually bound to honour;</w:t>
      </w:r>
    </w:p>
    <w:p w14:paraId="1DE6BDF7" w14:textId="77777777" w:rsidR="00986047" w:rsidRPr="00025910" w:rsidRDefault="00986047" w:rsidP="00986047">
      <w:pPr>
        <w:pStyle w:val="AppendixText4"/>
        <w:rPr>
          <w:rFonts w:cs="Arial"/>
        </w:rPr>
      </w:pPr>
      <w:r w:rsidRPr="00025910">
        <w:rPr>
          <w:rFonts w:cs="Arial"/>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38126E25" w14:textId="77777777" w:rsidR="00986047" w:rsidRPr="00025910" w:rsidRDefault="00986047" w:rsidP="00986047">
      <w:pPr>
        <w:pStyle w:val="AppendixText4"/>
        <w:rPr>
          <w:rFonts w:cs="Arial"/>
        </w:rPr>
      </w:pPr>
      <w:r w:rsidRPr="00025910">
        <w:rPr>
          <w:rFonts w:cs="Arial"/>
        </w:rPr>
        <w:t>any proceeding, claim or demand by HMRC or other statutory authority in respect of any financial obligation including, but not limited to, PAYE and primary and secondary national insurance contributions:</w:t>
      </w:r>
    </w:p>
    <w:p w14:paraId="36184ADF" w14:textId="77777777" w:rsidR="00986047" w:rsidRPr="00025910" w:rsidRDefault="00986047" w:rsidP="00986047">
      <w:pPr>
        <w:pStyle w:val="AppendixText5"/>
        <w:rPr>
          <w:rFonts w:cs="Arial"/>
        </w:rPr>
      </w:pPr>
      <w:r w:rsidRPr="00025910">
        <w:rPr>
          <w:rFonts w:cs="Arial"/>
        </w:rPr>
        <w:t>in relation to any Transferring Supplier Employee, to the extent that the proceeding, claim or demand by HMRC or other statutory authority relates to financial obligations arising on and before the Service Transfer Date; and</w:t>
      </w:r>
    </w:p>
    <w:p w14:paraId="5CFD2726" w14:textId="77777777" w:rsidR="00986047" w:rsidRPr="00025910" w:rsidRDefault="00986047" w:rsidP="00986047">
      <w:pPr>
        <w:pStyle w:val="AppendixText5"/>
        <w:rPr>
          <w:rFonts w:cs="Arial"/>
        </w:rPr>
      </w:pPr>
      <w:r w:rsidRPr="00025910">
        <w:rPr>
          <w:rFonts w:cs="Arial"/>
        </w:rPr>
        <w:t>in relation to any employee who is not identified in the Supplier’s Final Supplier Personnel List, and in respect of whom it is later alleged or determined that the Employment Regulations applied so as to transfer his/her employment from the Supplier to the Authority and/or Replacement Supplier and/or any Replacement Sub-contractor, to the extent that the proceeding, claim or demand by HMRC or other statutory authority relates to financial obligations arising on or before the Service Transfer Date;</w:t>
      </w:r>
    </w:p>
    <w:p w14:paraId="76D3CA59" w14:textId="77777777" w:rsidR="00986047" w:rsidRPr="00025910" w:rsidRDefault="00986047" w:rsidP="00986047">
      <w:pPr>
        <w:pStyle w:val="AppendixText4"/>
        <w:rPr>
          <w:rFonts w:cs="Arial"/>
        </w:rPr>
      </w:pPr>
      <w:r w:rsidRPr="00025910">
        <w:rPr>
          <w:rFonts w:cs="Arial"/>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3606A79A" w14:textId="35AEB33E" w:rsidR="00986047" w:rsidRPr="00025910" w:rsidRDefault="00986047" w:rsidP="00986047">
      <w:pPr>
        <w:pStyle w:val="AppendixText4"/>
        <w:rPr>
          <w:rFonts w:cs="Arial"/>
        </w:rPr>
      </w:pPr>
      <w:r w:rsidRPr="00025910">
        <w:rPr>
          <w:rFonts w:cs="Arial"/>
        </w:rPr>
        <w:t>any claim made by or in respect of any person employed or formerly employed by the Supplier or any Sub-contractor other than a Transferring Supplier Employee identified in the Supplier’s Final Supplier Personnel List for whom it is alleged the Authority and/or the Replacement Supplier and/or any Replacement Sub-contractor may be liable by virtue of this Contract</w:t>
      </w:r>
      <w:r w:rsidRPr="00025910" w:rsidDel="000D1FBB">
        <w:rPr>
          <w:rFonts w:cs="Arial"/>
        </w:rPr>
        <w:t xml:space="preserve"> </w:t>
      </w:r>
      <w:r w:rsidRPr="00025910">
        <w:rPr>
          <w:rFonts w:cs="Arial"/>
        </w:rPr>
        <w:t>and/or the Employment Regulations; and</w:t>
      </w:r>
    </w:p>
    <w:p w14:paraId="38588EBF" w14:textId="77777777" w:rsidR="00986047" w:rsidRPr="00025910" w:rsidRDefault="00986047" w:rsidP="00986047">
      <w:pPr>
        <w:pStyle w:val="AppendixText4"/>
        <w:rPr>
          <w:rFonts w:cs="Arial"/>
        </w:rPr>
      </w:pPr>
      <w:r w:rsidRPr="00025910">
        <w:rPr>
          <w:rFonts w:cs="Arial"/>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Authority and/or Replacement Supplier to comply with regulation 13(4) of the Employment Regulations.</w:t>
      </w:r>
    </w:p>
    <w:p w14:paraId="3868FA06" w14:textId="2B1FFBD1" w:rsidR="00986047" w:rsidRPr="00025910" w:rsidRDefault="00986047" w:rsidP="00986047">
      <w:pPr>
        <w:pStyle w:val="AppendixText2"/>
        <w:rPr>
          <w:rFonts w:cs="Arial"/>
        </w:rPr>
      </w:pPr>
      <w:bookmarkStart w:id="1663" w:name="_9kR3WTrAGA6EMGEgRjlvrjt3078u5A6oW56wE98"/>
      <w:bookmarkStart w:id="1664" w:name="_Ref_ContractCompanion_9kb9Ut2AG"/>
      <w:r w:rsidRPr="00025910">
        <w:rPr>
          <w:rFonts w:cs="Arial"/>
        </w:rPr>
        <w:t xml:space="preserve">The indemnities in </w:t>
      </w:r>
      <w:bookmarkStart w:id="1665" w:name="_9kMHG5YVtCIC988BFgfvlpjzHDkR01r943BPaSJ"/>
      <w:r w:rsidRPr="00025910">
        <w:rPr>
          <w:rFonts w:cs="Arial"/>
        </w:rPr>
        <w:t xml:space="preserve">Paragraph </w:t>
      </w:r>
      <w:r w:rsidRPr="00025910">
        <w:rPr>
          <w:rFonts w:cs="Arial"/>
        </w:rPr>
        <w:fldChar w:fldCharType="begin"/>
      </w:r>
      <w:r w:rsidRPr="00025910">
        <w:rPr>
          <w:rFonts w:cs="Arial"/>
        </w:rPr>
        <w:instrText xml:space="preserve"> REF _Ref_ContractCompanion_9kb9Ut2AJ \n \h \t \* MERGEFORMAT </w:instrText>
      </w:r>
      <w:r w:rsidRPr="00025910">
        <w:rPr>
          <w:rFonts w:cs="Arial"/>
        </w:rPr>
      </w:r>
      <w:r w:rsidRPr="00025910">
        <w:rPr>
          <w:rFonts w:cs="Arial"/>
        </w:rPr>
        <w:fldChar w:fldCharType="separate"/>
      </w:r>
      <w:r w:rsidR="00C2064B">
        <w:rPr>
          <w:rFonts w:cs="Arial"/>
        </w:rPr>
        <w:t>2.3</w:t>
      </w:r>
      <w:r w:rsidRPr="00025910">
        <w:rPr>
          <w:rFonts w:cs="Arial"/>
        </w:rPr>
        <w:fldChar w:fldCharType="end"/>
      </w:r>
      <w:bookmarkEnd w:id="1665"/>
      <w:r w:rsidRPr="00025910">
        <w:rPr>
          <w:rFonts w:cs="Arial"/>
        </w:rPr>
        <w:t xml:space="preserve">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w:t>
      </w:r>
      <w:bookmarkEnd w:id="1663"/>
      <w:r w:rsidRPr="00025910">
        <w:rPr>
          <w:rFonts w:cs="Arial"/>
        </w:rPr>
        <w:t xml:space="preserve"> </w:t>
      </w:r>
      <w:bookmarkEnd w:id="1664"/>
    </w:p>
    <w:p w14:paraId="2E4C7A58" w14:textId="77777777" w:rsidR="00986047" w:rsidRPr="00025910" w:rsidRDefault="00986047" w:rsidP="00986047">
      <w:pPr>
        <w:pStyle w:val="AppendixText4"/>
        <w:rPr>
          <w:rFonts w:cs="Arial"/>
        </w:rPr>
      </w:pPr>
      <w:r w:rsidRPr="00025910">
        <w:rPr>
          <w:rFonts w:cs="Arial"/>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46FE445B" w14:textId="77777777" w:rsidR="00986047" w:rsidRPr="00025910" w:rsidRDefault="00986047" w:rsidP="00986047">
      <w:pPr>
        <w:pStyle w:val="AppendixText4"/>
        <w:rPr>
          <w:rFonts w:cs="Arial"/>
        </w:rPr>
      </w:pPr>
      <w:r w:rsidRPr="00025910">
        <w:rPr>
          <w:rFonts w:cs="Arial"/>
        </w:rPr>
        <w:t>arising from the Replacement Supplier’s failure, and/or Replacement Sub-contractor’s failure, to comply with its obligations under the Employment Regulations.</w:t>
      </w:r>
    </w:p>
    <w:p w14:paraId="23912E5A" w14:textId="4004F844" w:rsidR="00986047" w:rsidRPr="00025910" w:rsidRDefault="00986047" w:rsidP="00986047">
      <w:pPr>
        <w:pStyle w:val="AppendixText2"/>
        <w:rPr>
          <w:rFonts w:cs="Arial"/>
        </w:rPr>
      </w:pPr>
      <w:bookmarkStart w:id="1666" w:name="_Ref_ContractCompanion_9kb9Ut326"/>
      <w:bookmarkStart w:id="1667" w:name="_9kR3WTrAGA76CFFWEdmBEvyDB7GB46BHELG1y9P"/>
      <w:r w:rsidRPr="00025910">
        <w:rPr>
          <w:rFonts w:cs="Arial"/>
        </w:rPr>
        <w:t>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Sub-contractor pursuant to the Employment Regulations, then:</w:t>
      </w:r>
      <w:bookmarkEnd w:id="1666"/>
      <w:bookmarkEnd w:id="1667"/>
    </w:p>
    <w:p w14:paraId="13ABFDA0" w14:textId="170333B0" w:rsidR="00986047" w:rsidRPr="00025910" w:rsidRDefault="00986047" w:rsidP="00986047">
      <w:pPr>
        <w:pStyle w:val="AppendixText4"/>
        <w:rPr>
          <w:rFonts w:cs="Arial"/>
        </w:rPr>
      </w:pPr>
      <w:bookmarkStart w:id="1668" w:name="_9kR3WTrAGA79HHFoqykEPF3zA58PP9sx9ELL7EU"/>
      <w:bookmarkStart w:id="1669" w:name="_Ref_ContractCompanion_9kb9Ut35B"/>
      <w:r w:rsidRPr="00025910">
        <w:rPr>
          <w:rFonts w:cs="Arial"/>
        </w:rPr>
        <w:t>the Authority shall procure that the Replacement Supplier shall, or any Replacement Sub-contractor shall, within 5 Working Days of becoming aware of that fact, give notice in writing to the Supplier;</w:t>
      </w:r>
      <w:bookmarkEnd w:id="1668"/>
      <w:r w:rsidRPr="00025910">
        <w:rPr>
          <w:rFonts w:cs="Arial"/>
        </w:rPr>
        <w:t xml:space="preserve"> and</w:t>
      </w:r>
      <w:bookmarkEnd w:id="1669"/>
    </w:p>
    <w:p w14:paraId="482DAF2D" w14:textId="12C48046" w:rsidR="00986047" w:rsidRPr="00025910" w:rsidRDefault="00986047" w:rsidP="00986047">
      <w:pPr>
        <w:pStyle w:val="AppendixText4"/>
        <w:rPr>
          <w:rFonts w:cs="Arial"/>
        </w:rPr>
      </w:pPr>
      <w:bookmarkStart w:id="1670" w:name="_Ref_ContractCompanion_9kb9Ut323"/>
      <w:bookmarkStart w:id="1671" w:name="_9kR3WTrAGA769CFprykWhB74ys2Bv8N5xxALML5"/>
      <w:r w:rsidRPr="00025910">
        <w:rPr>
          <w:rFonts w:cs="Arial"/>
        </w:rPr>
        <w:t>the Supplier may offer (or may procure that a Sub-contractor may offer) employment to such person within 15 Working Days of the notification by the Replacement Supplier and/or any and/or Replacement Sub-contractor or take such other reasonable steps as it considers appropriate to deal with the matter provided always that such steps are in compliance with Law.</w:t>
      </w:r>
      <w:bookmarkEnd w:id="1670"/>
      <w:bookmarkEnd w:id="1671"/>
    </w:p>
    <w:p w14:paraId="1BA63933" w14:textId="77777777" w:rsidR="00986047" w:rsidRPr="00025910" w:rsidRDefault="00986047" w:rsidP="00986047">
      <w:pPr>
        <w:pStyle w:val="AppendixText2"/>
        <w:rPr>
          <w:rFonts w:cs="Arial"/>
        </w:rPr>
      </w:pPr>
      <w:r w:rsidRPr="00025910">
        <w:rPr>
          <w:rFonts w:cs="Arial"/>
        </w:rPr>
        <w:t>If such offer is accepted, or if the situation has otherwise been resolved by the Supplier or a Sub-contractor, the Authority shall procure that the Replacement Supplier shall, or procure that the Replacement Sub-contractor shall, immediately release or procure the release of the person from his/her employment or alleged employment.</w:t>
      </w:r>
    </w:p>
    <w:p w14:paraId="52ED29ED" w14:textId="44CF50B6" w:rsidR="00986047" w:rsidRPr="00025910" w:rsidRDefault="00986047" w:rsidP="00986047">
      <w:pPr>
        <w:pStyle w:val="AppendixText2"/>
        <w:rPr>
          <w:rFonts w:cs="Arial"/>
        </w:rPr>
      </w:pPr>
      <w:bookmarkStart w:id="1672" w:name="_Ref_ContractCompanion_9kb9Ut329"/>
      <w:bookmarkStart w:id="1673" w:name="_9kR3WTrAGA76FIHYEdeyyxD4qBQwnFC487YNFVC"/>
      <w:r w:rsidRPr="00025910">
        <w:rPr>
          <w:rFonts w:cs="Arial"/>
        </w:rPr>
        <w:t xml:space="preserve">If after the 15 Working Day period specified in </w:t>
      </w:r>
      <w:bookmarkStart w:id="1674" w:name="_9kMHG5YVtCIC98BEHrt0mYjD960u4DxAP7zzCNO"/>
      <w:r w:rsidRPr="00025910">
        <w:rPr>
          <w:rFonts w:cs="Arial"/>
        </w:rPr>
        <w:t xml:space="preserve">Paragraph </w:t>
      </w:r>
      <w:r w:rsidRPr="00025910">
        <w:rPr>
          <w:rFonts w:cs="Arial"/>
        </w:rPr>
        <w:fldChar w:fldCharType="begin"/>
      </w:r>
      <w:r w:rsidRPr="00025910">
        <w:rPr>
          <w:rFonts w:cs="Arial"/>
        </w:rPr>
        <w:instrText xml:space="preserve"> REF _Ref_ContractCompanion_9kb9Ut323 \w \h \t \* MERGEFORMAT </w:instrText>
      </w:r>
      <w:r w:rsidRPr="00025910">
        <w:rPr>
          <w:rFonts w:cs="Arial"/>
        </w:rPr>
      </w:r>
      <w:r w:rsidRPr="00025910">
        <w:rPr>
          <w:rFonts w:cs="Arial"/>
        </w:rPr>
        <w:fldChar w:fldCharType="separate"/>
      </w:r>
      <w:r w:rsidR="00C2064B">
        <w:rPr>
          <w:rFonts w:cs="Arial"/>
        </w:rPr>
        <w:t>2.5(b)</w:t>
      </w:r>
      <w:r w:rsidRPr="00025910">
        <w:rPr>
          <w:rFonts w:cs="Arial"/>
        </w:rPr>
        <w:fldChar w:fldCharType="end"/>
      </w:r>
      <w:bookmarkEnd w:id="1674"/>
      <w:r w:rsidRPr="00025910">
        <w:rPr>
          <w:rFonts w:cs="Arial"/>
        </w:rPr>
        <w:t xml:space="preserve"> has elapsed:</w:t>
      </w:r>
      <w:bookmarkEnd w:id="1672"/>
      <w:bookmarkEnd w:id="1673"/>
    </w:p>
    <w:p w14:paraId="6F6E3F1D" w14:textId="77777777" w:rsidR="00986047" w:rsidRPr="00025910" w:rsidRDefault="00986047" w:rsidP="00986047">
      <w:pPr>
        <w:pStyle w:val="AppendixText4"/>
        <w:rPr>
          <w:rFonts w:cs="Arial"/>
        </w:rPr>
      </w:pPr>
      <w:r w:rsidRPr="00025910">
        <w:rPr>
          <w:rFonts w:cs="Arial"/>
        </w:rPr>
        <w:t xml:space="preserve">no such offer of employment has been made; </w:t>
      </w:r>
    </w:p>
    <w:p w14:paraId="73782974" w14:textId="77777777" w:rsidR="00986047" w:rsidRPr="00025910" w:rsidRDefault="00986047" w:rsidP="00986047">
      <w:pPr>
        <w:pStyle w:val="AppendixText4"/>
        <w:rPr>
          <w:rFonts w:cs="Arial"/>
        </w:rPr>
      </w:pPr>
      <w:r w:rsidRPr="00025910">
        <w:rPr>
          <w:rFonts w:cs="Arial"/>
        </w:rPr>
        <w:t>such offer has been made but not accepted; or</w:t>
      </w:r>
    </w:p>
    <w:p w14:paraId="63DB32F6" w14:textId="77777777" w:rsidR="00986047" w:rsidRPr="00025910" w:rsidRDefault="00986047" w:rsidP="00986047">
      <w:pPr>
        <w:pStyle w:val="AppendixText4"/>
        <w:rPr>
          <w:rFonts w:cs="Arial"/>
        </w:rPr>
      </w:pPr>
      <w:r w:rsidRPr="00025910">
        <w:rPr>
          <w:rFonts w:cs="Arial"/>
        </w:rPr>
        <w:t>the situation has not otherwise been resolved</w:t>
      </w:r>
    </w:p>
    <w:p w14:paraId="6B3EEFE4" w14:textId="77777777" w:rsidR="00986047" w:rsidRPr="00025910" w:rsidRDefault="00986047" w:rsidP="00986047">
      <w:pPr>
        <w:pStyle w:val="StdBodyText2"/>
        <w:rPr>
          <w:rFonts w:cs="Arial"/>
        </w:rPr>
      </w:pPr>
      <w:r w:rsidRPr="00025910">
        <w:rPr>
          <w:rFonts w:cs="Arial"/>
        </w:rPr>
        <w:t>the Authority shall advise the Replacement Supplier and/or Replacement Sub-contractor, as appropriate that it may within 5 Working Days give notice to terminate the employment or alleged employment of such person.</w:t>
      </w:r>
    </w:p>
    <w:p w14:paraId="6885E693" w14:textId="7A68D4B5" w:rsidR="00986047" w:rsidRPr="00025910" w:rsidRDefault="00986047" w:rsidP="00986047">
      <w:pPr>
        <w:pStyle w:val="AppendixText2"/>
        <w:rPr>
          <w:rFonts w:cs="Arial"/>
        </w:rPr>
      </w:pPr>
      <w:bookmarkStart w:id="1675" w:name="_Ref_ContractCompanion_9kb9Ut358"/>
      <w:bookmarkStart w:id="1676" w:name="_9kR3WTrAGA79EEIjdtjnhxFBC6sdY3Bxpu568O4"/>
      <w:r w:rsidRPr="00025910">
        <w:rPr>
          <w:rFonts w:cs="Arial"/>
        </w:rPr>
        <w:t xml:space="preserve">Subject to the Replacement Supplier and/or Replacement Sub-contractor acting in accordance with the provisions of </w:t>
      </w:r>
      <w:bookmarkStart w:id="1677" w:name="_9kMHG5YVtCIC98EHHYGfoDGx0FD9ID68DJGNI30"/>
      <w:r w:rsidRPr="00025910">
        <w:rPr>
          <w:rFonts w:cs="Arial"/>
        </w:rPr>
        <w:t xml:space="preserve">Paragraphs </w:t>
      </w:r>
      <w:r w:rsidRPr="00025910">
        <w:rPr>
          <w:rFonts w:cs="Arial"/>
        </w:rPr>
        <w:fldChar w:fldCharType="begin"/>
      </w:r>
      <w:r w:rsidRPr="00025910">
        <w:rPr>
          <w:rFonts w:cs="Arial"/>
        </w:rPr>
        <w:instrText xml:space="preserve"> REF _Ref_ContractCompanion_9kb9Ut326 \n \h \t \* MERGEFORMAT </w:instrText>
      </w:r>
      <w:r w:rsidRPr="00025910">
        <w:rPr>
          <w:rFonts w:cs="Arial"/>
        </w:rPr>
      </w:r>
      <w:r w:rsidRPr="00025910">
        <w:rPr>
          <w:rFonts w:cs="Arial"/>
        </w:rPr>
        <w:fldChar w:fldCharType="separate"/>
      </w:r>
      <w:r w:rsidR="00C2064B">
        <w:rPr>
          <w:rFonts w:cs="Arial"/>
        </w:rPr>
        <w:t>2.5</w:t>
      </w:r>
      <w:r w:rsidRPr="00025910">
        <w:rPr>
          <w:rFonts w:cs="Arial"/>
        </w:rPr>
        <w:fldChar w:fldCharType="end"/>
      </w:r>
      <w:bookmarkEnd w:id="1677"/>
      <w:r w:rsidRPr="00025910">
        <w:rPr>
          <w:rFonts w:cs="Arial"/>
        </w:rPr>
        <w:t xml:space="preserve"> to </w:t>
      </w:r>
      <w:bookmarkStart w:id="1678" w:name="_9kMHG5YVtCIC98HKJaGfg00zF6sDSypHE6A9aPH"/>
      <w:r w:rsidRPr="00025910">
        <w:rPr>
          <w:rFonts w:cs="Arial"/>
        </w:rPr>
        <w:fldChar w:fldCharType="begin"/>
      </w:r>
      <w:r w:rsidRPr="00025910">
        <w:rPr>
          <w:rFonts w:cs="Arial"/>
        </w:rPr>
        <w:instrText xml:space="preserve"> REF _Ref_ContractCompanion_9kb9Ut329 \n \h \t \* MERGEFORMAT </w:instrText>
      </w:r>
      <w:r w:rsidRPr="00025910">
        <w:rPr>
          <w:rFonts w:cs="Arial"/>
        </w:rPr>
      </w:r>
      <w:r w:rsidRPr="00025910">
        <w:rPr>
          <w:rFonts w:cs="Arial"/>
        </w:rPr>
        <w:fldChar w:fldCharType="separate"/>
      </w:r>
      <w:r w:rsidR="00C2064B">
        <w:rPr>
          <w:rFonts w:cs="Arial"/>
        </w:rPr>
        <w:t>2.7</w:t>
      </w:r>
      <w:r w:rsidRPr="00025910">
        <w:rPr>
          <w:rFonts w:cs="Arial"/>
        </w:rPr>
        <w:fldChar w:fldCharType="end"/>
      </w:r>
      <w:bookmarkEnd w:id="1678"/>
      <w:r w:rsidRPr="00025910">
        <w:rPr>
          <w:rFonts w:cs="Arial"/>
        </w:rPr>
        <w:t xml:space="preserve">,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w:t>
      </w:r>
      <w:bookmarkStart w:id="1679" w:name="_9kMIH5YVtCIC98HKJaGfg00zF6sDSypHE6A9aPH"/>
      <w:r w:rsidRPr="00025910">
        <w:rPr>
          <w:rFonts w:cs="Arial"/>
        </w:rPr>
        <w:t xml:space="preserve">Paragraph </w:t>
      </w:r>
      <w:r w:rsidRPr="00025910">
        <w:rPr>
          <w:rFonts w:cs="Arial"/>
        </w:rPr>
        <w:fldChar w:fldCharType="begin"/>
      </w:r>
      <w:r w:rsidRPr="00025910">
        <w:rPr>
          <w:rFonts w:cs="Arial"/>
        </w:rPr>
        <w:instrText xml:space="preserve"> REF _Ref_ContractCompanion_9kb9Ut329 \n \h \t \* MERGEFORMAT </w:instrText>
      </w:r>
      <w:r w:rsidRPr="00025910">
        <w:rPr>
          <w:rFonts w:cs="Arial"/>
        </w:rPr>
      </w:r>
      <w:r w:rsidRPr="00025910">
        <w:rPr>
          <w:rFonts w:cs="Arial"/>
        </w:rPr>
        <w:fldChar w:fldCharType="separate"/>
      </w:r>
      <w:r w:rsidR="00C2064B">
        <w:rPr>
          <w:rFonts w:cs="Arial"/>
        </w:rPr>
        <w:t>2.7</w:t>
      </w:r>
      <w:r w:rsidRPr="00025910">
        <w:rPr>
          <w:rFonts w:cs="Arial"/>
        </w:rPr>
        <w:fldChar w:fldCharType="end"/>
      </w:r>
      <w:bookmarkEnd w:id="1679"/>
      <w:r w:rsidRPr="00025910">
        <w:rPr>
          <w:rFonts w:cs="Arial"/>
        </w:rPr>
        <w:t xml:space="preserve"> provided that the Replacement Supplier takes, or shall procure that the Replacement Sub-contractor takes, all reasonable steps to minimise any such Employee Liabilities.</w:t>
      </w:r>
      <w:bookmarkEnd w:id="1675"/>
      <w:bookmarkEnd w:id="1676"/>
    </w:p>
    <w:p w14:paraId="73EB9334" w14:textId="1B988F83" w:rsidR="00986047" w:rsidRPr="00025910" w:rsidRDefault="00986047" w:rsidP="00E1348F">
      <w:pPr>
        <w:pStyle w:val="AppendixText2"/>
        <w:keepNext/>
        <w:rPr>
          <w:rFonts w:cs="Arial"/>
        </w:rPr>
      </w:pPr>
      <w:r w:rsidRPr="00025910">
        <w:rPr>
          <w:rFonts w:cs="Arial"/>
        </w:rPr>
        <w:t xml:space="preserve">The indemnity in </w:t>
      </w:r>
      <w:bookmarkStart w:id="1680" w:name="_9kMHG5YVtCIC9BGGKlfvlpjzHDE8ufa5Dzrw78A"/>
      <w:r w:rsidRPr="00025910">
        <w:rPr>
          <w:rFonts w:cs="Arial"/>
        </w:rPr>
        <w:t xml:space="preserve">Paragraph </w:t>
      </w:r>
      <w:r w:rsidRPr="00025910">
        <w:rPr>
          <w:rFonts w:cs="Arial"/>
        </w:rPr>
        <w:fldChar w:fldCharType="begin"/>
      </w:r>
      <w:r w:rsidRPr="00025910">
        <w:rPr>
          <w:rFonts w:cs="Arial"/>
        </w:rPr>
        <w:instrText xml:space="preserve"> REF _Ref_ContractCompanion_9kb9Ut358 \n \h \t \* MERGEFORMAT </w:instrText>
      </w:r>
      <w:r w:rsidRPr="00025910">
        <w:rPr>
          <w:rFonts w:cs="Arial"/>
        </w:rPr>
      </w:r>
      <w:r w:rsidRPr="00025910">
        <w:rPr>
          <w:rFonts w:cs="Arial"/>
        </w:rPr>
        <w:fldChar w:fldCharType="separate"/>
      </w:r>
      <w:r w:rsidR="00C2064B">
        <w:rPr>
          <w:rFonts w:cs="Arial"/>
        </w:rPr>
        <w:t>2.8</w:t>
      </w:r>
      <w:r w:rsidRPr="00025910">
        <w:rPr>
          <w:rFonts w:cs="Arial"/>
        </w:rPr>
        <w:fldChar w:fldCharType="end"/>
      </w:r>
      <w:bookmarkEnd w:id="1680"/>
      <w:r w:rsidRPr="00025910">
        <w:rPr>
          <w:rFonts w:cs="Arial"/>
        </w:rPr>
        <w:t>:</w:t>
      </w:r>
    </w:p>
    <w:p w14:paraId="2F7B311F" w14:textId="77777777" w:rsidR="00986047" w:rsidRPr="00025910" w:rsidRDefault="00986047" w:rsidP="00E1348F">
      <w:pPr>
        <w:pStyle w:val="AppendixText4"/>
        <w:keepNext/>
        <w:rPr>
          <w:rFonts w:cs="Arial"/>
        </w:rPr>
      </w:pPr>
      <w:r w:rsidRPr="00025910">
        <w:rPr>
          <w:rFonts w:cs="Arial"/>
        </w:rPr>
        <w:t>shall not apply to:</w:t>
      </w:r>
    </w:p>
    <w:p w14:paraId="24183639" w14:textId="77777777" w:rsidR="00986047" w:rsidRPr="00025910" w:rsidRDefault="00986047" w:rsidP="00E1348F">
      <w:pPr>
        <w:pStyle w:val="AppendixText5"/>
        <w:keepNext/>
        <w:rPr>
          <w:rFonts w:cs="Arial"/>
        </w:rPr>
      </w:pPr>
      <w:r w:rsidRPr="00025910">
        <w:rPr>
          <w:rFonts w:cs="Arial"/>
        </w:rPr>
        <w:t>any claim for:</w:t>
      </w:r>
    </w:p>
    <w:p w14:paraId="4FE4F8E1" w14:textId="77777777" w:rsidR="00986047" w:rsidRPr="00025910" w:rsidRDefault="00986047" w:rsidP="00986047">
      <w:pPr>
        <w:pStyle w:val="AppendixText6"/>
        <w:rPr>
          <w:rFonts w:cs="Arial"/>
        </w:rPr>
      </w:pPr>
      <w:r w:rsidRPr="00025910">
        <w:rPr>
          <w:rFonts w:cs="Arial"/>
        </w:rPr>
        <w:t>discrimination, including on the grounds of sex, race, disability, age, gender reassignment, marriage or civil partnership, pregnancy and maternity or sexual orientation, religion or belief; or</w:t>
      </w:r>
    </w:p>
    <w:p w14:paraId="1E2CB737" w14:textId="77777777" w:rsidR="00986047" w:rsidRPr="00025910" w:rsidRDefault="00986047" w:rsidP="00986047">
      <w:pPr>
        <w:pStyle w:val="AppendixText6"/>
        <w:rPr>
          <w:rFonts w:cs="Arial"/>
        </w:rPr>
      </w:pPr>
      <w:r w:rsidRPr="00025910">
        <w:rPr>
          <w:rFonts w:cs="Arial"/>
        </w:rPr>
        <w:t>equal pay or compensation for less favourable treatment of part-time workers or fixed-term employees,</w:t>
      </w:r>
    </w:p>
    <w:p w14:paraId="347D8CE7" w14:textId="77777777" w:rsidR="00986047" w:rsidRPr="00025910" w:rsidRDefault="00986047" w:rsidP="00986047">
      <w:pPr>
        <w:pStyle w:val="StdBodyText5"/>
        <w:rPr>
          <w:rFonts w:cs="Arial"/>
        </w:rPr>
      </w:pPr>
      <w:r w:rsidRPr="00025910">
        <w:rPr>
          <w:rFonts w:cs="Arial"/>
        </w:rPr>
        <w:t>in any case in relation to any alleged act or omission of the Replacement Supplier and/or Replacement Sub-contractor; or</w:t>
      </w:r>
    </w:p>
    <w:p w14:paraId="4F933E2D" w14:textId="77777777" w:rsidR="00986047" w:rsidRPr="00025910" w:rsidRDefault="00986047" w:rsidP="00986047">
      <w:pPr>
        <w:pStyle w:val="AppendixText5"/>
        <w:rPr>
          <w:rFonts w:cs="Arial"/>
        </w:rPr>
      </w:pPr>
      <w:r w:rsidRPr="00025910">
        <w:rPr>
          <w:rFonts w:cs="Arial"/>
        </w:rPr>
        <w:t>any claim that the termination of employment was unfair because the Replacement Supplier and/or Replacement Sub-contractor neglected to follow a fair dismissal procedure; and</w:t>
      </w:r>
    </w:p>
    <w:p w14:paraId="5EC53065" w14:textId="430080BB" w:rsidR="00986047" w:rsidRPr="00025910" w:rsidRDefault="00986047" w:rsidP="00986047">
      <w:pPr>
        <w:pStyle w:val="AppendixText4"/>
        <w:rPr>
          <w:rFonts w:cs="Arial"/>
        </w:rPr>
      </w:pPr>
      <w:r w:rsidRPr="00025910">
        <w:rPr>
          <w:rFonts w:cs="Arial"/>
        </w:rPr>
        <w:t xml:space="preserve">shall apply only where the notification referred to in </w:t>
      </w:r>
      <w:bookmarkStart w:id="1681" w:name="_9kMHG5YVtCIC9BJJHqs0mGRH51C7ARRBuzBGNN9"/>
      <w:r w:rsidRPr="00025910">
        <w:rPr>
          <w:rFonts w:cs="Arial"/>
        </w:rPr>
        <w:t xml:space="preserve">Paragraph </w:t>
      </w:r>
      <w:r w:rsidRPr="00025910">
        <w:rPr>
          <w:rFonts w:cs="Arial"/>
        </w:rPr>
        <w:fldChar w:fldCharType="begin"/>
      </w:r>
      <w:r w:rsidRPr="00025910">
        <w:rPr>
          <w:rFonts w:cs="Arial"/>
        </w:rPr>
        <w:instrText xml:space="preserve"> REF _Ref_ContractCompanion_9kb9Ut35B \w \h \t \* MERGEFORMAT </w:instrText>
      </w:r>
      <w:r w:rsidRPr="00025910">
        <w:rPr>
          <w:rFonts w:cs="Arial"/>
        </w:rPr>
      </w:r>
      <w:r w:rsidRPr="00025910">
        <w:rPr>
          <w:rFonts w:cs="Arial"/>
        </w:rPr>
        <w:fldChar w:fldCharType="separate"/>
      </w:r>
      <w:r w:rsidR="00C2064B">
        <w:rPr>
          <w:rFonts w:cs="Arial"/>
        </w:rPr>
        <w:t>2.5(a)</w:t>
      </w:r>
      <w:r w:rsidRPr="00025910">
        <w:rPr>
          <w:rFonts w:cs="Arial"/>
        </w:rPr>
        <w:fldChar w:fldCharType="end"/>
      </w:r>
      <w:bookmarkEnd w:id="1681"/>
      <w:r w:rsidRPr="00025910">
        <w:rPr>
          <w:rFonts w:cs="Arial"/>
        </w:rPr>
        <w:t xml:space="preserve"> is made by the Replacement Supplier and/or Replacement Sub-contractor to the Supplier within 6 months of the Service Transfer Date.</w:t>
      </w:r>
    </w:p>
    <w:p w14:paraId="4DDE69AF" w14:textId="408432BB" w:rsidR="00986047" w:rsidRPr="00025910" w:rsidRDefault="00986047" w:rsidP="00986047">
      <w:pPr>
        <w:pStyle w:val="AppendixText2"/>
        <w:rPr>
          <w:rFonts w:cs="Arial"/>
        </w:rPr>
      </w:pPr>
      <w:r w:rsidRPr="00025910">
        <w:rPr>
          <w:rFonts w:cs="Arial"/>
        </w:rPr>
        <w:t xml:space="preserve">If any such person as is described in </w:t>
      </w:r>
      <w:bookmarkStart w:id="1682" w:name="_9kMIH5YVtCIC98EHHYGfoDGx0FD9ID68DJGNI30"/>
      <w:r w:rsidRPr="00025910">
        <w:rPr>
          <w:rFonts w:cs="Arial"/>
        </w:rPr>
        <w:t xml:space="preserve">Paragraph </w:t>
      </w:r>
      <w:r w:rsidRPr="00025910">
        <w:rPr>
          <w:rFonts w:cs="Arial"/>
        </w:rPr>
        <w:fldChar w:fldCharType="begin"/>
      </w:r>
      <w:r w:rsidRPr="00025910">
        <w:rPr>
          <w:rFonts w:cs="Arial"/>
        </w:rPr>
        <w:instrText xml:space="preserve"> REF _Ref_ContractCompanion_9kb9Ut326 \n \h \t \* MERGEFORMAT </w:instrText>
      </w:r>
      <w:r w:rsidRPr="00025910">
        <w:rPr>
          <w:rFonts w:cs="Arial"/>
        </w:rPr>
      </w:r>
      <w:r w:rsidRPr="00025910">
        <w:rPr>
          <w:rFonts w:cs="Arial"/>
        </w:rPr>
        <w:fldChar w:fldCharType="separate"/>
      </w:r>
      <w:r w:rsidR="00C2064B">
        <w:rPr>
          <w:rFonts w:cs="Arial"/>
        </w:rPr>
        <w:t>2.5</w:t>
      </w:r>
      <w:r w:rsidRPr="00025910">
        <w:rPr>
          <w:rFonts w:cs="Arial"/>
        </w:rPr>
        <w:fldChar w:fldCharType="end"/>
      </w:r>
      <w:bookmarkEnd w:id="1682"/>
      <w:r w:rsidRPr="00025910">
        <w:rPr>
          <w:rFonts w:cs="Arial"/>
        </w:rPr>
        <w:t xml:space="preserve"> is neither re-employed by the Supplier or any Sub-contractor nor dismissed by the Replacement Supplier and/or Replacement Sub-contractor within the time scales set out in </w:t>
      </w:r>
      <w:bookmarkStart w:id="1683" w:name="_9kMJI5YVtCIC98EHHYGfoDGx0FD9ID68DJGNI30"/>
      <w:r w:rsidRPr="00025910">
        <w:rPr>
          <w:rFonts w:cs="Arial"/>
        </w:rPr>
        <w:t xml:space="preserve">Paragraphs </w:t>
      </w:r>
      <w:r w:rsidRPr="00025910">
        <w:rPr>
          <w:rFonts w:cs="Arial"/>
        </w:rPr>
        <w:fldChar w:fldCharType="begin"/>
      </w:r>
      <w:r w:rsidRPr="00025910">
        <w:rPr>
          <w:rFonts w:cs="Arial"/>
        </w:rPr>
        <w:instrText xml:space="preserve"> REF _Ref_ContractCompanion_9kb9Ut326 \n \h \t \* MERGEFORMAT </w:instrText>
      </w:r>
      <w:r w:rsidRPr="00025910">
        <w:rPr>
          <w:rFonts w:cs="Arial"/>
        </w:rPr>
      </w:r>
      <w:r w:rsidRPr="00025910">
        <w:rPr>
          <w:rFonts w:cs="Arial"/>
        </w:rPr>
        <w:fldChar w:fldCharType="separate"/>
      </w:r>
      <w:r w:rsidR="00C2064B">
        <w:rPr>
          <w:rFonts w:cs="Arial"/>
        </w:rPr>
        <w:t>2.5</w:t>
      </w:r>
      <w:r w:rsidRPr="00025910">
        <w:rPr>
          <w:rFonts w:cs="Arial"/>
        </w:rPr>
        <w:fldChar w:fldCharType="end"/>
      </w:r>
      <w:bookmarkEnd w:id="1683"/>
      <w:r w:rsidRPr="00025910">
        <w:rPr>
          <w:rFonts w:cs="Arial"/>
        </w:rPr>
        <w:t xml:space="preserve"> to </w:t>
      </w:r>
      <w:bookmarkStart w:id="1684" w:name="_9kMJI5YVtCIC98HKJaGfg00zF6sDSypHE6A9aPH"/>
      <w:r w:rsidRPr="00025910">
        <w:rPr>
          <w:rFonts w:cs="Arial"/>
        </w:rPr>
        <w:fldChar w:fldCharType="begin"/>
      </w:r>
      <w:r w:rsidRPr="00025910">
        <w:rPr>
          <w:rFonts w:cs="Arial"/>
        </w:rPr>
        <w:instrText xml:space="preserve"> REF _Ref_ContractCompanion_9kb9Ut329 \n \h \t \* MERGEFORMAT </w:instrText>
      </w:r>
      <w:r w:rsidRPr="00025910">
        <w:rPr>
          <w:rFonts w:cs="Arial"/>
        </w:rPr>
      </w:r>
      <w:r w:rsidRPr="00025910">
        <w:rPr>
          <w:rFonts w:cs="Arial"/>
        </w:rPr>
        <w:fldChar w:fldCharType="separate"/>
      </w:r>
      <w:r w:rsidR="00C2064B">
        <w:rPr>
          <w:rFonts w:cs="Arial"/>
        </w:rPr>
        <w:t>2.7</w:t>
      </w:r>
      <w:r w:rsidRPr="00025910">
        <w:rPr>
          <w:rFonts w:cs="Arial"/>
        </w:rPr>
        <w:fldChar w:fldCharType="end"/>
      </w:r>
      <w:bookmarkEnd w:id="1684"/>
      <w:r w:rsidRPr="00025910">
        <w:rPr>
          <w:rFonts w:cs="Arial"/>
        </w:rPr>
        <w:t>, such person shall be treated as a Transferring Supplier Employee.</w:t>
      </w:r>
    </w:p>
    <w:p w14:paraId="688933FE" w14:textId="77777777" w:rsidR="00986047" w:rsidRPr="00025910" w:rsidRDefault="00986047" w:rsidP="00986047">
      <w:pPr>
        <w:pStyle w:val="AppendixText2"/>
        <w:rPr>
          <w:rFonts w:cs="Arial"/>
        </w:rPr>
      </w:pPr>
      <w:r w:rsidRPr="00025910">
        <w:rPr>
          <w:rFonts w:cs="Arial"/>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729C73CF" w14:textId="77777777" w:rsidR="00986047" w:rsidRPr="00025910" w:rsidRDefault="00986047" w:rsidP="00986047">
      <w:pPr>
        <w:pStyle w:val="AppendixText4"/>
        <w:rPr>
          <w:rFonts w:cs="Arial"/>
        </w:rPr>
      </w:pPr>
      <w:r w:rsidRPr="00025910">
        <w:rPr>
          <w:rFonts w:cs="Arial"/>
        </w:rPr>
        <w:t>the Supplier and/or any Sub-contractor; and</w:t>
      </w:r>
    </w:p>
    <w:p w14:paraId="7713B28C" w14:textId="77777777" w:rsidR="00986047" w:rsidRPr="00025910" w:rsidRDefault="00986047" w:rsidP="00986047">
      <w:pPr>
        <w:pStyle w:val="AppendixText4"/>
        <w:rPr>
          <w:rFonts w:cs="Arial"/>
        </w:rPr>
      </w:pPr>
      <w:r w:rsidRPr="00025910">
        <w:rPr>
          <w:rFonts w:cs="Arial"/>
        </w:rPr>
        <w:t>the Replacement Supplier and/or the Replacement Sub-contractor.</w:t>
      </w:r>
    </w:p>
    <w:p w14:paraId="49B5A9DB" w14:textId="77777777" w:rsidR="00986047" w:rsidRPr="00025910" w:rsidRDefault="00986047" w:rsidP="00986047">
      <w:pPr>
        <w:pStyle w:val="AppendixText2"/>
        <w:rPr>
          <w:rFonts w:cs="Arial"/>
        </w:rPr>
      </w:pPr>
      <w:r w:rsidRPr="00025910">
        <w:rPr>
          <w:rFonts w:cs="Arial"/>
        </w:rPr>
        <w:t>The Supplier shall, and shall procure that each Sub-contractor shall, promptly provide to the Authority and any Replacement Supplier and/or Replacement Sub-contractor, in writing such information as is necessary to enable the Authority, the Replacement Supplier and/or Replacement Sub-contractor to carry out their respective duties under regulation 13 of the Employment Regulations. The Authority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59422048" w14:textId="199ED96C" w:rsidR="00986047" w:rsidRPr="00025910" w:rsidRDefault="00986047" w:rsidP="00986047">
      <w:pPr>
        <w:pStyle w:val="AppendixText2"/>
        <w:rPr>
          <w:rFonts w:cs="Arial"/>
        </w:rPr>
      </w:pPr>
      <w:bookmarkStart w:id="1685" w:name="_Ref_ContractCompanion_9kb9Ut36B"/>
      <w:bookmarkStart w:id="1686" w:name="_9kR3WTrAGA7AHGBDfeukoiyGCjQz0q832AOWZSJ"/>
      <w:r w:rsidRPr="00025910">
        <w:rPr>
          <w:rFonts w:cs="Arial"/>
        </w:rPr>
        <w:t xml:space="preserve">Subject to </w:t>
      </w:r>
      <w:bookmarkStart w:id="1687" w:name="_9kMHG5YVtCIC9CGFDGjUmoyumw63ABx8D9rZ89z"/>
      <w:r w:rsidRPr="00025910">
        <w:rPr>
          <w:rFonts w:cs="Arial"/>
        </w:rPr>
        <w:t xml:space="preserve">Paragraph </w:t>
      </w:r>
      <w:r w:rsidRPr="00025910">
        <w:rPr>
          <w:rFonts w:cs="Arial"/>
        </w:rPr>
        <w:fldChar w:fldCharType="begin"/>
      </w:r>
      <w:r w:rsidRPr="00025910">
        <w:rPr>
          <w:rFonts w:cs="Arial"/>
        </w:rPr>
        <w:instrText xml:space="preserve"> REF _Ref_ContractCompanion_9kb9Ut368 \n \h \t \* MERGEFORMAT </w:instrText>
      </w:r>
      <w:r w:rsidRPr="00025910">
        <w:rPr>
          <w:rFonts w:cs="Arial"/>
        </w:rPr>
      </w:r>
      <w:r w:rsidRPr="00025910">
        <w:rPr>
          <w:rFonts w:cs="Arial"/>
        </w:rPr>
        <w:fldChar w:fldCharType="separate"/>
      </w:r>
      <w:r w:rsidR="00C2064B">
        <w:rPr>
          <w:rFonts w:cs="Arial"/>
        </w:rPr>
        <w:t>2.14</w:t>
      </w:r>
      <w:r w:rsidRPr="00025910">
        <w:rPr>
          <w:rFonts w:cs="Arial"/>
        </w:rPr>
        <w:fldChar w:fldCharType="end"/>
      </w:r>
      <w:bookmarkEnd w:id="1687"/>
      <w:r w:rsidRPr="00025910">
        <w:rPr>
          <w:rFonts w:cs="Arial"/>
        </w:rPr>
        <w:t>, the Authority shall procure that the Replacement Supplier indemnifies the Supplier on its own behalf and on behalf of any Replacement Sub-contractor and its sub-contractors against any Employee Liabilities arising from or as a result of:</w:t>
      </w:r>
      <w:bookmarkEnd w:id="1685"/>
      <w:bookmarkEnd w:id="1686"/>
    </w:p>
    <w:p w14:paraId="58DD4F4F" w14:textId="56DBA965" w:rsidR="00986047" w:rsidRPr="00025910" w:rsidRDefault="00986047" w:rsidP="00986047">
      <w:pPr>
        <w:pStyle w:val="AppendixText4"/>
        <w:rPr>
          <w:rFonts w:cs="Arial"/>
        </w:rPr>
      </w:pPr>
      <w:r w:rsidRPr="00025910">
        <w:rPr>
          <w:rFonts w:cs="Arial"/>
        </w:rPr>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14:paraId="3D386BC8" w14:textId="77777777" w:rsidR="00986047" w:rsidRPr="00025910" w:rsidRDefault="00986047" w:rsidP="00986047">
      <w:pPr>
        <w:pStyle w:val="AppendixText4"/>
        <w:rPr>
          <w:rFonts w:cs="Arial"/>
        </w:rPr>
      </w:pPr>
      <w:r w:rsidRPr="00025910">
        <w:rPr>
          <w:rFonts w:cs="Arial"/>
        </w:rPr>
        <w:t xml:space="preserve">the breach or non-observance by the Replacement Supplier and/or Replacement Sub-contractor on or after the Service Transfer Date of: </w:t>
      </w:r>
    </w:p>
    <w:p w14:paraId="388BA894" w14:textId="77777777" w:rsidR="00986047" w:rsidRPr="00025910" w:rsidRDefault="00986047" w:rsidP="00986047">
      <w:pPr>
        <w:pStyle w:val="AppendixText5"/>
        <w:rPr>
          <w:rFonts w:cs="Arial"/>
        </w:rPr>
      </w:pPr>
      <w:r w:rsidRPr="00025910">
        <w:rPr>
          <w:rFonts w:cs="Arial"/>
        </w:rPr>
        <w:t xml:space="preserve">any collective agreement applicable to the Transferring Supplier Employees identified in the Supplier’s Final Supplier Personnel List; and/or </w:t>
      </w:r>
    </w:p>
    <w:p w14:paraId="60CF1632" w14:textId="77777777" w:rsidR="00986047" w:rsidRPr="00025910" w:rsidRDefault="00986047" w:rsidP="00986047">
      <w:pPr>
        <w:pStyle w:val="AppendixText5"/>
        <w:rPr>
          <w:rFonts w:cs="Arial"/>
        </w:rPr>
      </w:pPr>
      <w:r w:rsidRPr="00025910">
        <w:rPr>
          <w:rFonts w:cs="Arial"/>
        </w:rPr>
        <w:t>any custom or practice in respect of any Transferring Supplier Employees identified in the Supplier’s Final Supplier Personnel List which the Replacement Supplier and/or Replacement Sub-contractor is contractually bound to honour;</w:t>
      </w:r>
    </w:p>
    <w:p w14:paraId="0393739B" w14:textId="77777777" w:rsidR="00986047" w:rsidRPr="00025910" w:rsidRDefault="00986047" w:rsidP="00986047">
      <w:pPr>
        <w:pStyle w:val="AppendixText4"/>
        <w:rPr>
          <w:rFonts w:cs="Arial"/>
        </w:rPr>
      </w:pPr>
      <w:r w:rsidRPr="00025910">
        <w:rPr>
          <w:rFonts w:cs="Arial"/>
        </w:rP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14:paraId="4AC6A2F3" w14:textId="77777777" w:rsidR="00986047" w:rsidRPr="00025910" w:rsidRDefault="00986047" w:rsidP="00986047">
      <w:pPr>
        <w:pStyle w:val="AppendixText4"/>
        <w:rPr>
          <w:rFonts w:cs="Arial"/>
        </w:rPr>
      </w:pPr>
      <w:r w:rsidRPr="00025910">
        <w:rPr>
          <w:rFonts w:cs="Arial"/>
        </w:rPr>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41663379" w14:textId="77777777" w:rsidR="00986047" w:rsidRPr="00025910" w:rsidRDefault="00986047" w:rsidP="00986047">
      <w:pPr>
        <w:pStyle w:val="AppendixText4"/>
        <w:rPr>
          <w:rFonts w:cs="Arial"/>
        </w:rPr>
      </w:pPr>
      <w:r w:rsidRPr="00025910">
        <w:rPr>
          <w:rFonts w:cs="Arial"/>
        </w:rP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14:paraId="08D171B7" w14:textId="77777777" w:rsidR="00986047" w:rsidRPr="00025910" w:rsidRDefault="00986047" w:rsidP="00986047">
      <w:pPr>
        <w:pStyle w:val="AppendixText4"/>
        <w:rPr>
          <w:rFonts w:cs="Arial"/>
        </w:rPr>
      </w:pPr>
      <w:r w:rsidRPr="00025910">
        <w:rPr>
          <w:rFonts w:cs="Arial"/>
        </w:rPr>
        <w:t>any proceeding, claim or demand by HMRC or other statutory authority in respect of any financial obligation including, but not limited to, PAYE and primary and secondary national insurance contributions:</w:t>
      </w:r>
    </w:p>
    <w:p w14:paraId="66043B44" w14:textId="77777777" w:rsidR="00986047" w:rsidRPr="00025910" w:rsidRDefault="00986047" w:rsidP="00986047">
      <w:pPr>
        <w:pStyle w:val="AppendixText5"/>
        <w:rPr>
          <w:rFonts w:cs="Arial"/>
        </w:rPr>
      </w:pPr>
      <w:r w:rsidRPr="00025910">
        <w:rPr>
          <w:rFonts w:cs="Arial"/>
        </w:rPr>
        <w:t>in relation to any Transferring Supplier Employee identified in the Supplier’s Final Supplier Personnel List, to the extent that the proceeding, claim or demand by HMRC or other statutory authority relates to financial obligations arising after the Service Transfer Date; and</w:t>
      </w:r>
    </w:p>
    <w:p w14:paraId="4B628BF9" w14:textId="77777777" w:rsidR="00986047" w:rsidRPr="00025910" w:rsidRDefault="00986047" w:rsidP="00986047">
      <w:pPr>
        <w:pStyle w:val="AppendixText5"/>
        <w:rPr>
          <w:rFonts w:cs="Arial"/>
        </w:rPr>
      </w:pPr>
      <w:r w:rsidRPr="00025910">
        <w:rPr>
          <w:rFonts w:cs="Arial"/>
        </w:rPr>
        <w:t>in relation to any employee who is not a Transferring Supplier Employee identified in the Supplier’s Final Supplier Personnel List,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1EA0BB5B" w14:textId="77777777" w:rsidR="00986047" w:rsidRPr="00025910" w:rsidRDefault="00986047" w:rsidP="00986047">
      <w:pPr>
        <w:pStyle w:val="AppendixText4"/>
        <w:rPr>
          <w:rFonts w:cs="Arial"/>
        </w:rPr>
      </w:pPr>
      <w:r w:rsidRPr="00025910">
        <w:rPr>
          <w:rFonts w:cs="Arial"/>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17405B1E" w14:textId="77777777" w:rsidR="00986047" w:rsidRPr="00025910" w:rsidRDefault="00986047" w:rsidP="00986047">
      <w:pPr>
        <w:pStyle w:val="AppendixText4"/>
        <w:rPr>
          <w:rFonts w:cs="Arial"/>
        </w:rPr>
      </w:pPr>
      <w:r w:rsidRPr="00025910">
        <w:rPr>
          <w:rFonts w:cs="Arial"/>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14:paraId="1AF44533" w14:textId="0B335ADE" w:rsidR="00986047" w:rsidRPr="00025910" w:rsidRDefault="00986047" w:rsidP="00986047">
      <w:pPr>
        <w:pStyle w:val="AppendixText2"/>
        <w:rPr>
          <w:rFonts w:cs="Arial"/>
        </w:rPr>
      </w:pPr>
      <w:bookmarkStart w:id="1688" w:name="_Ref_ContractCompanion_9kb9Ut368"/>
      <w:bookmarkStart w:id="1689" w:name="_9kR3WTrAGA7AEDBEhSkmwsku4189v6B7pX67xFA"/>
      <w:r w:rsidRPr="00025910">
        <w:rPr>
          <w:rFonts w:cs="Arial"/>
        </w:rPr>
        <w:t xml:space="preserve">The indemnities in </w:t>
      </w:r>
      <w:bookmarkStart w:id="1690" w:name="_9kMHG5YVtCIC9CJIDFhgwmqk0IElS12sA54CQYb"/>
      <w:r w:rsidRPr="00025910">
        <w:rPr>
          <w:rFonts w:cs="Arial"/>
        </w:rPr>
        <w:t xml:space="preserve">Paragraph </w:t>
      </w:r>
      <w:r w:rsidRPr="00025910">
        <w:rPr>
          <w:rFonts w:cs="Arial"/>
        </w:rPr>
        <w:fldChar w:fldCharType="begin"/>
      </w:r>
      <w:r w:rsidRPr="00025910">
        <w:rPr>
          <w:rFonts w:cs="Arial"/>
        </w:rPr>
        <w:instrText xml:space="preserve"> REF _Ref_ContractCompanion_9kb9Ut36B \n \h \t \* MERGEFORMAT </w:instrText>
      </w:r>
      <w:r w:rsidRPr="00025910">
        <w:rPr>
          <w:rFonts w:cs="Arial"/>
        </w:rPr>
      </w:r>
      <w:r w:rsidRPr="00025910">
        <w:rPr>
          <w:rFonts w:cs="Arial"/>
        </w:rPr>
        <w:fldChar w:fldCharType="separate"/>
      </w:r>
      <w:r w:rsidR="00C2064B">
        <w:rPr>
          <w:rFonts w:cs="Arial"/>
        </w:rPr>
        <w:t>2.13</w:t>
      </w:r>
      <w:r w:rsidRPr="00025910">
        <w:rPr>
          <w:rFonts w:cs="Arial"/>
        </w:rPr>
        <w:fldChar w:fldCharType="end"/>
      </w:r>
      <w:bookmarkEnd w:id="1690"/>
      <w:r w:rsidRPr="00025910">
        <w:rPr>
          <w:rFonts w:cs="Arial"/>
        </w:rPr>
        <w:t xml:space="preserve">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bookmarkEnd w:id="1688"/>
      <w:bookmarkEnd w:id="1689"/>
    </w:p>
    <w:p w14:paraId="280F6AF4" w14:textId="77777777" w:rsidR="00986047" w:rsidRPr="00025910" w:rsidRDefault="00986047" w:rsidP="00986047">
      <w:pPr>
        <w:rPr>
          <w:rFonts w:eastAsia="Times New Roman" w:cs="Arial"/>
          <w:szCs w:val="24"/>
          <w:lang w:eastAsia="en-GB"/>
        </w:rPr>
      </w:pPr>
    </w:p>
    <w:p w14:paraId="7286D9AB" w14:textId="77777777" w:rsidR="00986047" w:rsidRPr="00025910" w:rsidRDefault="00986047" w:rsidP="00986047">
      <w:pPr>
        <w:rPr>
          <w:rFonts w:eastAsia="Times New Roman" w:cs="Arial"/>
          <w:szCs w:val="24"/>
          <w:lang w:eastAsia="en-GB"/>
        </w:rPr>
        <w:sectPr w:rsidR="00986047" w:rsidRPr="00025910" w:rsidSect="00986047">
          <w:pgSz w:w="11909" w:h="16834"/>
          <w:pgMar w:top="1418" w:right="1418" w:bottom="1418" w:left="1418" w:header="709" w:footer="709" w:gutter="0"/>
          <w:paperSrc w:first="265" w:other="265"/>
          <w:cols w:space="720"/>
          <w:docGrid w:linePitch="326"/>
        </w:sectPr>
      </w:pPr>
    </w:p>
    <w:p w14:paraId="3A597CD1" w14:textId="5E76F7AA" w:rsidR="00986047" w:rsidRPr="00025910" w:rsidRDefault="001D0E8B" w:rsidP="001D0E8B">
      <w:pPr>
        <w:pStyle w:val="Heading3"/>
        <w:jc w:val="center"/>
        <w:rPr>
          <w:rFonts w:ascii="Arial" w:hAnsi="Arial" w:cs="Arial"/>
          <w:color w:val="auto"/>
        </w:rPr>
      </w:pPr>
      <w:bookmarkStart w:id="1691" w:name="_Ref41919802"/>
      <w:r w:rsidRPr="00025910">
        <w:rPr>
          <w:rFonts w:ascii="Arial" w:hAnsi="Arial" w:cs="Arial"/>
          <w:color w:val="auto"/>
        </w:rPr>
        <w:t xml:space="preserve">ANNEX </w:t>
      </w:r>
      <w:bookmarkStart w:id="1692" w:name="ANNEXE1_SCHEDULE28"/>
      <w:r w:rsidRPr="00025910">
        <w:rPr>
          <w:rFonts w:ascii="Arial" w:hAnsi="Arial" w:cs="Arial"/>
          <w:color w:val="auto"/>
        </w:rPr>
        <w:t>E1</w:t>
      </w:r>
      <w:bookmarkEnd w:id="1692"/>
      <w:r w:rsidR="00986047" w:rsidRPr="00025910">
        <w:rPr>
          <w:rFonts w:ascii="Arial" w:hAnsi="Arial" w:cs="Arial"/>
          <w:color w:val="auto"/>
        </w:rPr>
        <w:t xml:space="preserve">: </w:t>
      </w:r>
      <w:bookmarkStart w:id="1693" w:name="ANNEXE1HEADING_SCHEDULE28"/>
      <w:r w:rsidR="00986047" w:rsidRPr="00025910">
        <w:rPr>
          <w:rFonts w:ascii="Arial" w:hAnsi="Arial" w:cs="Arial"/>
          <w:color w:val="auto"/>
        </w:rPr>
        <w:t>LIST OF NOTIFIED SUB-CONTRACTORS</w:t>
      </w:r>
      <w:bookmarkEnd w:id="1691"/>
      <w:bookmarkEnd w:id="1693"/>
    </w:p>
    <w:p w14:paraId="161635F8" w14:textId="77777777" w:rsidR="00986047" w:rsidRPr="00025910" w:rsidRDefault="00986047" w:rsidP="00986047">
      <w:pPr>
        <w:rPr>
          <w:rFonts w:eastAsia="Times New Roman" w:cs="Arial"/>
          <w:b/>
          <w:szCs w:val="24"/>
          <w:lang w:eastAsia="en-GB"/>
        </w:rPr>
        <w:sectPr w:rsidR="00986047" w:rsidRPr="00025910" w:rsidSect="00986047">
          <w:pgSz w:w="11909" w:h="16834"/>
          <w:pgMar w:top="1418" w:right="1418" w:bottom="1418" w:left="1418" w:header="709" w:footer="709" w:gutter="0"/>
          <w:paperSrc w:first="265" w:other="265"/>
          <w:cols w:space="720"/>
          <w:docGrid w:linePitch="326"/>
        </w:sectPr>
      </w:pPr>
    </w:p>
    <w:p w14:paraId="6D212EFA" w14:textId="3B92E29E" w:rsidR="00986047" w:rsidRPr="00025910" w:rsidRDefault="001D0E8B" w:rsidP="001D0E8B">
      <w:pPr>
        <w:pStyle w:val="Heading3"/>
        <w:jc w:val="center"/>
      </w:pPr>
      <w:bookmarkStart w:id="1694" w:name="_Ref_ContractCompanion_9kb9Ur476"/>
      <w:bookmarkStart w:id="1695" w:name="_9kR3WTrAG88BCLCwozOhGzmsw540868LK4CLHN"/>
      <w:bookmarkStart w:id="1696" w:name="_Ref_ContractCompanion_9kb9Us7A6"/>
      <w:r w:rsidRPr="00025910">
        <w:rPr>
          <w:rFonts w:ascii="Arial" w:hAnsi="Arial" w:cs="Arial"/>
          <w:color w:val="auto"/>
        </w:rPr>
        <w:t xml:space="preserve">ANNEX </w:t>
      </w:r>
      <w:bookmarkStart w:id="1697" w:name="ANNEXE2_SCHEDULE28"/>
      <w:r w:rsidRPr="00025910">
        <w:rPr>
          <w:rFonts w:ascii="Arial" w:hAnsi="Arial" w:cs="Arial"/>
          <w:color w:val="auto"/>
        </w:rPr>
        <w:t>E2</w:t>
      </w:r>
      <w:bookmarkEnd w:id="1697"/>
      <w:r w:rsidR="00986047" w:rsidRPr="00025910">
        <w:rPr>
          <w:rFonts w:ascii="Arial" w:hAnsi="Arial" w:cs="Arial"/>
          <w:color w:val="auto"/>
        </w:rPr>
        <w:t xml:space="preserve">: </w:t>
      </w:r>
      <w:bookmarkStart w:id="1698" w:name="ANNEXE2HEADING_SCHEDULE28"/>
      <w:r w:rsidR="00986047" w:rsidRPr="00025910">
        <w:rPr>
          <w:rFonts w:ascii="Arial" w:hAnsi="Arial" w:cs="Arial"/>
          <w:color w:val="auto"/>
        </w:rPr>
        <w:t>STAFFING INFORMATION</w:t>
      </w:r>
      <w:bookmarkEnd w:id="1694"/>
      <w:bookmarkEnd w:id="1695"/>
      <w:bookmarkEnd w:id="1696"/>
      <w:bookmarkEnd w:id="1698"/>
    </w:p>
    <w:p w14:paraId="2D141C64" w14:textId="77777777" w:rsidR="00986047" w:rsidRPr="00025910" w:rsidRDefault="00986047" w:rsidP="00986047">
      <w:pPr>
        <w:pStyle w:val="StdBodyText"/>
        <w:rPr>
          <w:rFonts w:cs="Arial"/>
        </w:rPr>
      </w:pPr>
    </w:p>
    <w:p w14:paraId="7791EDA2" w14:textId="77777777" w:rsidR="00986047" w:rsidRPr="00025910" w:rsidRDefault="00986047" w:rsidP="00986047">
      <w:pPr>
        <w:pStyle w:val="StdBodyText"/>
        <w:rPr>
          <w:rFonts w:cs="Arial"/>
        </w:rPr>
        <w:sectPr w:rsidR="00986047" w:rsidRPr="00025910" w:rsidSect="00986047">
          <w:pgSz w:w="11909" w:h="16834"/>
          <w:pgMar w:top="1418" w:right="1418" w:bottom="1418" w:left="1418" w:header="709" w:footer="709" w:gutter="0"/>
          <w:paperSrc w:first="265" w:other="265"/>
          <w:cols w:space="720"/>
          <w:docGrid w:linePitch="326"/>
        </w:sectPr>
      </w:pPr>
    </w:p>
    <w:p w14:paraId="345660BB" w14:textId="77777777" w:rsidR="00986047" w:rsidRPr="00025910" w:rsidRDefault="00986047" w:rsidP="00986047">
      <w:pPr>
        <w:pStyle w:val="StdBodyTextBold"/>
        <w:rPr>
          <w:rFonts w:cs="Arial"/>
        </w:rPr>
      </w:pPr>
      <w:r w:rsidRPr="00025910">
        <w:rPr>
          <w:rFonts w:cs="Arial"/>
        </w:rPr>
        <w:t>EMPLOYEE INFORMATION (ANONYMISED)</w:t>
      </w:r>
    </w:p>
    <w:p w14:paraId="70C9A997" w14:textId="77777777" w:rsidR="00986047" w:rsidRPr="00025910" w:rsidRDefault="00986047" w:rsidP="00986047">
      <w:pPr>
        <w:pStyle w:val="StdBodyText"/>
        <w:rPr>
          <w:rFonts w:cs="Arial"/>
        </w:rPr>
      </w:pPr>
      <w:r w:rsidRPr="00025910">
        <w:rPr>
          <w:rFonts w:cs="Arial"/>
        </w:rPr>
        <w:t>Name of Transferor:</w:t>
      </w:r>
    </w:p>
    <w:p w14:paraId="037C06E3" w14:textId="77777777" w:rsidR="00986047" w:rsidRPr="00025910" w:rsidRDefault="00986047" w:rsidP="00986047">
      <w:pPr>
        <w:pStyle w:val="StdBodyText"/>
        <w:rPr>
          <w:rFonts w:cs="Arial"/>
        </w:rPr>
      </w:pPr>
      <w:r w:rsidRPr="00025910">
        <w:rPr>
          <w:rFonts w:cs="Arial"/>
        </w:rPr>
        <w:t>Number of Employees in-scope to transfer:</w:t>
      </w:r>
    </w:p>
    <w:p w14:paraId="4820DDD9" w14:textId="77777777" w:rsidR="00986047" w:rsidRPr="00025910" w:rsidRDefault="00986047" w:rsidP="00986047">
      <w:pPr>
        <w:pStyle w:val="StdBodyText"/>
        <w:rPr>
          <w:rFonts w:cs="Arial"/>
        </w:rPr>
      </w:pPr>
      <w:r w:rsidRPr="00025910">
        <w:rPr>
          <w:rFonts w:cs="Arial"/>
        </w:rPr>
        <w:t>Completion notes</w:t>
      </w:r>
    </w:p>
    <w:p w14:paraId="2FEBAE31" w14:textId="77777777" w:rsidR="00986047" w:rsidRPr="00025910" w:rsidRDefault="00986047" w:rsidP="00B92DFF">
      <w:pPr>
        <w:pStyle w:val="AppendixText1"/>
        <w:numPr>
          <w:ilvl w:val="0"/>
          <w:numId w:val="190"/>
        </w:numPr>
        <w:rPr>
          <w:rFonts w:cs="Arial"/>
          <w:b w:val="0"/>
          <w:i/>
        </w:rPr>
      </w:pPr>
      <w:r w:rsidRPr="00025910">
        <w:rPr>
          <w:rFonts w:cs="Arial"/>
          <w:b w:val="0"/>
          <w:i/>
        </w:rPr>
        <w:t>If you have any Key Sub-contractors, please complete all the above information for any staff employed by such Key Sub-contractor(s) in a separate spreadsheet.</w:t>
      </w:r>
    </w:p>
    <w:p w14:paraId="7F8657E7" w14:textId="77777777" w:rsidR="00986047" w:rsidRPr="00025910" w:rsidRDefault="00986047" w:rsidP="00986047">
      <w:pPr>
        <w:pStyle w:val="AppendixText1"/>
        <w:numPr>
          <w:ilvl w:val="0"/>
          <w:numId w:val="11"/>
        </w:numPr>
        <w:rPr>
          <w:rFonts w:cs="Arial"/>
          <w:b w:val="0"/>
          <w:i/>
        </w:rPr>
      </w:pPr>
      <w:r w:rsidRPr="00025910">
        <w:rPr>
          <w:rFonts w:cs="Arial"/>
          <w:b w:val="0"/>
          <w:i/>
        </w:rPr>
        <w:t>This spreadsheet is used to collect information from the current employer (transferor) about employees performing the relevant services to help plan for a potential TUPE transfer. Some or all of this information may be disclosed to bidders as part of a procurement process. The information should not reveal the employees' identities.</w:t>
      </w:r>
    </w:p>
    <w:p w14:paraId="5FE72B68" w14:textId="77777777" w:rsidR="00986047" w:rsidRPr="00025910" w:rsidRDefault="00986047" w:rsidP="00986047">
      <w:pPr>
        <w:pStyle w:val="AppendixText1"/>
        <w:numPr>
          <w:ilvl w:val="0"/>
          <w:numId w:val="11"/>
        </w:numPr>
        <w:rPr>
          <w:rFonts w:cs="Arial"/>
          <w:b w:val="0"/>
          <w:i/>
        </w:rPr>
      </w:pPr>
      <w:r w:rsidRPr="00025910">
        <w:rPr>
          <w:rFonts w:cs="Arial"/>
          <w:b w:val="0"/>
          <w:i/>
        </w:rPr>
        <w:t>If the information cannot be included on this form, attach the additional information, such as relevant policies, and cross reference to the item number and employee number where appropriate.</w:t>
      </w:r>
    </w:p>
    <w:p w14:paraId="4279239A" w14:textId="77777777" w:rsidR="00986047" w:rsidRPr="00025910" w:rsidRDefault="00986047" w:rsidP="00986047">
      <w:pPr>
        <w:rPr>
          <w:rFonts w:eastAsia="Times New Roman" w:cs="Arial"/>
          <w:b/>
          <w:szCs w:val="24"/>
          <w:lang w:eastAsia="en-GB"/>
        </w:rPr>
      </w:pPr>
      <w:r w:rsidRPr="00025910">
        <w:rPr>
          <w:rFonts w:cs="Arial"/>
          <w:b/>
          <w:szCs w:val="24"/>
        </w:rPr>
        <w:br w:type="page"/>
      </w:r>
    </w:p>
    <w:tbl>
      <w:tblPr>
        <w:tblStyle w:val="TableGrid"/>
        <w:tblW w:w="0" w:type="auto"/>
        <w:tblLook w:val="04A0" w:firstRow="1" w:lastRow="0" w:firstColumn="1" w:lastColumn="0" w:noHBand="0" w:noVBand="1"/>
      </w:tblPr>
      <w:tblGrid>
        <w:gridCol w:w="1413"/>
        <w:gridCol w:w="1134"/>
        <w:gridCol w:w="1250"/>
        <w:gridCol w:w="1563"/>
        <w:gridCol w:w="905"/>
        <w:gridCol w:w="3441"/>
        <w:gridCol w:w="1699"/>
        <w:gridCol w:w="2583"/>
      </w:tblGrid>
      <w:tr w:rsidR="00986047" w:rsidRPr="00025910" w14:paraId="07513C1A" w14:textId="77777777" w:rsidTr="00986047">
        <w:tc>
          <w:tcPr>
            <w:tcW w:w="13988" w:type="dxa"/>
            <w:gridSpan w:val="8"/>
            <w:shd w:val="solid" w:color="FFFF99" w:fill="auto"/>
          </w:tcPr>
          <w:p w14:paraId="3C579739" w14:textId="77777777" w:rsidR="00986047" w:rsidRPr="00025910" w:rsidRDefault="00986047" w:rsidP="00986047">
            <w:pPr>
              <w:pStyle w:val="StdBodyTextBold"/>
              <w:rPr>
                <w:rFonts w:cs="Arial"/>
                <w:sz w:val="24"/>
              </w:rPr>
            </w:pPr>
            <w:r w:rsidRPr="00025910">
              <w:rPr>
                <w:rFonts w:cs="Arial"/>
                <w:sz w:val="24"/>
              </w:rPr>
              <w:t>EMPLOYEE DETAILS &amp; KEY TERMS</w:t>
            </w:r>
          </w:p>
        </w:tc>
      </w:tr>
      <w:tr w:rsidR="00986047" w:rsidRPr="00025910" w14:paraId="1D0ABE2B" w14:textId="77777777" w:rsidTr="00986047">
        <w:tc>
          <w:tcPr>
            <w:tcW w:w="1413" w:type="dxa"/>
            <w:shd w:val="solid" w:color="CCECFF" w:fill="auto"/>
            <w:vAlign w:val="center"/>
          </w:tcPr>
          <w:p w14:paraId="527B757B" w14:textId="77777777" w:rsidR="00986047" w:rsidRPr="00025910" w:rsidRDefault="00986047" w:rsidP="00986047">
            <w:pPr>
              <w:pStyle w:val="StdBodyTextBold"/>
              <w:rPr>
                <w:rFonts w:cs="Arial"/>
                <w:sz w:val="24"/>
              </w:rPr>
            </w:pPr>
            <w:r w:rsidRPr="00025910">
              <w:rPr>
                <w:rFonts w:cs="Arial"/>
                <w:sz w:val="24"/>
              </w:rPr>
              <w:t>Details</w:t>
            </w:r>
          </w:p>
        </w:tc>
        <w:tc>
          <w:tcPr>
            <w:tcW w:w="1134" w:type="dxa"/>
            <w:shd w:val="solid" w:color="FFFF99" w:fill="auto"/>
            <w:vAlign w:val="center"/>
          </w:tcPr>
          <w:p w14:paraId="6556C6D3" w14:textId="77777777" w:rsidR="00986047" w:rsidRPr="00025910" w:rsidRDefault="00986047" w:rsidP="00986047">
            <w:pPr>
              <w:pStyle w:val="StdBodyTextBold"/>
              <w:rPr>
                <w:rFonts w:cs="Arial"/>
                <w:sz w:val="24"/>
              </w:rPr>
            </w:pPr>
            <w:r w:rsidRPr="00025910">
              <w:rPr>
                <w:rFonts w:cs="Arial"/>
                <w:sz w:val="24"/>
              </w:rPr>
              <w:t>Job Title</w:t>
            </w:r>
          </w:p>
        </w:tc>
        <w:tc>
          <w:tcPr>
            <w:tcW w:w="1250" w:type="dxa"/>
            <w:shd w:val="solid" w:color="FFFF99" w:fill="auto"/>
            <w:vAlign w:val="center"/>
          </w:tcPr>
          <w:p w14:paraId="4D167002" w14:textId="77777777" w:rsidR="00986047" w:rsidRPr="00025910" w:rsidRDefault="00986047" w:rsidP="00986047">
            <w:pPr>
              <w:pStyle w:val="StdBodyTextBold"/>
              <w:rPr>
                <w:rFonts w:cs="Arial"/>
                <w:sz w:val="24"/>
              </w:rPr>
            </w:pPr>
            <w:r w:rsidRPr="00025910">
              <w:rPr>
                <w:rFonts w:cs="Arial"/>
                <w:sz w:val="24"/>
              </w:rPr>
              <w:t>Grade / band</w:t>
            </w:r>
          </w:p>
        </w:tc>
        <w:tc>
          <w:tcPr>
            <w:tcW w:w="1563" w:type="dxa"/>
            <w:shd w:val="solid" w:color="FFFF99" w:fill="auto"/>
            <w:vAlign w:val="center"/>
          </w:tcPr>
          <w:p w14:paraId="70D3D105" w14:textId="77777777" w:rsidR="00986047" w:rsidRPr="00025910" w:rsidRDefault="00986047" w:rsidP="00986047">
            <w:pPr>
              <w:pStyle w:val="StdBodyTextBold"/>
              <w:rPr>
                <w:rFonts w:cs="Arial"/>
                <w:sz w:val="24"/>
              </w:rPr>
            </w:pPr>
            <w:r w:rsidRPr="00025910">
              <w:rPr>
                <w:rFonts w:cs="Arial"/>
                <w:sz w:val="24"/>
              </w:rPr>
              <w:t xml:space="preserve">Work Location </w:t>
            </w:r>
          </w:p>
        </w:tc>
        <w:tc>
          <w:tcPr>
            <w:tcW w:w="905" w:type="dxa"/>
            <w:shd w:val="solid" w:color="FFFF99" w:fill="auto"/>
            <w:vAlign w:val="center"/>
          </w:tcPr>
          <w:p w14:paraId="090693EC" w14:textId="77777777" w:rsidR="00986047" w:rsidRPr="00025910" w:rsidRDefault="00986047" w:rsidP="00986047">
            <w:pPr>
              <w:pStyle w:val="StdBodyTextBold"/>
              <w:rPr>
                <w:rFonts w:cs="Arial"/>
                <w:sz w:val="24"/>
              </w:rPr>
            </w:pPr>
            <w:r w:rsidRPr="00025910">
              <w:rPr>
                <w:rFonts w:cs="Arial"/>
                <w:sz w:val="24"/>
              </w:rPr>
              <w:t>Age</w:t>
            </w:r>
          </w:p>
        </w:tc>
        <w:tc>
          <w:tcPr>
            <w:tcW w:w="3441" w:type="dxa"/>
            <w:shd w:val="solid" w:color="FFFF99" w:fill="auto"/>
            <w:vAlign w:val="center"/>
          </w:tcPr>
          <w:p w14:paraId="5C6575D0" w14:textId="77777777" w:rsidR="00986047" w:rsidRPr="00025910" w:rsidRDefault="00986047" w:rsidP="00986047">
            <w:pPr>
              <w:pStyle w:val="StdBodyTextBold"/>
              <w:rPr>
                <w:rFonts w:cs="Arial"/>
                <w:sz w:val="24"/>
              </w:rPr>
            </w:pPr>
            <w:r w:rsidRPr="00025910">
              <w:rPr>
                <w:rFonts w:cs="Arial"/>
                <w:sz w:val="24"/>
              </w:rPr>
              <w:t>Employment status (for example, employee, fixed-term employee, self-employed, agency worker)?</w:t>
            </w:r>
          </w:p>
        </w:tc>
        <w:tc>
          <w:tcPr>
            <w:tcW w:w="1699" w:type="dxa"/>
            <w:shd w:val="solid" w:color="FFFF99" w:fill="auto"/>
            <w:vAlign w:val="center"/>
          </w:tcPr>
          <w:p w14:paraId="3B65856E" w14:textId="77777777" w:rsidR="00986047" w:rsidRPr="00025910" w:rsidRDefault="00986047" w:rsidP="00986047">
            <w:pPr>
              <w:pStyle w:val="StdBodyTextBold"/>
              <w:rPr>
                <w:rFonts w:cs="Arial"/>
                <w:sz w:val="24"/>
              </w:rPr>
            </w:pPr>
            <w:r w:rsidRPr="00025910">
              <w:rPr>
                <w:rFonts w:cs="Arial"/>
                <w:sz w:val="24"/>
              </w:rPr>
              <w:t>Continuous service date (dd/mm/</w:t>
            </w:r>
            <w:bookmarkStart w:id="1699" w:name="_9kR3WTr2CC7EKDH"/>
            <w:r w:rsidRPr="00025910">
              <w:rPr>
                <w:rFonts w:cs="Arial"/>
                <w:sz w:val="24"/>
              </w:rPr>
              <w:t>yy</w:t>
            </w:r>
            <w:bookmarkEnd w:id="1699"/>
            <w:r w:rsidRPr="00025910">
              <w:rPr>
                <w:rFonts w:cs="Arial"/>
                <w:sz w:val="24"/>
              </w:rPr>
              <w:t>)</w:t>
            </w:r>
          </w:p>
        </w:tc>
        <w:tc>
          <w:tcPr>
            <w:tcW w:w="2583" w:type="dxa"/>
            <w:shd w:val="solid" w:color="FFFF99" w:fill="auto"/>
            <w:vAlign w:val="center"/>
          </w:tcPr>
          <w:p w14:paraId="40BC90C5" w14:textId="77777777" w:rsidR="00986047" w:rsidRPr="00025910" w:rsidRDefault="00986047" w:rsidP="00986047">
            <w:pPr>
              <w:pStyle w:val="StdBodyTextBold"/>
              <w:rPr>
                <w:rFonts w:cs="Arial"/>
                <w:sz w:val="24"/>
              </w:rPr>
            </w:pPr>
            <w:r w:rsidRPr="00025910">
              <w:rPr>
                <w:rFonts w:cs="Arial"/>
                <w:sz w:val="24"/>
              </w:rPr>
              <w:t>Date employment started with existing employer</w:t>
            </w:r>
          </w:p>
        </w:tc>
      </w:tr>
      <w:tr w:rsidR="00986047" w:rsidRPr="00025910" w14:paraId="68A4E7E4" w14:textId="77777777" w:rsidTr="00986047">
        <w:tc>
          <w:tcPr>
            <w:tcW w:w="1413" w:type="dxa"/>
            <w:shd w:val="solid" w:color="CCECFF" w:fill="auto"/>
          </w:tcPr>
          <w:p w14:paraId="402E40FA" w14:textId="77777777" w:rsidR="00986047" w:rsidRPr="00025910" w:rsidRDefault="00986047" w:rsidP="00986047">
            <w:pPr>
              <w:pStyle w:val="StdBodyTextBold"/>
              <w:rPr>
                <w:rFonts w:cs="Arial"/>
                <w:sz w:val="24"/>
              </w:rPr>
            </w:pPr>
            <w:r w:rsidRPr="00025910">
              <w:rPr>
                <w:rFonts w:cs="Arial"/>
                <w:sz w:val="24"/>
              </w:rPr>
              <w:t>Emp No 1</w:t>
            </w:r>
          </w:p>
        </w:tc>
        <w:tc>
          <w:tcPr>
            <w:tcW w:w="1134" w:type="dxa"/>
          </w:tcPr>
          <w:p w14:paraId="497F89FE" w14:textId="77777777" w:rsidR="00986047" w:rsidRPr="00025910" w:rsidRDefault="00986047" w:rsidP="00986047">
            <w:pPr>
              <w:pStyle w:val="StdBodyText"/>
              <w:rPr>
                <w:rFonts w:cs="Arial"/>
                <w:sz w:val="24"/>
              </w:rPr>
            </w:pPr>
            <w:r w:rsidRPr="00025910">
              <w:rPr>
                <w:rFonts w:cs="Arial"/>
                <w:sz w:val="24"/>
              </w:rPr>
              <w:t xml:space="preserve"> </w:t>
            </w:r>
          </w:p>
        </w:tc>
        <w:tc>
          <w:tcPr>
            <w:tcW w:w="1250" w:type="dxa"/>
          </w:tcPr>
          <w:p w14:paraId="3CDDA094" w14:textId="77777777" w:rsidR="00986047" w:rsidRPr="00025910" w:rsidRDefault="00986047" w:rsidP="00986047">
            <w:pPr>
              <w:pStyle w:val="StdBodyText"/>
              <w:rPr>
                <w:rFonts w:cs="Arial"/>
                <w:sz w:val="24"/>
              </w:rPr>
            </w:pPr>
            <w:r w:rsidRPr="00025910">
              <w:rPr>
                <w:rFonts w:cs="Arial"/>
                <w:sz w:val="24"/>
              </w:rPr>
              <w:t xml:space="preserve"> </w:t>
            </w:r>
          </w:p>
        </w:tc>
        <w:tc>
          <w:tcPr>
            <w:tcW w:w="1563" w:type="dxa"/>
          </w:tcPr>
          <w:p w14:paraId="1D66164C" w14:textId="77777777" w:rsidR="00986047" w:rsidRPr="00025910" w:rsidRDefault="00986047" w:rsidP="00986047">
            <w:pPr>
              <w:pStyle w:val="StdBodyText"/>
              <w:rPr>
                <w:rFonts w:cs="Arial"/>
                <w:sz w:val="24"/>
              </w:rPr>
            </w:pPr>
            <w:r w:rsidRPr="00025910">
              <w:rPr>
                <w:rFonts w:cs="Arial"/>
                <w:sz w:val="24"/>
              </w:rPr>
              <w:t xml:space="preserve"> </w:t>
            </w:r>
          </w:p>
        </w:tc>
        <w:tc>
          <w:tcPr>
            <w:tcW w:w="905" w:type="dxa"/>
          </w:tcPr>
          <w:p w14:paraId="707234DA" w14:textId="77777777" w:rsidR="00986047" w:rsidRPr="00025910" w:rsidRDefault="00986047" w:rsidP="00986047">
            <w:pPr>
              <w:pStyle w:val="StdBodyText"/>
              <w:rPr>
                <w:rFonts w:cs="Arial"/>
                <w:sz w:val="24"/>
              </w:rPr>
            </w:pPr>
            <w:r w:rsidRPr="00025910">
              <w:rPr>
                <w:rFonts w:cs="Arial"/>
                <w:sz w:val="24"/>
              </w:rPr>
              <w:t xml:space="preserve"> </w:t>
            </w:r>
          </w:p>
        </w:tc>
        <w:tc>
          <w:tcPr>
            <w:tcW w:w="3441" w:type="dxa"/>
          </w:tcPr>
          <w:p w14:paraId="686287D4" w14:textId="77777777" w:rsidR="00986047" w:rsidRPr="00025910" w:rsidRDefault="00986047" w:rsidP="00986047">
            <w:pPr>
              <w:pStyle w:val="StdBodyText"/>
              <w:rPr>
                <w:rFonts w:cs="Arial"/>
                <w:sz w:val="24"/>
              </w:rPr>
            </w:pPr>
            <w:r w:rsidRPr="00025910">
              <w:rPr>
                <w:rFonts w:cs="Arial"/>
                <w:sz w:val="24"/>
              </w:rPr>
              <w:t xml:space="preserve"> </w:t>
            </w:r>
          </w:p>
        </w:tc>
        <w:tc>
          <w:tcPr>
            <w:tcW w:w="1699" w:type="dxa"/>
          </w:tcPr>
          <w:p w14:paraId="2701BAF1" w14:textId="77777777" w:rsidR="00986047" w:rsidRPr="00025910" w:rsidRDefault="00986047" w:rsidP="00986047">
            <w:pPr>
              <w:pStyle w:val="StdBodyText"/>
              <w:rPr>
                <w:rFonts w:cs="Arial"/>
                <w:sz w:val="24"/>
              </w:rPr>
            </w:pPr>
            <w:r w:rsidRPr="00025910">
              <w:rPr>
                <w:rFonts w:cs="Arial"/>
                <w:sz w:val="24"/>
              </w:rPr>
              <w:t xml:space="preserve"> </w:t>
            </w:r>
          </w:p>
        </w:tc>
        <w:tc>
          <w:tcPr>
            <w:tcW w:w="2583" w:type="dxa"/>
          </w:tcPr>
          <w:p w14:paraId="086D6ABF" w14:textId="77777777" w:rsidR="00986047" w:rsidRPr="00025910" w:rsidRDefault="00986047" w:rsidP="00986047">
            <w:pPr>
              <w:pStyle w:val="StdBodyText"/>
              <w:rPr>
                <w:rFonts w:cs="Arial"/>
                <w:sz w:val="24"/>
              </w:rPr>
            </w:pPr>
            <w:r w:rsidRPr="00025910">
              <w:rPr>
                <w:rFonts w:cs="Arial"/>
                <w:sz w:val="24"/>
              </w:rPr>
              <w:t xml:space="preserve"> </w:t>
            </w:r>
          </w:p>
        </w:tc>
      </w:tr>
      <w:tr w:rsidR="00986047" w:rsidRPr="00025910" w14:paraId="2797C73C" w14:textId="77777777" w:rsidTr="00986047">
        <w:tc>
          <w:tcPr>
            <w:tcW w:w="1413" w:type="dxa"/>
            <w:shd w:val="solid" w:color="CCECFF" w:fill="auto"/>
          </w:tcPr>
          <w:p w14:paraId="1961131C" w14:textId="77777777" w:rsidR="00986047" w:rsidRPr="00025910" w:rsidRDefault="00986047" w:rsidP="00986047">
            <w:pPr>
              <w:pStyle w:val="StdBodyTextBold"/>
              <w:rPr>
                <w:rFonts w:cs="Arial"/>
                <w:sz w:val="24"/>
              </w:rPr>
            </w:pPr>
            <w:r w:rsidRPr="00025910">
              <w:rPr>
                <w:rFonts w:cs="Arial"/>
                <w:sz w:val="24"/>
              </w:rPr>
              <w:t>Emp No 2</w:t>
            </w:r>
          </w:p>
        </w:tc>
        <w:tc>
          <w:tcPr>
            <w:tcW w:w="1134" w:type="dxa"/>
          </w:tcPr>
          <w:p w14:paraId="3C26E79F" w14:textId="77777777" w:rsidR="00986047" w:rsidRPr="00025910" w:rsidRDefault="00986047" w:rsidP="00986047">
            <w:pPr>
              <w:pStyle w:val="StdBodyText"/>
              <w:rPr>
                <w:rFonts w:cs="Arial"/>
                <w:sz w:val="24"/>
              </w:rPr>
            </w:pPr>
          </w:p>
        </w:tc>
        <w:tc>
          <w:tcPr>
            <w:tcW w:w="1250" w:type="dxa"/>
          </w:tcPr>
          <w:p w14:paraId="3B909F6B" w14:textId="77777777" w:rsidR="00986047" w:rsidRPr="00025910" w:rsidRDefault="00986047" w:rsidP="00986047">
            <w:pPr>
              <w:pStyle w:val="StdBodyText"/>
              <w:rPr>
                <w:rFonts w:cs="Arial"/>
                <w:sz w:val="24"/>
              </w:rPr>
            </w:pPr>
          </w:p>
        </w:tc>
        <w:tc>
          <w:tcPr>
            <w:tcW w:w="1563" w:type="dxa"/>
          </w:tcPr>
          <w:p w14:paraId="3640B1D9" w14:textId="77777777" w:rsidR="00986047" w:rsidRPr="00025910" w:rsidRDefault="00986047" w:rsidP="00986047">
            <w:pPr>
              <w:pStyle w:val="StdBodyText"/>
              <w:rPr>
                <w:rFonts w:cs="Arial"/>
                <w:sz w:val="24"/>
              </w:rPr>
            </w:pPr>
          </w:p>
        </w:tc>
        <w:tc>
          <w:tcPr>
            <w:tcW w:w="905" w:type="dxa"/>
          </w:tcPr>
          <w:p w14:paraId="6AF3B3D6" w14:textId="77777777" w:rsidR="00986047" w:rsidRPr="00025910" w:rsidRDefault="00986047" w:rsidP="00986047">
            <w:pPr>
              <w:pStyle w:val="StdBodyText"/>
              <w:rPr>
                <w:rFonts w:cs="Arial"/>
                <w:sz w:val="24"/>
              </w:rPr>
            </w:pPr>
          </w:p>
        </w:tc>
        <w:tc>
          <w:tcPr>
            <w:tcW w:w="3441" w:type="dxa"/>
          </w:tcPr>
          <w:p w14:paraId="22470910" w14:textId="77777777" w:rsidR="00986047" w:rsidRPr="00025910" w:rsidRDefault="00986047" w:rsidP="00986047">
            <w:pPr>
              <w:pStyle w:val="StdBodyText"/>
              <w:rPr>
                <w:rFonts w:cs="Arial"/>
                <w:sz w:val="24"/>
              </w:rPr>
            </w:pPr>
          </w:p>
        </w:tc>
        <w:tc>
          <w:tcPr>
            <w:tcW w:w="1699" w:type="dxa"/>
          </w:tcPr>
          <w:p w14:paraId="1A336915" w14:textId="77777777" w:rsidR="00986047" w:rsidRPr="00025910" w:rsidRDefault="00986047" w:rsidP="00986047">
            <w:pPr>
              <w:pStyle w:val="StdBodyText"/>
              <w:rPr>
                <w:rFonts w:cs="Arial"/>
                <w:sz w:val="24"/>
              </w:rPr>
            </w:pPr>
          </w:p>
        </w:tc>
        <w:tc>
          <w:tcPr>
            <w:tcW w:w="2583" w:type="dxa"/>
          </w:tcPr>
          <w:p w14:paraId="4152FBEF" w14:textId="77777777" w:rsidR="00986047" w:rsidRPr="00025910" w:rsidRDefault="00986047" w:rsidP="00986047">
            <w:pPr>
              <w:pStyle w:val="StdBodyText"/>
              <w:rPr>
                <w:rFonts w:cs="Arial"/>
                <w:sz w:val="24"/>
              </w:rPr>
            </w:pPr>
          </w:p>
        </w:tc>
      </w:tr>
      <w:tr w:rsidR="00986047" w:rsidRPr="00025910" w14:paraId="31B8E71A" w14:textId="77777777" w:rsidTr="00986047">
        <w:tc>
          <w:tcPr>
            <w:tcW w:w="1413" w:type="dxa"/>
            <w:shd w:val="solid" w:color="CCECFF" w:fill="auto"/>
          </w:tcPr>
          <w:p w14:paraId="04C3003F" w14:textId="77777777" w:rsidR="00986047" w:rsidRPr="00025910" w:rsidRDefault="00986047" w:rsidP="00986047">
            <w:pPr>
              <w:pStyle w:val="StdBodyTextBold"/>
              <w:rPr>
                <w:rFonts w:cs="Arial"/>
                <w:sz w:val="24"/>
              </w:rPr>
            </w:pPr>
            <w:r w:rsidRPr="00025910">
              <w:rPr>
                <w:rFonts w:cs="Arial"/>
                <w:sz w:val="24"/>
              </w:rPr>
              <w:t>Emp No</w:t>
            </w:r>
          </w:p>
        </w:tc>
        <w:tc>
          <w:tcPr>
            <w:tcW w:w="1134" w:type="dxa"/>
          </w:tcPr>
          <w:p w14:paraId="47ED343F" w14:textId="77777777" w:rsidR="00986047" w:rsidRPr="00025910" w:rsidRDefault="00986047" w:rsidP="00986047">
            <w:pPr>
              <w:pStyle w:val="StdBodyText"/>
              <w:rPr>
                <w:rFonts w:cs="Arial"/>
                <w:sz w:val="24"/>
              </w:rPr>
            </w:pPr>
          </w:p>
        </w:tc>
        <w:tc>
          <w:tcPr>
            <w:tcW w:w="1250" w:type="dxa"/>
          </w:tcPr>
          <w:p w14:paraId="71FA3A0A" w14:textId="77777777" w:rsidR="00986047" w:rsidRPr="00025910" w:rsidRDefault="00986047" w:rsidP="00986047">
            <w:pPr>
              <w:pStyle w:val="StdBodyText"/>
              <w:rPr>
                <w:rFonts w:cs="Arial"/>
                <w:sz w:val="24"/>
              </w:rPr>
            </w:pPr>
          </w:p>
        </w:tc>
        <w:tc>
          <w:tcPr>
            <w:tcW w:w="1563" w:type="dxa"/>
          </w:tcPr>
          <w:p w14:paraId="279173B7" w14:textId="77777777" w:rsidR="00986047" w:rsidRPr="00025910" w:rsidRDefault="00986047" w:rsidP="00986047">
            <w:pPr>
              <w:pStyle w:val="StdBodyText"/>
              <w:rPr>
                <w:rFonts w:cs="Arial"/>
                <w:sz w:val="24"/>
              </w:rPr>
            </w:pPr>
          </w:p>
        </w:tc>
        <w:tc>
          <w:tcPr>
            <w:tcW w:w="905" w:type="dxa"/>
          </w:tcPr>
          <w:p w14:paraId="1211047B" w14:textId="77777777" w:rsidR="00986047" w:rsidRPr="00025910" w:rsidRDefault="00986047" w:rsidP="00986047">
            <w:pPr>
              <w:pStyle w:val="StdBodyText"/>
              <w:rPr>
                <w:rFonts w:cs="Arial"/>
                <w:sz w:val="24"/>
              </w:rPr>
            </w:pPr>
          </w:p>
        </w:tc>
        <w:tc>
          <w:tcPr>
            <w:tcW w:w="3441" w:type="dxa"/>
          </w:tcPr>
          <w:p w14:paraId="31E5A3B9" w14:textId="77777777" w:rsidR="00986047" w:rsidRPr="00025910" w:rsidRDefault="00986047" w:rsidP="00986047">
            <w:pPr>
              <w:pStyle w:val="StdBodyText"/>
              <w:rPr>
                <w:rFonts w:cs="Arial"/>
                <w:sz w:val="24"/>
              </w:rPr>
            </w:pPr>
          </w:p>
        </w:tc>
        <w:tc>
          <w:tcPr>
            <w:tcW w:w="1699" w:type="dxa"/>
          </w:tcPr>
          <w:p w14:paraId="51C6BD28" w14:textId="77777777" w:rsidR="00986047" w:rsidRPr="00025910" w:rsidRDefault="00986047" w:rsidP="00986047">
            <w:pPr>
              <w:pStyle w:val="StdBodyText"/>
              <w:rPr>
                <w:rFonts w:cs="Arial"/>
                <w:sz w:val="24"/>
              </w:rPr>
            </w:pPr>
          </w:p>
        </w:tc>
        <w:tc>
          <w:tcPr>
            <w:tcW w:w="2583" w:type="dxa"/>
          </w:tcPr>
          <w:p w14:paraId="50539646" w14:textId="77777777" w:rsidR="00986047" w:rsidRPr="00025910" w:rsidRDefault="00986047" w:rsidP="00986047">
            <w:pPr>
              <w:pStyle w:val="StdBodyText"/>
              <w:rPr>
                <w:rFonts w:cs="Arial"/>
                <w:sz w:val="24"/>
              </w:rPr>
            </w:pPr>
          </w:p>
        </w:tc>
      </w:tr>
      <w:tr w:rsidR="00986047" w:rsidRPr="00025910" w14:paraId="437F84F3" w14:textId="77777777" w:rsidTr="00986047">
        <w:tc>
          <w:tcPr>
            <w:tcW w:w="1413" w:type="dxa"/>
            <w:shd w:val="solid" w:color="CCECFF" w:fill="auto"/>
          </w:tcPr>
          <w:p w14:paraId="1D86AAF6" w14:textId="77777777" w:rsidR="00986047" w:rsidRPr="00025910" w:rsidRDefault="00986047" w:rsidP="00986047">
            <w:pPr>
              <w:pStyle w:val="StdBodyTextBold"/>
              <w:rPr>
                <w:rFonts w:cs="Arial"/>
                <w:sz w:val="24"/>
              </w:rPr>
            </w:pPr>
            <w:r w:rsidRPr="00025910">
              <w:rPr>
                <w:rFonts w:cs="Arial"/>
                <w:sz w:val="24"/>
              </w:rPr>
              <w:t>Emp No</w:t>
            </w:r>
          </w:p>
        </w:tc>
        <w:tc>
          <w:tcPr>
            <w:tcW w:w="1134" w:type="dxa"/>
          </w:tcPr>
          <w:p w14:paraId="52596307" w14:textId="77777777" w:rsidR="00986047" w:rsidRPr="00025910" w:rsidRDefault="00986047" w:rsidP="00986047">
            <w:pPr>
              <w:pStyle w:val="StdBodyText"/>
              <w:rPr>
                <w:rFonts w:cs="Arial"/>
                <w:sz w:val="24"/>
              </w:rPr>
            </w:pPr>
          </w:p>
        </w:tc>
        <w:tc>
          <w:tcPr>
            <w:tcW w:w="1250" w:type="dxa"/>
          </w:tcPr>
          <w:p w14:paraId="4A38DE35" w14:textId="77777777" w:rsidR="00986047" w:rsidRPr="00025910" w:rsidRDefault="00986047" w:rsidP="00986047">
            <w:pPr>
              <w:pStyle w:val="StdBodyText"/>
              <w:rPr>
                <w:rFonts w:cs="Arial"/>
                <w:sz w:val="24"/>
              </w:rPr>
            </w:pPr>
          </w:p>
        </w:tc>
        <w:tc>
          <w:tcPr>
            <w:tcW w:w="1563" w:type="dxa"/>
          </w:tcPr>
          <w:p w14:paraId="02B168DB" w14:textId="77777777" w:rsidR="00986047" w:rsidRPr="00025910" w:rsidRDefault="00986047" w:rsidP="00986047">
            <w:pPr>
              <w:pStyle w:val="StdBodyText"/>
              <w:rPr>
                <w:rFonts w:cs="Arial"/>
                <w:sz w:val="24"/>
              </w:rPr>
            </w:pPr>
          </w:p>
        </w:tc>
        <w:tc>
          <w:tcPr>
            <w:tcW w:w="905" w:type="dxa"/>
          </w:tcPr>
          <w:p w14:paraId="6B10459D" w14:textId="77777777" w:rsidR="00986047" w:rsidRPr="00025910" w:rsidRDefault="00986047" w:rsidP="00986047">
            <w:pPr>
              <w:pStyle w:val="StdBodyText"/>
              <w:rPr>
                <w:rFonts w:cs="Arial"/>
                <w:sz w:val="24"/>
              </w:rPr>
            </w:pPr>
          </w:p>
        </w:tc>
        <w:tc>
          <w:tcPr>
            <w:tcW w:w="3441" w:type="dxa"/>
          </w:tcPr>
          <w:p w14:paraId="6A4B90BF" w14:textId="77777777" w:rsidR="00986047" w:rsidRPr="00025910" w:rsidRDefault="00986047" w:rsidP="00986047">
            <w:pPr>
              <w:pStyle w:val="StdBodyText"/>
              <w:rPr>
                <w:rFonts w:cs="Arial"/>
                <w:sz w:val="24"/>
              </w:rPr>
            </w:pPr>
          </w:p>
        </w:tc>
        <w:tc>
          <w:tcPr>
            <w:tcW w:w="1699" w:type="dxa"/>
          </w:tcPr>
          <w:p w14:paraId="6FFCD1C4" w14:textId="77777777" w:rsidR="00986047" w:rsidRPr="00025910" w:rsidRDefault="00986047" w:rsidP="00986047">
            <w:pPr>
              <w:pStyle w:val="StdBodyText"/>
              <w:rPr>
                <w:rFonts w:cs="Arial"/>
                <w:sz w:val="24"/>
              </w:rPr>
            </w:pPr>
          </w:p>
        </w:tc>
        <w:tc>
          <w:tcPr>
            <w:tcW w:w="2583" w:type="dxa"/>
          </w:tcPr>
          <w:p w14:paraId="51083900" w14:textId="77777777" w:rsidR="00986047" w:rsidRPr="00025910" w:rsidRDefault="00986047" w:rsidP="00986047">
            <w:pPr>
              <w:pStyle w:val="StdBodyText"/>
              <w:rPr>
                <w:rFonts w:cs="Arial"/>
                <w:sz w:val="24"/>
              </w:rPr>
            </w:pPr>
          </w:p>
        </w:tc>
      </w:tr>
      <w:tr w:rsidR="00986047" w:rsidRPr="00025910" w14:paraId="0D020425" w14:textId="77777777" w:rsidTr="00986047">
        <w:tc>
          <w:tcPr>
            <w:tcW w:w="1413" w:type="dxa"/>
            <w:shd w:val="solid" w:color="CCECFF" w:fill="auto"/>
          </w:tcPr>
          <w:p w14:paraId="0E1C30DA" w14:textId="77777777" w:rsidR="00986047" w:rsidRPr="00025910" w:rsidRDefault="00986047" w:rsidP="00986047">
            <w:pPr>
              <w:pStyle w:val="StdBodyTextBold"/>
              <w:rPr>
                <w:rFonts w:cs="Arial"/>
                <w:sz w:val="24"/>
              </w:rPr>
            </w:pPr>
            <w:r w:rsidRPr="00025910">
              <w:rPr>
                <w:rFonts w:cs="Arial"/>
                <w:sz w:val="24"/>
              </w:rPr>
              <w:t>Emp No</w:t>
            </w:r>
          </w:p>
        </w:tc>
        <w:tc>
          <w:tcPr>
            <w:tcW w:w="1134" w:type="dxa"/>
          </w:tcPr>
          <w:p w14:paraId="6A8AD51D" w14:textId="77777777" w:rsidR="00986047" w:rsidRPr="00025910" w:rsidRDefault="00986047" w:rsidP="00986047">
            <w:pPr>
              <w:pStyle w:val="StdBodyText"/>
              <w:rPr>
                <w:rFonts w:cs="Arial"/>
                <w:sz w:val="24"/>
              </w:rPr>
            </w:pPr>
          </w:p>
        </w:tc>
        <w:tc>
          <w:tcPr>
            <w:tcW w:w="1250" w:type="dxa"/>
          </w:tcPr>
          <w:p w14:paraId="6B1EA308" w14:textId="77777777" w:rsidR="00986047" w:rsidRPr="00025910" w:rsidRDefault="00986047" w:rsidP="00986047">
            <w:pPr>
              <w:pStyle w:val="StdBodyText"/>
              <w:rPr>
                <w:rFonts w:cs="Arial"/>
                <w:sz w:val="24"/>
              </w:rPr>
            </w:pPr>
          </w:p>
        </w:tc>
        <w:tc>
          <w:tcPr>
            <w:tcW w:w="1563" w:type="dxa"/>
          </w:tcPr>
          <w:p w14:paraId="11616085" w14:textId="77777777" w:rsidR="00986047" w:rsidRPr="00025910" w:rsidRDefault="00986047" w:rsidP="00986047">
            <w:pPr>
              <w:pStyle w:val="StdBodyText"/>
              <w:rPr>
                <w:rFonts w:cs="Arial"/>
                <w:sz w:val="24"/>
              </w:rPr>
            </w:pPr>
          </w:p>
        </w:tc>
        <w:tc>
          <w:tcPr>
            <w:tcW w:w="905" w:type="dxa"/>
          </w:tcPr>
          <w:p w14:paraId="5FC09679" w14:textId="77777777" w:rsidR="00986047" w:rsidRPr="00025910" w:rsidRDefault="00986047" w:rsidP="00986047">
            <w:pPr>
              <w:pStyle w:val="StdBodyText"/>
              <w:rPr>
                <w:rFonts w:cs="Arial"/>
                <w:sz w:val="24"/>
              </w:rPr>
            </w:pPr>
          </w:p>
        </w:tc>
        <w:tc>
          <w:tcPr>
            <w:tcW w:w="3441" w:type="dxa"/>
          </w:tcPr>
          <w:p w14:paraId="7A5976B9" w14:textId="77777777" w:rsidR="00986047" w:rsidRPr="00025910" w:rsidRDefault="00986047" w:rsidP="00986047">
            <w:pPr>
              <w:pStyle w:val="StdBodyText"/>
              <w:rPr>
                <w:rFonts w:cs="Arial"/>
                <w:sz w:val="24"/>
              </w:rPr>
            </w:pPr>
          </w:p>
        </w:tc>
        <w:tc>
          <w:tcPr>
            <w:tcW w:w="1699" w:type="dxa"/>
          </w:tcPr>
          <w:p w14:paraId="552C7E15" w14:textId="77777777" w:rsidR="00986047" w:rsidRPr="00025910" w:rsidRDefault="00986047" w:rsidP="00986047">
            <w:pPr>
              <w:pStyle w:val="StdBodyText"/>
              <w:rPr>
                <w:rFonts w:cs="Arial"/>
                <w:sz w:val="24"/>
              </w:rPr>
            </w:pPr>
          </w:p>
        </w:tc>
        <w:tc>
          <w:tcPr>
            <w:tcW w:w="2583" w:type="dxa"/>
          </w:tcPr>
          <w:p w14:paraId="26EDD49B" w14:textId="77777777" w:rsidR="00986047" w:rsidRPr="00025910" w:rsidRDefault="00986047" w:rsidP="00986047">
            <w:pPr>
              <w:pStyle w:val="StdBodyText"/>
              <w:rPr>
                <w:rFonts w:cs="Arial"/>
                <w:sz w:val="24"/>
              </w:rPr>
            </w:pPr>
          </w:p>
        </w:tc>
      </w:tr>
      <w:tr w:rsidR="00986047" w:rsidRPr="00025910" w14:paraId="58EB403A" w14:textId="77777777" w:rsidTr="00986047">
        <w:tc>
          <w:tcPr>
            <w:tcW w:w="1413" w:type="dxa"/>
            <w:shd w:val="solid" w:color="CCECFF" w:fill="auto"/>
          </w:tcPr>
          <w:p w14:paraId="2165BE02" w14:textId="77777777" w:rsidR="00986047" w:rsidRPr="00025910" w:rsidRDefault="00986047" w:rsidP="00986047">
            <w:pPr>
              <w:pStyle w:val="StdBodyTextBold"/>
              <w:rPr>
                <w:rFonts w:cs="Arial"/>
                <w:sz w:val="24"/>
              </w:rPr>
            </w:pPr>
            <w:r w:rsidRPr="00025910">
              <w:rPr>
                <w:rFonts w:cs="Arial"/>
                <w:sz w:val="24"/>
              </w:rPr>
              <w:t>Emp No</w:t>
            </w:r>
          </w:p>
        </w:tc>
        <w:tc>
          <w:tcPr>
            <w:tcW w:w="1134" w:type="dxa"/>
          </w:tcPr>
          <w:p w14:paraId="57371FE7" w14:textId="77777777" w:rsidR="00986047" w:rsidRPr="00025910" w:rsidRDefault="00986047" w:rsidP="00986047">
            <w:pPr>
              <w:pStyle w:val="StdBodyText"/>
              <w:rPr>
                <w:rFonts w:cs="Arial"/>
                <w:sz w:val="24"/>
              </w:rPr>
            </w:pPr>
          </w:p>
        </w:tc>
        <w:tc>
          <w:tcPr>
            <w:tcW w:w="1250" w:type="dxa"/>
          </w:tcPr>
          <w:p w14:paraId="78CFBE33" w14:textId="77777777" w:rsidR="00986047" w:rsidRPr="00025910" w:rsidRDefault="00986047" w:rsidP="00986047">
            <w:pPr>
              <w:pStyle w:val="StdBodyText"/>
              <w:rPr>
                <w:rFonts w:cs="Arial"/>
                <w:sz w:val="24"/>
              </w:rPr>
            </w:pPr>
          </w:p>
        </w:tc>
        <w:tc>
          <w:tcPr>
            <w:tcW w:w="1563" w:type="dxa"/>
          </w:tcPr>
          <w:p w14:paraId="54C0B033" w14:textId="77777777" w:rsidR="00986047" w:rsidRPr="00025910" w:rsidRDefault="00986047" w:rsidP="00986047">
            <w:pPr>
              <w:pStyle w:val="StdBodyText"/>
              <w:rPr>
                <w:rFonts w:cs="Arial"/>
                <w:sz w:val="24"/>
              </w:rPr>
            </w:pPr>
          </w:p>
        </w:tc>
        <w:tc>
          <w:tcPr>
            <w:tcW w:w="905" w:type="dxa"/>
          </w:tcPr>
          <w:p w14:paraId="7F347029" w14:textId="77777777" w:rsidR="00986047" w:rsidRPr="00025910" w:rsidRDefault="00986047" w:rsidP="00986047">
            <w:pPr>
              <w:pStyle w:val="StdBodyText"/>
              <w:rPr>
                <w:rFonts w:cs="Arial"/>
                <w:sz w:val="24"/>
              </w:rPr>
            </w:pPr>
          </w:p>
        </w:tc>
        <w:tc>
          <w:tcPr>
            <w:tcW w:w="3441" w:type="dxa"/>
          </w:tcPr>
          <w:p w14:paraId="19BFDAB8" w14:textId="77777777" w:rsidR="00986047" w:rsidRPr="00025910" w:rsidRDefault="00986047" w:rsidP="00986047">
            <w:pPr>
              <w:pStyle w:val="StdBodyText"/>
              <w:rPr>
                <w:rFonts w:cs="Arial"/>
                <w:sz w:val="24"/>
              </w:rPr>
            </w:pPr>
          </w:p>
        </w:tc>
        <w:tc>
          <w:tcPr>
            <w:tcW w:w="1699" w:type="dxa"/>
          </w:tcPr>
          <w:p w14:paraId="70368834" w14:textId="77777777" w:rsidR="00986047" w:rsidRPr="00025910" w:rsidRDefault="00986047" w:rsidP="00986047">
            <w:pPr>
              <w:pStyle w:val="StdBodyText"/>
              <w:rPr>
                <w:rFonts w:cs="Arial"/>
                <w:sz w:val="24"/>
              </w:rPr>
            </w:pPr>
          </w:p>
        </w:tc>
        <w:tc>
          <w:tcPr>
            <w:tcW w:w="2583" w:type="dxa"/>
          </w:tcPr>
          <w:p w14:paraId="7714180A" w14:textId="77777777" w:rsidR="00986047" w:rsidRPr="00025910" w:rsidRDefault="00986047" w:rsidP="00986047">
            <w:pPr>
              <w:pStyle w:val="StdBodyText"/>
              <w:rPr>
                <w:rFonts w:cs="Arial"/>
                <w:sz w:val="24"/>
              </w:rPr>
            </w:pPr>
          </w:p>
        </w:tc>
      </w:tr>
      <w:tr w:rsidR="00986047" w:rsidRPr="00025910" w14:paraId="77580335" w14:textId="77777777" w:rsidTr="00986047">
        <w:tc>
          <w:tcPr>
            <w:tcW w:w="1413" w:type="dxa"/>
            <w:shd w:val="solid" w:color="CCECFF" w:fill="auto"/>
          </w:tcPr>
          <w:p w14:paraId="540BD001" w14:textId="77777777" w:rsidR="00986047" w:rsidRPr="00025910" w:rsidRDefault="00986047" w:rsidP="00986047">
            <w:pPr>
              <w:pStyle w:val="StdBodyTextBold"/>
              <w:rPr>
                <w:rFonts w:cs="Arial"/>
                <w:sz w:val="24"/>
              </w:rPr>
            </w:pPr>
            <w:r w:rsidRPr="00025910">
              <w:rPr>
                <w:rFonts w:cs="Arial"/>
                <w:sz w:val="24"/>
              </w:rPr>
              <w:t>Emp No</w:t>
            </w:r>
          </w:p>
        </w:tc>
        <w:tc>
          <w:tcPr>
            <w:tcW w:w="1134" w:type="dxa"/>
          </w:tcPr>
          <w:p w14:paraId="64379585" w14:textId="77777777" w:rsidR="00986047" w:rsidRPr="00025910" w:rsidRDefault="00986047" w:rsidP="00986047">
            <w:pPr>
              <w:pStyle w:val="StdBodyText"/>
              <w:rPr>
                <w:rFonts w:cs="Arial"/>
                <w:sz w:val="24"/>
              </w:rPr>
            </w:pPr>
          </w:p>
        </w:tc>
        <w:tc>
          <w:tcPr>
            <w:tcW w:w="1250" w:type="dxa"/>
          </w:tcPr>
          <w:p w14:paraId="43700361" w14:textId="77777777" w:rsidR="00986047" w:rsidRPr="00025910" w:rsidRDefault="00986047" w:rsidP="00986047">
            <w:pPr>
              <w:pStyle w:val="StdBodyText"/>
              <w:rPr>
                <w:rFonts w:cs="Arial"/>
                <w:sz w:val="24"/>
              </w:rPr>
            </w:pPr>
          </w:p>
        </w:tc>
        <w:tc>
          <w:tcPr>
            <w:tcW w:w="1563" w:type="dxa"/>
          </w:tcPr>
          <w:p w14:paraId="3B3E87F1" w14:textId="77777777" w:rsidR="00986047" w:rsidRPr="00025910" w:rsidRDefault="00986047" w:rsidP="00986047">
            <w:pPr>
              <w:pStyle w:val="StdBodyText"/>
              <w:rPr>
                <w:rFonts w:cs="Arial"/>
                <w:sz w:val="24"/>
              </w:rPr>
            </w:pPr>
          </w:p>
        </w:tc>
        <w:tc>
          <w:tcPr>
            <w:tcW w:w="905" w:type="dxa"/>
          </w:tcPr>
          <w:p w14:paraId="68F1EB03" w14:textId="77777777" w:rsidR="00986047" w:rsidRPr="00025910" w:rsidRDefault="00986047" w:rsidP="00986047">
            <w:pPr>
              <w:pStyle w:val="StdBodyText"/>
              <w:rPr>
                <w:rFonts w:cs="Arial"/>
                <w:sz w:val="24"/>
              </w:rPr>
            </w:pPr>
          </w:p>
        </w:tc>
        <w:tc>
          <w:tcPr>
            <w:tcW w:w="3441" w:type="dxa"/>
          </w:tcPr>
          <w:p w14:paraId="23D1B05A" w14:textId="77777777" w:rsidR="00986047" w:rsidRPr="00025910" w:rsidRDefault="00986047" w:rsidP="00986047">
            <w:pPr>
              <w:pStyle w:val="StdBodyText"/>
              <w:rPr>
                <w:rFonts w:cs="Arial"/>
                <w:sz w:val="24"/>
              </w:rPr>
            </w:pPr>
          </w:p>
        </w:tc>
        <w:tc>
          <w:tcPr>
            <w:tcW w:w="1699" w:type="dxa"/>
          </w:tcPr>
          <w:p w14:paraId="3E673381" w14:textId="77777777" w:rsidR="00986047" w:rsidRPr="00025910" w:rsidRDefault="00986047" w:rsidP="00986047">
            <w:pPr>
              <w:pStyle w:val="StdBodyText"/>
              <w:rPr>
                <w:rFonts w:cs="Arial"/>
                <w:sz w:val="24"/>
              </w:rPr>
            </w:pPr>
          </w:p>
        </w:tc>
        <w:tc>
          <w:tcPr>
            <w:tcW w:w="2583" w:type="dxa"/>
          </w:tcPr>
          <w:p w14:paraId="182FA84B" w14:textId="77777777" w:rsidR="00986047" w:rsidRPr="00025910" w:rsidRDefault="00986047" w:rsidP="00986047">
            <w:pPr>
              <w:pStyle w:val="StdBodyText"/>
              <w:rPr>
                <w:rFonts w:cs="Arial"/>
                <w:sz w:val="24"/>
              </w:rPr>
            </w:pPr>
          </w:p>
        </w:tc>
      </w:tr>
      <w:tr w:rsidR="00986047" w:rsidRPr="00025910" w14:paraId="5E93514C" w14:textId="77777777" w:rsidTr="00986047">
        <w:tc>
          <w:tcPr>
            <w:tcW w:w="1413" w:type="dxa"/>
            <w:shd w:val="solid" w:color="CCECFF" w:fill="auto"/>
          </w:tcPr>
          <w:p w14:paraId="068010C7" w14:textId="77777777" w:rsidR="00986047" w:rsidRPr="00025910" w:rsidRDefault="00986047" w:rsidP="00986047">
            <w:pPr>
              <w:pStyle w:val="StdBodyTextBold"/>
              <w:rPr>
                <w:rFonts w:cs="Arial"/>
                <w:sz w:val="24"/>
              </w:rPr>
            </w:pPr>
            <w:r w:rsidRPr="00025910">
              <w:rPr>
                <w:rFonts w:cs="Arial"/>
                <w:sz w:val="24"/>
              </w:rPr>
              <w:t>Emp No</w:t>
            </w:r>
          </w:p>
        </w:tc>
        <w:tc>
          <w:tcPr>
            <w:tcW w:w="1134" w:type="dxa"/>
            <w:tcBorders>
              <w:bottom w:val="single" w:sz="4" w:space="0" w:color="auto"/>
            </w:tcBorders>
          </w:tcPr>
          <w:p w14:paraId="7A1053F8" w14:textId="77777777" w:rsidR="00986047" w:rsidRPr="00025910" w:rsidRDefault="00986047" w:rsidP="00986047">
            <w:pPr>
              <w:pStyle w:val="StdBodyText"/>
              <w:rPr>
                <w:rFonts w:cs="Arial"/>
                <w:sz w:val="24"/>
              </w:rPr>
            </w:pPr>
          </w:p>
        </w:tc>
        <w:tc>
          <w:tcPr>
            <w:tcW w:w="1250" w:type="dxa"/>
            <w:tcBorders>
              <w:bottom w:val="single" w:sz="4" w:space="0" w:color="auto"/>
            </w:tcBorders>
          </w:tcPr>
          <w:p w14:paraId="5F723B57" w14:textId="77777777" w:rsidR="00986047" w:rsidRPr="00025910" w:rsidRDefault="00986047" w:rsidP="00986047">
            <w:pPr>
              <w:pStyle w:val="StdBodyText"/>
              <w:rPr>
                <w:rFonts w:cs="Arial"/>
                <w:sz w:val="24"/>
              </w:rPr>
            </w:pPr>
          </w:p>
        </w:tc>
        <w:tc>
          <w:tcPr>
            <w:tcW w:w="1563" w:type="dxa"/>
            <w:tcBorders>
              <w:bottom w:val="single" w:sz="4" w:space="0" w:color="auto"/>
            </w:tcBorders>
          </w:tcPr>
          <w:p w14:paraId="3C5B6853" w14:textId="77777777" w:rsidR="00986047" w:rsidRPr="00025910" w:rsidRDefault="00986047" w:rsidP="00986047">
            <w:pPr>
              <w:pStyle w:val="StdBodyText"/>
              <w:rPr>
                <w:rFonts w:cs="Arial"/>
                <w:sz w:val="24"/>
              </w:rPr>
            </w:pPr>
          </w:p>
        </w:tc>
        <w:tc>
          <w:tcPr>
            <w:tcW w:w="905" w:type="dxa"/>
            <w:tcBorders>
              <w:bottom w:val="single" w:sz="4" w:space="0" w:color="auto"/>
            </w:tcBorders>
          </w:tcPr>
          <w:p w14:paraId="19BE0B53" w14:textId="77777777" w:rsidR="00986047" w:rsidRPr="00025910" w:rsidRDefault="00986047" w:rsidP="00986047">
            <w:pPr>
              <w:pStyle w:val="StdBodyText"/>
              <w:rPr>
                <w:rFonts w:cs="Arial"/>
                <w:sz w:val="24"/>
              </w:rPr>
            </w:pPr>
          </w:p>
        </w:tc>
        <w:tc>
          <w:tcPr>
            <w:tcW w:w="3441" w:type="dxa"/>
            <w:tcBorders>
              <w:bottom w:val="single" w:sz="4" w:space="0" w:color="auto"/>
            </w:tcBorders>
          </w:tcPr>
          <w:p w14:paraId="2AC53A75" w14:textId="77777777" w:rsidR="00986047" w:rsidRPr="00025910" w:rsidRDefault="00986047" w:rsidP="00986047">
            <w:pPr>
              <w:pStyle w:val="StdBodyText"/>
              <w:rPr>
                <w:rFonts w:cs="Arial"/>
                <w:sz w:val="24"/>
              </w:rPr>
            </w:pPr>
          </w:p>
        </w:tc>
        <w:tc>
          <w:tcPr>
            <w:tcW w:w="1699" w:type="dxa"/>
            <w:tcBorders>
              <w:bottom w:val="single" w:sz="4" w:space="0" w:color="auto"/>
            </w:tcBorders>
          </w:tcPr>
          <w:p w14:paraId="6B606308" w14:textId="77777777" w:rsidR="00986047" w:rsidRPr="00025910" w:rsidRDefault="00986047" w:rsidP="00986047">
            <w:pPr>
              <w:pStyle w:val="StdBodyText"/>
              <w:rPr>
                <w:rFonts w:cs="Arial"/>
                <w:sz w:val="24"/>
              </w:rPr>
            </w:pPr>
          </w:p>
        </w:tc>
        <w:tc>
          <w:tcPr>
            <w:tcW w:w="2583" w:type="dxa"/>
            <w:tcBorders>
              <w:bottom w:val="single" w:sz="4" w:space="0" w:color="auto"/>
            </w:tcBorders>
          </w:tcPr>
          <w:p w14:paraId="6BC42383" w14:textId="77777777" w:rsidR="00986047" w:rsidRPr="00025910" w:rsidRDefault="00986047" w:rsidP="00986047">
            <w:pPr>
              <w:pStyle w:val="StdBodyText"/>
              <w:rPr>
                <w:rFonts w:cs="Arial"/>
                <w:sz w:val="24"/>
              </w:rPr>
            </w:pPr>
          </w:p>
        </w:tc>
      </w:tr>
    </w:tbl>
    <w:p w14:paraId="54A2C26D" w14:textId="77777777" w:rsidR="00986047" w:rsidRPr="00025910" w:rsidRDefault="00986047" w:rsidP="00986047">
      <w:pPr>
        <w:pStyle w:val="StdBodyText"/>
        <w:rPr>
          <w:rFonts w:cs="Arial"/>
        </w:rPr>
      </w:pPr>
      <w:r w:rsidRPr="00025910">
        <w:rPr>
          <w:rFonts w:cs="Arial"/>
        </w:rPr>
        <w:br w:type="page"/>
      </w:r>
    </w:p>
    <w:tbl>
      <w:tblPr>
        <w:tblStyle w:val="TableGrid"/>
        <w:tblW w:w="0" w:type="auto"/>
        <w:tblInd w:w="5" w:type="dxa"/>
        <w:tblLook w:val="04A0" w:firstRow="1" w:lastRow="0" w:firstColumn="1" w:lastColumn="0" w:noHBand="0" w:noVBand="1"/>
      </w:tblPr>
      <w:tblGrid>
        <w:gridCol w:w="1413"/>
        <w:gridCol w:w="1492"/>
        <w:gridCol w:w="1738"/>
        <w:gridCol w:w="1555"/>
        <w:gridCol w:w="1334"/>
        <w:gridCol w:w="1631"/>
        <w:gridCol w:w="3089"/>
        <w:gridCol w:w="1736"/>
      </w:tblGrid>
      <w:tr w:rsidR="00986047" w:rsidRPr="00025910" w14:paraId="12B1A8BD" w14:textId="77777777" w:rsidTr="00986047">
        <w:tc>
          <w:tcPr>
            <w:tcW w:w="1413" w:type="dxa"/>
            <w:tcBorders>
              <w:top w:val="nil"/>
              <w:left w:val="nil"/>
              <w:bottom w:val="single" w:sz="4" w:space="0" w:color="auto"/>
            </w:tcBorders>
          </w:tcPr>
          <w:p w14:paraId="0309A612" w14:textId="77777777" w:rsidR="00986047" w:rsidRPr="00025910" w:rsidRDefault="00986047" w:rsidP="00986047">
            <w:pPr>
              <w:pStyle w:val="StdBodyText"/>
              <w:rPr>
                <w:rFonts w:cs="Arial"/>
                <w:sz w:val="24"/>
              </w:rPr>
            </w:pPr>
          </w:p>
        </w:tc>
        <w:tc>
          <w:tcPr>
            <w:tcW w:w="12575" w:type="dxa"/>
            <w:gridSpan w:val="7"/>
            <w:shd w:val="solid" w:color="FFFF99" w:fill="auto"/>
          </w:tcPr>
          <w:p w14:paraId="2434A52E" w14:textId="77777777" w:rsidR="00986047" w:rsidRPr="00025910" w:rsidRDefault="00986047" w:rsidP="00986047">
            <w:pPr>
              <w:pStyle w:val="StdBodyTextBold"/>
              <w:rPr>
                <w:rFonts w:cs="Arial"/>
                <w:sz w:val="24"/>
              </w:rPr>
            </w:pPr>
            <w:r w:rsidRPr="00025910">
              <w:rPr>
                <w:rFonts w:cs="Arial"/>
                <w:sz w:val="24"/>
              </w:rPr>
              <w:t>EMPLOYEE DETAILS &amp; KEY TERMS</w:t>
            </w:r>
          </w:p>
        </w:tc>
      </w:tr>
      <w:tr w:rsidR="00986047" w:rsidRPr="00025910" w14:paraId="4F782179" w14:textId="77777777" w:rsidTr="00986047">
        <w:tc>
          <w:tcPr>
            <w:tcW w:w="1413" w:type="dxa"/>
            <w:shd w:val="solid" w:color="CCECFF" w:fill="auto"/>
            <w:vAlign w:val="center"/>
          </w:tcPr>
          <w:p w14:paraId="44A308AB" w14:textId="77777777" w:rsidR="00986047" w:rsidRPr="00025910" w:rsidRDefault="00986047" w:rsidP="00986047">
            <w:pPr>
              <w:pStyle w:val="StdBodyTextBold"/>
              <w:rPr>
                <w:rFonts w:cs="Arial"/>
                <w:sz w:val="24"/>
              </w:rPr>
            </w:pPr>
            <w:r w:rsidRPr="00025910">
              <w:rPr>
                <w:rFonts w:cs="Arial"/>
                <w:sz w:val="24"/>
              </w:rPr>
              <w:t>Details</w:t>
            </w:r>
          </w:p>
        </w:tc>
        <w:tc>
          <w:tcPr>
            <w:tcW w:w="1492" w:type="dxa"/>
            <w:shd w:val="solid" w:color="FFFF99" w:fill="auto"/>
            <w:vAlign w:val="center"/>
          </w:tcPr>
          <w:p w14:paraId="3D904FD4" w14:textId="77777777" w:rsidR="00986047" w:rsidRPr="00025910" w:rsidRDefault="00986047" w:rsidP="00986047">
            <w:pPr>
              <w:pStyle w:val="StdBodyTextBold"/>
              <w:rPr>
                <w:rFonts w:cs="Arial"/>
                <w:sz w:val="24"/>
              </w:rPr>
            </w:pPr>
            <w:r w:rsidRPr="00025910">
              <w:rPr>
                <w:rFonts w:cs="Arial"/>
                <w:sz w:val="24"/>
              </w:rPr>
              <w:t>Contract end date (if fixed term contract or temporary contract)</w:t>
            </w:r>
          </w:p>
        </w:tc>
        <w:tc>
          <w:tcPr>
            <w:tcW w:w="1738" w:type="dxa"/>
            <w:shd w:val="solid" w:color="FFFF99" w:fill="auto"/>
            <w:vAlign w:val="center"/>
          </w:tcPr>
          <w:p w14:paraId="64534B56" w14:textId="77777777" w:rsidR="00986047" w:rsidRPr="00025910" w:rsidRDefault="00986047" w:rsidP="00986047">
            <w:pPr>
              <w:pStyle w:val="StdBodyTextBold"/>
              <w:rPr>
                <w:rFonts w:cs="Arial"/>
                <w:sz w:val="24"/>
              </w:rPr>
            </w:pPr>
            <w:r w:rsidRPr="00025910">
              <w:rPr>
                <w:rFonts w:cs="Arial"/>
                <w:sz w:val="24"/>
              </w:rPr>
              <w:t>Contractual notice period</w:t>
            </w:r>
          </w:p>
        </w:tc>
        <w:tc>
          <w:tcPr>
            <w:tcW w:w="1555" w:type="dxa"/>
            <w:shd w:val="solid" w:color="FFFF99" w:fill="auto"/>
            <w:vAlign w:val="center"/>
          </w:tcPr>
          <w:p w14:paraId="6A7DFB7B" w14:textId="77777777" w:rsidR="00986047" w:rsidRPr="00025910" w:rsidRDefault="00986047" w:rsidP="00986047">
            <w:pPr>
              <w:pStyle w:val="StdBodyTextBold"/>
              <w:rPr>
                <w:rFonts w:cs="Arial"/>
                <w:sz w:val="24"/>
              </w:rPr>
            </w:pPr>
            <w:r w:rsidRPr="00025910">
              <w:rPr>
                <w:rFonts w:cs="Arial"/>
                <w:sz w:val="24"/>
              </w:rPr>
              <w:t>Contractual weekly hours</w:t>
            </w:r>
          </w:p>
        </w:tc>
        <w:tc>
          <w:tcPr>
            <w:tcW w:w="1334" w:type="dxa"/>
            <w:shd w:val="solid" w:color="FFFF99" w:fill="auto"/>
            <w:vAlign w:val="center"/>
          </w:tcPr>
          <w:p w14:paraId="7E258455" w14:textId="77777777" w:rsidR="00986047" w:rsidRPr="00025910" w:rsidRDefault="00986047" w:rsidP="00986047">
            <w:pPr>
              <w:pStyle w:val="StdBodyTextBold"/>
              <w:rPr>
                <w:rFonts w:cs="Arial"/>
                <w:sz w:val="24"/>
              </w:rPr>
            </w:pPr>
            <w:r w:rsidRPr="00025910">
              <w:rPr>
                <w:rFonts w:cs="Arial"/>
                <w:sz w:val="24"/>
              </w:rPr>
              <w:t>Regular overtime hours per week</w:t>
            </w:r>
          </w:p>
        </w:tc>
        <w:tc>
          <w:tcPr>
            <w:tcW w:w="1631" w:type="dxa"/>
            <w:shd w:val="solid" w:color="FFFF99" w:fill="auto"/>
            <w:vAlign w:val="center"/>
          </w:tcPr>
          <w:p w14:paraId="0052AB3E" w14:textId="77777777" w:rsidR="00986047" w:rsidRPr="00025910" w:rsidRDefault="00986047" w:rsidP="00986047">
            <w:pPr>
              <w:pStyle w:val="StdBodyTextBold"/>
              <w:rPr>
                <w:rFonts w:cs="Arial"/>
                <w:sz w:val="24"/>
              </w:rPr>
            </w:pPr>
            <w:r w:rsidRPr="00025910">
              <w:rPr>
                <w:rFonts w:cs="Arial"/>
                <w:sz w:val="24"/>
              </w:rPr>
              <w:t>Mobility or flexibility clause in contract?</w:t>
            </w:r>
          </w:p>
        </w:tc>
        <w:tc>
          <w:tcPr>
            <w:tcW w:w="3089" w:type="dxa"/>
            <w:shd w:val="solid" w:color="FFFF99" w:fill="auto"/>
            <w:vAlign w:val="center"/>
          </w:tcPr>
          <w:p w14:paraId="7E800E76" w14:textId="77777777" w:rsidR="00986047" w:rsidRPr="00025910" w:rsidRDefault="00986047" w:rsidP="00986047">
            <w:pPr>
              <w:pStyle w:val="StdBodyTextBold"/>
              <w:rPr>
                <w:rFonts w:cs="Arial"/>
                <w:sz w:val="24"/>
              </w:rPr>
            </w:pPr>
            <w:r w:rsidRPr="00025910">
              <w:rPr>
                <w:rFonts w:cs="Arial"/>
                <w:sz w:val="24"/>
              </w:rPr>
              <w:t>Previously TUPE transferred to organisation? If so, please specify (i) date of transfer, (ii) name of transferor, and (iii) whether ex public sector</w:t>
            </w:r>
          </w:p>
        </w:tc>
        <w:tc>
          <w:tcPr>
            <w:tcW w:w="1736" w:type="dxa"/>
            <w:shd w:val="solid" w:color="FFFF99" w:fill="auto"/>
            <w:vAlign w:val="center"/>
          </w:tcPr>
          <w:p w14:paraId="11B7B3C4" w14:textId="77777777" w:rsidR="00986047" w:rsidRPr="00025910" w:rsidRDefault="00986047" w:rsidP="00986047">
            <w:pPr>
              <w:pStyle w:val="StdBodyTextBold"/>
              <w:rPr>
                <w:rFonts w:cs="Arial"/>
                <w:sz w:val="24"/>
              </w:rPr>
            </w:pPr>
            <w:r w:rsidRPr="00025910">
              <w:rPr>
                <w:rFonts w:cs="Arial"/>
                <w:sz w:val="24"/>
              </w:rPr>
              <w:t>Any collective agreements?</w:t>
            </w:r>
          </w:p>
        </w:tc>
      </w:tr>
      <w:tr w:rsidR="00986047" w:rsidRPr="00025910" w14:paraId="77475714" w14:textId="77777777" w:rsidTr="00986047">
        <w:tc>
          <w:tcPr>
            <w:tcW w:w="1413" w:type="dxa"/>
            <w:shd w:val="solid" w:color="CCECFF" w:fill="auto"/>
          </w:tcPr>
          <w:p w14:paraId="4EA8EC6F" w14:textId="77777777" w:rsidR="00986047" w:rsidRPr="00025910" w:rsidRDefault="00986047" w:rsidP="00986047">
            <w:pPr>
              <w:pStyle w:val="StdBodyTextBold"/>
              <w:rPr>
                <w:rFonts w:cs="Arial"/>
                <w:sz w:val="24"/>
              </w:rPr>
            </w:pPr>
            <w:r w:rsidRPr="00025910">
              <w:rPr>
                <w:rFonts w:cs="Arial"/>
                <w:sz w:val="24"/>
              </w:rPr>
              <w:t>Emp No 1</w:t>
            </w:r>
          </w:p>
        </w:tc>
        <w:tc>
          <w:tcPr>
            <w:tcW w:w="1492" w:type="dxa"/>
          </w:tcPr>
          <w:p w14:paraId="4183311F" w14:textId="77777777" w:rsidR="00986047" w:rsidRPr="00025910" w:rsidRDefault="00986047" w:rsidP="00986047">
            <w:pPr>
              <w:pStyle w:val="StdBodyText"/>
              <w:rPr>
                <w:rFonts w:cs="Arial"/>
                <w:sz w:val="24"/>
              </w:rPr>
            </w:pPr>
          </w:p>
        </w:tc>
        <w:tc>
          <w:tcPr>
            <w:tcW w:w="1738" w:type="dxa"/>
          </w:tcPr>
          <w:p w14:paraId="61004116" w14:textId="77777777" w:rsidR="00986047" w:rsidRPr="00025910" w:rsidRDefault="00986047" w:rsidP="00986047">
            <w:pPr>
              <w:pStyle w:val="StdBodyText"/>
              <w:rPr>
                <w:rFonts w:cs="Arial"/>
                <w:sz w:val="24"/>
              </w:rPr>
            </w:pPr>
          </w:p>
        </w:tc>
        <w:tc>
          <w:tcPr>
            <w:tcW w:w="1555" w:type="dxa"/>
          </w:tcPr>
          <w:p w14:paraId="61CDC620" w14:textId="77777777" w:rsidR="00986047" w:rsidRPr="00025910" w:rsidRDefault="00986047" w:rsidP="00986047">
            <w:pPr>
              <w:pStyle w:val="StdBodyText"/>
              <w:rPr>
                <w:rFonts w:cs="Arial"/>
                <w:sz w:val="24"/>
              </w:rPr>
            </w:pPr>
          </w:p>
        </w:tc>
        <w:tc>
          <w:tcPr>
            <w:tcW w:w="1334" w:type="dxa"/>
          </w:tcPr>
          <w:p w14:paraId="2E36B15D" w14:textId="77777777" w:rsidR="00986047" w:rsidRPr="00025910" w:rsidRDefault="00986047" w:rsidP="00986047">
            <w:pPr>
              <w:pStyle w:val="StdBodyText"/>
              <w:rPr>
                <w:rFonts w:cs="Arial"/>
                <w:sz w:val="24"/>
              </w:rPr>
            </w:pPr>
          </w:p>
        </w:tc>
        <w:tc>
          <w:tcPr>
            <w:tcW w:w="1631" w:type="dxa"/>
          </w:tcPr>
          <w:p w14:paraId="033EFA4E" w14:textId="77777777" w:rsidR="00986047" w:rsidRPr="00025910" w:rsidRDefault="00986047" w:rsidP="00986047">
            <w:pPr>
              <w:pStyle w:val="StdBodyText"/>
              <w:rPr>
                <w:rFonts w:cs="Arial"/>
                <w:sz w:val="24"/>
              </w:rPr>
            </w:pPr>
          </w:p>
        </w:tc>
        <w:tc>
          <w:tcPr>
            <w:tcW w:w="3089" w:type="dxa"/>
          </w:tcPr>
          <w:p w14:paraId="22153AAF" w14:textId="77777777" w:rsidR="00986047" w:rsidRPr="00025910" w:rsidRDefault="00986047" w:rsidP="00986047">
            <w:pPr>
              <w:pStyle w:val="StdBodyText"/>
              <w:rPr>
                <w:rFonts w:cs="Arial"/>
                <w:sz w:val="24"/>
              </w:rPr>
            </w:pPr>
          </w:p>
        </w:tc>
        <w:tc>
          <w:tcPr>
            <w:tcW w:w="1736" w:type="dxa"/>
          </w:tcPr>
          <w:p w14:paraId="237915D5" w14:textId="77777777" w:rsidR="00986047" w:rsidRPr="00025910" w:rsidRDefault="00986047" w:rsidP="00986047">
            <w:pPr>
              <w:pStyle w:val="StdBodyText"/>
              <w:rPr>
                <w:rFonts w:cs="Arial"/>
                <w:sz w:val="24"/>
              </w:rPr>
            </w:pPr>
          </w:p>
        </w:tc>
      </w:tr>
      <w:tr w:rsidR="00986047" w:rsidRPr="00025910" w14:paraId="0BAAE5BB" w14:textId="77777777" w:rsidTr="00986047">
        <w:tc>
          <w:tcPr>
            <w:tcW w:w="1413" w:type="dxa"/>
            <w:shd w:val="solid" w:color="CCECFF" w:fill="auto"/>
          </w:tcPr>
          <w:p w14:paraId="06E49E25" w14:textId="77777777" w:rsidR="00986047" w:rsidRPr="00025910" w:rsidRDefault="00986047" w:rsidP="00986047">
            <w:pPr>
              <w:pStyle w:val="StdBodyTextBold"/>
              <w:rPr>
                <w:rFonts w:cs="Arial"/>
                <w:sz w:val="24"/>
              </w:rPr>
            </w:pPr>
            <w:r w:rsidRPr="00025910">
              <w:rPr>
                <w:rFonts w:cs="Arial"/>
                <w:sz w:val="24"/>
              </w:rPr>
              <w:t>Emp No 2</w:t>
            </w:r>
          </w:p>
        </w:tc>
        <w:tc>
          <w:tcPr>
            <w:tcW w:w="1492" w:type="dxa"/>
          </w:tcPr>
          <w:p w14:paraId="0B9398EF" w14:textId="77777777" w:rsidR="00986047" w:rsidRPr="00025910" w:rsidRDefault="00986047" w:rsidP="00986047">
            <w:pPr>
              <w:pStyle w:val="StdBodyText"/>
              <w:rPr>
                <w:rFonts w:cs="Arial"/>
                <w:sz w:val="24"/>
              </w:rPr>
            </w:pPr>
          </w:p>
        </w:tc>
        <w:tc>
          <w:tcPr>
            <w:tcW w:w="1738" w:type="dxa"/>
          </w:tcPr>
          <w:p w14:paraId="385EB1BC" w14:textId="77777777" w:rsidR="00986047" w:rsidRPr="00025910" w:rsidRDefault="00986047" w:rsidP="00986047">
            <w:pPr>
              <w:pStyle w:val="StdBodyText"/>
              <w:rPr>
                <w:rFonts w:cs="Arial"/>
                <w:sz w:val="24"/>
              </w:rPr>
            </w:pPr>
          </w:p>
        </w:tc>
        <w:tc>
          <w:tcPr>
            <w:tcW w:w="1555" w:type="dxa"/>
          </w:tcPr>
          <w:p w14:paraId="23D559E2" w14:textId="77777777" w:rsidR="00986047" w:rsidRPr="00025910" w:rsidRDefault="00986047" w:rsidP="00986047">
            <w:pPr>
              <w:pStyle w:val="StdBodyText"/>
              <w:rPr>
                <w:rFonts w:cs="Arial"/>
                <w:sz w:val="24"/>
              </w:rPr>
            </w:pPr>
          </w:p>
        </w:tc>
        <w:tc>
          <w:tcPr>
            <w:tcW w:w="1334" w:type="dxa"/>
          </w:tcPr>
          <w:p w14:paraId="4AE5EBBF" w14:textId="77777777" w:rsidR="00986047" w:rsidRPr="00025910" w:rsidRDefault="00986047" w:rsidP="00986047">
            <w:pPr>
              <w:pStyle w:val="StdBodyText"/>
              <w:rPr>
                <w:rFonts w:cs="Arial"/>
                <w:sz w:val="24"/>
              </w:rPr>
            </w:pPr>
          </w:p>
        </w:tc>
        <w:tc>
          <w:tcPr>
            <w:tcW w:w="1631" w:type="dxa"/>
          </w:tcPr>
          <w:p w14:paraId="7191E483" w14:textId="77777777" w:rsidR="00986047" w:rsidRPr="00025910" w:rsidRDefault="00986047" w:rsidP="00986047">
            <w:pPr>
              <w:pStyle w:val="StdBodyText"/>
              <w:rPr>
                <w:rFonts w:cs="Arial"/>
                <w:sz w:val="24"/>
              </w:rPr>
            </w:pPr>
          </w:p>
        </w:tc>
        <w:tc>
          <w:tcPr>
            <w:tcW w:w="3089" w:type="dxa"/>
          </w:tcPr>
          <w:p w14:paraId="04F86589" w14:textId="77777777" w:rsidR="00986047" w:rsidRPr="00025910" w:rsidRDefault="00986047" w:rsidP="00986047">
            <w:pPr>
              <w:pStyle w:val="StdBodyText"/>
              <w:rPr>
                <w:rFonts w:cs="Arial"/>
                <w:sz w:val="24"/>
              </w:rPr>
            </w:pPr>
          </w:p>
        </w:tc>
        <w:tc>
          <w:tcPr>
            <w:tcW w:w="1736" w:type="dxa"/>
          </w:tcPr>
          <w:p w14:paraId="485BFAA2" w14:textId="77777777" w:rsidR="00986047" w:rsidRPr="00025910" w:rsidRDefault="00986047" w:rsidP="00986047">
            <w:pPr>
              <w:pStyle w:val="StdBodyText"/>
              <w:rPr>
                <w:rFonts w:cs="Arial"/>
                <w:sz w:val="24"/>
              </w:rPr>
            </w:pPr>
          </w:p>
        </w:tc>
      </w:tr>
      <w:tr w:rsidR="00986047" w:rsidRPr="00025910" w14:paraId="0081BEDC" w14:textId="77777777" w:rsidTr="00986047">
        <w:tc>
          <w:tcPr>
            <w:tcW w:w="1413" w:type="dxa"/>
            <w:shd w:val="solid" w:color="CCECFF" w:fill="auto"/>
          </w:tcPr>
          <w:p w14:paraId="363BF859" w14:textId="77777777" w:rsidR="00986047" w:rsidRPr="00025910" w:rsidRDefault="00986047" w:rsidP="00986047">
            <w:pPr>
              <w:pStyle w:val="StdBodyTextBold"/>
              <w:rPr>
                <w:rFonts w:cs="Arial"/>
                <w:sz w:val="24"/>
              </w:rPr>
            </w:pPr>
            <w:r w:rsidRPr="00025910">
              <w:rPr>
                <w:rFonts w:cs="Arial"/>
                <w:sz w:val="24"/>
              </w:rPr>
              <w:t>Emp No</w:t>
            </w:r>
          </w:p>
        </w:tc>
        <w:tc>
          <w:tcPr>
            <w:tcW w:w="1492" w:type="dxa"/>
          </w:tcPr>
          <w:p w14:paraId="35B337C3" w14:textId="77777777" w:rsidR="00986047" w:rsidRPr="00025910" w:rsidRDefault="00986047" w:rsidP="00986047">
            <w:pPr>
              <w:pStyle w:val="StdBodyText"/>
              <w:rPr>
                <w:rFonts w:cs="Arial"/>
                <w:sz w:val="24"/>
              </w:rPr>
            </w:pPr>
          </w:p>
        </w:tc>
        <w:tc>
          <w:tcPr>
            <w:tcW w:w="1738" w:type="dxa"/>
          </w:tcPr>
          <w:p w14:paraId="376F0DFB" w14:textId="77777777" w:rsidR="00986047" w:rsidRPr="00025910" w:rsidRDefault="00986047" w:rsidP="00986047">
            <w:pPr>
              <w:pStyle w:val="StdBodyText"/>
              <w:rPr>
                <w:rFonts w:cs="Arial"/>
                <w:sz w:val="24"/>
              </w:rPr>
            </w:pPr>
          </w:p>
        </w:tc>
        <w:tc>
          <w:tcPr>
            <w:tcW w:w="1555" w:type="dxa"/>
          </w:tcPr>
          <w:p w14:paraId="3A781D5E" w14:textId="77777777" w:rsidR="00986047" w:rsidRPr="00025910" w:rsidRDefault="00986047" w:rsidP="00986047">
            <w:pPr>
              <w:pStyle w:val="StdBodyText"/>
              <w:rPr>
                <w:rFonts w:cs="Arial"/>
                <w:sz w:val="24"/>
              </w:rPr>
            </w:pPr>
          </w:p>
        </w:tc>
        <w:tc>
          <w:tcPr>
            <w:tcW w:w="1334" w:type="dxa"/>
          </w:tcPr>
          <w:p w14:paraId="2D0B680E" w14:textId="77777777" w:rsidR="00986047" w:rsidRPr="00025910" w:rsidRDefault="00986047" w:rsidP="00986047">
            <w:pPr>
              <w:pStyle w:val="StdBodyText"/>
              <w:rPr>
                <w:rFonts w:cs="Arial"/>
                <w:sz w:val="24"/>
              </w:rPr>
            </w:pPr>
          </w:p>
        </w:tc>
        <w:tc>
          <w:tcPr>
            <w:tcW w:w="1631" w:type="dxa"/>
          </w:tcPr>
          <w:p w14:paraId="29A3B0D0" w14:textId="77777777" w:rsidR="00986047" w:rsidRPr="00025910" w:rsidRDefault="00986047" w:rsidP="00986047">
            <w:pPr>
              <w:pStyle w:val="StdBodyText"/>
              <w:rPr>
                <w:rFonts w:cs="Arial"/>
                <w:sz w:val="24"/>
              </w:rPr>
            </w:pPr>
          </w:p>
        </w:tc>
        <w:tc>
          <w:tcPr>
            <w:tcW w:w="3089" w:type="dxa"/>
          </w:tcPr>
          <w:p w14:paraId="07C2D93B" w14:textId="77777777" w:rsidR="00986047" w:rsidRPr="00025910" w:rsidRDefault="00986047" w:rsidP="00986047">
            <w:pPr>
              <w:pStyle w:val="StdBodyText"/>
              <w:rPr>
                <w:rFonts w:cs="Arial"/>
                <w:sz w:val="24"/>
              </w:rPr>
            </w:pPr>
          </w:p>
        </w:tc>
        <w:tc>
          <w:tcPr>
            <w:tcW w:w="1736" w:type="dxa"/>
          </w:tcPr>
          <w:p w14:paraId="591472B7" w14:textId="77777777" w:rsidR="00986047" w:rsidRPr="00025910" w:rsidRDefault="00986047" w:rsidP="00986047">
            <w:pPr>
              <w:pStyle w:val="StdBodyText"/>
              <w:rPr>
                <w:rFonts w:cs="Arial"/>
                <w:sz w:val="24"/>
              </w:rPr>
            </w:pPr>
          </w:p>
        </w:tc>
      </w:tr>
      <w:tr w:rsidR="00986047" w:rsidRPr="00025910" w14:paraId="7DFAB456" w14:textId="77777777" w:rsidTr="00986047">
        <w:tc>
          <w:tcPr>
            <w:tcW w:w="1413" w:type="dxa"/>
            <w:shd w:val="solid" w:color="CCECFF" w:fill="auto"/>
          </w:tcPr>
          <w:p w14:paraId="0C83B260" w14:textId="77777777" w:rsidR="00986047" w:rsidRPr="00025910" w:rsidRDefault="00986047" w:rsidP="00986047">
            <w:pPr>
              <w:pStyle w:val="StdBodyTextBold"/>
              <w:rPr>
                <w:rFonts w:cs="Arial"/>
                <w:sz w:val="24"/>
              </w:rPr>
            </w:pPr>
            <w:r w:rsidRPr="00025910">
              <w:rPr>
                <w:rFonts w:cs="Arial"/>
                <w:sz w:val="24"/>
              </w:rPr>
              <w:t>Emp No</w:t>
            </w:r>
          </w:p>
        </w:tc>
        <w:tc>
          <w:tcPr>
            <w:tcW w:w="1492" w:type="dxa"/>
          </w:tcPr>
          <w:p w14:paraId="335EC60C" w14:textId="77777777" w:rsidR="00986047" w:rsidRPr="00025910" w:rsidRDefault="00986047" w:rsidP="00986047">
            <w:pPr>
              <w:pStyle w:val="StdBodyText"/>
              <w:rPr>
                <w:rFonts w:cs="Arial"/>
                <w:sz w:val="24"/>
              </w:rPr>
            </w:pPr>
          </w:p>
        </w:tc>
        <w:tc>
          <w:tcPr>
            <w:tcW w:w="1738" w:type="dxa"/>
          </w:tcPr>
          <w:p w14:paraId="55E0900A" w14:textId="77777777" w:rsidR="00986047" w:rsidRPr="00025910" w:rsidRDefault="00986047" w:rsidP="00986047">
            <w:pPr>
              <w:pStyle w:val="StdBodyText"/>
              <w:rPr>
                <w:rFonts w:cs="Arial"/>
                <w:sz w:val="24"/>
              </w:rPr>
            </w:pPr>
          </w:p>
        </w:tc>
        <w:tc>
          <w:tcPr>
            <w:tcW w:w="1555" w:type="dxa"/>
          </w:tcPr>
          <w:p w14:paraId="2302B161" w14:textId="77777777" w:rsidR="00986047" w:rsidRPr="00025910" w:rsidRDefault="00986047" w:rsidP="00986047">
            <w:pPr>
              <w:pStyle w:val="StdBodyText"/>
              <w:rPr>
                <w:rFonts w:cs="Arial"/>
                <w:sz w:val="24"/>
              </w:rPr>
            </w:pPr>
          </w:p>
        </w:tc>
        <w:tc>
          <w:tcPr>
            <w:tcW w:w="1334" w:type="dxa"/>
          </w:tcPr>
          <w:p w14:paraId="395B9B06" w14:textId="77777777" w:rsidR="00986047" w:rsidRPr="00025910" w:rsidRDefault="00986047" w:rsidP="00986047">
            <w:pPr>
              <w:pStyle w:val="StdBodyText"/>
              <w:rPr>
                <w:rFonts w:cs="Arial"/>
                <w:sz w:val="24"/>
              </w:rPr>
            </w:pPr>
          </w:p>
        </w:tc>
        <w:tc>
          <w:tcPr>
            <w:tcW w:w="1631" w:type="dxa"/>
          </w:tcPr>
          <w:p w14:paraId="0A570548" w14:textId="77777777" w:rsidR="00986047" w:rsidRPr="00025910" w:rsidRDefault="00986047" w:rsidP="00986047">
            <w:pPr>
              <w:pStyle w:val="StdBodyText"/>
              <w:rPr>
                <w:rFonts w:cs="Arial"/>
                <w:sz w:val="24"/>
              </w:rPr>
            </w:pPr>
          </w:p>
        </w:tc>
        <w:tc>
          <w:tcPr>
            <w:tcW w:w="3089" w:type="dxa"/>
          </w:tcPr>
          <w:p w14:paraId="4772554D" w14:textId="77777777" w:rsidR="00986047" w:rsidRPr="00025910" w:rsidRDefault="00986047" w:rsidP="00986047">
            <w:pPr>
              <w:pStyle w:val="StdBodyText"/>
              <w:rPr>
                <w:rFonts w:cs="Arial"/>
                <w:sz w:val="24"/>
              </w:rPr>
            </w:pPr>
          </w:p>
        </w:tc>
        <w:tc>
          <w:tcPr>
            <w:tcW w:w="1736" w:type="dxa"/>
          </w:tcPr>
          <w:p w14:paraId="083F4304" w14:textId="77777777" w:rsidR="00986047" w:rsidRPr="00025910" w:rsidRDefault="00986047" w:rsidP="00986047">
            <w:pPr>
              <w:pStyle w:val="StdBodyText"/>
              <w:rPr>
                <w:rFonts w:cs="Arial"/>
                <w:sz w:val="24"/>
              </w:rPr>
            </w:pPr>
          </w:p>
        </w:tc>
      </w:tr>
      <w:tr w:rsidR="00986047" w:rsidRPr="00025910" w14:paraId="76A748EC" w14:textId="77777777" w:rsidTr="00986047">
        <w:tc>
          <w:tcPr>
            <w:tcW w:w="1413" w:type="dxa"/>
            <w:shd w:val="solid" w:color="CCECFF" w:fill="auto"/>
          </w:tcPr>
          <w:p w14:paraId="15E536D0" w14:textId="77777777" w:rsidR="00986047" w:rsidRPr="00025910" w:rsidRDefault="00986047" w:rsidP="00986047">
            <w:pPr>
              <w:pStyle w:val="StdBodyTextBold"/>
              <w:rPr>
                <w:rFonts w:cs="Arial"/>
                <w:sz w:val="24"/>
              </w:rPr>
            </w:pPr>
            <w:r w:rsidRPr="00025910">
              <w:rPr>
                <w:rFonts w:cs="Arial"/>
                <w:sz w:val="24"/>
              </w:rPr>
              <w:t>Emp No</w:t>
            </w:r>
          </w:p>
        </w:tc>
        <w:tc>
          <w:tcPr>
            <w:tcW w:w="1492" w:type="dxa"/>
          </w:tcPr>
          <w:p w14:paraId="15748EE0" w14:textId="77777777" w:rsidR="00986047" w:rsidRPr="00025910" w:rsidRDefault="00986047" w:rsidP="00986047">
            <w:pPr>
              <w:pStyle w:val="StdBodyText"/>
              <w:rPr>
                <w:rFonts w:cs="Arial"/>
                <w:sz w:val="24"/>
              </w:rPr>
            </w:pPr>
          </w:p>
        </w:tc>
        <w:tc>
          <w:tcPr>
            <w:tcW w:w="1738" w:type="dxa"/>
          </w:tcPr>
          <w:p w14:paraId="3399DB87" w14:textId="77777777" w:rsidR="00986047" w:rsidRPr="00025910" w:rsidRDefault="00986047" w:rsidP="00986047">
            <w:pPr>
              <w:pStyle w:val="StdBodyText"/>
              <w:rPr>
                <w:rFonts w:cs="Arial"/>
                <w:sz w:val="24"/>
              </w:rPr>
            </w:pPr>
          </w:p>
        </w:tc>
        <w:tc>
          <w:tcPr>
            <w:tcW w:w="1555" w:type="dxa"/>
          </w:tcPr>
          <w:p w14:paraId="30878DB4" w14:textId="77777777" w:rsidR="00986047" w:rsidRPr="00025910" w:rsidRDefault="00986047" w:rsidP="00986047">
            <w:pPr>
              <w:pStyle w:val="StdBodyText"/>
              <w:rPr>
                <w:rFonts w:cs="Arial"/>
                <w:sz w:val="24"/>
              </w:rPr>
            </w:pPr>
          </w:p>
        </w:tc>
        <w:tc>
          <w:tcPr>
            <w:tcW w:w="1334" w:type="dxa"/>
          </w:tcPr>
          <w:p w14:paraId="5B540D0D" w14:textId="77777777" w:rsidR="00986047" w:rsidRPr="00025910" w:rsidRDefault="00986047" w:rsidP="00986047">
            <w:pPr>
              <w:pStyle w:val="StdBodyText"/>
              <w:rPr>
                <w:rFonts w:cs="Arial"/>
                <w:sz w:val="24"/>
              </w:rPr>
            </w:pPr>
          </w:p>
        </w:tc>
        <w:tc>
          <w:tcPr>
            <w:tcW w:w="1631" w:type="dxa"/>
          </w:tcPr>
          <w:p w14:paraId="4285A3AF" w14:textId="77777777" w:rsidR="00986047" w:rsidRPr="00025910" w:rsidRDefault="00986047" w:rsidP="00986047">
            <w:pPr>
              <w:pStyle w:val="StdBodyText"/>
              <w:rPr>
                <w:rFonts w:cs="Arial"/>
                <w:sz w:val="24"/>
              </w:rPr>
            </w:pPr>
          </w:p>
        </w:tc>
        <w:tc>
          <w:tcPr>
            <w:tcW w:w="3089" w:type="dxa"/>
          </w:tcPr>
          <w:p w14:paraId="1BE542FF" w14:textId="77777777" w:rsidR="00986047" w:rsidRPr="00025910" w:rsidRDefault="00986047" w:rsidP="00986047">
            <w:pPr>
              <w:pStyle w:val="StdBodyText"/>
              <w:rPr>
                <w:rFonts w:cs="Arial"/>
                <w:sz w:val="24"/>
              </w:rPr>
            </w:pPr>
          </w:p>
        </w:tc>
        <w:tc>
          <w:tcPr>
            <w:tcW w:w="1736" w:type="dxa"/>
          </w:tcPr>
          <w:p w14:paraId="454802FC" w14:textId="77777777" w:rsidR="00986047" w:rsidRPr="00025910" w:rsidRDefault="00986047" w:rsidP="00986047">
            <w:pPr>
              <w:pStyle w:val="StdBodyText"/>
              <w:rPr>
                <w:rFonts w:cs="Arial"/>
                <w:sz w:val="24"/>
              </w:rPr>
            </w:pPr>
          </w:p>
        </w:tc>
      </w:tr>
      <w:tr w:rsidR="00986047" w:rsidRPr="00025910" w14:paraId="12924D43" w14:textId="77777777" w:rsidTr="00986047">
        <w:tc>
          <w:tcPr>
            <w:tcW w:w="1413" w:type="dxa"/>
            <w:shd w:val="solid" w:color="CCECFF" w:fill="auto"/>
          </w:tcPr>
          <w:p w14:paraId="0AA57B9A" w14:textId="77777777" w:rsidR="00986047" w:rsidRPr="00025910" w:rsidRDefault="00986047" w:rsidP="00986047">
            <w:pPr>
              <w:pStyle w:val="StdBodyTextBold"/>
              <w:rPr>
                <w:rFonts w:cs="Arial"/>
                <w:sz w:val="24"/>
              </w:rPr>
            </w:pPr>
            <w:r w:rsidRPr="00025910">
              <w:rPr>
                <w:rFonts w:cs="Arial"/>
                <w:sz w:val="24"/>
              </w:rPr>
              <w:t>Emp No</w:t>
            </w:r>
          </w:p>
        </w:tc>
        <w:tc>
          <w:tcPr>
            <w:tcW w:w="1492" w:type="dxa"/>
          </w:tcPr>
          <w:p w14:paraId="09836BC9" w14:textId="77777777" w:rsidR="00986047" w:rsidRPr="00025910" w:rsidRDefault="00986047" w:rsidP="00986047">
            <w:pPr>
              <w:pStyle w:val="StdBodyText"/>
              <w:rPr>
                <w:rFonts w:cs="Arial"/>
                <w:sz w:val="24"/>
              </w:rPr>
            </w:pPr>
          </w:p>
        </w:tc>
        <w:tc>
          <w:tcPr>
            <w:tcW w:w="1738" w:type="dxa"/>
          </w:tcPr>
          <w:p w14:paraId="11CAB146" w14:textId="77777777" w:rsidR="00986047" w:rsidRPr="00025910" w:rsidRDefault="00986047" w:rsidP="00986047">
            <w:pPr>
              <w:pStyle w:val="StdBodyText"/>
              <w:rPr>
                <w:rFonts w:cs="Arial"/>
                <w:sz w:val="24"/>
              </w:rPr>
            </w:pPr>
          </w:p>
        </w:tc>
        <w:tc>
          <w:tcPr>
            <w:tcW w:w="1555" w:type="dxa"/>
          </w:tcPr>
          <w:p w14:paraId="27FF8733" w14:textId="77777777" w:rsidR="00986047" w:rsidRPr="00025910" w:rsidRDefault="00986047" w:rsidP="00986047">
            <w:pPr>
              <w:pStyle w:val="StdBodyText"/>
              <w:rPr>
                <w:rFonts w:cs="Arial"/>
                <w:sz w:val="24"/>
              </w:rPr>
            </w:pPr>
          </w:p>
        </w:tc>
        <w:tc>
          <w:tcPr>
            <w:tcW w:w="1334" w:type="dxa"/>
          </w:tcPr>
          <w:p w14:paraId="10F26EEB" w14:textId="77777777" w:rsidR="00986047" w:rsidRPr="00025910" w:rsidRDefault="00986047" w:rsidP="00986047">
            <w:pPr>
              <w:pStyle w:val="StdBodyText"/>
              <w:rPr>
                <w:rFonts w:cs="Arial"/>
                <w:sz w:val="24"/>
              </w:rPr>
            </w:pPr>
          </w:p>
        </w:tc>
        <w:tc>
          <w:tcPr>
            <w:tcW w:w="1631" w:type="dxa"/>
          </w:tcPr>
          <w:p w14:paraId="3F95FA79" w14:textId="77777777" w:rsidR="00986047" w:rsidRPr="00025910" w:rsidRDefault="00986047" w:rsidP="00986047">
            <w:pPr>
              <w:pStyle w:val="StdBodyText"/>
              <w:rPr>
                <w:rFonts w:cs="Arial"/>
                <w:sz w:val="24"/>
              </w:rPr>
            </w:pPr>
          </w:p>
        </w:tc>
        <w:tc>
          <w:tcPr>
            <w:tcW w:w="3089" w:type="dxa"/>
          </w:tcPr>
          <w:p w14:paraId="77B6CA45" w14:textId="77777777" w:rsidR="00986047" w:rsidRPr="00025910" w:rsidRDefault="00986047" w:rsidP="00986047">
            <w:pPr>
              <w:pStyle w:val="StdBodyText"/>
              <w:rPr>
                <w:rFonts w:cs="Arial"/>
                <w:sz w:val="24"/>
              </w:rPr>
            </w:pPr>
          </w:p>
        </w:tc>
        <w:tc>
          <w:tcPr>
            <w:tcW w:w="1736" w:type="dxa"/>
          </w:tcPr>
          <w:p w14:paraId="3A7AC2DC" w14:textId="77777777" w:rsidR="00986047" w:rsidRPr="00025910" w:rsidRDefault="00986047" w:rsidP="00986047">
            <w:pPr>
              <w:pStyle w:val="StdBodyText"/>
              <w:rPr>
                <w:rFonts w:cs="Arial"/>
                <w:sz w:val="24"/>
              </w:rPr>
            </w:pPr>
          </w:p>
        </w:tc>
      </w:tr>
      <w:tr w:rsidR="00986047" w:rsidRPr="00025910" w14:paraId="68561479" w14:textId="77777777" w:rsidTr="00986047">
        <w:tc>
          <w:tcPr>
            <w:tcW w:w="1413" w:type="dxa"/>
            <w:shd w:val="solid" w:color="CCECFF" w:fill="auto"/>
          </w:tcPr>
          <w:p w14:paraId="11AAC6EE" w14:textId="77777777" w:rsidR="00986047" w:rsidRPr="00025910" w:rsidRDefault="00986047" w:rsidP="00986047">
            <w:pPr>
              <w:pStyle w:val="StdBodyTextBold"/>
              <w:rPr>
                <w:rFonts w:cs="Arial"/>
                <w:sz w:val="24"/>
              </w:rPr>
            </w:pPr>
            <w:r w:rsidRPr="00025910">
              <w:rPr>
                <w:rFonts w:cs="Arial"/>
                <w:sz w:val="24"/>
              </w:rPr>
              <w:t>Emp No</w:t>
            </w:r>
          </w:p>
        </w:tc>
        <w:tc>
          <w:tcPr>
            <w:tcW w:w="1492" w:type="dxa"/>
          </w:tcPr>
          <w:p w14:paraId="5F9E45CA" w14:textId="77777777" w:rsidR="00986047" w:rsidRPr="00025910" w:rsidRDefault="00986047" w:rsidP="00986047">
            <w:pPr>
              <w:pStyle w:val="StdBodyText"/>
              <w:rPr>
                <w:rFonts w:cs="Arial"/>
                <w:sz w:val="24"/>
              </w:rPr>
            </w:pPr>
          </w:p>
        </w:tc>
        <w:tc>
          <w:tcPr>
            <w:tcW w:w="1738" w:type="dxa"/>
          </w:tcPr>
          <w:p w14:paraId="55E85277" w14:textId="77777777" w:rsidR="00986047" w:rsidRPr="00025910" w:rsidRDefault="00986047" w:rsidP="00986047">
            <w:pPr>
              <w:pStyle w:val="StdBodyText"/>
              <w:rPr>
                <w:rFonts w:cs="Arial"/>
                <w:sz w:val="24"/>
              </w:rPr>
            </w:pPr>
          </w:p>
        </w:tc>
        <w:tc>
          <w:tcPr>
            <w:tcW w:w="1555" w:type="dxa"/>
          </w:tcPr>
          <w:p w14:paraId="4CB07147" w14:textId="77777777" w:rsidR="00986047" w:rsidRPr="00025910" w:rsidRDefault="00986047" w:rsidP="00986047">
            <w:pPr>
              <w:pStyle w:val="StdBodyText"/>
              <w:rPr>
                <w:rFonts w:cs="Arial"/>
                <w:sz w:val="24"/>
              </w:rPr>
            </w:pPr>
          </w:p>
        </w:tc>
        <w:tc>
          <w:tcPr>
            <w:tcW w:w="1334" w:type="dxa"/>
          </w:tcPr>
          <w:p w14:paraId="27F686AA" w14:textId="77777777" w:rsidR="00986047" w:rsidRPr="00025910" w:rsidRDefault="00986047" w:rsidP="00986047">
            <w:pPr>
              <w:pStyle w:val="StdBodyText"/>
              <w:rPr>
                <w:rFonts w:cs="Arial"/>
                <w:sz w:val="24"/>
              </w:rPr>
            </w:pPr>
          </w:p>
        </w:tc>
        <w:tc>
          <w:tcPr>
            <w:tcW w:w="1631" w:type="dxa"/>
          </w:tcPr>
          <w:p w14:paraId="3798E161" w14:textId="77777777" w:rsidR="00986047" w:rsidRPr="00025910" w:rsidRDefault="00986047" w:rsidP="00986047">
            <w:pPr>
              <w:pStyle w:val="StdBodyText"/>
              <w:rPr>
                <w:rFonts w:cs="Arial"/>
                <w:sz w:val="24"/>
              </w:rPr>
            </w:pPr>
          </w:p>
        </w:tc>
        <w:tc>
          <w:tcPr>
            <w:tcW w:w="3089" w:type="dxa"/>
          </w:tcPr>
          <w:p w14:paraId="7F0B13DC" w14:textId="77777777" w:rsidR="00986047" w:rsidRPr="00025910" w:rsidRDefault="00986047" w:rsidP="00986047">
            <w:pPr>
              <w:pStyle w:val="StdBodyText"/>
              <w:rPr>
                <w:rFonts w:cs="Arial"/>
                <w:sz w:val="24"/>
              </w:rPr>
            </w:pPr>
          </w:p>
        </w:tc>
        <w:tc>
          <w:tcPr>
            <w:tcW w:w="1736" w:type="dxa"/>
          </w:tcPr>
          <w:p w14:paraId="6705E604" w14:textId="77777777" w:rsidR="00986047" w:rsidRPr="00025910" w:rsidRDefault="00986047" w:rsidP="00986047">
            <w:pPr>
              <w:pStyle w:val="StdBodyText"/>
              <w:rPr>
                <w:rFonts w:cs="Arial"/>
                <w:sz w:val="24"/>
              </w:rPr>
            </w:pPr>
          </w:p>
        </w:tc>
      </w:tr>
    </w:tbl>
    <w:p w14:paraId="495C4ACF" w14:textId="77777777" w:rsidR="00986047" w:rsidRPr="00025910" w:rsidRDefault="00986047" w:rsidP="00986047">
      <w:pPr>
        <w:pStyle w:val="StdBodyText"/>
        <w:rPr>
          <w:rFonts w:cs="Arial"/>
        </w:rPr>
      </w:pPr>
      <w:r w:rsidRPr="00025910">
        <w:rPr>
          <w:rFonts w:cs="Arial"/>
        </w:rPr>
        <w:br w:type="page"/>
      </w:r>
    </w:p>
    <w:tbl>
      <w:tblPr>
        <w:tblStyle w:val="TableGrid"/>
        <w:tblW w:w="0" w:type="auto"/>
        <w:tblInd w:w="5" w:type="dxa"/>
        <w:tblLook w:val="04A0" w:firstRow="1" w:lastRow="0" w:firstColumn="1" w:lastColumn="0" w:noHBand="0" w:noVBand="1"/>
      </w:tblPr>
      <w:tblGrid>
        <w:gridCol w:w="1413"/>
        <w:gridCol w:w="2479"/>
        <w:gridCol w:w="1226"/>
        <w:gridCol w:w="1535"/>
        <w:gridCol w:w="2204"/>
        <w:gridCol w:w="1083"/>
        <w:gridCol w:w="1430"/>
        <w:gridCol w:w="1383"/>
        <w:gridCol w:w="1235"/>
      </w:tblGrid>
      <w:tr w:rsidR="00986047" w:rsidRPr="00025910" w14:paraId="702B238F" w14:textId="77777777" w:rsidTr="00986047">
        <w:tc>
          <w:tcPr>
            <w:tcW w:w="1413" w:type="dxa"/>
            <w:tcBorders>
              <w:top w:val="nil"/>
              <w:left w:val="nil"/>
              <w:bottom w:val="single" w:sz="4" w:space="0" w:color="auto"/>
            </w:tcBorders>
          </w:tcPr>
          <w:p w14:paraId="74AED3C4" w14:textId="77777777" w:rsidR="00986047" w:rsidRPr="00025910" w:rsidRDefault="00986047" w:rsidP="00986047">
            <w:pPr>
              <w:pStyle w:val="StdBodyText"/>
              <w:rPr>
                <w:rFonts w:cs="Arial"/>
                <w:sz w:val="24"/>
              </w:rPr>
            </w:pPr>
          </w:p>
        </w:tc>
        <w:tc>
          <w:tcPr>
            <w:tcW w:w="2479" w:type="dxa"/>
            <w:shd w:val="solid" w:color="F4B083" w:themeColor="accent2" w:themeTint="99" w:fill="auto"/>
          </w:tcPr>
          <w:p w14:paraId="71FF0DF8" w14:textId="77777777" w:rsidR="00986047" w:rsidRPr="00025910" w:rsidRDefault="00986047" w:rsidP="00986047">
            <w:pPr>
              <w:pStyle w:val="StdBodyTextBold"/>
              <w:rPr>
                <w:rFonts w:cs="Arial"/>
                <w:sz w:val="24"/>
              </w:rPr>
            </w:pPr>
            <w:r w:rsidRPr="00025910">
              <w:rPr>
                <w:rFonts w:cs="Arial"/>
                <w:sz w:val="24"/>
              </w:rPr>
              <w:t>ASSIGNMENT</w:t>
            </w:r>
          </w:p>
        </w:tc>
        <w:tc>
          <w:tcPr>
            <w:tcW w:w="10096" w:type="dxa"/>
            <w:gridSpan w:val="7"/>
            <w:shd w:val="solid" w:color="A8D08D" w:themeColor="accent6" w:themeTint="99" w:fill="auto"/>
          </w:tcPr>
          <w:p w14:paraId="60C7E864" w14:textId="77777777" w:rsidR="00986047" w:rsidRPr="00025910" w:rsidRDefault="00986047" w:rsidP="00986047">
            <w:pPr>
              <w:pStyle w:val="StdBodyTextBold"/>
              <w:rPr>
                <w:rFonts w:cs="Arial"/>
                <w:sz w:val="24"/>
              </w:rPr>
            </w:pPr>
            <w:r w:rsidRPr="00025910">
              <w:rPr>
                <w:rFonts w:cs="Arial"/>
                <w:sz w:val="24"/>
              </w:rPr>
              <w:t>CONTRACTUAL PAY AND BENEFITS</w:t>
            </w:r>
          </w:p>
        </w:tc>
      </w:tr>
      <w:tr w:rsidR="00986047" w:rsidRPr="00025910" w14:paraId="29A85AFA" w14:textId="77777777" w:rsidTr="00986047">
        <w:tc>
          <w:tcPr>
            <w:tcW w:w="1413" w:type="dxa"/>
            <w:shd w:val="solid" w:color="CCECFF" w:fill="auto"/>
            <w:vAlign w:val="center"/>
          </w:tcPr>
          <w:p w14:paraId="42001FFB" w14:textId="77777777" w:rsidR="00986047" w:rsidRPr="00025910" w:rsidRDefault="00986047" w:rsidP="00986047">
            <w:pPr>
              <w:pStyle w:val="StdBodyTextBold"/>
              <w:rPr>
                <w:rFonts w:cs="Arial"/>
                <w:sz w:val="24"/>
              </w:rPr>
            </w:pPr>
            <w:r w:rsidRPr="00025910">
              <w:rPr>
                <w:rFonts w:cs="Arial"/>
                <w:sz w:val="24"/>
              </w:rPr>
              <w:t>Details</w:t>
            </w:r>
          </w:p>
        </w:tc>
        <w:tc>
          <w:tcPr>
            <w:tcW w:w="2479" w:type="dxa"/>
            <w:shd w:val="solid" w:color="F4B083" w:themeColor="accent2" w:themeTint="99" w:fill="auto"/>
            <w:vAlign w:val="center"/>
          </w:tcPr>
          <w:p w14:paraId="19D7C3EA" w14:textId="77777777" w:rsidR="00986047" w:rsidRPr="00025910" w:rsidRDefault="00986047" w:rsidP="00986047">
            <w:pPr>
              <w:pStyle w:val="StdBodyTextBold"/>
              <w:rPr>
                <w:rFonts w:cs="Arial"/>
                <w:sz w:val="24"/>
              </w:rPr>
            </w:pPr>
            <w:r w:rsidRPr="00025910">
              <w:rPr>
                <w:rFonts w:cs="Arial"/>
                <w:sz w:val="24"/>
              </w:rPr>
              <w:t>% of working time dedicated to the provision of services under the contract</w:t>
            </w:r>
          </w:p>
        </w:tc>
        <w:tc>
          <w:tcPr>
            <w:tcW w:w="1226" w:type="dxa"/>
            <w:shd w:val="solid" w:color="A8D08D" w:themeColor="accent6" w:themeTint="99" w:fill="auto"/>
            <w:vAlign w:val="center"/>
          </w:tcPr>
          <w:p w14:paraId="0583B8C9" w14:textId="77777777" w:rsidR="00986047" w:rsidRPr="00025910" w:rsidRDefault="00986047" w:rsidP="00986047">
            <w:pPr>
              <w:pStyle w:val="StdBodyTextBold"/>
              <w:rPr>
                <w:rFonts w:cs="Arial"/>
                <w:sz w:val="24"/>
              </w:rPr>
            </w:pPr>
            <w:r w:rsidRPr="00025910">
              <w:rPr>
                <w:rFonts w:cs="Arial"/>
                <w:sz w:val="24"/>
              </w:rPr>
              <w:t>Salary (or hourly rate of pay)</w:t>
            </w:r>
          </w:p>
        </w:tc>
        <w:tc>
          <w:tcPr>
            <w:tcW w:w="1535" w:type="dxa"/>
            <w:shd w:val="solid" w:color="A8D08D" w:themeColor="accent6" w:themeTint="99" w:fill="auto"/>
            <w:vAlign w:val="center"/>
          </w:tcPr>
          <w:p w14:paraId="2954A327" w14:textId="77777777" w:rsidR="00986047" w:rsidRPr="00025910" w:rsidRDefault="00986047" w:rsidP="00986047">
            <w:pPr>
              <w:pStyle w:val="StdBodyTextBold"/>
              <w:rPr>
                <w:rFonts w:cs="Arial"/>
                <w:sz w:val="24"/>
              </w:rPr>
            </w:pPr>
            <w:r w:rsidRPr="00025910">
              <w:rPr>
                <w:rFonts w:cs="Arial"/>
                <w:sz w:val="24"/>
              </w:rPr>
              <w:t>Payment interval (weekly / fortnightly / monthly)</w:t>
            </w:r>
          </w:p>
        </w:tc>
        <w:tc>
          <w:tcPr>
            <w:tcW w:w="2204" w:type="dxa"/>
            <w:shd w:val="solid" w:color="A8D08D" w:themeColor="accent6" w:themeTint="99" w:fill="auto"/>
            <w:vAlign w:val="center"/>
          </w:tcPr>
          <w:p w14:paraId="2F03E87C" w14:textId="77777777" w:rsidR="00986047" w:rsidRPr="00025910" w:rsidRDefault="00986047" w:rsidP="00986047">
            <w:pPr>
              <w:pStyle w:val="StdBodyTextBold"/>
              <w:rPr>
                <w:rFonts w:cs="Arial"/>
                <w:sz w:val="24"/>
              </w:rPr>
            </w:pPr>
            <w:r w:rsidRPr="00025910">
              <w:rPr>
                <w:rFonts w:cs="Arial"/>
                <w:sz w:val="24"/>
              </w:rPr>
              <w:t>Bonus payment for previous 12 months (please specify whether contractual or discretionary entitlement)</w:t>
            </w:r>
          </w:p>
        </w:tc>
        <w:tc>
          <w:tcPr>
            <w:tcW w:w="1083" w:type="dxa"/>
            <w:shd w:val="solid" w:color="A8D08D" w:themeColor="accent6" w:themeTint="99" w:fill="auto"/>
            <w:vAlign w:val="center"/>
          </w:tcPr>
          <w:p w14:paraId="43FAA44E" w14:textId="77777777" w:rsidR="00986047" w:rsidRPr="00025910" w:rsidRDefault="00986047" w:rsidP="00986047">
            <w:pPr>
              <w:pStyle w:val="StdBodyTextBold"/>
              <w:rPr>
                <w:rFonts w:cs="Arial"/>
                <w:sz w:val="24"/>
              </w:rPr>
            </w:pPr>
            <w:r w:rsidRPr="00025910">
              <w:rPr>
                <w:rFonts w:cs="Arial"/>
                <w:sz w:val="24"/>
              </w:rPr>
              <w:t>Pay review method</w:t>
            </w:r>
          </w:p>
        </w:tc>
        <w:tc>
          <w:tcPr>
            <w:tcW w:w="1430" w:type="dxa"/>
            <w:shd w:val="solid" w:color="A8D08D" w:themeColor="accent6" w:themeTint="99" w:fill="auto"/>
            <w:vAlign w:val="center"/>
          </w:tcPr>
          <w:p w14:paraId="017E1437" w14:textId="77777777" w:rsidR="00986047" w:rsidRPr="00025910" w:rsidRDefault="00986047" w:rsidP="00986047">
            <w:pPr>
              <w:pStyle w:val="StdBodyTextBold"/>
              <w:rPr>
                <w:rFonts w:cs="Arial"/>
                <w:sz w:val="24"/>
              </w:rPr>
            </w:pPr>
            <w:r w:rsidRPr="00025910">
              <w:rPr>
                <w:rFonts w:cs="Arial"/>
                <w:sz w:val="24"/>
              </w:rPr>
              <w:t>Frequency of pay reviews</w:t>
            </w:r>
          </w:p>
        </w:tc>
        <w:tc>
          <w:tcPr>
            <w:tcW w:w="1383" w:type="dxa"/>
            <w:shd w:val="solid" w:color="A8D08D" w:themeColor="accent6" w:themeTint="99" w:fill="auto"/>
            <w:vAlign w:val="center"/>
          </w:tcPr>
          <w:p w14:paraId="5CDA2738" w14:textId="77777777" w:rsidR="00986047" w:rsidRPr="00025910" w:rsidRDefault="00986047" w:rsidP="00986047">
            <w:pPr>
              <w:pStyle w:val="StdBodyTextBold"/>
              <w:rPr>
                <w:rFonts w:cs="Arial"/>
                <w:sz w:val="24"/>
              </w:rPr>
            </w:pPr>
            <w:r w:rsidRPr="00025910">
              <w:rPr>
                <w:rFonts w:cs="Arial"/>
                <w:sz w:val="24"/>
              </w:rPr>
              <w:t>Agreed pay increases</w:t>
            </w:r>
          </w:p>
        </w:tc>
        <w:tc>
          <w:tcPr>
            <w:tcW w:w="1235" w:type="dxa"/>
            <w:shd w:val="solid" w:color="A8D08D" w:themeColor="accent6" w:themeTint="99" w:fill="auto"/>
            <w:vAlign w:val="center"/>
          </w:tcPr>
          <w:p w14:paraId="381F73C0" w14:textId="77777777" w:rsidR="00986047" w:rsidRPr="00025910" w:rsidRDefault="00986047" w:rsidP="00986047">
            <w:pPr>
              <w:pStyle w:val="StdBodyTextBold"/>
              <w:rPr>
                <w:rFonts w:cs="Arial"/>
                <w:sz w:val="24"/>
              </w:rPr>
            </w:pPr>
            <w:r w:rsidRPr="00025910">
              <w:rPr>
                <w:rFonts w:cs="Arial"/>
                <w:sz w:val="24"/>
              </w:rPr>
              <w:t>Next pay review date</w:t>
            </w:r>
          </w:p>
        </w:tc>
      </w:tr>
      <w:tr w:rsidR="00986047" w:rsidRPr="00025910" w14:paraId="6AA7CFD1" w14:textId="77777777" w:rsidTr="00986047">
        <w:tc>
          <w:tcPr>
            <w:tcW w:w="1413" w:type="dxa"/>
            <w:shd w:val="solid" w:color="CCECFF" w:fill="auto"/>
          </w:tcPr>
          <w:p w14:paraId="3AB6F493" w14:textId="77777777" w:rsidR="00986047" w:rsidRPr="00025910" w:rsidRDefault="00986047" w:rsidP="00986047">
            <w:pPr>
              <w:pStyle w:val="StdBodyTextBold"/>
              <w:rPr>
                <w:rFonts w:cs="Arial"/>
                <w:sz w:val="24"/>
              </w:rPr>
            </w:pPr>
            <w:r w:rsidRPr="00025910">
              <w:rPr>
                <w:rFonts w:cs="Arial"/>
                <w:sz w:val="24"/>
              </w:rPr>
              <w:t>Emp No 1</w:t>
            </w:r>
          </w:p>
        </w:tc>
        <w:tc>
          <w:tcPr>
            <w:tcW w:w="2479" w:type="dxa"/>
          </w:tcPr>
          <w:p w14:paraId="17D17762" w14:textId="77777777" w:rsidR="00986047" w:rsidRPr="00025910" w:rsidRDefault="00986047" w:rsidP="00986047">
            <w:pPr>
              <w:pStyle w:val="StdBodyText"/>
              <w:rPr>
                <w:rFonts w:cs="Arial"/>
                <w:sz w:val="24"/>
              </w:rPr>
            </w:pPr>
          </w:p>
        </w:tc>
        <w:tc>
          <w:tcPr>
            <w:tcW w:w="1226" w:type="dxa"/>
          </w:tcPr>
          <w:p w14:paraId="59DDA51F" w14:textId="77777777" w:rsidR="00986047" w:rsidRPr="00025910" w:rsidRDefault="00986047" w:rsidP="00986047">
            <w:pPr>
              <w:pStyle w:val="StdBodyText"/>
              <w:rPr>
                <w:rFonts w:cs="Arial"/>
                <w:sz w:val="24"/>
              </w:rPr>
            </w:pPr>
          </w:p>
        </w:tc>
        <w:tc>
          <w:tcPr>
            <w:tcW w:w="1535" w:type="dxa"/>
          </w:tcPr>
          <w:p w14:paraId="27146AC8" w14:textId="77777777" w:rsidR="00986047" w:rsidRPr="00025910" w:rsidRDefault="00986047" w:rsidP="00986047">
            <w:pPr>
              <w:pStyle w:val="StdBodyText"/>
              <w:rPr>
                <w:rFonts w:cs="Arial"/>
                <w:sz w:val="24"/>
              </w:rPr>
            </w:pPr>
          </w:p>
        </w:tc>
        <w:tc>
          <w:tcPr>
            <w:tcW w:w="2204" w:type="dxa"/>
          </w:tcPr>
          <w:p w14:paraId="5551504C" w14:textId="77777777" w:rsidR="00986047" w:rsidRPr="00025910" w:rsidRDefault="00986047" w:rsidP="00986047">
            <w:pPr>
              <w:pStyle w:val="StdBodyText"/>
              <w:rPr>
                <w:rFonts w:cs="Arial"/>
                <w:sz w:val="24"/>
              </w:rPr>
            </w:pPr>
          </w:p>
        </w:tc>
        <w:tc>
          <w:tcPr>
            <w:tcW w:w="1083" w:type="dxa"/>
          </w:tcPr>
          <w:p w14:paraId="2B82650D" w14:textId="77777777" w:rsidR="00986047" w:rsidRPr="00025910" w:rsidRDefault="00986047" w:rsidP="00986047">
            <w:pPr>
              <w:pStyle w:val="StdBodyText"/>
              <w:rPr>
                <w:rFonts w:cs="Arial"/>
                <w:sz w:val="24"/>
              </w:rPr>
            </w:pPr>
          </w:p>
        </w:tc>
        <w:tc>
          <w:tcPr>
            <w:tcW w:w="1430" w:type="dxa"/>
          </w:tcPr>
          <w:p w14:paraId="446B7DB6" w14:textId="77777777" w:rsidR="00986047" w:rsidRPr="00025910" w:rsidRDefault="00986047" w:rsidP="00986047">
            <w:pPr>
              <w:pStyle w:val="StdBodyText"/>
              <w:rPr>
                <w:rFonts w:cs="Arial"/>
                <w:sz w:val="24"/>
              </w:rPr>
            </w:pPr>
          </w:p>
        </w:tc>
        <w:tc>
          <w:tcPr>
            <w:tcW w:w="1383" w:type="dxa"/>
          </w:tcPr>
          <w:p w14:paraId="6AC28EB9" w14:textId="77777777" w:rsidR="00986047" w:rsidRPr="00025910" w:rsidRDefault="00986047" w:rsidP="00986047">
            <w:pPr>
              <w:pStyle w:val="StdBodyText"/>
              <w:rPr>
                <w:rFonts w:cs="Arial"/>
                <w:sz w:val="24"/>
              </w:rPr>
            </w:pPr>
          </w:p>
        </w:tc>
        <w:tc>
          <w:tcPr>
            <w:tcW w:w="1235" w:type="dxa"/>
          </w:tcPr>
          <w:p w14:paraId="44EA46B8" w14:textId="77777777" w:rsidR="00986047" w:rsidRPr="00025910" w:rsidRDefault="00986047" w:rsidP="00986047">
            <w:pPr>
              <w:pStyle w:val="StdBodyText"/>
              <w:rPr>
                <w:rFonts w:cs="Arial"/>
                <w:sz w:val="24"/>
              </w:rPr>
            </w:pPr>
          </w:p>
        </w:tc>
      </w:tr>
      <w:tr w:rsidR="00986047" w:rsidRPr="00025910" w14:paraId="2CE2AFBA" w14:textId="77777777" w:rsidTr="00986047">
        <w:tc>
          <w:tcPr>
            <w:tcW w:w="1413" w:type="dxa"/>
            <w:shd w:val="solid" w:color="CCECFF" w:fill="auto"/>
          </w:tcPr>
          <w:p w14:paraId="42DC7000" w14:textId="77777777" w:rsidR="00986047" w:rsidRPr="00025910" w:rsidRDefault="00986047" w:rsidP="00986047">
            <w:pPr>
              <w:pStyle w:val="StdBodyTextBold"/>
              <w:rPr>
                <w:rFonts w:cs="Arial"/>
                <w:sz w:val="24"/>
              </w:rPr>
            </w:pPr>
            <w:r w:rsidRPr="00025910">
              <w:rPr>
                <w:rFonts w:cs="Arial"/>
                <w:sz w:val="24"/>
              </w:rPr>
              <w:t>Emp No 2</w:t>
            </w:r>
          </w:p>
        </w:tc>
        <w:tc>
          <w:tcPr>
            <w:tcW w:w="2479" w:type="dxa"/>
          </w:tcPr>
          <w:p w14:paraId="1DC17922" w14:textId="77777777" w:rsidR="00986047" w:rsidRPr="00025910" w:rsidRDefault="00986047" w:rsidP="00986047">
            <w:pPr>
              <w:pStyle w:val="StdBodyText"/>
              <w:rPr>
                <w:rFonts w:cs="Arial"/>
                <w:sz w:val="24"/>
              </w:rPr>
            </w:pPr>
          </w:p>
        </w:tc>
        <w:tc>
          <w:tcPr>
            <w:tcW w:w="1226" w:type="dxa"/>
          </w:tcPr>
          <w:p w14:paraId="2250CB9E" w14:textId="77777777" w:rsidR="00986047" w:rsidRPr="00025910" w:rsidRDefault="00986047" w:rsidP="00986047">
            <w:pPr>
              <w:pStyle w:val="StdBodyText"/>
              <w:rPr>
                <w:rFonts w:cs="Arial"/>
                <w:sz w:val="24"/>
              </w:rPr>
            </w:pPr>
          </w:p>
        </w:tc>
        <w:tc>
          <w:tcPr>
            <w:tcW w:w="1535" w:type="dxa"/>
          </w:tcPr>
          <w:p w14:paraId="10A04411" w14:textId="77777777" w:rsidR="00986047" w:rsidRPr="00025910" w:rsidRDefault="00986047" w:rsidP="00986047">
            <w:pPr>
              <w:pStyle w:val="StdBodyText"/>
              <w:rPr>
                <w:rFonts w:cs="Arial"/>
                <w:sz w:val="24"/>
              </w:rPr>
            </w:pPr>
          </w:p>
        </w:tc>
        <w:tc>
          <w:tcPr>
            <w:tcW w:w="2204" w:type="dxa"/>
          </w:tcPr>
          <w:p w14:paraId="6F600794" w14:textId="77777777" w:rsidR="00986047" w:rsidRPr="00025910" w:rsidRDefault="00986047" w:rsidP="00986047">
            <w:pPr>
              <w:pStyle w:val="StdBodyText"/>
              <w:rPr>
                <w:rFonts w:cs="Arial"/>
                <w:sz w:val="24"/>
              </w:rPr>
            </w:pPr>
          </w:p>
        </w:tc>
        <w:tc>
          <w:tcPr>
            <w:tcW w:w="1083" w:type="dxa"/>
          </w:tcPr>
          <w:p w14:paraId="520FBCF0" w14:textId="77777777" w:rsidR="00986047" w:rsidRPr="00025910" w:rsidRDefault="00986047" w:rsidP="00986047">
            <w:pPr>
              <w:pStyle w:val="StdBodyText"/>
              <w:rPr>
                <w:rFonts w:cs="Arial"/>
                <w:sz w:val="24"/>
              </w:rPr>
            </w:pPr>
          </w:p>
        </w:tc>
        <w:tc>
          <w:tcPr>
            <w:tcW w:w="1430" w:type="dxa"/>
          </w:tcPr>
          <w:p w14:paraId="40D02CE9" w14:textId="77777777" w:rsidR="00986047" w:rsidRPr="00025910" w:rsidRDefault="00986047" w:rsidP="00986047">
            <w:pPr>
              <w:pStyle w:val="StdBodyText"/>
              <w:rPr>
                <w:rFonts w:cs="Arial"/>
                <w:sz w:val="24"/>
              </w:rPr>
            </w:pPr>
          </w:p>
        </w:tc>
        <w:tc>
          <w:tcPr>
            <w:tcW w:w="1383" w:type="dxa"/>
          </w:tcPr>
          <w:p w14:paraId="0D57CBCD" w14:textId="77777777" w:rsidR="00986047" w:rsidRPr="00025910" w:rsidRDefault="00986047" w:rsidP="00986047">
            <w:pPr>
              <w:pStyle w:val="StdBodyText"/>
              <w:rPr>
                <w:rFonts w:cs="Arial"/>
                <w:sz w:val="24"/>
              </w:rPr>
            </w:pPr>
          </w:p>
        </w:tc>
        <w:tc>
          <w:tcPr>
            <w:tcW w:w="1235" w:type="dxa"/>
          </w:tcPr>
          <w:p w14:paraId="7C323330" w14:textId="77777777" w:rsidR="00986047" w:rsidRPr="00025910" w:rsidRDefault="00986047" w:rsidP="00986047">
            <w:pPr>
              <w:pStyle w:val="StdBodyText"/>
              <w:rPr>
                <w:rFonts w:cs="Arial"/>
                <w:sz w:val="24"/>
              </w:rPr>
            </w:pPr>
          </w:p>
        </w:tc>
      </w:tr>
      <w:tr w:rsidR="00986047" w:rsidRPr="00025910" w14:paraId="1F665260" w14:textId="77777777" w:rsidTr="00986047">
        <w:tc>
          <w:tcPr>
            <w:tcW w:w="1413" w:type="dxa"/>
            <w:shd w:val="solid" w:color="CCECFF" w:fill="auto"/>
          </w:tcPr>
          <w:p w14:paraId="0F7C2CA5" w14:textId="77777777" w:rsidR="00986047" w:rsidRPr="00025910" w:rsidRDefault="00986047" w:rsidP="00986047">
            <w:pPr>
              <w:pStyle w:val="StdBodyTextBold"/>
              <w:rPr>
                <w:rFonts w:cs="Arial"/>
                <w:sz w:val="24"/>
              </w:rPr>
            </w:pPr>
            <w:r w:rsidRPr="00025910">
              <w:rPr>
                <w:rFonts w:cs="Arial"/>
                <w:sz w:val="24"/>
              </w:rPr>
              <w:t>Emp No</w:t>
            </w:r>
          </w:p>
        </w:tc>
        <w:tc>
          <w:tcPr>
            <w:tcW w:w="2479" w:type="dxa"/>
          </w:tcPr>
          <w:p w14:paraId="29C960A7" w14:textId="77777777" w:rsidR="00986047" w:rsidRPr="00025910" w:rsidRDefault="00986047" w:rsidP="00986047">
            <w:pPr>
              <w:pStyle w:val="StdBodyText"/>
              <w:rPr>
                <w:rFonts w:cs="Arial"/>
                <w:sz w:val="24"/>
              </w:rPr>
            </w:pPr>
          </w:p>
        </w:tc>
        <w:tc>
          <w:tcPr>
            <w:tcW w:w="1226" w:type="dxa"/>
          </w:tcPr>
          <w:p w14:paraId="2D8DAEAD" w14:textId="77777777" w:rsidR="00986047" w:rsidRPr="00025910" w:rsidRDefault="00986047" w:rsidP="00986047">
            <w:pPr>
              <w:pStyle w:val="StdBodyText"/>
              <w:rPr>
                <w:rFonts w:cs="Arial"/>
                <w:sz w:val="24"/>
              </w:rPr>
            </w:pPr>
          </w:p>
        </w:tc>
        <w:tc>
          <w:tcPr>
            <w:tcW w:w="1535" w:type="dxa"/>
          </w:tcPr>
          <w:p w14:paraId="2F72EBAE" w14:textId="77777777" w:rsidR="00986047" w:rsidRPr="00025910" w:rsidRDefault="00986047" w:rsidP="00986047">
            <w:pPr>
              <w:pStyle w:val="StdBodyText"/>
              <w:rPr>
                <w:rFonts w:cs="Arial"/>
                <w:sz w:val="24"/>
              </w:rPr>
            </w:pPr>
          </w:p>
        </w:tc>
        <w:tc>
          <w:tcPr>
            <w:tcW w:w="2204" w:type="dxa"/>
          </w:tcPr>
          <w:p w14:paraId="66C83AF7" w14:textId="77777777" w:rsidR="00986047" w:rsidRPr="00025910" w:rsidRDefault="00986047" w:rsidP="00986047">
            <w:pPr>
              <w:pStyle w:val="StdBodyText"/>
              <w:rPr>
                <w:rFonts w:cs="Arial"/>
                <w:sz w:val="24"/>
              </w:rPr>
            </w:pPr>
          </w:p>
        </w:tc>
        <w:tc>
          <w:tcPr>
            <w:tcW w:w="1083" w:type="dxa"/>
          </w:tcPr>
          <w:p w14:paraId="2A8AFDE2" w14:textId="77777777" w:rsidR="00986047" w:rsidRPr="00025910" w:rsidRDefault="00986047" w:rsidP="00986047">
            <w:pPr>
              <w:pStyle w:val="StdBodyText"/>
              <w:rPr>
                <w:rFonts w:cs="Arial"/>
                <w:sz w:val="24"/>
              </w:rPr>
            </w:pPr>
          </w:p>
        </w:tc>
        <w:tc>
          <w:tcPr>
            <w:tcW w:w="1430" w:type="dxa"/>
          </w:tcPr>
          <w:p w14:paraId="313A8D03" w14:textId="77777777" w:rsidR="00986047" w:rsidRPr="00025910" w:rsidRDefault="00986047" w:rsidP="00986047">
            <w:pPr>
              <w:pStyle w:val="StdBodyText"/>
              <w:rPr>
                <w:rFonts w:cs="Arial"/>
                <w:sz w:val="24"/>
              </w:rPr>
            </w:pPr>
          </w:p>
        </w:tc>
        <w:tc>
          <w:tcPr>
            <w:tcW w:w="1383" w:type="dxa"/>
          </w:tcPr>
          <w:p w14:paraId="2E4071A0" w14:textId="77777777" w:rsidR="00986047" w:rsidRPr="00025910" w:rsidRDefault="00986047" w:rsidP="00986047">
            <w:pPr>
              <w:pStyle w:val="StdBodyText"/>
              <w:rPr>
                <w:rFonts w:cs="Arial"/>
                <w:sz w:val="24"/>
              </w:rPr>
            </w:pPr>
          </w:p>
        </w:tc>
        <w:tc>
          <w:tcPr>
            <w:tcW w:w="1235" w:type="dxa"/>
          </w:tcPr>
          <w:p w14:paraId="7953D02D" w14:textId="77777777" w:rsidR="00986047" w:rsidRPr="00025910" w:rsidRDefault="00986047" w:rsidP="00986047">
            <w:pPr>
              <w:pStyle w:val="StdBodyText"/>
              <w:rPr>
                <w:rFonts w:cs="Arial"/>
                <w:sz w:val="24"/>
              </w:rPr>
            </w:pPr>
          </w:p>
        </w:tc>
      </w:tr>
      <w:tr w:rsidR="00986047" w:rsidRPr="00025910" w14:paraId="5FD3ADEE" w14:textId="77777777" w:rsidTr="00986047">
        <w:tc>
          <w:tcPr>
            <w:tcW w:w="1413" w:type="dxa"/>
            <w:shd w:val="solid" w:color="CCECFF" w:fill="auto"/>
          </w:tcPr>
          <w:p w14:paraId="3372E273" w14:textId="77777777" w:rsidR="00986047" w:rsidRPr="00025910" w:rsidRDefault="00986047" w:rsidP="00986047">
            <w:pPr>
              <w:pStyle w:val="StdBodyTextBold"/>
              <w:rPr>
                <w:rFonts w:cs="Arial"/>
                <w:sz w:val="24"/>
              </w:rPr>
            </w:pPr>
            <w:r w:rsidRPr="00025910">
              <w:rPr>
                <w:rFonts w:cs="Arial"/>
                <w:sz w:val="24"/>
              </w:rPr>
              <w:t>Emp No</w:t>
            </w:r>
          </w:p>
        </w:tc>
        <w:tc>
          <w:tcPr>
            <w:tcW w:w="2479" w:type="dxa"/>
          </w:tcPr>
          <w:p w14:paraId="59662ABF" w14:textId="77777777" w:rsidR="00986047" w:rsidRPr="00025910" w:rsidRDefault="00986047" w:rsidP="00986047">
            <w:pPr>
              <w:pStyle w:val="StdBodyText"/>
              <w:rPr>
                <w:rFonts w:cs="Arial"/>
                <w:sz w:val="24"/>
              </w:rPr>
            </w:pPr>
          </w:p>
        </w:tc>
        <w:tc>
          <w:tcPr>
            <w:tcW w:w="1226" w:type="dxa"/>
          </w:tcPr>
          <w:p w14:paraId="3F82BA7A" w14:textId="77777777" w:rsidR="00986047" w:rsidRPr="00025910" w:rsidRDefault="00986047" w:rsidP="00986047">
            <w:pPr>
              <w:pStyle w:val="StdBodyText"/>
              <w:rPr>
                <w:rFonts w:cs="Arial"/>
                <w:sz w:val="24"/>
              </w:rPr>
            </w:pPr>
          </w:p>
        </w:tc>
        <w:tc>
          <w:tcPr>
            <w:tcW w:w="1535" w:type="dxa"/>
          </w:tcPr>
          <w:p w14:paraId="1538B30A" w14:textId="77777777" w:rsidR="00986047" w:rsidRPr="00025910" w:rsidRDefault="00986047" w:rsidP="00986047">
            <w:pPr>
              <w:pStyle w:val="StdBodyText"/>
              <w:rPr>
                <w:rFonts w:cs="Arial"/>
                <w:sz w:val="24"/>
              </w:rPr>
            </w:pPr>
          </w:p>
        </w:tc>
        <w:tc>
          <w:tcPr>
            <w:tcW w:w="2204" w:type="dxa"/>
          </w:tcPr>
          <w:p w14:paraId="3B393C82" w14:textId="77777777" w:rsidR="00986047" w:rsidRPr="00025910" w:rsidRDefault="00986047" w:rsidP="00986047">
            <w:pPr>
              <w:pStyle w:val="StdBodyText"/>
              <w:rPr>
                <w:rFonts w:cs="Arial"/>
                <w:sz w:val="24"/>
              </w:rPr>
            </w:pPr>
          </w:p>
        </w:tc>
        <w:tc>
          <w:tcPr>
            <w:tcW w:w="1083" w:type="dxa"/>
          </w:tcPr>
          <w:p w14:paraId="1DD311B5" w14:textId="77777777" w:rsidR="00986047" w:rsidRPr="00025910" w:rsidRDefault="00986047" w:rsidP="00986047">
            <w:pPr>
              <w:pStyle w:val="StdBodyText"/>
              <w:rPr>
                <w:rFonts w:cs="Arial"/>
                <w:sz w:val="24"/>
              </w:rPr>
            </w:pPr>
          </w:p>
        </w:tc>
        <w:tc>
          <w:tcPr>
            <w:tcW w:w="1430" w:type="dxa"/>
          </w:tcPr>
          <w:p w14:paraId="455B155C" w14:textId="77777777" w:rsidR="00986047" w:rsidRPr="00025910" w:rsidRDefault="00986047" w:rsidP="00986047">
            <w:pPr>
              <w:pStyle w:val="StdBodyText"/>
              <w:rPr>
                <w:rFonts w:cs="Arial"/>
                <w:sz w:val="24"/>
              </w:rPr>
            </w:pPr>
          </w:p>
        </w:tc>
        <w:tc>
          <w:tcPr>
            <w:tcW w:w="1383" w:type="dxa"/>
          </w:tcPr>
          <w:p w14:paraId="524F44A2" w14:textId="77777777" w:rsidR="00986047" w:rsidRPr="00025910" w:rsidRDefault="00986047" w:rsidP="00986047">
            <w:pPr>
              <w:pStyle w:val="StdBodyText"/>
              <w:rPr>
                <w:rFonts w:cs="Arial"/>
                <w:sz w:val="24"/>
              </w:rPr>
            </w:pPr>
          </w:p>
        </w:tc>
        <w:tc>
          <w:tcPr>
            <w:tcW w:w="1235" w:type="dxa"/>
          </w:tcPr>
          <w:p w14:paraId="4608EF5D" w14:textId="77777777" w:rsidR="00986047" w:rsidRPr="00025910" w:rsidRDefault="00986047" w:rsidP="00986047">
            <w:pPr>
              <w:pStyle w:val="StdBodyText"/>
              <w:rPr>
                <w:rFonts w:cs="Arial"/>
                <w:sz w:val="24"/>
              </w:rPr>
            </w:pPr>
          </w:p>
        </w:tc>
      </w:tr>
      <w:tr w:rsidR="00986047" w:rsidRPr="00025910" w14:paraId="466FB8E1" w14:textId="77777777" w:rsidTr="00986047">
        <w:tc>
          <w:tcPr>
            <w:tcW w:w="1413" w:type="dxa"/>
            <w:shd w:val="solid" w:color="CCECFF" w:fill="auto"/>
          </w:tcPr>
          <w:p w14:paraId="56C479EC" w14:textId="77777777" w:rsidR="00986047" w:rsidRPr="00025910" w:rsidRDefault="00986047" w:rsidP="00986047">
            <w:pPr>
              <w:pStyle w:val="StdBodyTextBold"/>
              <w:rPr>
                <w:rFonts w:cs="Arial"/>
                <w:sz w:val="24"/>
              </w:rPr>
            </w:pPr>
            <w:r w:rsidRPr="00025910">
              <w:rPr>
                <w:rFonts w:cs="Arial"/>
                <w:sz w:val="24"/>
              </w:rPr>
              <w:t>Emp No</w:t>
            </w:r>
          </w:p>
        </w:tc>
        <w:tc>
          <w:tcPr>
            <w:tcW w:w="2479" w:type="dxa"/>
          </w:tcPr>
          <w:p w14:paraId="4A86333E" w14:textId="77777777" w:rsidR="00986047" w:rsidRPr="00025910" w:rsidRDefault="00986047" w:rsidP="00986047">
            <w:pPr>
              <w:pStyle w:val="StdBodyText"/>
              <w:rPr>
                <w:rFonts w:cs="Arial"/>
                <w:sz w:val="24"/>
              </w:rPr>
            </w:pPr>
          </w:p>
        </w:tc>
        <w:tc>
          <w:tcPr>
            <w:tcW w:w="1226" w:type="dxa"/>
          </w:tcPr>
          <w:p w14:paraId="1968A991" w14:textId="77777777" w:rsidR="00986047" w:rsidRPr="00025910" w:rsidRDefault="00986047" w:rsidP="00986047">
            <w:pPr>
              <w:pStyle w:val="StdBodyText"/>
              <w:rPr>
                <w:rFonts w:cs="Arial"/>
                <w:sz w:val="24"/>
              </w:rPr>
            </w:pPr>
          </w:p>
        </w:tc>
        <w:tc>
          <w:tcPr>
            <w:tcW w:w="1535" w:type="dxa"/>
          </w:tcPr>
          <w:p w14:paraId="5F3DE38F" w14:textId="77777777" w:rsidR="00986047" w:rsidRPr="00025910" w:rsidRDefault="00986047" w:rsidP="00986047">
            <w:pPr>
              <w:pStyle w:val="StdBodyText"/>
              <w:rPr>
                <w:rFonts w:cs="Arial"/>
                <w:sz w:val="24"/>
              </w:rPr>
            </w:pPr>
          </w:p>
        </w:tc>
        <w:tc>
          <w:tcPr>
            <w:tcW w:w="2204" w:type="dxa"/>
          </w:tcPr>
          <w:p w14:paraId="644FD484" w14:textId="77777777" w:rsidR="00986047" w:rsidRPr="00025910" w:rsidRDefault="00986047" w:rsidP="00986047">
            <w:pPr>
              <w:pStyle w:val="StdBodyText"/>
              <w:rPr>
                <w:rFonts w:cs="Arial"/>
                <w:sz w:val="24"/>
              </w:rPr>
            </w:pPr>
          </w:p>
        </w:tc>
        <w:tc>
          <w:tcPr>
            <w:tcW w:w="1083" w:type="dxa"/>
          </w:tcPr>
          <w:p w14:paraId="6598B78C" w14:textId="77777777" w:rsidR="00986047" w:rsidRPr="00025910" w:rsidRDefault="00986047" w:rsidP="00986047">
            <w:pPr>
              <w:pStyle w:val="StdBodyText"/>
              <w:rPr>
                <w:rFonts w:cs="Arial"/>
                <w:sz w:val="24"/>
              </w:rPr>
            </w:pPr>
          </w:p>
        </w:tc>
        <w:tc>
          <w:tcPr>
            <w:tcW w:w="1430" w:type="dxa"/>
          </w:tcPr>
          <w:p w14:paraId="2EC66FC5" w14:textId="77777777" w:rsidR="00986047" w:rsidRPr="00025910" w:rsidRDefault="00986047" w:rsidP="00986047">
            <w:pPr>
              <w:pStyle w:val="StdBodyText"/>
              <w:rPr>
                <w:rFonts w:cs="Arial"/>
                <w:sz w:val="24"/>
              </w:rPr>
            </w:pPr>
          </w:p>
        </w:tc>
        <w:tc>
          <w:tcPr>
            <w:tcW w:w="1383" w:type="dxa"/>
          </w:tcPr>
          <w:p w14:paraId="0DBAA05A" w14:textId="77777777" w:rsidR="00986047" w:rsidRPr="00025910" w:rsidRDefault="00986047" w:rsidP="00986047">
            <w:pPr>
              <w:pStyle w:val="StdBodyText"/>
              <w:rPr>
                <w:rFonts w:cs="Arial"/>
                <w:sz w:val="24"/>
              </w:rPr>
            </w:pPr>
          </w:p>
        </w:tc>
        <w:tc>
          <w:tcPr>
            <w:tcW w:w="1235" w:type="dxa"/>
          </w:tcPr>
          <w:p w14:paraId="4BA6509F" w14:textId="77777777" w:rsidR="00986047" w:rsidRPr="00025910" w:rsidRDefault="00986047" w:rsidP="00986047">
            <w:pPr>
              <w:pStyle w:val="StdBodyText"/>
              <w:rPr>
                <w:rFonts w:cs="Arial"/>
                <w:sz w:val="24"/>
              </w:rPr>
            </w:pPr>
          </w:p>
        </w:tc>
      </w:tr>
      <w:tr w:rsidR="00986047" w:rsidRPr="00025910" w14:paraId="505315C4" w14:textId="77777777" w:rsidTr="00986047">
        <w:tc>
          <w:tcPr>
            <w:tcW w:w="1413" w:type="dxa"/>
            <w:shd w:val="solid" w:color="CCECFF" w:fill="auto"/>
          </w:tcPr>
          <w:p w14:paraId="471476C4" w14:textId="77777777" w:rsidR="00986047" w:rsidRPr="00025910" w:rsidRDefault="00986047" w:rsidP="00986047">
            <w:pPr>
              <w:pStyle w:val="StdBodyTextBold"/>
              <w:rPr>
                <w:rFonts w:cs="Arial"/>
                <w:sz w:val="24"/>
              </w:rPr>
            </w:pPr>
            <w:r w:rsidRPr="00025910">
              <w:rPr>
                <w:rFonts w:cs="Arial"/>
                <w:sz w:val="24"/>
              </w:rPr>
              <w:t>Emp No</w:t>
            </w:r>
          </w:p>
        </w:tc>
        <w:tc>
          <w:tcPr>
            <w:tcW w:w="2479" w:type="dxa"/>
          </w:tcPr>
          <w:p w14:paraId="771D0DAC" w14:textId="77777777" w:rsidR="00986047" w:rsidRPr="00025910" w:rsidRDefault="00986047" w:rsidP="00986047">
            <w:pPr>
              <w:pStyle w:val="StdBodyText"/>
              <w:rPr>
                <w:rFonts w:cs="Arial"/>
                <w:sz w:val="24"/>
              </w:rPr>
            </w:pPr>
          </w:p>
        </w:tc>
        <w:tc>
          <w:tcPr>
            <w:tcW w:w="1226" w:type="dxa"/>
          </w:tcPr>
          <w:p w14:paraId="30A282D6" w14:textId="77777777" w:rsidR="00986047" w:rsidRPr="00025910" w:rsidRDefault="00986047" w:rsidP="00986047">
            <w:pPr>
              <w:pStyle w:val="StdBodyText"/>
              <w:rPr>
                <w:rFonts w:cs="Arial"/>
                <w:sz w:val="24"/>
              </w:rPr>
            </w:pPr>
          </w:p>
        </w:tc>
        <w:tc>
          <w:tcPr>
            <w:tcW w:w="1535" w:type="dxa"/>
          </w:tcPr>
          <w:p w14:paraId="65820F40" w14:textId="77777777" w:rsidR="00986047" w:rsidRPr="00025910" w:rsidRDefault="00986047" w:rsidP="00986047">
            <w:pPr>
              <w:pStyle w:val="StdBodyText"/>
              <w:rPr>
                <w:rFonts w:cs="Arial"/>
                <w:sz w:val="24"/>
              </w:rPr>
            </w:pPr>
          </w:p>
        </w:tc>
        <w:tc>
          <w:tcPr>
            <w:tcW w:w="2204" w:type="dxa"/>
          </w:tcPr>
          <w:p w14:paraId="498FFD57" w14:textId="77777777" w:rsidR="00986047" w:rsidRPr="00025910" w:rsidRDefault="00986047" w:rsidP="00986047">
            <w:pPr>
              <w:pStyle w:val="StdBodyText"/>
              <w:rPr>
                <w:rFonts w:cs="Arial"/>
                <w:sz w:val="24"/>
              </w:rPr>
            </w:pPr>
          </w:p>
        </w:tc>
        <w:tc>
          <w:tcPr>
            <w:tcW w:w="1083" w:type="dxa"/>
          </w:tcPr>
          <w:p w14:paraId="33F6CC72" w14:textId="77777777" w:rsidR="00986047" w:rsidRPr="00025910" w:rsidRDefault="00986047" w:rsidP="00986047">
            <w:pPr>
              <w:pStyle w:val="StdBodyText"/>
              <w:rPr>
                <w:rFonts w:cs="Arial"/>
                <w:sz w:val="24"/>
              </w:rPr>
            </w:pPr>
          </w:p>
        </w:tc>
        <w:tc>
          <w:tcPr>
            <w:tcW w:w="1430" w:type="dxa"/>
          </w:tcPr>
          <w:p w14:paraId="1E0E0317" w14:textId="77777777" w:rsidR="00986047" w:rsidRPr="00025910" w:rsidRDefault="00986047" w:rsidP="00986047">
            <w:pPr>
              <w:pStyle w:val="StdBodyText"/>
              <w:rPr>
                <w:rFonts w:cs="Arial"/>
                <w:sz w:val="24"/>
              </w:rPr>
            </w:pPr>
          </w:p>
        </w:tc>
        <w:tc>
          <w:tcPr>
            <w:tcW w:w="1383" w:type="dxa"/>
          </w:tcPr>
          <w:p w14:paraId="1A993C62" w14:textId="77777777" w:rsidR="00986047" w:rsidRPr="00025910" w:rsidRDefault="00986047" w:rsidP="00986047">
            <w:pPr>
              <w:pStyle w:val="StdBodyText"/>
              <w:rPr>
                <w:rFonts w:cs="Arial"/>
                <w:sz w:val="24"/>
              </w:rPr>
            </w:pPr>
          </w:p>
        </w:tc>
        <w:tc>
          <w:tcPr>
            <w:tcW w:w="1235" w:type="dxa"/>
          </w:tcPr>
          <w:p w14:paraId="03AE49D5" w14:textId="77777777" w:rsidR="00986047" w:rsidRPr="00025910" w:rsidRDefault="00986047" w:rsidP="00986047">
            <w:pPr>
              <w:pStyle w:val="StdBodyText"/>
              <w:rPr>
                <w:rFonts w:cs="Arial"/>
                <w:sz w:val="24"/>
              </w:rPr>
            </w:pPr>
          </w:p>
        </w:tc>
      </w:tr>
      <w:tr w:rsidR="00986047" w:rsidRPr="00025910" w14:paraId="471B6360" w14:textId="77777777" w:rsidTr="00986047">
        <w:tc>
          <w:tcPr>
            <w:tcW w:w="1413" w:type="dxa"/>
            <w:shd w:val="solid" w:color="CCECFF" w:fill="auto"/>
          </w:tcPr>
          <w:p w14:paraId="1E76F28C" w14:textId="77777777" w:rsidR="00986047" w:rsidRPr="00025910" w:rsidRDefault="00986047" w:rsidP="00986047">
            <w:pPr>
              <w:pStyle w:val="StdBodyTextBold"/>
              <w:rPr>
                <w:rFonts w:cs="Arial"/>
                <w:sz w:val="24"/>
              </w:rPr>
            </w:pPr>
            <w:r w:rsidRPr="00025910">
              <w:rPr>
                <w:rFonts w:cs="Arial"/>
                <w:sz w:val="24"/>
              </w:rPr>
              <w:t>Emp No</w:t>
            </w:r>
          </w:p>
        </w:tc>
        <w:tc>
          <w:tcPr>
            <w:tcW w:w="2479" w:type="dxa"/>
          </w:tcPr>
          <w:p w14:paraId="54439F61" w14:textId="77777777" w:rsidR="00986047" w:rsidRPr="00025910" w:rsidRDefault="00986047" w:rsidP="00986047">
            <w:pPr>
              <w:pStyle w:val="StdBodyText"/>
              <w:rPr>
                <w:rFonts w:cs="Arial"/>
                <w:sz w:val="24"/>
              </w:rPr>
            </w:pPr>
          </w:p>
        </w:tc>
        <w:tc>
          <w:tcPr>
            <w:tcW w:w="1226" w:type="dxa"/>
          </w:tcPr>
          <w:p w14:paraId="414620C2" w14:textId="77777777" w:rsidR="00986047" w:rsidRPr="00025910" w:rsidRDefault="00986047" w:rsidP="00986047">
            <w:pPr>
              <w:pStyle w:val="StdBodyText"/>
              <w:rPr>
                <w:rFonts w:cs="Arial"/>
                <w:sz w:val="24"/>
              </w:rPr>
            </w:pPr>
          </w:p>
        </w:tc>
        <w:tc>
          <w:tcPr>
            <w:tcW w:w="1535" w:type="dxa"/>
          </w:tcPr>
          <w:p w14:paraId="3A63881F" w14:textId="77777777" w:rsidR="00986047" w:rsidRPr="00025910" w:rsidRDefault="00986047" w:rsidP="00986047">
            <w:pPr>
              <w:pStyle w:val="StdBodyText"/>
              <w:rPr>
                <w:rFonts w:cs="Arial"/>
                <w:sz w:val="24"/>
              </w:rPr>
            </w:pPr>
          </w:p>
        </w:tc>
        <w:tc>
          <w:tcPr>
            <w:tcW w:w="2204" w:type="dxa"/>
          </w:tcPr>
          <w:p w14:paraId="1769D858" w14:textId="77777777" w:rsidR="00986047" w:rsidRPr="00025910" w:rsidRDefault="00986047" w:rsidP="00986047">
            <w:pPr>
              <w:pStyle w:val="StdBodyText"/>
              <w:rPr>
                <w:rFonts w:cs="Arial"/>
                <w:sz w:val="24"/>
              </w:rPr>
            </w:pPr>
          </w:p>
        </w:tc>
        <w:tc>
          <w:tcPr>
            <w:tcW w:w="1083" w:type="dxa"/>
          </w:tcPr>
          <w:p w14:paraId="529D5B98" w14:textId="77777777" w:rsidR="00986047" w:rsidRPr="00025910" w:rsidRDefault="00986047" w:rsidP="00986047">
            <w:pPr>
              <w:pStyle w:val="StdBodyText"/>
              <w:rPr>
                <w:rFonts w:cs="Arial"/>
                <w:sz w:val="24"/>
              </w:rPr>
            </w:pPr>
          </w:p>
        </w:tc>
        <w:tc>
          <w:tcPr>
            <w:tcW w:w="1430" w:type="dxa"/>
          </w:tcPr>
          <w:p w14:paraId="79CFB5D3" w14:textId="77777777" w:rsidR="00986047" w:rsidRPr="00025910" w:rsidRDefault="00986047" w:rsidP="00986047">
            <w:pPr>
              <w:pStyle w:val="StdBodyText"/>
              <w:rPr>
                <w:rFonts w:cs="Arial"/>
                <w:sz w:val="24"/>
              </w:rPr>
            </w:pPr>
          </w:p>
        </w:tc>
        <w:tc>
          <w:tcPr>
            <w:tcW w:w="1383" w:type="dxa"/>
          </w:tcPr>
          <w:p w14:paraId="307F572A" w14:textId="77777777" w:rsidR="00986047" w:rsidRPr="00025910" w:rsidRDefault="00986047" w:rsidP="00986047">
            <w:pPr>
              <w:pStyle w:val="StdBodyText"/>
              <w:rPr>
                <w:rFonts w:cs="Arial"/>
                <w:sz w:val="24"/>
              </w:rPr>
            </w:pPr>
          </w:p>
        </w:tc>
        <w:tc>
          <w:tcPr>
            <w:tcW w:w="1235" w:type="dxa"/>
          </w:tcPr>
          <w:p w14:paraId="203FB54F" w14:textId="77777777" w:rsidR="00986047" w:rsidRPr="00025910" w:rsidRDefault="00986047" w:rsidP="00986047">
            <w:pPr>
              <w:pStyle w:val="StdBodyText"/>
              <w:rPr>
                <w:rFonts w:cs="Arial"/>
                <w:sz w:val="24"/>
              </w:rPr>
            </w:pPr>
          </w:p>
        </w:tc>
      </w:tr>
    </w:tbl>
    <w:p w14:paraId="00C04540" w14:textId="77777777" w:rsidR="00986047" w:rsidRPr="00025910" w:rsidRDefault="00986047" w:rsidP="00986047">
      <w:pPr>
        <w:pStyle w:val="StdBodyText"/>
        <w:rPr>
          <w:rFonts w:cs="Arial"/>
        </w:rPr>
      </w:pPr>
      <w:r w:rsidRPr="00025910">
        <w:rPr>
          <w:rFonts w:cs="Arial"/>
        </w:rPr>
        <w:br w:type="page"/>
      </w:r>
    </w:p>
    <w:tbl>
      <w:tblPr>
        <w:tblStyle w:val="TableGrid"/>
        <w:tblW w:w="0" w:type="auto"/>
        <w:tblInd w:w="5" w:type="dxa"/>
        <w:tblLook w:val="04A0" w:firstRow="1" w:lastRow="0" w:firstColumn="1" w:lastColumn="0" w:noHBand="0" w:noVBand="1"/>
      </w:tblPr>
      <w:tblGrid>
        <w:gridCol w:w="1413"/>
        <w:gridCol w:w="2124"/>
        <w:gridCol w:w="1526"/>
        <w:gridCol w:w="1542"/>
        <w:gridCol w:w="1497"/>
        <w:gridCol w:w="1353"/>
        <w:gridCol w:w="1554"/>
        <w:gridCol w:w="1432"/>
        <w:gridCol w:w="1547"/>
      </w:tblGrid>
      <w:tr w:rsidR="00986047" w:rsidRPr="00025910" w14:paraId="39EB913C" w14:textId="77777777" w:rsidTr="00986047">
        <w:tc>
          <w:tcPr>
            <w:tcW w:w="1413" w:type="dxa"/>
            <w:tcBorders>
              <w:top w:val="nil"/>
              <w:left w:val="nil"/>
              <w:bottom w:val="single" w:sz="4" w:space="0" w:color="auto"/>
            </w:tcBorders>
          </w:tcPr>
          <w:p w14:paraId="6B2D66E3" w14:textId="77777777" w:rsidR="00986047" w:rsidRPr="00025910" w:rsidRDefault="00986047" w:rsidP="00986047">
            <w:pPr>
              <w:pStyle w:val="StdBodyText"/>
              <w:rPr>
                <w:rFonts w:cs="Arial"/>
                <w:sz w:val="24"/>
              </w:rPr>
            </w:pPr>
          </w:p>
        </w:tc>
        <w:tc>
          <w:tcPr>
            <w:tcW w:w="12575" w:type="dxa"/>
            <w:gridSpan w:val="8"/>
            <w:shd w:val="solid" w:color="A8D08D" w:themeColor="accent6" w:themeTint="99" w:fill="auto"/>
          </w:tcPr>
          <w:p w14:paraId="47D10CF9" w14:textId="77777777" w:rsidR="00986047" w:rsidRPr="00025910" w:rsidRDefault="00986047" w:rsidP="00986047">
            <w:pPr>
              <w:pStyle w:val="StdBodyTextBold"/>
              <w:rPr>
                <w:rFonts w:cs="Arial"/>
                <w:sz w:val="24"/>
              </w:rPr>
            </w:pPr>
            <w:r w:rsidRPr="00025910">
              <w:rPr>
                <w:rFonts w:cs="Arial"/>
                <w:sz w:val="24"/>
              </w:rPr>
              <w:t>CONTRACTUAL PAY AND BENEFITS</w:t>
            </w:r>
          </w:p>
        </w:tc>
      </w:tr>
      <w:tr w:rsidR="00986047" w:rsidRPr="00025910" w14:paraId="1B2046E8" w14:textId="77777777" w:rsidTr="00986047">
        <w:tc>
          <w:tcPr>
            <w:tcW w:w="1413" w:type="dxa"/>
            <w:shd w:val="solid" w:color="CCECFF" w:fill="auto"/>
          </w:tcPr>
          <w:p w14:paraId="1D2F9067" w14:textId="77777777" w:rsidR="00986047" w:rsidRPr="00025910" w:rsidRDefault="00986047" w:rsidP="00986047">
            <w:pPr>
              <w:pStyle w:val="StdBodyTextBold"/>
              <w:rPr>
                <w:rFonts w:cs="Arial"/>
                <w:sz w:val="24"/>
              </w:rPr>
            </w:pPr>
            <w:r w:rsidRPr="00025910">
              <w:rPr>
                <w:rFonts w:cs="Arial"/>
                <w:sz w:val="24"/>
              </w:rPr>
              <w:t>Details</w:t>
            </w:r>
          </w:p>
        </w:tc>
        <w:tc>
          <w:tcPr>
            <w:tcW w:w="2124" w:type="dxa"/>
            <w:shd w:val="solid" w:color="A8D08D" w:themeColor="accent6" w:themeTint="99" w:fill="auto"/>
          </w:tcPr>
          <w:p w14:paraId="44C37E95" w14:textId="77777777" w:rsidR="00986047" w:rsidRPr="00025910" w:rsidRDefault="00986047" w:rsidP="00986047">
            <w:pPr>
              <w:pStyle w:val="StdBodyTextBold"/>
              <w:rPr>
                <w:rFonts w:cs="Arial"/>
                <w:sz w:val="24"/>
              </w:rPr>
            </w:pPr>
            <w:r w:rsidRPr="00025910">
              <w:rPr>
                <w:rFonts w:cs="Arial"/>
                <w:sz w:val="24"/>
              </w:rPr>
              <w:t>Any existing or future commitment to training that has a time-off or financial implication</w:t>
            </w:r>
          </w:p>
        </w:tc>
        <w:tc>
          <w:tcPr>
            <w:tcW w:w="1526" w:type="dxa"/>
            <w:shd w:val="solid" w:color="A8D08D" w:themeColor="accent6" w:themeTint="99" w:fill="auto"/>
          </w:tcPr>
          <w:p w14:paraId="1ADBF8B1" w14:textId="77777777" w:rsidR="00986047" w:rsidRPr="00025910" w:rsidRDefault="00986047" w:rsidP="00986047">
            <w:pPr>
              <w:pStyle w:val="StdBodyTextBold"/>
              <w:rPr>
                <w:rFonts w:cs="Arial"/>
                <w:sz w:val="24"/>
              </w:rPr>
            </w:pPr>
            <w:r w:rsidRPr="00025910">
              <w:rPr>
                <w:rFonts w:cs="Arial"/>
                <w:sz w:val="24"/>
              </w:rPr>
              <w:t>Car allowance (£ per year)</w:t>
            </w:r>
          </w:p>
        </w:tc>
        <w:tc>
          <w:tcPr>
            <w:tcW w:w="1542" w:type="dxa"/>
            <w:shd w:val="solid" w:color="A8D08D" w:themeColor="accent6" w:themeTint="99" w:fill="auto"/>
          </w:tcPr>
          <w:p w14:paraId="03E05A9F" w14:textId="77777777" w:rsidR="00986047" w:rsidRPr="00025910" w:rsidRDefault="00986047" w:rsidP="00986047">
            <w:pPr>
              <w:pStyle w:val="StdBodyTextBold"/>
              <w:rPr>
                <w:rFonts w:cs="Arial"/>
                <w:sz w:val="24"/>
              </w:rPr>
            </w:pPr>
            <w:r w:rsidRPr="00025910">
              <w:rPr>
                <w:rFonts w:cs="Arial"/>
                <w:sz w:val="24"/>
              </w:rPr>
              <w:t>Lease or company car details</w:t>
            </w:r>
          </w:p>
        </w:tc>
        <w:tc>
          <w:tcPr>
            <w:tcW w:w="1497" w:type="dxa"/>
            <w:shd w:val="solid" w:color="A8D08D" w:themeColor="accent6" w:themeTint="99" w:fill="auto"/>
          </w:tcPr>
          <w:p w14:paraId="510141B4" w14:textId="77777777" w:rsidR="00986047" w:rsidRPr="00025910" w:rsidRDefault="00986047" w:rsidP="00986047">
            <w:pPr>
              <w:pStyle w:val="StdBodyTextBold"/>
              <w:rPr>
                <w:rFonts w:cs="Arial"/>
                <w:sz w:val="24"/>
              </w:rPr>
            </w:pPr>
            <w:r w:rsidRPr="00025910">
              <w:rPr>
                <w:rFonts w:cs="Arial"/>
                <w:sz w:val="24"/>
              </w:rPr>
              <w:t>Any other allowances paid (e.g. shift allowance, standby allowance, travel allowance)</w:t>
            </w:r>
          </w:p>
        </w:tc>
        <w:tc>
          <w:tcPr>
            <w:tcW w:w="1353" w:type="dxa"/>
            <w:shd w:val="solid" w:color="A8D08D" w:themeColor="accent6" w:themeTint="99" w:fill="auto"/>
          </w:tcPr>
          <w:p w14:paraId="38427C38" w14:textId="77777777" w:rsidR="00986047" w:rsidRPr="00025910" w:rsidRDefault="00986047" w:rsidP="00986047">
            <w:pPr>
              <w:pStyle w:val="StdBodyTextBold"/>
              <w:rPr>
                <w:rFonts w:cs="Arial"/>
                <w:sz w:val="24"/>
              </w:rPr>
            </w:pPr>
            <w:r w:rsidRPr="00025910">
              <w:rPr>
                <w:rFonts w:cs="Arial"/>
                <w:sz w:val="24"/>
              </w:rPr>
              <w:t>Private medical insurance (please specify whether single or family cover)</w:t>
            </w:r>
          </w:p>
        </w:tc>
        <w:tc>
          <w:tcPr>
            <w:tcW w:w="1554" w:type="dxa"/>
            <w:shd w:val="solid" w:color="A8D08D" w:themeColor="accent6" w:themeTint="99" w:fill="auto"/>
          </w:tcPr>
          <w:p w14:paraId="69A44469" w14:textId="77777777" w:rsidR="00986047" w:rsidRPr="00025910" w:rsidRDefault="00986047" w:rsidP="00986047">
            <w:pPr>
              <w:pStyle w:val="StdBodyTextBold"/>
              <w:rPr>
                <w:rFonts w:cs="Arial"/>
                <w:sz w:val="24"/>
              </w:rPr>
            </w:pPr>
            <w:r w:rsidRPr="00025910">
              <w:rPr>
                <w:rFonts w:cs="Arial"/>
                <w:sz w:val="24"/>
              </w:rPr>
              <w:t>Life assurance (xSalary)</w:t>
            </w:r>
          </w:p>
        </w:tc>
        <w:tc>
          <w:tcPr>
            <w:tcW w:w="1432" w:type="dxa"/>
            <w:shd w:val="solid" w:color="A8D08D" w:themeColor="accent6" w:themeTint="99" w:fill="auto"/>
          </w:tcPr>
          <w:p w14:paraId="5DE168B4" w14:textId="77777777" w:rsidR="00986047" w:rsidRPr="00025910" w:rsidRDefault="00986047" w:rsidP="00986047">
            <w:pPr>
              <w:pStyle w:val="StdBodyTextBold"/>
              <w:rPr>
                <w:rFonts w:cs="Arial"/>
                <w:sz w:val="24"/>
              </w:rPr>
            </w:pPr>
            <w:r w:rsidRPr="00025910">
              <w:rPr>
                <w:rFonts w:cs="Arial"/>
                <w:sz w:val="24"/>
              </w:rPr>
              <w:t>Long Term Disability / PHI (% of Salary</w:t>
            </w:r>
          </w:p>
        </w:tc>
        <w:tc>
          <w:tcPr>
            <w:tcW w:w="1547" w:type="dxa"/>
            <w:shd w:val="solid" w:color="A8D08D" w:themeColor="accent6" w:themeTint="99" w:fill="auto"/>
          </w:tcPr>
          <w:p w14:paraId="2B7AA532" w14:textId="77777777" w:rsidR="00986047" w:rsidRPr="00025910" w:rsidRDefault="00986047" w:rsidP="00986047">
            <w:pPr>
              <w:pStyle w:val="StdBodyTextBold"/>
              <w:rPr>
                <w:rFonts w:cs="Arial"/>
                <w:sz w:val="24"/>
              </w:rPr>
            </w:pPr>
            <w:r w:rsidRPr="00025910">
              <w:rPr>
                <w:rFonts w:cs="Arial"/>
                <w:sz w:val="24"/>
              </w:rPr>
              <w:t>Any other benefits in kind</w:t>
            </w:r>
          </w:p>
        </w:tc>
      </w:tr>
      <w:tr w:rsidR="00986047" w:rsidRPr="00025910" w14:paraId="308DB5FC" w14:textId="77777777" w:rsidTr="00986047">
        <w:tc>
          <w:tcPr>
            <w:tcW w:w="1413" w:type="dxa"/>
            <w:shd w:val="solid" w:color="CCECFF" w:fill="auto"/>
          </w:tcPr>
          <w:p w14:paraId="404D00A8" w14:textId="77777777" w:rsidR="00986047" w:rsidRPr="00025910" w:rsidRDefault="00986047" w:rsidP="00986047">
            <w:pPr>
              <w:pStyle w:val="StdBodyTextBold"/>
              <w:rPr>
                <w:rFonts w:cs="Arial"/>
                <w:sz w:val="24"/>
              </w:rPr>
            </w:pPr>
            <w:r w:rsidRPr="00025910">
              <w:rPr>
                <w:rFonts w:cs="Arial"/>
                <w:sz w:val="24"/>
              </w:rPr>
              <w:t>Emp No 1</w:t>
            </w:r>
          </w:p>
        </w:tc>
        <w:tc>
          <w:tcPr>
            <w:tcW w:w="2124" w:type="dxa"/>
          </w:tcPr>
          <w:p w14:paraId="651F06B8" w14:textId="77777777" w:rsidR="00986047" w:rsidRPr="00025910" w:rsidRDefault="00986047" w:rsidP="00986047">
            <w:pPr>
              <w:pStyle w:val="StdBodyText"/>
              <w:rPr>
                <w:rFonts w:cs="Arial"/>
                <w:sz w:val="24"/>
              </w:rPr>
            </w:pPr>
          </w:p>
        </w:tc>
        <w:tc>
          <w:tcPr>
            <w:tcW w:w="1526" w:type="dxa"/>
          </w:tcPr>
          <w:p w14:paraId="7251AAF1" w14:textId="77777777" w:rsidR="00986047" w:rsidRPr="00025910" w:rsidRDefault="00986047" w:rsidP="00986047">
            <w:pPr>
              <w:pStyle w:val="StdBodyText"/>
              <w:rPr>
                <w:rFonts w:cs="Arial"/>
                <w:sz w:val="24"/>
              </w:rPr>
            </w:pPr>
          </w:p>
        </w:tc>
        <w:tc>
          <w:tcPr>
            <w:tcW w:w="1542" w:type="dxa"/>
          </w:tcPr>
          <w:p w14:paraId="4217C12F" w14:textId="77777777" w:rsidR="00986047" w:rsidRPr="00025910" w:rsidRDefault="00986047" w:rsidP="00986047">
            <w:pPr>
              <w:pStyle w:val="StdBodyText"/>
              <w:rPr>
                <w:rFonts w:cs="Arial"/>
                <w:sz w:val="24"/>
              </w:rPr>
            </w:pPr>
          </w:p>
        </w:tc>
        <w:tc>
          <w:tcPr>
            <w:tcW w:w="1497" w:type="dxa"/>
          </w:tcPr>
          <w:p w14:paraId="245AF5A1" w14:textId="77777777" w:rsidR="00986047" w:rsidRPr="00025910" w:rsidRDefault="00986047" w:rsidP="00986047">
            <w:pPr>
              <w:pStyle w:val="StdBodyText"/>
              <w:rPr>
                <w:rFonts w:cs="Arial"/>
                <w:sz w:val="24"/>
              </w:rPr>
            </w:pPr>
          </w:p>
        </w:tc>
        <w:tc>
          <w:tcPr>
            <w:tcW w:w="1353" w:type="dxa"/>
          </w:tcPr>
          <w:p w14:paraId="508DD4E3" w14:textId="77777777" w:rsidR="00986047" w:rsidRPr="00025910" w:rsidRDefault="00986047" w:rsidP="00986047">
            <w:pPr>
              <w:pStyle w:val="StdBodyText"/>
              <w:rPr>
                <w:rFonts w:cs="Arial"/>
                <w:sz w:val="24"/>
              </w:rPr>
            </w:pPr>
          </w:p>
        </w:tc>
        <w:tc>
          <w:tcPr>
            <w:tcW w:w="1554" w:type="dxa"/>
          </w:tcPr>
          <w:p w14:paraId="6C2CF987" w14:textId="77777777" w:rsidR="00986047" w:rsidRPr="00025910" w:rsidRDefault="00986047" w:rsidP="00986047">
            <w:pPr>
              <w:pStyle w:val="StdBodyText"/>
              <w:rPr>
                <w:rFonts w:cs="Arial"/>
                <w:sz w:val="24"/>
              </w:rPr>
            </w:pPr>
          </w:p>
        </w:tc>
        <w:tc>
          <w:tcPr>
            <w:tcW w:w="1432" w:type="dxa"/>
          </w:tcPr>
          <w:p w14:paraId="146DB3EB" w14:textId="77777777" w:rsidR="00986047" w:rsidRPr="00025910" w:rsidRDefault="00986047" w:rsidP="00986047">
            <w:pPr>
              <w:pStyle w:val="StdBodyText"/>
              <w:rPr>
                <w:rFonts w:cs="Arial"/>
                <w:sz w:val="24"/>
              </w:rPr>
            </w:pPr>
          </w:p>
        </w:tc>
        <w:tc>
          <w:tcPr>
            <w:tcW w:w="1547" w:type="dxa"/>
          </w:tcPr>
          <w:p w14:paraId="4F9C0C39" w14:textId="77777777" w:rsidR="00986047" w:rsidRPr="00025910" w:rsidRDefault="00986047" w:rsidP="00986047">
            <w:pPr>
              <w:pStyle w:val="StdBodyText"/>
              <w:rPr>
                <w:rFonts w:cs="Arial"/>
                <w:sz w:val="24"/>
              </w:rPr>
            </w:pPr>
          </w:p>
        </w:tc>
      </w:tr>
      <w:tr w:rsidR="00986047" w:rsidRPr="00025910" w14:paraId="3BC9489D" w14:textId="77777777" w:rsidTr="00986047">
        <w:tc>
          <w:tcPr>
            <w:tcW w:w="1413" w:type="dxa"/>
            <w:shd w:val="solid" w:color="CCECFF" w:fill="auto"/>
          </w:tcPr>
          <w:p w14:paraId="478B3EC4" w14:textId="77777777" w:rsidR="00986047" w:rsidRPr="00025910" w:rsidRDefault="00986047" w:rsidP="00986047">
            <w:pPr>
              <w:pStyle w:val="StdBodyTextBold"/>
              <w:rPr>
                <w:rFonts w:cs="Arial"/>
                <w:sz w:val="24"/>
              </w:rPr>
            </w:pPr>
            <w:r w:rsidRPr="00025910">
              <w:rPr>
                <w:rFonts w:cs="Arial"/>
                <w:sz w:val="24"/>
              </w:rPr>
              <w:t>Emp No 2</w:t>
            </w:r>
          </w:p>
        </w:tc>
        <w:tc>
          <w:tcPr>
            <w:tcW w:w="2124" w:type="dxa"/>
          </w:tcPr>
          <w:p w14:paraId="43F3C436" w14:textId="77777777" w:rsidR="00986047" w:rsidRPr="00025910" w:rsidRDefault="00986047" w:rsidP="00986047">
            <w:pPr>
              <w:pStyle w:val="StdBodyText"/>
              <w:rPr>
                <w:rFonts w:cs="Arial"/>
                <w:sz w:val="24"/>
              </w:rPr>
            </w:pPr>
          </w:p>
        </w:tc>
        <w:tc>
          <w:tcPr>
            <w:tcW w:w="1526" w:type="dxa"/>
          </w:tcPr>
          <w:p w14:paraId="79BB31BE" w14:textId="77777777" w:rsidR="00986047" w:rsidRPr="00025910" w:rsidRDefault="00986047" w:rsidP="00986047">
            <w:pPr>
              <w:pStyle w:val="StdBodyText"/>
              <w:rPr>
                <w:rFonts w:cs="Arial"/>
                <w:sz w:val="24"/>
              </w:rPr>
            </w:pPr>
          </w:p>
        </w:tc>
        <w:tc>
          <w:tcPr>
            <w:tcW w:w="1542" w:type="dxa"/>
          </w:tcPr>
          <w:p w14:paraId="1D7035F8" w14:textId="77777777" w:rsidR="00986047" w:rsidRPr="00025910" w:rsidRDefault="00986047" w:rsidP="00986047">
            <w:pPr>
              <w:pStyle w:val="StdBodyText"/>
              <w:rPr>
                <w:rFonts w:cs="Arial"/>
                <w:sz w:val="24"/>
              </w:rPr>
            </w:pPr>
          </w:p>
        </w:tc>
        <w:tc>
          <w:tcPr>
            <w:tcW w:w="1497" w:type="dxa"/>
          </w:tcPr>
          <w:p w14:paraId="74D32CF4" w14:textId="77777777" w:rsidR="00986047" w:rsidRPr="00025910" w:rsidRDefault="00986047" w:rsidP="00986047">
            <w:pPr>
              <w:pStyle w:val="StdBodyText"/>
              <w:rPr>
                <w:rFonts w:cs="Arial"/>
                <w:sz w:val="24"/>
              </w:rPr>
            </w:pPr>
          </w:p>
        </w:tc>
        <w:tc>
          <w:tcPr>
            <w:tcW w:w="1353" w:type="dxa"/>
          </w:tcPr>
          <w:p w14:paraId="64707FE1" w14:textId="77777777" w:rsidR="00986047" w:rsidRPr="00025910" w:rsidRDefault="00986047" w:rsidP="00986047">
            <w:pPr>
              <w:pStyle w:val="StdBodyText"/>
              <w:rPr>
                <w:rFonts w:cs="Arial"/>
                <w:sz w:val="24"/>
              </w:rPr>
            </w:pPr>
          </w:p>
        </w:tc>
        <w:tc>
          <w:tcPr>
            <w:tcW w:w="1554" w:type="dxa"/>
          </w:tcPr>
          <w:p w14:paraId="4AE6C2AA" w14:textId="77777777" w:rsidR="00986047" w:rsidRPr="00025910" w:rsidRDefault="00986047" w:rsidP="00986047">
            <w:pPr>
              <w:pStyle w:val="StdBodyText"/>
              <w:rPr>
                <w:rFonts w:cs="Arial"/>
                <w:sz w:val="24"/>
              </w:rPr>
            </w:pPr>
          </w:p>
        </w:tc>
        <w:tc>
          <w:tcPr>
            <w:tcW w:w="1432" w:type="dxa"/>
          </w:tcPr>
          <w:p w14:paraId="11C6CB21" w14:textId="77777777" w:rsidR="00986047" w:rsidRPr="00025910" w:rsidRDefault="00986047" w:rsidP="00986047">
            <w:pPr>
              <w:pStyle w:val="StdBodyText"/>
              <w:rPr>
                <w:rFonts w:cs="Arial"/>
                <w:sz w:val="24"/>
              </w:rPr>
            </w:pPr>
          </w:p>
        </w:tc>
        <w:tc>
          <w:tcPr>
            <w:tcW w:w="1547" w:type="dxa"/>
          </w:tcPr>
          <w:p w14:paraId="126B5C86" w14:textId="77777777" w:rsidR="00986047" w:rsidRPr="00025910" w:rsidRDefault="00986047" w:rsidP="00986047">
            <w:pPr>
              <w:pStyle w:val="StdBodyText"/>
              <w:rPr>
                <w:rFonts w:cs="Arial"/>
                <w:sz w:val="24"/>
              </w:rPr>
            </w:pPr>
          </w:p>
        </w:tc>
      </w:tr>
      <w:tr w:rsidR="00986047" w:rsidRPr="00025910" w14:paraId="3C2D91EC" w14:textId="77777777" w:rsidTr="00986047">
        <w:tc>
          <w:tcPr>
            <w:tcW w:w="1413" w:type="dxa"/>
            <w:shd w:val="solid" w:color="CCECFF" w:fill="auto"/>
          </w:tcPr>
          <w:p w14:paraId="33F370E6" w14:textId="77777777" w:rsidR="00986047" w:rsidRPr="00025910" w:rsidRDefault="00986047" w:rsidP="00986047">
            <w:pPr>
              <w:pStyle w:val="StdBodyTextBold"/>
              <w:rPr>
                <w:rFonts w:cs="Arial"/>
                <w:sz w:val="24"/>
              </w:rPr>
            </w:pPr>
            <w:r w:rsidRPr="00025910">
              <w:rPr>
                <w:rFonts w:cs="Arial"/>
                <w:sz w:val="24"/>
              </w:rPr>
              <w:t>Emp No</w:t>
            </w:r>
          </w:p>
        </w:tc>
        <w:tc>
          <w:tcPr>
            <w:tcW w:w="2124" w:type="dxa"/>
          </w:tcPr>
          <w:p w14:paraId="1D3EF46F" w14:textId="77777777" w:rsidR="00986047" w:rsidRPr="00025910" w:rsidRDefault="00986047" w:rsidP="00986047">
            <w:pPr>
              <w:pStyle w:val="StdBodyText"/>
              <w:rPr>
                <w:rFonts w:cs="Arial"/>
                <w:sz w:val="24"/>
              </w:rPr>
            </w:pPr>
          </w:p>
        </w:tc>
        <w:tc>
          <w:tcPr>
            <w:tcW w:w="1526" w:type="dxa"/>
          </w:tcPr>
          <w:p w14:paraId="133407BD" w14:textId="77777777" w:rsidR="00986047" w:rsidRPr="00025910" w:rsidRDefault="00986047" w:rsidP="00986047">
            <w:pPr>
              <w:pStyle w:val="StdBodyText"/>
              <w:rPr>
                <w:rFonts w:cs="Arial"/>
                <w:sz w:val="24"/>
              </w:rPr>
            </w:pPr>
          </w:p>
        </w:tc>
        <w:tc>
          <w:tcPr>
            <w:tcW w:w="1542" w:type="dxa"/>
          </w:tcPr>
          <w:p w14:paraId="4E19A717" w14:textId="77777777" w:rsidR="00986047" w:rsidRPr="00025910" w:rsidRDefault="00986047" w:rsidP="00986047">
            <w:pPr>
              <w:pStyle w:val="StdBodyText"/>
              <w:rPr>
                <w:rFonts w:cs="Arial"/>
                <w:sz w:val="24"/>
              </w:rPr>
            </w:pPr>
          </w:p>
        </w:tc>
        <w:tc>
          <w:tcPr>
            <w:tcW w:w="1497" w:type="dxa"/>
          </w:tcPr>
          <w:p w14:paraId="492BF77E" w14:textId="77777777" w:rsidR="00986047" w:rsidRPr="00025910" w:rsidRDefault="00986047" w:rsidP="00986047">
            <w:pPr>
              <w:pStyle w:val="StdBodyText"/>
              <w:rPr>
                <w:rFonts w:cs="Arial"/>
                <w:sz w:val="24"/>
              </w:rPr>
            </w:pPr>
          </w:p>
        </w:tc>
        <w:tc>
          <w:tcPr>
            <w:tcW w:w="1353" w:type="dxa"/>
          </w:tcPr>
          <w:p w14:paraId="36C28A52" w14:textId="77777777" w:rsidR="00986047" w:rsidRPr="00025910" w:rsidRDefault="00986047" w:rsidP="00986047">
            <w:pPr>
              <w:pStyle w:val="StdBodyText"/>
              <w:rPr>
                <w:rFonts w:cs="Arial"/>
                <w:sz w:val="24"/>
              </w:rPr>
            </w:pPr>
          </w:p>
        </w:tc>
        <w:tc>
          <w:tcPr>
            <w:tcW w:w="1554" w:type="dxa"/>
          </w:tcPr>
          <w:p w14:paraId="604134B1" w14:textId="77777777" w:rsidR="00986047" w:rsidRPr="00025910" w:rsidRDefault="00986047" w:rsidP="00986047">
            <w:pPr>
              <w:pStyle w:val="StdBodyText"/>
              <w:rPr>
                <w:rFonts w:cs="Arial"/>
                <w:sz w:val="24"/>
              </w:rPr>
            </w:pPr>
          </w:p>
        </w:tc>
        <w:tc>
          <w:tcPr>
            <w:tcW w:w="1432" w:type="dxa"/>
          </w:tcPr>
          <w:p w14:paraId="408F6063" w14:textId="77777777" w:rsidR="00986047" w:rsidRPr="00025910" w:rsidRDefault="00986047" w:rsidP="00986047">
            <w:pPr>
              <w:pStyle w:val="StdBodyText"/>
              <w:rPr>
                <w:rFonts w:cs="Arial"/>
                <w:sz w:val="24"/>
              </w:rPr>
            </w:pPr>
          </w:p>
        </w:tc>
        <w:tc>
          <w:tcPr>
            <w:tcW w:w="1547" w:type="dxa"/>
          </w:tcPr>
          <w:p w14:paraId="577199FE" w14:textId="77777777" w:rsidR="00986047" w:rsidRPr="00025910" w:rsidRDefault="00986047" w:rsidP="00986047">
            <w:pPr>
              <w:pStyle w:val="StdBodyText"/>
              <w:rPr>
                <w:rFonts w:cs="Arial"/>
                <w:sz w:val="24"/>
              </w:rPr>
            </w:pPr>
          </w:p>
        </w:tc>
      </w:tr>
      <w:tr w:rsidR="00986047" w:rsidRPr="00025910" w14:paraId="6F51BF15" w14:textId="77777777" w:rsidTr="00986047">
        <w:tc>
          <w:tcPr>
            <w:tcW w:w="1413" w:type="dxa"/>
            <w:shd w:val="solid" w:color="CCECFF" w:fill="auto"/>
          </w:tcPr>
          <w:p w14:paraId="3B43CCBF" w14:textId="77777777" w:rsidR="00986047" w:rsidRPr="00025910" w:rsidRDefault="00986047" w:rsidP="00986047">
            <w:pPr>
              <w:pStyle w:val="StdBodyTextBold"/>
              <w:rPr>
                <w:rFonts w:cs="Arial"/>
                <w:sz w:val="24"/>
              </w:rPr>
            </w:pPr>
            <w:r w:rsidRPr="00025910">
              <w:rPr>
                <w:rFonts w:cs="Arial"/>
                <w:sz w:val="24"/>
              </w:rPr>
              <w:t>Emp No</w:t>
            </w:r>
          </w:p>
        </w:tc>
        <w:tc>
          <w:tcPr>
            <w:tcW w:w="2124" w:type="dxa"/>
          </w:tcPr>
          <w:p w14:paraId="33129633" w14:textId="77777777" w:rsidR="00986047" w:rsidRPr="00025910" w:rsidRDefault="00986047" w:rsidP="00986047">
            <w:pPr>
              <w:pStyle w:val="StdBodyText"/>
              <w:rPr>
                <w:rFonts w:cs="Arial"/>
                <w:sz w:val="24"/>
              </w:rPr>
            </w:pPr>
          </w:p>
        </w:tc>
        <w:tc>
          <w:tcPr>
            <w:tcW w:w="1526" w:type="dxa"/>
          </w:tcPr>
          <w:p w14:paraId="6B19020F" w14:textId="77777777" w:rsidR="00986047" w:rsidRPr="00025910" w:rsidRDefault="00986047" w:rsidP="00986047">
            <w:pPr>
              <w:pStyle w:val="StdBodyText"/>
              <w:rPr>
                <w:rFonts w:cs="Arial"/>
                <w:sz w:val="24"/>
              </w:rPr>
            </w:pPr>
          </w:p>
        </w:tc>
        <w:tc>
          <w:tcPr>
            <w:tcW w:w="1542" w:type="dxa"/>
          </w:tcPr>
          <w:p w14:paraId="3970E9FE" w14:textId="77777777" w:rsidR="00986047" w:rsidRPr="00025910" w:rsidRDefault="00986047" w:rsidP="00986047">
            <w:pPr>
              <w:pStyle w:val="StdBodyText"/>
              <w:rPr>
                <w:rFonts w:cs="Arial"/>
                <w:sz w:val="24"/>
              </w:rPr>
            </w:pPr>
          </w:p>
        </w:tc>
        <w:tc>
          <w:tcPr>
            <w:tcW w:w="1497" w:type="dxa"/>
          </w:tcPr>
          <w:p w14:paraId="3BCD8885" w14:textId="77777777" w:rsidR="00986047" w:rsidRPr="00025910" w:rsidRDefault="00986047" w:rsidP="00986047">
            <w:pPr>
              <w:pStyle w:val="StdBodyText"/>
              <w:rPr>
                <w:rFonts w:cs="Arial"/>
                <w:sz w:val="24"/>
              </w:rPr>
            </w:pPr>
          </w:p>
        </w:tc>
        <w:tc>
          <w:tcPr>
            <w:tcW w:w="1353" w:type="dxa"/>
          </w:tcPr>
          <w:p w14:paraId="56FB2896" w14:textId="77777777" w:rsidR="00986047" w:rsidRPr="00025910" w:rsidRDefault="00986047" w:rsidP="00986047">
            <w:pPr>
              <w:pStyle w:val="StdBodyText"/>
              <w:rPr>
                <w:rFonts w:cs="Arial"/>
                <w:sz w:val="24"/>
              </w:rPr>
            </w:pPr>
          </w:p>
        </w:tc>
        <w:tc>
          <w:tcPr>
            <w:tcW w:w="1554" w:type="dxa"/>
          </w:tcPr>
          <w:p w14:paraId="7C50ED43" w14:textId="77777777" w:rsidR="00986047" w:rsidRPr="00025910" w:rsidRDefault="00986047" w:rsidP="00986047">
            <w:pPr>
              <w:pStyle w:val="StdBodyText"/>
              <w:rPr>
                <w:rFonts w:cs="Arial"/>
                <w:sz w:val="24"/>
              </w:rPr>
            </w:pPr>
          </w:p>
        </w:tc>
        <w:tc>
          <w:tcPr>
            <w:tcW w:w="1432" w:type="dxa"/>
          </w:tcPr>
          <w:p w14:paraId="47AB1D53" w14:textId="77777777" w:rsidR="00986047" w:rsidRPr="00025910" w:rsidRDefault="00986047" w:rsidP="00986047">
            <w:pPr>
              <w:pStyle w:val="StdBodyText"/>
              <w:rPr>
                <w:rFonts w:cs="Arial"/>
                <w:sz w:val="24"/>
              </w:rPr>
            </w:pPr>
          </w:p>
        </w:tc>
        <w:tc>
          <w:tcPr>
            <w:tcW w:w="1547" w:type="dxa"/>
          </w:tcPr>
          <w:p w14:paraId="0A90C7E8" w14:textId="77777777" w:rsidR="00986047" w:rsidRPr="00025910" w:rsidRDefault="00986047" w:rsidP="00986047">
            <w:pPr>
              <w:pStyle w:val="StdBodyText"/>
              <w:rPr>
                <w:rFonts w:cs="Arial"/>
                <w:sz w:val="24"/>
              </w:rPr>
            </w:pPr>
          </w:p>
        </w:tc>
      </w:tr>
      <w:tr w:rsidR="00986047" w:rsidRPr="00025910" w14:paraId="1704DDA5" w14:textId="77777777" w:rsidTr="00986047">
        <w:tc>
          <w:tcPr>
            <w:tcW w:w="1413" w:type="dxa"/>
            <w:shd w:val="solid" w:color="CCECFF" w:fill="auto"/>
          </w:tcPr>
          <w:p w14:paraId="2E1C847D" w14:textId="77777777" w:rsidR="00986047" w:rsidRPr="00025910" w:rsidRDefault="00986047" w:rsidP="00986047">
            <w:pPr>
              <w:pStyle w:val="StdBodyTextBold"/>
              <w:rPr>
                <w:rFonts w:cs="Arial"/>
                <w:sz w:val="24"/>
              </w:rPr>
            </w:pPr>
            <w:r w:rsidRPr="00025910">
              <w:rPr>
                <w:rFonts w:cs="Arial"/>
                <w:sz w:val="24"/>
              </w:rPr>
              <w:t>Emp No</w:t>
            </w:r>
          </w:p>
        </w:tc>
        <w:tc>
          <w:tcPr>
            <w:tcW w:w="2124" w:type="dxa"/>
          </w:tcPr>
          <w:p w14:paraId="17136CA1" w14:textId="77777777" w:rsidR="00986047" w:rsidRPr="00025910" w:rsidRDefault="00986047" w:rsidP="00986047">
            <w:pPr>
              <w:pStyle w:val="StdBodyText"/>
              <w:rPr>
                <w:rFonts w:cs="Arial"/>
                <w:sz w:val="24"/>
              </w:rPr>
            </w:pPr>
          </w:p>
        </w:tc>
        <w:tc>
          <w:tcPr>
            <w:tcW w:w="1526" w:type="dxa"/>
          </w:tcPr>
          <w:p w14:paraId="5F3B1F53" w14:textId="77777777" w:rsidR="00986047" w:rsidRPr="00025910" w:rsidRDefault="00986047" w:rsidP="00986047">
            <w:pPr>
              <w:pStyle w:val="StdBodyText"/>
              <w:rPr>
                <w:rFonts w:cs="Arial"/>
                <w:sz w:val="24"/>
              </w:rPr>
            </w:pPr>
          </w:p>
        </w:tc>
        <w:tc>
          <w:tcPr>
            <w:tcW w:w="1542" w:type="dxa"/>
          </w:tcPr>
          <w:p w14:paraId="7A2D8DE3" w14:textId="77777777" w:rsidR="00986047" w:rsidRPr="00025910" w:rsidRDefault="00986047" w:rsidP="00986047">
            <w:pPr>
              <w:pStyle w:val="StdBodyText"/>
              <w:rPr>
                <w:rFonts w:cs="Arial"/>
                <w:sz w:val="24"/>
              </w:rPr>
            </w:pPr>
          </w:p>
        </w:tc>
        <w:tc>
          <w:tcPr>
            <w:tcW w:w="1497" w:type="dxa"/>
          </w:tcPr>
          <w:p w14:paraId="40A93C65" w14:textId="77777777" w:rsidR="00986047" w:rsidRPr="00025910" w:rsidRDefault="00986047" w:rsidP="00986047">
            <w:pPr>
              <w:pStyle w:val="StdBodyText"/>
              <w:rPr>
                <w:rFonts w:cs="Arial"/>
                <w:sz w:val="24"/>
              </w:rPr>
            </w:pPr>
          </w:p>
        </w:tc>
        <w:tc>
          <w:tcPr>
            <w:tcW w:w="1353" w:type="dxa"/>
          </w:tcPr>
          <w:p w14:paraId="377EBD24" w14:textId="77777777" w:rsidR="00986047" w:rsidRPr="00025910" w:rsidRDefault="00986047" w:rsidP="00986047">
            <w:pPr>
              <w:pStyle w:val="StdBodyText"/>
              <w:rPr>
                <w:rFonts w:cs="Arial"/>
                <w:sz w:val="24"/>
              </w:rPr>
            </w:pPr>
          </w:p>
        </w:tc>
        <w:tc>
          <w:tcPr>
            <w:tcW w:w="1554" w:type="dxa"/>
          </w:tcPr>
          <w:p w14:paraId="142AEEBD" w14:textId="77777777" w:rsidR="00986047" w:rsidRPr="00025910" w:rsidRDefault="00986047" w:rsidP="00986047">
            <w:pPr>
              <w:pStyle w:val="StdBodyText"/>
              <w:rPr>
                <w:rFonts w:cs="Arial"/>
                <w:sz w:val="24"/>
              </w:rPr>
            </w:pPr>
          </w:p>
        </w:tc>
        <w:tc>
          <w:tcPr>
            <w:tcW w:w="1432" w:type="dxa"/>
          </w:tcPr>
          <w:p w14:paraId="4E158846" w14:textId="77777777" w:rsidR="00986047" w:rsidRPr="00025910" w:rsidRDefault="00986047" w:rsidP="00986047">
            <w:pPr>
              <w:pStyle w:val="StdBodyText"/>
              <w:rPr>
                <w:rFonts w:cs="Arial"/>
                <w:sz w:val="24"/>
              </w:rPr>
            </w:pPr>
          </w:p>
        </w:tc>
        <w:tc>
          <w:tcPr>
            <w:tcW w:w="1547" w:type="dxa"/>
          </w:tcPr>
          <w:p w14:paraId="2B19C770" w14:textId="77777777" w:rsidR="00986047" w:rsidRPr="00025910" w:rsidRDefault="00986047" w:rsidP="00986047">
            <w:pPr>
              <w:pStyle w:val="StdBodyText"/>
              <w:rPr>
                <w:rFonts w:cs="Arial"/>
                <w:sz w:val="24"/>
              </w:rPr>
            </w:pPr>
          </w:p>
        </w:tc>
      </w:tr>
      <w:tr w:rsidR="00986047" w:rsidRPr="00025910" w14:paraId="275FF11C" w14:textId="77777777" w:rsidTr="00986047">
        <w:tc>
          <w:tcPr>
            <w:tcW w:w="1413" w:type="dxa"/>
            <w:shd w:val="solid" w:color="CCECFF" w:fill="auto"/>
          </w:tcPr>
          <w:p w14:paraId="30B7C122" w14:textId="77777777" w:rsidR="00986047" w:rsidRPr="00025910" w:rsidRDefault="00986047" w:rsidP="00986047">
            <w:pPr>
              <w:pStyle w:val="StdBodyTextBold"/>
              <w:rPr>
                <w:rFonts w:cs="Arial"/>
                <w:sz w:val="24"/>
              </w:rPr>
            </w:pPr>
            <w:r w:rsidRPr="00025910">
              <w:rPr>
                <w:rFonts w:cs="Arial"/>
                <w:sz w:val="24"/>
              </w:rPr>
              <w:t>Emp No</w:t>
            </w:r>
          </w:p>
        </w:tc>
        <w:tc>
          <w:tcPr>
            <w:tcW w:w="2124" w:type="dxa"/>
          </w:tcPr>
          <w:p w14:paraId="1479060D" w14:textId="77777777" w:rsidR="00986047" w:rsidRPr="00025910" w:rsidRDefault="00986047" w:rsidP="00986047">
            <w:pPr>
              <w:pStyle w:val="StdBodyText"/>
              <w:rPr>
                <w:rFonts w:cs="Arial"/>
                <w:sz w:val="24"/>
              </w:rPr>
            </w:pPr>
          </w:p>
        </w:tc>
        <w:tc>
          <w:tcPr>
            <w:tcW w:w="1526" w:type="dxa"/>
          </w:tcPr>
          <w:p w14:paraId="01E9EC41" w14:textId="77777777" w:rsidR="00986047" w:rsidRPr="00025910" w:rsidRDefault="00986047" w:rsidP="00986047">
            <w:pPr>
              <w:pStyle w:val="StdBodyText"/>
              <w:rPr>
                <w:rFonts w:cs="Arial"/>
                <w:sz w:val="24"/>
              </w:rPr>
            </w:pPr>
          </w:p>
        </w:tc>
        <w:tc>
          <w:tcPr>
            <w:tcW w:w="1542" w:type="dxa"/>
          </w:tcPr>
          <w:p w14:paraId="061930B0" w14:textId="77777777" w:rsidR="00986047" w:rsidRPr="00025910" w:rsidRDefault="00986047" w:rsidP="00986047">
            <w:pPr>
              <w:pStyle w:val="StdBodyText"/>
              <w:rPr>
                <w:rFonts w:cs="Arial"/>
                <w:sz w:val="24"/>
              </w:rPr>
            </w:pPr>
          </w:p>
        </w:tc>
        <w:tc>
          <w:tcPr>
            <w:tcW w:w="1497" w:type="dxa"/>
          </w:tcPr>
          <w:p w14:paraId="0F6D96D3" w14:textId="77777777" w:rsidR="00986047" w:rsidRPr="00025910" w:rsidRDefault="00986047" w:rsidP="00986047">
            <w:pPr>
              <w:pStyle w:val="StdBodyText"/>
              <w:rPr>
                <w:rFonts w:cs="Arial"/>
                <w:sz w:val="24"/>
              </w:rPr>
            </w:pPr>
          </w:p>
        </w:tc>
        <w:tc>
          <w:tcPr>
            <w:tcW w:w="1353" w:type="dxa"/>
          </w:tcPr>
          <w:p w14:paraId="7A3FE0AD" w14:textId="77777777" w:rsidR="00986047" w:rsidRPr="00025910" w:rsidRDefault="00986047" w:rsidP="00986047">
            <w:pPr>
              <w:pStyle w:val="StdBodyText"/>
              <w:rPr>
                <w:rFonts w:cs="Arial"/>
                <w:sz w:val="24"/>
              </w:rPr>
            </w:pPr>
          </w:p>
        </w:tc>
        <w:tc>
          <w:tcPr>
            <w:tcW w:w="1554" w:type="dxa"/>
          </w:tcPr>
          <w:p w14:paraId="7F9B3B1A" w14:textId="77777777" w:rsidR="00986047" w:rsidRPr="00025910" w:rsidRDefault="00986047" w:rsidP="00986047">
            <w:pPr>
              <w:pStyle w:val="StdBodyText"/>
              <w:rPr>
                <w:rFonts w:cs="Arial"/>
                <w:sz w:val="24"/>
              </w:rPr>
            </w:pPr>
          </w:p>
        </w:tc>
        <w:tc>
          <w:tcPr>
            <w:tcW w:w="1432" w:type="dxa"/>
          </w:tcPr>
          <w:p w14:paraId="01374C69" w14:textId="77777777" w:rsidR="00986047" w:rsidRPr="00025910" w:rsidRDefault="00986047" w:rsidP="00986047">
            <w:pPr>
              <w:pStyle w:val="StdBodyText"/>
              <w:rPr>
                <w:rFonts w:cs="Arial"/>
                <w:sz w:val="24"/>
              </w:rPr>
            </w:pPr>
          </w:p>
        </w:tc>
        <w:tc>
          <w:tcPr>
            <w:tcW w:w="1547" w:type="dxa"/>
          </w:tcPr>
          <w:p w14:paraId="417B0447" w14:textId="77777777" w:rsidR="00986047" w:rsidRPr="00025910" w:rsidRDefault="00986047" w:rsidP="00986047">
            <w:pPr>
              <w:pStyle w:val="StdBodyText"/>
              <w:rPr>
                <w:rFonts w:cs="Arial"/>
                <w:sz w:val="24"/>
              </w:rPr>
            </w:pPr>
          </w:p>
        </w:tc>
      </w:tr>
      <w:tr w:rsidR="00986047" w:rsidRPr="00025910" w14:paraId="393D7E02" w14:textId="77777777" w:rsidTr="00986047">
        <w:tc>
          <w:tcPr>
            <w:tcW w:w="1413" w:type="dxa"/>
            <w:shd w:val="solid" w:color="CCECFF" w:fill="auto"/>
          </w:tcPr>
          <w:p w14:paraId="26B191E5" w14:textId="77777777" w:rsidR="00986047" w:rsidRPr="00025910" w:rsidRDefault="00986047" w:rsidP="00986047">
            <w:pPr>
              <w:pStyle w:val="StdBodyTextBold"/>
              <w:rPr>
                <w:rFonts w:cs="Arial"/>
                <w:sz w:val="24"/>
              </w:rPr>
            </w:pPr>
            <w:r w:rsidRPr="00025910">
              <w:rPr>
                <w:rFonts w:cs="Arial"/>
                <w:sz w:val="24"/>
              </w:rPr>
              <w:t>Emp No</w:t>
            </w:r>
          </w:p>
        </w:tc>
        <w:tc>
          <w:tcPr>
            <w:tcW w:w="2124" w:type="dxa"/>
          </w:tcPr>
          <w:p w14:paraId="0536C60D" w14:textId="77777777" w:rsidR="00986047" w:rsidRPr="00025910" w:rsidRDefault="00986047" w:rsidP="00986047">
            <w:pPr>
              <w:pStyle w:val="StdBodyText"/>
              <w:rPr>
                <w:rFonts w:cs="Arial"/>
                <w:sz w:val="24"/>
              </w:rPr>
            </w:pPr>
          </w:p>
        </w:tc>
        <w:tc>
          <w:tcPr>
            <w:tcW w:w="1526" w:type="dxa"/>
          </w:tcPr>
          <w:p w14:paraId="21589B9E" w14:textId="77777777" w:rsidR="00986047" w:rsidRPr="00025910" w:rsidRDefault="00986047" w:rsidP="00986047">
            <w:pPr>
              <w:pStyle w:val="StdBodyText"/>
              <w:rPr>
                <w:rFonts w:cs="Arial"/>
                <w:sz w:val="24"/>
              </w:rPr>
            </w:pPr>
          </w:p>
        </w:tc>
        <w:tc>
          <w:tcPr>
            <w:tcW w:w="1542" w:type="dxa"/>
          </w:tcPr>
          <w:p w14:paraId="5F56CD65" w14:textId="77777777" w:rsidR="00986047" w:rsidRPr="00025910" w:rsidRDefault="00986047" w:rsidP="00986047">
            <w:pPr>
              <w:pStyle w:val="StdBodyText"/>
              <w:rPr>
                <w:rFonts w:cs="Arial"/>
                <w:sz w:val="24"/>
              </w:rPr>
            </w:pPr>
          </w:p>
        </w:tc>
        <w:tc>
          <w:tcPr>
            <w:tcW w:w="1497" w:type="dxa"/>
          </w:tcPr>
          <w:p w14:paraId="20128318" w14:textId="77777777" w:rsidR="00986047" w:rsidRPr="00025910" w:rsidRDefault="00986047" w:rsidP="00986047">
            <w:pPr>
              <w:pStyle w:val="StdBodyText"/>
              <w:rPr>
                <w:rFonts w:cs="Arial"/>
                <w:sz w:val="24"/>
              </w:rPr>
            </w:pPr>
          </w:p>
        </w:tc>
        <w:tc>
          <w:tcPr>
            <w:tcW w:w="1353" w:type="dxa"/>
          </w:tcPr>
          <w:p w14:paraId="013BFCAD" w14:textId="77777777" w:rsidR="00986047" w:rsidRPr="00025910" w:rsidRDefault="00986047" w:rsidP="00986047">
            <w:pPr>
              <w:pStyle w:val="StdBodyText"/>
              <w:rPr>
                <w:rFonts w:cs="Arial"/>
                <w:sz w:val="24"/>
              </w:rPr>
            </w:pPr>
          </w:p>
        </w:tc>
        <w:tc>
          <w:tcPr>
            <w:tcW w:w="1554" w:type="dxa"/>
          </w:tcPr>
          <w:p w14:paraId="75591ADD" w14:textId="77777777" w:rsidR="00986047" w:rsidRPr="00025910" w:rsidRDefault="00986047" w:rsidP="00986047">
            <w:pPr>
              <w:pStyle w:val="StdBodyText"/>
              <w:rPr>
                <w:rFonts w:cs="Arial"/>
                <w:sz w:val="24"/>
              </w:rPr>
            </w:pPr>
          </w:p>
        </w:tc>
        <w:tc>
          <w:tcPr>
            <w:tcW w:w="1432" w:type="dxa"/>
          </w:tcPr>
          <w:p w14:paraId="76687BF5" w14:textId="77777777" w:rsidR="00986047" w:rsidRPr="00025910" w:rsidRDefault="00986047" w:rsidP="00986047">
            <w:pPr>
              <w:pStyle w:val="StdBodyText"/>
              <w:rPr>
                <w:rFonts w:cs="Arial"/>
                <w:sz w:val="24"/>
              </w:rPr>
            </w:pPr>
          </w:p>
        </w:tc>
        <w:tc>
          <w:tcPr>
            <w:tcW w:w="1547" w:type="dxa"/>
          </w:tcPr>
          <w:p w14:paraId="21684C22" w14:textId="77777777" w:rsidR="00986047" w:rsidRPr="00025910" w:rsidRDefault="00986047" w:rsidP="00986047">
            <w:pPr>
              <w:pStyle w:val="StdBodyText"/>
              <w:rPr>
                <w:rFonts w:cs="Arial"/>
                <w:sz w:val="24"/>
              </w:rPr>
            </w:pPr>
          </w:p>
        </w:tc>
      </w:tr>
    </w:tbl>
    <w:p w14:paraId="0717DB69" w14:textId="77777777" w:rsidR="00986047" w:rsidRPr="00025910" w:rsidRDefault="00986047" w:rsidP="00986047">
      <w:pPr>
        <w:pStyle w:val="StdBodyText"/>
        <w:rPr>
          <w:rFonts w:cs="Arial"/>
        </w:rPr>
      </w:pPr>
      <w:r w:rsidRPr="00025910">
        <w:rPr>
          <w:rFonts w:cs="Arial"/>
        </w:rPr>
        <w:br w:type="page"/>
      </w:r>
    </w:p>
    <w:tbl>
      <w:tblPr>
        <w:tblStyle w:val="TableGrid"/>
        <w:tblW w:w="0" w:type="auto"/>
        <w:tblLook w:val="04A0" w:firstRow="1" w:lastRow="0" w:firstColumn="1" w:lastColumn="0" w:noHBand="0" w:noVBand="1"/>
      </w:tblPr>
      <w:tblGrid>
        <w:gridCol w:w="1413"/>
        <w:gridCol w:w="1843"/>
        <w:gridCol w:w="1842"/>
        <w:gridCol w:w="2902"/>
        <w:gridCol w:w="1995"/>
        <w:gridCol w:w="1996"/>
        <w:gridCol w:w="1997"/>
      </w:tblGrid>
      <w:tr w:rsidR="00986047" w:rsidRPr="00025910" w14:paraId="7EB563FF" w14:textId="77777777" w:rsidTr="00986047">
        <w:tc>
          <w:tcPr>
            <w:tcW w:w="1413" w:type="dxa"/>
            <w:tcBorders>
              <w:top w:val="nil"/>
              <w:left w:val="nil"/>
              <w:bottom w:val="single" w:sz="4" w:space="0" w:color="auto"/>
            </w:tcBorders>
          </w:tcPr>
          <w:p w14:paraId="394905F7" w14:textId="77777777" w:rsidR="00986047" w:rsidRPr="00025910" w:rsidRDefault="00986047" w:rsidP="00986047">
            <w:pPr>
              <w:pStyle w:val="StdBodyText"/>
              <w:rPr>
                <w:rFonts w:cs="Arial"/>
                <w:sz w:val="24"/>
              </w:rPr>
            </w:pPr>
          </w:p>
        </w:tc>
        <w:tc>
          <w:tcPr>
            <w:tcW w:w="12575" w:type="dxa"/>
            <w:gridSpan w:val="6"/>
            <w:shd w:val="solid" w:color="A8D08D" w:themeColor="accent6" w:themeTint="99" w:fill="auto"/>
          </w:tcPr>
          <w:p w14:paraId="41769EC3" w14:textId="77777777" w:rsidR="00986047" w:rsidRPr="00025910" w:rsidRDefault="00986047" w:rsidP="00986047">
            <w:pPr>
              <w:pStyle w:val="StdBodyTextBold"/>
              <w:rPr>
                <w:rFonts w:cs="Arial"/>
                <w:sz w:val="24"/>
              </w:rPr>
            </w:pPr>
            <w:r w:rsidRPr="00025910">
              <w:rPr>
                <w:rFonts w:cs="Arial"/>
                <w:sz w:val="24"/>
              </w:rPr>
              <w:t>CONTRACTUAL PAY AND BENEFITS</w:t>
            </w:r>
          </w:p>
        </w:tc>
      </w:tr>
      <w:tr w:rsidR="00986047" w:rsidRPr="00025910" w14:paraId="747E39F6" w14:textId="77777777" w:rsidTr="00986047">
        <w:tc>
          <w:tcPr>
            <w:tcW w:w="1413" w:type="dxa"/>
            <w:shd w:val="solid" w:color="CCECFF" w:fill="auto"/>
          </w:tcPr>
          <w:p w14:paraId="0FCA2094" w14:textId="77777777" w:rsidR="00986047" w:rsidRPr="00025910" w:rsidRDefault="00986047" w:rsidP="00986047">
            <w:pPr>
              <w:pStyle w:val="StdBodyTextBold"/>
              <w:rPr>
                <w:rFonts w:cs="Arial"/>
                <w:sz w:val="24"/>
              </w:rPr>
            </w:pPr>
            <w:r w:rsidRPr="00025910">
              <w:rPr>
                <w:rFonts w:cs="Arial"/>
                <w:sz w:val="24"/>
              </w:rPr>
              <w:t>Details</w:t>
            </w:r>
          </w:p>
        </w:tc>
        <w:tc>
          <w:tcPr>
            <w:tcW w:w="1843" w:type="dxa"/>
            <w:shd w:val="solid" w:color="A8D08D" w:themeColor="accent6" w:themeTint="99" w:fill="auto"/>
          </w:tcPr>
          <w:p w14:paraId="585099D1" w14:textId="77777777" w:rsidR="00986047" w:rsidRPr="00025910" w:rsidRDefault="00986047" w:rsidP="00986047">
            <w:pPr>
              <w:pStyle w:val="StdBodyTextBold"/>
              <w:rPr>
                <w:rFonts w:cs="Arial"/>
                <w:sz w:val="24"/>
              </w:rPr>
            </w:pPr>
            <w:r w:rsidRPr="00025910">
              <w:rPr>
                <w:rFonts w:cs="Arial"/>
                <w:sz w:val="24"/>
              </w:rPr>
              <w:t>Annual leave entitlement (excluding bank holidays)</w:t>
            </w:r>
          </w:p>
        </w:tc>
        <w:tc>
          <w:tcPr>
            <w:tcW w:w="1842" w:type="dxa"/>
            <w:shd w:val="solid" w:color="A8D08D" w:themeColor="accent6" w:themeTint="99" w:fill="auto"/>
          </w:tcPr>
          <w:p w14:paraId="2729CEC7" w14:textId="77777777" w:rsidR="00986047" w:rsidRPr="00025910" w:rsidRDefault="00986047" w:rsidP="00986047">
            <w:pPr>
              <w:pStyle w:val="StdBodyTextBold"/>
              <w:rPr>
                <w:rFonts w:cs="Arial"/>
                <w:sz w:val="24"/>
              </w:rPr>
            </w:pPr>
            <w:r w:rsidRPr="00025910">
              <w:rPr>
                <w:rFonts w:cs="Arial"/>
                <w:sz w:val="24"/>
              </w:rPr>
              <w:t>Bank holiday entitlement</w:t>
            </w:r>
          </w:p>
        </w:tc>
        <w:tc>
          <w:tcPr>
            <w:tcW w:w="2902" w:type="dxa"/>
            <w:shd w:val="solid" w:color="A8D08D" w:themeColor="accent6" w:themeTint="99" w:fill="auto"/>
          </w:tcPr>
          <w:p w14:paraId="09EE78B2" w14:textId="77777777" w:rsidR="00986047" w:rsidRPr="00025910" w:rsidRDefault="00986047" w:rsidP="00986047">
            <w:pPr>
              <w:pStyle w:val="StdBodyTextBold"/>
              <w:rPr>
                <w:rFonts w:cs="Arial"/>
                <w:sz w:val="24"/>
              </w:rPr>
            </w:pPr>
            <w:r w:rsidRPr="00025910">
              <w:rPr>
                <w:rFonts w:cs="Arial"/>
                <w:sz w:val="24"/>
              </w:rPr>
              <w:t>Method of calculating holiday pay (i.e. based on fixed salary only or incl. entitlements to variable remuneration such as bonuses, allowances, commission or overtime pay?)</w:t>
            </w:r>
          </w:p>
        </w:tc>
        <w:tc>
          <w:tcPr>
            <w:tcW w:w="1995" w:type="dxa"/>
            <w:shd w:val="solid" w:color="A8D08D" w:themeColor="accent6" w:themeTint="99" w:fill="auto"/>
          </w:tcPr>
          <w:p w14:paraId="1C98F452" w14:textId="77777777" w:rsidR="00986047" w:rsidRPr="00025910" w:rsidRDefault="00986047" w:rsidP="00986047">
            <w:pPr>
              <w:pStyle w:val="StdBodyTextBold"/>
              <w:rPr>
                <w:rFonts w:cs="Arial"/>
                <w:sz w:val="24"/>
              </w:rPr>
            </w:pPr>
            <w:r w:rsidRPr="00025910">
              <w:rPr>
                <w:rFonts w:cs="Arial"/>
                <w:sz w:val="24"/>
              </w:rPr>
              <w:t>Maternity or paternity or shared parental  leave entitlement and pay</w:t>
            </w:r>
          </w:p>
        </w:tc>
        <w:tc>
          <w:tcPr>
            <w:tcW w:w="1996" w:type="dxa"/>
            <w:shd w:val="solid" w:color="A8D08D" w:themeColor="accent6" w:themeTint="99" w:fill="auto"/>
          </w:tcPr>
          <w:p w14:paraId="32E1B559" w14:textId="77777777" w:rsidR="00986047" w:rsidRPr="00025910" w:rsidRDefault="00986047" w:rsidP="00986047">
            <w:pPr>
              <w:pStyle w:val="StdBodyTextBold"/>
              <w:rPr>
                <w:rFonts w:cs="Arial"/>
                <w:sz w:val="24"/>
              </w:rPr>
            </w:pPr>
            <w:r w:rsidRPr="00025910">
              <w:rPr>
                <w:rFonts w:cs="Arial"/>
                <w:sz w:val="24"/>
              </w:rPr>
              <w:t>Sick leave entitlement and pay</w:t>
            </w:r>
          </w:p>
        </w:tc>
        <w:tc>
          <w:tcPr>
            <w:tcW w:w="1997" w:type="dxa"/>
            <w:shd w:val="solid" w:color="A8D08D" w:themeColor="accent6" w:themeTint="99" w:fill="auto"/>
          </w:tcPr>
          <w:p w14:paraId="17F6DCB8" w14:textId="77777777" w:rsidR="00986047" w:rsidRPr="00025910" w:rsidRDefault="00986047" w:rsidP="00986047">
            <w:pPr>
              <w:pStyle w:val="StdBodyTextBold"/>
              <w:rPr>
                <w:rFonts w:cs="Arial"/>
                <w:sz w:val="24"/>
              </w:rPr>
            </w:pPr>
            <w:r w:rsidRPr="00025910">
              <w:rPr>
                <w:rFonts w:cs="Arial"/>
                <w:sz w:val="24"/>
              </w:rPr>
              <w:t xml:space="preserve">Redundancy pay entitlement (statutory / enhanced / contractual / discretionary) </w:t>
            </w:r>
          </w:p>
        </w:tc>
      </w:tr>
      <w:tr w:rsidR="00986047" w:rsidRPr="00025910" w14:paraId="4D63295F" w14:textId="77777777" w:rsidTr="00986047">
        <w:tc>
          <w:tcPr>
            <w:tcW w:w="1413" w:type="dxa"/>
            <w:shd w:val="solid" w:color="CCECFF" w:fill="auto"/>
          </w:tcPr>
          <w:p w14:paraId="29827845" w14:textId="77777777" w:rsidR="00986047" w:rsidRPr="00025910" w:rsidRDefault="00986047" w:rsidP="00986047">
            <w:pPr>
              <w:pStyle w:val="StdBodyTextBold"/>
              <w:rPr>
                <w:rFonts w:cs="Arial"/>
                <w:sz w:val="24"/>
              </w:rPr>
            </w:pPr>
            <w:r w:rsidRPr="00025910">
              <w:rPr>
                <w:rFonts w:cs="Arial"/>
                <w:sz w:val="24"/>
              </w:rPr>
              <w:t>Emp No 1</w:t>
            </w:r>
          </w:p>
        </w:tc>
        <w:tc>
          <w:tcPr>
            <w:tcW w:w="1843" w:type="dxa"/>
          </w:tcPr>
          <w:p w14:paraId="0D4CCA1C" w14:textId="77777777" w:rsidR="00986047" w:rsidRPr="00025910" w:rsidRDefault="00986047" w:rsidP="00986047">
            <w:pPr>
              <w:pStyle w:val="StdBodyText"/>
              <w:rPr>
                <w:rFonts w:cs="Arial"/>
                <w:sz w:val="24"/>
              </w:rPr>
            </w:pPr>
          </w:p>
        </w:tc>
        <w:tc>
          <w:tcPr>
            <w:tcW w:w="1842" w:type="dxa"/>
          </w:tcPr>
          <w:p w14:paraId="55F23BE2" w14:textId="77777777" w:rsidR="00986047" w:rsidRPr="00025910" w:rsidRDefault="00986047" w:rsidP="00986047">
            <w:pPr>
              <w:pStyle w:val="StdBodyText"/>
              <w:rPr>
                <w:rFonts w:cs="Arial"/>
                <w:sz w:val="24"/>
              </w:rPr>
            </w:pPr>
          </w:p>
        </w:tc>
        <w:tc>
          <w:tcPr>
            <w:tcW w:w="2902" w:type="dxa"/>
          </w:tcPr>
          <w:p w14:paraId="48F03148" w14:textId="77777777" w:rsidR="00986047" w:rsidRPr="00025910" w:rsidRDefault="00986047" w:rsidP="00986047">
            <w:pPr>
              <w:pStyle w:val="StdBodyText"/>
              <w:rPr>
                <w:rFonts w:cs="Arial"/>
                <w:sz w:val="24"/>
              </w:rPr>
            </w:pPr>
          </w:p>
        </w:tc>
        <w:tc>
          <w:tcPr>
            <w:tcW w:w="1995" w:type="dxa"/>
          </w:tcPr>
          <w:p w14:paraId="419F6B60" w14:textId="77777777" w:rsidR="00986047" w:rsidRPr="00025910" w:rsidRDefault="00986047" w:rsidP="00986047">
            <w:pPr>
              <w:pStyle w:val="StdBodyText"/>
              <w:rPr>
                <w:rFonts w:cs="Arial"/>
                <w:sz w:val="24"/>
              </w:rPr>
            </w:pPr>
          </w:p>
        </w:tc>
        <w:tc>
          <w:tcPr>
            <w:tcW w:w="1996" w:type="dxa"/>
          </w:tcPr>
          <w:p w14:paraId="1BE72203" w14:textId="77777777" w:rsidR="00986047" w:rsidRPr="00025910" w:rsidRDefault="00986047" w:rsidP="00986047">
            <w:pPr>
              <w:pStyle w:val="StdBodyText"/>
              <w:rPr>
                <w:rFonts w:cs="Arial"/>
                <w:sz w:val="24"/>
              </w:rPr>
            </w:pPr>
          </w:p>
        </w:tc>
        <w:tc>
          <w:tcPr>
            <w:tcW w:w="1997" w:type="dxa"/>
          </w:tcPr>
          <w:p w14:paraId="0D10824B" w14:textId="77777777" w:rsidR="00986047" w:rsidRPr="00025910" w:rsidRDefault="00986047" w:rsidP="00986047">
            <w:pPr>
              <w:pStyle w:val="StdBodyText"/>
              <w:rPr>
                <w:rFonts w:cs="Arial"/>
                <w:sz w:val="24"/>
              </w:rPr>
            </w:pPr>
          </w:p>
        </w:tc>
      </w:tr>
      <w:tr w:rsidR="00986047" w:rsidRPr="00025910" w14:paraId="1F3C75BA" w14:textId="77777777" w:rsidTr="00986047">
        <w:tc>
          <w:tcPr>
            <w:tcW w:w="1413" w:type="dxa"/>
            <w:shd w:val="solid" w:color="CCECFF" w:fill="auto"/>
          </w:tcPr>
          <w:p w14:paraId="70370F34" w14:textId="77777777" w:rsidR="00986047" w:rsidRPr="00025910" w:rsidRDefault="00986047" w:rsidP="00986047">
            <w:pPr>
              <w:pStyle w:val="StdBodyTextBold"/>
              <w:rPr>
                <w:rFonts w:cs="Arial"/>
                <w:sz w:val="24"/>
              </w:rPr>
            </w:pPr>
            <w:r w:rsidRPr="00025910">
              <w:rPr>
                <w:rFonts w:cs="Arial"/>
                <w:sz w:val="24"/>
              </w:rPr>
              <w:t>Emp No 2</w:t>
            </w:r>
          </w:p>
        </w:tc>
        <w:tc>
          <w:tcPr>
            <w:tcW w:w="1843" w:type="dxa"/>
          </w:tcPr>
          <w:p w14:paraId="0B4F3B19" w14:textId="77777777" w:rsidR="00986047" w:rsidRPr="00025910" w:rsidRDefault="00986047" w:rsidP="00986047">
            <w:pPr>
              <w:pStyle w:val="StdBodyText"/>
              <w:rPr>
                <w:rFonts w:cs="Arial"/>
                <w:sz w:val="24"/>
              </w:rPr>
            </w:pPr>
          </w:p>
        </w:tc>
        <w:tc>
          <w:tcPr>
            <w:tcW w:w="1842" w:type="dxa"/>
          </w:tcPr>
          <w:p w14:paraId="799AF5A3" w14:textId="77777777" w:rsidR="00986047" w:rsidRPr="00025910" w:rsidRDefault="00986047" w:rsidP="00986047">
            <w:pPr>
              <w:pStyle w:val="StdBodyText"/>
              <w:rPr>
                <w:rFonts w:cs="Arial"/>
                <w:sz w:val="24"/>
              </w:rPr>
            </w:pPr>
          </w:p>
        </w:tc>
        <w:tc>
          <w:tcPr>
            <w:tcW w:w="2902" w:type="dxa"/>
          </w:tcPr>
          <w:p w14:paraId="48CE59F6" w14:textId="77777777" w:rsidR="00986047" w:rsidRPr="00025910" w:rsidRDefault="00986047" w:rsidP="00986047">
            <w:pPr>
              <w:pStyle w:val="StdBodyText"/>
              <w:rPr>
                <w:rFonts w:cs="Arial"/>
                <w:sz w:val="24"/>
              </w:rPr>
            </w:pPr>
          </w:p>
        </w:tc>
        <w:tc>
          <w:tcPr>
            <w:tcW w:w="1995" w:type="dxa"/>
          </w:tcPr>
          <w:p w14:paraId="2F5E1400" w14:textId="77777777" w:rsidR="00986047" w:rsidRPr="00025910" w:rsidRDefault="00986047" w:rsidP="00986047">
            <w:pPr>
              <w:pStyle w:val="StdBodyText"/>
              <w:rPr>
                <w:rFonts w:cs="Arial"/>
                <w:sz w:val="24"/>
              </w:rPr>
            </w:pPr>
          </w:p>
        </w:tc>
        <w:tc>
          <w:tcPr>
            <w:tcW w:w="1996" w:type="dxa"/>
          </w:tcPr>
          <w:p w14:paraId="4732117A" w14:textId="77777777" w:rsidR="00986047" w:rsidRPr="00025910" w:rsidRDefault="00986047" w:rsidP="00986047">
            <w:pPr>
              <w:pStyle w:val="StdBodyText"/>
              <w:rPr>
                <w:rFonts w:cs="Arial"/>
                <w:sz w:val="24"/>
              </w:rPr>
            </w:pPr>
          </w:p>
        </w:tc>
        <w:tc>
          <w:tcPr>
            <w:tcW w:w="1997" w:type="dxa"/>
          </w:tcPr>
          <w:p w14:paraId="66D5481D" w14:textId="77777777" w:rsidR="00986047" w:rsidRPr="00025910" w:rsidRDefault="00986047" w:rsidP="00986047">
            <w:pPr>
              <w:pStyle w:val="StdBodyText"/>
              <w:rPr>
                <w:rFonts w:cs="Arial"/>
                <w:sz w:val="24"/>
              </w:rPr>
            </w:pPr>
          </w:p>
        </w:tc>
      </w:tr>
      <w:tr w:rsidR="00986047" w:rsidRPr="00025910" w14:paraId="5E847C0F" w14:textId="77777777" w:rsidTr="00986047">
        <w:tc>
          <w:tcPr>
            <w:tcW w:w="1413" w:type="dxa"/>
            <w:shd w:val="solid" w:color="CCECFF" w:fill="auto"/>
          </w:tcPr>
          <w:p w14:paraId="6D7D1757" w14:textId="77777777" w:rsidR="00986047" w:rsidRPr="00025910" w:rsidRDefault="00986047" w:rsidP="00986047">
            <w:pPr>
              <w:pStyle w:val="StdBodyTextBold"/>
              <w:rPr>
                <w:rFonts w:cs="Arial"/>
                <w:sz w:val="24"/>
              </w:rPr>
            </w:pPr>
            <w:r w:rsidRPr="00025910">
              <w:rPr>
                <w:rFonts w:cs="Arial"/>
                <w:sz w:val="24"/>
              </w:rPr>
              <w:t>Emp No</w:t>
            </w:r>
          </w:p>
        </w:tc>
        <w:tc>
          <w:tcPr>
            <w:tcW w:w="1843" w:type="dxa"/>
          </w:tcPr>
          <w:p w14:paraId="72F55C57" w14:textId="77777777" w:rsidR="00986047" w:rsidRPr="00025910" w:rsidRDefault="00986047" w:rsidP="00986047">
            <w:pPr>
              <w:pStyle w:val="StdBodyText"/>
              <w:rPr>
                <w:rFonts w:cs="Arial"/>
                <w:sz w:val="24"/>
              </w:rPr>
            </w:pPr>
          </w:p>
        </w:tc>
        <w:tc>
          <w:tcPr>
            <w:tcW w:w="1842" w:type="dxa"/>
          </w:tcPr>
          <w:p w14:paraId="49E459A2" w14:textId="77777777" w:rsidR="00986047" w:rsidRPr="00025910" w:rsidRDefault="00986047" w:rsidP="00986047">
            <w:pPr>
              <w:pStyle w:val="StdBodyText"/>
              <w:rPr>
                <w:rFonts w:cs="Arial"/>
                <w:sz w:val="24"/>
              </w:rPr>
            </w:pPr>
          </w:p>
        </w:tc>
        <w:tc>
          <w:tcPr>
            <w:tcW w:w="2902" w:type="dxa"/>
          </w:tcPr>
          <w:p w14:paraId="584F8892" w14:textId="77777777" w:rsidR="00986047" w:rsidRPr="00025910" w:rsidRDefault="00986047" w:rsidP="00986047">
            <w:pPr>
              <w:pStyle w:val="StdBodyText"/>
              <w:rPr>
                <w:rFonts w:cs="Arial"/>
                <w:sz w:val="24"/>
              </w:rPr>
            </w:pPr>
          </w:p>
        </w:tc>
        <w:tc>
          <w:tcPr>
            <w:tcW w:w="1995" w:type="dxa"/>
          </w:tcPr>
          <w:p w14:paraId="7E373861" w14:textId="77777777" w:rsidR="00986047" w:rsidRPr="00025910" w:rsidRDefault="00986047" w:rsidP="00986047">
            <w:pPr>
              <w:pStyle w:val="StdBodyText"/>
              <w:rPr>
                <w:rFonts w:cs="Arial"/>
                <w:sz w:val="24"/>
              </w:rPr>
            </w:pPr>
          </w:p>
        </w:tc>
        <w:tc>
          <w:tcPr>
            <w:tcW w:w="1996" w:type="dxa"/>
          </w:tcPr>
          <w:p w14:paraId="277ADE4C" w14:textId="77777777" w:rsidR="00986047" w:rsidRPr="00025910" w:rsidRDefault="00986047" w:rsidP="00986047">
            <w:pPr>
              <w:pStyle w:val="StdBodyText"/>
              <w:rPr>
                <w:rFonts w:cs="Arial"/>
                <w:sz w:val="24"/>
              </w:rPr>
            </w:pPr>
          </w:p>
        </w:tc>
        <w:tc>
          <w:tcPr>
            <w:tcW w:w="1997" w:type="dxa"/>
          </w:tcPr>
          <w:p w14:paraId="2FAEC33B" w14:textId="77777777" w:rsidR="00986047" w:rsidRPr="00025910" w:rsidRDefault="00986047" w:rsidP="00986047">
            <w:pPr>
              <w:pStyle w:val="StdBodyText"/>
              <w:rPr>
                <w:rFonts w:cs="Arial"/>
                <w:sz w:val="24"/>
              </w:rPr>
            </w:pPr>
          </w:p>
        </w:tc>
      </w:tr>
      <w:tr w:rsidR="00986047" w:rsidRPr="00025910" w14:paraId="0994F726" w14:textId="77777777" w:rsidTr="00986047">
        <w:tc>
          <w:tcPr>
            <w:tcW w:w="1413" w:type="dxa"/>
            <w:shd w:val="solid" w:color="CCECFF" w:fill="auto"/>
          </w:tcPr>
          <w:p w14:paraId="1B982C2F" w14:textId="77777777" w:rsidR="00986047" w:rsidRPr="00025910" w:rsidRDefault="00986047" w:rsidP="00986047">
            <w:pPr>
              <w:pStyle w:val="StdBodyTextBold"/>
              <w:rPr>
                <w:rFonts w:cs="Arial"/>
                <w:sz w:val="24"/>
              </w:rPr>
            </w:pPr>
            <w:r w:rsidRPr="00025910">
              <w:rPr>
                <w:rFonts w:cs="Arial"/>
                <w:sz w:val="24"/>
              </w:rPr>
              <w:t>Emp No</w:t>
            </w:r>
          </w:p>
        </w:tc>
        <w:tc>
          <w:tcPr>
            <w:tcW w:w="1843" w:type="dxa"/>
          </w:tcPr>
          <w:p w14:paraId="37E3CDA8" w14:textId="77777777" w:rsidR="00986047" w:rsidRPr="00025910" w:rsidRDefault="00986047" w:rsidP="00986047">
            <w:pPr>
              <w:pStyle w:val="StdBodyText"/>
              <w:rPr>
                <w:rFonts w:cs="Arial"/>
                <w:sz w:val="24"/>
              </w:rPr>
            </w:pPr>
          </w:p>
        </w:tc>
        <w:tc>
          <w:tcPr>
            <w:tcW w:w="1842" w:type="dxa"/>
          </w:tcPr>
          <w:p w14:paraId="395583EB" w14:textId="77777777" w:rsidR="00986047" w:rsidRPr="00025910" w:rsidRDefault="00986047" w:rsidP="00986047">
            <w:pPr>
              <w:pStyle w:val="StdBodyText"/>
              <w:rPr>
                <w:rFonts w:cs="Arial"/>
                <w:sz w:val="24"/>
              </w:rPr>
            </w:pPr>
          </w:p>
        </w:tc>
        <w:tc>
          <w:tcPr>
            <w:tcW w:w="2902" w:type="dxa"/>
          </w:tcPr>
          <w:p w14:paraId="20B298B4" w14:textId="77777777" w:rsidR="00986047" w:rsidRPr="00025910" w:rsidRDefault="00986047" w:rsidP="00986047">
            <w:pPr>
              <w:pStyle w:val="StdBodyText"/>
              <w:rPr>
                <w:rFonts w:cs="Arial"/>
                <w:sz w:val="24"/>
              </w:rPr>
            </w:pPr>
          </w:p>
        </w:tc>
        <w:tc>
          <w:tcPr>
            <w:tcW w:w="1995" w:type="dxa"/>
          </w:tcPr>
          <w:p w14:paraId="7E98EC0E" w14:textId="77777777" w:rsidR="00986047" w:rsidRPr="00025910" w:rsidRDefault="00986047" w:rsidP="00986047">
            <w:pPr>
              <w:pStyle w:val="StdBodyText"/>
              <w:rPr>
                <w:rFonts w:cs="Arial"/>
                <w:sz w:val="24"/>
              </w:rPr>
            </w:pPr>
          </w:p>
        </w:tc>
        <w:tc>
          <w:tcPr>
            <w:tcW w:w="1996" w:type="dxa"/>
          </w:tcPr>
          <w:p w14:paraId="4BA4DDE8" w14:textId="77777777" w:rsidR="00986047" w:rsidRPr="00025910" w:rsidRDefault="00986047" w:rsidP="00986047">
            <w:pPr>
              <w:pStyle w:val="StdBodyText"/>
              <w:rPr>
                <w:rFonts w:cs="Arial"/>
                <w:sz w:val="24"/>
              </w:rPr>
            </w:pPr>
          </w:p>
        </w:tc>
        <w:tc>
          <w:tcPr>
            <w:tcW w:w="1997" w:type="dxa"/>
          </w:tcPr>
          <w:p w14:paraId="0EE1DAD6" w14:textId="77777777" w:rsidR="00986047" w:rsidRPr="00025910" w:rsidRDefault="00986047" w:rsidP="00986047">
            <w:pPr>
              <w:pStyle w:val="StdBodyText"/>
              <w:rPr>
                <w:rFonts w:cs="Arial"/>
                <w:sz w:val="24"/>
              </w:rPr>
            </w:pPr>
          </w:p>
        </w:tc>
      </w:tr>
      <w:tr w:rsidR="00986047" w:rsidRPr="00025910" w14:paraId="4E0D7037" w14:textId="77777777" w:rsidTr="00986047">
        <w:tc>
          <w:tcPr>
            <w:tcW w:w="1413" w:type="dxa"/>
            <w:shd w:val="solid" w:color="CCECFF" w:fill="auto"/>
          </w:tcPr>
          <w:p w14:paraId="32DA1125" w14:textId="77777777" w:rsidR="00986047" w:rsidRPr="00025910" w:rsidRDefault="00986047" w:rsidP="00986047">
            <w:pPr>
              <w:pStyle w:val="StdBodyTextBold"/>
              <w:rPr>
                <w:rFonts w:cs="Arial"/>
                <w:sz w:val="24"/>
              </w:rPr>
            </w:pPr>
            <w:r w:rsidRPr="00025910">
              <w:rPr>
                <w:rFonts w:cs="Arial"/>
                <w:sz w:val="24"/>
              </w:rPr>
              <w:t>Emp No</w:t>
            </w:r>
          </w:p>
        </w:tc>
        <w:tc>
          <w:tcPr>
            <w:tcW w:w="1843" w:type="dxa"/>
          </w:tcPr>
          <w:p w14:paraId="72D095F3" w14:textId="77777777" w:rsidR="00986047" w:rsidRPr="00025910" w:rsidRDefault="00986047" w:rsidP="00986047">
            <w:pPr>
              <w:pStyle w:val="StdBodyText"/>
              <w:rPr>
                <w:rFonts w:cs="Arial"/>
                <w:sz w:val="24"/>
              </w:rPr>
            </w:pPr>
          </w:p>
        </w:tc>
        <w:tc>
          <w:tcPr>
            <w:tcW w:w="1842" w:type="dxa"/>
          </w:tcPr>
          <w:p w14:paraId="47157F7E" w14:textId="77777777" w:rsidR="00986047" w:rsidRPr="00025910" w:rsidRDefault="00986047" w:rsidP="00986047">
            <w:pPr>
              <w:pStyle w:val="StdBodyText"/>
              <w:rPr>
                <w:rFonts w:cs="Arial"/>
                <w:sz w:val="24"/>
              </w:rPr>
            </w:pPr>
          </w:p>
        </w:tc>
        <w:tc>
          <w:tcPr>
            <w:tcW w:w="2902" w:type="dxa"/>
          </w:tcPr>
          <w:p w14:paraId="1EC8D420" w14:textId="77777777" w:rsidR="00986047" w:rsidRPr="00025910" w:rsidRDefault="00986047" w:rsidP="00986047">
            <w:pPr>
              <w:pStyle w:val="StdBodyText"/>
              <w:rPr>
                <w:rFonts w:cs="Arial"/>
                <w:sz w:val="24"/>
              </w:rPr>
            </w:pPr>
          </w:p>
        </w:tc>
        <w:tc>
          <w:tcPr>
            <w:tcW w:w="1995" w:type="dxa"/>
          </w:tcPr>
          <w:p w14:paraId="197E90D1" w14:textId="77777777" w:rsidR="00986047" w:rsidRPr="00025910" w:rsidRDefault="00986047" w:rsidP="00986047">
            <w:pPr>
              <w:pStyle w:val="StdBodyText"/>
              <w:rPr>
                <w:rFonts w:cs="Arial"/>
                <w:sz w:val="24"/>
              </w:rPr>
            </w:pPr>
          </w:p>
        </w:tc>
        <w:tc>
          <w:tcPr>
            <w:tcW w:w="1996" w:type="dxa"/>
          </w:tcPr>
          <w:p w14:paraId="27865674" w14:textId="77777777" w:rsidR="00986047" w:rsidRPr="00025910" w:rsidRDefault="00986047" w:rsidP="00986047">
            <w:pPr>
              <w:pStyle w:val="StdBodyText"/>
              <w:rPr>
                <w:rFonts w:cs="Arial"/>
                <w:sz w:val="24"/>
              </w:rPr>
            </w:pPr>
          </w:p>
        </w:tc>
        <w:tc>
          <w:tcPr>
            <w:tcW w:w="1997" w:type="dxa"/>
          </w:tcPr>
          <w:p w14:paraId="67AF6047" w14:textId="77777777" w:rsidR="00986047" w:rsidRPr="00025910" w:rsidRDefault="00986047" w:rsidP="00986047">
            <w:pPr>
              <w:pStyle w:val="StdBodyText"/>
              <w:rPr>
                <w:rFonts w:cs="Arial"/>
                <w:sz w:val="24"/>
              </w:rPr>
            </w:pPr>
          </w:p>
        </w:tc>
      </w:tr>
      <w:tr w:rsidR="00986047" w:rsidRPr="00025910" w14:paraId="592A3813" w14:textId="77777777" w:rsidTr="00986047">
        <w:tc>
          <w:tcPr>
            <w:tcW w:w="1413" w:type="dxa"/>
            <w:shd w:val="solid" w:color="CCECFF" w:fill="auto"/>
          </w:tcPr>
          <w:p w14:paraId="7496C173" w14:textId="77777777" w:rsidR="00986047" w:rsidRPr="00025910" w:rsidRDefault="00986047" w:rsidP="00986047">
            <w:pPr>
              <w:pStyle w:val="StdBodyTextBold"/>
              <w:rPr>
                <w:rFonts w:cs="Arial"/>
                <w:sz w:val="24"/>
              </w:rPr>
            </w:pPr>
            <w:r w:rsidRPr="00025910">
              <w:rPr>
                <w:rFonts w:cs="Arial"/>
                <w:sz w:val="24"/>
              </w:rPr>
              <w:t>Emp No</w:t>
            </w:r>
          </w:p>
        </w:tc>
        <w:tc>
          <w:tcPr>
            <w:tcW w:w="1843" w:type="dxa"/>
          </w:tcPr>
          <w:p w14:paraId="56883FF4" w14:textId="77777777" w:rsidR="00986047" w:rsidRPr="00025910" w:rsidRDefault="00986047" w:rsidP="00986047">
            <w:pPr>
              <w:pStyle w:val="StdBodyText"/>
              <w:rPr>
                <w:rFonts w:cs="Arial"/>
                <w:sz w:val="24"/>
              </w:rPr>
            </w:pPr>
          </w:p>
        </w:tc>
        <w:tc>
          <w:tcPr>
            <w:tcW w:w="1842" w:type="dxa"/>
          </w:tcPr>
          <w:p w14:paraId="440A5220" w14:textId="77777777" w:rsidR="00986047" w:rsidRPr="00025910" w:rsidRDefault="00986047" w:rsidP="00986047">
            <w:pPr>
              <w:pStyle w:val="StdBodyText"/>
              <w:rPr>
                <w:rFonts w:cs="Arial"/>
                <w:sz w:val="24"/>
              </w:rPr>
            </w:pPr>
          </w:p>
        </w:tc>
        <w:tc>
          <w:tcPr>
            <w:tcW w:w="2902" w:type="dxa"/>
          </w:tcPr>
          <w:p w14:paraId="5AFD7156" w14:textId="77777777" w:rsidR="00986047" w:rsidRPr="00025910" w:rsidRDefault="00986047" w:rsidP="00986047">
            <w:pPr>
              <w:pStyle w:val="StdBodyText"/>
              <w:rPr>
                <w:rFonts w:cs="Arial"/>
                <w:sz w:val="24"/>
              </w:rPr>
            </w:pPr>
          </w:p>
        </w:tc>
        <w:tc>
          <w:tcPr>
            <w:tcW w:w="1995" w:type="dxa"/>
          </w:tcPr>
          <w:p w14:paraId="47F1D6AB" w14:textId="77777777" w:rsidR="00986047" w:rsidRPr="00025910" w:rsidRDefault="00986047" w:rsidP="00986047">
            <w:pPr>
              <w:pStyle w:val="StdBodyText"/>
              <w:rPr>
                <w:rFonts w:cs="Arial"/>
                <w:sz w:val="24"/>
              </w:rPr>
            </w:pPr>
          </w:p>
        </w:tc>
        <w:tc>
          <w:tcPr>
            <w:tcW w:w="1996" w:type="dxa"/>
          </w:tcPr>
          <w:p w14:paraId="23C54393" w14:textId="77777777" w:rsidR="00986047" w:rsidRPr="00025910" w:rsidRDefault="00986047" w:rsidP="00986047">
            <w:pPr>
              <w:pStyle w:val="StdBodyText"/>
              <w:rPr>
                <w:rFonts w:cs="Arial"/>
                <w:sz w:val="24"/>
              </w:rPr>
            </w:pPr>
          </w:p>
        </w:tc>
        <w:tc>
          <w:tcPr>
            <w:tcW w:w="1997" w:type="dxa"/>
          </w:tcPr>
          <w:p w14:paraId="61BE35FE" w14:textId="77777777" w:rsidR="00986047" w:rsidRPr="00025910" w:rsidRDefault="00986047" w:rsidP="00986047">
            <w:pPr>
              <w:pStyle w:val="StdBodyText"/>
              <w:rPr>
                <w:rFonts w:cs="Arial"/>
                <w:sz w:val="24"/>
              </w:rPr>
            </w:pPr>
          </w:p>
        </w:tc>
      </w:tr>
      <w:tr w:rsidR="00986047" w:rsidRPr="00025910" w14:paraId="0CD2646F" w14:textId="77777777" w:rsidTr="00986047">
        <w:tc>
          <w:tcPr>
            <w:tcW w:w="1413" w:type="dxa"/>
            <w:shd w:val="solid" w:color="CCECFF" w:fill="auto"/>
          </w:tcPr>
          <w:p w14:paraId="43B612D5" w14:textId="77777777" w:rsidR="00986047" w:rsidRPr="00025910" w:rsidRDefault="00986047" w:rsidP="00986047">
            <w:pPr>
              <w:pStyle w:val="StdBodyTextBold"/>
              <w:rPr>
                <w:rFonts w:cs="Arial"/>
                <w:sz w:val="24"/>
              </w:rPr>
            </w:pPr>
            <w:r w:rsidRPr="00025910">
              <w:rPr>
                <w:rFonts w:cs="Arial"/>
                <w:sz w:val="24"/>
              </w:rPr>
              <w:t>Emp No</w:t>
            </w:r>
          </w:p>
        </w:tc>
        <w:tc>
          <w:tcPr>
            <w:tcW w:w="1843" w:type="dxa"/>
          </w:tcPr>
          <w:p w14:paraId="3AFD5EBB" w14:textId="77777777" w:rsidR="00986047" w:rsidRPr="00025910" w:rsidRDefault="00986047" w:rsidP="00986047">
            <w:pPr>
              <w:pStyle w:val="StdBodyText"/>
              <w:rPr>
                <w:rFonts w:cs="Arial"/>
                <w:sz w:val="24"/>
              </w:rPr>
            </w:pPr>
          </w:p>
        </w:tc>
        <w:tc>
          <w:tcPr>
            <w:tcW w:w="1842" w:type="dxa"/>
          </w:tcPr>
          <w:p w14:paraId="2527EE3F" w14:textId="77777777" w:rsidR="00986047" w:rsidRPr="00025910" w:rsidRDefault="00986047" w:rsidP="00986047">
            <w:pPr>
              <w:pStyle w:val="StdBodyText"/>
              <w:rPr>
                <w:rFonts w:cs="Arial"/>
                <w:sz w:val="24"/>
              </w:rPr>
            </w:pPr>
          </w:p>
        </w:tc>
        <w:tc>
          <w:tcPr>
            <w:tcW w:w="2902" w:type="dxa"/>
          </w:tcPr>
          <w:p w14:paraId="07EBB737" w14:textId="77777777" w:rsidR="00986047" w:rsidRPr="00025910" w:rsidRDefault="00986047" w:rsidP="00986047">
            <w:pPr>
              <w:pStyle w:val="StdBodyText"/>
              <w:rPr>
                <w:rFonts w:cs="Arial"/>
                <w:sz w:val="24"/>
              </w:rPr>
            </w:pPr>
          </w:p>
        </w:tc>
        <w:tc>
          <w:tcPr>
            <w:tcW w:w="1995" w:type="dxa"/>
          </w:tcPr>
          <w:p w14:paraId="78E061AA" w14:textId="77777777" w:rsidR="00986047" w:rsidRPr="00025910" w:rsidRDefault="00986047" w:rsidP="00986047">
            <w:pPr>
              <w:pStyle w:val="StdBodyText"/>
              <w:rPr>
                <w:rFonts w:cs="Arial"/>
                <w:sz w:val="24"/>
              </w:rPr>
            </w:pPr>
          </w:p>
        </w:tc>
        <w:tc>
          <w:tcPr>
            <w:tcW w:w="1996" w:type="dxa"/>
          </w:tcPr>
          <w:p w14:paraId="530FA8CC" w14:textId="77777777" w:rsidR="00986047" w:rsidRPr="00025910" w:rsidRDefault="00986047" w:rsidP="00986047">
            <w:pPr>
              <w:pStyle w:val="StdBodyText"/>
              <w:rPr>
                <w:rFonts w:cs="Arial"/>
                <w:sz w:val="24"/>
              </w:rPr>
            </w:pPr>
          </w:p>
        </w:tc>
        <w:tc>
          <w:tcPr>
            <w:tcW w:w="1997" w:type="dxa"/>
          </w:tcPr>
          <w:p w14:paraId="1ACB85A2" w14:textId="77777777" w:rsidR="00986047" w:rsidRPr="00025910" w:rsidRDefault="00986047" w:rsidP="00986047">
            <w:pPr>
              <w:pStyle w:val="StdBodyText"/>
              <w:rPr>
                <w:rFonts w:cs="Arial"/>
                <w:sz w:val="24"/>
              </w:rPr>
            </w:pPr>
          </w:p>
        </w:tc>
      </w:tr>
    </w:tbl>
    <w:p w14:paraId="7E639BDC" w14:textId="77777777" w:rsidR="00986047" w:rsidRPr="00025910" w:rsidRDefault="00986047" w:rsidP="00986047">
      <w:pPr>
        <w:pStyle w:val="StdBodyText"/>
        <w:rPr>
          <w:rFonts w:cs="Arial"/>
        </w:rPr>
      </w:pPr>
      <w:r w:rsidRPr="00025910">
        <w:rPr>
          <w:rFonts w:cs="Arial"/>
        </w:rPr>
        <w:br w:type="page"/>
      </w:r>
    </w:p>
    <w:tbl>
      <w:tblPr>
        <w:tblStyle w:val="TableGrid"/>
        <w:tblW w:w="0" w:type="auto"/>
        <w:tblLook w:val="04A0" w:firstRow="1" w:lastRow="0" w:firstColumn="1" w:lastColumn="0" w:noHBand="0" w:noVBand="1"/>
      </w:tblPr>
      <w:tblGrid>
        <w:gridCol w:w="1412"/>
        <w:gridCol w:w="1700"/>
        <w:gridCol w:w="1616"/>
        <w:gridCol w:w="1693"/>
        <w:gridCol w:w="1981"/>
        <w:gridCol w:w="2120"/>
        <w:gridCol w:w="3471"/>
      </w:tblGrid>
      <w:tr w:rsidR="00986047" w:rsidRPr="00025910" w14:paraId="554C6EE3" w14:textId="77777777" w:rsidTr="00986047">
        <w:tc>
          <w:tcPr>
            <w:tcW w:w="1418" w:type="dxa"/>
            <w:tcBorders>
              <w:top w:val="nil"/>
              <w:left w:val="nil"/>
              <w:bottom w:val="single" w:sz="4" w:space="0" w:color="auto"/>
            </w:tcBorders>
          </w:tcPr>
          <w:p w14:paraId="4E5F4733" w14:textId="77777777" w:rsidR="00986047" w:rsidRPr="00025910" w:rsidRDefault="00986047" w:rsidP="00986047">
            <w:pPr>
              <w:pStyle w:val="StdBodyText"/>
              <w:rPr>
                <w:rFonts w:cs="Arial"/>
                <w:sz w:val="24"/>
              </w:rPr>
            </w:pPr>
          </w:p>
        </w:tc>
        <w:tc>
          <w:tcPr>
            <w:tcW w:w="12570" w:type="dxa"/>
            <w:gridSpan w:val="6"/>
            <w:shd w:val="solid" w:color="C9C9C9" w:themeColor="accent3" w:themeTint="99" w:fill="auto"/>
          </w:tcPr>
          <w:p w14:paraId="383B482B" w14:textId="77777777" w:rsidR="00986047" w:rsidRPr="00025910" w:rsidRDefault="00986047" w:rsidP="00986047">
            <w:pPr>
              <w:pStyle w:val="StdBodyTextBold"/>
              <w:rPr>
                <w:rFonts w:cs="Arial"/>
                <w:sz w:val="24"/>
              </w:rPr>
            </w:pPr>
            <w:r w:rsidRPr="00025910">
              <w:rPr>
                <w:rFonts w:cs="Arial"/>
                <w:sz w:val="24"/>
              </w:rPr>
              <w:t>PENSIONS</w:t>
            </w:r>
          </w:p>
        </w:tc>
      </w:tr>
      <w:tr w:rsidR="00986047" w:rsidRPr="00025910" w14:paraId="3B0F0756" w14:textId="77777777" w:rsidTr="00986047">
        <w:tc>
          <w:tcPr>
            <w:tcW w:w="1418" w:type="dxa"/>
            <w:shd w:val="solid" w:color="CCECFF" w:fill="auto"/>
            <w:vAlign w:val="center"/>
          </w:tcPr>
          <w:p w14:paraId="7046EF6D" w14:textId="77777777" w:rsidR="00986047" w:rsidRPr="00025910" w:rsidRDefault="00986047" w:rsidP="00986047">
            <w:pPr>
              <w:pStyle w:val="StdBodyTextBold"/>
              <w:rPr>
                <w:rFonts w:cs="Arial"/>
                <w:sz w:val="24"/>
              </w:rPr>
            </w:pPr>
            <w:r w:rsidRPr="00025910">
              <w:rPr>
                <w:rFonts w:cs="Arial"/>
                <w:sz w:val="24"/>
              </w:rPr>
              <w:t>Details</w:t>
            </w:r>
          </w:p>
        </w:tc>
        <w:tc>
          <w:tcPr>
            <w:tcW w:w="1701" w:type="dxa"/>
            <w:shd w:val="solid" w:color="C9C9C9" w:themeColor="accent3" w:themeTint="99" w:fill="auto"/>
            <w:vAlign w:val="center"/>
          </w:tcPr>
          <w:p w14:paraId="6C5C1730" w14:textId="77777777" w:rsidR="00986047" w:rsidRPr="00025910" w:rsidRDefault="00986047" w:rsidP="00986047">
            <w:pPr>
              <w:pStyle w:val="StdBodyTextBold"/>
              <w:rPr>
                <w:rFonts w:cs="Arial"/>
                <w:sz w:val="24"/>
              </w:rPr>
            </w:pPr>
            <w:r w:rsidRPr="00025910">
              <w:rPr>
                <w:rFonts w:cs="Arial"/>
                <w:sz w:val="24"/>
              </w:rPr>
              <w:t>Employee pension contribution rate</w:t>
            </w:r>
          </w:p>
        </w:tc>
        <w:tc>
          <w:tcPr>
            <w:tcW w:w="1559" w:type="dxa"/>
            <w:shd w:val="solid" w:color="C9C9C9" w:themeColor="accent3" w:themeTint="99" w:fill="auto"/>
            <w:vAlign w:val="center"/>
          </w:tcPr>
          <w:p w14:paraId="23F2908A" w14:textId="77777777" w:rsidR="00986047" w:rsidRPr="00025910" w:rsidRDefault="00986047" w:rsidP="00986047">
            <w:pPr>
              <w:pStyle w:val="StdBodyTextBold"/>
              <w:rPr>
                <w:rFonts w:cs="Arial"/>
                <w:sz w:val="24"/>
              </w:rPr>
            </w:pPr>
            <w:r w:rsidRPr="00025910">
              <w:rPr>
                <w:rFonts w:cs="Arial"/>
                <w:sz w:val="24"/>
              </w:rPr>
              <w:t>Employer pension contribution rate</w:t>
            </w:r>
          </w:p>
        </w:tc>
        <w:tc>
          <w:tcPr>
            <w:tcW w:w="1701" w:type="dxa"/>
            <w:shd w:val="solid" w:color="C9C9C9" w:themeColor="accent3" w:themeTint="99" w:fill="auto"/>
            <w:vAlign w:val="center"/>
          </w:tcPr>
          <w:p w14:paraId="2B9FBA9A" w14:textId="77777777" w:rsidR="00986047" w:rsidRPr="00025910" w:rsidRDefault="00986047" w:rsidP="00986047">
            <w:pPr>
              <w:pStyle w:val="StdBodyTextBold"/>
              <w:rPr>
                <w:rFonts w:cs="Arial"/>
                <w:sz w:val="24"/>
              </w:rPr>
            </w:pPr>
            <w:r w:rsidRPr="00025910">
              <w:rPr>
                <w:rFonts w:cs="Arial"/>
                <w:sz w:val="24"/>
              </w:rPr>
              <w:t>Please provide the name of the pension scheme and a link to the pension scheme website</w:t>
            </w:r>
          </w:p>
        </w:tc>
        <w:tc>
          <w:tcPr>
            <w:tcW w:w="1985" w:type="dxa"/>
            <w:shd w:val="solid" w:color="C9C9C9" w:themeColor="accent3" w:themeTint="99" w:fill="auto"/>
            <w:vAlign w:val="center"/>
          </w:tcPr>
          <w:p w14:paraId="29C66FD4" w14:textId="77777777" w:rsidR="00986047" w:rsidRPr="00025910" w:rsidRDefault="00986047" w:rsidP="00986047">
            <w:pPr>
              <w:pStyle w:val="StdBodyTextBold"/>
              <w:rPr>
                <w:rFonts w:cs="Arial"/>
                <w:sz w:val="24"/>
              </w:rPr>
            </w:pPr>
            <w:r w:rsidRPr="00025910">
              <w:rPr>
                <w:rFonts w:cs="Arial"/>
                <w:sz w:val="24"/>
              </w:rPr>
              <w:t>Is the scheme an occupational pension scheme as defined in the Pension Schemes Act 1993?</w:t>
            </w:r>
          </w:p>
        </w:tc>
        <w:tc>
          <w:tcPr>
            <w:tcW w:w="2126" w:type="dxa"/>
            <w:shd w:val="solid" w:color="C9C9C9" w:themeColor="accent3" w:themeTint="99" w:fill="auto"/>
            <w:vAlign w:val="center"/>
          </w:tcPr>
          <w:p w14:paraId="3CBCCF3D" w14:textId="77777777" w:rsidR="00986047" w:rsidRPr="00025910" w:rsidRDefault="00986047" w:rsidP="00986047">
            <w:pPr>
              <w:pStyle w:val="StdBodyTextBold"/>
              <w:rPr>
                <w:rFonts w:cs="Arial"/>
                <w:sz w:val="24"/>
              </w:rPr>
            </w:pPr>
            <w:r w:rsidRPr="00025910">
              <w:rPr>
                <w:rFonts w:cs="Arial"/>
                <w:sz w:val="24"/>
              </w:rPr>
              <w:t>If the scheme is not an occupational pension scheme, what type of scheme is it? E.g. personal pension scheme?</w:t>
            </w:r>
          </w:p>
        </w:tc>
        <w:tc>
          <w:tcPr>
            <w:tcW w:w="3498" w:type="dxa"/>
            <w:shd w:val="solid" w:color="C9C9C9" w:themeColor="accent3" w:themeTint="99" w:fill="auto"/>
            <w:vAlign w:val="center"/>
          </w:tcPr>
          <w:p w14:paraId="32672BFB" w14:textId="77777777" w:rsidR="00986047" w:rsidRPr="00025910" w:rsidRDefault="00986047" w:rsidP="00986047">
            <w:pPr>
              <w:pStyle w:val="StdBodyTextBold"/>
              <w:rPr>
                <w:rFonts w:cs="Arial"/>
                <w:sz w:val="24"/>
              </w:rPr>
            </w:pPr>
            <w:r w:rsidRPr="00025910">
              <w:rPr>
                <w:rFonts w:cs="Arial"/>
                <w:sz w:val="24"/>
              </w:rPr>
              <w:t>Type of pension provision e.g. defined benefit (CARE or final salary, and whether a public sector scheme e.g. CSPS, NHSPS, LGPS etc. or a broadly comparable scheme) or a defined contribution scheme or an auto enrolment master trust?</w:t>
            </w:r>
          </w:p>
        </w:tc>
      </w:tr>
      <w:tr w:rsidR="00986047" w:rsidRPr="00025910" w14:paraId="0812BDD4" w14:textId="77777777" w:rsidTr="00986047">
        <w:tc>
          <w:tcPr>
            <w:tcW w:w="1418" w:type="dxa"/>
            <w:shd w:val="solid" w:color="CCECFF" w:fill="auto"/>
          </w:tcPr>
          <w:p w14:paraId="4A994F33" w14:textId="77777777" w:rsidR="00986047" w:rsidRPr="00025910" w:rsidRDefault="00986047" w:rsidP="00986047">
            <w:pPr>
              <w:pStyle w:val="StdBodyTextBold"/>
              <w:rPr>
                <w:rFonts w:cs="Arial"/>
                <w:sz w:val="24"/>
              </w:rPr>
            </w:pPr>
            <w:r w:rsidRPr="00025910">
              <w:rPr>
                <w:rFonts w:cs="Arial"/>
                <w:sz w:val="24"/>
              </w:rPr>
              <w:t>Emp No 1</w:t>
            </w:r>
          </w:p>
        </w:tc>
        <w:tc>
          <w:tcPr>
            <w:tcW w:w="1701" w:type="dxa"/>
          </w:tcPr>
          <w:p w14:paraId="76803303" w14:textId="77777777" w:rsidR="00986047" w:rsidRPr="00025910" w:rsidRDefault="00986047" w:rsidP="00986047">
            <w:pPr>
              <w:pStyle w:val="StdBodyText"/>
              <w:rPr>
                <w:rFonts w:cs="Arial"/>
                <w:sz w:val="24"/>
              </w:rPr>
            </w:pPr>
          </w:p>
        </w:tc>
        <w:tc>
          <w:tcPr>
            <w:tcW w:w="1559" w:type="dxa"/>
          </w:tcPr>
          <w:p w14:paraId="2F31F1FA" w14:textId="77777777" w:rsidR="00986047" w:rsidRPr="00025910" w:rsidRDefault="00986047" w:rsidP="00986047">
            <w:pPr>
              <w:pStyle w:val="StdBodyText"/>
              <w:rPr>
                <w:rFonts w:cs="Arial"/>
                <w:sz w:val="24"/>
              </w:rPr>
            </w:pPr>
          </w:p>
        </w:tc>
        <w:tc>
          <w:tcPr>
            <w:tcW w:w="1701" w:type="dxa"/>
          </w:tcPr>
          <w:p w14:paraId="2A1CCF46" w14:textId="77777777" w:rsidR="00986047" w:rsidRPr="00025910" w:rsidRDefault="00986047" w:rsidP="00986047">
            <w:pPr>
              <w:pStyle w:val="StdBodyText"/>
              <w:rPr>
                <w:rFonts w:cs="Arial"/>
                <w:sz w:val="24"/>
              </w:rPr>
            </w:pPr>
          </w:p>
        </w:tc>
        <w:tc>
          <w:tcPr>
            <w:tcW w:w="1985" w:type="dxa"/>
          </w:tcPr>
          <w:p w14:paraId="2E4886E6" w14:textId="77777777" w:rsidR="00986047" w:rsidRPr="00025910" w:rsidRDefault="00986047" w:rsidP="00986047">
            <w:pPr>
              <w:pStyle w:val="StdBodyText"/>
              <w:rPr>
                <w:rFonts w:cs="Arial"/>
                <w:sz w:val="24"/>
              </w:rPr>
            </w:pPr>
          </w:p>
        </w:tc>
        <w:tc>
          <w:tcPr>
            <w:tcW w:w="2126" w:type="dxa"/>
          </w:tcPr>
          <w:p w14:paraId="2F6BF08F" w14:textId="77777777" w:rsidR="00986047" w:rsidRPr="00025910" w:rsidRDefault="00986047" w:rsidP="00986047">
            <w:pPr>
              <w:pStyle w:val="StdBodyText"/>
              <w:rPr>
                <w:rFonts w:cs="Arial"/>
                <w:sz w:val="24"/>
              </w:rPr>
            </w:pPr>
          </w:p>
        </w:tc>
        <w:tc>
          <w:tcPr>
            <w:tcW w:w="3498" w:type="dxa"/>
          </w:tcPr>
          <w:p w14:paraId="5AF870F8" w14:textId="77777777" w:rsidR="00986047" w:rsidRPr="00025910" w:rsidRDefault="00986047" w:rsidP="00986047">
            <w:pPr>
              <w:pStyle w:val="StdBodyText"/>
              <w:rPr>
                <w:rFonts w:cs="Arial"/>
                <w:sz w:val="24"/>
              </w:rPr>
            </w:pPr>
          </w:p>
        </w:tc>
      </w:tr>
      <w:tr w:rsidR="00986047" w:rsidRPr="00025910" w14:paraId="589D130C" w14:textId="77777777" w:rsidTr="00986047">
        <w:tc>
          <w:tcPr>
            <w:tcW w:w="1418" w:type="dxa"/>
            <w:shd w:val="solid" w:color="CCECFF" w:fill="auto"/>
          </w:tcPr>
          <w:p w14:paraId="5209186D" w14:textId="77777777" w:rsidR="00986047" w:rsidRPr="00025910" w:rsidRDefault="00986047" w:rsidP="00986047">
            <w:pPr>
              <w:pStyle w:val="StdBodyTextBold"/>
              <w:rPr>
                <w:rFonts w:cs="Arial"/>
                <w:sz w:val="24"/>
              </w:rPr>
            </w:pPr>
            <w:r w:rsidRPr="00025910">
              <w:rPr>
                <w:rFonts w:cs="Arial"/>
                <w:sz w:val="24"/>
              </w:rPr>
              <w:t>Emp No 2</w:t>
            </w:r>
          </w:p>
        </w:tc>
        <w:tc>
          <w:tcPr>
            <w:tcW w:w="1701" w:type="dxa"/>
          </w:tcPr>
          <w:p w14:paraId="41FAE018" w14:textId="77777777" w:rsidR="00986047" w:rsidRPr="00025910" w:rsidRDefault="00986047" w:rsidP="00986047">
            <w:pPr>
              <w:pStyle w:val="StdBodyText"/>
              <w:rPr>
                <w:rFonts w:cs="Arial"/>
                <w:sz w:val="24"/>
              </w:rPr>
            </w:pPr>
          </w:p>
        </w:tc>
        <w:tc>
          <w:tcPr>
            <w:tcW w:w="1559" w:type="dxa"/>
          </w:tcPr>
          <w:p w14:paraId="5073D208" w14:textId="77777777" w:rsidR="00986047" w:rsidRPr="00025910" w:rsidRDefault="00986047" w:rsidP="00986047">
            <w:pPr>
              <w:pStyle w:val="StdBodyText"/>
              <w:rPr>
                <w:rFonts w:cs="Arial"/>
                <w:sz w:val="24"/>
              </w:rPr>
            </w:pPr>
          </w:p>
        </w:tc>
        <w:tc>
          <w:tcPr>
            <w:tcW w:w="1701" w:type="dxa"/>
          </w:tcPr>
          <w:p w14:paraId="064D6A88" w14:textId="77777777" w:rsidR="00986047" w:rsidRPr="00025910" w:rsidRDefault="00986047" w:rsidP="00986047">
            <w:pPr>
              <w:pStyle w:val="StdBodyText"/>
              <w:rPr>
                <w:rFonts w:cs="Arial"/>
                <w:sz w:val="24"/>
              </w:rPr>
            </w:pPr>
          </w:p>
        </w:tc>
        <w:tc>
          <w:tcPr>
            <w:tcW w:w="1985" w:type="dxa"/>
          </w:tcPr>
          <w:p w14:paraId="62FC8CEA" w14:textId="77777777" w:rsidR="00986047" w:rsidRPr="00025910" w:rsidRDefault="00986047" w:rsidP="00986047">
            <w:pPr>
              <w:pStyle w:val="StdBodyText"/>
              <w:rPr>
                <w:rFonts w:cs="Arial"/>
                <w:sz w:val="24"/>
              </w:rPr>
            </w:pPr>
          </w:p>
        </w:tc>
        <w:tc>
          <w:tcPr>
            <w:tcW w:w="2126" w:type="dxa"/>
          </w:tcPr>
          <w:p w14:paraId="0DB6DEFA" w14:textId="77777777" w:rsidR="00986047" w:rsidRPr="00025910" w:rsidRDefault="00986047" w:rsidP="00986047">
            <w:pPr>
              <w:pStyle w:val="StdBodyText"/>
              <w:rPr>
                <w:rFonts w:cs="Arial"/>
                <w:sz w:val="24"/>
              </w:rPr>
            </w:pPr>
          </w:p>
        </w:tc>
        <w:tc>
          <w:tcPr>
            <w:tcW w:w="3498" w:type="dxa"/>
          </w:tcPr>
          <w:p w14:paraId="3B94DADD" w14:textId="77777777" w:rsidR="00986047" w:rsidRPr="00025910" w:rsidRDefault="00986047" w:rsidP="00986047">
            <w:pPr>
              <w:pStyle w:val="StdBodyText"/>
              <w:rPr>
                <w:rFonts w:cs="Arial"/>
                <w:sz w:val="24"/>
              </w:rPr>
            </w:pPr>
          </w:p>
        </w:tc>
      </w:tr>
      <w:tr w:rsidR="00986047" w:rsidRPr="00025910" w14:paraId="79CBA8AF" w14:textId="77777777" w:rsidTr="00986047">
        <w:tc>
          <w:tcPr>
            <w:tcW w:w="1418" w:type="dxa"/>
            <w:shd w:val="solid" w:color="CCECFF" w:fill="auto"/>
          </w:tcPr>
          <w:p w14:paraId="1CF08722" w14:textId="77777777" w:rsidR="00986047" w:rsidRPr="00025910" w:rsidRDefault="00986047" w:rsidP="00986047">
            <w:pPr>
              <w:pStyle w:val="StdBodyTextBold"/>
              <w:rPr>
                <w:rFonts w:cs="Arial"/>
                <w:sz w:val="24"/>
              </w:rPr>
            </w:pPr>
            <w:r w:rsidRPr="00025910">
              <w:rPr>
                <w:rFonts w:cs="Arial"/>
                <w:sz w:val="24"/>
              </w:rPr>
              <w:t>Emp No</w:t>
            </w:r>
          </w:p>
        </w:tc>
        <w:tc>
          <w:tcPr>
            <w:tcW w:w="1701" w:type="dxa"/>
          </w:tcPr>
          <w:p w14:paraId="527CD9AC" w14:textId="77777777" w:rsidR="00986047" w:rsidRPr="00025910" w:rsidRDefault="00986047" w:rsidP="00986047">
            <w:pPr>
              <w:pStyle w:val="StdBodyText"/>
              <w:rPr>
                <w:rFonts w:cs="Arial"/>
                <w:sz w:val="24"/>
              </w:rPr>
            </w:pPr>
          </w:p>
        </w:tc>
        <w:tc>
          <w:tcPr>
            <w:tcW w:w="1559" w:type="dxa"/>
          </w:tcPr>
          <w:p w14:paraId="1AB78FC7" w14:textId="77777777" w:rsidR="00986047" w:rsidRPr="00025910" w:rsidRDefault="00986047" w:rsidP="00986047">
            <w:pPr>
              <w:pStyle w:val="StdBodyText"/>
              <w:rPr>
                <w:rFonts w:cs="Arial"/>
                <w:sz w:val="24"/>
              </w:rPr>
            </w:pPr>
          </w:p>
        </w:tc>
        <w:tc>
          <w:tcPr>
            <w:tcW w:w="1701" w:type="dxa"/>
          </w:tcPr>
          <w:p w14:paraId="0F13752D" w14:textId="77777777" w:rsidR="00986047" w:rsidRPr="00025910" w:rsidRDefault="00986047" w:rsidP="00986047">
            <w:pPr>
              <w:pStyle w:val="StdBodyText"/>
              <w:rPr>
                <w:rFonts w:cs="Arial"/>
                <w:sz w:val="24"/>
              </w:rPr>
            </w:pPr>
          </w:p>
        </w:tc>
        <w:tc>
          <w:tcPr>
            <w:tcW w:w="1985" w:type="dxa"/>
          </w:tcPr>
          <w:p w14:paraId="7882F571" w14:textId="77777777" w:rsidR="00986047" w:rsidRPr="00025910" w:rsidRDefault="00986047" w:rsidP="00986047">
            <w:pPr>
              <w:pStyle w:val="StdBodyText"/>
              <w:rPr>
                <w:rFonts w:cs="Arial"/>
                <w:sz w:val="24"/>
              </w:rPr>
            </w:pPr>
          </w:p>
        </w:tc>
        <w:tc>
          <w:tcPr>
            <w:tcW w:w="2126" w:type="dxa"/>
          </w:tcPr>
          <w:p w14:paraId="530EF5CC" w14:textId="77777777" w:rsidR="00986047" w:rsidRPr="00025910" w:rsidRDefault="00986047" w:rsidP="00986047">
            <w:pPr>
              <w:pStyle w:val="StdBodyText"/>
              <w:rPr>
                <w:rFonts w:cs="Arial"/>
                <w:sz w:val="24"/>
              </w:rPr>
            </w:pPr>
          </w:p>
        </w:tc>
        <w:tc>
          <w:tcPr>
            <w:tcW w:w="3498" w:type="dxa"/>
          </w:tcPr>
          <w:p w14:paraId="7FF875C9" w14:textId="77777777" w:rsidR="00986047" w:rsidRPr="00025910" w:rsidRDefault="00986047" w:rsidP="00986047">
            <w:pPr>
              <w:pStyle w:val="StdBodyText"/>
              <w:rPr>
                <w:rFonts w:cs="Arial"/>
                <w:sz w:val="24"/>
              </w:rPr>
            </w:pPr>
          </w:p>
        </w:tc>
      </w:tr>
      <w:tr w:rsidR="00986047" w:rsidRPr="00025910" w14:paraId="307E2B49" w14:textId="77777777" w:rsidTr="00986047">
        <w:tc>
          <w:tcPr>
            <w:tcW w:w="1418" w:type="dxa"/>
            <w:shd w:val="solid" w:color="CCECFF" w:fill="auto"/>
          </w:tcPr>
          <w:p w14:paraId="15134DC5" w14:textId="77777777" w:rsidR="00986047" w:rsidRPr="00025910" w:rsidRDefault="00986047" w:rsidP="00986047">
            <w:pPr>
              <w:pStyle w:val="StdBodyTextBold"/>
              <w:rPr>
                <w:rFonts w:cs="Arial"/>
                <w:sz w:val="24"/>
              </w:rPr>
            </w:pPr>
            <w:r w:rsidRPr="00025910">
              <w:rPr>
                <w:rFonts w:cs="Arial"/>
                <w:sz w:val="24"/>
              </w:rPr>
              <w:t>Emp No</w:t>
            </w:r>
          </w:p>
        </w:tc>
        <w:tc>
          <w:tcPr>
            <w:tcW w:w="1701" w:type="dxa"/>
          </w:tcPr>
          <w:p w14:paraId="209B2C5A" w14:textId="77777777" w:rsidR="00986047" w:rsidRPr="00025910" w:rsidRDefault="00986047" w:rsidP="00986047">
            <w:pPr>
              <w:pStyle w:val="StdBodyText"/>
              <w:rPr>
                <w:rFonts w:cs="Arial"/>
                <w:sz w:val="24"/>
              </w:rPr>
            </w:pPr>
          </w:p>
        </w:tc>
        <w:tc>
          <w:tcPr>
            <w:tcW w:w="1559" w:type="dxa"/>
          </w:tcPr>
          <w:p w14:paraId="7C012B7E" w14:textId="77777777" w:rsidR="00986047" w:rsidRPr="00025910" w:rsidRDefault="00986047" w:rsidP="00986047">
            <w:pPr>
              <w:pStyle w:val="StdBodyText"/>
              <w:rPr>
                <w:rFonts w:cs="Arial"/>
                <w:sz w:val="24"/>
              </w:rPr>
            </w:pPr>
          </w:p>
        </w:tc>
        <w:tc>
          <w:tcPr>
            <w:tcW w:w="1701" w:type="dxa"/>
          </w:tcPr>
          <w:p w14:paraId="53EE86D2" w14:textId="77777777" w:rsidR="00986047" w:rsidRPr="00025910" w:rsidRDefault="00986047" w:rsidP="00986047">
            <w:pPr>
              <w:pStyle w:val="StdBodyText"/>
              <w:rPr>
                <w:rFonts w:cs="Arial"/>
                <w:sz w:val="24"/>
              </w:rPr>
            </w:pPr>
          </w:p>
        </w:tc>
        <w:tc>
          <w:tcPr>
            <w:tcW w:w="1985" w:type="dxa"/>
          </w:tcPr>
          <w:p w14:paraId="00B6FE7C" w14:textId="77777777" w:rsidR="00986047" w:rsidRPr="00025910" w:rsidRDefault="00986047" w:rsidP="00986047">
            <w:pPr>
              <w:pStyle w:val="StdBodyText"/>
              <w:rPr>
                <w:rFonts w:cs="Arial"/>
                <w:sz w:val="24"/>
              </w:rPr>
            </w:pPr>
          </w:p>
        </w:tc>
        <w:tc>
          <w:tcPr>
            <w:tcW w:w="2126" w:type="dxa"/>
          </w:tcPr>
          <w:p w14:paraId="074D8682" w14:textId="77777777" w:rsidR="00986047" w:rsidRPr="00025910" w:rsidRDefault="00986047" w:rsidP="00986047">
            <w:pPr>
              <w:pStyle w:val="StdBodyText"/>
              <w:rPr>
                <w:rFonts w:cs="Arial"/>
                <w:sz w:val="24"/>
              </w:rPr>
            </w:pPr>
          </w:p>
        </w:tc>
        <w:tc>
          <w:tcPr>
            <w:tcW w:w="3498" w:type="dxa"/>
          </w:tcPr>
          <w:p w14:paraId="442DEA31" w14:textId="77777777" w:rsidR="00986047" w:rsidRPr="00025910" w:rsidRDefault="00986047" w:rsidP="00986047">
            <w:pPr>
              <w:pStyle w:val="StdBodyText"/>
              <w:rPr>
                <w:rFonts w:cs="Arial"/>
                <w:sz w:val="24"/>
              </w:rPr>
            </w:pPr>
          </w:p>
        </w:tc>
      </w:tr>
      <w:tr w:rsidR="00986047" w:rsidRPr="00025910" w14:paraId="6DAE5E71" w14:textId="77777777" w:rsidTr="00986047">
        <w:tc>
          <w:tcPr>
            <w:tcW w:w="1418" w:type="dxa"/>
            <w:shd w:val="solid" w:color="CCECFF" w:fill="auto"/>
          </w:tcPr>
          <w:p w14:paraId="734F6AA1" w14:textId="77777777" w:rsidR="00986047" w:rsidRPr="00025910" w:rsidRDefault="00986047" w:rsidP="00986047">
            <w:pPr>
              <w:pStyle w:val="StdBodyTextBold"/>
              <w:rPr>
                <w:rFonts w:cs="Arial"/>
                <w:sz w:val="24"/>
              </w:rPr>
            </w:pPr>
            <w:r w:rsidRPr="00025910">
              <w:rPr>
                <w:rFonts w:cs="Arial"/>
                <w:sz w:val="24"/>
              </w:rPr>
              <w:t>Emp No</w:t>
            </w:r>
          </w:p>
        </w:tc>
        <w:tc>
          <w:tcPr>
            <w:tcW w:w="1701" w:type="dxa"/>
          </w:tcPr>
          <w:p w14:paraId="48BA9DE5" w14:textId="77777777" w:rsidR="00986047" w:rsidRPr="00025910" w:rsidRDefault="00986047" w:rsidP="00986047">
            <w:pPr>
              <w:pStyle w:val="StdBodyText"/>
              <w:rPr>
                <w:rFonts w:cs="Arial"/>
                <w:sz w:val="24"/>
              </w:rPr>
            </w:pPr>
          </w:p>
        </w:tc>
        <w:tc>
          <w:tcPr>
            <w:tcW w:w="1559" w:type="dxa"/>
          </w:tcPr>
          <w:p w14:paraId="3A483A53" w14:textId="77777777" w:rsidR="00986047" w:rsidRPr="00025910" w:rsidRDefault="00986047" w:rsidP="00986047">
            <w:pPr>
              <w:pStyle w:val="StdBodyText"/>
              <w:rPr>
                <w:rFonts w:cs="Arial"/>
                <w:sz w:val="24"/>
              </w:rPr>
            </w:pPr>
          </w:p>
        </w:tc>
        <w:tc>
          <w:tcPr>
            <w:tcW w:w="1701" w:type="dxa"/>
          </w:tcPr>
          <w:p w14:paraId="7FF25DB6" w14:textId="77777777" w:rsidR="00986047" w:rsidRPr="00025910" w:rsidRDefault="00986047" w:rsidP="00986047">
            <w:pPr>
              <w:pStyle w:val="StdBodyText"/>
              <w:rPr>
                <w:rFonts w:cs="Arial"/>
                <w:sz w:val="24"/>
              </w:rPr>
            </w:pPr>
          </w:p>
        </w:tc>
        <w:tc>
          <w:tcPr>
            <w:tcW w:w="1985" w:type="dxa"/>
          </w:tcPr>
          <w:p w14:paraId="10020DF9" w14:textId="77777777" w:rsidR="00986047" w:rsidRPr="00025910" w:rsidRDefault="00986047" w:rsidP="00986047">
            <w:pPr>
              <w:pStyle w:val="StdBodyText"/>
              <w:rPr>
                <w:rFonts w:cs="Arial"/>
                <w:sz w:val="24"/>
              </w:rPr>
            </w:pPr>
          </w:p>
        </w:tc>
        <w:tc>
          <w:tcPr>
            <w:tcW w:w="2126" w:type="dxa"/>
          </w:tcPr>
          <w:p w14:paraId="39DED0DD" w14:textId="77777777" w:rsidR="00986047" w:rsidRPr="00025910" w:rsidRDefault="00986047" w:rsidP="00986047">
            <w:pPr>
              <w:pStyle w:val="StdBodyText"/>
              <w:rPr>
                <w:rFonts w:cs="Arial"/>
                <w:sz w:val="24"/>
              </w:rPr>
            </w:pPr>
          </w:p>
        </w:tc>
        <w:tc>
          <w:tcPr>
            <w:tcW w:w="3498" w:type="dxa"/>
          </w:tcPr>
          <w:p w14:paraId="33FF8C19" w14:textId="77777777" w:rsidR="00986047" w:rsidRPr="00025910" w:rsidRDefault="00986047" w:rsidP="00986047">
            <w:pPr>
              <w:pStyle w:val="StdBodyText"/>
              <w:rPr>
                <w:rFonts w:cs="Arial"/>
                <w:sz w:val="24"/>
              </w:rPr>
            </w:pPr>
          </w:p>
        </w:tc>
      </w:tr>
      <w:tr w:rsidR="00986047" w:rsidRPr="00025910" w14:paraId="3EC1A1CF" w14:textId="77777777" w:rsidTr="00986047">
        <w:tc>
          <w:tcPr>
            <w:tcW w:w="1418" w:type="dxa"/>
            <w:shd w:val="solid" w:color="CCECFF" w:fill="auto"/>
          </w:tcPr>
          <w:p w14:paraId="5569FA34" w14:textId="77777777" w:rsidR="00986047" w:rsidRPr="00025910" w:rsidRDefault="00986047" w:rsidP="00986047">
            <w:pPr>
              <w:pStyle w:val="StdBodyTextBold"/>
              <w:rPr>
                <w:rFonts w:cs="Arial"/>
                <w:sz w:val="24"/>
              </w:rPr>
            </w:pPr>
            <w:r w:rsidRPr="00025910">
              <w:rPr>
                <w:rFonts w:cs="Arial"/>
                <w:sz w:val="24"/>
              </w:rPr>
              <w:t>Emp No</w:t>
            </w:r>
          </w:p>
        </w:tc>
        <w:tc>
          <w:tcPr>
            <w:tcW w:w="1701" w:type="dxa"/>
          </w:tcPr>
          <w:p w14:paraId="5DB07F1F" w14:textId="77777777" w:rsidR="00986047" w:rsidRPr="00025910" w:rsidRDefault="00986047" w:rsidP="00986047">
            <w:pPr>
              <w:pStyle w:val="StdBodyText"/>
              <w:rPr>
                <w:rFonts w:cs="Arial"/>
                <w:sz w:val="24"/>
              </w:rPr>
            </w:pPr>
          </w:p>
        </w:tc>
        <w:tc>
          <w:tcPr>
            <w:tcW w:w="1559" w:type="dxa"/>
          </w:tcPr>
          <w:p w14:paraId="5709A71F" w14:textId="77777777" w:rsidR="00986047" w:rsidRPr="00025910" w:rsidRDefault="00986047" w:rsidP="00986047">
            <w:pPr>
              <w:pStyle w:val="StdBodyText"/>
              <w:rPr>
                <w:rFonts w:cs="Arial"/>
                <w:sz w:val="24"/>
              </w:rPr>
            </w:pPr>
          </w:p>
        </w:tc>
        <w:tc>
          <w:tcPr>
            <w:tcW w:w="1701" w:type="dxa"/>
          </w:tcPr>
          <w:p w14:paraId="285D2874" w14:textId="77777777" w:rsidR="00986047" w:rsidRPr="00025910" w:rsidRDefault="00986047" w:rsidP="00986047">
            <w:pPr>
              <w:pStyle w:val="StdBodyText"/>
              <w:rPr>
                <w:rFonts w:cs="Arial"/>
                <w:sz w:val="24"/>
              </w:rPr>
            </w:pPr>
          </w:p>
        </w:tc>
        <w:tc>
          <w:tcPr>
            <w:tcW w:w="1985" w:type="dxa"/>
          </w:tcPr>
          <w:p w14:paraId="18E5BBF7" w14:textId="77777777" w:rsidR="00986047" w:rsidRPr="00025910" w:rsidRDefault="00986047" w:rsidP="00986047">
            <w:pPr>
              <w:pStyle w:val="StdBodyText"/>
              <w:rPr>
                <w:rFonts w:cs="Arial"/>
                <w:sz w:val="24"/>
              </w:rPr>
            </w:pPr>
          </w:p>
        </w:tc>
        <w:tc>
          <w:tcPr>
            <w:tcW w:w="2126" w:type="dxa"/>
          </w:tcPr>
          <w:p w14:paraId="4068B3B2" w14:textId="77777777" w:rsidR="00986047" w:rsidRPr="00025910" w:rsidRDefault="00986047" w:rsidP="00986047">
            <w:pPr>
              <w:pStyle w:val="StdBodyText"/>
              <w:rPr>
                <w:rFonts w:cs="Arial"/>
                <w:sz w:val="24"/>
              </w:rPr>
            </w:pPr>
          </w:p>
        </w:tc>
        <w:tc>
          <w:tcPr>
            <w:tcW w:w="3498" w:type="dxa"/>
          </w:tcPr>
          <w:p w14:paraId="0BC279A7" w14:textId="77777777" w:rsidR="00986047" w:rsidRPr="00025910" w:rsidRDefault="00986047" w:rsidP="00986047">
            <w:pPr>
              <w:pStyle w:val="StdBodyText"/>
              <w:rPr>
                <w:rFonts w:cs="Arial"/>
                <w:sz w:val="24"/>
              </w:rPr>
            </w:pPr>
          </w:p>
        </w:tc>
      </w:tr>
      <w:tr w:rsidR="00986047" w:rsidRPr="00025910" w14:paraId="3FE65AAE" w14:textId="77777777" w:rsidTr="00986047">
        <w:tc>
          <w:tcPr>
            <w:tcW w:w="1418" w:type="dxa"/>
            <w:shd w:val="solid" w:color="CCECFF" w:fill="auto"/>
          </w:tcPr>
          <w:p w14:paraId="25694723" w14:textId="77777777" w:rsidR="00986047" w:rsidRPr="00025910" w:rsidRDefault="00986047" w:rsidP="00986047">
            <w:pPr>
              <w:pStyle w:val="StdBodyTextBold"/>
              <w:rPr>
                <w:rFonts w:cs="Arial"/>
                <w:sz w:val="24"/>
              </w:rPr>
            </w:pPr>
            <w:r w:rsidRPr="00025910">
              <w:rPr>
                <w:rFonts w:cs="Arial"/>
                <w:sz w:val="24"/>
              </w:rPr>
              <w:t>Emp No</w:t>
            </w:r>
          </w:p>
        </w:tc>
        <w:tc>
          <w:tcPr>
            <w:tcW w:w="1701" w:type="dxa"/>
          </w:tcPr>
          <w:p w14:paraId="52DAC163" w14:textId="77777777" w:rsidR="00986047" w:rsidRPr="00025910" w:rsidRDefault="00986047" w:rsidP="00986047">
            <w:pPr>
              <w:pStyle w:val="StdBodyText"/>
              <w:rPr>
                <w:rFonts w:cs="Arial"/>
                <w:sz w:val="24"/>
              </w:rPr>
            </w:pPr>
          </w:p>
        </w:tc>
        <w:tc>
          <w:tcPr>
            <w:tcW w:w="1559" w:type="dxa"/>
          </w:tcPr>
          <w:p w14:paraId="2D39CB3B" w14:textId="77777777" w:rsidR="00986047" w:rsidRPr="00025910" w:rsidRDefault="00986047" w:rsidP="00986047">
            <w:pPr>
              <w:pStyle w:val="StdBodyText"/>
              <w:rPr>
                <w:rFonts w:cs="Arial"/>
                <w:sz w:val="24"/>
              </w:rPr>
            </w:pPr>
          </w:p>
        </w:tc>
        <w:tc>
          <w:tcPr>
            <w:tcW w:w="1701" w:type="dxa"/>
          </w:tcPr>
          <w:p w14:paraId="1D366F3A" w14:textId="77777777" w:rsidR="00986047" w:rsidRPr="00025910" w:rsidRDefault="00986047" w:rsidP="00986047">
            <w:pPr>
              <w:pStyle w:val="StdBodyText"/>
              <w:rPr>
                <w:rFonts w:cs="Arial"/>
                <w:sz w:val="24"/>
              </w:rPr>
            </w:pPr>
          </w:p>
        </w:tc>
        <w:tc>
          <w:tcPr>
            <w:tcW w:w="1985" w:type="dxa"/>
          </w:tcPr>
          <w:p w14:paraId="4C55C0E9" w14:textId="77777777" w:rsidR="00986047" w:rsidRPr="00025910" w:rsidRDefault="00986047" w:rsidP="00986047">
            <w:pPr>
              <w:pStyle w:val="StdBodyText"/>
              <w:rPr>
                <w:rFonts w:cs="Arial"/>
                <w:sz w:val="24"/>
              </w:rPr>
            </w:pPr>
          </w:p>
        </w:tc>
        <w:tc>
          <w:tcPr>
            <w:tcW w:w="2126" w:type="dxa"/>
          </w:tcPr>
          <w:p w14:paraId="10D6975E" w14:textId="77777777" w:rsidR="00986047" w:rsidRPr="00025910" w:rsidRDefault="00986047" w:rsidP="00986047">
            <w:pPr>
              <w:pStyle w:val="StdBodyText"/>
              <w:rPr>
                <w:rFonts w:cs="Arial"/>
                <w:sz w:val="24"/>
              </w:rPr>
            </w:pPr>
          </w:p>
        </w:tc>
        <w:tc>
          <w:tcPr>
            <w:tcW w:w="3498" w:type="dxa"/>
          </w:tcPr>
          <w:p w14:paraId="1379BA22" w14:textId="77777777" w:rsidR="00986047" w:rsidRPr="00025910" w:rsidRDefault="00986047" w:rsidP="00986047">
            <w:pPr>
              <w:pStyle w:val="StdBodyText"/>
              <w:rPr>
                <w:rFonts w:cs="Arial"/>
                <w:sz w:val="24"/>
              </w:rPr>
            </w:pPr>
          </w:p>
        </w:tc>
      </w:tr>
    </w:tbl>
    <w:p w14:paraId="0331A520" w14:textId="77777777" w:rsidR="00986047" w:rsidRPr="00025910" w:rsidRDefault="00986047" w:rsidP="00986047">
      <w:pPr>
        <w:pStyle w:val="StdBodyText"/>
        <w:rPr>
          <w:rFonts w:cs="Arial"/>
        </w:rPr>
      </w:pPr>
      <w:r w:rsidRPr="00025910">
        <w:rPr>
          <w:rFonts w:cs="Arial"/>
        </w:rPr>
        <w:br w:type="page"/>
      </w:r>
    </w:p>
    <w:tbl>
      <w:tblPr>
        <w:tblStyle w:val="TableGrid"/>
        <w:tblW w:w="0" w:type="auto"/>
        <w:tblLook w:val="04A0" w:firstRow="1" w:lastRow="0" w:firstColumn="1" w:lastColumn="0" w:noHBand="0" w:noVBand="1"/>
      </w:tblPr>
      <w:tblGrid>
        <w:gridCol w:w="1404"/>
        <w:gridCol w:w="1843"/>
        <w:gridCol w:w="1695"/>
        <w:gridCol w:w="1350"/>
        <w:gridCol w:w="1883"/>
        <w:gridCol w:w="4016"/>
        <w:gridCol w:w="1802"/>
      </w:tblGrid>
      <w:tr w:rsidR="00986047" w:rsidRPr="00025910" w14:paraId="6943F647" w14:textId="77777777" w:rsidTr="00986047">
        <w:tc>
          <w:tcPr>
            <w:tcW w:w="1404" w:type="dxa"/>
            <w:tcBorders>
              <w:top w:val="nil"/>
              <w:left w:val="nil"/>
              <w:bottom w:val="single" w:sz="4" w:space="0" w:color="auto"/>
            </w:tcBorders>
          </w:tcPr>
          <w:p w14:paraId="22985CEC" w14:textId="77777777" w:rsidR="00986047" w:rsidRPr="00025910" w:rsidRDefault="00986047" w:rsidP="00986047">
            <w:pPr>
              <w:pStyle w:val="StdBodyText"/>
              <w:rPr>
                <w:rFonts w:cs="Arial"/>
                <w:sz w:val="24"/>
              </w:rPr>
            </w:pPr>
          </w:p>
        </w:tc>
        <w:tc>
          <w:tcPr>
            <w:tcW w:w="12589" w:type="dxa"/>
            <w:gridSpan w:val="6"/>
            <w:shd w:val="solid" w:color="C9C9C9" w:themeColor="accent3" w:themeTint="99" w:fill="auto"/>
          </w:tcPr>
          <w:p w14:paraId="4A31883A" w14:textId="77777777" w:rsidR="00986047" w:rsidRPr="00025910" w:rsidRDefault="00986047" w:rsidP="00986047">
            <w:pPr>
              <w:pStyle w:val="StdBodyTextBold"/>
              <w:rPr>
                <w:rFonts w:cs="Arial"/>
                <w:sz w:val="24"/>
              </w:rPr>
            </w:pPr>
            <w:r w:rsidRPr="00025910">
              <w:rPr>
                <w:rFonts w:cs="Arial"/>
                <w:sz w:val="24"/>
              </w:rPr>
              <w:t>PENSIONS</w:t>
            </w:r>
          </w:p>
        </w:tc>
      </w:tr>
      <w:tr w:rsidR="00986047" w:rsidRPr="00025910" w14:paraId="79DD0BAC" w14:textId="77777777" w:rsidTr="00986047">
        <w:tc>
          <w:tcPr>
            <w:tcW w:w="1404" w:type="dxa"/>
            <w:shd w:val="solid" w:color="CCECFF" w:fill="auto"/>
            <w:vAlign w:val="center"/>
          </w:tcPr>
          <w:p w14:paraId="6F4C007F" w14:textId="77777777" w:rsidR="00986047" w:rsidRPr="00025910" w:rsidRDefault="00986047" w:rsidP="00986047">
            <w:pPr>
              <w:pStyle w:val="StdBodyTextBold"/>
              <w:rPr>
                <w:rFonts w:cs="Arial"/>
                <w:sz w:val="24"/>
              </w:rPr>
            </w:pPr>
            <w:r w:rsidRPr="00025910">
              <w:rPr>
                <w:rFonts w:cs="Arial"/>
                <w:sz w:val="24"/>
              </w:rPr>
              <w:t>Details</w:t>
            </w:r>
          </w:p>
        </w:tc>
        <w:tc>
          <w:tcPr>
            <w:tcW w:w="1843" w:type="dxa"/>
            <w:shd w:val="solid" w:color="C9C9C9" w:themeColor="accent3" w:themeTint="99" w:fill="auto"/>
            <w:vAlign w:val="center"/>
          </w:tcPr>
          <w:p w14:paraId="51BBE7E5" w14:textId="77777777" w:rsidR="00986047" w:rsidRPr="00025910" w:rsidRDefault="00986047" w:rsidP="00986047">
            <w:pPr>
              <w:pStyle w:val="StdBodyTextBold"/>
              <w:rPr>
                <w:rFonts w:cs="Arial"/>
                <w:sz w:val="24"/>
              </w:rPr>
            </w:pPr>
            <w:r w:rsidRPr="00025910">
              <w:rPr>
                <w:rFonts w:cs="Arial"/>
                <w:sz w:val="24"/>
              </w:rPr>
              <w:t>If the Employee is in the Local Government Pension Scheme, please supply details of Fund and Administering Authority.</w:t>
            </w:r>
          </w:p>
        </w:tc>
        <w:tc>
          <w:tcPr>
            <w:tcW w:w="1695" w:type="dxa"/>
            <w:shd w:val="solid" w:color="C9C9C9" w:themeColor="accent3" w:themeTint="99" w:fill="auto"/>
            <w:vAlign w:val="center"/>
          </w:tcPr>
          <w:p w14:paraId="30BC1B6D" w14:textId="77777777" w:rsidR="00986047" w:rsidRPr="00025910" w:rsidRDefault="00986047" w:rsidP="00986047">
            <w:pPr>
              <w:pStyle w:val="StdBodyTextBold"/>
              <w:rPr>
                <w:rFonts w:cs="Arial"/>
                <w:sz w:val="24"/>
              </w:rPr>
            </w:pPr>
            <w:r w:rsidRPr="00025910">
              <w:rPr>
                <w:rFonts w:cs="Arial"/>
                <w:sz w:val="24"/>
              </w:rPr>
              <w:t>If the Employee is in the Civil Service Pension Scheme, please provide details of the Admission Agreement.</w:t>
            </w:r>
          </w:p>
        </w:tc>
        <w:tc>
          <w:tcPr>
            <w:tcW w:w="1350" w:type="dxa"/>
            <w:shd w:val="solid" w:color="C9C9C9" w:themeColor="accent3" w:themeTint="99" w:fill="auto"/>
            <w:vAlign w:val="center"/>
          </w:tcPr>
          <w:p w14:paraId="3B74F944" w14:textId="77777777" w:rsidR="00986047" w:rsidRPr="00025910" w:rsidRDefault="00986047" w:rsidP="00986047">
            <w:pPr>
              <w:pStyle w:val="StdBodyTextBold"/>
              <w:rPr>
                <w:rFonts w:cs="Arial"/>
                <w:sz w:val="24"/>
              </w:rPr>
            </w:pPr>
            <w:r w:rsidRPr="00025910">
              <w:rPr>
                <w:rFonts w:cs="Arial"/>
                <w:sz w:val="24"/>
              </w:rPr>
              <w:t>If the Employee is in the NHSPS, please provide details of the Direction Letter.</w:t>
            </w:r>
          </w:p>
        </w:tc>
        <w:tc>
          <w:tcPr>
            <w:tcW w:w="1883" w:type="dxa"/>
            <w:shd w:val="solid" w:color="C9C9C9" w:themeColor="accent3" w:themeTint="99" w:fill="auto"/>
            <w:vAlign w:val="center"/>
          </w:tcPr>
          <w:p w14:paraId="118B8949" w14:textId="77777777" w:rsidR="00986047" w:rsidRPr="00025910" w:rsidRDefault="00986047" w:rsidP="00986047">
            <w:pPr>
              <w:pStyle w:val="StdBodyTextBold"/>
              <w:rPr>
                <w:rFonts w:cs="Arial"/>
                <w:sz w:val="24"/>
              </w:rPr>
            </w:pPr>
            <w:r w:rsidRPr="00025910">
              <w:rPr>
                <w:rFonts w:cs="Arial"/>
                <w:sz w:val="24"/>
              </w:rPr>
              <w:t>If the Employee is in a broadly comparable pension scheme, please supply a copy of the GAD certificate of Broad Comparability.</w:t>
            </w:r>
          </w:p>
        </w:tc>
        <w:tc>
          <w:tcPr>
            <w:tcW w:w="4016" w:type="dxa"/>
            <w:shd w:val="solid" w:color="C9C9C9" w:themeColor="accent3" w:themeTint="99" w:fill="auto"/>
            <w:vAlign w:val="center"/>
          </w:tcPr>
          <w:p w14:paraId="311E785B" w14:textId="77777777" w:rsidR="00986047" w:rsidRPr="00025910" w:rsidRDefault="00986047" w:rsidP="00986047">
            <w:pPr>
              <w:pStyle w:val="StdBodyTextBold"/>
              <w:rPr>
                <w:rFonts w:cs="Arial"/>
                <w:sz w:val="24"/>
              </w:rPr>
            </w:pPr>
            <w:r w:rsidRPr="00025910">
              <w:rPr>
                <w:rFonts w:cs="Arial"/>
                <w:sz w:val="24"/>
              </w:rPr>
              <w:t>Did Fair Deal or any other similar pension protection for ex-public sector employees apply to the employee when they TUPE transferred into your employment? If so, what was the nature of that protection (e.g. right to participate in a public sector pension scheme, or a broadly comparable scheme, or to bulk transfer past pension service into their current scheme)?</w:t>
            </w:r>
          </w:p>
        </w:tc>
        <w:tc>
          <w:tcPr>
            <w:tcW w:w="1802" w:type="dxa"/>
            <w:shd w:val="solid" w:color="C9C9C9" w:themeColor="accent3" w:themeTint="99" w:fill="auto"/>
            <w:vAlign w:val="center"/>
          </w:tcPr>
          <w:p w14:paraId="78FC15CB" w14:textId="77777777" w:rsidR="00986047" w:rsidRPr="00025910" w:rsidRDefault="00986047" w:rsidP="00986047">
            <w:pPr>
              <w:pStyle w:val="StdBodyTextBold"/>
              <w:rPr>
                <w:rFonts w:cs="Arial"/>
                <w:sz w:val="24"/>
              </w:rPr>
            </w:pPr>
            <w:r w:rsidRPr="00025910">
              <w:rPr>
                <w:rFonts w:cs="Arial"/>
                <w:sz w:val="24"/>
              </w:rPr>
              <w:t xml:space="preserve">If Fair Deal, Best Value or other pension protection applied, which public sector employer did they originally transfer out of and when? </w:t>
            </w:r>
          </w:p>
        </w:tc>
      </w:tr>
      <w:tr w:rsidR="00986047" w:rsidRPr="00025910" w14:paraId="7580C8D5" w14:textId="77777777" w:rsidTr="00986047">
        <w:tc>
          <w:tcPr>
            <w:tcW w:w="1404" w:type="dxa"/>
            <w:shd w:val="solid" w:color="CCECFF" w:fill="auto"/>
          </w:tcPr>
          <w:p w14:paraId="3015BA4D" w14:textId="77777777" w:rsidR="00986047" w:rsidRPr="00025910" w:rsidRDefault="00986047" w:rsidP="00986047">
            <w:pPr>
              <w:pStyle w:val="StdBodyTextBold"/>
              <w:rPr>
                <w:rFonts w:cs="Arial"/>
                <w:sz w:val="24"/>
              </w:rPr>
            </w:pPr>
            <w:r w:rsidRPr="00025910">
              <w:rPr>
                <w:rFonts w:cs="Arial"/>
                <w:sz w:val="24"/>
              </w:rPr>
              <w:t>Emp No 1</w:t>
            </w:r>
          </w:p>
        </w:tc>
        <w:tc>
          <w:tcPr>
            <w:tcW w:w="1843" w:type="dxa"/>
          </w:tcPr>
          <w:p w14:paraId="4C98D657" w14:textId="77777777" w:rsidR="00986047" w:rsidRPr="00025910" w:rsidRDefault="00986047" w:rsidP="00986047">
            <w:pPr>
              <w:pStyle w:val="StdBodyText"/>
              <w:rPr>
                <w:rFonts w:cs="Arial"/>
                <w:sz w:val="24"/>
              </w:rPr>
            </w:pPr>
          </w:p>
        </w:tc>
        <w:tc>
          <w:tcPr>
            <w:tcW w:w="1695" w:type="dxa"/>
          </w:tcPr>
          <w:p w14:paraId="1E63B48E" w14:textId="77777777" w:rsidR="00986047" w:rsidRPr="00025910" w:rsidRDefault="00986047" w:rsidP="00986047">
            <w:pPr>
              <w:pStyle w:val="StdBodyText"/>
              <w:rPr>
                <w:rFonts w:cs="Arial"/>
                <w:sz w:val="24"/>
              </w:rPr>
            </w:pPr>
          </w:p>
        </w:tc>
        <w:tc>
          <w:tcPr>
            <w:tcW w:w="1350" w:type="dxa"/>
          </w:tcPr>
          <w:p w14:paraId="7212631B" w14:textId="77777777" w:rsidR="00986047" w:rsidRPr="00025910" w:rsidRDefault="00986047" w:rsidP="00986047">
            <w:pPr>
              <w:pStyle w:val="StdBodyText"/>
              <w:rPr>
                <w:rFonts w:cs="Arial"/>
                <w:sz w:val="24"/>
              </w:rPr>
            </w:pPr>
            <w:r w:rsidRPr="00025910">
              <w:rPr>
                <w:rFonts w:cs="Arial"/>
                <w:sz w:val="24"/>
              </w:rPr>
              <w:t xml:space="preserve"> </w:t>
            </w:r>
          </w:p>
        </w:tc>
        <w:tc>
          <w:tcPr>
            <w:tcW w:w="1883" w:type="dxa"/>
          </w:tcPr>
          <w:p w14:paraId="4670F380" w14:textId="77777777" w:rsidR="00986047" w:rsidRPr="00025910" w:rsidRDefault="00986047" w:rsidP="00986047">
            <w:pPr>
              <w:pStyle w:val="StdBodyText"/>
              <w:rPr>
                <w:rFonts w:cs="Arial"/>
                <w:sz w:val="24"/>
              </w:rPr>
            </w:pPr>
            <w:r w:rsidRPr="00025910">
              <w:rPr>
                <w:rFonts w:cs="Arial"/>
                <w:sz w:val="24"/>
              </w:rPr>
              <w:t xml:space="preserve"> </w:t>
            </w:r>
          </w:p>
        </w:tc>
        <w:tc>
          <w:tcPr>
            <w:tcW w:w="4016" w:type="dxa"/>
          </w:tcPr>
          <w:p w14:paraId="763A5687" w14:textId="77777777" w:rsidR="00986047" w:rsidRPr="00025910" w:rsidRDefault="00986047" w:rsidP="00986047">
            <w:pPr>
              <w:pStyle w:val="StdBodyText"/>
              <w:rPr>
                <w:rFonts w:cs="Arial"/>
                <w:sz w:val="24"/>
              </w:rPr>
            </w:pPr>
            <w:r w:rsidRPr="00025910">
              <w:rPr>
                <w:rFonts w:cs="Arial"/>
                <w:sz w:val="24"/>
              </w:rPr>
              <w:t xml:space="preserve"> </w:t>
            </w:r>
          </w:p>
        </w:tc>
        <w:tc>
          <w:tcPr>
            <w:tcW w:w="1802" w:type="dxa"/>
          </w:tcPr>
          <w:p w14:paraId="371681DD" w14:textId="77777777" w:rsidR="00986047" w:rsidRPr="00025910" w:rsidRDefault="00986047" w:rsidP="00986047">
            <w:pPr>
              <w:pStyle w:val="StdBodyText"/>
              <w:rPr>
                <w:rFonts w:cs="Arial"/>
                <w:sz w:val="24"/>
              </w:rPr>
            </w:pPr>
            <w:r w:rsidRPr="00025910">
              <w:rPr>
                <w:rFonts w:cs="Arial"/>
                <w:sz w:val="24"/>
              </w:rPr>
              <w:t xml:space="preserve"> </w:t>
            </w:r>
          </w:p>
        </w:tc>
      </w:tr>
      <w:tr w:rsidR="00986047" w:rsidRPr="00025910" w14:paraId="5AAA1703" w14:textId="77777777" w:rsidTr="00986047">
        <w:tc>
          <w:tcPr>
            <w:tcW w:w="1404" w:type="dxa"/>
            <w:shd w:val="solid" w:color="CCECFF" w:fill="auto"/>
          </w:tcPr>
          <w:p w14:paraId="68A59381" w14:textId="77777777" w:rsidR="00986047" w:rsidRPr="00025910" w:rsidRDefault="00986047" w:rsidP="00986047">
            <w:pPr>
              <w:pStyle w:val="StdBodyTextBold"/>
              <w:rPr>
                <w:rFonts w:cs="Arial"/>
                <w:sz w:val="24"/>
              </w:rPr>
            </w:pPr>
            <w:r w:rsidRPr="00025910">
              <w:rPr>
                <w:rFonts w:cs="Arial"/>
                <w:sz w:val="24"/>
              </w:rPr>
              <w:t>Emp No 2</w:t>
            </w:r>
          </w:p>
        </w:tc>
        <w:tc>
          <w:tcPr>
            <w:tcW w:w="1843" w:type="dxa"/>
          </w:tcPr>
          <w:p w14:paraId="3318AD15" w14:textId="77777777" w:rsidR="00986047" w:rsidRPr="00025910" w:rsidRDefault="00986047" w:rsidP="00986047">
            <w:pPr>
              <w:pStyle w:val="StdBodyText"/>
              <w:rPr>
                <w:rFonts w:cs="Arial"/>
                <w:sz w:val="24"/>
              </w:rPr>
            </w:pPr>
          </w:p>
        </w:tc>
        <w:tc>
          <w:tcPr>
            <w:tcW w:w="1695" w:type="dxa"/>
          </w:tcPr>
          <w:p w14:paraId="54B4C3B6" w14:textId="77777777" w:rsidR="00986047" w:rsidRPr="00025910" w:rsidRDefault="00986047" w:rsidP="00986047">
            <w:pPr>
              <w:pStyle w:val="StdBodyText"/>
              <w:rPr>
                <w:rFonts w:cs="Arial"/>
                <w:sz w:val="24"/>
              </w:rPr>
            </w:pPr>
          </w:p>
        </w:tc>
        <w:tc>
          <w:tcPr>
            <w:tcW w:w="1350" w:type="dxa"/>
          </w:tcPr>
          <w:p w14:paraId="35C50917" w14:textId="77777777" w:rsidR="00986047" w:rsidRPr="00025910" w:rsidRDefault="00986047" w:rsidP="00986047">
            <w:pPr>
              <w:pStyle w:val="StdBodyText"/>
              <w:rPr>
                <w:rFonts w:cs="Arial"/>
                <w:sz w:val="24"/>
              </w:rPr>
            </w:pPr>
            <w:r w:rsidRPr="00025910">
              <w:rPr>
                <w:rFonts w:cs="Arial"/>
                <w:sz w:val="24"/>
              </w:rPr>
              <w:t xml:space="preserve"> </w:t>
            </w:r>
          </w:p>
        </w:tc>
        <w:tc>
          <w:tcPr>
            <w:tcW w:w="1883" w:type="dxa"/>
          </w:tcPr>
          <w:p w14:paraId="62FA8761" w14:textId="77777777" w:rsidR="00986047" w:rsidRPr="00025910" w:rsidRDefault="00986047" w:rsidP="00986047">
            <w:pPr>
              <w:pStyle w:val="StdBodyText"/>
              <w:rPr>
                <w:rFonts w:cs="Arial"/>
                <w:sz w:val="24"/>
              </w:rPr>
            </w:pPr>
            <w:r w:rsidRPr="00025910">
              <w:rPr>
                <w:rFonts w:cs="Arial"/>
                <w:sz w:val="24"/>
              </w:rPr>
              <w:t xml:space="preserve"> </w:t>
            </w:r>
          </w:p>
        </w:tc>
        <w:tc>
          <w:tcPr>
            <w:tcW w:w="4016" w:type="dxa"/>
          </w:tcPr>
          <w:p w14:paraId="40286DC7" w14:textId="77777777" w:rsidR="00986047" w:rsidRPr="00025910" w:rsidRDefault="00986047" w:rsidP="00986047">
            <w:pPr>
              <w:pStyle w:val="StdBodyText"/>
              <w:rPr>
                <w:rFonts w:cs="Arial"/>
                <w:sz w:val="24"/>
              </w:rPr>
            </w:pPr>
            <w:r w:rsidRPr="00025910">
              <w:rPr>
                <w:rFonts w:cs="Arial"/>
                <w:sz w:val="24"/>
              </w:rPr>
              <w:t xml:space="preserve"> </w:t>
            </w:r>
          </w:p>
        </w:tc>
        <w:tc>
          <w:tcPr>
            <w:tcW w:w="1802" w:type="dxa"/>
          </w:tcPr>
          <w:p w14:paraId="6A084774" w14:textId="77777777" w:rsidR="00986047" w:rsidRPr="00025910" w:rsidRDefault="00986047" w:rsidP="00986047">
            <w:pPr>
              <w:pStyle w:val="StdBodyText"/>
              <w:rPr>
                <w:rFonts w:cs="Arial"/>
                <w:sz w:val="24"/>
              </w:rPr>
            </w:pPr>
            <w:r w:rsidRPr="00025910">
              <w:rPr>
                <w:rFonts w:cs="Arial"/>
                <w:sz w:val="24"/>
              </w:rPr>
              <w:t xml:space="preserve"> </w:t>
            </w:r>
          </w:p>
        </w:tc>
      </w:tr>
      <w:tr w:rsidR="00986047" w:rsidRPr="00025910" w14:paraId="18C80905" w14:textId="77777777" w:rsidTr="00986047">
        <w:tc>
          <w:tcPr>
            <w:tcW w:w="1404" w:type="dxa"/>
            <w:shd w:val="solid" w:color="CCECFF" w:fill="auto"/>
          </w:tcPr>
          <w:p w14:paraId="4A41C12E" w14:textId="77777777" w:rsidR="00986047" w:rsidRPr="00025910" w:rsidRDefault="00986047" w:rsidP="00986047">
            <w:pPr>
              <w:pStyle w:val="StdBodyTextBold"/>
              <w:rPr>
                <w:rFonts w:cs="Arial"/>
                <w:sz w:val="24"/>
              </w:rPr>
            </w:pPr>
            <w:r w:rsidRPr="00025910">
              <w:rPr>
                <w:rFonts w:cs="Arial"/>
                <w:sz w:val="24"/>
              </w:rPr>
              <w:t>Emp No</w:t>
            </w:r>
          </w:p>
        </w:tc>
        <w:tc>
          <w:tcPr>
            <w:tcW w:w="1843" w:type="dxa"/>
          </w:tcPr>
          <w:p w14:paraId="579CDB8D" w14:textId="77777777" w:rsidR="00986047" w:rsidRPr="00025910" w:rsidRDefault="00986047" w:rsidP="00986047">
            <w:pPr>
              <w:pStyle w:val="StdBodyText"/>
              <w:rPr>
                <w:rFonts w:cs="Arial"/>
                <w:sz w:val="24"/>
              </w:rPr>
            </w:pPr>
          </w:p>
        </w:tc>
        <w:tc>
          <w:tcPr>
            <w:tcW w:w="1695" w:type="dxa"/>
          </w:tcPr>
          <w:p w14:paraId="379F81E5" w14:textId="77777777" w:rsidR="00986047" w:rsidRPr="00025910" w:rsidRDefault="00986047" w:rsidP="00986047">
            <w:pPr>
              <w:pStyle w:val="StdBodyText"/>
              <w:rPr>
                <w:rFonts w:cs="Arial"/>
                <w:sz w:val="24"/>
              </w:rPr>
            </w:pPr>
          </w:p>
        </w:tc>
        <w:tc>
          <w:tcPr>
            <w:tcW w:w="1350" w:type="dxa"/>
          </w:tcPr>
          <w:p w14:paraId="7D470794" w14:textId="77777777" w:rsidR="00986047" w:rsidRPr="00025910" w:rsidRDefault="00986047" w:rsidP="00986047">
            <w:pPr>
              <w:pStyle w:val="StdBodyText"/>
              <w:rPr>
                <w:rFonts w:cs="Arial"/>
                <w:sz w:val="24"/>
              </w:rPr>
            </w:pPr>
            <w:r w:rsidRPr="00025910">
              <w:rPr>
                <w:rFonts w:cs="Arial"/>
                <w:sz w:val="24"/>
              </w:rPr>
              <w:t xml:space="preserve"> </w:t>
            </w:r>
          </w:p>
        </w:tc>
        <w:tc>
          <w:tcPr>
            <w:tcW w:w="1883" w:type="dxa"/>
          </w:tcPr>
          <w:p w14:paraId="28FAAD5B" w14:textId="77777777" w:rsidR="00986047" w:rsidRPr="00025910" w:rsidRDefault="00986047" w:rsidP="00986047">
            <w:pPr>
              <w:pStyle w:val="StdBodyText"/>
              <w:rPr>
                <w:rFonts w:cs="Arial"/>
                <w:sz w:val="24"/>
              </w:rPr>
            </w:pPr>
            <w:r w:rsidRPr="00025910">
              <w:rPr>
                <w:rFonts w:cs="Arial"/>
                <w:sz w:val="24"/>
              </w:rPr>
              <w:t xml:space="preserve"> </w:t>
            </w:r>
          </w:p>
        </w:tc>
        <w:tc>
          <w:tcPr>
            <w:tcW w:w="4016" w:type="dxa"/>
          </w:tcPr>
          <w:p w14:paraId="33D947D0" w14:textId="77777777" w:rsidR="00986047" w:rsidRPr="00025910" w:rsidRDefault="00986047" w:rsidP="00986047">
            <w:pPr>
              <w:pStyle w:val="StdBodyText"/>
              <w:rPr>
                <w:rFonts w:cs="Arial"/>
                <w:sz w:val="24"/>
              </w:rPr>
            </w:pPr>
            <w:r w:rsidRPr="00025910">
              <w:rPr>
                <w:rFonts w:cs="Arial"/>
                <w:sz w:val="24"/>
              </w:rPr>
              <w:t xml:space="preserve"> </w:t>
            </w:r>
          </w:p>
        </w:tc>
        <w:tc>
          <w:tcPr>
            <w:tcW w:w="1802" w:type="dxa"/>
          </w:tcPr>
          <w:p w14:paraId="31A4C28A" w14:textId="77777777" w:rsidR="00986047" w:rsidRPr="00025910" w:rsidRDefault="00986047" w:rsidP="00986047">
            <w:pPr>
              <w:pStyle w:val="StdBodyText"/>
              <w:rPr>
                <w:rFonts w:cs="Arial"/>
                <w:sz w:val="24"/>
              </w:rPr>
            </w:pPr>
            <w:r w:rsidRPr="00025910">
              <w:rPr>
                <w:rFonts w:cs="Arial"/>
                <w:sz w:val="24"/>
              </w:rPr>
              <w:t xml:space="preserve"> </w:t>
            </w:r>
          </w:p>
        </w:tc>
      </w:tr>
      <w:tr w:rsidR="00986047" w:rsidRPr="00025910" w14:paraId="0E2B7B05" w14:textId="77777777" w:rsidTr="00986047">
        <w:tc>
          <w:tcPr>
            <w:tcW w:w="1404" w:type="dxa"/>
            <w:shd w:val="solid" w:color="CCECFF" w:fill="auto"/>
          </w:tcPr>
          <w:p w14:paraId="4D0EB2F9" w14:textId="77777777" w:rsidR="00986047" w:rsidRPr="00025910" w:rsidRDefault="00986047" w:rsidP="00986047">
            <w:pPr>
              <w:pStyle w:val="StdBodyTextBold"/>
              <w:rPr>
                <w:rFonts w:cs="Arial"/>
                <w:sz w:val="24"/>
              </w:rPr>
            </w:pPr>
            <w:r w:rsidRPr="00025910">
              <w:rPr>
                <w:rFonts w:cs="Arial"/>
                <w:sz w:val="24"/>
              </w:rPr>
              <w:t>Emp No</w:t>
            </w:r>
          </w:p>
        </w:tc>
        <w:tc>
          <w:tcPr>
            <w:tcW w:w="1843" w:type="dxa"/>
          </w:tcPr>
          <w:p w14:paraId="47F4D01A" w14:textId="77777777" w:rsidR="00986047" w:rsidRPr="00025910" w:rsidRDefault="00986047" w:rsidP="00986047">
            <w:pPr>
              <w:pStyle w:val="StdBodyText"/>
              <w:rPr>
                <w:rFonts w:cs="Arial"/>
                <w:sz w:val="24"/>
              </w:rPr>
            </w:pPr>
          </w:p>
        </w:tc>
        <w:tc>
          <w:tcPr>
            <w:tcW w:w="1695" w:type="dxa"/>
          </w:tcPr>
          <w:p w14:paraId="15E04087" w14:textId="77777777" w:rsidR="00986047" w:rsidRPr="00025910" w:rsidRDefault="00986047" w:rsidP="00986047">
            <w:pPr>
              <w:pStyle w:val="StdBodyText"/>
              <w:rPr>
                <w:rFonts w:cs="Arial"/>
                <w:sz w:val="24"/>
              </w:rPr>
            </w:pPr>
          </w:p>
        </w:tc>
        <w:tc>
          <w:tcPr>
            <w:tcW w:w="1350" w:type="dxa"/>
          </w:tcPr>
          <w:p w14:paraId="57182EAB" w14:textId="77777777" w:rsidR="00986047" w:rsidRPr="00025910" w:rsidRDefault="00986047" w:rsidP="00986047">
            <w:pPr>
              <w:pStyle w:val="StdBodyText"/>
              <w:rPr>
                <w:rFonts w:cs="Arial"/>
                <w:sz w:val="24"/>
              </w:rPr>
            </w:pPr>
            <w:r w:rsidRPr="00025910">
              <w:rPr>
                <w:rFonts w:cs="Arial"/>
                <w:sz w:val="24"/>
              </w:rPr>
              <w:t xml:space="preserve"> </w:t>
            </w:r>
          </w:p>
        </w:tc>
        <w:tc>
          <w:tcPr>
            <w:tcW w:w="1883" w:type="dxa"/>
          </w:tcPr>
          <w:p w14:paraId="55C335BB" w14:textId="77777777" w:rsidR="00986047" w:rsidRPr="00025910" w:rsidRDefault="00986047" w:rsidP="00986047">
            <w:pPr>
              <w:pStyle w:val="StdBodyText"/>
              <w:rPr>
                <w:rFonts w:cs="Arial"/>
                <w:sz w:val="24"/>
              </w:rPr>
            </w:pPr>
            <w:r w:rsidRPr="00025910">
              <w:rPr>
                <w:rFonts w:cs="Arial"/>
                <w:sz w:val="24"/>
              </w:rPr>
              <w:t xml:space="preserve"> </w:t>
            </w:r>
          </w:p>
        </w:tc>
        <w:tc>
          <w:tcPr>
            <w:tcW w:w="4016" w:type="dxa"/>
          </w:tcPr>
          <w:p w14:paraId="3CF11815" w14:textId="77777777" w:rsidR="00986047" w:rsidRPr="00025910" w:rsidRDefault="00986047" w:rsidP="00986047">
            <w:pPr>
              <w:pStyle w:val="StdBodyText"/>
              <w:rPr>
                <w:rFonts w:cs="Arial"/>
                <w:sz w:val="24"/>
              </w:rPr>
            </w:pPr>
            <w:r w:rsidRPr="00025910">
              <w:rPr>
                <w:rFonts w:cs="Arial"/>
                <w:sz w:val="24"/>
              </w:rPr>
              <w:t xml:space="preserve"> </w:t>
            </w:r>
          </w:p>
        </w:tc>
        <w:tc>
          <w:tcPr>
            <w:tcW w:w="1802" w:type="dxa"/>
          </w:tcPr>
          <w:p w14:paraId="0835AC9B" w14:textId="77777777" w:rsidR="00986047" w:rsidRPr="00025910" w:rsidRDefault="00986047" w:rsidP="00986047">
            <w:pPr>
              <w:pStyle w:val="StdBodyText"/>
              <w:rPr>
                <w:rFonts w:cs="Arial"/>
                <w:sz w:val="24"/>
              </w:rPr>
            </w:pPr>
            <w:r w:rsidRPr="00025910">
              <w:rPr>
                <w:rFonts w:cs="Arial"/>
                <w:sz w:val="24"/>
              </w:rPr>
              <w:t xml:space="preserve"> </w:t>
            </w:r>
          </w:p>
        </w:tc>
      </w:tr>
      <w:tr w:rsidR="00986047" w:rsidRPr="00025910" w14:paraId="07330814" w14:textId="77777777" w:rsidTr="00986047">
        <w:tc>
          <w:tcPr>
            <w:tcW w:w="1404" w:type="dxa"/>
            <w:shd w:val="solid" w:color="CCECFF" w:fill="auto"/>
          </w:tcPr>
          <w:p w14:paraId="351B37F3" w14:textId="77777777" w:rsidR="00986047" w:rsidRPr="00025910" w:rsidRDefault="00986047" w:rsidP="00986047">
            <w:pPr>
              <w:pStyle w:val="StdBodyTextBold"/>
              <w:rPr>
                <w:rFonts w:cs="Arial"/>
                <w:sz w:val="24"/>
              </w:rPr>
            </w:pPr>
            <w:r w:rsidRPr="00025910">
              <w:rPr>
                <w:rFonts w:cs="Arial"/>
                <w:sz w:val="24"/>
              </w:rPr>
              <w:t>Emp No</w:t>
            </w:r>
          </w:p>
        </w:tc>
        <w:tc>
          <w:tcPr>
            <w:tcW w:w="1843" w:type="dxa"/>
          </w:tcPr>
          <w:p w14:paraId="703E238A" w14:textId="77777777" w:rsidR="00986047" w:rsidRPr="00025910" w:rsidRDefault="00986047" w:rsidP="00986047">
            <w:pPr>
              <w:pStyle w:val="StdBodyText"/>
              <w:rPr>
                <w:rFonts w:cs="Arial"/>
                <w:sz w:val="24"/>
              </w:rPr>
            </w:pPr>
          </w:p>
        </w:tc>
        <w:tc>
          <w:tcPr>
            <w:tcW w:w="1695" w:type="dxa"/>
          </w:tcPr>
          <w:p w14:paraId="1AE6632A" w14:textId="77777777" w:rsidR="00986047" w:rsidRPr="00025910" w:rsidRDefault="00986047" w:rsidP="00986047">
            <w:pPr>
              <w:pStyle w:val="StdBodyText"/>
              <w:rPr>
                <w:rFonts w:cs="Arial"/>
                <w:sz w:val="24"/>
              </w:rPr>
            </w:pPr>
          </w:p>
        </w:tc>
        <w:tc>
          <w:tcPr>
            <w:tcW w:w="1350" w:type="dxa"/>
          </w:tcPr>
          <w:p w14:paraId="137709D1" w14:textId="77777777" w:rsidR="00986047" w:rsidRPr="00025910" w:rsidRDefault="00986047" w:rsidP="00986047">
            <w:pPr>
              <w:pStyle w:val="StdBodyText"/>
              <w:rPr>
                <w:rFonts w:cs="Arial"/>
                <w:sz w:val="24"/>
              </w:rPr>
            </w:pPr>
            <w:r w:rsidRPr="00025910">
              <w:rPr>
                <w:rFonts w:cs="Arial"/>
                <w:sz w:val="24"/>
              </w:rPr>
              <w:t xml:space="preserve"> </w:t>
            </w:r>
          </w:p>
        </w:tc>
        <w:tc>
          <w:tcPr>
            <w:tcW w:w="1883" w:type="dxa"/>
          </w:tcPr>
          <w:p w14:paraId="58C05C4F" w14:textId="77777777" w:rsidR="00986047" w:rsidRPr="00025910" w:rsidRDefault="00986047" w:rsidP="00986047">
            <w:pPr>
              <w:pStyle w:val="StdBodyText"/>
              <w:rPr>
                <w:rFonts w:cs="Arial"/>
                <w:sz w:val="24"/>
              </w:rPr>
            </w:pPr>
            <w:r w:rsidRPr="00025910">
              <w:rPr>
                <w:rFonts w:cs="Arial"/>
                <w:sz w:val="24"/>
              </w:rPr>
              <w:t xml:space="preserve"> </w:t>
            </w:r>
          </w:p>
        </w:tc>
        <w:tc>
          <w:tcPr>
            <w:tcW w:w="4016" w:type="dxa"/>
          </w:tcPr>
          <w:p w14:paraId="66A2242E" w14:textId="77777777" w:rsidR="00986047" w:rsidRPr="00025910" w:rsidRDefault="00986047" w:rsidP="00986047">
            <w:pPr>
              <w:pStyle w:val="StdBodyText"/>
              <w:rPr>
                <w:rFonts w:cs="Arial"/>
                <w:sz w:val="24"/>
              </w:rPr>
            </w:pPr>
            <w:r w:rsidRPr="00025910">
              <w:rPr>
                <w:rFonts w:cs="Arial"/>
                <w:sz w:val="24"/>
              </w:rPr>
              <w:t xml:space="preserve"> </w:t>
            </w:r>
          </w:p>
        </w:tc>
        <w:tc>
          <w:tcPr>
            <w:tcW w:w="1802" w:type="dxa"/>
          </w:tcPr>
          <w:p w14:paraId="7552DE9C" w14:textId="77777777" w:rsidR="00986047" w:rsidRPr="00025910" w:rsidRDefault="00986047" w:rsidP="00986047">
            <w:pPr>
              <w:pStyle w:val="StdBodyText"/>
              <w:rPr>
                <w:rFonts w:cs="Arial"/>
                <w:sz w:val="24"/>
              </w:rPr>
            </w:pPr>
            <w:r w:rsidRPr="00025910">
              <w:rPr>
                <w:rFonts w:cs="Arial"/>
                <w:sz w:val="24"/>
              </w:rPr>
              <w:t xml:space="preserve"> </w:t>
            </w:r>
          </w:p>
        </w:tc>
      </w:tr>
      <w:tr w:rsidR="00986047" w:rsidRPr="00025910" w14:paraId="57AD20FD" w14:textId="77777777" w:rsidTr="00986047">
        <w:tc>
          <w:tcPr>
            <w:tcW w:w="1404" w:type="dxa"/>
            <w:shd w:val="solid" w:color="CCECFF" w:fill="auto"/>
          </w:tcPr>
          <w:p w14:paraId="4BC98F0D" w14:textId="77777777" w:rsidR="00986047" w:rsidRPr="00025910" w:rsidRDefault="00986047" w:rsidP="00986047">
            <w:pPr>
              <w:pStyle w:val="StdBodyTextBold"/>
              <w:rPr>
                <w:rFonts w:cs="Arial"/>
                <w:sz w:val="24"/>
              </w:rPr>
            </w:pPr>
            <w:r w:rsidRPr="00025910">
              <w:rPr>
                <w:rFonts w:cs="Arial"/>
                <w:sz w:val="24"/>
              </w:rPr>
              <w:t>Emp No</w:t>
            </w:r>
          </w:p>
        </w:tc>
        <w:tc>
          <w:tcPr>
            <w:tcW w:w="1843" w:type="dxa"/>
          </w:tcPr>
          <w:p w14:paraId="0E81D0E0" w14:textId="77777777" w:rsidR="00986047" w:rsidRPr="00025910" w:rsidRDefault="00986047" w:rsidP="00986047">
            <w:pPr>
              <w:pStyle w:val="StdBodyText"/>
              <w:rPr>
                <w:rFonts w:cs="Arial"/>
                <w:sz w:val="24"/>
              </w:rPr>
            </w:pPr>
          </w:p>
        </w:tc>
        <w:tc>
          <w:tcPr>
            <w:tcW w:w="1695" w:type="dxa"/>
          </w:tcPr>
          <w:p w14:paraId="2536CB1D" w14:textId="77777777" w:rsidR="00986047" w:rsidRPr="00025910" w:rsidRDefault="00986047" w:rsidP="00986047">
            <w:pPr>
              <w:pStyle w:val="StdBodyText"/>
              <w:rPr>
                <w:rFonts w:cs="Arial"/>
                <w:sz w:val="24"/>
              </w:rPr>
            </w:pPr>
          </w:p>
        </w:tc>
        <w:tc>
          <w:tcPr>
            <w:tcW w:w="1350" w:type="dxa"/>
          </w:tcPr>
          <w:p w14:paraId="421AD1AE" w14:textId="77777777" w:rsidR="00986047" w:rsidRPr="00025910" w:rsidRDefault="00986047" w:rsidP="00986047">
            <w:pPr>
              <w:pStyle w:val="StdBodyText"/>
              <w:rPr>
                <w:rFonts w:cs="Arial"/>
                <w:sz w:val="24"/>
              </w:rPr>
            </w:pPr>
            <w:r w:rsidRPr="00025910">
              <w:rPr>
                <w:rFonts w:cs="Arial"/>
                <w:sz w:val="24"/>
              </w:rPr>
              <w:t xml:space="preserve"> </w:t>
            </w:r>
          </w:p>
        </w:tc>
        <w:tc>
          <w:tcPr>
            <w:tcW w:w="1883" w:type="dxa"/>
          </w:tcPr>
          <w:p w14:paraId="19EAD841" w14:textId="77777777" w:rsidR="00986047" w:rsidRPr="00025910" w:rsidRDefault="00986047" w:rsidP="00986047">
            <w:pPr>
              <w:pStyle w:val="StdBodyText"/>
              <w:rPr>
                <w:rFonts w:cs="Arial"/>
                <w:sz w:val="24"/>
              </w:rPr>
            </w:pPr>
            <w:r w:rsidRPr="00025910">
              <w:rPr>
                <w:rFonts w:cs="Arial"/>
                <w:sz w:val="24"/>
              </w:rPr>
              <w:t xml:space="preserve"> </w:t>
            </w:r>
          </w:p>
        </w:tc>
        <w:tc>
          <w:tcPr>
            <w:tcW w:w="4016" w:type="dxa"/>
          </w:tcPr>
          <w:p w14:paraId="6176F97F" w14:textId="77777777" w:rsidR="00986047" w:rsidRPr="00025910" w:rsidRDefault="00986047" w:rsidP="00986047">
            <w:pPr>
              <w:pStyle w:val="StdBodyText"/>
              <w:rPr>
                <w:rFonts w:cs="Arial"/>
                <w:sz w:val="24"/>
              </w:rPr>
            </w:pPr>
            <w:r w:rsidRPr="00025910">
              <w:rPr>
                <w:rFonts w:cs="Arial"/>
                <w:sz w:val="24"/>
              </w:rPr>
              <w:t xml:space="preserve"> </w:t>
            </w:r>
          </w:p>
        </w:tc>
        <w:tc>
          <w:tcPr>
            <w:tcW w:w="1802" w:type="dxa"/>
          </w:tcPr>
          <w:p w14:paraId="2C4E6CB5" w14:textId="77777777" w:rsidR="00986047" w:rsidRPr="00025910" w:rsidRDefault="00986047" w:rsidP="00986047">
            <w:pPr>
              <w:pStyle w:val="StdBodyText"/>
              <w:rPr>
                <w:rFonts w:cs="Arial"/>
                <w:sz w:val="24"/>
              </w:rPr>
            </w:pPr>
            <w:r w:rsidRPr="00025910">
              <w:rPr>
                <w:rFonts w:cs="Arial"/>
                <w:sz w:val="24"/>
              </w:rPr>
              <w:t xml:space="preserve"> </w:t>
            </w:r>
          </w:p>
        </w:tc>
      </w:tr>
      <w:tr w:rsidR="00986047" w:rsidRPr="00025910" w14:paraId="15449E5C" w14:textId="77777777" w:rsidTr="00986047">
        <w:tc>
          <w:tcPr>
            <w:tcW w:w="1404" w:type="dxa"/>
            <w:shd w:val="solid" w:color="CCECFF" w:fill="auto"/>
          </w:tcPr>
          <w:p w14:paraId="27D75D75" w14:textId="77777777" w:rsidR="00986047" w:rsidRPr="00025910" w:rsidRDefault="00986047" w:rsidP="00986047">
            <w:pPr>
              <w:pStyle w:val="StdBodyTextBold"/>
              <w:rPr>
                <w:rFonts w:cs="Arial"/>
                <w:sz w:val="24"/>
              </w:rPr>
            </w:pPr>
            <w:r w:rsidRPr="00025910">
              <w:rPr>
                <w:rFonts w:cs="Arial"/>
                <w:sz w:val="24"/>
              </w:rPr>
              <w:t>Emp No</w:t>
            </w:r>
          </w:p>
        </w:tc>
        <w:tc>
          <w:tcPr>
            <w:tcW w:w="1843" w:type="dxa"/>
          </w:tcPr>
          <w:p w14:paraId="0C29194A" w14:textId="77777777" w:rsidR="00986047" w:rsidRPr="00025910" w:rsidRDefault="00986047" w:rsidP="00986047">
            <w:pPr>
              <w:pStyle w:val="StdBodyText"/>
              <w:rPr>
                <w:rFonts w:cs="Arial"/>
                <w:sz w:val="24"/>
              </w:rPr>
            </w:pPr>
          </w:p>
        </w:tc>
        <w:tc>
          <w:tcPr>
            <w:tcW w:w="1695" w:type="dxa"/>
          </w:tcPr>
          <w:p w14:paraId="1FBBDFCF" w14:textId="77777777" w:rsidR="00986047" w:rsidRPr="00025910" w:rsidRDefault="00986047" w:rsidP="00986047">
            <w:pPr>
              <w:pStyle w:val="StdBodyText"/>
              <w:rPr>
                <w:rFonts w:cs="Arial"/>
                <w:sz w:val="24"/>
              </w:rPr>
            </w:pPr>
          </w:p>
        </w:tc>
        <w:tc>
          <w:tcPr>
            <w:tcW w:w="1350" w:type="dxa"/>
          </w:tcPr>
          <w:p w14:paraId="0585DD52" w14:textId="77777777" w:rsidR="00986047" w:rsidRPr="00025910" w:rsidRDefault="00986047" w:rsidP="00986047">
            <w:pPr>
              <w:pStyle w:val="StdBodyText"/>
              <w:rPr>
                <w:rFonts w:cs="Arial"/>
                <w:sz w:val="24"/>
              </w:rPr>
            </w:pPr>
            <w:r w:rsidRPr="00025910">
              <w:rPr>
                <w:rFonts w:cs="Arial"/>
                <w:sz w:val="24"/>
              </w:rPr>
              <w:t xml:space="preserve"> </w:t>
            </w:r>
          </w:p>
        </w:tc>
        <w:tc>
          <w:tcPr>
            <w:tcW w:w="1883" w:type="dxa"/>
          </w:tcPr>
          <w:p w14:paraId="7B885373" w14:textId="77777777" w:rsidR="00986047" w:rsidRPr="00025910" w:rsidRDefault="00986047" w:rsidP="00986047">
            <w:pPr>
              <w:pStyle w:val="StdBodyText"/>
              <w:rPr>
                <w:rFonts w:cs="Arial"/>
                <w:sz w:val="24"/>
              </w:rPr>
            </w:pPr>
            <w:r w:rsidRPr="00025910">
              <w:rPr>
                <w:rFonts w:cs="Arial"/>
                <w:sz w:val="24"/>
              </w:rPr>
              <w:t xml:space="preserve"> </w:t>
            </w:r>
          </w:p>
        </w:tc>
        <w:tc>
          <w:tcPr>
            <w:tcW w:w="4016" w:type="dxa"/>
          </w:tcPr>
          <w:p w14:paraId="37F6599D" w14:textId="77777777" w:rsidR="00986047" w:rsidRPr="00025910" w:rsidRDefault="00986047" w:rsidP="00986047">
            <w:pPr>
              <w:pStyle w:val="StdBodyText"/>
              <w:rPr>
                <w:rFonts w:cs="Arial"/>
                <w:sz w:val="24"/>
              </w:rPr>
            </w:pPr>
            <w:r w:rsidRPr="00025910">
              <w:rPr>
                <w:rFonts w:cs="Arial"/>
                <w:sz w:val="24"/>
              </w:rPr>
              <w:t xml:space="preserve"> </w:t>
            </w:r>
          </w:p>
        </w:tc>
        <w:tc>
          <w:tcPr>
            <w:tcW w:w="1802" w:type="dxa"/>
          </w:tcPr>
          <w:p w14:paraId="00D8B92D" w14:textId="77777777" w:rsidR="00986047" w:rsidRPr="00025910" w:rsidRDefault="00986047" w:rsidP="00986047">
            <w:pPr>
              <w:pStyle w:val="StdBodyText"/>
              <w:rPr>
                <w:rFonts w:cs="Arial"/>
                <w:sz w:val="24"/>
              </w:rPr>
            </w:pPr>
            <w:r w:rsidRPr="00025910">
              <w:rPr>
                <w:rFonts w:cs="Arial"/>
                <w:sz w:val="24"/>
              </w:rPr>
              <w:t xml:space="preserve"> </w:t>
            </w:r>
          </w:p>
        </w:tc>
      </w:tr>
    </w:tbl>
    <w:p w14:paraId="047BECF1" w14:textId="0E8003B4" w:rsidR="00986047" w:rsidRPr="00025910" w:rsidRDefault="00986047" w:rsidP="00986047">
      <w:pPr>
        <w:pStyle w:val="StdBodyText"/>
        <w:rPr>
          <w:rFonts w:cs="Arial"/>
        </w:rPr>
      </w:pPr>
    </w:p>
    <w:tbl>
      <w:tblPr>
        <w:tblStyle w:val="TableGrid"/>
        <w:tblW w:w="0" w:type="auto"/>
        <w:tblLook w:val="04A0" w:firstRow="1" w:lastRow="0" w:firstColumn="1" w:lastColumn="0" w:noHBand="0" w:noVBand="1"/>
      </w:tblPr>
      <w:tblGrid>
        <w:gridCol w:w="1555"/>
        <w:gridCol w:w="4144"/>
        <w:gridCol w:w="4144"/>
        <w:gridCol w:w="4145"/>
      </w:tblGrid>
      <w:tr w:rsidR="00986047" w:rsidRPr="00025910" w14:paraId="5A98D37B" w14:textId="77777777" w:rsidTr="00986047">
        <w:tc>
          <w:tcPr>
            <w:tcW w:w="1555" w:type="dxa"/>
            <w:tcBorders>
              <w:top w:val="nil"/>
              <w:left w:val="nil"/>
              <w:bottom w:val="single" w:sz="4" w:space="0" w:color="auto"/>
            </w:tcBorders>
          </w:tcPr>
          <w:p w14:paraId="213D9D67" w14:textId="77777777" w:rsidR="00986047" w:rsidRPr="00025910" w:rsidRDefault="00986047" w:rsidP="00986047">
            <w:pPr>
              <w:pStyle w:val="StdBodyText"/>
              <w:rPr>
                <w:rFonts w:cs="Arial"/>
                <w:sz w:val="24"/>
              </w:rPr>
            </w:pPr>
          </w:p>
        </w:tc>
        <w:tc>
          <w:tcPr>
            <w:tcW w:w="12433" w:type="dxa"/>
            <w:gridSpan w:val="3"/>
            <w:shd w:val="solid" w:color="FF99CC" w:fill="auto"/>
          </w:tcPr>
          <w:p w14:paraId="53CC2AF5" w14:textId="77777777" w:rsidR="00986047" w:rsidRPr="00025910" w:rsidRDefault="00986047" w:rsidP="00986047">
            <w:pPr>
              <w:pStyle w:val="StdBodyTextBold"/>
              <w:rPr>
                <w:rFonts w:cs="Arial"/>
                <w:sz w:val="24"/>
              </w:rPr>
            </w:pPr>
            <w:r w:rsidRPr="00025910">
              <w:rPr>
                <w:rFonts w:cs="Arial"/>
                <w:sz w:val="24"/>
              </w:rPr>
              <w:t>OTHER</w:t>
            </w:r>
          </w:p>
        </w:tc>
      </w:tr>
      <w:tr w:rsidR="00986047" w:rsidRPr="00025910" w14:paraId="029853BD" w14:textId="77777777" w:rsidTr="00986047">
        <w:tc>
          <w:tcPr>
            <w:tcW w:w="1555" w:type="dxa"/>
            <w:shd w:val="solid" w:color="CCECFF" w:fill="auto"/>
          </w:tcPr>
          <w:p w14:paraId="33F5E901" w14:textId="77777777" w:rsidR="00986047" w:rsidRPr="00025910" w:rsidRDefault="00986047" w:rsidP="00986047">
            <w:pPr>
              <w:pStyle w:val="StdBodyTextBold"/>
              <w:rPr>
                <w:rFonts w:cs="Arial"/>
                <w:sz w:val="24"/>
              </w:rPr>
            </w:pPr>
            <w:r w:rsidRPr="00025910">
              <w:rPr>
                <w:rFonts w:cs="Arial"/>
                <w:sz w:val="24"/>
              </w:rPr>
              <w:t>Details</w:t>
            </w:r>
          </w:p>
        </w:tc>
        <w:tc>
          <w:tcPr>
            <w:tcW w:w="4144" w:type="dxa"/>
            <w:shd w:val="solid" w:color="FF99CC" w:fill="auto"/>
          </w:tcPr>
          <w:p w14:paraId="7BF8A499" w14:textId="77777777" w:rsidR="00986047" w:rsidRPr="00025910" w:rsidRDefault="00986047" w:rsidP="00986047">
            <w:pPr>
              <w:pStyle w:val="StdBodyTextBold"/>
              <w:rPr>
                <w:rFonts w:cs="Arial"/>
                <w:sz w:val="24"/>
              </w:rPr>
            </w:pPr>
            <w:r w:rsidRPr="00025910">
              <w:rPr>
                <w:rFonts w:cs="Arial"/>
                <w:sz w:val="24"/>
              </w:rPr>
              <w:t>Security Check Level</w:t>
            </w:r>
          </w:p>
        </w:tc>
        <w:tc>
          <w:tcPr>
            <w:tcW w:w="4144" w:type="dxa"/>
            <w:shd w:val="solid" w:color="FF99CC" w:fill="auto"/>
          </w:tcPr>
          <w:p w14:paraId="0CCF8E9A" w14:textId="77777777" w:rsidR="00986047" w:rsidRPr="00025910" w:rsidRDefault="00986047" w:rsidP="00986047">
            <w:pPr>
              <w:pStyle w:val="StdBodyTextBold"/>
              <w:rPr>
                <w:rFonts w:cs="Arial"/>
                <w:sz w:val="24"/>
              </w:rPr>
            </w:pPr>
            <w:r w:rsidRPr="00025910">
              <w:rPr>
                <w:rFonts w:cs="Arial"/>
                <w:sz w:val="24"/>
              </w:rPr>
              <w:t>Security Clearance Expiry date</w:t>
            </w:r>
          </w:p>
        </w:tc>
        <w:tc>
          <w:tcPr>
            <w:tcW w:w="4145" w:type="dxa"/>
            <w:shd w:val="solid" w:color="FF99CC" w:fill="auto"/>
          </w:tcPr>
          <w:p w14:paraId="119E57BB" w14:textId="77777777" w:rsidR="00986047" w:rsidRPr="00025910" w:rsidRDefault="00986047" w:rsidP="00986047">
            <w:pPr>
              <w:pStyle w:val="StdBodyTextBold"/>
              <w:rPr>
                <w:rFonts w:cs="Arial"/>
                <w:sz w:val="24"/>
              </w:rPr>
            </w:pPr>
            <w:r w:rsidRPr="00025910">
              <w:rPr>
                <w:rFonts w:cs="Arial"/>
                <w:sz w:val="24"/>
              </w:rPr>
              <w:t>Additional info or comments</w:t>
            </w:r>
          </w:p>
        </w:tc>
      </w:tr>
      <w:tr w:rsidR="00986047" w:rsidRPr="00025910" w14:paraId="5D9B983A" w14:textId="77777777" w:rsidTr="00986047">
        <w:tc>
          <w:tcPr>
            <w:tcW w:w="1555" w:type="dxa"/>
            <w:shd w:val="solid" w:color="CCECFF" w:fill="auto"/>
          </w:tcPr>
          <w:p w14:paraId="28D132FB" w14:textId="77777777" w:rsidR="00986047" w:rsidRPr="00025910" w:rsidRDefault="00986047" w:rsidP="00986047">
            <w:pPr>
              <w:pStyle w:val="StdBodyTextBold"/>
              <w:rPr>
                <w:rFonts w:cs="Arial"/>
                <w:sz w:val="24"/>
              </w:rPr>
            </w:pPr>
            <w:r w:rsidRPr="00025910">
              <w:rPr>
                <w:rFonts w:cs="Arial"/>
                <w:sz w:val="24"/>
              </w:rPr>
              <w:t>Emp No 1</w:t>
            </w:r>
          </w:p>
        </w:tc>
        <w:tc>
          <w:tcPr>
            <w:tcW w:w="4144" w:type="dxa"/>
          </w:tcPr>
          <w:p w14:paraId="7C9D9F4C" w14:textId="77777777" w:rsidR="00986047" w:rsidRPr="00025910" w:rsidRDefault="00986047" w:rsidP="00986047">
            <w:pPr>
              <w:pStyle w:val="StdBodyText"/>
              <w:rPr>
                <w:rFonts w:cs="Arial"/>
                <w:sz w:val="24"/>
              </w:rPr>
            </w:pPr>
          </w:p>
        </w:tc>
        <w:tc>
          <w:tcPr>
            <w:tcW w:w="4144" w:type="dxa"/>
          </w:tcPr>
          <w:p w14:paraId="45F52ED4" w14:textId="77777777" w:rsidR="00986047" w:rsidRPr="00025910" w:rsidRDefault="00986047" w:rsidP="00986047">
            <w:pPr>
              <w:pStyle w:val="StdBodyText"/>
              <w:rPr>
                <w:rFonts w:cs="Arial"/>
                <w:sz w:val="24"/>
              </w:rPr>
            </w:pPr>
          </w:p>
        </w:tc>
        <w:tc>
          <w:tcPr>
            <w:tcW w:w="4145" w:type="dxa"/>
          </w:tcPr>
          <w:p w14:paraId="6A125D8B" w14:textId="77777777" w:rsidR="00986047" w:rsidRPr="00025910" w:rsidRDefault="00986047" w:rsidP="00986047">
            <w:pPr>
              <w:pStyle w:val="StdBodyText"/>
              <w:rPr>
                <w:rFonts w:cs="Arial"/>
                <w:sz w:val="24"/>
              </w:rPr>
            </w:pPr>
          </w:p>
        </w:tc>
      </w:tr>
      <w:tr w:rsidR="00986047" w:rsidRPr="00025910" w14:paraId="4BC0336B" w14:textId="77777777" w:rsidTr="00986047">
        <w:tc>
          <w:tcPr>
            <w:tcW w:w="1555" w:type="dxa"/>
            <w:shd w:val="solid" w:color="CCECFF" w:fill="auto"/>
          </w:tcPr>
          <w:p w14:paraId="352BD724" w14:textId="77777777" w:rsidR="00986047" w:rsidRPr="00025910" w:rsidRDefault="00986047" w:rsidP="00986047">
            <w:pPr>
              <w:pStyle w:val="StdBodyTextBold"/>
              <w:rPr>
                <w:rFonts w:cs="Arial"/>
                <w:sz w:val="24"/>
              </w:rPr>
            </w:pPr>
            <w:r w:rsidRPr="00025910">
              <w:rPr>
                <w:rFonts w:cs="Arial"/>
                <w:sz w:val="24"/>
              </w:rPr>
              <w:t>Emp No 2</w:t>
            </w:r>
          </w:p>
        </w:tc>
        <w:tc>
          <w:tcPr>
            <w:tcW w:w="4144" w:type="dxa"/>
          </w:tcPr>
          <w:p w14:paraId="6DE95365" w14:textId="77777777" w:rsidR="00986047" w:rsidRPr="00025910" w:rsidRDefault="00986047" w:rsidP="00986047">
            <w:pPr>
              <w:pStyle w:val="StdBodyText"/>
              <w:rPr>
                <w:rFonts w:cs="Arial"/>
                <w:sz w:val="24"/>
              </w:rPr>
            </w:pPr>
          </w:p>
        </w:tc>
        <w:tc>
          <w:tcPr>
            <w:tcW w:w="4144" w:type="dxa"/>
          </w:tcPr>
          <w:p w14:paraId="2B31494C" w14:textId="77777777" w:rsidR="00986047" w:rsidRPr="00025910" w:rsidRDefault="00986047" w:rsidP="00986047">
            <w:pPr>
              <w:pStyle w:val="StdBodyText"/>
              <w:rPr>
                <w:rFonts w:cs="Arial"/>
                <w:sz w:val="24"/>
              </w:rPr>
            </w:pPr>
          </w:p>
        </w:tc>
        <w:tc>
          <w:tcPr>
            <w:tcW w:w="4145" w:type="dxa"/>
          </w:tcPr>
          <w:p w14:paraId="1CD5A8FA" w14:textId="77777777" w:rsidR="00986047" w:rsidRPr="00025910" w:rsidRDefault="00986047" w:rsidP="00986047">
            <w:pPr>
              <w:pStyle w:val="StdBodyText"/>
              <w:rPr>
                <w:rFonts w:cs="Arial"/>
                <w:sz w:val="24"/>
              </w:rPr>
            </w:pPr>
          </w:p>
        </w:tc>
      </w:tr>
      <w:tr w:rsidR="00986047" w:rsidRPr="00025910" w14:paraId="5CE040F6" w14:textId="77777777" w:rsidTr="00986047">
        <w:tc>
          <w:tcPr>
            <w:tcW w:w="1555" w:type="dxa"/>
            <w:shd w:val="solid" w:color="CCECFF" w:fill="auto"/>
          </w:tcPr>
          <w:p w14:paraId="27817D58" w14:textId="77777777" w:rsidR="00986047" w:rsidRPr="00025910" w:rsidRDefault="00986047" w:rsidP="00986047">
            <w:pPr>
              <w:pStyle w:val="StdBodyTextBold"/>
              <w:rPr>
                <w:rFonts w:cs="Arial"/>
                <w:sz w:val="24"/>
              </w:rPr>
            </w:pPr>
            <w:r w:rsidRPr="00025910">
              <w:rPr>
                <w:rFonts w:cs="Arial"/>
                <w:sz w:val="24"/>
              </w:rPr>
              <w:t>Emp No</w:t>
            </w:r>
          </w:p>
        </w:tc>
        <w:tc>
          <w:tcPr>
            <w:tcW w:w="4144" w:type="dxa"/>
          </w:tcPr>
          <w:p w14:paraId="2DB25AE8" w14:textId="77777777" w:rsidR="00986047" w:rsidRPr="00025910" w:rsidRDefault="00986047" w:rsidP="00986047">
            <w:pPr>
              <w:pStyle w:val="StdBodyText"/>
              <w:rPr>
                <w:rFonts w:cs="Arial"/>
                <w:sz w:val="24"/>
              </w:rPr>
            </w:pPr>
          </w:p>
        </w:tc>
        <w:tc>
          <w:tcPr>
            <w:tcW w:w="4144" w:type="dxa"/>
          </w:tcPr>
          <w:p w14:paraId="2E564A21" w14:textId="77777777" w:rsidR="00986047" w:rsidRPr="00025910" w:rsidRDefault="00986047" w:rsidP="00986047">
            <w:pPr>
              <w:pStyle w:val="StdBodyText"/>
              <w:rPr>
                <w:rFonts w:cs="Arial"/>
                <w:sz w:val="24"/>
              </w:rPr>
            </w:pPr>
          </w:p>
        </w:tc>
        <w:tc>
          <w:tcPr>
            <w:tcW w:w="4145" w:type="dxa"/>
          </w:tcPr>
          <w:p w14:paraId="3F669148" w14:textId="77777777" w:rsidR="00986047" w:rsidRPr="00025910" w:rsidRDefault="00986047" w:rsidP="00986047">
            <w:pPr>
              <w:pStyle w:val="StdBodyText"/>
              <w:rPr>
                <w:rFonts w:cs="Arial"/>
                <w:sz w:val="24"/>
              </w:rPr>
            </w:pPr>
          </w:p>
        </w:tc>
      </w:tr>
      <w:tr w:rsidR="00986047" w:rsidRPr="00025910" w14:paraId="5B584719" w14:textId="77777777" w:rsidTr="00986047">
        <w:tc>
          <w:tcPr>
            <w:tcW w:w="1555" w:type="dxa"/>
            <w:shd w:val="solid" w:color="CCECFF" w:fill="auto"/>
          </w:tcPr>
          <w:p w14:paraId="2228F3FD" w14:textId="77777777" w:rsidR="00986047" w:rsidRPr="00025910" w:rsidRDefault="00986047" w:rsidP="00986047">
            <w:pPr>
              <w:pStyle w:val="StdBodyTextBold"/>
              <w:rPr>
                <w:rFonts w:cs="Arial"/>
                <w:sz w:val="24"/>
              </w:rPr>
            </w:pPr>
            <w:r w:rsidRPr="00025910">
              <w:rPr>
                <w:rFonts w:cs="Arial"/>
                <w:sz w:val="24"/>
              </w:rPr>
              <w:t>Emp No</w:t>
            </w:r>
          </w:p>
        </w:tc>
        <w:tc>
          <w:tcPr>
            <w:tcW w:w="4144" w:type="dxa"/>
          </w:tcPr>
          <w:p w14:paraId="1824E37D" w14:textId="77777777" w:rsidR="00986047" w:rsidRPr="00025910" w:rsidRDefault="00986047" w:rsidP="00986047">
            <w:pPr>
              <w:pStyle w:val="StdBodyText"/>
              <w:rPr>
                <w:rFonts w:cs="Arial"/>
                <w:sz w:val="24"/>
              </w:rPr>
            </w:pPr>
          </w:p>
        </w:tc>
        <w:tc>
          <w:tcPr>
            <w:tcW w:w="4144" w:type="dxa"/>
          </w:tcPr>
          <w:p w14:paraId="5A37FD30" w14:textId="77777777" w:rsidR="00986047" w:rsidRPr="00025910" w:rsidRDefault="00986047" w:rsidP="00986047">
            <w:pPr>
              <w:pStyle w:val="StdBodyText"/>
              <w:rPr>
                <w:rFonts w:cs="Arial"/>
                <w:sz w:val="24"/>
              </w:rPr>
            </w:pPr>
          </w:p>
        </w:tc>
        <w:tc>
          <w:tcPr>
            <w:tcW w:w="4145" w:type="dxa"/>
          </w:tcPr>
          <w:p w14:paraId="30F8FEEB" w14:textId="77777777" w:rsidR="00986047" w:rsidRPr="00025910" w:rsidRDefault="00986047" w:rsidP="00986047">
            <w:pPr>
              <w:pStyle w:val="StdBodyText"/>
              <w:rPr>
                <w:rFonts w:cs="Arial"/>
                <w:sz w:val="24"/>
              </w:rPr>
            </w:pPr>
          </w:p>
        </w:tc>
      </w:tr>
      <w:tr w:rsidR="00986047" w:rsidRPr="00025910" w14:paraId="7D02291C" w14:textId="77777777" w:rsidTr="00986047">
        <w:tc>
          <w:tcPr>
            <w:tcW w:w="1555" w:type="dxa"/>
            <w:shd w:val="solid" w:color="CCECFF" w:fill="auto"/>
          </w:tcPr>
          <w:p w14:paraId="64AC8018" w14:textId="77777777" w:rsidR="00986047" w:rsidRPr="00025910" w:rsidRDefault="00986047" w:rsidP="00986047">
            <w:pPr>
              <w:pStyle w:val="StdBodyTextBold"/>
              <w:rPr>
                <w:rFonts w:cs="Arial"/>
                <w:sz w:val="24"/>
              </w:rPr>
            </w:pPr>
            <w:r w:rsidRPr="00025910">
              <w:rPr>
                <w:rFonts w:cs="Arial"/>
                <w:sz w:val="24"/>
              </w:rPr>
              <w:t>Emp No</w:t>
            </w:r>
          </w:p>
        </w:tc>
        <w:tc>
          <w:tcPr>
            <w:tcW w:w="4144" w:type="dxa"/>
          </w:tcPr>
          <w:p w14:paraId="48BAF5C8" w14:textId="77777777" w:rsidR="00986047" w:rsidRPr="00025910" w:rsidRDefault="00986047" w:rsidP="00986047">
            <w:pPr>
              <w:pStyle w:val="StdBodyText"/>
              <w:rPr>
                <w:rFonts w:cs="Arial"/>
                <w:sz w:val="24"/>
              </w:rPr>
            </w:pPr>
          </w:p>
        </w:tc>
        <w:tc>
          <w:tcPr>
            <w:tcW w:w="4144" w:type="dxa"/>
          </w:tcPr>
          <w:p w14:paraId="4773C40F" w14:textId="77777777" w:rsidR="00986047" w:rsidRPr="00025910" w:rsidRDefault="00986047" w:rsidP="00986047">
            <w:pPr>
              <w:pStyle w:val="StdBodyText"/>
              <w:rPr>
                <w:rFonts w:cs="Arial"/>
                <w:sz w:val="24"/>
              </w:rPr>
            </w:pPr>
          </w:p>
        </w:tc>
        <w:tc>
          <w:tcPr>
            <w:tcW w:w="4145" w:type="dxa"/>
          </w:tcPr>
          <w:p w14:paraId="3F355B73" w14:textId="77777777" w:rsidR="00986047" w:rsidRPr="00025910" w:rsidRDefault="00986047" w:rsidP="00986047">
            <w:pPr>
              <w:pStyle w:val="StdBodyText"/>
              <w:rPr>
                <w:rFonts w:cs="Arial"/>
                <w:sz w:val="24"/>
              </w:rPr>
            </w:pPr>
          </w:p>
        </w:tc>
      </w:tr>
      <w:tr w:rsidR="00986047" w:rsidRPr="00025910" w14:paraId="2B303212" w14:textId="77777777" w:rsidTr="00986047">
        <w:tc>
          <w:tcPr>
            <w:tcW w:w="1555" w:type="dxa"/>
            <w:shd w:val="solid" w:color="CCECFF" w:fill="auto"/>
          </w:tcPr>
          <w:p w14:paraId="56F00B4F" w14:textId="77777777" w:rsidR="00986047" w:rsidRPr="00025910" w:rsidRDefault="00986047" w:rsidP="00986047">
            <w:pPr>
              <w:pStyle w:val="StdBodyTextBold"/>
              <w:rPr>
                <w:rFonts w:cs="Arial"/>
                <w:sz w:val="24"/>
              </w:rPr>
            </w:pPr>
            <w:r w:rsidRPr="00025910">
              <w:rPr>
                <w:rFonts w:cs="Arial"/>
                <w:sz w:val="24"/>
              </w:rPr>
              <w:t>Emp No</w:t>
            </w:r>
          </w:p>
        </w:tc>
        <w:tc>
          <w:tcPr>
            <w:tcW w:w="4144" w:type="dxa"/>
          </w:tcPr>
          <w:p w14:paraId="51EEC484" w14:textId="77777777" w:rsidR="00986047" w:rsidRPr="00025910" w:rsidRDefault="00986047" w:rsidP="00986047">
            <w:pPr>
              <w:pStyle w:val="StdBodyText"/>
              <w:rPr>
                <w:rFonts w:cs="Arial"/>
                <w:sz w:val="24"/>
              </w:rPr>
            </w:pPr>
          </w:p>
        </w:tc>
        <w:tc>
          <w:tcPr>
            <w:tcW w:w="4144" w:type="dxa"/>
          </w:tcPr>
          <w:p w14:paraId="4FF5EE98" w14:textId="77777777" w:rsidR="00986047" w:rsidRPr="00025910" w:rsidRDefault="00986047" w:rsidP="00986047">
            <w:pPr>
              <w:pStyle w:val="StdBodyText"/>
              <w:rPr>
                <w:rFonts w:cs="Arial"/>
                <w:sz w:val="24"/>
              </w:rPr>
            </w:pPr>
          </w:p>
        </w:tc>
        <w:tc>
          <w:tcPr>
            <w:tcW w:w="4145" w:type="dxa"/>
          </w:tcPr>
          <w:p w14:paraId="28CF139D" w14:textId="77777777" w:rsidR="00986047" w:rsidRPr="00025910" w:rsidRDefault="00986047" w:rsidP="00986047">
            <w:pPr>
              <w:pStyle w:val="StdBodyText"/>
              <w:rPr>
                <w:rFonts w:cs="Arial"/>
                <w:sz w:val="24"/>
              </w:rPr>
            </w:pPr>
          </w:p>
        </w:tc>
      </w:tr>
      <w:tr w:rsidR="00986047" w:rsidRPr="00025910" w14:paraId="1865C564" w14:textId="77777777" w:rsidTr="00986047">
        <w:tc>
          <w:tcPr>
            <w:tcW w:w="1555" w:type="dxa"/>
            <w:shd w:val="solid" w:color="CCECFF" w:fill="auto"/>
          </w:tcPr>
          <w:p w14:paraId="72FDB3AE" w14:textId="77777777" w:rsidR="00986047" w:rsidRPr="00025910" w:rsidRDefault="00986047" w:rsidP="00986047">
            <w:pPr>
              <w:pStyle w:val="StdBodyTextBold"/>
              <w:rPr>
                <w:rFonts w:cs="Arial"/>
                <w:sz w:val="24"/>
              </w:rPr>
            </w:pPr>
            <w:r w:rsidRPr="00025910">
              <w:rPr>
                <w:rFonts w:cs="Arial"/>
                <w:sz w:val="24"/>
              </w:rPr>
              <w:t>Emp No</w:t>
            </w:r>
          </w:p>
        </w:tc>
        <w:tc>
          <w:tcPr>
            <w:tcW w:w="4144" w:type="dxa"/>
          </w:tcPr>
          <w:p w14:paraId="09E2FD92" w14:textId="77777777" w:rsidR="00986047" w:rsidRPr="00025910" w:rsidRDefault="00986047" w:rsidP="00986047">
            <w:pPr>
              <w:pStyle w:val="StdBodyText"/>
              <w:rPr>
                <w:rFonts w:cs="Arial"/>
                <w:sz w:val="24"/>
              </w:rPr>
            </w:pPr>
          </w:p>
        </w:tc>
        <w:tc>
          <w:tcPr>
            <w:tcW w:w="4144" w:type="dxa"/>
          </w:tcPr>
          <w:p w14:paraId="6426781E" w14:textId="77777777" w:rsidR="00986047" w:rsidRPr="00025910" w:rsidRDefault="00986047" w:rsidP="00986047">
            <w:pPr>
              <w:pStyle w:val="StdBodyText"/>
              <w:rPr>
                <w:rFonts w:cs="Arial"/>
                <w:sz w:val="24"/>
              </w:rPr>
            </w:pPr>
          </w:p>
        </w:tc>
        <w:tc>
          <w:tcPr>
            <w:tcW w:w="4145" w:type="dxa"/>
          </w:tcPr>
          <w:p w14:paraId="32DB0BF0" w14:textId="77777777" w:rsidR="00986047" w:rsidRPr="00025910" w:rsidRDefault="00986047" w:rsidP="00986047">
            <w:pPr>
              <w:pStyle w:val="StdBodyText"/>
              <w:rPr>
                <w:rFonts w:cs="Arial"/>
                <w:sz w:val="24"/>
              </w:rPr>
            </w:pPr>
          </w:p>
        </w:tc>
      </w:tr>
    </w:tbl>
    <w:p w14:paraId="3C0E839E" w14:textId="77777777" w:rsidR="00FA4BBC" w:rsidRPr="00025910" w:rsidRDefault="00FA4BBC" w:rsidP="00FA4BBC">
      <w:pPr>
        <w:pStyle w:val="Heading3"/>
        <w:tabs>
          <w:tab w:val="left" w:pos="200"/>
          <w:tab w:val="center" w:pos="6999"/>
        </w:tabs>
        <w:rPr>
          <w:rFonts w:cs="Arial"/>
        </w:rPr>
        <w:sectPr w:rsidR="00FA4BBC" w:rsidRPr="00025910" w:rsidSect="00986047">
          <w:pgSz w:w="16834" w:h="11909" w:orient="landscape"/>
          <w:pgMar w:top="1418" w:right="1418" w:bottom="1418" w:left="1418" w:header="709" w:footer="709" w:gutter="0"/>
          <w:paperSrc w:first="265" w:other="265"/>
          <w:cols w:space="720"/>
          <w:docGrid w:linePitch="326"/>
        </w:sectPr>
      </w:pPr>
      <w:r w:rsidRPr="00025910">
        <w:rPr>
          <w:rFonts w:cs="Arial"/>
        </w:rPr>
        <w:tab/>
      </w:r>
    </w:p>
    <w:p w14:paraId="31718A2C" w14:textId="5F62DCF6" w:rsidR="00986047" w:rsidRPr="00025910" w:rsidRDefault="00FA4BBC" w:rsidP="00FA4BBC">
      <w:pPr>
        <w:pStyle w:val="Heading3"/>
        <w:tabs>
          <w:tab w:val="left" w:pos="200"/>
          <w:tab w:val="center" w:pos="6999"/>
        </w:tabs>
        <w:rPr>
          <w:rFonts w:cs="Arial"/>
        </w:rPr>
      </w:pPr>
      <w:r w:rsidRPr="00025910">
        <w:rPr>
          <w:rFonts w:cs="Arial"/>
        </w:rPr>
        <w:tab/>
      </w:r>
    </w:p>
    <w:p w14:paraId="6EC3AFDE" w14:textId="730448BF" w:rsidR="00FA4BBC" w:rsidRPr="00025910" w:rsidRDefault="00FA4BBC" w:rsidP="00FA4BBC"/>
    <w:p w14:paraId="0667B78F" w14:textId="502D7CAA" w:rsidR="00FA4BBC" w:rsidRPr="00025910" w:rsidRDefault="00C0024C" w:rsidP="00C0024C">
      <w:pPr>
        <w:jc w:val="center"/>
        <w:rPr>
          <w:b/>
          <w:sz w:val="36"/>
        </w:rPr>
      </w:pPr>
      <w:r w:rsidRPr="00025910">
        <w:rPr>
          <w:b/>
          <w:sz w:val="36"/>
        </w:rPr>
        <w:t>SCHEDULE 29</w:t>
      </w:r>
    </w:p>
    <w:p w14:paraId="79D3AF36" w14:textId="038698E1" w:rsidR="00FA4BBC" w:rsidRPr="00025910" w:rsidRDefault="00FA4BBC" w:rsidP="00C0024C">
      <w:pPr>
        <w:jc w:val="center"/>
        <w:rPr>
          <w:b/>
          <w:sz w:val="36"/>
        </w:rPr>
      </w:pPr>
    </w:p>
    <w:p w14:paraId="5DA39C8B" w14:textId="7AD1B0C0" w:rsidR="00FA4BBC" w:rsidRPr="00025910" w:rsidRDefault="00FA4BBC" w:rsidP="00C0024C">
      <w:pPr>
        <w:jc w:val="center"/>
        <w:rPr>
          <w:b/>
          <w:sz w:val="36"/>
        </w:rPr>
      </w:pPr>
    </w:p>
    <w:p w14:paraId="5976A132" w14:textId="75927D10" w:rsidR="00FA4BBC" w:rsidRPr="00025910" w:rsidRDefault="00C0024C" w:rsidP="00C0024C">
      <w:pPr>
        <w:jc w:val="center"/>
        <w:rPr>
          <w:b/>
          <w:sz w:val="36"/>
        </w:rPr>
        <w:sectPr w:rsidR="00FA4BBC" w:rsidRPr="00025910" w:rsidSect="00FA4BBC">
          <w:headerReference w:type="default" r:id="rId89"/>
          <w:pgSz w:w="11909" w:h="16834"/>
          <w:pgMar w:top="1418" w:right="1418" w:bottom="1418" w:left="1418" w:header="709" w:footer="709" w:gutter="0"/>
          <w:paperSrc w:first="265" w:other="265"/>
          <w:cols w:space="720"/>
          <w:docGrid w:linePitch="326"/>
        </w:sectPr>
      </w:pPr>
      <w:r w:rsidRPr="00025910">
        <w:rPr>
          <w:b/>
          <w:sz w:val="36"/>
        </w:rPr>
        <w:t xml:space="preserve">KEY PERSONNEL </w:t>
      </w:r>
    </w:p>
    <w:p w14:paraId="4BDB1A3B" w14:textId="77777777" w:rsidR="00614637" w:rsidRPr="00025910" w:rsidRDefault="00614637" w:rsidP="00614637">
      <w:pPr>
        <w:pStyle w:val="Heading1"/>
        <w:rPr>
          <w:rFonts w:ascii="Arial" w:hAnsi="Arial" w:cs="Arial"/>
          <w:color w:val="auto"/>
          <w:sz w:val="36"/>
          <w:szCs w:val="36"/>
        </w:rPr>
      </w:pPr>
      <w:bookmarkStart w:id="1700" w:name="_Ref92200080"/>
      <w:r w:rsidRPr="00025910">
        <w:rPr>
          <w:rFonts w:ascii="Arial" w:hAnsi="Arial" w:cs="Arial"/>
          <w:color w:val="auto"/>
          <w:sz w:val="36"/>
          <w:szCs w:val="36"/>
        </w:rPr>
        <w:t>Schedule 29 (</w:t>
      </w:r>
      <w:r w:rsidRPr="00025910">
        <w:rPr>
          <w:rFonts w:ascii="Arial" w:hAnsi="Arial" w:cs="Arial"/>
          <w:i/>
          <w:iCs/>
          <w:color w:val="auto"/>
          <w:sz w:val="36"/>
          <w:szCs w:val="36"/>
        </w:rPr>
        <w:t>Key Personnel</w:t>
      </w:r>
      <w:r w:rsidRPr="00025910">
        <w:rPr>
          <w:rFonts w:ascii="Arial" w:hAnsi="Arial" w:cs="Arial"/>
          <w:color w:val="auto"/>
          <w:sz w:val="36"/>
          <w:szCs w:val="36"/>
        </w:rPr>
        <w:t>)</w:t>
      </w:r>
      <w:bookmarkEnd w:id="1700"/>
    </w:p>
    <w:p w14:paraId="2F8A2E37" w14:textId="1F806E3B" w:rsidR="00614637" w:rsidRPr="00025910" w:rsidRDefault="00614637" w:rsidP="00B92DFF">
      <w:pPr>
        <w:pStyle w:val="ListParagraph"/>
        <w:numPr>
          <w:ilvl w:val="0"/>
          <w:numId w:val="191"/>
        </w:numPr>
        <w:pBdr>
          <w:top w:val="nil"/>
          <w:left w:val="nil"/>
          <w:bottom w:val="nil"/>
          <w:right w:val="nil"/>
          <w:between w:val="nil"/>
        </w:pBdr>
        <w:tabs>
          <w:tab w:val="left" w:pos="1134"/>
        </w:tabs>
        <w:spacing w:before="120" w:after="120"/>
        <w:rPr>
          <w:rFonts w:eastAsia="Arial" w:cs="Arial"/>
          <w:color w:val="000000"/>
          <w:szCs w:val="24"/>
        </w:rPr>
      </w:pPr>
      <w:r w:rsidRPr="00025910">
        <w:rPr>
          <w:rFonts w:eastAsia="Arial" w:cs="Arial"/>
          <w:color w:val="000000"/>
          <w:szCs w:val="24"/>
        </w:rPr>
        <w:t>This Schedule lists the key roles (“</w:t>
      </w:r>
      <w:r w:rsidRPr="00025910">
        <w:rPr>
          <w:rFonts w:eastAsia="Arial" w:cs="Arial"/>
          <w:b/>
          <w:color w:val="000000"/>
          <w:szCs w:val="24"/>
        </w:rPr>
        <w:t>Key Roles</w:t>
      </w:r>
      <w:r w:rsidRPr="00025910">
        <w:rPr>
          <w:rFonts w:eastAsia="Arial" w:cs="Arial"/>
          <w:color w:val="000000"/>
          <w:szCs w:val="24"/>
        </w:rPr>
        <w:t>”) and names of the persons who the Supplier shall appoint to fill those Key Roles at the Start Date (“</w:t>
      </w:r>
      <w:r w:rsidRPr="00025910">
        <w:rPr>
          <w:rFonts w:eastAsia="Arial" w:cs="Arial"/>
          <w:b/>
          <w:color w:val="000000"/>
          <w:szCs w:val="24"/>
        </w:rPr>
        <w:t>Key Personnel</w:t>
      </w:r>
      <w:r w:rsidRPr="00025910">
        <w:rPr>
          <w:rFonts w:eastAsia="Arial" w:cs="Arial"/>
          <w:color w:val="000000"/>
          <w:szCs w:val="24"/>
        </w:rPr>
        <w:t xml:space="preserve">”).  </w:t>
      </w:r>
      <w:bookmarkStart w:id="1701" w:name="bookmark=id.gjdgxs" w:colFirst="0" w:colLast="0"/>
      <w:bookmarkEnd w:id="1701"/>
    </w:p>
    <w:p w14:paraId="631BB338" w14:textId="77777777" w:rsidR="00614637" w:rsidRPr="00025910" w:rsidRDefault="00614637" w:rsidP="001D763B">
      <w:pPr>
        <w:pStyle w:val="StdBodyText"/>
      </w:pPr>
    </w:p>
    <w:tbl>
      <w:tblPr>
        <w:tblStyle w:val="TableGrid"/>
        <w:tblW w:w="0" w:type="auto"/>
        <w:tblLayout w:type="fixed"/>
        <w:tblLook w:val="04A0" w:firstRow="1" w:lastRow="0" w:firstColumn="1" w:lastColumn="0" w:noHBand="0" w:noVBand="1"/>
      </w:tblPr>
      <w:tblGrid>
        <w:gridCol w:w="1555"/>
        <w:gridCol w:w="1559"/>
        <w:gridCol w:w="1984"/>
        <w:gridCol w:w="2152"/>
        <w:gridCol w:w="1813"/>
      </w:tblGrid>
      <w:tr w:rsidR="00614637" w:rsidRPr="00025910" w14:paraId="775EB4CF" w14:textId="77777777" w:rsidTr="001D763B">
        <w:tc>
          <w:tcPr>
            <w:tcW w:w="1555" w:type="dxa"/>
            <w:shd w:val="pct15" w:color="auto" w:fill="auto"/>
          </w:tcPr>
          <w:p w14:paraId="38B750DF" w14:textId="77777777" w:rsidR="00614637" w:rsidRPr="00025910" w:rsidRDefault="00614637" w:rsidP="001D763B">
            <w:pPr>
              <w:pStyle w:val="StdBodyText"/>
              <w:rPr>
                <w:sz w:val="24"/>
              </w:rPr>
            </w:pPr>
            <w:r w:rsidRPr="00025910">
              <w:rPr>
                <w:sz w:val="24"/>
              </w:rPr>
              <w:t>KEY ROLE</w:t>
            </w:r>
          </w:p>
        </w:tc>
        <w:tc>
          <w:tcPr>
            <w:tcW w:w="1559" w:type="dxa"/>
            <w:shd w:val="pct15" w:color="auto" w:fill="auto"/>
          </w:tcPr>
          <w:p w14:paraId="6BA65992" w14:textId="77777777" w:rsidR="00614637" w:rsidRPr="00025910" w:rsidRDefault="00614637" w:rsidP="001D763B">
            <w:pPr>
              <w:pStyle w:val="StdBodyText"/>
              <w:rPr>
                <w:sz w:val="24"/>
              </w:rPr>
            </w:pPr>
            <w:r w:rsidRPr="00025910">
              <w:rPr>
                <w:sz w:val="24"/>
              </w:rPr>
              <w:t>Name of KEY Personnel</w:t>
            </w:r>
          </w:p>
        </w:tc>
        <w:tc>
          <w:tcPr>
            <w:tcW w:w="1984" w:type="dxa"/>
            <w:shd w:val="pct15" w:color="auto" w:fill="auto"/>
          </w:tcPr>
          <w:p w14:paraId="67C718B8" w14:textId="77777777" w:rsidR="00614637" w:rsidRPr="00025910" w:rsidRDefault="00614637" w:rsidP="001D763B">
            <w:pPr>
              <w:pStyle w:val="StdBodyText"/>
              <w:rPr>
                <w:sz w:val="24"/>
              </w:rPr>
            </w:pPr>
            <w:r w:rsidRPr="00025910">
              <w:rPr>
                <w:sz w:val="24"/>
              </w:rPr>
              <w:t>Responsibilities/Authorities</w:t>
            </w:r>
          </w:p>
        </w:tc>
        <w:tc>
          <w:tcPr>
            <w:tcW w:w="2152" w:type="dxa"/>
            <w:shd w:val="pct15" w:color="auto" w:fill="auto"/>
          </w:tcPr>
          <w:p w14:paraId="5C0C2D39" w14:textId="77777777" w:rsidR="00614637" w:rsidRPr="00025910" w:rsidRDefault="00614637" w:rsidP="001D763B">
            <w:pPr>
              <w:pStyle w:val="StdBodyText"/>
              <w:rPr>
                <w:sz w:val="24"/>
              </w:rPr>
            </w:pPr>
            <w:r w:rsidRPr="00025910">
              <w:rPr>
                <w:sz w:val="24"/>
              </w:rPr>
              <w:t>Phase of the project during which they will be a MEMBER OF Key Personnel</w:t>
            </w:r>
          </w:p>
        </w:tc>
        <w:tc>
          <w:tcPr>
            <w:tcW w:w="1813" w:type="dxa"/>
            <w:shd w:val="pct15" w:color="auto" w:fill="auto"/>
          </w:tcPr>
          <w:p w14:paraId="5A2FD080" w14:textId="77777777" w:rsidR="00614637" w:rsidRPr="00025910" w:rsidRDefault="00614637" w:rsidP="001D763B">
            <w:pPr>
              <w:pStyle w:val="StdBodyText"/>
              <w:rPr>
                <w:sz w:val="24"/>
              </w:rPr>
            </w:pPr>
            <w:r w:rsidRPr="00025910">
              <w:rPr>
                <w:sz w:val="24"/>
              </w:rPr>
              <w:t>MINIMUM PERIOD in Key Role</w:t>
            </w:r>
          </w:p>
        </w:tc>
      </w:tr>
      <w:tr w:rsidR="00614637" w:rsidRPr="00025910" w14:paraId="45A555F4" w14:textId="77777777" w:rsidTr="001D763B">
        <w:tc>
          <w:tcPr>
            <w:tcW w:w="1555" w:type="dxa"/>
          </w:tcPr>
          <w:p w14:paraId="074B6223" w14:textId="77777777" w:rsidR="00614637" w:rsidRPr="00025910" w:rsidRDefault="00614637" w:rsidP="001D763B">
            <w:pPr>
              <w:pStyle w:val="StdBodyText"/>
              <w:rPr>
                <w:sz w:val="24"/>
              </w:rPr>
            </w:pPr>
          </w:p>
        </w:tc>
        <w:tc>
          <w:tcPr>
            <w:tcW w:w="1559" w:type="dxa"/>
          </w:tcPr>
          <w:p w14:paraId="720092C8" w14:textId="77777777" w:rsidR="00614637" w:rsidRPr="00025910" w:rsidRDefault="00614637" w:rsidP="001D763B">
            <w:pPr>
              <w:pStyle w:val="StdBodyText"/>
              <w:rPr>
                <w:sz w:val="24"/>
              </w:rPr>
            </w:pPr>
          </w:p>
        </w:tc>
        <w:tc>
          <w:tcPr>
            <w:tcW w:w="1984" w:type="dxa"/>
          </w:tcPr>
          <w:p w14:paraId="1B0BFA18" w14:textId="77777777" w:rsidR="00614637" w:rsidRPr="00025910" w:rsidRDefault="00614637" w:rsidP="001D763B">
            <w:pPr>
              <w:pStyle w:val="StdBodyText"/>
              <w:rPr>
                <w:sz w:val="24"/>
              </w:rPr>
            </w:pPr>
          </w:p>
        </w:tc>
        <w:tc>
          <w:tcPr>
            <w:tcW w:w="2152" w:type="dxa"/>
          </w:tcPr>
          <w:p w14:paraId="358632E0" w14:textId="77777777" w:rsidR="00614637" w:rsidRPr="00025910" w:rsidRDefault="00614637" w:rsidP="001D763B">
            <w:pPr>
              <w:pStyle w:val="StdBodyText"/>
              <w:rPr>
                <w:sz w:val="24"/>
              </w:rPr>
            </w:pPr>
          </w:p>
        </w:tc>
        <w:tc>
          <w:tcPr>
            <w:tcW w:w="1813" w:type="dxa"/>
          </w:tcPr>
          <w:p w14:paraId="785A9224" w14:textId="77777777" w:rsidR="00614637" w:rsidRPr="00025910" w:rsidRDefault="00614637" w:rsidP="001D763B">
            <w:pPr>
              <w:pStyle w:val="StdBodyText"/>
              <w:rPr>
                <w:sz w:val="24"/>
              </w:rPr>
            </w:pPr>
          </w:p>
        </w:tc>
      </w:tr>
      <w:tr w:rsidR="00614637" w:rsidRPr="00025910" w14:paraId="49145EDE" w14:textId="77777777" w:rsidTr="001D763B">
        <w:tc>
          <w:tcPr>
            <w:tcW w:w="1555" w:type="dxa"/>
          </w:tcPr>
          <w:p w14:paraId="72DF5A9D" w14:textId="77777777" w:rsidR="00614637" w:rsidRPr="00025910" w:rsidRDefault="00614637" w:rsidP="001D763B">
            <w:pPr>
              <w:pStyle w:val="StdBodyText"/>
              <w:rPr>
                <w:sz w:val="24"/>
              </w:rPr>
            </w:pPr>
          </w:p>
        </w:tc>
        <w:tc>
          <w:tcPr>
            <w:tcW w:w="1559" w:type="dxa"/>
          </w:tcPr>
          <w:p w14:paraId="7DA4253A" w14:textId="77777777" w:rsidR="00614637" w:rsidRPr="00025910" w:rsidRDefault="00614637" w:rsidP="001D763B">
            <w:pPr>
              <w:pStyle w:val="StdBodyText"/>
              <w:rPr>
                <w:sz w:val="24"/>
              </w:rPr>
            </w:pPr>
          </w:p>
        </w:tc>
        <w:tc>
          <w:tcPr>
            <w:tcW w:w="1984" w:type="dxa"/>
          </w:tcPr>
          <w:p w14:paraId="1D352D5D" w14:textId="77777777" w:rsidR="00614637" w:rsidRPr="00025910" w:rsidRDefault="00614637" w:rsidP="001D763B">
            <w:pPr>
              <w:pStyle w:val="StdBodyText"/>
              <w:rPr>
                <w:sz w:val="24"/>
              </w:rPr>
            </w:pPr>
          </w:p>
        </w:tc>
        <w:tc>
          <w:tcPr>
            <w:tcW w:w="2152" w:type="dxa"/>
          </w:tcPr>
          <w:p w14:paraId="1C1A160A" w14:textId="77777777" w:rsidR="00614637" w:rsidRPr="00025910" w:rsidRDefault="00614637" w:rsidP="001D763B">
            <w:pPr>
              <w:pStyle w:val="StdBodyText"/>
              <w:rPr>
                <w:sz w:val="24"/>
              </w:rPr>
            </w:pPr>
          </w:p>
        </w:tc>
        <w:tc>
          <w:tcPr>
            <w:tcW w:w="1813" w:type="dxa"/>
          </w:tcPr>
          <w:p w14:paraId="2FCC3B86" w14:textId="77777777" w:rsidR="00614637" w:rsidRPr="00025910" w:rsidRDefault="00614637" w:rsidP="001D763B">
            <w:pPr>
              <w:pStyle w:val="StdBodyText"/>
              <w:rPr>
                <w:sz w:val="24"/>
              </w:rPr>
            </w:pPr>
          </w:p>
        </w:tc>
      </w:tr>
      <w:tr w:rsidR="00614637" w:rsidRPr="00025910" w14:paraId="145ABD04" w14:textId="77777777" w:rsidTr="001D763B">
        <w:tc>
          <w:tcPr>
            <w:tcW w:w="1555" w:type="dxa"/>
          </w:tcPr>
          <w:p w14:paraId="2D8846A9" w14:textId="77777777" w:rsidR="00614637" w:rsidRPr="00025910" w:rsidRDefault="00614637" w:rsidP="001D763B">
            <w:pPr>
              <w:pStyle w:val="StdBodyText"/>
              <w:rPr>
                <w:sz w:val="24"/>
              </w:rPr>
            </w:pPr>
          </w:p>
        </w:tc>
        <w:tc>
          <w:tcPr>
            <w:tcW w:w="1559" w:type="dxa"/>
          </w:tcPr>
          <w:p w14:paraId="600B9D54" w14:textId="77777777" w:rsidR="00614637" w:rsidRPr="00025910" w:rsidRDefault="00614637" w:rsidP="001D763B">
            <w:pPr>
              <w:pStyle w:val="StdBodyText"/>
              <w:rPr>
                <w:sz w:val="24"/>
              </w:rPr>
            </w:pPr>
          </w:p>
        </w:tc>
        <w:tc>
          <w:tcPr>
            <w:tcW w:w="1984" w:type="dxa"/>
          </w:tcPr>
          <w:p w14:paraId="389F9AD9" w14:textId="77777777" w:rsidR="00614637" w:rsidRPr="00025910" w:rsidRDefault="00614637" w:rsidP="001D763B">
            <w:pPr>
              <w:pStyle w:val="StdBodyText"/>
              <w:rPr>
                <w:sz w:val="24"/>
              </w:rPr>
            </w:pPr>
          </w:p>
        </w:tc>
        <w:tc>
          <w:tcPr>
            <w:tcW w:w="2152" w:type="dxa"/>
          </w:tcPr>
          <w:p w14:paraId="5E044FEC" w14:textId="77777777" w:rsidR="00614637" w:rsidRPr="00025910" w:rsidRDefault="00614637" w:rsidP="001D763B">
            <w:pPr>
              <w:pStyle w:val="StdBodyText"/>
              <w:rPr>
                <w:sz w:val="24"/>
              </w:rPr>
            </w:pPr>
          </w:p>
        </w:tc>
        <w:tc>
          <w:tcPr>
            <w:tcW w:w="1813" w:type="dxa"/>
          </w:tcPr>
          <w:p w14:paraId="667AE973" w14:textId="77777777" w:rsidR="00614637" w:rsidRPr="00025910" w:rsidRDefault="00614637" w:rsidP="001D763B">
            <w:pPr>
              <w:pStyle w:val="StdBodyText"/>
              <w:rPr>
                <w:sz w:val="24"/>
              </w:rPr>
            </w:pPr>
          </w:p>
        </w:tc>
      </w:tr>
    </w:tbl>
    <w:p w14:paraId="78120CEE" w14:textId="77777777" w:rsidR="00614637" w:rsidRPr="00025910" w:rsidRDefault="00614637" w:rsidP="001D763B"/>
    <w:p w14:paraId="558450E5" w14:textId="77777777" w:rsidR="00986047" w:rsidRPr="00025910" w:rsidRDefault="00986047">
      <w:pPr>
        <w:rPr>
          <w:rFonts w:cs="Arial"/>
          <w:szCs w:val="24"/>
        </w:rPr>
      </w:pPr>
    </w:p>
    <w:p w14:paraId="11631087" w14:textId="207DBBE6" w:rsidR="002C0A0D" w:rsidRPr="00025910" w:rsidRDefault="002C0A0D">
      <w:pPr>
        <w:rPr>
          <w:rFonts w:cs="Arial"/>
          <w:szCs w:val="24"/>
        </w:rPr>
      </w:pPr>
    </w:p>
    <w:p w14:paraId="1D3103C5" w14:textId="77777777" w:rsidR="00C0024C" w:rsidRPr="00025910" w:rsidRDefault="00C0024C">
      <w:pPr>
        <w:rPr>
          <w:rFonts w:cs="Arial"/>
          <w:szCs w:val="24"/>
        </w:rPr>
        <w:sectPr w:rsidR="00C0024C" w:rsidRPr="00025910" w:rsidSect="00D260A8">
          <w:footerReference w:type="default" r:id="rId90"/>
          <w:footerReference w:type="first" r:id="rId91"/>
          <w:pgSz w:w="11900" w:h="16840"/>
          <w:pgMar w:top="1440" w:right="1440" w:bottom="1440" w:left="1440" w:header="720" w:footer="170" w:gutter="0"/>
          <w:cols w:space="720"/>
          <w:docGrid w:linePitch="360"/>
        </w:sectPr>
      </w:pPr>
    </w:p>
    <w:p w14:paraId="129E2A85" w14:textId="735060CB" w:rsidR="002C0A0D" w:rsidRPr="00025910" w:rsidRDefault="00C0024C" w:rsidP="0035361F">
      <w:pPr>
        <w:jc w:val="center"/>
        <w:rPr>
          <w:rFonts w:cs="Arial"/>
          <w:b/>
          <w:sz w:val="36"/>
          <w:szCs w:val="36"/>
        </w:rPr>
      </w:pPr>
      <w:r w:rsidRPr="00025910">
        <w:rPr>
          <w:rFonts w:cs="Arial"/>
          <w:b/>
          <w:sz w:val="36"/>
          <w:szCs w:val="36"/>
        </w:rPr>
        <w:t>Schedule 30</w:t>
      </w:r>
    </w:p>
    <w:p w14:paraId="6D9E479A" w14:textId="0482760D" w:rsidR="00C0024C" w:rsidRPr="00025910" w:rsidRDefault="00C0024C" w:rsidP="0035361F">
      <w:pPr>
        <w:jc w:val="center"/>
        <w:rPr>
          <w:rFonts w:cs="Arial"/>
          <w:b/>
          <w:sz w:val="36"/>
          <w:szCs w:val="36"/>
        </w:rPr>
      </w:pPr>
    </w:p>
    <w:p w14:paraId="1BF7961C" w14:textId="661EEA54" w:rsidR="00C0024C" w:rsidRPr="00025910" w:rsidRDefault="00B7078C" w:rsidP="0035361F">
      <w:pPr>
        <w:jc w:val="center"/>
        <w:rPr>
          <w:rFonts w:cs="Arial"/>
          <w:b/>
          <w:sz w:val="36"/>
          <w:szCs w:val="36"/>
        </w:rPr>
      </w:pPr>
      <w:r>
        <w:rPr>
          <w:rFonts w:cs="Arial"/>
          <w:b/>
          <w:sz w:val="36"/>
          <w:szCs w:val="36"/>
        </w:rPr>
        <w:t>[</w:t>
      </w:r>
      <w:r w:rsidR="00C0024C" w:rsidRPr="00025910">
        <w:rPr>
          <w:rFonts w:cs="Arial"/>
          <w:b/>
          <w:sz w:val="36"/>
          <w:szCs w:val="36"/>
        </w:rPr>
        <w:t>Deed of guarantee</w:t>
      </w:r>
      <w:r>
        <w:rPr>
          <w:rFonts w:cs="Arial"/>
          <w:b/>
          <w:sz w:val="36"/>
          <w:szCs w:val="36"/>
        </w:rPr>
        <w:t>]</w:t>
      </w:r>
    </w:p>
    <w:p w14:paraId="05A9E51B" w14:textId="61C6EA5D" w:rsidR="002C0A0D" w:rsidRPr="00025910" w:rsidRDefault="002C0A0D" w:rsidP="0035361F">
      <w:pPr>
        <w:jc w:val="center"/>
        <w:rPr>
          <w:rFonts w:cs="Arial"/>
          <w:b/>
          <w:sz w:val="36"/>
          <w:szCs w:val="36"/>
        </w:rPr>
      </w:pPr>
    </w:p>
    <w:p w14:paraId="2719DC69" w14:textId="011E8C95" w:rsidR="0035361F" w:rsidRPr="00025910" w:rsidRDefault="0035361F" w:rsidP="0035361F">
      <w:pPr>
        <w:jc w:val="center"/>
        <w:rPr>
          <w:rFonts w:cs="Arial"/>
          <w:b/>
          <w:sz w:val="36"/>
          <w:szCs w:val="36"/>
        </w:rPr>
      </w:pPr>
      <w:r w:rsidRPr="00025910">
        <w:rPr>
          <w:rFonts w:cs="Arial"/>
          <w:b/>
          <w:sz w:val="36"/>
          <w:szCs w:val="36"/>
        </w:rPr>
        <w:br w:type="page"/>
      </w:r>
    </w:p>
    <w:p w14:paraId="1B775304" w14:textId="77777777" w:rsidR="00D260A8" w:rsidRPr="00D260A8" w:rsidRDefault="00D260A8" w:rsidP="00D260A8">
      <w:pPr>
        <w:pStyle w:val="Heading1"/>
        <w:rPr>
          <w:rStyle w:val="StdBodyTextBoldChar"/>
          <w:rFonts w:eastAsiaTheme="majorEastAsia" w:cs="Arial"/>
          <w:b/>
          <w:color w:val="auto"/>
          <w:sz w:val="36"/>
          <w:szCs w:val="36"/>
        </w:rPr>
      </w:pPr>
      <w:bookmarkStart w:id="1702" w:name="_Ref92200088"/>
      <w:r w:rsidRPr="00025910">
        <w:rPr>
          <w:rStyle w:val="StdBodyTextBoldChar"/>
          <w:rFonts w:eastAsiaTheme="majorEastAsia" w:cs="Arial"/>
          <w:b/>
          <w:color w:val="auto"/>
          <w:sz w:val="36"/>
          <w:szCs w:val="36"/>
        </w:rPr>
        <w:t xml:space="preserve">Schedule </w:t>
      </w:r>
      <w:bookmarkStart w:id="1703" w:name="Sch30"/>
      <w:r w:rsidRPr="00025910">
        <w:rPr>
          <w:rStyle w:val="StdBodyTextBoldChar"/>
          <w:rFonts w:eastAsiaTheme="majorEastAsia" w:cs="Arial"/>
          <w:b/>
          <w:color w:val="auto"/>
          <w:sz w:val="36"/>
          <w:szCs w:val="36"/>
        </w:rPr>
        <w:t>30</w:t>
      </w:r>
      <w:bookmarkEnd w:id="1703"/>
      <w:r w:rsidRPr="00025910">
        <w:rPr>
          <w:rStyle w:val="StdBodyTextBoldChar"/>
          <w:rFonts w:eastAsiaTheme="majorEastAsia" w:cs="Arial"/>
          <w:b/>
          <w:color w:val="auto"/>
          <w:sz w:val="36"/>
          <w:szCs w:val="36"/>
        </w:rPr>
        <w:t xml:space="preserve"> (</w:t>
      </w:r>
      <w:r w:rsidRPr="00025910">
        <w:rPr>
          <w:rStyle w:val="StdBodyTextBoldChar"/>
          <w:rFonts w:eastAsiaTheme="majorEastAsia" w:cs="Arial"/>
          <w:b/>
          <w:i/>
          <w:iCs/>
          <w:color w:val="auto"/>
          <w:sz w:val="36"/>
          <w:szCs w:val="36"/>
        </w:rPr>
        <w:t>Deed of</w:t>
      </w:r>
      <w:r w:rsidRPr="00025910">
        <w:rPr>
          <w:rFonts w:ascii="Arial" w:hAnsi="Arial" w:cs="Arial"/>
          <w:b w:val="0"/>
          <w:i/>
          <w:iCs/>
          <w:color w:val="auto"/>
          <w:sz w:val="36"/>
          <w:szCs w:val="36"/>
        </w:rPr>
        <w:t xml:space="preserve"> </w:t>
      </w:r>
      <w:r w:rsidRPr="00025910">
        <w:rPr>
          <w:rStyle w:val="StdBodyTextBoldChar"/>
          <w:rFonts w:eastAsiaTheme="majorEastAsia" w:cs="Arial"/>
          <w:b/>
          <w:i/>
          <w:iCs/>
          <w:color w:val="auto"/>
          <w:sz w:val="36"/>
          <w:szCs w:val="36"/>
        </w:rPr>
        <w:t>Guarantee</w:t>
      </w:r>
      <w:r w:rsidRPr="00025910">
        <w:rPr>
          <w:rStyle w:val="StdBodyTextBoldChar"/>
          <w:rFonts w:eastAsiaTheme="majorEastAsia" w:cs="Arial"/>
          <w:b/>
          <w:color w:val="auto"/>
          <w:sz w:val="36"/>
          <w:szCs w:val="36"/>
        </w:rPr>
        <w:t>)</w:t>
      </w:r>
      <w:bookmarkEnd w:id="1702"/>
    </w:p>
    <w:p w14:paraId="4BB88D08" w14:textId="77777777" w:rsidR="00D260A8" w:rsidRDefault="00D260A8" w:rsidP="001D763B">
      <w:pPr>
        <w:keepNext/>
        <w:pBdr>
          <w:top w:val="nil"/>
          <w:left w:val="nil"/>
          <w:bottom w:val="nil"/>
          <w:right w:val="nil"/>
          <w:between w:val="nil"/>
        </w:pBdr>
        <w:spacing w:before="240"/>
        <w:ind w:firstLine="426"/>
        <w:jc w:val="center"/>
        <w:rPr>
          <w:rFonts w:eastAsia="Arial"/>
          <w:b/>
          <w:smallCaps/>
          <w:color w:val="000000"/>
          <w:szCs w:val="24"/>
          <w:highlight w:val="yellow"/>
        </w:rPr>
      </w:pPr>
    </w:p>
    <w:p w14:paraId="020737D0" w14:textId="26C0B295" w:rsidR="00D260A8" w:rsidRPr="004D49FE" w:rsidRDefault="00D260A8" w:rsidP="001D763B">
      <w:pPr>
        <w:pBdr>
          <w:top w:val="nil"/>
          <w:left w:val="nil"/>
          <w:bottom w:val="nil"/>
          <w:right w:val="nil"/>
          <w:between w:val="nil"/>
        </w:pBdr>
        <w:tabs>
          <w:tab w:val="left" w:pos="3402"/>
        </w:tabs>
        <w:spacing w:after="220"/>
        <w:rPr>
          <w:rFonts w:eastAsia="Arial"/>
          <w:b/>
          <w:i/>
          <w:color w:val="000000"/>
          <w:szCs w:val="24"/>
        </w:rPr>
      </w:pPr>
      <w:r w:rsidRPr="004D49FE">
        <w:rPr>
          <w:rFonts w:eastAsia="Arial"/>
          <w:b/>
          <w:i/>
          <w:color w:val="000000"/>
          <w:szCs w:val="24"/>
          <w:highlight w:val="yellow"/>
        </w:rPr>
        <w:t>[</w:t>
      </w:r>
      <w:r w:rsidR="00B84036">
        <w:rPr>
          <w:rFonts w:eastAsia="Arial"/>
          <w:b/>
          <w:i/>
          <w:color w:val="000000"/>
          <w:szCs w:val="24"/>
          <w:highlight w:val="yellow"/>
        </w:rPr>
        <w:t>Drafting Note</w:t>
      </w:r>
      <w:r w:rsidRPr="004D49FE">
        <w:rPr>
          <w:rFonts w:eastAsia="Arial"/>
          <w:b/>
          <w:i/>
          <w:color w:val="000000"/>
          <w:szCs w:val="24"/>
          <w:highlight w:val="yellow"/>
        </w:rPr>
        <w:t>: this is a draft form of guarantee</w:t>
      </w:r>
      <w:r w:rsidR="00EF55F0">
        <w:rPr>
          <w:rFonts w:eastAsia="Arial"/>
          <w:b/>
          <w:i/>
          <w:color w:val="000000"/>
          <w:szCs w:val="24"/>
          <w:highlight w:val="yellow"/>
        </w:rPr>
        <w:t xml:space="preserve"> is set out for information purposes, unless you are notified by the Authority that it requires this guarantee should your tender submission be successful</w:t>
      </w:r>
      <w:r w:rsidRPr="004D49FE">
        <w:rPr>
          <w:rFonts w:eastAsia="Arial"/>
          <w:b/>
          <w:i/>
          <w:color w:val="000000"/>
          <w:szCs w:val="24"/>
          <w:highlight w:val="yellow"/>
        </w:rPr>
        <w:t>.]</w:t>
      </w:r>
    </w:p>
    <w:p w14:paraId="69F4DA1C" w14:textId="77777777" w:rsidR="00D260A8" w:rsidRPr="00C30121" w:rsidRDefault="00D260A8" w:rsidP="001D763B">
      <w:pPr>
        <w:pStyle w:val="StdBodyText"/>
      </w:pPr>
    </w:p>
    <w:p w14:paraId="7160632D" w14:textId="77777777" w:rsidR="00D260A8" w:rsidRPr="00C30121" w:rsidRDefault="00D260A8" w:rsidP="001D763B">
      <w:pPr>
        <w:jc w:val="center"/>
        <w:rPr>
          <w:rFonts w:eastAsia="Times New Roman" w:cs="Arial"/>
          <w:szCs w:val="24"/>
          <w:lang w:eastAsia="en-GB"/>
        </w:rPr>
      </w:pPr>
      <w:r w:rsidRPr="00C30121">
        <w:rPr>
          <w:rStyle w:val="StdBodyTextBoldChar"/>
          <w:rFonts w:eastAsiaTheme="minorHAnsi" w:cs="Arial"/>
          <w:szCs w:val="24"/>
          <w:highlight w:val="yellow"/>
        </w:rPr>
        <w:t>[Insert the name of the Guarantor]</w:t>
      </w:r>
    </w:p>
    <w:p w14:paraId="19C9A19F" w14:textId="77777777" w:rsidR="00D260A8" w:rsidRPr="00C30121" w:rsidRDefault="00D260A8" w:rsidP="001D763B">
      <w:pPr>
        <w:pStyle w:val="Centered"/>
        <w:rPr>
          <w:rFonts w:cs="Arial"/>
        </w:rPr>
      </w:pPr>
      <w:r w:rsidRPr="00C30121">
        <w:rPr>
          <w:rStyle w:val="StdBodyTextBoldChar"/>
          <w:rFonts w:eastAsiaTheme="majorEastAsia" w:cs="Arial"/>
        </w:rPr>
        <w:t>- and -</w:t>
      </w:r>
    </w:p>
    <w:p w14:paraId="674A165E" w14:textId="77777777" w:rsidR="00D260A8" w:rsidRPr="00C30121" w:rsidRDefault="00D260A8" w:rsidP="001D763B">
      <w:pPr>
        <w:pStyle w:val="Centered"/>
        <w:rPr>
          <w:rFonts w:cs="Arial"/>
          <w:i/>
          <w:highlight w:val="yellow"/>
        </w:rPr>
      </w:pPr>
      <w:r w:rsidRPr="00C30121">
        <w:rPr>
          <w:rStyle w:val="StdBodyTextBoldChar"/>
          <w:rFonts w:eastAsiaTheme="majorEastAsia" w:cs="Arial"/>
          <w:highlight w:val="yellow"/>
        </w:rPr>
        <w:t>[Insert the name of the Beneficiary]</w:t>
      </w:r>
    </w:p>
    <w:p w14:paraId="20490A8A" w14:textId="77777777" w:rsidR="00D260A8" w:rsidRDefault="00D260A8" w:rsidP="001D763B">
      <w:pPr>
        <w:pStyle w:val="BlankDocumentTitle"/>
        <w:rPr>
          <w:rFonts w:cs="Arial"/>
        </w:rPr>
      </w:pPr>
    </w:p>
    <w:p w14:paraId="2D26034F" w14:textId="77777777" w:rsidR="00D260A8" w:rsidRPr="00C30121" w:rsidRDefault="00D260A8" w:rsidP="001D763B">
      <w:pPr>
        <w:pStyle w:val="BlankDocumentTitle"/>
        <w:rPr>
          <w:rFonts w:cs="Arial"/>
        </w:rPr>
      </w:pPr>
      <w:r w:rsidRPr="00C30121">
        <w:rPr>
          <w:rFonts w:cs="Arial"/>
        </w:rPr>
        <w:t>DEED OF GUARANTEE</w:t>
      </w:r>
    </w:p>
    <w:p w14:paraId="2659C9DD" w14:textId="77777777" w:rsidR="00D260A8" w:rsidRPr="00C30121" w:rsidRDefault="00D260A8" w:rsidP="001D763B">
      <w:pPr>
        <w:pStyle w:val="StdBodyText"/>
        <w:rPr>
          <w:rFonts w:cs="Arial"/>
        </w:rPr>
      </w:pPr>
      <w:r w:rsidRPr="00C30121">
        <w:rPr>
          <w:rStyle w:val="StdBodyTextBoldChar"/>
          <w:rFonts w:eastAsiaTheme="majorEastAsia" w:cs="Arial"/>
        </w:rPr>
        <w:t>THIS DEED</w:t>
      </w:r>
      <w:r w:rsidRPr="00C30121">
        <w:rPr>
          <w:rFonts w:cs="Arial"/>
        </w:rPr>
        <w:t xml:space="preserve"> is executed as a deed and dated [Insert date of execution] (the “</w:t>
      </w:r>
      <w:r w:rsidRPr="00C30121">
        <w:rPr>
          <w:rStyle w:val="StdBodyTextBoldChar"/>
          <w:rFonts w:eastAsiaTheme="majorEastAsia" w:cs="Arial"/>
        </w:rPr>
        <w:t>Deed</w:t>
      </w:r>
      <w:r w:rsidRPr="00C30121">
        <w:rPr>
          <w:rFonts w:cs="Arial"/>
        </w:rPr>
        <w:t>”)</w:t>
      </w:r>
    </w:p>
    <w:p w14:paraId="5DA1E6CB" w14:textId="77777777" w:rsidR="00D260A8" w:rsidRPr="00C30121" w:rsidRDefault="00D260A8" w:rsidP="001D763B">
      <w:pPr>
        <w:pStyle w:val="StdBodyTextBold"/>
        <w:rPr>
          <w:rFonts w:cs="Arial"/>
        </w:rPr>
      </w:pPr>
      <w:r w:rsidRPr="00C30121">
        <w:rPr>
          <w:rFonts w:cs="Arial"/>
        </w:rPr>
        <w:t>BETWEEN:</w:t>
      </w:r>
    </w:p>
    <w:p w14:paraId="271FECD6" w14:textId="77777777" w:rsidR="00D260A8" w:rsidRPr="00D260A8" w:rsidRDefault="00D260A8" w:rsidP="00B92DFF">
      <w:pPr>
        <w:pStyle w:val="PartiesBodyText"/>
        <w:numPr>
          <w:ilvl w:val="0"/>
          <w:numId w:val="192"/>
        </w:numPr>
        <w:rPr>
          <w:rFonts w:cs="Arial"/>
        </w:rPr>
      </w:pPr>
      <w:r w:rsidRPr="00D260A8">
        <w:rPr>
          <w:rStyle w:val="StdBodyTextBoldChar"/>
          <w:rFonts w:eastAsiaTheme="majorEastAsia" w:cs="Arial"/>
          <w:highlight w:val="yellow"/>
        </w:rPr>
        <w:t>[INSERT NAME OF THE GUARANTOR]</w:t>
      </w:r>
      <w:r w:rsidRPr="00D260A8">
        <w:rPr>
          <w:rFonts w:cs="Arial"/>
          <w:highlight w:val="yellow"/>
        </w:rPr>
        <w:t xml:space="preserve"> [a company incorporated in [England and Wales] under registered number [insert registered number] whose registered office is at [insert registered office]] [</w:t>
      </w:r>
      <w:r w:rsidRPr="00D260A8">
        <w:rPr>
          <w:rStyle w:val="StdBodyTextBoldChar"/>
          <w:rFonts w:eastAsiaTheme="majorEastAsia" w:cs="Arial"/>
          <w:highlight w:val="yellow"/>
        </w:rPr>
        <w:t>OR]</w:t>
      </w:r>
      <w:r w:rsidRPr="00D260A8">
        <w:rPr>
          <w:rFonts w:cs="Arial"/>
          <w:highlight w:val="yellow"/>
        </w:rPr>
        <w:t xml:space="preserve"> [a company incorporated under the laws of [insert country], registered in [insert country] with number [insert number] at [insert place of registration], whose principal office is at [insert office details]</w:t>
      </w:r>
      <w:r w:rsidRPr="00D260A8">
        <w:rPr>
          <w:rFonts w:cs="Arial"/>
        </w:rPr>
        <w:t xml:space="preserve"> (the "</w:t>
      </w:r>
      <w:r w:rsidRPr="00D260A8">
        <w:rPr>
          <w:rStyle w:val="StdBodyTextBoldChar"/>
          <w:rFonts w:eastAsiaTheme="majorEastAsia" w:cs="Arial"/>
        </w:rPr>
        <w:t>Guarantor</w:t>
      </w:r>
      <w:r w:rsidRPr="00D260A8">
        <w:rPr>
          <w:rFonts w:cs="Arial"/>
        </w:rPr>
        <w:t>"); and</w:t>
      </w:r>
    </w:p>
    <w:p w14:paraId="0ECDA796" w14:textId="77777777" w:rsidR="00D260A8" w:rsidRPr="00C30121" w:rsidRDefault="00D260A8" w:rsidP="001D763B">
      <w:pPr>
        <w:pStyle w:val="PartiesBodyText"/>
        <w:rPr>
          <w:rFonts w:cs="Arial"/>
        </w:rPr>
      </w:pPr>
      <w:r w:rsidRPr="00C30121">
        <w:rPr>
          <w:rStyle w:val="StdBodyTextBoldChar"/>
          <w:rFonts w:eastAsiaTheme="majorEastAsia" w:cs="Arial"/>
          <w:highlight w:val="yellow"/>
        </w:rPr>
        <w:t>[INSERT NAME OF THE AUTHORITY]</w:t>
      </w:r>
      <w:r w:rsidRPr="00C30121">
        <w:rPr>
          <w:rFonts w:cs="Arial"/>
          <w:highlight w:val="yellow"/>
        </w:rPr>
        <w:t>, [acting on behalf of the Crown]</w:t>
      </w:r>
      <w:r w:rsidRPr="00C30121">
        <w:rPr>
          <w:rFonts w:cs="Arial"/>
        </w:rPr>
        <w:t xml:space="preserve"> of </w:t>
      </w:r>
      <w:r w:rsidRPr="00C30121">
        <w:rPr>
          <w:rFonts w:cs="Arial"/>
          <w:highlight w:val="yellow"/>
        </w:rPr>
        <w:t>[insert the Authority’s address]</w:t>
      </w:r>
      <w:r w:rsidRPr="00C30121">
        <w:rPr>
          <w:rFonts w:cs="Arial"/>
        </w:rPr>
        <w:t xml:space="preserve"> (the "</w:t>
      </w:r>
      <w:r w:rsidRPr="00C30121">
        <w:rPr>
          <w:rStyle w:val="StdBodyTextBoldChar"/>
          <w:rFonts w:eastAsiaTheme="majorEastAsia" w:cs="Arial"/>
        </w:rPr>
        <w:t>Authority</w:t>
      </w:r>
      <w:r w:rsidRPr="00C30121">
        <w:rPr>
          <w:rFonts w:cs="Arial"/>
        </w:rPr>
        <w:t>").</w:t>
      </w:r>
    </w:p>
    <w:p w14:paraId="02A2D0CE" w14:textId="77777777" w:rsidR="00D260A8" w:rsidRPr="00C30121" w:rsidRDefault="00D260A8" w:rsidP="001D763B">
      <w:pPr>
        <w:pStyle w:val="StdBodyText"/>
        <w:rPr>
          <w:rFonts w:cs="Arial"/>
        </w:rPr>
      </w:pPr>
      <w:r w:rsidRPr="00C30121">
        <w:rPr>
          <w:rFonts w:cs="Arial"/>
        </w:rPr>
        <w:t>together the “</w:t>
      </w:r>
      <w:r w:rsidRPr="00C30121">
        <w:rPr>
          <w:rStyle w:val="StdBodyTextBoldChar"/>
          <w:rFonts w:eastAsiaTheme="majorEastAsia" w:cs="Arial"/>
        </w:rPr>
        <w:t>Parties</w:t>
      </w:r>
      <w:r w:rsidRPr="00C30121">
        <w:rPr>
          <w:rFonts w:cs="Arial"/>
        </w:rPr>
        <w:t>” and each a “</w:t>
      </w:r>
      <w:r w:rsidRPr="00C30121">
        <w:rPr>
          <w:rStyle w:val="StdBodyTextBoldChar"/>
          <w:rFonts w:eastAsiaTheme="majorEastAsia" w:cs="Arial"/>
        </w:rPr>
        <w:t>Party</w:t>
      </w:r>
      <w:r w:rsidRPr="00C30121">
        <w:rPr>
          <w:rFonts w:cs="Arial"/>
        </w:rPr>
        <w:t>”.</w:t>
      </w:r>
    </w:p>
    <w:p w14:paraId="3B3121DD" w14:textId="77777777" w:rsidR="00D260A8" w:rsidRPr="00C30121" w:rsidRDefault="00D260A8" w:rsidP="001D763B">
      <w:pPr>
        <w:pStyle w:val="StdBodyTextBold"/>
        <w:rPr>
          <w:rFonts w:cs="Arial"/>
        </w:rPr>
      </w:pPr>
      <w:r w:rsidRPr="00C30121">
        <w:rPr>
          <w:rFonts w:cs="Arial"/>
        </w:rPr>
        <w:t>BACKGROUND:</w:t>
      </w:r>
    </w:p>
    <w:p w14:paraId="66ECE983" w14:textId="73999DE2" w:rsidR="00D260A8" w:rsidRPr="00025910" w:rsidRDefault="00D260A8" w:rsidP="00B92DFF">
      <w:pPr>
        <w:pStyle w:val="Recitals"/>
        <w:numPr>
          <w:ilvl w:val="0"/>
          <w:numId w:val="193"/>
        </w:numPr>
        <w:rPr>
          <w:rFonts w:cs="Arial"/>
        </w:rPr>
      </w:pPr>
      <w:bookmarkStart w:id="1704" w:name="_Ref41993548"/>
      <w:r w:rsidRPr="00D260A8">
        <w:rPr>
          <w:rFonts w:cs="Arial"/>
        </w:rPr>
        <w:t xml:space="preserve">The Authority </w:t>
      </w:r>
      <w:r w:rsidRPr="00D260A8">
        <w:rPr>
          <w:rFonts w:cs="Arial"/>
          <w:highlight w:val="yellow"/>
        </w:rPr>
        <w:t xml:space="preserve">[has awarded] </w:t>
      </w:r>
      <w:r w:rsidRPr="00025910">
        <w:rPr>
          <w:rFonts w:cs="Arial"/>
        </w:rPr>
        <w:t>a contract</w:t>
      </w:r>
      <w:r w:rsidRPr="00D260A8">
        <w:rPr>
          <w:rFonts w:cs="Arial"/>
        </w:rPr>
        <w:t xml:space="preserve"> dated </w:t>
      </w:r>
      <w:r w:rsidRPr="00D260A8">
        <w:rPr>
          <w:rFonts w:cs="Arial"/>
          <w:highlight w:val="yellow"/>
        </w:rPr>
        <w:t xml:space="preserve">[insert date] </w:t>
      </w:r>
      <w:r w:rsidRPr="00D260A8">
        <w:rPr>
          <w:rFonts w:cs="Arial"/>
        </w:rPr>
        <w:t xml:space="preserve">to </w:t>
      </w:r>
      <w:r w:rsidRPr="00D260A8">
        <w:rPr>
          <w:rFonts w:cs="Arial"/>
          <w:highlight w:val="yellow"/>
        </w:rPr>
        <w:t>[insert details of the Supplier]</w:t>
      </w:r>
      <w:r w:rsidRPr="00D260A8">
        <w:rPr>
          <w:rFonts w:cs="Arial"/>
        </w:rPr>
        <w:t xml:space="preserve"> (the “</w:t>
      </w:r>
      <w:r w:rsidRPr="00D260A8">
        <w:rPr>
          <w:rStyle w:val="StdBodyTextBoldChar"/>
          <w:rFonts w:eastAsiaTheme="majorEastAsia" w:cs="Arial"/>
        </w:rPr>
        <w:t>Supplier</w:t>
      </w:r>
      <w:r w:rsidRPr="00D260A8">
        <w:rPr>
          <w:rFonts w:cs="Arial"/>
        </w:rPr>
        <w:t xml:space="preserve">”) for the provision of </w:t>
      </w:r>
      <w:r w:rsidRPr="00D260A8">
        <w:rPr>
          <w:rFonts w:cs="Arial"/>
          <w:highlight w:val="yellow"/>
        </w:rPr>
        <w:t>[insert details of goods or services to be provided]</w:t>
      </w:r>
      <w:r w:rsidRPr="00D260A8">
        <w:rPr>
          <w:rFonts w:cs="Arial"/>
        </w:rPr>
        <w:t xml:space="preserve"> (the “</w:t>
      </w:r>
      <w:r w:rsidRPr="00025910">
        <w:rPr>
          <w:rStyle w:val="StdBodyTextBoldChar"/>
          <w:rFonts w:eastAsiaTheme="majorEastAsia" w:cs="Arial"/>
        </w:rPr>
        <w:t>Guaranteed Agreement</w:t>
      </w:r>
      <w:r w:rsidRPr="00025910">
        <w:rPr>
          <w:rFonts w:cs="Arial"/>
        </w:rPr>
        <w:t>”).</w:t>
      </w:r>
      <w:bookmarkEnd w:id="1704"/>
    </w:p>
    <w:p w14:paraId="29C72959" w14:textId="77777777" w:rsidR="00D260A8" w:rsidRPr="00025910" w:rsidRDefault="00D260A8" w:rsidP="001D763B">
      <w:pPr>
        <w:pStyle w:val="Recitals"/>
        <w:rPr>
          <w:rFonts w:cs="Arial"/>
        </w:rPr>
      </w:pPr>
      <w:r w:rsidRPr="00025910">
        <w:rPr>
          <w:rFonts w:cs="Arial"/>
        </w:rPr>
        <w:t>It is a condition of the Authority entering into the Guaranteed Agreement that the Supplier procures the execution and delivery to the Authority of a parent company guarantee substantially in the form of this Deed.</w:t>
      </w:r>
    </w:p>
    <w:p w14:paraId="5889FE3E" w14:textId="77777777" w:rsidR="00D260A8" w:rsidRPr="00025910" w:rsidRDefault="00D260A8" w:rsidP="001D763B">
      <w:pPr>
        <w:pStyle w:val="Recitals"/>
        <w:rPr>
          <w:rFonts w:cs="Arial"/>
        </w:rPr>
      </w:pPr>
      <w:r w:rsidRPr="00025910">
        <w:rPr>
          <w:rFonts w:cs="Arial"/>
        </w:rPr>
        <w:t xml:space="preserve">The Guarantor has agreed to guarantee the due performance of the Guaranteed Agreement. </w:t>
      </w:r>
    </w:p>
    <w:p w14:paraId="40EB723B" w14:textId="77777777" w:rsidR="00D260A8" w:rsidRPr="00C30121" w:rsidRDefault="00D260A8" w:rsidP="001D763B">
      <w:pPr>
        <w:pStyle w:val="StdBodyText"/>
        <w:rPr>
          <w:rFonts w:cs="Arial"/>
        </w:rPr>
      </w:pPr>
      <w:r w:rsidRPr="00C30121">
        <w:rPr>
          <w:rStyle w:val="StdBodyTextBoldChar"/>
          <w:rFonts w:eastAsiaTheme="majorEastAsia" w:cs="Arial"/>
        </w:rPr>
        <w:t>IT IS AGREED</w:t>
      </w:r>
      <w:r w:rsidRPr="00C30121">
        <w:rPr>
          <w:rFonts w:cs="Arial"/>
        </w:rPr>
        <w:t xml:space="preserve"> as follows: </w:t>
      </w:r>
    </w:p>
    <w:p w14:paraId="238A15E1" w14:textId="77777777" w:rsidR="00D260A8" w:rsidRPr="00D260A8" w:rsidRDefault="00D260A8" w:rsidP="00B92DFF">
      <w:pPr>
        <w:pStyle w:val="ScheduleText1"/>
        <w:numPr>
          <w:ilvl w:val="0"/>
          <w:numId w:val="194"/>
        </w:numPr>
        <w:rPr>
          <w:rFonts w:cs="Arial"/>
        </w:rPr>
      </w:pPr>
      <w:r w:rsidRPr="00D260A8">
        <w:rPr>
          <w:rFonts w:cs="Arial"/>
        </w:rPr>
        <w:t>DEFINITIONS AND INTERPRETATION</w:t>
      </w:r>
    </w:p>
    <w:p w14:paraId="0376276B" w14:textId="77777777" w:rsidR="00D260A8" w:rsidRPr="00C30121" w:rsidRDefault="00D260A8" w:rsidP="001D763B">
      <w:pPr>
        <w:pStyle w:val="StdBodyText1"/>
        <w:rPr>
          <w:rFonts w:cs="Arial"/>
        </w:rPr>
      </w:pPr>
      <w:r w:rsidRPr="00C30121">
        <w:rPr>
          <w:rStyle w:val="StdBodyTextBoldChar"/>
          <w:rFonts w:eastAsiaTheme="majorEastAsia" w:cs="Arial"/>
        </w:rPr>
        <w:t>Definitions</w:t>
      </w:r>
    </w:p>
    <w:p w14:paraId="66D2DCB4" w14:textId="77777777" w:rsidR="00D260A8" w:rsidRPr="00C30121" w:rsidRDefault="00D260A8" w:rsidP="001D763B">
      <w:pPr>
        <w:pStyle w:val="ScheduleText2"/>
        <w:rPr>
          <w:rFonts w:cs="Arial"/>
        </w:rPr>
      </w:pPr>
      <w:r w:rsidRPr="00C30121">
        <w:rPr>
          <w:rFonts w:cs="Arial"/>
        </w:rPr>
        <w:t xml:space="preserve">The </w:t>
      </w:r>
      <w:r w:rsidRPr="00C30121">
        <w:rPr>
          <w:rStyle w:val="StdBodyTextBoldChar"/>
          <w:rFonts w:eastAsiaTheme="majorEastAsia" w:cs="Arial"/>
        </w:rPr>
        <w:t>following</w:t>
      </w:r>
      <w:r w:rsidRPr="00C30121">
        <w:rPr>
          <w:rFonts w:cs="Arial"/>
        </w:rPr>
        <w:t xml:space="preserve"> definitions apply in this Deed:</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9"/>
        <w:gridCol w:w="5629"/>
      </w:tblGrid>
      <w:tr w:rsidR="00D260A8" w:rsidRPr="00C30121" w14:paraId="230FCB8C" w14:textId="77777777" w:rsidTr="001D763B">
        <w:tc>
          <w:tcPr>
            <w:tcW w:w="2790" w:type="dxa"/>
          </w:tcPr>
          <w:p w14:paraId="4269E55E" w14:textId="77777777" w:rsidR="00D260A8" w:rsidRPr="00C30121" w:rsidRDefault="00D260A8" w:rsidP="001D763B">
            <w:pPr>
              <w:pStyle w:val="StdBodyTextBold"/>
              <w:rPr>
                <w:rFonts w:cs="Arial"/>
                <w:sz w:val="24"/>
              </w:rPr>
            </w:pPr>
            <w:r w:rsidRPr="00C30121">
              <w:rPr>
                <w:rFonts w:cs="Arial"/>
                <w:sz w:val="24"/>
              </w:rPr>
              <w:t>"Business Day"</w:t>
            </w:r>
          </w:p>
        </w:tc>
        <w:tc>
          <w:tcPr>
            <w:tcW w:w="5661" w:type="dxa"/>
          </w:tcPr>
          <w:p w14:paraId="73912A47" w14:textId="77777777" w:rsidR="00D260A8" w:rsidRPr="00C30121" w:rsidRDefault="00D260A8" w:rsidP="001D763B">
            <w:pPr>
              <w:pStyle w:val="StdBodyText"/>
              <w:rPr>
                <w:rFonts w:cs="Arial"/>
                <w:sz w:val="24"/>
              </w:rPr>
            </w:pPr>
            <w:r w:rsidRPr="00C30121">
              <w:rPr>
                <w:rFonts w:cs="Arial"/>
                <w:sz w:val="24"/>
              </w:rPr>
              <w:t>means a day, other than a Saturday, Sunday or public holiday in England, when banks in London are open for business;</w:t>
            </w:r>
          </w:p>
        </w:tc>
      </w:tr>
      <w:tr w:rsidR="00D260A8" w:rsidRPr="00C30121" w14:paraId="4A8C92D8" w14:textId="77777777" w:rsidTr="001D763B">
        <w:tc>
          <w:tcPr>
            <w:tcW w:w="2790" w:type="dxa"/>
          </w:tcPr>
          <w:p w14:paraId="3000871D" w14:textId="77777777" w:rsidR="00D260A8" w:rsidRPr="00C30121" w:rsidRDefault="00D260A8" w:rsidP="001D763B">
            <w:pPr>
              <w:pStyle w:val="StdBodyTextBold"/>
              <w:rPr>
                <w:rFonts w:cs="Arial"/>
                <w:sz w:val="24"/>
              </w:rPr>
            </w:pPr>
            <w:r w:rsidRPr="00C30121">
              <w:rPr>
                <w:rFonts w:cs="Arial"/>
                <w:sz w:val="24"/>
              </w:rPr>
              <w:t>"Control"</w:t>
            </w:r>
          </w:p>
        </w:tc>
        <w:tc>
          <w:tcPr>
            <w:tcW w:w="5661" w:type="dxa"/>
          </w:tcPr>
          <w:p w14:paraId="1F4C216E" w14:textId="77777777" w:rsidR="00D260A8" w:rsidRPr="00C30121" w:rsidRDefault="00D260A8" w:rsidP="001D763B">
            <w:pPr>
              <w:pStyle w:val="StdBodyText"/>
              <w:rPr>
                <w:rFonts w:cs="Arial"/>
                <w:sz w:val="24"/>
              </w:rPr>
            </w:pPr>
            <w:r w:rsidRPr="00C30121">
              <w:rPr>
                <w:rFonts w:cs="Arial"/>
                <w:sz w:val="24"/>
              </w:rPr>
              <w:t>means the power of a person to secure that the affairs of a body corporate are conducted in accordance with the wishes of that person:</w:t>
            </w:r>
          </w:p>
          <w:p w14:paraId="46AB2DC9" w14:textId="77777777" w:rsidR="00D260A8" w:rsidRPr="00C30121" w:rsidRDefault="00D260A8" w:rsidP="00D260A8">
            <w:pPr>
              <w:pStyle w:val="DefinitionList"/>
              <w:numPr>
                <w:ilvl w:val="0"/>
                <w:numId w:val="14"/>
              </w:numPr>
              <w:rPr>
                <w:rFonts w:cs="Arial"/>
                <w:sz w:val="24"/>
              </w:rPr>
            </w:pPr>
            <w:r w:rsidRPr="00C30121">
              <w:rPr>
                <w:rFonts w:cs="Arial"/>
                <w:sz w:val="24"/>
              </w:rPr>
              <w:t>by means of the holding of shares or the possession of voting power in relation to that body or any other body corporate; or</w:t>
            </w:r>
          </w:p>
          <w:p w14:paraId="30085408" w14:textId="77777777" w:rsidR="00D260A8" w:rsidRPr="00C30121" w:rsidRDefault="00D260A8" w:rsidP="00D260A8">
            <w:pPr>
              <w:pStyle w:val="DefinitionList"/>
              <w:numPr>
                <w:ilvl w:val="0"/>
                <w:numId w:val="14"/>
              </w:numPr>
              <w:rPr>
                <w:rFonts w:cs="Arial"/>
                <w:sz w:val="24"/>
              </w:rPr>
            </w:pPr>
            <w:r w:rsidRPr="00C30121">
              <w:rPr>
                <w:rFonts w:cs="Arial"/>
                <w:sz w:val="24"/>
              </w:rPr>
              <w:t>as a result of any powers conferred by the constitutional or corporate documents, or any other document regulating that body or any other body corporate;</w:t>
            </w:r>
          </w:p>
        </w:tc>
      </w:tr>
      <w:tr w:rsidR="00D260A8" w:rsidRPr="00025910" w14:paraId="39C70D02" w14:textId="77777777" w:rsidTr="001D763B">
        <w:tc>
          <w:tcPr>
            <w:tcW w:w="2790" w:type="dxa"/>
          </w:tcPr>
          <w:p w14:paraId="0DEA3D71" w14:textId="77777777" w:rsidR="00D260A8" w:rsidRPr="00025910" w:rsidRDefault="00D260A8" w:rsidP="001D763B">
            <w:pPr>
              <w:pStyle w:val="StdBodyTextBold"/>
              <w:rPr>
                <w:rFonts w:cs="Arial"/>
                <w:sz w:val="24"/>
              </w:rPr>
            </w:pPr>
            <w:r w:rsidRPr="00025910">
              <w:rPr>
                <w:rFonts w:cs="Arial"/>
                <w:sz w:val="24"/>
              </w:rPr>
              <w:t>"Guaranteed Agreement"</w:t>
            </w:r>
          </w:p>
        </w:tc>
        <w:tc>
          <w:tcPr>
            <w:tcW w:w="5661" w:type="dxa"/>
          </w:tcPr>
          <w:p w14:paraId="6E43CAC6" w14:textId="2904D78A" w:rsidR="00D260A8" w:rsidRPr="00025910" w:rsidRDefault="00D260A8" w:rsidP="001D763B">
            <w:pPr>
              <w:pStyle w:val="StdBodyText"/>
              <w:rPr>
                <w:rFonts w:cs="Arial"/>
                <w:sz w:val="24"/>
              </w:rPr>
            </w:pPr>
            <w:r w:rsidRPr="00025910">
              <w:rPr>
                <w:rFonts w:cs="Arial"/>
                <w:sz w:val="24"/>
              </w:rPr>
              <w:t xml:space="preserve">has the meaning given to it in Recital </w:t>
            </w:r>
            <w:r w:rsidRPr="00025910">
              <w:rPr>
                <w:rFonts w:cs="Arial"/>
              </w:rPr>
              <w:fldChar w:fldCharType="begin"/>
            </w:r>
            <w:r w:rsidRPr="00025910">
              <w:rPr>
                <w:rFonts w:cs="Arial"/>
                <w:sz w:val="24"/>
              </w:rPr>
              <w:instrText xml:space="preserve"> REF _Ref41993548 \r \h  \* MERGEFORMAT </w:instrText>
            </w:r>
            <w:r w:rsidRPr="00025910">
              <w:rPr>
                <w:rFonts w:cs="Arial"/>
              </w:rPr>
            </w:r>
            <w:r w:rsidRPr="00025910">
              <w:rPr>
                <w:rFonts w:cs="Arial"/>
              </w:rPr>
              <w:fldChar w:fldCharType="separate"/>
            </w:r>
            <w:r w:rsidR="00C2064B">
              <w:rPr>
                <w:rFonts w:cs="Arial"/>
                <w:sz w:val="24"/>
              </w:rPr>
              <w:t>(A)</w:t>
            </w:r>
            <w:r w:rsidRPr="00025910">
              <w:rPr>
                <w:rFonts w:cs="Arial"/>
              </w:rPr>
              <w:fldChar w:fldCharType="end"/>
            </w:r>
            <w:r w:rsidRPr="00025910">
              <w:rPr>
                <w:rFonts w:cs="Arial"/>
                <w:sz w:val="24"/>
              </w:rPr>
              <w:t>;</w:t>
            </w:r>
          </w:p>
        </w:tc>
      </w:tr>
      <w:tr w:rsidR="00D260A8" w:rsidRPr="00025910" w14:paraId="06A85F3A" w14:textId="77777777" w:rsidTr="001D763B">
        <w:tc>
          <w:tcPr>
            <w:tcW w:w="2790" w:type="dxa"/>
          </w:tcPr>
          <w:p w14:paraId="244AE1F7" w14:textId="77777777" w:rsidR="00D260A8" w:rsidRPr="00025910" w:rsidRDefault="00D260A8" w:rsidP="001D763B">
            <w:pPr>
              <w:pStyle w:val="StdBodyTextBold"/>
              <w:rPr>
                <w:rFonts w:cs="Arial"/>
                <w:sz w:val="24"/>
              </w:rPr>
            </w:pPr>
            <w:r w:rsidRPr="00025910">
              <w:rPr>
                <w:rFonts w:cs="Arial"/>
                <w:sz w:val="24"/>
              </w:rPr>
              <w:t>"Guaranteed Obligations"</w:t>
            </w:r>
          </w:p>
        </w:tc>
        <w:tc>
          <w:tcPr>
            <w:tcW w:w="5661" w:type="dxa"/>
          </w:tcPr>
          <w:p w14:paraId="67CB8B35" w14:textId="1E515A65" w:rsidR="00D260A8" w:rsidRPr="00025910" w:rsidRDefault="00D260A8" w:rsidP="001D763B">
            <w:pPr>
              <w:pStyle w:val="StdBodyText"/>
              <w:rPr>
                <w:rFonts w:cs="Arial"/>
                <w:sz w:val="24"/>
              </w:rPr>
            </w:pPr>
            <w:r w:rsidRPr="00025910">
              <w:rPr>
                <w:rFonts w:cs="Arial"/>
                <w:sz w:val="24"/>
              </w:rPr>
              <w:t xml:space="preserve">has the meaning given to it in </w:t>
            </w:r>
            <w:bookmarkStart w:id="1705" w:name="_9kMHG5YVtCIC9DJHDmf0vturB3p4KHICySdTHDO"/>
            <w:bookmarkStart w:id="1706" w:name="_9kMHG5YVtCJD9FKGDmf0vturB3p4KHICySdTHDO"/>
            <w:r w:rsidRPr="00025910">
              <w:rPr>
                <w:rFonts w:cs="Arial"/>
                <w:sz w:val="24"/>
              </w:rPr>
              <w:t xml:space="preserve">Clause </w:t>
            </w:r>
            <w:r w:rsidRPr="00025910">
              <w:rPr>
                <w:rFonts w:cs="Arial"/>
              </w:rPr>
              <w:fldChar w:fldCharType="begin"/>
            </w:r>
            <w:r w:rsidRPr="00025910">
              <w:rPr>
                <w:rFonts w:cs="Arial"/>
                <w:sz w:val="24"/>
              </w:rPr>
              <w:instrText xml:space="preserve"> REF _Ref_ContractCompanion_9kb9Ut37B \w \h \t \* MERGEFORMAT </w:instrText>
            </w:r>
            <w:r w:rsidRPr="00025910">
              <w:rPr>
                <w:rFonts w:cs="Arial"/>
              </w:rPr>
            </w:r>
            <w:r w:rsidRPr="00025910">
              <w:rPr>
                <w:rFonts w:cs="Arial"/>
              </w:rPr>
              <w:fldChar w:fldCharType="separate"/>
            </w:r>
            <w:r w:rsidR="00C2064B">
              <w:rPr>
                <w:rFonts w:cs="Arial"/>
                <w:sz w:val="24"/>
              </w:rPr>
              <w:t>2.1(a)</w:t>
            </w:r>
            <w:r w:rsidRPr="00025910">
              <w:rPr>
                <w:rFonts w:cs="Arial"/>
              </w:rPr>
              <w:fldChar w:fldCharType="end"/>
            </w:r>
            <w:bookmarkEnd w:id="1705"/>
            <w:bookmarkEnd w:id="1706"/>
            <w:r w:rsidRPr="00025910">
              <w:rPr>
                <w:rFonts w:cs="Arial"/>
                <w:sz w:val="24"/>
              </w:rPr>
              <w:t>;</w:t>
            </w:r>
          </w:p>
        </w:tc>
      </w:tr>
      <w:tr w:rsidR="00D260A8" w:rsidRPr="00025910" w14:paraId="4531C740" w14:textId="77777777" w:rsidTr="001D763B">
        <w:tc>
          <w:tcPr>
            <w:tcW w:w="2790" w:type="dxa"/>
          </w:tcPr>
          <w:p w14:paraId="0459E7ED" w14:textId="77777777" w:rsidR="00D260A8" w:rsidRPr="00025910" w:rsidRDefault="00D260A8" w:rsidP="001D763B">
            <w:pPr>
              <w:pStyle w:val="StdBodyTextBold"/>
              <w:rPr>
                <w:rFonts w:cs="Arial"/>
                <w:sz w:val="24"/>
              </w:rPr>
            </w:pPr>
            <w:r w:rsidRPr="00025910">
              <w:rPr>
                <w:rFonts w:cs="Arial"/>
                <w:sz w:val="24"/>
              </w:rPr>
              <w:t>"Supplier"</w:t>
            </w:r>
          </w:p>
        </w:tc>
        <w:tc>
          <w:tcPr>
            <w:tcW w:w="5661" w:type="dxa"/>
          </w:tcPr>
          <w:p w14:paraId="082316E3" w14:textId="19FDA305" w:rsidR="00D260A8" w:rsidRPr="00025910" w:rsidRDefault="00D260A8" w:rsidP="001D763B">
            <w:pPr>
              <w:pStyle w:val="StdBodyText"/>
              <w:rPr>
                <w:rFonts w:cs="Arial"/>
                <w:sz w:val="24"/>
              </w:rPr>
            </w:pPr>
            <w:r w:rsidRPr="00025910">
              <w:rPr>
                <w:rFonts w:cs="Arial"/>
                <w:sz w:val="24"/>
              </w:rPr>
              <w:t xml:space="preserve">has the meaning given to it in Recital </w:t>
            </w:r>
            <w:r w:rsidRPr="00025910">
              <w:rPr>
                <w:rFonts w:cs="Arial"/>
              </w:rPr>
              <w:fldChar w:fldCharType="begin"/>
            </w:r>
            <w:r w:rsidRPr="00025910">
              <w:rPr>
                <w:rFonts w:cs="Arial"/>
                <w:sz w:val="24"/>
              </w:rPr>
              <w:instrText xml:space="preserve"> REF _Ref41993548 \r \h  \* MERGEFORMAT </w:instrText>
            </w:r>
            <w:r w:rsidRPr="00025910">
              <w:rPr>
                <w:rFonts w:cs="Arial"/>
              </w:rPr>
            </w:r>
            <w:r w:rsidRPr="00025910">
              <w:rPr>
                <w:rFonts w:cs="Arial"/>
              </w:rPr>
              <w:fldChar w:fldCharType="separate"/>
            </w:r>
            <w:r w:rsidR="00C2064B">
              <w:rPr>
                <w:rFonts w:cs="Arial"/>
                <w:sz w:val="24"/>
              </w:rPr>
              <w:t>(A)</w:t>
            </w:r>
            <w:r w:rsidRPr="00025910">
              <w:rPr>
                <w:rFonts w:cs="Arial"/>
              </w:rPr>
              <w:fldChar w:fldCharType="end"/>
            </w:r>
            <w:r w:rsidRPr="00025910">
              <w:rPr>
                <w:rFonts w:cs="Arial"/>
                <w:sz w:val="24"/>
              </w:rPr>
              <w:t>;</w:t>
            </w:r>
          </w:p>
        </w:tc>
      </w:tr>
      <w:tr w:rsidR="00D260A8" w:rsidRPr="00025910" w14:paraId="41C97025" w14:textId="77777777" w:rsidTr="001D763B">
        <w:tc>
          <w:tcPr>
            <w:tcW w:w="2790" w:type="dxa"/>
          </w:tcPr>
          <w:p w14:paraId="21B5B25A" w14:textId="77777777" w:rsidR="00D260A8" w:rsidRPr="00025910" w:rsidRDefault="00D260A8" w:rsidP="001D763B">
            <w:pPr>
              <w:pStyle w:val="StdBodyTextBold"/>
              <w:rPr>
                <w:rFonts w:cs="Arial"/>
                <w:sz w:val="24"/>
              </w:rPr>
            </w:pPr>
            <w:r w:rsidRPr="00025910">
              <w:rPr>
                <w:rFonts w:cs="Arial"/>
                <w:sz w:val="24"/>
              </w:rPr>
              <w:t>"VAT"</w:t>
            </w:r>
          </w:p>
        </w:tc>
        <w:tc>
          <w:tcPr>
            <w:tcW w:w="5661" w:type="dxa"/>
          </w:tcPr>
          <w:p w14:paraId="5287E0D7" w14:textId="77777777" w:rsidR="00D260A8" w:rsidRPr="00025910" w:rsidRDefault="00D260A8" w:rsidP="001D763B">
            <w:pPr>
              <w:pStyle w:val="StdBodyText"/>
              <w:rPr>
                <w:rFonts w:cs="Arial"/>
                <w:sz w:val="24"/>
              </w:rPr>
            </w:pPr>
            <w:r w:rsidRPr="00025910">
              <w:rPr>
                <w:rFonts w:cs="Arial"/>
                <w:sz w:val="24"/>
              </w:rPr>
              <w:t>means value added tax or any equivalent tax chargeable in the UK or elsewhere.</w:t>
            </w:r>
          </w:p>
        </w:tc>
      </w:tr>
    </w:tbl>
    <w:p w14:paraId="67E025B0" w14:textId="77777777" w:rsidR="00D260A8" w:rsidRPr="00025910" w:rsidRDefault="00D260A8" w:rsidP="001D763B">
      <w:pPr>
        <w:pStyle w:val="StdBodyText1"/>
        <w:rPr>
          <w:rFonts w:cs="Arial"/>
        </w:rPr>
      </w:pPr>
      <w:r w:rsidRPr="00025910">
        <w:rPr>
          <w:rStyle w:val="StdBodyTextBoldChar"/>
          <w:rFonts w:eastAsiaTheme="majorEastAsia" w:cs="Arial"/>
        </w:rPr>
        <w:t>Interpretation</w:t>
      </w:r>
    </w:p>
    <w:p w14:paraId="1D12C082" w14:textId="77777777" w:rsidR="00D260A8" w:rsidRPr="00025910" w:rsidRDefault="00D260A8" w:rsidP="00D260A8">
      <w:pPr>
        <w:pStyle w:val="ScheduleText2"/>
      </w:pPr>
      <w:r w:rsidRPr="00025910">
        <w:t>Unless otherwise stated, any reference in this Deed to:</w:t>
      </w:r>
    </w:p>
    <w:p w14:paraId="73700075" w14:textId="77777777" w:rsidR="00D260A8" w:rsidRPr="00025910" w:rsidRDefault="00D260A8" w:rsidP="001D763B">
      <w:pPr>
        <w:pStyle w:val="ScheduleText4"/>
        <w:rPr>
          <w:rFonts w:cs="Arial"/>
        </w:rPr>
      </w:pPr>
      <w:r w:rsidRPr="00025910">
        <w:rPr>
          <w:rFonts w:cs="Arial"/>
        </w:rPr>
        <w:t>the "Guarantor", the "Authority", the “Supplier” or any other person shall be construed so as to include their successors in title, permitted assigns and permitted transferees, whether direct or indirect;</w:t>
      </w:r>
    </w:p>
    <w:p w14:paraId="2ACE826A" w14:textId="77777777" w:rsidR="00D260A8" w:rsidRPr="00025910" w:rsidRDefault="00D260A8" w:rsidP="001D763B">
      <w:pPr>
        <w:pStyle w:val="ScheduleText4"/>
        <w:rPr>
          <w:rFonts w:cs="Arial"/>
        </w:rPr>
      </w:pPr>
      <w:r w:rsidRPr="00025910">
        <w:rPr>
          <w:rFonts w:cs="Arial"/>
        </w:rPr>
        <w:t>"assets" includes present and future properties, revenues and rights of every description;</w:t>
      </w:r>
    </w:p>
    <w:p w14:paraId="4F6DE45D" w14:textId="77777777" w:rsidR="00D260A8" w:rsidRPr="00025910" w:rsidRDefault="00D260A8" w:rsidP="001D763B">
      <w:pPr>
        <w:pStyle w:val="ScheduleText4"/>
        <w:rPr>
          <w:rFonts w:cs="Arial"/>
        </w:rPr>
      </w:pPr>
      <w:r w:rsidRPr="00025910">
        <w:rPr>
          <w:rFonts w:cs="Arial"/>
        </w:rPr>
        <w:t xml:space="preserve">this "Deed", or any other agreement or instrument is a reference to, this deed or other agreement or instrument as amended, novated, supplemented, extended or restated; </w:t>
      </w:r>
    </w:p>
    <w:p w14:paraId="45DEA50B" w14:textId="77777777" w:rsidR="00D260A8" w:rsidRPr="00025910" w:rsidRDefault="00D260A8" w:rsidP="001D763B">
      <w:pPr>
        <w:pStyle w:val="ScheduleText4"/>
        <w:rPr>
          <w:rFonts w:cs="Arial"/>
        </w:rPr>
      </w:pPr>
      <w:r w:rsidRPr="00025910">
        <w:rPr>
          <w:rFonts w:cs="Arial"/>
        </w:rPr>
        <w:t>"indebtedness" includes any obligation (whether incurred as principal or as surety) for the payment or repayment of money, whether present or future, actual or contingent;</w:t>
      </w:r>
    </w:p>
    <w:p w14:paraId="096E67FF" w14:textId="77777777" w:rsidR="00D260A8" w:rsidRPr="00025910" w:rsidRDefault="00D260A8" w:rsidP="001D763B">
      <w:pPr>
        <w:pStyle w:val="ScheduleText4"/>
        <w:rPr>
          <w:rFonts w:cs="Arial"/>
        </w:rPr>
      </w:pPr>
      <w:r w:rsidRPr="00025910">
        <w:rPr>
          <w:rFonts w:cs="Arial"/>
        </w:rPr>
        <w:t xml:space="preserve">a "person" includes any individual, firm, company, corporation, government, state or agency of a state or any association, trust, joint venture, consortium, partnership or other entity (whether or not having separate legal personality); </w:t>
      </w:r>
    </w:p>
    <w:p w14:paraId="6B9862AC" w14:textId="77777777" w:rsidR="00D260A8" w:rsidRPr="00025910" w:rsidRDefault="00D260A8" w:rsidP="001D763B">
      <w:pPr>
        <w:pStyle w:val="ScheduleText4"/>
        <w:rPr>
          <w:rFonts w:cs="Arial"/>
        </w:rPr>
      </w:pPr>
      <w:r w:rsidRPr="00025910">
        <w:rPr>
          <w:rFonts w:cs="Arial"/>
        </w:rPr>
        <w:t>the words “including”, “includes”, “in particular”, “for example” or similar shall be construed as illustrative and without limitation to the generality of the related general words; and</w:t>
      </w:r>
    </w:p>
    <w:p w14:paraId="500E53CC" w14:textId="77777777" w:rsidR="00D260A8" w:rsidRPr="00025910" w:rsidRDefault="00D260A8" w:rsidP="001D763B">
      <w:pPr>
        <w:pStyle w:val="ScheduleText4"/>
        <w:rPr>
          <w:rFonts w:cs="Arial"/>
        </w:rPr>
      </w:pPr>
      <w:r w:rsidRPr="00025910">
        <w:rPr>
          <w:rFonts w:cs="Arial"/>
        </w:rPr>
        <w:t>a time of day is a reference to London time.</w:t>
      </w:r>
    </w:p>
    <w:p w14:paraId="50B1A7ED" w14:textId="77777777" w:rsidR="00D260A8" w:rsidRPr="00025910" w:rsidRDefault="00D260A8" w:rsidP="001D763B">
      <w:pPr>
        <w:pStyle w:val="ScheduleText1"/>
        <w:rPr>
          <w:rFonts w:cs="Arial"/>
        </w:rPr>
      </w:pPr>
      <w:r w:rsidRPr="00025910">
        <w:rPr>
          <w:rFonts w:cs="Arial"/>
        </w:rPr>
        <w:t>GUARANTEE AND INDEMNITY</w:t>
      </w:r>
    </w:p>
    <w:p w14:paraId="4A8421BD" w14:textId="77777777" w:rsidR="00D260A8" w:rsidRPr="00025910" w:rsidRDefault="00D260A8" w:rsidP="001D763B">
      <w:pPr>
        <w:pStyle w:val="ScheduleText2"/>
        <w:rPr>
          <w:rFonts w:cs="Arial"/>
        </w:rPr>
      </w:pPr>
      <w:bookmarkStart w:id="1707" w:name="_9kR3WTrAGA7DLHBdRjJUvturBDC"/>
      <w:bookmarkStart w:id="1708" w:name="_Ref_ContractCompanion_9kb9Ut39F"/>
      <w:r w:rsidRPr="00025910">
        <w:rPr>
          <w:rFonts w:cs="Arial"/>
        </w:rPr>
        <w:t>The Guarantor:</w:t>
      </w:r>
      <w:bookmarkEnd w:id="1707"/>
      <w:r w:rsidRPr="00025910">
        <w:rPr>
          <w:rFonts w:cs="Arial"/>
        </w:rPr>
        <w:t xml:space="preserve"> </w:t>
      </w:r>
      <w:bookmarkEnd w:id="1708"/>
    </w:p>
    <w:p w14:paraId="4A0F260D" w14:textId="77777777" w:rsidR="00D260A8" w:rsidRPr="00025910" w:rsidRDefault="00D260A8" w:rsidP="001D763B">
      <w:pPr>
        <w:pStyle w:val="ScheduleText4"/>
        <w:rPr>
          <w:rFonts w:cs="Arial"/>
        </w:rPr>
      </w:pPr>
      <w:bookmarkStart w:id="1709" w:name="_9kR3WTrAGA7BHFBkdytrsp91n2IFGAwQbRFBMHK"/>
      <w:bookmarkStart w:id="1710" w:name="_9kR3WTrAHB7DIEBkdytrsp91n2IFGAwQbRFBMHK"/>
      <w:bookmarkStart w:id="1711" w:name="_Ref_ContractCompanion_9kb9Ut37B"/>
      <w:r w:rsidRPr="00025910">
        <w:rPr>
          <w:rFonts w:cs="Arial"/>
        </w:rPr>
        <w:t>guarantees to the Authority the due and punctual performance of all of the Supplier's present and future obligations under and in connection with the Guaranteed Agreement if and when they become due and performable in accordance with the terms of the Guaranteed Agreement (the “</w:t>
      </w:r>
      <w:r w:rsidRPr="00025910">
        <w:rPr>
          <w:rStyle w:val="StdBodyTextBoldChar"/>
          <w:rFonts w:eastAsiaTheme="majorEastAsia" w:cs="Arial"/>
        </w:rPr>
        <w:t>Guaranteed Obligations</w:t>
      </w:r>
      <w:r w:rsidRPr="00025910">
        <w:rPr>
          <w:rFonts w:cs="Arial"/>
        </w:rPr>
        <w:t>”);</w:t>
      </w:r>
      <w:bookmarkEnd w:id="1709"/>
      <w:bookmarkEnd w:id="1710"/>
      <w:r w:rsidRPr="00025910">
        <w:rPr>
          <w:rFonts w:cs="Arial"/>
        </w:rPr>
        <w:t xml:space="preserve"> </w:t>
      </w:r>
      <w:bookmarkEnd w:id="1711"/>
    </w:p>
    <w:p w14:paraId="4233AB1F" w14:textId="77777777" w:rsidR="00D260A8" w:rsidRPr="00025910" w:rsidRDefault="00D260A8" w:rsidP="001D763B">
      <w:pPr>
        <w:pStyle w:val="ScheduleText4"/>
        <w:rPr>
          <w:rFonts w:cs="Arial"/>
        </w:rPr>
      </w:pPr>
      <w:r w:rsidRPr="00025910">
        <w:rPr>
          <w:rFonts w:cs="Arial"/>
        </w:rPr>
        <w:t>shall pay to the Authority from time to time on demand all monies (together with interest on such sum accrued before and after the date of demand until the date of payment) that have become payable by the Supplier to the Authority under or in connection with the Guaranteed Agreement but which has not been paid at the time the demand is made; and</w:t>
      </w:r>
    </w:p>
    <w:p w14:paraId="53389B67" w14:textId="77777777" w:rsidR="00D260A8" w:rsidRPr="00025910" w:rsidRDefault="00D260A8" w:rsidP="001D763B">
      <w:pPr>
        <w:pStyle w:val="ScheduleText4"/>
        <w:rPr>
          <w:rFonts w:cs="Arial"/>
        </w:rPr>
      </w:pPr>
      <w:r w:rsidRPr="00025910">
        <w:rPr>
          <w:rFonts w:cs="Arial"/>
        </w:rPr>
        <w:t>shall, if the Supplier fails to perform in full and on time any of the Guaranteed Obligations and upon written notice from the Authority, immediately on demand perform or procure performance of the same at the Guarantor’s own expense.</w:t>
      </w:r>
    </w:p>
    <w:p w14:paraId="3DAEA1C6" w14:textId="352F896B" w:rsidR="00D260A8" w:rsidRPr="00025910" w:rsidRDefault="00D260A8" w:rsidP="001D763B">
      <w:pPr>
        <w:pStyle w:val="ScheduleText2"/>
        <w:rPr>
          <w:rFonts w:cs="Arial"/>
        </w:rPr>
      </w:pPr>
      <w:bookmarkStart w:id="1712" w:name="_9kR3WTrAGA7ABACeRjJUvturBDCz1HHB83zD63I"/>
      <w:bookmarkStart w:id="1713" w:name="_Ref_ContractCompanion_9kb9Ut35E"/>
      <w:r w:rsidRPr="00025910">
        <w:rPr>
          <w:rFonts w:cs="Arial"/>
        </w:rPr>
        <w:t xml:space="preserve">The Guarantor, as principal obligor and as a separate and independent obligation and liability from its obligations and liabilities under </w:t>
      </w:r>
      <w:bookmarkStart w:id="1714" w:name="_9kMHG5YVtCIC9FNJDfTlLWxvwtDFE"/>
      <w:r w:rsidRPr="00025910">
        <w:rPr>
          <w:rFonts w:cs="Arial"/>
        </w:rPr>
        <w:t xml:space="preserve">Clause </w:t>
      </w:r>
      <w:r w:rsidRPr="00025910">
        <w:rPr>
          <w:rFonts w:cs="Arial"/>
        </w:rPr>
        <w:fldChar w:fldCharType="begin"/>
      </w:r>
      <w:r w:rsidRPr="00025910">
        <w:rPr>
          <w:rFonts w:cs="Arial"/>
        </w:rPr>
        <w:instrText xml:space="preserve"> REF _Ref_ContractCompanion_9kb9Ut39F \n \h \t \* MERGEFORMAT </w:instrText>
      </w:r>
      <w:r w:rsidRPr="00025910">
        <w:rPr>
          <w:rFonts w:cs="Arial"/>
        </w:rPr>
      </w:r>
      <w:r w:rsidRPr="00025910">
        <w:rPr>
          <w:rFonts w:cs="Arial"/>
        </w:rPr>
        <w:fldChar w:fldCharType="separate"/>
      </w:r>
      <w:r w:rsidR="00C2064B">
        <w:rPr>
          <w:rFonts w:cs="Arial"/>
        </w:rPr>
        <w:t>2.1</w:t>
      </w:r>
      <w:r w:rsidRPr="00025910">
        <w:rPr>
          <w:rFonts w:cs="Arial"/>
        </w:rPr>
        <w:fldChar w:fldCharType="end"/>
      </w:r>
      <w:bookmarkEnd w:id="1714"/>
      <w:r w:rsidRPr="00025910">
        <w:rPr>
          <w:rFonts w:cs="Arial"/>
        </w:rPr>
        <w:t>, shall indemnify and keep indemnified the Authority in full and on demand from and against all and any losses, damages, costs and expenses suffered or incurred by the Authority arising out of, or in connection with:</w:t>
      </w:r>
      <w:bookmarkEnd w:id="1712"/>
      <w:r w:rsidRPr="00025910">
        <w:rPr>
          <w:rFonts w:cs="Arial"/>
        </w:rPr>
        <w:t xml:space="preserve"> </w:t>
      </w:r>
      <w:bookmarkEnd w:id="1713"/>
    </w:p>
    <w:p w14:paraId="6F80FD39" w14:textId="77777777" w:rsidR="00D260A8" w:rsidRPr="00025910" w:rsidRDefault="00D260A8" w:rsidP="001D763B">
      <w:pPr>
        <w:pStyle w:val="ScheduleText4"/>
        <w:rPr>
          <w:rFonts w:cs="Arial"/>
        </w:rPr>
      </w:pPr>
      <w:r w:rsidRPr="00025910">
        <w:rPr>
          <w:rFonts w:cs="Arial"/>
        </w:rPr>
        <w:t xml:space="preserve">any failure by the Supplier to perform or discharge the Guaranteed Obligations; or </w:t>
      </w:r>
    </w:p>
    <w:p w14:paraId="427F5ACF" w14:textId="77777777" w:rsidR="00D260A8" w:rsidRPr="00025910" w:rsidRDefault="00D260A8" w:rsidP="001D763B">
      <w:pPr>
        <w:pStyle w:val="ScheduleText4"/>
        <w:rPr>
          <w:rFonts w:cs="Arial"/>
        </w:rPr>
      </w:pPr>
      <w:r w:rsidRPr="00025910">
        <w:rPr>
          <w:rFonts w:cs="Arial"/>
        </w:rPr>
        <w:t>any of the Guaranteed Obligations being or becoming wholly or partially unenforceable for any reason,</w:t>
      </w:r>
    </w:p>
    <w:p w14:paraId="2ACB8EA4" w14:textId="4E4552D3" w:rsidR="00D260A8" w:rsidRPr="00025910" w:rsidRDefault="00D260A8" w:rsidP="001D763B">
      <w:pPr>
        <w:pStyle w:val="ScheduleText4"/>
        <w:rPr>
          <w:rFonts w:cs="Arial"/>
        </w:rPr>
      </w:pPr>
      <w:r w:rsidRPr="00025910">
        <w:rPr>
          <w:rFonts w:cs="Arial"/>
        </w:rPr>
        <w:t xml:space="preserve">provided that the Guarantor's liability under this </w:t>
      </w:r>
      <w:bookmarkStart w:id="1715" w:name="_9kMHG5YVtCIC9CDCEgTlLWxvwtDFE13JJDA51F8"/>
      <w:r w:rsidRPr="00025910">
        <w:rPr>
          <w:rFonts w:cs="Arial"/>
        </w:rPr>
        <w:t xml:space="preserve">Clause </w:t>
      </w:r>
      <w:r w:rsidRPr="00025910">
        <w:rPr>
          <w:rFonts w:cs="Arial"/>
        </w:rPr>
        <w:fldChar w:fldCharType="begin"/>
      </w:r>
      <w:r w:rsidRPr="00025910">
        <w:rPr>
          <w:rFonts w:cs="Arial"/>
        </w:rPr>
        <w:instrText xml:space="preserve"> REF _Ref_ContractCompanion_9kb9Ut35E \n \h \t \* MERGEFORMAT </w:instrText>
      </w:r>
      <w:r w:rsidRPr="00025910">
        <w:rPr>
          <w:rFonts w:cs="Arial"/>
        </w:rPr>
      </w:r>
      <w:r w:rsidRPr="00025910">
        <w:rPr>
          <w:rFonts w:cs="Arial"/>
        </w:rPr>
        <w:fldChar w:fldCharType="separate"/>
      </w:r>
      <w:r w:rsidR="00C2064B">
        <w:rPr>
          <w:rFonts w:cs="Arial"/>
        </w:rPr>
        <w:t>2.2</w:t>
      </w:r>
      <w:r w:rsidRPr="00025910">
        <w:rPr>
          <w:rFonts w:cs="Arial"/>
        </w:rPr>
        <w:fldChar w:fldCharType="end"/>
      </w:r>
      <w:bookmarkEnd w:id="1715"/>
      <w:r w:rsidRPr="00025910">
        <w:rPr>
          <w:rFonts w:cs="Arial"/>
        </w:rPr>
        <w:t xml:space="preserve"> shall be no greater than the Supplier's liability under the Guaranteed Agreement was (or would have been had the relevant Guaranteed Obligation been fully enforceable).</w:t>
      </w:r>
    </w:p>
    <w:p w14:paraId="5E2C0271" w14:textId="77777777" w:rsidR="00D260A8" w:rsidRPr="00025910" w:rsidRDefault="00D260A8" w:rsidP="001D763B">
      <w:pPr>
        <w:pStyle w:val="ScheduleText1"/>
        <w:rPr>
          <w:rFonts w:cs="Arial"/>
        </w:rPr>
      </w:pPr>
      <w:r w:rsidRPr="00025910">
        <w:rPr>
          <w:rFonts w:cs="Arial"/>
        </w:rPr>
        <w:t>AUTHORITY PROTECTIONS</w:t>
      </w:r>
    </w:p>
    <w:p w14:paraId="59669339" w14:textId="77777777" w:rsidR="00D260A8" w:rsidRPr="00025910" w:rsidRDefault="00D260A8" w:rsidP="001D763B">
      <w:pPr>
        <w:pStyle w:val="StdBodyText1"/>
        <w:rPr>
          <w:rFonts w:cs="Arial"/>
        </w:rPr>
      </w:pPr>
      <w:r w:rsidRPr="00025910">
        <w:rPr>
          <w:rStyle w:val="StdBodyTextBoldChar"/>
          <w:rFonts w:eastAsiaTheme="majorEastAsia" w:cs="Arial"/>
        </w:rPr>
        <w:t>Continuing</w:t>
      </w:r>
      <w:r w:rsidRPr="00025910">
        <w:rPr>
          <w:rFonts w:cs="Arial"/>
        </w:rPr>
        <w:t xml:space="preserve"> </w:t>
      </w:r>
      <w:r w:rsidRPr="00025910">
        <w:rPr>
          <w:rStyle w:val="StdBodyTextBoldChar"/>
          <w:rFonts w:eastAsiaTheme="majorEastAsia" w:cs="Arial"/>
        </w:rPr>
        <w:t>Guarantee</w:t>
      </w:r>
    </w:p>
    <w:p w14:paraId="4F2ADA4E" w14:textId="77777777" w:rsidR="00D260A8" w:rsidRPr="00025910" w:rsidRDefault="00D260A8" w:rsidP="001D763B">
      <w:pPr>
        <w:pStyle w:val="ScheduleText2"/>
        <w:rPr>
          <w:rFonts w:cs="Arial"/>
        </w:rPr>
      </w:pPr>
      <w:r w:rsidRPr="00025910">
        <w:rPr>
          <w:rFonts w:cs="Arial"/>
        </w:rPr>
        <w:t>This Deed is, and shall at all times be, a continuing and irrevocable security until the Guaranteed Obligations have been satisfied or performed in full, and is in addition to and not in substitution for and shall not merge with any other right, remedy, guarantee or security which the Authority may at any time hold for the performance of the Guaranteed Obligations and may be enforced without first having recourse to any such security.</w:t>
      </w:r>
    </w:p>
    <w:p w14:paraId="3A05D20E" w14:textId="77777777" w:rsidR="00D260A8" w:rsidRPr="00025910" w:rsidRDefault="00D260A8" w:rsidP="001D763B">
      <w:pPr>
        <w:pStyle w:val="StdBodyText1"/>
        <w:rPr>
          <w:rFonts w:cs="Arial"/>
        </w:rPr>
      </w:pPr>
      <w:r w:rsidRPr="00025910">
        <w:rPr>
          <w:rStyle w:val="StdBodyTextBoldChar"/>
          <w:rFonts w:eastAsiaTheme="majorEastAsia" w:cs="Arial"/>
        </w:rPr>
        <w:t>Preservation of the Guarantor's</w:t>
      </w:r>
      <w:r w:rsidRPr="00025910">
        <w:rPr>
          <w:rFonts w:cs="Arial"/>
        </w:rPr>
        <w:t xml:space="preserve"> </w:t>
      </w:r>
      <w:r w:rsidRPr="00025910">
        <w:rPr>
          <w:rStyle w:val="StdBodyTextBoldChar"/>
          <w:rFonts w:eastAsiaTheme="majorEastAsia" w:cs="Arial"/>
        </w:rPr>
        <w:t>liability</w:t>
      </w:r>
    </w:p>
    <w:p w14:paraId="0C583643" w14:textId="77777777" w:rsidR="00D260A8" w:rsidRPr="00025910" w:rsidRDefault="00D260A8" w:rsidP="001D763B">
      <w:pPr>
        <w:pStyle w:val="ScheduleText2"/>
        <w:rPr>
          <w:rFonts w:cs="Arial"/>
        </w:rPr>
      </w:pPr>
      <w:r w:rsidRPr="00025910">
        <w:rPr>
          <w:rFonts w:cs="Arial"/>
        </w:rPr>
        <w:t>The Guarantor's liability under this Deed shall not be reduced, discharged or otherwise adversely affected by:</w:t>
      </w:r>
    </w:p>
    <w:p w14:paraId="2F264D48" w14:textId="77777777" w:rsidR="00D260A8" w:rsidRPr="00025910" w:rsidRDefault="00D260A8" w:rsidP="001D763B">
      <w:pPr>
        <w:pStyle w:val="ScheduleText4"/>
        <w:rPr>
          <w:rFonts w:cs="Arial"/>
        </w:rPr>
      </w:pPr>
      <w:r w:rsidRPr="00025910">
        <w:rPr>
          <w:rFonts w:cs="Arial"/>
        </w:rPr>
        <w:t xml:space="preserve">any arrangement made between the Supplier and the Authority; </w:t>
      </w:r>
    </w:p>
    <w:p w14:paraId="6B6F8BAF" w14:textId="77777777" w:rsidR="00D260A8" w:rsidRPr="00025910" w:rsidRDefault="00D260A8" w:rsidP="001D763B">
      <w:pPr>
        <w:pStyle w:val="ScheduleText4"/>
        <w:rPr>
          <w:rFonts w:cs="Arial"/>
        </w:rPr>
      </w:pPr>
      <w:r w:rsidRPr="00025910">
        <w:rPr>
          <w:rFonts w:cs="Arial"/>
        </w:rPr>
        <w:t xml:space="preserve">any partial performance (except to the extent of such partial performance) by the Supplier of the Guaranteed Obligations; </w:t>
      </w:r>
    </w:p>
    <w:p w14:paraId="314EB22F" w14:textId="65DA98C0" w:rsidR="00D260A8" w:rsidRPr="00025910" w:rsidRDefault="00D260A8" w:rsidP="001D763B">
      <w:pPr>
        <w:pStyle w:val="ScheduleText4"/>
        <w:rPr>
          <w:rFonts w:cs="Arial"/>
        </w:rPr>
      </w:pPr>
      <w:r w:rsidRPr="00025910">
        <w:rPr>
          <w:rFonts w:cs="Arial"/>
        </w:rPr>
        <w:t xml:space="preserve">any alteration in the obligations undertaken by the Supplier whether by way of any variation referred to in </w:t>
      </w:r>
      <w:bookmarkStart w:id="1716" w:name="_9kMHG5YVtCIBBBAdLhkhy7s9JVhu85EyAJFLMFL"/>
      <w:r w:rsidRPr="00025910">
        <w:rPr>
          <w:rFonts w:cs="Arial"/>
        </w:rPr>
        <w:t xml:space="preserve">Clause </w:t>
      </w:r>
      <w:r w:rsidRPr="00025910">
        <w:rPr>
          <w:rFonts w:cs="Arial"/>
        </w:rPr>
        <w:fldChar w:fldCharType="begin"/>
      </w:r>
      <w:r w:rsidRPr="00025910">
        <w:rPr>
          <w:rFonts w:cs="Arial"/>
        </w:rPr>
        <w:instrText xml:space="preserve"> REF _Ref_ContractCompanion_9kb9Us552 \w \n \h \t \* MERGEFORMAT </w:instrText>
      </w:r>
      <w:r w:rsidRPr="00025910">
        <w:rPr>
          <w:rFonts w:cs="Arial"/>
        </w:rPr>
      </w:r>
      <w:r w:rsidRPr="00025910">
        <w:rPr>
          <w:rFonts w:cs="Arial"/>
        </w:rPr>
        <w:fldChar w:fldCharType="separate"/>
      </w:r>
      <w:r w:rsidR="00C2064B">
        <w:rPr>
          <w:rFonts w:cs="Arial"/>
        </w:rPr>
        <w:t>4</w:t>
      </w:r>
      <w:r w:rsidRPr="00025910">
        <w:rPr>
          <w:rFonts w:cs="Arial"/>
        </w:rPr>
        <w:fldChar w:fldCharType="end"/>
      </w:r>
      <w:bookmarkEnd w:id="1716"/>
      <w:r w:rsidRPr="00025910">
        <w:rPr>
          <w:rFonts w:cs="Arial"/>
        </w:rPr>
        <w:t xml:space="preserve"> or otherwise; </w:t>
      </w:r>
    </w:p>
    <w:p w14:paraId="3316876C" w14:textId="77777777" w:rsidR="00D260A8" w:rsidRPr="00025910" w:rsidRDefault="00D260A8" w:rsidP="001D763B">
      <w:pPr>
        <w:pStyle w:val="ScheduleText4"/>
        <w:rPr>
          <w:rFonts w:cs="Arial"/>
        </w:rPr>
      </w:pPr>
      <w:r w:rsidRPr="00025910">
        <w:rPr>
          <w:rFonts w:cs="Arial"/>
        </w:rPr>
        <w:t>any waiver or forbearance by the Authority whether as to payment, time, performance or otherwise;</w:t>
      </w:r>
    </w:p>
    <w:p w14:paraId="0256059E" w14:textId="77777777" w:rsidR="00D260A8" w:rsidRPr="00025910" w:rsidRDefault="00D260A8" w:rsidP="001D763B">
      <w:pPr>
        <w:pStyle w:val="ScheduleText4"/>
        <w:rPr>
          <w:rFonts w:cs="Arial"/>
        </w:rPr>
      </w:pPr>
      <w:r w:rsidRPr="00025910">
        <w:rPr>
          <w:rFonts w:cs="Arial"/>
        </w:rPr>
        <w:t>the taking, variation, renewal or release of, the enforcement or neglect to perfect or enforce any right, guarantee, remedy or security from or against the Supplier or any other person;</w:t>
      </w:r>
    </w:p>
    <w:p w14:paraId="39222789" w14:textId="77777777" w:rsidR="00D260A8" w:rsidRPr="00025910" w:rsidRDefault="00D260A8" w:rsidP="001D763B">
      <w:pPr>
        <w:pStyle w:val="ScheduleText4"/>
        <w:rPr>
          <w:rFonts w:cs="Arial"/>
        </w:rPr>
      </w:pPr>
      <w:r w:rsidRPr="00025910">
        <w:rPr>
          <w:rFonts w:cs="Arial"/>
        </w:rPr>
        <w:t>any unenforceability, illegality or invalidity of any of the provisions of the Guaranteed Agreement or any of the Supplier's obligations under the Guaranteed Agreement, so that this Deed shall be construed as if there were no such unenforceability, illegality or invalidity;</w:t>
      </w:r>
    </w:p>
    <w:p w14:paraId="6E5381E5" w14:textId="77777777" w:rsidR="00D260A8" w:rsidRPr="00025910" w:rsidRDefault="00D260A8" w:rsidP="001D763B">
      <w:pPr>
        <w:pStyle w:val="ScheduleText4"/>
        <w:rPr>
          <w:rFonts w:cs="Arial"/>
        </w:rPr>
      </w:pPr>
      <w:r w:rsidRPr="00025910">
        <w:rPr>
          <w:rFonts w:cs="Arial"/>
        </w:rPr>
        <w:t>any dissolution, amalgamation, reconstruction, reorganisation, change in status, function, Control or ownership, insolvency, liquidation, administration, voluntary arrangement, or appointment of a receiver, of the Supplier or any other person.</w:t>
      </w:r>
    </w:p>
    <w:p w14:paraId="14AB17D8" w14:textId="77777777" w:rsidR="00D260A8" w:rsidRPr="00025910" w:rsidRDefault="00D260A8" w:rsidP="001D763B">
      <w:pPr>
        <w:pStyle w:val="StdBodyText1"/>
        <w:rPr>
          <w:rFonts w:cs="Arial"/>
        </w:rPr>
      </w:pPr>
      <w:r w:rsidRPr="00025910">
        <w:rPr>
          <w:rStyle w:val="StdBodyTextBoldChar"/>
          <w:rFonts w:eastAsiaTheme="majorEastAsia" w:cs="Arial"/>
        </w:rPr>
        <w:t>Immediate</w:t>
      </w:r>
      <w:r w:rsidRPr="00025910">
        <w:rPr>
          <w:rFonts w:cs="Arial"/>
        </w:rPr>
        <w:t xml:space="preserve"> </w:t>
      </w:r>
      <w:r w:rsidRPr="00025910">
        <w:rPr>
          <w:rStyle w:val="StdBodyTextBoldChar"/>
          <w:rFonts w:eastAsiaTheme="majorEastAsia" w:cs="Arial"/>
        </w:rPr>
        <w:t>demand</w:t>
      </w:r>
    </w:p>
    <w:p w14:paraId="02BE7172" w14:textId="77777777" w:rsidR="00D260A8" w:rsidRPr="00025910" w:rsidRDefault="00D260A8" w:rsidP="001D763B">
      <w:pPr>
        <w:pStyle w:val="ScheduleText2"/>
        <w:rPr>
          <w:rFonts w:cs="Arial"/>
        </w:rPr>
      </w:pPr>
      <w:r w:rsidRPr="00025910">
        <w:rPr>
          <w:rFonts w:cs="Arial"/>
        </w:rPr>
        <w:t>The Guarantor waives any right it may have to require the Authority to proceed against, enforce any other right or claim for payment against, or take any other action against, the Supplier or any other person before claiming from the Guarantor under this Guarantee.</w:t>
      </w:r>
    </w:p>
    <w:p w14:paraId="5F12C9D3" w14:textId="77777777" w:rsidR="00D260A8" w:rsidRPr="00025910" w:rsidRDefault="00D260A8" w:rsidP="001D763B">
      <w:pPr>
        <w:pStyle w:val="StdBodyText1"/>
        <w:rPr>
          <w:rFonts w:cs="Arial"/>
        </w:rPr>
      </w:pPr>
      <w:r w:rsidRPr="00025910">
        <w:rPr>
          <w:rStyle w:val="StdBodyTextBoldChar"/>
          <w:rFonts w:eastAsiaTheme="majorEastAsia" w:cs="Arial"/>
        </w:rPr>
        <w:t>Deferral of</w:t>
      </w:r>
      <w:r w:rsidRPr="00025910">
        <w:rPr>
          <w:rFonts w:cs="Arial"/>
        </w:rPr>
        <w:t xml:space="preserve"> </w:t>
      </w:r>
      <w:r w:rsidRPr="00025910">
        <w:rPr>
          <w:rStyle w:val="StdBodyTextBoldChar"/>
          <w:rFonts w:eastAsiaTheme="majorEastAsia" w:cs="Arial"/>
        </w:rPr>
        <w:t>rights</w:t>
      </w:r>
    </w:p>
    <w:p w14:paraId="6ED59252" w14:textId="77777777" w:rsidR="00D260A8" w:rsidRPr="00025910" w:rsidRDefault="00D260A8" w:rsidP="001D763B">
      <w:pPr>
        <w:pStyle w:val="ScheduleText2"/>
        <w:rPr>
          <w:rFonts w:cs="Arial"/>
        </w:rPr>
      </w:pPr>
      <w:bookmarkStart w:id="1717" w:name="_Ref_ContractCompanion_9kb9Ut34B"/>
      <w:bookmarkStart w:id="1718" w:name="_9kR3WTrAGA78HJFhY40tmnzpr6FFFLPF2yy93GI"/>
      <w:r w:rsidRPr="00025910">
        <w:rPr>
          <w:rFonts w:cs="Arial"/>
        </w:rPr>
        <w:t>Until all amounts which may be or become payable under the Guaranteed Agreement or this Deed have been irrevocably paid in full, the Guarantor shall not, as a result of this Deed or any payment performance under this Deed:</w:t>
      </w:r>
      <w:bookmarkEnd w:id="1717"/>
      <w:bookmarkEnd w:id="1718"/>
    </w:p>
    <w:p w14:paraId="125B4F80" w14:textId="77777777" w:rsidR="00D260A8" w:rsidRPr="00025910" w:rsidRDefault="00D260A8" w:rsidP="001D763B">
      <w:pPr>
        <w:pStyle w:val="ScheduleText4"/>
        <w:rPr>
          <w:rFonts w:cs="Arial"/>
        </w:rPr>
      </w:pPr>
      <w:r w:rsidRPr="00025910">
        <w:rPr>
          <w:rFonts w:cs="Arial"/>
        </w:rPr>
        <w:t>be subrogated to any right or security of the Authority;</w:t>
      </w:r>
    </w:p>
    <w:p w14:paraId="540590C7" w14:textId="77777777" w:rsidR="00D260A8" w:rsidRPr="00025910" w:rsidRDefault="00D260A8" w:rsidP="001D763B">
      <w:pPr>
        <w:pStyle w:val="ScheduleText4"/>
        <w:rPr>
          <w:rFonts w:cs="Arial"/>
        </w:rPr>
      </w:pPr>
      <w:r w:rsidRPr="00025910">
        <w:rPr>
          <w:rFonts w:cs="Arial"/>
        </w:rPr>
        <w:t>claim or prove in competition with the Authority against the Supplier or any other person;</w:t>
      </w:r>
    </w:p>
    <w:p w14:paraId="749013BB" w14:textId="77777777" w:rsidR="00D260A8" w:rsidRPr="00025910" w:rsidRDefault="00D260A8" w:rsidP="001D763B">
      <w:pPr>
        <w:pStyle w:val="ScheduleText4"/>
        <w:rPr>
          <w:rFonts w:cs="Arial"/>
        </w:rPr>
      </w:pPr>
      <w:r w:rsidRPr="00025910">
        <w:rPr>
          <w:rFonts w:cs="Arial"/>
        </w:rPr>
        <w:t xml:space="preserve">demand or accept repayment in whole or in part of any indebtedness due from the Supplier; </w:t>
      </w:r>
    </w:p>
    <w:p w14:paraId="5651ED49" w14:textId="77777777" w:rsidR="00D260A8" w:rsidRPr="00025910" w:rsidRDefault="00D260A8" w:rsidP="001D763B">
      <w:pPr>
        <w:pStyle w:val="ScheduleText4"/>
        <w:rPr>
          <w:rFonts w:cs="Arial"/>
        </w:rPr>
      </w:pPr>
      <w:r w:rsidRPr="00025910">
        <w:rPr>
          <w:rFonts w:cs="Arial"/>
        </w:rPr>
        <w:t>take the benefit of, share in or enforce any security or other guarantee or indemnity against the Supplier; or</w:t>
      </w:r>
    </w:p>
    <w:p w14:paraId="2008E935" w14:textId="77777777" w:rsidR="00D260A8" w:rsidRPr="00025910" w:rsidRDefault="00D260A8" w:rsidP="001D763B">
      <w:pPr>
        <w:pStyle w:val="ScheduleText4"/>
        <w:rPr>
          <w:rFonts w:cs="Arial"/>
        </w:rPr>
      </w:pPr>
      <w:r w:rsidRPr="00025910">
        <w:rPr>
          <w:rFonts w:cs="Arial"/>
        </w:rPr>
        <w:t>claim any right of contribution, set-off or indemnity from the Supplier,</w:t>
      </w:r>
    </w:p>
    <w:p w14:paraId="10E74802" w14:textId="77777777" w:rsidR="00D260A8" w:rsidRPr="00025910" w:rsidRDefault="00D260A8" w:rsidP="001D763B">
      <w:pPr>
        <w:pStyle w:val="StdBodyText2"/>
        <w:rPr>
          <w:rFonts w:cs="Arial"/>
        </w:rPr>
      </w:pPr>
      <w:r w:rsidRPr="00025910">
        <w:rPr>
          <w:rFonts w:cs="Arial"/>
        </w:rPr>
        <w:t>without the prior written consent of the Authority (and in such case only in accordance with any written instructions of the Authority).</w:t>
      </w:r>
    </w:p>
    <w:p w14:paraId="13C23F95" w14:textId="62F6DCC2" w:rsidR="00D260A8" w:rsidRPr="00025910" w:rsidRDefault="00D260A8" w:rsidP="001D763B">
      <w:pPr>
        <w:pStyle w:val="ScheduleText2"/>
        <w:rPr>
          <w:rFonts w:cs="Arial"/>
        </w:rPr>
      </w:pPr>
      <w:r w:rsidRPr="00025910">
        <w:rPr>
          <w:rFonts w:cs="Arial"/>
        </w:rPr>
        <w:t xml:space="preserve">If the Guarantor receives any payment or other benefit in breach of </w:t>
      </w:r>
      <w:bookmarkStart w:id="1719" w:name="_9kMHG5YVtCIC9AJLHja62vop1rt8HHHNRH400B5"/>
      <w:r w:rsidRPr="00025910">
        <w:rPr>
          <w:rFonts w:cs="Arial"/>
        </w:rPr>
        <w:t xml:space="preserve">Clause </w:t>
      </w:r>
      <w:r w:rsidRPr="00025910">
        <w:rPr>
          <w:rFonts w:cs="Arial"/>
        </w:rPr>
        <w:fldChar w:fldCharType="begin"/>
      </w:r>
      <w:r w:rsidRPr="00025910">
        <w:rPr>
          <w:rFonts w:cs="Arial"/>
        </w:rPr>
        <w:instrText xml:space="preserve"> REF _Ref_ContractCompanion_9kb9Ut34B \n \h \t \* MERGEFORMAT </w:instrText>
      </w:r>
      <w:r w:rsidRPr="00025910">
        <w:rPr>
          <w:rFonts w:cs="Arial"/>
        </w:rPr>
      </w:r>
      <w:r w:rsidRPr="00025910">
        <w:rPr>
          <w:rFonts w:cs="Arial"/>
        </w:rPr>
        <w:fldChar w:fldCharType="separate"/>
      </w:r>
      <w:r w:rsidR="00C2064B">
        <w:rPr>
          <w:rFonts w:cs="Arial"/>
        </w:rPr>
        <w:t>3.4</w:t>
      </w:r>
      <w:r w:rsidRPr="00025910">
        <w:rPr>
          <w:rFonts w:cs="Arial"/>
        </w:rPr>
        <w:fldChar w:fldCharType="end"/>
      </w:r>
      <w:bookmarkEnd w:id="1719"/>
      <w:r w:rsidRPr="00025910">
        <w:rPr>
          <w:rFonts w:cs="Arial"/>
        </w:rPr>
        <w:t xml:space="preserve">, or as a result of any action taken in accordance with a written instruction of the Authority given pursuant to </w:t>
      </w:r>
      <w:bookmarkStart w:id="1720" w:name="_9kMIH5YVtCIC9AJLHja62vop1rt8HHHNRH400B5"/>
      <w:r w:rsidRPr="00025910">
        <w:rPr>
          <w:rFonts w:cs="Arial"/>
        </w:rPr>
        <w:t xml:space="preserve">Clause </w:t>
      </w:r>
      <w:r w:rsidRPr="00025910">
        <w:rPr>
          <w:rFonts w:cs="Arial"/>
        </w:rPr>
        <w:fldChar w:fldCharType="begin"/>
      </w:r>
      <w:r w:rsidRPr="00025910">
        <w:rPr>
          <w:rFonts w:cs="Arial"/>
        </w:rPr>
        <w:instrText xml:space="preserve"> REF _Ref_ContractCompanion_9kb9Ut34B \n \h \t \* MERGEFORMAT </w:instrText>
      </w:r>
      <w:r w:rsidRPr="00025910">
        <w:rPr>
          <w:rFonts w:cs="Arial"/>
        </w:rPr>
      </w:r>
      <w:r w:rsidRPr="00025910">
        <w:rPr>
          <w:rFonts w:cs="Arial"/>
        </w:rPr>
        <w:fldChar w:fldCharType="separate"/>
      </w:r>
      <w:r w:rsidR="00C2064B">
        <w:rPr>
          <w:rFonts w:cs="Arial"/>
        </w:rPr>
        <w:t>3.4</w:t>
      </w:r>
      <w:r w:rsidRPr="00025910">
        <w:rPr>
          <w:rFonts w:cs="Arial"/>
        </w:rPr>
        <w:fldChar w:fldCharType="end"/>
      </w:r>
      <w:bookmarkEnd w:id="1720"/>
      <w:r w:rsidRPr="00025910">
        <w:rPr>
          <w:rFonts w:cs="Arial"/>
        </w:rPr>
        <w:t>, such payment of other benefit, and any benefit derived directly or indirectly by the Guarantor therefrom, shall be held by the Guarantor on trust for the Authority applied towards the discharge of the Guarantor’s obligations to the Authority under this Deed.</w:t>
      </w:r>
    </w:p>
    <w:p w14:paraId="1E0DFC37" w14:textId="77777777" w:rsidR="00D260A8" w:rsidRPr="00025910" w:rsidRDefault="00D260A8" w:rsidP="001D763B">
      <w:pPr>
        <w:pStyle w:val="ScheduleText1"/>
        <w:rPr>
          <w:rFonts w:cs="Arial"/>
        </w:rPr>
      </w:pPr>
      <w:bookmarkStart w:id="1721" w:name="_Ref_ContractCompanion_9kb9Us552"/>
      <w:bookmarkStart w:id="1722" w:name="_9kR3WTrAG9998bJfifw5q7HTfs63Cw8HDJKDJM8"/>
      <w:r w:rsidRPr="00025910">
        <w:rPr>
          <w:rFonts w:cs="Arial"/>
        </w:rPr>
        <w:t>VARIATION OF THE GUARANTEED AGREEMENT</w:t>
      </w:r>
      <w:bookmarkEnd w:id="1721"/>
      <w:bookmarkEnd w:id="1722"/>
    </w:p>
    <w:p w14:paraId="19918F97" w14:textId="77777777" w:rsidR="00D260A8" w:rsidRPr="00025910" w:rsidRDefault="00D260A8" w:rsidP="001D763B">
      <w:pPr>
        <w:pStyle w:val="ScheduleText2"/>
        <w:rPr>
          <w:rFonts w:cs="Arial"/>
        </w:rPr>
      </w:pPr>
      <w:r w:rsidRPr="00025910">
        <w:rPr>
          <w:rFonts w:cs="Arial"/>
        </w:rPr>
        <w:t>The Guarantor confirms that it intends that this Deed shall extend and apply from time to time to any variation, increase, extension or addition of the Guaranteed Agreement, however, fundamental, and any associated fees, costs and/or expenses.</w:t>
      </w:r>
    </w:p>
    <w:p w14:paraId="003E63E2" w14:textId="77777777" w:rsidR="00D260A8" w:rsidRPr="00025910" w:rsidRDefault="00D260A8" w:rsidP="001D763B">
      <w:pPr>
        <w:pStyle w:val="ScheduleText1"/>
        <w:rPr>
          <w:rFonts w:cs="Arial"/>
        </w:rPr>
      </w:pPr>
      <w:r w:rsidRPr="00025910">
        <w:rPr>
          <w:rFonts w:cs="Arial"/>
        </w:rPr>
        <w:t>PAYMENT AND COSTS</w:t>
      </w:r>
    </w:p>
    <w:p w14:paraId="748A8846" w14:textId="77777777" w:rsidR="00D260A8" w:rsidRPr="00025910" w:rsidRDefault="00D260A8" w:rsidP="001D763B">
      <w:pPr>
        <w:pStyle w:val="ScheduleText2"/>
        <w:rPr>
          <w:rFonts w:cs="Arial"/>
        </w:rPr>
      </w:pPr>
      <w:r w:rsidRPr="00025910">
        <w:rPr>
          <w:rFonts w:cs="Arial"/>
        </w:rPr>
        <w:t>All sums payable by the Guarantor under this Deed shall be paid in full to the Authority in pounds sterling:</w:t>
      </w:r>
    </w:p>
    <w:p w14:paraId="019AE7F6" w14:textId="77777777" w:rsidR="00D260A8" w:rsidRPr="00025910" w:rsidRDefault="00D260A8" w:rsidP="001D763B">
      <w:pPr>
        <w:pStyle w:val="ScheduleText4"/>
        <w:rPr>
          <w:rFonts w:cs="Arial"/>
        </w:rPr>
      </w:pPr>
      <w:r w:rsidRPr="00025910">
        <w:rPr>
          <w:rFonts w:cs="Arial"/>
        </w:rPr>
        <w:t>without any set-off, condition or counterclaim whatsoever; and</w:t>
      </w:r>
    </w:p>
    <w:p w14:paraId="2EC173E7" w14:textId="77777777" w:rsidR="00D260A8" w:rsidRPr="00025910" w:rsidRDefault="00D260A8" w:rsidP="001D763B">
      <w:pPr>
        <w:pStyle w:val="ScheduleText4"/>
        <w:rPr>
          <w:rFonts w:cs="Arial"/>
        </w:rPr>
      </w:pPr>
      <w:r w:rsidRPr="00025910">
        <w:rPr>
          <w:rFonts w:cs="Arial"/>
        </w:rPr>
        <w:t>free and clear of any deductions or withholdings whatsoever except as may be required by applicable law which is binding on the Guarantor.</w:t>
      </w:r>
    </w:p>
    <w:p w14:paraId="4E882CDA" w14:textId="77777777" w:rsidR="00D260A8" w:rsidRPr="00025910" w:rsidRDefault="00D260A8" w:rsidP="001D763B">
      <w:pPr>
        <w:pStyle w:val="ScheduleText2"/>
        <w:rPr>
          <w:rFonts w:cs="Arial"/>
        </w:rPr>
      </w:pPr>
      <w:r w:rsidRPr="00025910">
        <w:rPr>
          <w:rFonts w:cs="Arial"/>
        </w:rPr>
        <w:t>If any deduction or withholding is required by any applicable law to be made by the Guarantor:</w:t>
      </w:r>
    </w:p>
    <w:p w14:paraId="592D748F" w14:textId="77777777" w:rsidR="00D260A8" w:rsidRPr="00025910" w:rsidRDefault="00D260A8" w:rsidP="001D763B">
      <w:pPr>
        <w:pStyle w:val="ScheduleText4"/>
        <w:rPr>
          <w:rFonts w:cs="Arial"/>
        </w:rPr>
      </w:pPr>
      <w:r w:rsidRPr="00025910">
        <w:rPr>
          <w:rFonts w:cs="Arial"/>
        </w:rPr>
        <w:t>the amount of the payment due from the Guarantor shall be increased to an amount which (after making any deduction or withholding) leaves an amount equal to the payment which would have been due if no deduction or withholding had been required; and</w:t>
      </w:r>
    </w:p>
    <w:p w14:paraId="3FDD6D83" w14:textId="77777777" w:rsidR="00D260A8" w:rsidRPr="00025910" w:rsidRDefault="00D260A8" w:rsidP="001D763B">
      <w:pPr>
        <w:pStyle w:val="ScheduleText4"/>
        <w:rPr>
          <w:rFonts w:cs="Arial"/>
        </w:rPr>
      </w:pPr>
      <w:r w:rsidRPr="00025910">
        <w:rPr>
          <w:rFonts w:cs="Arial"/>
        </w:rPr>
        <w:t>the Guarantor shall promptly deliver to the Authority all receipts issued to it evidencing each deduction or withholding which it has made.</w:t>
      </w:r>
    </w:p>
    <w:p w14:paraId="2CBF1315" w14:textId="77777777" w:rsidR="00D260A8" w:rsidRPr="00025910" w:rsidRDefault="00D260A8" w:rsidP="001D763B">
      <w:pPr>
        <w:pStyle w:val="ScheduleText2"/>
        <w:rPr>
          <w:rFonts w:cs="Arial"/>
        </w:rPr>
      </w:pPr>
      <w:r w:rsidRPr="00025910">
        <w:rPr>
          <w:rFonts w:cs="Arial"/>
        </w:rPr>
        <w:t>The Guarantor shall not and may not direct the application by the Authority of any sums received by the Authority from the Guarantor under any of the terms in this Deed.</w:t>
      </w:r>
    </w:p>
    <w:p w14:paraId="394BD3F6" w14:textId="77777777" w:rsidR="00D260A8" w:rsidRPr="00025910" w:rsidRDefault="00D260A8" w:rsidP="001D763B">
      <w:pPr>
        <w:pStyle w:val="ScheduleText2"/>
        <w:rPr>
          <w:rFonts w:cs="Arial"/>
        </w:rPr>
      </w:pPr>
      <w:r w:rsidRPr="00025910">
        <w:rPr>
          <w:rFonts w:cs="Arial"/>
        </w:rPr>
        <w:t>The Guarantor shall pay interest on any amount due under this Deed at the applicable rate under the Late Payment of Commercial Debts (Interest) Act 1998, accruing on a daily basis from the due date up to the date of actual payment, whether before or after judgment.</w:t>
      </w:r>
    </w:p>
    <w:p w14:paraId="2D0F5B36" w14:textId="77777777" w:rsidR="00D260A8" w:rsidRPr="00025910" w:rsidRDefault="00D260A8" w:rsidP="001D763B">
      <w:pPr>
        <w:pStyle w:val="ScheduleText2"/>
        <w:rPr>
          <w:rFonts w:cs="Arial"/>
        </w:rPr>
      </w:pPr>
      <w:r w:rsidRPr="00025910">
        <w:rPr>
          <w:rFonts w:cs="Arial"/>
        </w:rPr>
        <w:t>The Guarantor shall, on a full indemnity basis, pay to the Authority on demand the amount of all costs and expenses (including legal and out-of-pocket expenses and any VAT on those costs and expenses) which the Authority incurs in connection with:</w:t>
      </w:r>
    </w:p>
    <w:p w14:paraId="412AEE19" w14:textId="77777777" w:rsidR="00D260A8" w:rsidRPr="00025910" w:rsidRDefault="00D260A8" w:rsidP="001D763B">
      <w:pPr>
        <w:pStyle w:val="ScheduleText4"/>
        <w:rPr>
          <w:rFonts w:cs="Arial"/>
        </w:rPr>
      </w:pPr>
      <w:r w:rsidRPr="00025910">
        <w:rPr>
          <w:rFonts w:cs="Arial"/>
        </w:rPr>
        <w:t>the preservation, or exercise and enforcement, of any rights under or in connection with this Deed or any attempt to do so; and</w:t>
      </w:r>
    </w:p>
    <w:p w14:paraId="26FD19DD" w14:textId="77777777" w:rsidR="00D260A8" w:rsidRPr="00025910" w:rsidRDefault="00D260A8" w:rsidP="001D763B">
      <w:pPr>
        <w:pStyle w:val="ScheduleText4"/>
        <w:rPr>
          <w:rFonts w:cs="Arial"/>
        </w:rPr>
      </w:pPr>
      <w:r w:rsidRPr="00025910">
        <w:rPr>
          <w:rFonts w:cs="Arial"/>
        </w:rPr>
        <w:t>any discharge or release of this Deed.</w:t>
      </w:r>
    </w:p>
    <w:p w14:paraId="56D5F286" w14:textId="77777777" w:rsidR="00D260A8" w:rsidRPr="00025910" w:rsidRDefault="00D260A8" w:rsidP="001D763B">
      <w:pPr>
        <w:pStyle w:val="ScheduleText1"/>
        <w:keepNext/>
        <w:rPr>
          <w:rFonts w:cs="Arial"/>
        </w:rPr>
      </w:pPr>
      <w:r w:rsidRPr="00025910">
        <w:rPr>
          <w:rFonts w:cs="Arial"/>
        </w:rPr>
        <w:t>CONDITIONAL DISCHARGE</w:t>
      </w:r>
    </w:p>
    <w:p w14:paraId="68C5E435" w14:textId="77777777" w:rsidR="00D260A8" w:rsidRPr="00025910" w:rsidRDefault="00D260A8" w:rsidP="001D763B">
      <w:pPr>
        <w:pStyle w:val="ScheduleText2"/>
        <w:rPr>
          <w:rFonts w:cs="Arial"/>
        </w:rPr>
      </w:pPr>
      <w:bookmarkStart w:id="1723" w:name="_Ref_ContractCompanion_9kb9Ut345"/>
      <w:bookmarkStart w:id="1724" w:name="_9kR3WTrAGA78BGFKE9Evqrhw1ns83ts3Ay7LQEG"/>
      <w:r w:rsidRPr="00025910">
        <w:rPr>
          <w:rFonts w:cs="Arial"/>
        </w:rPr>
        <w:t>Any release, discharge or settlement between the Guarantor and the Authority in relation to this Deed shall be conditional on no right, security, disposition or payment to the Authority by the Guarantor, the Supplier or any other person being avoided, set aside or ordered to be refunded pursuant to any enactment or law relating to breach of duty by any person, bankruptcy, liquidation, administration, protection from creditors generally or insolvency for any other reason.</w:t>
      </w:r>
      <w:bookmarkEnd w:id="1723"/>
      <w:bookmarkEnd w:id="1724"/>
    </w:p>
    <w:p w14:paraId="0AD0A3D1" w14:textId="4BA00154" w:rsidR="00D260A8" w:rsidRPr="00025910" w:rsidRDefault="00D260A8" w:rsidP="001D763B">
      <w:pPr>
        <w:pStyle w:val="ScheduleText2"/>
        <w:rPr>
          <w:rFonts w:cs="Arial"/>
        </w:rPr>
      </w:pPr>
      <w:r w:rsidRPr="00025910">
        <w:rPr>
          <w:rFonts w:cs="Arial"/>
        </w:rPr>
        <w:t xml:space="preserve">If any such right, security, disposition or payment as referred to in </w:t>
      </w:r>
      <w:bookmarkStart w:id="1725" w:name="_9kMHG5YVtCIC9ADIHMGBGxstjy3puA5vu5C09NS"/>
      <w:r w:rsidRPr="00025910">
        <w:rPr>
          <w:rFonts w:cs="Arial"/>
        </w:rPr>
        <w:t xml:space="preserve">Clause </w:t>
      </w:r>
      <w:r w:rsidRPr="00025910">
        <w:rPr>
          <w:rFonts w:cs="Arial"/>
        </w:rPr>
        <w:fldChar w:fldCharType="begin"/>
      </w:r>
      <w:r w:rsidRPr="00025910">
        <w:rPr>
          <w:rFonts w:cs="Arial"/>
        </w:rPr>
        <w:instrText xml:space="preserve"> REF _Ref_ContractCompanion_9kb9Ut345 \n \h \t \* MERGEFORMAT </w:instrText>
      </w:r>
      <w:r w:rsidRPr="00025910">
        <w:rPr>
          <w:rFonts w:cs="Arial"/>
        </w:rPr>
      </w:r>
      <w:r w:rsidRPr="00025910">
        <w:rPr>
          <w:rFonts w:cs="Arial"/>
        </w:rPr>
        <w:fldChar w:fldCharType="separate"/>
      </w:r>
      <w:r w:rsidR="00C2064B">
        <w:rPr>
          <w:rFonts w:cs="Arial"/>
        </w:rPr>
        <w:t>6.1</w:t>
      </w:r>
      <w:r w:rsidRPr="00025910">
        <w:rPr>
          <w:rFonts w:cs="Arial"/>
        </w:rPr>
        <w:fldChar w:fldCharType="end"/>
      </w:r>
      <w:bookmarkEnd w:id="1725"/>
      <w:r w:rsidRPr="00025910">
        <w:rPr>
          <w:rFonts w:cs="Arial"/>
        </w:rPr>
        <w:t xml:space="preserve"> is avoided, set aside or ordered to be refunded, the Authority shall be entitled subsequently to enforce this Deed against the Guarantor as if such release, discharge or settlement had not occurred and any such security, disposition or payment has not been made.</w:t>
      </w:r>
    </w:p>
    <w:p w14:paraId="0129453F" w14:textId="77777777" w:rsidR="00D260A8" w:rsidRPr="00025910" w:rsidRDefault="00D260A8" w:rsidP="001D763B">
      <w:pPr>
        <w:pStyle w:val="ScheduleText1"/>
        <w:rPr>
          <w:rFonts w:cs="Arial"/>
        </w:rPr>
      </w:pPr>
      <w:r w:rsidRPr="00025910">
        <w:rPr>
          <w:rFonts w:cs="Arial"/>
        </w:rPr>
        <w:t>REPRESENTATIONS AND WARRANTIES</w:t>
      </w:r>
    </w:p>
    <w:p w14:paraId="27523DD5" w14:textId="77777777" w:rsidR="00D260A8" w:rsidRPr="00025910" w:rsidRDefault="00D260A8" w:rsidP="001D763B">
      <w:pPr>
        <w:pStyle w:val="ScheduleText2"/>
        <w:rPr>
          <w:rFonts w:cs="Arial"/>
        </w:rPr>
      </w:pPr>
      <w:r w:rsidRPr="00025910">
        <w:rPr>
          <w:rFonts w:cs="Arial"/>
        </w:rPr>
        <w:t>The Guarantor represents and warrants to the Authority that:</w:t>
      </w:r>
    </w:p>
    <w:p w14:paraId="191AD3D9" w14:textId="77777777" w:rsidR="00D260A8" w:rsidRPr="00025910" w:rsidRDefault="00D260A8" w:rsidP="001D763B">
      <w:pPr>
        <w:pStyle w:val="ScheduleText4"/>
        <w:rPr>
          <w:rFonts w:cs="Arial"/>
        </w:rPr>
      </w:pPr>
      <w:r w:rsidRPr="00025910">
        <w:rPr>
          <w:rFonts w:cs="Arial"/>
        </w:rPr>
        <w:t xml:space="preserve">it is duly incorporated with limited liability and is a validly existing company under the laws of its place of incorporation, has the capacity to sue or be sued in its own name, and has power to carry on its business as now being conducted and to own its property and other assets; </w:t>
      </w:r>
    </w:p>
    <w:p w14:paraId="353DE50A" w14:textId="77777777" w:rsidR="00D260A8" w:rsidRPr="00025910" w:rsidRDefault="00D260A8" w:rsidP="001D763B">
      <w:pPr>
        <w:pStyle w:val="ScheduleText4"/>
        <w:rPr>
          <w:rFonts w:cs="Arial"/>
        </w:rPr>
      </w:pPr>
      <w:r w:rsidRPr="00025910">
        <w:rPr>
          <w:rFonts w:cs="Arial"/>
        </w:rPr>
        <w:t>it has full power under its constitution or equivalent constitutional documents in the jurisdiction in which it is established to enter into this Deed;</w:t>
      </w:r>
    </w:p>
    <w:p w14:paraId="2288917B" w14:textId="77777777" w:rsidR="00D260A8" w:rsidRPr="00025910" w:rsidRDefault="00D260A8" w:rsidP="001D763B">
      <w:pPr>
        <w:pStyle w:val="ScheduleText4"/>
        <w:rPr>
          <w:rFonts w:cs="Arial"/>
        </w:rPr>
      </w:pPr>
      <w:r w:rsidRPr="00025910">
        <w:rPr>
          <w:rFonts w:cs="Arial"/>
        </w:rPr>
        <w:t>it has full power to perform the obligations expressed to be assumed by it or contemplated by this Deed;</w:t>
      </w:r>
    </w:p>
    <w:p w14:paraId="6C41D989" w14:textId="77777777" w:rsidR="00D260A8" w:rsidRPr="00025910" w:rsidRDefault="00D260A8" w:rsidP="001D763B">
      <w:pPr>
        <w:pStyle w:val="ScheduleText4"/>
        <w:rPr>
          <w:rFonts w:cs="Arial"/>
        </w:rPr>
      </w:pPr>
      <w:r w:rsidRPr="00025910">
        <w:rPr>
          <w:rFonts w:cs="Arial"/>
        </w:rPr>
        <w:t>it has been duly authorised to enter into this Deed;</w:t>
      </w:r>
    </w:p>
    <w:p w14:paraId="354347A8" w14:textId="77777777" w:rsidR="00D260A8" w:rsidRPr="00025910" w:rsidRDefault="00D260A8" w:rsidP="001D763B">
      <w:pPr>
        <w:pStyle w:val="ScheduleText4"/>
        <w:rPr>
          <w:rFonts w:cs="Arial"/>
        </w:rPr>
      </w:pPr>
      <w:r w:rsidRPr="00025910">
        <w:rPr>
          <w:rFonts w:cs="Arial"/>
        </w:rPr>
        <w:t>it has taken all necessary corporate action to authorise the execution, delivery and performance of this Deed;</w:t>
      </w:r>
    </w:p>
    <w:p w14:paraId="7120C308" w14:textId="77777777" w:rsidR="00D260A8" w:rsidRPr="00025910" w:rsidRDefault="00D260A8" w:rsidP="001D763B">
      <w:pPr>
        <w:pStyle w:val="ScheduleText4"/>
        <w:rPr>
          <w:rFonts w:cs="Arial"/>
        </w:rPr>
      </w:pPr>
      <w:r w:rsidRPr="00025910">
        <w:rPr>
          <w:rFonts w:cs="Arial"/>
        </w:rPr>
        <w:t>this Deed when executed and delivered will constitute a legally binding obligation on it enforceable in accordance with its terms;</w:t>
      </w:r>
    </w:p>
    <w:p w14:paraId="10E7034B" w14:textId="77777777" w:rsidR="00D260A8" w:rsidRPr="00025910" w:rsidRDefault="00D260A8" w:rsidP="001D763B">
      <w:pPr>
        <w:pStyle w:val="ScheduleText4"/>
        <w:rPr>
          <w:rFonts w:cs="Arial"/>
        </w:rPr>
      </w:pPr>
      <w:r w:rsidRPr="00025910">
        <w:rPr>
          <w:rFonts w:cs="Arial"/>
        </w:rPr>
        <w:t>all necessary consents and authorisations for the giving and implementation of this Deed have been obtained;</w:t>
      </w:r>
    </w:p>
    <w:p w14:paraId="0976119E" w14:textId="77777777" w:rsidR="00D260A8" w:rsidRPr="00025910" w:rsidRDefault="00D260A8" w:rsidP="001D763B">
      <w:pPr>
        <w:pStyle w:val="ScheduleText4"/>
        <w:rPr>
          <w:rFonts w:cs="Arial"/>
        </w:rPr>
      </w:pPr>
      <w:r w:rsidRPr="00025910">
        <w:rPr>
          <w:rFonts w:cs="Arial"/>
        </w:rPr>
        <w:t>that its entry into and performance of its obligations under this Deed will not constitute any breach of or default under any contractual, government or public obligation binding on it; and</w:t>
      </w:r>
    </w:p>
    <w:p w14:paraId="118E84D0" w14:textId="77777777" w:rsidR="00D260A8" w:rsidRPr="00025910" w:rsidRDefault="00D260A8" w:rsidP="001D763B">
      <w:pPr>
        <w:pStyle w:val="ScheduleText4"/>
        <w:rPr>
          <w:rFonts w:cs="Arial"/>
        </w:rPr>
      </w:pPr>
      <w:r w:rsidRPr="00025910">
        <w:rPr>
          <w:rFonts w:cs="Arial"/>
        </w:rPr>
        <w:t>that it is not engaged in any litigation or arbitration proceedings that might affect its capacity or ability to perform its obligations under this Deed and to the best of its knowledge no such legal or arbitration proceedings have been threatened or are pending against it.</w:t>
      </w:r>
    </w:p>
    <w:p w14:paraId="2389CBB3" w14:textId="77777777" w:rsidR="00D260A8" w:rsidRPr="00025910" w:rsidRDefault="00D260A8" w:rsidP="001D763B">
      <w:pPr>
        <w:pStyle w:val="ScheduleText1"/>
        <w:keepNext/>
        <w:rPr>
          <w:rFonts w:cs="Arial"/>
        </w:rPr>
      </w:pPr>
      <w:r w:rsidRPr="00025910">
        <w:rPr>
          <w:rFonts w:cs="Arial"/>
        </w:rPr>
        <w:t>ASSIGNMENT</w:t>
      </w:r>
    </w:p>
    <w:p w14:paraId="785844FA" w14:textId="77777777" w:rsidR="00D260A8" w:rsidRPr="00025910" w:rsidRDefault="00D260A8" w:rsidP="001D763B">
      <w:pPr>
        <w:pStyle w:val="ScheduleText2"/>
        <w:rPr>
          <w:rFonts w:cs="Arial"/>
        </w:rPr>
      </w:pPr>
      <w:r w:rsidRPr="00025910">
        <w:rPr>
          <w:rFonts w:cs="Arial"/>
        </w:rPr>
        <w:t>The Authority shall be entitled by notice in writing to the Guarantor to assign the benefit of this Deed at any time to any person without the consent of the Guarantor being required and any such assignment shall not release the Guarantor from liability under this Deed.</w:t>
      </w:r>
    </w:p>
    <w:p w14:paraId="6D5B1870" w14:textId="77777777" w:rsidR="00D260A8" w:rsidRPr="00025910" w:rsidRDefault="00D260A8" w:rsidP="001D763B">
      <w:pPr>
        <w:pStyle w:val="ScheduleText2"/>
        <w:rPr>
          <w:rFonts w:cs="Arial"/>
        </w:rPr>
      </w:pPr>
      <w:r w:rsidRPr="00025910">
        <w:rPr>
          <w:rFonts w:cs="Arial"/>
        </w:rPr>
        <w:t>The Guarantor may not assign or transfer any of its rights and/or obligations under this Deed without the prior written consent of the Authority.</w:t>
      </w:r>
    </w:p>
    <w:p w14:paraId="5AC576FF" w14:textId="77777777" w:rsidR="00D260A8" w:rsidRPr="00025910" w:rsidRDefault="00D260A8" w:rsidP="001D763B">
      <w:pPr>
        <w:pStyle w:val="ScheduleText1"/>
        <w:rPr>
          <w:rFonts w:cs="Arial"/>
        </w:rPr>
      </w:pPr>
      <w:r w:rsidRPr="00025910">
        <w:rPr>
          <w:rFonts w:cs="Arial"/>
        </w:rPr>
        <w:t>VARIATION</w:t>
      </w:r>
    </w:p>
    <w:p w14:paraId="64730DA5" w14:textId="77777777" w:rsidR="00D260A8" w:rsidRPr="00025910" w:rsidRDefault="00D260A8" w:rsidP="001D763B">
      <w:pPr>
        <w:pStyle w:val="ScheduleText2"/>
        <w:rPr>
          <w:rFonts w:cs="Arial"/>
        </w:rPr>
      </w:pPr>
      <w:r w:rsidRPr="00025910">
        <w:rPr>
          <w:rFonts w:cs="Arial"/>
        </w:rPr>
        <w:t>No variation of this Deed shall be effective unless it is in writing and signed by the parties.</w:t>
      </w:r>
    </w:p>
    <w:p w14:paraId="2CDF5A32" w14:textId="77777777" w:rsidR="00D260A8" w:rsidRPr="00C30121" w:rsidRDefault="00D260A8" w:rsidP="001D763B">
      <w:pPr>
        <w:pStyle w:val="ScheduleText1"/>
        <w:rPr>
          <w:rFonts w:cs="Arial"/>
        </w:rPr>
      </w:pPr>
      <w:r w:rsidRPr="00C30121">
        <w:rPr>
          <w:rFonts w:cs="Arial"/>
        </w:rPr>
        <w:t>DEMANDS AND NOTICES</w:t>
      </w:r>
    </w:p>
    <w:p w14:paraId="0F93EF2F" w14:textId="77777777" w:rsidR="00D260A8" w:rsidRPr="00C30121" w:rsidRDefault="00D260A8" w:rsidP="001D763B">
      <w:pPr>
        <w:pStyle w:val="ScheduleText2"/>
        <w:rPr>
          <w:rFonts w:cs="Arial"/>
        </w:rPr>
      </w:pPr>
      <w:r w:rsidRPr="00C30121">
        <w:rPr>
          <w:rFonts w:cs="Arial"/>
        </w:rPr>
        <w:t>Any demand or notice served by the Authority on the Guarantor under this Deed shall be in writing, addressed to:</w:t>
      </w:r>
    </w:p>
    <w:p w14:paraId="394B8856" w14:textId="77777777" w:rsidR="00D260A8" w:rsidRPr="00C30121" w:rsidRDefault="00D260A8" w:rsidP="001D763B">
      <w:pPr>
        <w:pStyle w:val="ScheduleText4"/>
        <w:rPr>
          <w:rFonts w:cs="Arial"/>
        </w:rPr>
      </w:pPr>
      <w:r w:rsidRPr="00C30121">
        <w:rPr>
          <w:rFonts w:cs="Arial"/>
        </w:rPr>
        <w:t xml:space="preserve">For the Attention of </w:t>
      </w:r>
      <w:r w:rsidRPr="00C30121">
        <w:rPr>
          <w:rFonts w:cs="Arial"/>
          <w:highlight w:val="yellow"/>
        </w:rPr>
        <w:t>[insert details]</w:t>
      </w:r>
    </w:p>
    <w:p w14:paraId="21BA0FCE" w14:textId="77777777" w:rsidR="00D260A8" w:rsidRPr="00C30121" w:rsidRDefault="00D260A8" w:rsidP="001D763B">
      <w:pPr>
        <w:pStyle w:val="ScheduleText4"/>
        <w:rPr>
          <w:rFonts w:cs="Arial"/>
          <w:highlight w:val="yellow"/>
        </w:rPr>
      </w:pPr>
      <w:r w:rsidRPr="00C30121">
        <w:rPr>
          <w:rFonts w:cs="Arial"/>
          <w:highlight w:val="yellow"/>
        </w:rPr>
        <w:t>[Address of the Guarantor in England and Wales]</w:t>
      </w:r>
    </w:p>
    <w:p w14:paraId="79FD0D07" w14:textId="77777777" w:rsidR="00D260A8" w:rsidRPr="00C30121" w:rsidRDefault="00D260A8" w:rsidP="001D763B">
      <w:pPr>
        <w:pStyle w:val="ScheduleText2"/>
        <w:rPr>
          <w:rFonts w:cs="Arial"/>
        </w:rPr>
      </w:pPr>
      <w:r w:rsidRPr="00C30121">
        <w:rPr>
          <w:rFonts w:cs="Arial"/>
        </w:rPr>
        <w:t>or such other address in England and Wales as the Guarantor has from time to time notified to the Authority in writing in accordance with the terms of this Deed as being an address or facsimile number for the receipt of such demands or notices.</w:t>
      </w:r>
    </w:p>
    <w:p w14:paraId="7BE9B269" w14:textId="77777777" w:rsidR="00D260A8" w:rsidRPr="00C30121" w:rsidRDefault="00D260A8" w:rsidP="001D763B">
      <w:pPr>
        <w:pStyle w:val="ScheduleText2"/>
        <w:rPr>
          <w:rFonts w:cs="Arial"/>
        </w:rPr>
      </w:pPr>
      <w:r w:rsidRPr="00C30121">
        <w:rPr>
          <w:rFonts w:cs="Arial"/>
        </w:rPr>
        <w:t>Any notice or demand served on the Guarantor or the Authority under this Deed shall be deemed to have been served:</w:t>
      </w:r>
    </w:p>
    <w:p w14:paraId="4F6E6380" w14:textId="77777777" w:rsidR="00D260A8" w:rsidRPr="00C30121" w:rsidRDefault="00D260A8" w:rsidP="001D763B">
      <w:pPr>
        <w:pStyle w:val="ScheduleText4"/>
        <w:rPr>
          <w:rFonts w:cs="Arial"/>
        </w:rPr>
      </w:pPr>
      <w:r w:rsidRPr="00C30121">
        <w:rPr>
          <w:rFonts w:cs="Arial"/>
        </w:rPr>
        <w:t>if delivered by hand, at the time of delivery; or</w:t>
      </w:r>
    </w:p>
    <w:p w14:paraId="58EBFAFE" w14:textId="77777777" w:rsidR="00D260A8" w:rsidRPr="00C30121" w:rsidRDefault="00D260A8" w:rsidP="001D763B">
      <w:pPr>
        <w:pStyle w:val="ScheduleText4"/>
        <w:rPr>
          <w:rFonts w:cs="Arial"/>
        </w:rPr>
      </w:pPr>
      <w:r w:rsidRPr="00C30121">
        <w:rPr>
          <w:rFonts w:cs="Arial"/>
        </w:rPr>
        <w:t>if posted, at 10.00 a.m. on the second Business Day after it was put into the post.</w:t>
      </w:r>
    </w:p>
    <w:p w14:paraId="7008C5C7" w14:textId="77777777" w:rsidR="00D260A8" w:rsidRPr="00C30121" w:rsidRDefault="00D260A8" w:rsidP="001D763B">
      <w:pPr>
        <w:pStyle w:val="ScheduleText2"/>
        <w:rPr>
          <w:rFonts w:cs="Arial"/>
        </w:rPr>
      </w:pPr>
      <w:r w:rsidRPr="00C30121">
        <w:rPr>
          <w:rFonts w:cs="Arial"/>
        </w:rPr>
        <w:t>In proving service of a notice or demand on the Guarantor it shall be sufficient to prove that delivery was made, or that the envelope containing the notice or demand was properly addressed and posted as a prepaid first class recorded delivery letter.</w:t>
      </w:r>
    </w:p>
    <w:p w14:paraId="1B984587" w14:textId="77777777" w:rsidR="00D260A8" w:rsidRPr="00C30121" w:rsidRDefault="00D260A8" w:rsidP="001D763B">
      <w:pPr>
        <w:pStyle w:val="ScheduleText2"/>
        <w:rPr>
          <w:rFonts w:cs="Arial"/>
        </w:rPr>
      </w:pPr>
      <w:r w:rsidRPr="00C30121">
        <w:rPr>
          <w:rFonts w:cs="Arial"/>
        </w:rPr>
        <w:t>Any notice purported to be served on the Authority under this Deed shall only be valid when received in writing by the Authority.</w:t>
      </w:r>
    </w:p>
    <w:p w14:paraId="3BB0049D" w14:textId="77777777" w:rsidR="00D260A8" w:rsidRPr="00025910" w:rsidRDefault="00D260A8" w:rsidP="001D763B">
      <w:pPr>
        <w:pStyle w:val="ScheduleText1"/>
        <w:rPr>
          <w:rFonts w:cs="Arial"/>
        </w:rPr>
      </w:pPr>
      <w:r w:rsidRPr="00025910">
        <w:rPr>
          <w:rFonts w:cs="Arial"/>
        </w:rPr>
        <w:t>ENTIRE AGREEMENT</w:t>
      </w:r>
    </w:p>
    <w:p w14:paraId="6AADDA31" w14:textId="77777777" w:rsidR="00D260A8" w:rsidRPr="00025910" w:rsidRDefault="00D260A8" w:rsidP="001D763B">
      <w:pPr>
        <w:pStyle w:val="ScheduleText2"/>
        <w:rPr>
          <w:rFonts w:cs="Arial"/>
        </w:rPr>
      </w:pPr>
      <w:r w:rsidRPr="00025910">
        <w:rPr>
          <w:rFonts w:cs="Arial"/>
        </w:rPr>
        <w:t>This Deed constitutes the entire agreement between the parties and supersedes and extinguishes all previous agreements, promises, assurances, warranties, representations and understandings between them, whether written or oral, relating to its subject matter.</w:t>
      </w:r>
    </w:p>
    <w:p w14:paraId="2A987DDE" w14:textId="77777777" w:rsidR="00D260A8" w:rsidRPr="00025910" w:rsidRDefault="00D260A8" w:rsidP="001D763B">
      <w:pPr>
        <w:pStyle w:val="ScheduleText2"/>
        <w:rPr>
          <w:rFonts w:cs="Arial"/>
        </w:rPr>
      </w:pPr>
      <w:r w:rsidRPr="00025910">
        <w:rPr>
          <w:rFonts w:cs="Arial"/>
        </w:rPr>
        <w:t>The Guarantor acknowledges that it has not entered into this Deed in reliance upon, nor has it been induced to enter into this Deed by, any representation, warranty or undertaking made by or on behalf of the Authority (whether express or implied and whether pursuant to statute or otherwise) which is not set out in this Deed.</w:t>
      </w:r>
    </w:p>
    <w:p w14:paraId="37216EFD" w14:textId="77777777" w:rsidR="00D260A8" w:rsidRPr="00025910" w:rsidRDefault="00D260A8" w:rsidP="001D763B">
      <w:pPr>
        <w:pStyle w:val="ScheduleText1"/>
        <w:rPr>
          <w:rFonts w:cs="Arial"/>
        </w:rPr>
      </w:pPr>
      <w:r w:rsidRPr="00025910">
        <w:rPr>
          <w:rFonts w:cs="Arial"/>
        </w:rPr>
        <w:t>WAIVER</w:t>
      </w:r>
    </w:p>
    <w:p w14:paraId="18ABA260" w14:textId="77777777" w:rsidR="00D260A8" w:rsidRPr="00025910" w:rsidRDefault="00D260A8" w:rsidP="001D763B">
      <w:pPr>
        <w:pStyle w:val="ScheduleText2"/>
        <w:rPr>
          <w:rFonts w:cs="Arial"/>
        </w:rPr>
      </w:pPr>
      <w:r w:rsidRPr="00025910">
        <w:rPr>
          <w:rFonts w:cs="Arial"/>
        </w:rPr>
        <w:t>No failure or delay by the Authority to exercise any right or remedy provided under this Deed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0B80F4C6" w14:textId="77777777" w:rsidR="00D260A8" w:rsidRPr="00025910" w:rsidRDefault="00D260A8" w:rsidP="001D763B">
      <w:pPr>
        <w:pStyle w:val="ScheduleText2"/>
        <w:rPr>
          <w:rFonts w:cs="Arial"/>
        </w:rPr>
      </w:pPr>
      <w:r w:rsidRPr="00025910">
        <w:rPr>
          <w:rFonts w:cs="Arial"/>
        </w:rPr>
        <w:t>Any waiver by the Authority of any terms of this Deed, or of any Guaranteed Obligations, shall only be effective if given in writing and then only for the purpose and upon the terms and conditions, if any, on which it is given.</w:t>
      </w:r>
    </w:p>
    <w:p w14:paraId="6D3B16BC" w14:textId="77777777" w:rsidR="00D260A8" w:rsidRPr="00025910" w:rsidRDefault="00D260A8" w:rsidP="001D763B">
      <w:pPr>
        <w:pStyle w:val="ScheduleText1"/>
        <w:rPr>
          <w:rFonts w:cs="Arial"/>
        </w:rPr>
      </w:pPr>
      <w:r w:rsidRPr="00025910">
        <w:rPr>
          <w:rFonts w:cs="Arial"/>
        </w:rPr>
        <w:t>SEVERANCE</w:t>
      </w:r>
    </w:p>
    <w:p w14:paraId="0EE41D17" w14:textId="77777777" w:rsidR="00D260A8" w:rsidRPr="00025910" w:rsidRDefault="00D260A8" w:rsidP="001D763B">
      <w:pPr>
        <w:pStyle w:val="ScheduleText2"/>
        <w:rPr>
          <w:rFonts w:cs="Arial"/>
        </w:rPr>
      </w:pPr>
      <w:r w:rsidRPr="00025910">
        <w:rPr>
          <w:rFonts w:cs="Arial"/>
        </w:rPr>
        <w:t>If any provision or part-provision of this Deed is or becomes invalid, illegal or unenforceable for any reason, such provision or part-provision shall be deemed deleted, but that shall not affect the validity and enforceability of the rest of this Deed.</w:t>
      </w:r>
    </w:p>
    <w:p w14:paraId="603CB952" w14:textId="77777777" w:rsidR="00D260A8" w:rsidRPr="00025910" w:rsidRDefault="00D260A8" w:rsidP="001D763B">
      <w:pPr>
        <w:pStyle w:val="ScheduleText1"/>
        <w:rPr>
          <w:rFonts w:cs="Arial"/>
        </w:rPr>
      </w:pPr>
      <w:r w:rsidRPr="00025910">
        <w:rPr>
          <w:rFonts w:cs="Arial"/>
        </w:rPr>
        <w:t>THIRD PARTY RIGHTS</w:t>
      </w:r>
    </w:p>
    <w:p w14:paraId="149E60F3" w14:textId="77777777" w:rsidR="00D260A8" w:rsidRPr="00025910" w:rsidRDefault="00D260A8" w:rsidP="001D763B">
      <w:pPr>
        <w:pStyle w:val="ScheduleText2"/>
        <w:rPr>
          <w:rFonts w:cs="Arial"/>
        </w:rPr>
      </w:pPr>
      <w:r w:rsidRPr="00025910">
        <w:rPr>
          <w:rFonts w:cs="Arial"/>
        </w:rPr>
        <w:t>A person who is not a Party to this Deed shall have no right under the Contracts (Rights of Third Parties) Act 1999 (as amended, updated or replaced from time to time) to enforce any of its terms but this does not affect any third party right which exists or is available independently of that Act.</w:t>
      </w:r>
    </w:p>
    <w:p w14:paraId="1AF9FBCF" w14:textId="77777777" w:rsidR="00D260A8" w:rsidRPr="00025910" w:rsidRDefault="00D260A8" w:rsidP="00C12E2A">
      <w:pPr>
        <w:pStyle w:val="ScheduleText1"/>
        <w:keepNext/>
        <w:rPr>
          <w:rFonts w:cs="Arial"/>
        </w:rPr>
      </w:pPr>
      <w:bookmarkStart w:id="1726" w:name="_Ref_ContractCompanion_9kb9Us555"/>
      <w:bookmarkStart w:id="1727" w:name="_9kR3WTrAG999BeJfifw5q7HTcPf6MDAKCDCB6IJ"/>
      <w:r w:rsidRPr="00025910">
        <w:rPr>
          <w:rFonts w:cs="Arial"/>
        </w:rPr>
        <w:t>GOVERNING LAW AND JURISDICTION</w:t>
      </w:r>
      <w:bookmarkEnd w:id="1726"/>
      <w:bookmarkEnd w:id="1727"/>
    </w:p>
    <w:p w14:paraId="033DEA27" w14:textId="77777777" w:rsidR="00D260A8" w:rsidRPr="00025910" w:rsidRDefault="00D260A8" w:rsidP="001D763B">
      <w:pPr>
        <w:pStyle w:val="ScheduleText2"/>
        <w:rPr>
          <w:rFonts w:cs="Arial"/>
        </w:rPr>
      </w:pPr>
      <w:r w:rsidRPr="00025910">
        <w:rPr>
          <w:rFonts w:cs="Arial"/>
        </w:rPr>
        <w:t>This Deed and any issues, disputes or claims (whether contractual or non-contractual) arising out of or in connection with it or its subject matter or formation shall be governed by and construed in accordance with the laws of England and Wales.</w:t>
      </w:r>
    </w:p>
    <w:p w14:paraId="794C8540" w14:textId="57A55E01" w:rsidR="00D260A8" w:rsidRPr="00025910" w:rsidRDefault="00D260A8" w:rsidP="001D763B">
      <w:pPr>
        <w:pStyle w:val="ScheduleText2"/>
        <w:rPr>
          <w:rFonts w:cs="Arial"/>
        </w:rPr>
      </w:pPr>
      <w:bookmarkStart w:id="1728" w:name="_Ref_ContractCompanion_9kb9Ut39I"/>
      <w:bookmarkStart w:id="1729" w:name="_9kR3WTrAGA7EF9EGfSkKVwuvsCED89J7CN5ss4S"/>
      <w:r w:rsidRPr="00025910">
        <w:rPr>
          <w:rFonts w:cs="Arial"/>
        </w:rPr>
        <w:t>The Guarantor irrevocably agrees for the benefit of the Authority that the courts of England shall have jurisdiction to settle any dispute or claim (whether contractual or non-contractual) that arises out of or in connection with this Deed or its subject matter or formation.</w:t>
      </w:r>
      <w:bookmarkEnd w:id="1728"/>
      <w:bookmarkEnd w:id="1729"/>
    </w:p>
    <w:p w14:paraId="07A0D31B" w14:textId="7B8F3FA1" w:rsidR="00D260A8" w:rsidRPr="00025910" w:rsidRDefault="00D260A8" w:rsidP="001D763B">
      <w:pPr>
        <w:pStyle w:val="ScheduleText2"/>
        <w:rPr>
          <w:rFonts w:cs="Arial"/>
        </w:rPr>
      </w:pPr>
      <w:r w:rsidRPr="00025910">
        <w:rPr>
          <w:rFonts w:cs="Arial"/>
        </w:rPr>
        <w:t xml:space="preserve">Nothing contained in </w:t>
      </w:r>
      <w:bookmarkStart w:id="1730" w:name="_9kMHG5YVtCIC9GHBGIhUmMXywxuEGFABL9EP7uu"/>
      <w:r w:rsidRPr="00025910">
        <w:rPr>
          <w:rFonts w:cs="Arial"/>
        </w:rPr>
        <w:t xml:space="preserve">Clause </w:t>
      </w:r>
      <w:r w:rsidRPr="00025910">
        <w:rPr>
          <w:rFonts w:cs="Arial"/>
        </w:rPr>
        <w:fldChar w:fldCharType="begin"/>
      </w:r>
      <w:r w:rsidRPr="00025910">
        <w:rPr>
          <w:rFonts w:cs="Arial"/>
        </w:rPr>
        <w:instrText xml:space="preserve"> REF _Ref_ContractCompanion_9kb9Ut39I \n \h \t \* MERGEFORMAT </w:instrText>
      </w:r>
      <w:r w:rsidRPr="00025910">
        <w:rPr>
          <w:rFonts w:cs="Arial"/>
        </w:rPr>
      </w:r>
      <w:r w:rsidRPr="00025910">
        <w:rPr>
          <w:rFonts w:cs="Arial"/>
        </w:rPr>
        <w:fldChar w:fldCharType="separate"/>
      </w:r>
      <w:r w:rsidR="00C2064B">
        <w:rPr>
          <w:rFonts w:cs="Arial"/>
        </w:rPr>
        <w:t>15.2</w:t>
      </w:r>
      <w:r w:rsidRPr="00025910">
        <w:rPr>
          <w:rFonts w:cs="Arial"/>
        </w:rPr>
        <w:fldChar w:fldCharType="end"/>
      </w:r>
      <w:bookmarkEnd w:id="1730"/>
      <w:r w:rsidRPr="00025910">
        <w:rPr>
          <w:rFonts w:cs="Arial"/>
        </w:rPr>
        <w:t xml:space="preserve"> shall limit the rights of the Authority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3FCF57C0" w14:textId="77777777" w:rsidR="00D260A8" w:rsidRPr="00C30121" w:rsidRDefault="00D260A8" w:rsidP="001D763B">
      <w:pPr>
        <w:pStyle w:val="ScheduleText2"/>
        <w:rPr>
          <w:rFonts w:cs="Arial"/>
        </w:rPr>
      </w:pPr>
      <w:r w:rsidRPr="00025910">
        <w:rPr>
          <w:rFonts w:cs="Arial"/>
        </w:rPr>
        <w:t>The Guarantor irrevocably waives any objection which it may have now or in the future to the courts of England being nominated for the purpose of this Clause on the ground of venue or otherwise and agrees not to claim that any such court is not a convenient</w:t>
      </w:r>
      <w:r w:rsidRPr="00C30121">
        <w:rPr>
          <w:rFonts w:cs="Arial"/>
        </w:rPr>
        <w:t xml:space="preserve"> or appropriate forum.</w:t>
      </w:r>
    </w:p>
    <w:p w14:paraId="10662949" w14:textId="41FA7CA1" w:rsidR="00D260A8" w:rsidRPr="00C30121" w:rsidRDefault="00D260A8" w:rsidP="001D763B">
      <w:pPr>
        <w:pStyle w:val="ScheduleText2"/>
        <w:rPr>
          <w:rFonts w:cs="Arial"/>
          <w:highlight w:val="yellow"/>
        </w:rPr>
      </w:pPr>
      <w:bookmarkStart w:id="1731" w:name="_9kR3WTrAG8DHA9EJiSkKVwuvsCED89J7CN5ss4S"/>
      <w:r w:rsidRPr="00C30121">
        <w:rPr>
          <w:rFonts w:cs="Arial"/>
          <w:highlight w:val="yellow"/>
        </w:rPr>
        <w:t>[The Guarantor irrevocably appoints [Insert name of agent]</w:t>
      </w:r>
      <w:bookmarkEnd w:id="1731"/>
      <w:r w:rsidRPr="00C30121">
        <w:rPr>
          <w:rFonts w:cs="Arial"/>
          <w:highlight w:val="yellow"/>
        </w:rPr>
        <w:t xml:space="preserve"> of [Insert address of agent] as its agent to </w:t>
      </w:r>
      <w:r w:rsidRPr="00025910">
        <w:rPr>
          <w:rFonts w:cs="Arial"/>
          <w:highlight w:val="yellow"/>
        </w:rPr>
        <w:t xml:space="preserve">receive on its behalf in England or Wales service of any proceedings under this </w:t>
      </w:r>
      <w:bookmarkStart w:id="1732" w:name="_9kMHG5YVtCIBBBDgLhkhy7s9JVeRh8OFCMEFED8"/>
      <w:r w:rsidRPr="00025910">
        <w:rPr>
          <w:rFonts w:cs="Arial"/>
          <w:highlight w:val="yellow"/>
        </w:rPr>
        <w:t xml:space="preserve">Clause </w:t>
      </w:r>
      <w:r w:rsidRPr="00025910">
        <w:rPr>
          <w:rFonts w:cs="Arial"/>
          <w:highlight w:val="yellow"/>
        </w:rPr>
        <w:fldChar w:fldCharType="begin"/>
      </w:r>
      <w:r w:rsidRPr="00025910">
        <w:rPr>
          <w:rFonts w:cs="Arial"/>
          <w:highlight w:val="yellow"/>
        </w:rPr>
        <w:instrText xml:space="preserve"> REF _Ref_ContractCompanion_9kb9Us555 \w \n \h \t \* MERGEFORMAT </w:instrText>
      </w:r>
      <w:r w:rsidRPr="00025910">
        <w:rPr>
          <w:rFonts w:cs="Arial"/>
          <w:highlight w:val="yellow"/>
        </w:rPr>
      </w:r>
      <w:r w:rsidRPr="00025910">
        <w:rPr>
          <w:rFonts w:cs="Arial"/>
          <w:highlight w:val="yellow"/>
        </w:rPr>
        <w:fldChar w:fldCharType="separate"/>
      </w:r>
      <w:r w:rsidR="00C2064B">
        <w:rPr>
          <w:rFonts w:cs="Arial"/>
          <w:highlight w:val="yellow"/>
        </w:rPr>
        <w:t>15</w:t>
      </w:r>
      <w:r w:rsidRPr="00025910">
        <w:rPr>
          <w:rFonts w:cs="Arial"/>
          <w:highlight w:val="yellow"/>
        </w:rPr>
        <w:fldChar w:fldCharType="end"/>
      </w:r>
      <w:bookmarkEnd w:id="1732"/>
      <w:r w:rsidRPr="00025910">
        <w:rPr>
          <w:rFonts w:cs="Arial"/>
          <w:highlight w:val="yellow"/>
        </w:rPr>
        <w:t xml:space="preserve">.  </w:t>
      </w:r>
      <w:r w:rsidRPr="00C30121">
        <w:rPr>
          <w:rFonts w:cs="Arial"/>
          <w:highlight w:val="yellow"/>
        </w:rPr>
        <w:t>Such service shall be deemed completed on delivery to such agent (whether or not it is forwarded to and received by the Guarantor) and shall be valid until such time as the Authority has received prior written notice that such agent has ceased to act as agent.  If for any reason such agent ceases to be able to act as agent or no longer has an address in England or Wales, the Guarantor shall appoint a substitute acceptable to the Authority and deliver to the Authority the new agent's name and address within England and Wales.]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2"/>
      </w:tblGrid>
      <w:tr w:rsidR="00D260A8" w:rsidRPr="00C30121" w14:paraId="7462B768" w14:textId="77777777" w:rsidTr="001D763B">
        <w:tc>
          <w:tcPr>
            <w:tcW w:w="4531" w:type="dxa"/>
          </w:tcPr>
          <w:p w14:paraId="57797BB0" w14:textId="77777777" w:rsidR="00D260A8" w:rsidRPr="00C30121" w:rsidRDefault="00D260A8" w:rsidP="00C12E2A">
            <w:pPr>
              <w:pStyle w:val="StdBodyText"/>
              <w:keepNext/>
              <w:rPr>
                <w:rFonts w:cs="Arial"/>
                <w:sz w:val="24"/>
              </w:rPr>
            </w:pPr>
            <w:r w:rsidRPr="00C30121">
              <w:rPr>
                <w:rFonts w:cs="Arial"/>
                <w:sz w:val="24"/>
              </w:rPr>
              <w:t xml:space="preserve">Executed as a deed by </w:t>
            </w:r>
            <w:r w:rsidRPr="00C30121">
              <w:rPr>
                <w:rFonts w:cs="Arial"/>
                <w:sz w:val="24"/>
                <w:highlight w:val="yellow"/>
              </w:rPr>
              <w:t xml:space="preserve">[insert the name of the Guarantor] </w:t>
            </w:r>
            <w:r w:rsidRPr="00C30121">
              <w:rPr>
                <w:rFonts w:cs="Arial"/>
                <w:sz w:val="24"/>
              </w:rPr>
              <w:t xml:space="preserve">acting by </w:t>
            </w:r>
            <w:r w:rsidRPr="00C30121">
              <w:rPr>
                <w:rFonts w:cs="Arial"/>
                <w:sz w:val="24"/>
                <w:highlight w:val="yellow"/>
              </w:rPr>
              <w:t xml:space="preserve">[insert name of Director] </w:t>
            </w:r>
            <w:r w:rsidRPr="00C30121">
              <w:rPr>
                <w:rFonts w:cs="Arial"/>
                <w:sz w:val="24"/>
              </w:rPr>
              <w:t>a director, in the presence of a witness:</w:t>
            </w:r>
          </w:p>
          <w:p w14:paraId="6A8AF9B5" w14:textId="77777777" w:rsidR="00D260A8" w:rsidRPr="00C30121" w:rsidRDefault="00D260A8" w:rsidP="00C12E2A">
            <w:pPr>
              <w:pStyle w:val="StdBodyText"/>
              <w:keepNext/>
              <w:rPr>
                <w:rFonts w:cs="Arial"/>
                <w:sz w:val="24"/>
              </w:rPr>
            </w:pPr>
          </w:p>
        </w:tc>
        <w:tc>
          <w:tcPr>
            <w:tcW w:w="4532" w:type="dxa"/>
          </w:tcPr>
          <w:p w14:paraId="709A8EBC" w14:textId="77777777" w:rsidR="00D260A8" w:rsidRPr="00C30121" w:rsidRDefault="00D260A8" w:rsidP="00C12E2A">
            <w:pPr>
              <w:pStyle w:val="StdBodyText"/>
              <w:keepNext/>
              <w:rPr>
                <w:rFonts w:cs="Arial"/>
                <w:sz w:val="24"/>
              </w:rPr>
            </w:pPr>
          </w:p>
        </w:tc>
      </w:tr>
      <w:tr w:rsidR="00D260A8" w:rsidRPr="00C30121" w14:paraId="05134CC2" w14:textId="77777777" w:rsidTr="001D763B">
        <w:tc>
          <w:tcPr>
            <w:tcW w:w="4531" w:type="dxa"/>
          </w:tcPr>
          <w:p w14:paraId="0A230D64" w14:textId="77777777" w:rsidR="00D260A8" w:rsidRPr="00C30121" w:rsidRDefault="00D260A8" w:rsidP="00C12E2A">
            <w:pPr>
              <w:pStyle w:val="StdBodyText"/>
              <w:keepNext/>
              <w:rPr>
                <w:rFonts w:cs="Arial"/>
                <w:sz w:val="24"/>
              </w:rPr>
            </w:pPr>
            <w:r w:rsidRPr="00C30121">
              <w:rPr>
                <w:rFonts w:cs="Arial"/>
                <w:sz w:val="24"/>
              </w:rPr>
              <w:t>…………………………………………….</w:t>
            </w:r>
            <w:r w:rsidRPr="00C30121">
              <w:rPr>
                <w:rFonts w:cs="Arial"/>
                <w:sz w:val="24"/>
              </w:rPr>
              <w:br/>
            </w:r>
            <w:r w:rsidRPr="00C30121">
              <w:rPr>
                <w:rFonts w:cs="Arial"/>
                <w:sz w:val="24"/>
                <w:highlight w:val="yellow"/>
              </w:rPr>
              <w:t>[Signature of Witness]</w:t>
            </w:r>
          </w:p>
        </w:tc>
        <w:tc>
          <w:tcPr>
            <w:tcW w:w="4532" w:type="dxa"/>
          </w:tcPr>
          <w:p w14:paraId="7DC56B7F" w14:textId="77777777" w:rsidR="00D260A8" w:rsidRPr="00C30121" w:rsidRDefault="00D260A8" w:rsidP="00C12E2A">
            <w:pPr>
              <w:pStyle w:val="StdBodyText"/>
              <w:keepNext/>
              <w:rPr>
                <w:rFonts w:cs="Arial"/>
                <w:sz w:val="24"/>
              </w:rPr>
            </w:pPr>
            <w:r w:rsidRPr="00C30121">
              <w:rPr>
                <w:rFonts w:cs="Arial"/>
                <w:sz w:val="24"/>
              </w:rPr>
              <w:t>…………………………………………….</w:t>
            </w:r>
            <w:r w:rsidRPr="00C30121">
              <w:rPr>
                <w:rFonts w:cs="Arial"/>
                <w:sz w:val="24"/>
              </w:rPr>
              <w:br/>
            </w:r>
            <w:r w:rsidRPr="00C30121">
              <w:rPr>
                <w:rFonts w:cs="Arial"/>
                <w:sz w:val="24"/>
                <w:highlight w:val="yellow"/>
              </w:rPr>
              <w:t>[Signature of Director]</w:t>
            </w:r>
          </w:p>
          <w:p w14:paraId="19B9F3DB" w14:textId="77777777" w:rsidR="00D260A8" w:rsidRPr="00C30121" w:rsidRDefault="00D260A8" w:rsidP="00C12E2A">
            <w:pPr>
              <w:pStyle w:val="StdBodyText"/>
              <w:keepNext/>
              <w:rPr>
                <w:rFonts w:cs="Arial"/>
                <w:sz w:val="24"/>
              </w:rPr>
            </w:pPr>
          </w:p>
          <w:p w14:paraId="0DCCD0D5" w14:textId="77777777" w:rsidR="00D260A8" w:rsidRPr="00C30121" w:rsidRDefault="00D260A8" w:rsidP="00C12E2A">
            <w:pPr>
              <w:pStyle w:val="StdBodyText"/>
              <w:keepNext/>
              <w:rPr>
                <w:rFonts w:cs="Arial"/>
                <w:sz w:val="24"/>
              </w:rPr>
            </w:pPr>
            <w:r w:rsidRPr="00C30121">
              <w:rPr>
                <w:rFonts w:cs="Arial"/>
                <w:sz w:val="24"/>
              </w:rPr>
              <w:t>Name of Director:</w:t>
            </w:r>
          </w:p>
          <w:p w14:paraId="05743EAB" w14:textId="77777777" w:rsidR="00D260A8" w:rsidRPr="00C30121" w:rsidRDefault="00D260A8" w:rsidP="00C12E2A">
            <w:pPr>
              <w:pStyle w:val="StdBodyText"/>
              <w:keepNext/>
              <w:rPr>
                <w:rFonts w:cs="Arial"/>
                <w:sz w:val="24"/>
              </w:rPr>
            </w:pPr>
            <w:r w:rsidRPr="00C30121">
              <w:rPr>
                <w:rFonts w:cs="Arial"/>
                <w:sz w:val="24"/>
              </w:rPr>
              <w:br/>
              <w:t>……………………………………………</w:t>
            </w:r>
          </w:p>
          <w:p w14:paraId="5794DDF1" w14:textId="77777777" w:rsidR="00D260A8" w:rsidRPr="00C30121" w:rsidRDefault="00D260A8" w:rsidP="00C12E2A">
            <w:pPr>
              <w:pStyle w:val="StdBodyText"/>
              <w:keepNext/>
              <w:rPr>
                <w:rFonts w:cs="Arial"/>
                <w:sz w:val="24"/>
              </w:rPr>
            </w:pPr>
          </w:p>
        </w:tc>
      </w:tr>
      <w:tr w:rsidR="00D260A8" w:rsidRPr="00C30121" w14:paraId="681EEC38" w14:textId="77777777" w:rsidTr="001D763B">
        <w:tc>
          <w:tcPr>
            <w:tcW w:w="4531" w:type="dxa"/>
          </w:tcPr>
          <w:p w14:paraId="507458A9" w14:textId="77777777" w:rsidR="00D260A8" w:rsidRPr="00C30121" w:rsidRDefault="00D260A8" w:rsidP="00C12E2A">
            <w:pPr>
              <w:pStyle w:val="StdBodyText"/>
              <w:keepNext/>
              <w:rPr>
                <w:rFonts w:cs="Arial"/>
                <w:sz w:val="24"/>
              </w:rPr>
            </w:pPr>
            <w:r w:rsidRPr="00C30121">
              <w:rPr>
                <w:rFonts w:cs="Arial"/>
                <w:sz w:val="24"/>
              </w:rPr>
              <w:t>Name of Witness:</w:t>
            </w:r>
          </w:p>
          <w:p w14:paraId="1A7A2F5A" w14:textId="77777777" w:rsidR="00D260A8" w:rsidRPr="00C30121" w:rsidRDefault="00D260A8" w:rsidP="00C12E2A">
            <w:pPr>
              <w:pStyle w:val="StdBodyText"/>
              <w:keepNext/>
              <w:rPr>
                <w:rFonts w:cs="Arial"/>
                <w:sz w:val="24"/>
              </w:rPr>
            </w:pPr>
          </w:p>
        </w:tc>
        <w:tc>
          <w:tcPr>
            <w:tcW w:w="4532" w:type="dxa"/>
          </w:tcPr>
          <w:p w14:paraId="5C774F02" w14:textId="77777777" w:rsidR="00D260A8" w:rsidRPr="00C30121" w:rsidRDefault="00D260A8" w:rsidP="00C12E2A">
            <w:pPr>
              <w:pStyle w:val="StdBodyText"/>
              <w:keepNext/>
              <w:rPr>
                <w:rFonts w:cs="Arial"/>
                <w:sz w:val="24"/>
              </w:rPr>
            </w:pPr>
            <w:r w:rsidRPr="00C30121">
              <w:rPr>
                <w:rFonts w:cs="Arial"/>
                <w:sz w:val="24"/>
              </w:rPr>
              <w:t>……………………………………………</w:t>
            </w:r>
          </w:p>
        </w:tc>
      </w:tr>
      <w:tr w:rsidR="00D260A8" w:rsidRPr="00C30121" w14:paraId="6D5AF727" w14:textId="77777777" w:rsidTr="001D763B">
        <w:tc>
          <w:tcPr>
            <w:tcW w:w="4531" w:type="dxa"/>
          </w:tcPr>
          <w:p w14:paraId="05592126" w14:textId="77777777" w:rsidR="00D260A8" w:rsidRPr="00C30121" w:rsidRDefault="00D260A8" w:rsidP="00C12E2A">
            <w:pPr>
              <w:pStyle w:val="StdBodyText"/>
              <w:keepNext/>
              <w:rPr>
                <w:rFonts w:cs="Arial"/>
                <w:sz w:val="24"/>
              </w:rPr>
            </w:pPr>
            <w:r w:rsidRPr="00C30121">
              <w:rPr>
                <w:rFonts w:cs="Arial"/>
                <w:sz w:val="24"/>
              </w:rPr>
              <w:t>Address of Witness:</w:t>
            </w:r>
          </w:p>
          <w:p w14:paraId="47596B7F" w14:textId="77777777" w:rsidR="00D260A8" w:rsidRPr="00C30121" w:rsidRDefault="00D260A8" w:rsidP="00C12E2A">
            <w:pPr>
              <w:pStyle w:val="StdBodyText"/>
              <w:keepNext/>
              <w:rPr>
                <w:rFonts w:cs="Arial"/>
                <w:sz w:val="24"/>
              </w:rPr>
            </w:pPr>
          </w:p>
        </w:tc>
        <w:tc>
          <w:tcPr>
            <w:tcW w:w="4532" w:type="dxa"/>
          </w:tcPr>
          <w:p w14:paraId="4C7DC5EC" w14:textId="77777777" w:rsidR="00D260A8" w:rsidRPr="00C30121" w:rsidRDefault="00D260A8" w:rsidP="00C12E2A">
            <w:pPr>
              <w:pStyle w:val="StdBodyText"/>
              <w:keepNext/>
              <w:rPr>
                <w:rFonts w:cs="Arial"/>
                <w:sz w:val="24"/>
              </w:rPr>
            </w:pPr>
            <w:r w:rsidRPr="00C30121">
              <w:rPr>
                <w:rFonts w:cs="Arial"/>
                <w:sz w:val="24"/>
              </w:rPr>
              <w:t>……………………………………….</w:t>
            </w:r>
          </w:p>
          <w:p w14:paraId="101EBFF6" w14:textId="77777777" w:rsidR="00D260A8" w:rsidRPr="00C30121" w:rsidRDefault="00D260A8" w:rsidP="00C12E2A">
            <w:pPr>
              <w:pStyle w:val="StdBodyText"/>
              <w:keepNext/>
              <w:rPr>
                <w:rFonts w:cs="Arial"/>
                <w:sz w:val="24"/>
              </w:rPr>
            </w:pPr>
          </w:p>
          <w:p w14:paraId="06B6EFF3" w14:textId="77777777" w:rsidR="00D260A8" w:rsidRPr="00C30121" w:rsidRDefault="00D260A8" w:rsidP="00C12E2A">
            <w:pPr>
              <w:pStyle w:val="StdBodyText"/>
              <w:keepNext/>
              <w:rPr>
                <w:rFonts w:cs="Arial"/>
                <w:sz w:val="24"/>
              </w:rPr>
            </w:pPr>
            <w:r w:rsidRPr="00C30121">
              <w:rPr>
                <w:rFonts w:cs="Arial"/>
                <w:sz w:val="24"/>
              </w:rPr>
              <w:t>……………………………………….</w:t>
            </w:r>
          </w:p>
          <w:p w14:paraId="331FFDDE" w14:textId="77777777" w:rsidR="00D260A8" w:rsidRPr="00C30121" w:rsidRDefault="00D260A8" w:rsidP="00C12E2A">
            <w:pPr>
              <w:pStyle w:val="StdBodyText"/>
              <w:keepNext/>
              <w:rPr>
                <w:rFonts w:cs="Arial"/>
                <w:sz w:val="24"/>
              </w:rPr>
            </w:pPr>
          </w:p>
        </w:tc>
      </w:tr>
      <w:tr w:rsidR="00D260A8" w:rsidRPr="00C30121" w14:paraId="4FD8BCD6" w14:textId="77777777" w:rsidTr="001D763B">
        <w:tc>
          <w:tcPr>
            <w:tcW w:w="4531" w:type="dxa"/>
          </w:tcPr>
          <w:p w14:paraId="55C87446" w14:textId="77777777" w:rsidR="00D260A8" w:rsidRPr="00C30121" w:rsidRDefault="00D260A8" w:rsidP="00C12E2A">
            <w:pPr>
              <w:pStyle w:val="StdBodyText"/>
              <w:keepNext/>
              <w:rPr>
                <w:rFonts w:cs="Arial"/>
                <w:sz w:val="24"/>
              </w:rPr>
            </w:pPr>
            <w:r w:rsidRPr="00C30121">
              <w:rPr>
                <w:rFonts w:cs="Arial"/>
                <w:sz w:val="24"/>
              </w:rPr>
              <w:t>Occupation of Witness:</w:t>
            </w:r>
          </w:p>
        </w:tc>
        <w:tc>
          <w:tcPr>
            <w:tcW w:w="4532" w:type="dxa"/>
          </w:tcPr>
          <w:p w14:paraId="06218ADC" w14:textId="77777777" w:rsidR="00D260A8" w:rsidRPr="00C30121" w:rsidRDefault="00D260A8" w:rsidP="00C12E2A">
            <w:pPr>
              <w:pStyle w:val="StdBodyText"/>
              <w:keepNext/>
              <w:rPr>
                <w:rFonts w:cs="Arial"/>
                <w:sz w:val="24"/>
              </w:rPr>
            </w:pPr>
            <w:r w:rsidRPr="00C30121">
              <w:rPr>
                <w:rFonts w:cs="Arial"/>
                <w:sz w:val="24"/>
              </w:rPr>
              <w:t>……………………………………….</w:t>
            </w:r>
          </w:p>
        </w:tc>
      </w:tr>
    </w:tbl>
    <w:p w14:paraId="2070220E" w14:textId="77777777" w:rsidR="001467C0" w:rsidRDefault="001467C0" w:rsidP="001D763B">
      <w:pPr>
        <w:pStyle w:val="StdBodyText"/>
        <w:rPr>
          <w:rFonts w:cs="Arial"/>
        </w:rPr>
        <w:sectPr w:rsidR="001467C0" w:rsidSect="00D260A8">
          <w:headerReference w:type="default" r:id="rId92"/>
          <w:pgSz w:w="11900" w:h="16840"/>
          <w:pgMar w:top="1440" w:right="1440" w:bottom="1440" w:left="1440" w:header="720" w:footer="170" w:gutter="0"/>
          <w:cols w:space="720"/>
          <w:docGrid w:linePitch="360"/>
        </w:sectPr>
      </w:pPr>
    </w:p>
    <w:p w14:paraId="48D1504F" w14:textId="7A6104FA" w:rsidR="001467C0" w:rsidRDefault="001467C0" w:rsidP="001D763B">
      <w:pPr>
        <w:pStyle w:val="StdBodyText"/>
        <w:rPr>
          <w:rFonts w:cs="Arial"/>
        </w:rPr>
      </w:pPr>
    </w:p>
    <w:p w14:paraId="74D7A66D" w14:textId="77777777" w:rsidR="001467C0" w:rsidRPr="001467C0" w:rsidRDefault="001467C0" w:rsidP="001467C0">
      <w:pPr>
        <w:pStyle w:val="StdBodyText"/>
        <w:jc w:val="center"/>
        <w:rPr>
          <w:rFonts w:cs="Arial"/>
          <w:b/>
          <w:sz w:val="36"/>
          <w:szCs w:val="36"/>
        </w:rPr>
      </w:pPr>
    </w:p>
    <w:p w14:paraId="5D14CD17" w14:textId="0974E8BC" w:rsidR="001467C0" w:rsidRPr="00016234" w:rsidRDefault="001467C0" w:rsidP="001467C0">
      <w:pPr>
        <w:pStyle w:val="StdBodyText"/>
        <w:jc w:val="center"/>
        <w:rPr>
          <w:rFonts w:cs="Arial"/>
          <w:b/>
          <w:sz w:val="36"/>
          <w:szCs w:val="36"/>
        </w:rPr>
      </w:pPr>
      <w:r w:rsidRPr="00016234">
        <w:rPr>
          <w:rFonts w:cs="Arial"/>
          <w:b/>
          <w:sz w:val="36"/>
          <w:szCs w:val="36"/>
        </w:rPr>
        <w:t>SCHEDULE 31</w:t>
      </w:r>
    </w:p>
    <w:p w14:paraId="6511308A" w14:textId="77777777" w:rsidR="001467C0" w:rsidRPr="00016234" w:rsidRDefault="001467C0" w:rsidP="001467C0">
      <w:pPr>
        <w:pStyle w:val="StdBodyText"/>
        <w:jc w:val="center"/>
        <w:rPr>
          <w:rFonts w:cs="Arial"/>
          <w:b/>
          <w:sz w:val="36"/>
          <w:szCs w:val="36"/>
        </w:rPr>
      </w:pPr>
    </w:p>
    <w:p w14:paraId="6884CCE6" w14:textId="1AA6990B" w:rsidR="001467C0" w:rsidRPr="00016234" w:rsidRDefault="001467C0" w:rsidP="001467C0">
      <w:pPr>
        <w:pStyle w:val="StdBodyText"/>
        <w:jc w:val="center"/>
        <w:rPr>
          <w:rFonts w:cs="Arial"/>
          <w:b/>
          <w:sz w:val="36"/>
          <w:szCs w:val="36"/>
        </w:rPr>
      </w:pPr>
      <w:r w:rsidRPr="00016234">
        <w:rPr>
          <w:rFonts w:cs="Arial"/>
          <w:b/>
          <w:sz w:val="36"/>
          <w:szCs w:val="36"/>
        </w:rPr>
        <w:t>PROCESSING PERSONAL DATA</w:t>
      </w:r>
    </w:p>
    <w:p w14:paraId="63F7C759" w14:textId="2C62C2CD" w:rsidR="001467C0" w:rsidRPr="00016234" w:rsidRDefault="001467C0" w:rsidP="001467C0">
      <w:pPr>
        <w:rPr>
          <w:lang w:eastAsia="en-GB"/>
        </w:rPr>
      </w:pPr>
    </w:p>
    <w:p w14:paraId="63D7FA8D" w14:textId="77777777" w:rsidR="00D260A8" w:rsidRPr="00016234" w:rsidRDefault="00D260A8" w:rsidP="001467C0">
      <w:pPr>
        <w:rPr>
          <w:lang w:eastAsia="en-GB"/>
        </w:rPr>
        <w:sectPr w:rsidR="00D260A8" w:rsidRPr="00016234" w:rsidSect="00D260A8">
          <w:headerReference w:type="default" r:id="rId93"/>
          <w:pgSz w:w="11900" w:h="16840"/>
          <w:pgMar w:top="1440" w:right="1440" w:bottom="1440" w:left="1440" w:header="720" w:footer="170" w:gutter="0"/>
          <w:cols w:space="720"/>
          <w:docGrid w:linePitch="360"/>
        </w:sectPr>
      </w:pPr>
    </w:p>
    <w:p w14:paraId="62157288" w14:textId="77777777" w:rsidR="001D763B" w:rsidRPr="00016234" w:rsidRDefault="001D763B" w:rsidP="001D763B">
      <w:pPr>
        <w:pStyle w:val="Heading1"/>
        <w:rPr>
          <w:rFonts w:ascii="Arial" w:hAnsi="Arial" w:cs="Arial"/>
          <w:color w:val="auto"/>
          <w:sz w:val="36"/>
          <w:szCs w:val="36"/>
        </w:rPr>
      </w:pPr>
      <w:bookmarkStart w:id="1733" w:name="_Ref92200097"/>
      <w:r w:rsidRPr="00016234">
        <w:rPr>
          <w:rFonts w:ascii="Arial" w:hAnsi="Arial" w:cs="Arial"/>
          <w:color w:val="auto"/>
          <w:sz w:val="36"/>
          <w:szCs w:val="36"/>
        </w:rPr>
        <w:t>Schedule 31 (</w:t>
      </w:r>
      <w:r w:rsidRPr="00016234">
        <w:rPr>
          <w:rFonts w:ascii="Arial" w:hAnsi="Arial" w:cs="Arial"/>
          <w:i/>
          <w:iCs/>
          <w:color w:val="auto"/>
          <w:sz w:val="36"/>
          <w:szCs w:val="36"/>
        </w:rPr>
        <w:t>Processing Personal Data</w:t>
      </w:r>
      <w:r w:rsidRPr="00016234">
        <w:rPr>
          <w:rFonts w:ascii="Arial" w:hAnsi="Arial" w:cs="Arial"/>
          <w:color w:val="auto"/>
          <w:sz w:val="36"/>
          <w:szCs w:val="36"/>
        </w:rPr>
        <w:t>)</w:t>
      </w:r>
      <w:bookmarkEnd w:id="1733"/>
    </w:p>
    <w:p w14:paraId="38C6007E" w14:textId="50778F0E" w:rsidR="00881140" w:rsidRPr="00173430" w:rsidRDefault="00881140" w:rsidP="00173430">
      <w:pPr>
        <w:pStyle w:val="ScheduleText2"/>
        <w:numPr>
          <w:ilvl w:val="0"/>
          <w:numId w:val="0"/>
        </w:numPr>
        <w:rPr>
          <w:rFonts w:cs="Arial"/>
          <w:b/>
          <w:bCs/>
        </w:rPr>
      </w:pPr>
      <w:r w:rsidRPr="00173430">
        <w:rPr>
          <w:rFonts w:cs="Arial"/>
          <w:b/>
          <w:bCs/>
          <w:highlight w:val="yellow"/>
        </w:rPr>
        <w:t>[DRAFTING NOTE.  The Authority proposes to conduct a data privacy impact assessment with the successful tenderer prior to contract signature and this schedule will be completed in line with the outcome of that exercise and other legal obligations arising under data privacy legislation.]</w:t>
      </w:r>
    </w:p>
    <w:p w14:paraId="05FCED5B" w14:textId="759D90B9" w:rsidR="001D763B" w:rsidRPr="00016234" w:rsidRDefault="001D763B" w:rsidP="00F143D3">
      <w:pPr>
        <w:pStyle w:val="ScheduleText2"/>
        <w:numPr>
          <w:ilvl w:val="1"/>
          <w:numId w:val="238"/>
        </w:numPr>
        <w:rPr>
          <w:rFonts w:cs="Arial"/>
        </w:rPr>
      </w:pPr>
      <w:r w:rsidRPr="00016234">
        <w:rPr>
          <w:rFonts w:cs="Arial"/>
        </w:rPr>
        <w:t>This Schedule shall be completed by the Controller, who may take account of the view of the Processor, however the final decision as to the content of this Schedule shall be with the Authority at its absolute discretion.</w:t>
      </w:r>
    </w:p>
    <w:p w14:paraId="1D51B142" w14:textId="77777777" w:rsidR="001D763B" w:rsidRPr="001D763B" w:rsidRDefault="001D763B" w:rsidP="00F143D3">
      <w:pPr>
        <w:pStyle w:val="ScheduleText2"/>
        <w:numPr>
          <w:ilvl w:val="1"/>
          <w:numId w:val="238"/>
        </w:numPr>
        <w:rPr>
          <w:rFonts w:cs="Arial"/>
        </w:rPr>
      </w:pPr>
      <w:r w:rsidRPr="00FE5D62">
        <w:rPr>
          <w:rFonts w:cs="Arial"/>
        </w:rPr>
        <w:t xml:space="preserve">The contact details of the Authority’s Data Protection Officer are: </w:t>
      </w:r>
      <w:r w:rsidRPr="00FE5D62">
        <w:rPr>
          <w:rStyle w:val="StdBodyTextBoldChar"/>
          <w:rFonts w:cs="Arial"/>
          <w:highlight w:val="yellow"/>
        </w:rPr>
        <w:t>[Insert</w:t>
      </w:r>
      <w:r w:rsidRPr="00FE5D62">
        <w:rPr>
          <w:rFonts w:cs="Arial"/>
          <w:highlight w:val="yellow"/>
        </w:rPr>
        <w:t xml:space="preserve"> Contact details]</w:t>
      </w:r>
    </w:p>
    <w:p w14:paraId="3E74D203" w14:textId="77777777" w:rsidR="001D763B" w:rsidRDefault="001D763B" w:rsidP="00F143D3">
      <w:pPr>
        <w:pStyle w:val="ScheduleText2"/>
        <w:numPr>
          <w:ilvl w:val="1"/>
          <w:numId w:val="238"/>
        </w:numPr>
        <w:rPr>
          <w:rFonts w:cs="Arial"/>
        </w:rPr>
      </w:pPr>
      <w:r w:rsidRPr="001D763B">
        <w:rPr>
          <w:rFonts w:cs="Arial"/>
        </w:rPr>
        <w:t xml:space="preserve">The contact details of the Supplier’s Data Protection Officer are: </w:t>
      </w:r>
      <w:r w:rsidRPr="001D763B">
        <w:rPr>
          <w:rStyle w:val="StdBodyTextBoldChar"/>
          <w:rFonts w:cs="Arial"/>
          <w:highlight w:val="yellow"/>
        </w:rPr>
        <w:t>[Insert</w:t>
      </w:r>
      <w:r w:rsidRPr="001D763B">
        <w:rPr>
          <w:rFonts w:cs="Arial"/>
          <w:highlight w:val="yellow"/>
        </w:rPr>
        <w:t xml:space="preserve"> Contact details]</w:t>
      </w:r>
    </w:p>
    <w:p w14:paraId="0803F98B" w14:textId="77777777" w:rsidR="001D763B" w:rsidRDefault="001D763B" w:rsidP="00F143D3">
      <w:pPr>
        <w:pStyle w:val="ScheduleText2"/>
        <w:numPr>
          <w:ilvl w:val="1"/>
          <w:numId w:val="238"/>
        </w:numPr>
        <w:rPr>
          <w:rFonts w:cs="Arial"/>
        </w:rPr>
      </w:pPr>
      <w:r w:rsidRPr="001D763B">
        <w:rPr>
          <w:rFonts w:cs="Arial"/>
        </w:rPr>
        <w:t>The Processor shall comply with any further written instructions with respect to processing by the Controller.</w:t>
      </w:r>
    </w:p>
    <w:p w14:paraId="7EF6750C" w14:textId="10F0FC19" w:rsidR="001D763B" w:rsidRPr="001D763B" w:rsidRDefault="001D763B" w:rsidP="00F143D3">
      <w:pPr>
        <w:pStyle w:val="ScheduleText2"/>
        <w:numPr>
          <w:ilvl w:val="1"/>
          <w:numId w:val="238"/>
        </w:numPr>
        <w:rPr>
          <w:rFonts w:cs="Arial"/>
        </w:rPr>
      </w:pPr>
      <w:r w:rsidRPr="001D763B">
        <w:rPr>
          <w:rFonts w:cs="Arial"/>
        </w:rPr>
        <w:t xml:space="preserve">Any such further instructions shall be incorporated into </w:t>
      </w:r>
      <w:r w:rsidRPr="00016234">
        <w:rPr>
          <w:rFonts w:cs="Arial"/>
        </w:rPr>
        <w:t>this Schedule.</w:t>
      </w:r>
    </w:p>
    <w:tbl>
      <w:tblPr>
        <w:tblStyle w:val="TableGrid"/>
        <w:tblW w:w="0" w:type="auto"/>
        <w:tblLook w:val="04A0" w:firstRow="1" w:lastRow="0" w:firstColumn="1" w:lastColumn="0" w:noHBand="0" w:noVBand="1"/>
      </w:tblPr>
      <w:tblGrid>
        <w:gridCol w:w="2395"/>
        <w:gridCol w:w="6615"/>
      </w:tblGrid>
      <w:tr w:rsidR="001D763B" w:rsidRPr="00815F66" w14:paraId="4663017B" w14:textId="77777777" w:rsidTr="001D763B">
        <w:tc>
          <w:tcPr>
            <w:tcW w:w="2405" w:type="dxa"/>
            <w:shd w:val="pct15" w:color="auto" w:fill="auto"/>
          </w:tcPr>
          <w:p w14:paraId="4FF557FA" w14:textId="77777777" w:rsidR="001D763B" w:rsidRPr="001D763B" w:rsidRDefault="001D763B" w:rsidP="001D763B">
            <w:pPr>
              <w:pStyle w:val="StdBodyTextBold"/>
              <w:rPr>
                <w:rFonts w:cs="Arial"/>
                <w:sz w:val="24"/>
              </w:rPr>
            </w:pPr>
            <w:r w:rsidRPr="001D763B">
              <w:rPr>
                <w:rFonts w:cs="Arial"/>
              </w:rPr>
              <w:t>Description</w:t>
            </w:r>
          </w:p>
        </w:tc>
        <w:tc>
          <w:tcPr>
            <w:tcW w:w="6658" w:type="dxa"/>
            <w:shd w:val="pct15" w:color="auto" w:fill="auto"/>
          </w:tcPr>
          <w:p w14:paraId="123CED29" w14:textId="77777777" w:rsidR="001D763B" w:rsidRPr="00190716" w:rsidRDefault="001D763B" w:rsidP="001D763B">
            <w:pPr>
              <w:pStyle w:val="StdBodyTextBold"/>
              <w:rPr>
                <w:rFonts w:cs="Arial"/>
                <w:sz w:val="24"/>
              </w:rPr>
            </w:pPr>
            <w:r w:rsidRPr="00190716">
              <w:rPr>
                <w:rFonts w:cs="Arial"/>
              </w:rPr>
              <w:t>Details</w:t>
            </w:r>
          </w:p>
        </w:tc>
      </w:tr>
      <w:tr w:rsidR="001D763B" w:rsidRPr="00815F66" w14:paraId="662127A2" w14:textId="77777777" w:rsidTr="001D763B">
        <w:tc>
          <w:tcPr>
            <w:tcW w:w="2405" w:type="dxa"/>
          </w:tcPr>
          <w:p w14:paraId="5F3C9F60" w14:textId="77777777" w:rsidR="001D763B" w:rsidRPr="00C421B6" w:rsidRDefault="001D763B" w:rsidP="001D763B">
            <w:pPr>
              <w:pStyle w:val="StdBodyText"/>
              <w:rPr>
                <w:rFonts w:cs="Arial"/>
                <w:sz w:val="24"/>
              </w:rPr>
            </w:pPr>
            <w:r w:rsidRPr="00FE5D62">
              <w:rPr>
                <w:rFonts w:cs="Arial"/>
              </w:rPr>
              <w:t>Identity of Controller for each Category of Personal Data</w:t>
            </w:r>
          </w:p>
        </w:tc>
        <w:tc>
          <w:tcPr>
            <w:tcW w:w="6658" w:type="dxa"/>
          </w:tcPr>
          <w:p w14:paraId="33BB21F5" w14:textId="77777777" w:rsidR="001D763B" w:rsidRPr="001D763B" w:rsidRDefault="001D763B" w:rsidP="001D763B">
            <w:pPr>
              <w:pStyle w:val="StdBodyTextBold"/>
              <w:rPr>
                <w:rFonts w:cs="Arial"/>
                <w:sz w:val="24"/>
              </w:rPr>
            </w:pPr>
            <w:r w:rsidRPr="001D763B">
              <w:rPr>
                <w:rFonts w:cs="Arial"/>
              </w:rPr>
              <w:t>The Authority is Controller and the Supplier is Processor</w:t>
            </w:r>
          </w:p>
          <w:p w14:paraId="2D12860D" w14:textId="6A9F3D37" w:rsidR="001D763B" w:rsidRPr="00190716" w:rsidRDefault="001D763B" w:rsidP="001D763B">
            <w:pPr>
              <w:pStyle w:val="StdBodyText"/>
              <w:rPr>
                <w:rFonts w:cs="Arial"/>
                <w:sz w:val="24"/>
              </w:rPr>
            </w:pPr>
            <w:r w:rsidRPr="001D763B">
              <w:rPr>
                <w:rFonts w:cs="Arial"/>
              </w:rPr>
              <w:t xml:space="preserve">The Parties acknowledge that in accordance </w:t>
            </w:r>
            <w:r w:rsidRPr="00016234">
              <w:rPr>
                <w:rFonts w:cs="Arial"/>
              </w:rPr>
              <w:t xml:space="preserve">with </w:t>
            </w:r>
            <w:bookmarkStart w:id="1734" w:name="_9kR3WTr2CC7ELSChrAv6JK"/>
            <w:r w:rsidRPr="00016234">
              <w:rPr>
                <w:rFonts w:cs="Arial"/>
              </w:rPr>
              <w:t>Clause 21</w:t>
            </w:r>
            <w:r w:rsidRPr="001D763B">
              <w:rPr>
                <w:rFonts w:cs="Arial"/>
              </w:rPr>
              <w:t>.2</w:t>
            </w:r>
            <w:bookmarkEnd w:id="1734"/>
            <w:r w:rsidRPr="001D763B">
              <w:rPr>
                <w:rFonts w:cs="Arial"/>
              </w:rPr>
              <w:t xml:space="preserve"> to </w:t>
            </w:r>
            <w:bookmarkStart w:id="1735" w:name="_9kR3WTr2CC7FD9DDG"/>
            <w:r w:rsidRPr="001D763B">
              <w:rPr>
                <w:rFonts w:cs="Arial"/>
              </w:rPr>
              <w:t>23.15</w:t>
            </w:r>
            <w:bookmarkEnd w:id="1735"/>
            <w:r w:rsidRPr="001D763B">
              <w:rPr>
                <w:rFonts w:cs="Arial"/>
              </w:rPr>
              <w:t xml:space="preserve"> and for the purposes of the Data Protection Legislation, the Authority is the Controller and the Supplier is the Processor of the following Personal Data:</w:t>
            </w:r>
          </w:p>
          <w:p w14:paraId="3AAD7697" w14:textId="77777777" w:rsidR="001D763B" w:rsidRPr="002D6F21" w:rsidRDefault="001D763B" w:rsidP="001D763B">
            <w:pPr>
              <w:pStyle w:val="BulletsBody"/>
              <w:rPr>
                <w:rFonts w:cs="Arial"/>
                <w:i/>
                <w:sz w:val="24"/>
                <w:highlight w:val="yellow"/>
              </w:rPr>
            </w:pPr>
            <w:r w:rsidRPr="00EA78E1">
              <w:rPr>
                <w:rStyle w:val="StdBodyTextBoldChar"/>
                <w:rFonts w:cs="Arial"/>
                <w:i/>
                <w:highlight w:val="yellow"/>
              </w:rPr>
              <w:t>[Insert</w:t>
            </w:r>
            <w:r w:rsidRPr="00EA78E1">
              <w:rPr>
                <w:rFonts w:cs="Arial"/>
                <w:i/>
                <w:highlight w:val="yellow"/>
              </w:rPr>
              <w:t xml:space="preserve"> the scope of Personal Data for which the purposes and means of the processing by the Supplier is determined by the Authority]</w:t>
            </w:r>
          </w:p>
          <w:p w14:paraId="2BAB5ED7" w14:textId="77777777" w:rsidR="001D763B" w:rsidRPr="005F41FB" w:rsidRDefault="001D763B" w:rsidP="001D763B">
            <w:pPr>
              <w:pStyle w:val="StdBodyTextBold"/>
              <w:rPr>
                <w:rFonts w:cs="Arial"/>
                <w:sz w:val="24"/>
              </w:rPr>
            </w:pPr>
            <w:r w:rsidRPr="002D6F21">
              <w:rPr>
                <w:rFonts w:cs="Arial"/>
              </w:rPr>
              <w:t>The Supplier is Controller and the Authority is Processor</w:t>
            </w:r>
          </w:p>
          <w:p w14:paraId="68622BBB" w14:textId="0CEAFA86" w:rsidR="001D763B" w:rsidRPr="00C96862" w:rsidRDefault="001D763B" w:rsidP="001D763B">
            <w:pPr>
              <w:pStyle w:val="StdBodyText"/>
              <w:rPr>
                <w:rFonts w:cs="Arial"/>
                <w:i/>
                <w:sz w:val="24"/>
              </w:rPr>
            </w:pPr>
            <w:r w:rsidRPr="00FF5FB7">
              <w:rPr>
                <w:rFonts w:cs="Arial"/>
                <w:i/>
              </w:rPr>
              <w:t xml:space="preserve">The Parties acknowledge </w:t>
            </w:r>
            <w:r w:rsidRPr="00016234">
              <w:rPr>
                <w:rFonts w:cs="Arial"/>
                <w:i/>
              </w:rPr>
              <w:t xml:space="preserve">that for the purposes of the Data Protection Legislation, the Supplier is the Controller and the Authority is the Processor in accordance with </w:t>
            </w:r>
            <w:bookmarkStart w:id="1736" w:name="_9kMHG5YVt4EE9GNUEjtCx8LM"/>
            <w:r w:rsidRPr="00016234">
              <w:rPr>
                <w:rFonts w:cs="Arial"/>
                <w:i/>
              </w:rPr>
              <w:t>Clause 21</w:t>
            </w:r>
            <w:r w:rsidRPr="0082514D">
              <w:rPr>
                <w:rFonts w:cs="Arial"/>
                <w:i/>
              </w:rPr>
              <w:t>.2</w:t>
            </w:r>
            <w:bookmarkStart w:id="1737" w:name="_9kMHG5YVt4EE9HFBFFI"/>
            <w:bookmarkEnd w:id="1736"/>
            <w:bookmarkEnd w:id="1737"/>
            <w:r w:rsidRPr="0082514D">
              <w:rPr>
                <w:rFonts w:cs="Arial"/>
                <w:i/>
              </w:rPr>
              <w:t xml:space="preserve"> to </w:t>
            </w:r>
            <w:bookmarkStart w:id="1738" w:name="_9kR3WTr2CC7FIEDDG"/>
            <w:r w:rsidRPr="0082514D">
              <w:rPr>
                <w:rFonts w:cs="Arial"/>
                <w:i/>
              </w:rPr>
              <w:t>21</w:t>
            </w:r>
            <w:r w:rsidRPr="00202C60">
              <w:rPr>
                <w:rFonts w:cs="Arial"/>
                <w:i/>
              </w:rPr>
              <w:t>.15</w:t>
            </w:r>
            <w:bookmarkEnd w:id="1738"/>
            <w:r w:rsidRPr="00202C60">
              <w:rPr>
                <w:rFonts w:cs="Arial"/>
                <w:i/>
              </w:rPr>
              <w:t xml:space="preserve"> of the following Personal Data:</w:t>
            </w:r>
          </w:p>
          <w:p w14:paraId="193485AB" w14:textId="77777777" w:rsidR="001D763B" w:rsidRPr="00E737CD" w:rsidRDefault="001D763B" w:rsidP="001D763B">
            <w:pPr>
              <w:pStyle w:val="BulletsBody"/>
              <w:rPr>
                <w:rFonts w:cs="Arial"/>
                <w:i/>
                <w:sz w:val="24"/>
                <w:highlight w:val="yellow"/>
              </w:rPr>
            </w:pPr>
            <w:r w:rsidRPr="00C96862">
              <w:rPr>
                <w:rStyle w:val="StdBodyTextBoldChar"/>
                <w:rFonts w:cs="Arial"/>
                <w:i/>
                <w:highlight w:val="yellow"/>
              </w:rPr>
              <w:t>[Insert</w:t>
            </w:r>
            <w:r w:rsidRPr="006F71AA">
              <w:rPr>
                <w:rFonts w:cs="Arial"/>
                <w:i/>
                <w:highlight w:val="yellow"/>
              </w:rPr>
              <w:t xml:space="preserve"> the scope of Personal Data for which the purposes </w:t>
            </w:r>
            <w:r w:rsidRPr="00E737CD">
              <w:rPr>
                <w:rFonts w:cs="Arial"/>
                <w:i/>
                <w:highlight w:val="yellow"/>
              </w:rPr>
              <w:t>and means of the processing by the Authority is determined by the Supplier]</w:t>
            </w:r>
          </w:p>
          <w:p w14:paraId="0EF8B7B5" w14:textId="77777777" w:rsidR="001D763B" w:rsidRPr="00A0011E" w:rsidRDefault="001D763B" w:rsidP="001D763B">
            <w:pPr>
              <w:pStyle w:val="StdBodyTextBold"/>
              <w:rPr>
                <w:rFonts w:cs="Arial"/>
                <w:sz w:val="24"/>
              </w:rPr>
            </w:pPr>
            <w:r w:rsidRPr="00A0011E">
              <w:rPr>
                <w:rFonts w:cs="Arial"/>
              </w:rPr>
              <w:t>The Parties are Joint Controllers</w:t>
            </w:r>
          </w:p>
          <w:p w14:paraId="76AC5246" w14:textId="77777777" w:rsidR="001D763B" w:rsidRPr="00E327ED" w:rsidRDefault="001D763B" w:rsidP="001D763B">
            <w:pPr>
              <w:pStyle w:val="StdBodyText"/>
              <w:rPr>
                <w:rFonts w:cs="Arial"/>
                <w:i/>
                <w:sz w:val="24"/>
              </w:rPr>
            </w:pPr>
            <w:r w:rsidRPr="00A0011E">
              <w:rPr>
                <w:rFonts w:cs="Arial"/>
                <w:i/>
              </w:rPr>
              <w:t>The Parties acknowledge that they are Joint Controllers for the purposes of the Data Protection Legislation in respect of:</w:t>
            </w:r>
          </w:p>
          <w:p w14:paraId="4BDD381F" w14:textId="77777777" w:rsidR="001D763B" w:rsidRPr="00B07A20" w:rsidRDefault="001D763B" w:rsidP="001D763B">
            <w:pPr>
              <w:pStyle w:val="BulletsBody"/>
              <w:rPr>
                <w:rFonts w:cs="Arial"/>
                <w:i/>
                <w:sz w:val="24"/>
                <w:highlight w:val="yellow"/>
              </w:rPr>
            </w:pPr>
            <w:r w:rsidRPr="00E327ED">
              <w:rPr>
                <w:rStyle w:val="StdBodyTextBoldChar"/>
                <w:rFonts w:cs="Arial"/>
                <w:i/>
                <w:highlight w:val="yellow"/>
              </w:rPr>
              <w:t>[Insert</w:t>
            </w:r>
            <w:r w:rsidRPr="00B642F6">
              <w:rPr>
                <w:rFonts w:cs="Arial"/>
                <w:i/>
                <w:highlight w:val="yellow"/>
              </w:rPr>
              <w:t xml:space="preserve"> the scope of Personal Data for which the purposes and means of the processing is determined by both Parties together]</w:t>
            </w:r>
          </w:p>
          <w:p w14:paraId="00BEDE4C" w14:textId="77777777" w:rsidR="001D763B" w:rsidRPr="00A03FEC" w:rsidRDefault="001D763B" w:rsidP="001D763B">
            <w:pPr>
              <w:pStyle w:val="StdBodyTextBold"/>
              <w:rPr>
                <w:rFonts w:cs="Arial"/>
                <w:sz w:val="24"/>
              </w:rPr>
            </w:pPr>
            <w:r w:rsidRPr="00831B1E">
              <w:rPr>
                <w:rFonts w:cs="Arial"/>
              </w:rPr>
              <w:t>The Parties are Independent Controllers of Personal Data</w:t>
            </w:r>
          </w:p>
          <w:p w14:paraId="3562C5B4" w14:textId="77777777" w:rsidR="001D763B" w:rsidRPr="00392B08" w:rsidRDefault="001D763B" w:rsidP="001D763B">
            <w:pPr>
              <w:pStyle w:val="StdBodyText"/>
              <w:rPr>
                <w:rFonts w:cs="Arial"/>
                <w:i/>
                <w:sz w:val="24"/>
              </w:rPr>
            </w:pPr>
            <w:r w:rsidRPr="00A03FEC">
              <w:rPr>
                <w:rFonts w:cs="Arial"/>
                <w:i/>
              </w:rPr>
              <w:t>The Parties acknowledge that they are Independent Controllers for the purposes of the Data Protection Legislation in respect of:</w:t>
            </w:r>
          </w:p>
          <w:p w14:paraId="294757CB" w14:textId="77777777" w:rsidR="001D763B" w:rsidRPr="007A5F97" w:rsidRDefault="001D763B" w:rsidP="001D763B">
            <w:pPr>
              <w:pStyle w:val="BulletsBody"/>
              <w:rPr>
                <w:rFonts w:cs="Arial"/>
                <w:i/>
                <w:sz w:val="24"/>
              </w:rPr>
            </w:pPr>
            <w:r w:rsidRPr="00037EB7">
              <w:rPr>
                <w:rFonts w:cs="Arial"/>
                <w:i/>
              </w:rPr>
              <w:t>Business contact details of Supplier Personnel,</w:t>
            </w:r>
          </w:p>
          <w:p w14:paraId="30FFDE0A" w14:textId="1215A2E4" w:rsidR="001D763B" w:rsidRPr="005A63E1" w:rsidRDefault="001D763B" w:rsidP="001D763B">
            <w:pPr>
              <w:pStyle w:val="BulletsBody"/>
              <w:rPr>
                <w:rFonts w:cs="Arial"/>
                <w:i/>
                <w:sz w:val="24"/>
              </w:rPr>
            </w:pPr>
            <w:r w:rsidRPr="00B43D52">
              <w:rPr>
                <w:rFonts w:cs="Arial"/>
                <w:i/>
              </w:rPr>
              <w:t xml:space="preserve">Business contact details of any directors, officers, employees, agents, consultants </w:t>
            </w:r>
            <w:r w:rsidRPr="00016234">
              <w:rPr>
                <w:rFonts w:cs="Arial"/>
                <w:i/>
              </w:rPr>
              <w:t>and contractors of the Authority (excluding the Supplier Personnel) engaged in the performance of the Authority’s duties under this Contract).</w:t>
            </w:r>
          </w:p>
          <w:p w14:paraId="62F5F08F" w14:textId="77777777" w:rsidR="001D763B" w:rsidRPr="00805F4C" w:rsidRDefault="001D763B" w:rsidP="001D763B">
            <w:pPr>
              <w:pStyle w:val="BulletsBody"/>
              <w:rPr>
                <w:rFonts w:cs="Arial"/>
                <w:i/>
                <w:sz w:val="24"/>
                <w:highlight w:val="yellow"/>
              </w:rPr>
            </w:pPr>
            <w:r w:rsidRPr="00B31C3D">
              <w:rPr>
                <w:rStyle w:val="StdBodyTextBoldChar"/>
                <w:rFonts w:cs="Arial"/>
                <w:i/>
                <w:highlight w:val="yellow"/>
              </w:rPr>
              <w:t>[Insert</w:t>
            </w:r>
            <w:r w:rsidRPr="00E96B47">
              <w:rPr>
                <w:rFonts w:cs="Arial"/>
                <w:i/>
                <w:highlight w:val="yellow"/>
              </w:rPr>
              <w:t xml:space="preserve"> the scope of other Personal Data provided by one Party who is Data Controller to the other Party who will separately determine the nature a</w:t>
            </w:r>
            <w:r w:rsidRPr="00040234">
              <w:rPr>
                <w:rFonts w:cs="Arial"/>
                <w:i/>
                <w:highlight w:val="yellow"/>
              </w:rPr>
              <w:t>nd purposes of its processing the Personal Data on receipt.</w:t>
            </w:r>
          </w:p>
          <w:p w14:paraId="101A905E" w14:textId="77777777" w:rsidR="001D763B" w:rsidRPr="008A68F3" w:rsidRDefault="001D763B" w:rsidP="001D763B">
            <w:pPr>
              <w:pStyle w:val="StdBodyText"/>
              <w:rPr>
                <w:rFonts w:cs="Arial"/>
                <w:i/>
                <w:sz w:val="24"/>
              </w:rPr>
            </w:pPr>
            <w:r w:rsidRPr="00C32961">
              <w:rPr>
                <w:rFonts w:cs="Arial"/>
                <w:i/>
                <w:highlight w:val="yellow"/>
              </w:rPr>
              <w:t>e.g. where (1) the Supplier has professional or regulatory obligations in respect of Personal Data received, (2) a standardised service is such that the Authority cannot dictate the way in which P</w:t>
            </w:r>
            <w:r w:rsidRPr="008A68F3">
              <w:rPr>
                <w:rFonts w:cs="Arial"/>
                <w:i/>
                <w:highlight w:val="yellow"/>
              </w:rPr>
              <w:t>ersonal Data is processed by the Supplier, or (3) where the Supplier comes to the transaction with Personal Data for which it is already Controller for use by the Authority]</w:t>
            </w:r>
          </w:p>
        </w:tc>
      </w:tr>
      <w:tr w:rsidR="001D763B" w:rsidRPr="00815F66" w14:paraId="387651A5" w14:textId="77777777" w:rsidTr="001D763B">
        <w:tc>
          <w:tcPr>
            <w:tcW w:w="2405" w:type="dxa"/>
          </w:tcPr>
          <w:p w14:paraId="20FA689D" w14:textId="77777777" w:rsidR="001D763B" w:rsidRPr="00FE5D62" w:rsidRDefault="001D763B" w:rsidP="001D763B">
            <w:pPr>
              <w:pStyle w:val="StdBodyText"/>
              <w:rPr>
                <w:rFonts w:cs="Arial"/>
                <w:sz w:val="24"/>
              </w:rPr>
            </w:pPr>
            <w:r w:rsidRPr="00FE5D62">
              <w:rPr>
                <w:rFonts w:cs="Arial"/>
              </w:rPr>
              <w:t>Duration of the processing</w:t>
            </w:r>
          </w:p>
        </w:tc>
        <w:tc>
          <w:tcPr>
            <w:tcW w:w="6658" w:type="dxa"/>
          </w:tcPr>
          <w:p w14:paraId="418C250E" w14:textId="77777777" w:rsidR="001D763B" w:rsidRPr="00C421B6" w:rsidRDefault="001D763B" w:rsidP="001D763B">
            <w:pPr>
              <w:pStyle w:val="StdBodyText"/>
              <w:rPr>
                <w:rFonts w:cs="Arial"/>
                <w:i/>
                <w:sz w:val="24"/>
              </w:rPr>
            </w:pPr>
            <w:r w:rsidRPr="00C421B6">
              <w:rPr>
                <w:rFonts w:cs="Arial"/>
                <w:i/>
                <w:highlight w:val="yellow"/>
              </w:rPr>
              <w:t>[Clearly set out the duration of the processing including dates]</w:t>
            </w:r>
          </w:p>
        </w:tc>
      </w:tr>
      <w:tr w:rsidR="001D763B" w:rsidRPr="00815F66" w14:paraId="2AF6BE3F" w14:textId="77777777" w:rsidTr="001D763B">
        <w:tc>
          <w:tcPr>
            <w:tcW w:w="2405" w:type="dxa"/>
          </w:tcPr>
          <w:p w14:paraId="2E26EC54" w14:textId="77777777" w:rsidR="001D763B" w:rsidRPr="00C421B6" w:rsidRDefault="001D763B" w:rsidP="001D763B">
            <w:pPr>
              <w:pStyle w:val="StdBodyText"/>
              <w:rPr>
                <w:rFonts w:cs="Arial"/>
                <w:sz w:val="24"/>
              </w:rPr>
            </w:pPr>
            <w:r w:rsidRPr="00FE5D62">
              <w:rPr>
                <w:rFonts w:cs="Arial"/>
              </w:rPr>
              <w:t>Nature and purposes of the processing</w:t>
            </w:r>
          </w:p>
        </w:tc>
        <w:tc>
          <w:tcPr>
            <w:tcW w:w="6658" w:type="dxa"/>
          </w:tcPr>
          <w:p w14:paraId="26450DA3" w14:textId="77777777" w:rsidR="001D763B" w:rsidRPr="001D763B" w:rsidRDefault="001D763B" w:rsidP="001D763B">
            <w:pPr>
              <w:pStyle w:val="StdBodyText"/>
              <w:rPr>
                <w:rFonts w:cs="Arial"/>
                <w:i/>
                <w:sz w:val="24"/>
                <w:highlight w:val="yellow"/>
              </w:rPr>
            </w:pPr>
            <w:r w:rsidRPr="001D763B">
              <w:rPr>
                <w:rFonts w:cs="Arial"/>
                <w:i/>
                <w:highlight w:val="yellow"/>
              </w:rPr>
              <w:t xml:space="preserve">[Please be as specific as possible, but make sure that you cover all intended purposes. </w:t>
            </w:r>
          </w:p>
          <w:p w14:paraId="4228E5C1" w14:textId="77777777" w:rsidR="001D763B" w:rsidRPr="00EA78E1" w:rsidRDefault="001D763B" w:rsidP="001D763B">
            <w:pPr>
              <w:pStyle w:val="StdBodyText"/>
              <w:rPr>
                <w:rFonts w:cs="Arial"/>
                <w:i/>
                <w:sz w:val="24"/>
                <w:highlight w:val="yellow"/>
              </w:rPr>
            </w:pPr>
            <w:r w:rsidRPr="00190716">
              <w:rPr>
                <w:rFonts w:cs="Arial"/>
                <w:i/>
                <w:highlight w:val="yellow"/>
              </w:rPr>
              <w:t xml:space="preserve">The nature of the processing means any operation such as collection, recording, organisation, structuring, storage, adaptation or alteration, retrieval, consultation, use, disclosure by transmission, </w:t>
            </w:r>
            <w:r w:rsidRPr="00EA78E1">
              <w:rPr>
                <w:rFonts w:cs="Arial"/>
                <w:i/>
                <w:highlight w:val="yellow"/>
              </w:rPr>
              <w:t>dissemination or otherwise making available, alignment or combination, restriction, erasure or destruction of data (whether or not by automated means) etc.</w:t>
            </w:r>
          </w:p>
          <w:p w14:paraId="3602F827" w14:textId="77777777" w:rsidR="001D763B" w:rsidRPr="005F41FB" w:rsidRDefault="001D763B" w:rsidP="001D763B">
            <w:pPr>
              <w:pStyle w:val="StdBodyText"/>
              <w:rPr>
                <w:rFonts w:cs="Arial"/>
                <w:sz w:val="24"/>
              </w:rPr>
            </w:pPr>
            <w:r w:rsidRPr="002D6F21">
              <w:rPr>
                <w:rFonts w:cs="Arial"/>
                <w:i/>
                <w:highlight w:val="yellow"/>
              </w:rPr>
              <w:t>The purpose might include: employment processing, statutory obligation, recruitment assessment etc]</w:t>
            </w:r>
          </w:p>
        </w:tc>
      </w:tr>
      <w:tr w:rsidR="001D763B" w:rsidRPr="00815F66" w14:paraId="0CA98DCF" w14:textId="77777777" w:rsidTr="001D763B">
        <w:tc>
          <w:tcPr>
            <w:tcW w:w="2405" w:type="dxa"/>
          </w:tcPr>
          <w:p w14:paraId="56ED34B4" w14:textId="77777777" w:rsidR="001D763B" w:rsidRPr="00FE5D62" w:rsidRDefault="001D763B" w:rsidP="001D763B">
            <w:pPr>
              <w:pStyle w:val="StdBodyText"/>
              <w:rPr>
                <w:rFonts w:cs="Arial"/>
                <w:sz w:val="24"/>
              </w:rPr>
            </w:pPr>
            <w:r w:rsidRPr="00FE5D62">
              <w:rPr>
                <w:rFonts w:cs="Arial"/>
              </w:rPr>
              <w:t>Type of Personal Data</w:t>
            </w:r>
          </w:p>
        </w:tc>
        <w:tc>
          <w:tcPr>
            <w:tcW w:w="6658" w:type="dxa"/>
          </w:tcPr>
          <w:p w14:paraId="650BB19C" w14:textId="77777777" w:rsidR="001D763B" w:rsidRPr="001D763B" w:rsidRDefault="001D763B" w:rsidP="001D763B">
            <w:pPr>
              <w:pStyle w:val="StdBodyText"/>
              <w:rPr>
                <w:rFonts w:cs="Arial"/>
                <w:i/>
                <w:sz w:val="24"/>
                <w:highlight w:val="yellow"/>
              </w:rPr>
            </w:pPr>
            <w:r w:rsidRPr="00C421B6">
              <w:rPr>
                <w:rFonts w:cs="Arial"/>
                <w:i/>
                <w:highlight w:val="yellow"/>
              </w:rPr>
              <w:t>[Examples here include: name, address, date of birth, NI number, telephone number, pay, images, biometric data etc]</w:t>
            </w:r>
          </w:p>
        </w:tc>
      </w:tr>
      <w:tr w:rsidR="001D763B" w:rsidRPr="00815F66" w14:paraId="715E8A30" w14:textId="77777777" w:rsidTr="001D763B">
        <w:tc>
          <w:tcPr>
            <w:tcW w:w="2405" w:type="dxa"/>
          </w:tcPr>
          <w:p w14:paraId="5FB1F366" w14:textId="77777777" w:rsidR="001D763B" w:rsidRPr="00FE5D62" w:rsidRDefault="001D763B" w:rsidP="001D763B">
            <w:pPr>
              <w:pStyle w:val="StdBodyText"/>
              <w:rPr>
                <w:rFonts w:cs="Arial"/>
                <w:sz w:val="24"/>
              </w:rPr>
            </w:pPr>
            <w:r w:rsidRPr="00FE5D62">
              <w:rPr>
                <w:rFonts w:cs="Arial"/>
              </w:rPr>
              <w:t>Categories of Data Subject</w:t>
            </w:r>
          </w:p>
        </w:tc>
        <w:tc>
          <w:tcPr>
            <w:tcW w:w="6658" w:type="dxa"/>
          </w:tcPr>
          <w:p w14:paraId="48D3688B" w14:textId="77777777" w:rsidR="001D763B" w:rsidRPr="001D763B" w:rsidRDefault="001D763B" w:rsidP="001D763B">
            <w:pPr>
              <w:pStyle w:val="StdBodyText"/>
              <w:rPr>
                <w:rFonts w:cs="Arial"/>
                <w:i/>
                <w:sz w:val="24"/>
                <w:highlight w:val="yellow"/>
              </w:rPr>
            </w:pPr>
            <w:r w:rsidRPr="00C421B6">
              <w:rPr>
                <w:rFonts w:cs="Arial"/>
                <w:i/>
                <w:highlight w:val="yellow"/>
              </w:rPr>
              <w:t>[Examples include: Staff (including volunteers, agents, and temporary workers), customers/ clients, suppliers, patients, students / pupils, members of the public, users of a particular website etc]</w:t>
            </w:r>
          </w:p>
        </w:tc>
      </w:tr>
      <w:tr w:rsidR="001D763B" w:rsidRPr="00815F66" w14:paraId="0094DF96" w14:textId="77777777" w:rsidTr="001D763B">
        <w:tc>
          <w:tcPr>
            <w:tcW w:w="2405" w:type="dxa"/>
          </w:tcPr>
          <w:p w14:paraId="52E850A4" w14:textId="77777777" w:rsidR="001D763B" w:rsidRPr="00FE5D62" w:rsidRDefault="001D763B" w:rsidP="001D763B">
            <w:pPr>
              <w:pStyle w:val="StdBodyText"/>
              <w:rPr>
                <w:rFonts w:cs="Arial"/>
                <w:sz w:val="24"/>
              </w:rPr>
            </w:pPr>
            <w:r w:rsidRPr="00FE5D62">
              <w:rPr>
                <w:rFonts w:cs="Arial"/>
              </w:rPr>
              <w:t>Plan for return and destruction of the data once the processing is complete</w:t>
            </w:r>
          </w:p>
          <w:p w14:paraId="356A9180" w14:textId="6316B980" w:rsidR="001D763B" w:rsidRPr="00190716" w:rsidRDefault="001D763B" w:rsidP="001D763B">
            <w:pPr>
              <w:pStyle w:val="StdBodyText"/>
              <w:rPr>
                <w:rFonts w:cs="Arial"/>
                <w:sz w:val="24"/>
              </w:rPr>
            </w:pPr>
            <w:r w:rsidRPr="00C421B6">
              <w:rPr>
                <w:rFonts w:cs="Arial"/>
              </w:rPr>
              <w:t xml:space="preserve">UNLESS requirement under </w:t>
            </w:r>
            <w:r w:rsidRPr="001D763B">
              <w:rPr>
                <w:rFonts w:cs="Arial"/>
              </w:rPr>
              <w:t>law to preserve that type of data</w:t>
            </w:r>
          </w:p>
        </w:tc>
        <w:tc>
          <w:tcPr>
            <w:tcW w:w="6658" w:type="dxa"/>
          </w:tcPr>
          <w:p w14:paraId="545CA0E2" w14:textId="77777777" w:rsidR="001D763B" w:rsidRPr="00EA78E1" w:rsidRDefault="001D763B" w:rsidP="001D763B">
            <w:pPr>
              <w:pStyle w:val="StdBodyText"/>
              <w:rPr>
                <w:rFonts w:cs="Arial"/>
                <w:i/>
                <w:sz w:val="24"/>
              </w:rPr>
            </w:pPr>
            <w:r w:rsidRPr="00EA78E1">
              <w:rPr>
                <w:rFonts w:cs="Arial"/>
                <w:i/>
                <w:highlight w:val="yellow"/>
              </w:rPr>
              <w:t>[Describe how long the data will be retained for, how it be returned or destroyed]</w:t>
            </w:r>
          </w:p>
        </w:tc>
      </w:tr>
      <w:tr w:rsidR="001D763B" w:rsidRPr="00815F66" w14:paraId="39D4BB74" w14:textId="77777777" w:rsidTr="001D763B">
        <w:tc>
          <w:tcPr>
            <w:tcW w:w="2405" w:type="dxa"/>
          </w:tcPr>
          <w:p w14:paraId="6A523D07" w14:textId="77777777" w:rsidR="001D763B" w:rsidRPr="001D763B" w:rsidRDefault="001D763B" w:rsidP="001D763B">
            <w:pPr>
              <w:pStyle w:val="StdBodyText"/>
              <w:rPr>
                <w:rFonts w:cs="Arial"/>
                <w:sz w:val="24"/>
              </w:rPr>
            </w:pPr>
            <w:r w:rsidRPr="00FE5D62">
              <w:rPr>
                <w:rFonts w:cs="Arial"/>
              </w:rPr>
              <w:t xml:space="preserve">Locations at which the </w:t>
            </w:r>
            <w:r w:rsidRPr="00016234">
              <w:rPr>
                <w:rFonts w:cs="Arial"/>
              </w:rPr>
              <w:t>Supplier and/or its Sub-contractors process Personal Data under this Contract</w:t>
            </w:r>
          </w:p>
        </w:tc>
        <w:tc>
          <w:tcPr>
            <w:tcW w:w="6658" w:type="dxa"/>
          </w:tcPr>
          <w:p w14:paraId="6FFC36F1" w14:textId="77777777" w:rsidR="001D763B" w:rsidRPr="001D763B" w:rsidRDefault="001D763B" w:rsidP="001D763B">
            <w:pPr>
              <w:pStyle w:val="StdBodyText"/>
              <w:rPr>
                <w:rFonts w:cs="Arial"/>
                <w:i/>
                <w:sz w:val="24"/>
                <w:highlight w:val="yellow"/>
              </w:rPr>
            </w:pPr>
            <w:r w:rsidRPr="00815F66">
              <w:rPr>
                <w:rFonts w:cs="Arial"/>
                <w:i/>
                <w:highlight w:val="yellow"/>
              </w:rPr>
              <w:t>[Clearly identify each location]</w:t>
            </w:r>
          </w:p>
        </w:tc>
      </w:tr>
      <w:tr w:rsidR="001D763B" w:rsidRPr="00815F66" w14:paraId="572BD773" w14:textId="77777777" w:rsidTr="001D763B">
        <w:tc>
          <w:tcPr>
            <w:tcW w:w="2405" w:type="dxa"/>
          </w:tcPr>
          <w:p w14:paraId="31282D61" w14:textId="77777777" w:rsidR="001D763B" w:rsidRPr="001D763B" w:rsidRDefault="001D763B" w:rsidP="001D763B">
            <w:pPr>
              <w:pStyle w:val="StdBodyText"/>
              <w:rPr>
                <w:rFonts w:cs="Arial"/>
                <w:sz w:val="24"/>
              </w:rPr>
            </w:pPr>
            <w:r w:rsidRPr="00FE5D62">
              <w:rPr>
                <w:rFonts w:cs="Arial"/>
              </w:rPr>
              <w:t xml:space="preserve">Protective Measures that the Supplier and, </w:t>
            </w:r>
            <w:r w:rsidRPr="00016234">
              <w:rPr>
                <w:rFonts w:cs="Arial"/>
              </w:rPr>
              <w:t>where applicable, its Sub-contractors have implemented to protect Personal Data processed under this Contract Agreement</w:t>
            </w:r>
            <w:r w:rsidRPr="00FE5D62">
              <w:rPr>
                <w:rFonts w:cs="Arial"/>
              </w:rPr>
              <w:t xml:space="preserve"> against a breach of </w:t>
            </w:r>
            <w:r w:rsidRPr="001D763B">
              <w:rPr>
                <w:rFonts w:cs="Arial"/>
              </w:rPr>
              <w:t xml:space="preserve">security (insofar as that </w:t>
            </w:r>
            <w:r w:rsidRPr="00C421B6">
              <w:rPr>
                <w:rFonts w:cs="Arial"/>
              </w:rPr>
              <w:t>breach of security relates to data) or a Personal Data Breach</w:t>
            </w:r>
          </w:p>
        </w:tc>
        <w:tc>
          <w:tcPr>
            <w:tcW w:w="6658" w:type="dxa"/>
          </w:tcPr>
          <w:p w14:paraId="6D61ACB7" w14:textId="77777777" w:rsidR="001D763B" w:rsidRPr="001D763B" w:rsidRDefault="001D763B" w:rsidP="001D763B">
            <w:pPr>
              <w:pStyle w:val="StdBodyText"/>
              <w:rPr>
                <w:rFonts w:cs="Arial"/>
                <w:i/>
                <w:sz w:val="24"/>
                <w:highlight w:val="yellow"/>
              </w:rPr>
            </w:pPr>
            <w:r w:rsidRPr="00C421B6">
              <w:rPr>
                <w:rFonts w:cs="Arial"/>
                <w:i/>
                <w:highlight w:val="yellow"/>
              </w:rPr>
              <w:t>[Please be as specific as possible]</w:t>
            </w:r>
          </w:p>
        </w:tc>
      </w:tr>
    </w:tbl>
    <w:p w14:paraId="47F53111" w14:textId="77777777" w:rsidR="001D763B" w:rsidRPr="00C421B6" w:rsidRDefault="001D763B" w:rsidP="001D763B">
      <w:pPr>
        <w:pStyle w:val="StdBodyText"/>
        <w:rPr>
          <w:rFonts w:cs="Arial"/>
        </w:rPr>
        <w:sectPr w:rsidR="001D763B" w:rsidRPr="00C421B6" w:rsidSect="001D763B">
          <w:headerReference w:type="default" r:id="rId94"/>
          <w:footerReference w:type="default" r:id="rId95"/>
          <w:headerReference w:type="first" r:id="rId96"/>
          <w:footerReference w:type="first" r:id="rId97"/>
          <w:pgSz w:w="11900" w:h="16840"/>
          <w:pgMar w:top="1440" w:right="1440" w:bottom="1440" w:left="1440" w:header="720" w:footer="170" w:gutter="0"/>
          <w:cols w:space="720"/>
          <w:docGrid w:linePitch="360"/>
        </w:sectPr>
      </w:pPr>
    </w:p>
    <w:p w14:paraId="24682E4C" w14:textId="52AB429F" w:rsidR="001D763B" w:rsidRPr="00016234" w:rsidRDefault="001467C0" w:rsidP="001D0E8B">
      <w:pPr>
        <w:pStyle w:val="Heading2"/>
        <w:jc w:val="center"/>
        <w:rPr>
          <w:rFonts w:ascii="Arial" w:hAnsi="Arial" w:cs="Arial"/>
          <w:color w:val="auto"/>
          <w:sz w:val="24"/>
          <w:szCs w:val="24"/>
        </w:rPr>
      </w:pPr>
      <w:bookmarkStart w:id="1739" w:name="_Ref_ContractCompanion_9kb9Ut333"/>
      <w:bookmarkStart w:id="1740" w:name="_Ref_ContractCompanion_9kb9Ut335"/>
      <w:r w:rsidRPr="00016234">
        <w:rPr>
          <w:rFonts w:ascii="Arial" w:hAnsi="Arial" w:cs="Arial"/>
          <w:color w:val="auto"/>
          <w:sz w:val="24"/>
          <w:szCs w:val="24"/>
        </w:rPr>
        <w:t xml:space="preserve">ANNEX </w:t>
      </w:r>
      <w:bookmarkStart w:id="1741" w:name="ANNEX1_SCHEDULE31"/>
      <w:r w:rsidRPr="00016234">
        <w:rPr>
          <w:rFonts w:ascii="Arial" w:hAnsi="Arial" w:cs="Arial"/>
          <w:color w:val="auto"/>
          <w:sz w:val="24"/>
          <w:szCs w:val="24"/>
        </w:rPr>
        <w:t>1</w:t>
      </w:r>
      <w:bookmarkEnd w:id="1741"/>
      <w:r w:rsidRPr="00016234">
        <w:rPr>
          <w:rFonts w:ascii="Arial" w:hAnsi="Arial" w:cs="Arial"/>
          <w:color w:val="auto"/>
          <w:sz w:val="24"/>
          <w:szCs w:val="24"/>
        </w:rPr>
        <w:t xml:space="preserve">: </w:t>
      </w:r>
      <w:bookmarkStart w:id="1742" w:name="ANNEX1HEADING_SCHEDULE31"/>
      <w:r w:rsidRPr="00016234">
        <w:rPr>
          <w:rFonts w:ascii="Arial" w:hAnsi="Arial" w:cs="Arial"/>
          <w:caps/>
          <w:color w:val="auto"/>
          <w:sz w:val="24"/>
          <w:szCs w:val="24"/>
        </w:rPr>
        <w:t>J</w:t>
      </w:r>
      <w:r w:rsidR="00AC22E9" w:rsidRPr="00016234">
        <w:rPr>
          <w:rFonts w:ascii="Arial" w:hAnsi="Arial" w:cs="Arial"/>
          <w:caps/>
          <w:color w:val="auto"/>
          <w:sz w:val="24"/>
          <w:szCs w:val="24"/>
        </w:rPr>
        <w:t>oint Controller Agreement</w:t>
      </w:r>
      <w:bookmarkEnd w:id="1739"/>
      <w:bookmarkEnd w:id="1740"/>
      <w:bookmarkEnd w:id="1742"/>
    </w:p>
    <w:p w14:paraId="4BC4DA46" w14:textId="77777777" w:rsidR="001D763B" w:rsidRPr="00016234" w:rsidRDefault="001D763B" w:rsidP="00F143D3">
      <w:pPr>
        <w:pStyle w:val="AppendixText1"/>
        <w:numPr>
          <w:ilvl w:val="0"/>
          <w:numId w:val="240"/>
        </w:numPr>
        <w:rPr>
          <w:rFonts w:cs="Arial"/>
        </w:rPr>
      </w:pPr>
      <w:r w:rsidRPr="00016234">
        <w:rPr>
          <w:rFonts w:cs="Arial"/>
        </w:rPr>
        <w:t xml:space="preserve">Joint Controller Status and Allocation of Responsibilities </w:t>
      </w:r>
    </w:p>
    <w:p w14:paraId="59F67FE7" w14:textId="17123DAF" w:rsidR="001D763B" w:rsidRPr="0082514D" w:rsidRDefault="001D763B" w:rsidP="001D763B">
      <w:pPr>
        <w:pStyle w:val="AppendixText2"/>
        <w:rPr>
          <w:rFonts w:cs="Arial"/>
        </w:rPr>
      </w:pPr>
      <w:r w:rsidRPr="00016234">
        <w:rPr>
          <w:rFonts w:cs="Arial"/>
        </w:rPr>
        <w:t xml:space="preserve">With respect to Personal Data under Joint Control of the Parties, the Parties envisage that they shall each be a Data Controller in respect of that Personal Data in accordance with the terms of this </w:t>
      </w:r>
      <w:bookmarkStart w:id="1743" w:name="_9kR3WTr2BD77BLCwozN"/>
      <w:r w:rsidR="00C662C8" w:rsidRPr="00016234">
        <w:rPr>
          <w:rFonts w:cs="Arial"/>
        </w:rPr>
        <w:t xml:space="preserve">Annex </w:t>
      </w:r>
      <w:r w:rsidR="00C662C8" w:rsidRPr="00016234">
        <w:rPr>
          <w:rFonts w:cs="Arial"/>
        </w:rPr>
        <w:fldChar w:fldCharType="begin"/>
      </w:r>
      <w:r w:rsidR="00C662C8" w:rsidRPr="00016234">
        <w:rPr>
          <w:rFonts w:cs="Arial"/>
        </w:rPr>
        <w:instrText xml:space="preserve"> REF ANNEX1_SCHEDULE31 \h </w:instrText>
      </w:r>
      <w:r w:rsidR="00016234">
        <w:rPr>
          <w:rFonts w:cs="Arial"/>
        </w:rPr>
        <w:instrText xml:space="preserve"> \* MERGEFORMAT </w:instrText>
      </w:r>
      <w:r w:rsidR="00C662C8" w:rsidRPr="00016234">
        <w:rPr>
          <w:rFonts w:cs="Arial"/>
        </w:rPr>
      </w:r>
      <w:r w:rsidR="00C662C8" w:rsidRPr="00016234">
        <w:rPr>
          <w:rFonts w:cs="Arial"/>
        </w:rPr>
        <w:fldChar w:fldCharType="separate"/>
      </w:r>
      <w:r w:rsidR="00C2064B" w:rsidRPr="00016234">
        <w:rPr>
          <w:rFonts w:cs="Arial"/>
        </w:rPr>
        <w:t>1</w:t>
      </w:r>
      <w:r w:rsidR="00C662C8" w:rsidRPr="00016234">
        <w:rPr>
          <w:rFonts w:cs="Arial"/>
        </w:rPr>
        <w:fldChar w:fldCharType="end"/>
      </w:r>
      <w:bookmarkEnd w:id="1743"/>
      <w:r w:rsidRPr="00016234">
        <w:rPr>
          <w:rFonts w:cs="Arial"/>
        </w:rPr>
        <w:t xml:space="preserve"> </w:t>
      </w:r>
      <w:r w:rsidR="004109A0" w:rsidRPr="00016234">
        <w:rPr>
          <w:rFonts w:cs="Arial"/>
        </w:rPr>
        <w:t>(</w:t>
      </w:r>
      <w:r w:rsidR="004109A0" w:rsidRPr="00016234">
        <w:rPr>
          <w:rFonts w:cs="Arial"/>
          <w:i/>
          <w:iCs/>
        </w:rPr>
        <w:fldChar w:fldCharType="begin"/>
      </w:r>
      <w:r w:rsidR="004109A0" w:rsidRPr="00016234">
        <w:rPr>
          <w:rFonts w:cs="Arial"/>
          <w:i/>
          <w:iCs/>
        </w:rPr>
        <w:instrText xml:space="preserve"> REF ANNEX1HEADING_SCHEDULE31 \h  \* MERGEFORMAT </w:instrText>
      </w:r>
      <w:r w:rsidR="004109A0" w:rsidRPr="00016234">
        <w:rPr>
          <w:rFonts w:cs="Arial"/>
          <w:i/>
          <w:iCs/>
        </w:rPr>
      </w:r>
      <w:r w:rsidR="004109A0" w:rsidRPr="00016234">
        <w:rPr>
          <w:rFonts w:cs="Arial"/>
          <w:i/>
          <w:iCs/>
        </w:rPr>
        <w:fldChar w:fldCharType="separate"/>
      </w:r>
      <w:r w:rsidR="00C2064B" w:rsidRPr="00C2064B">
        <w:rPr>
          <w:rFonts w:cs="Arial"/>
          <w:i/>
          <w:iCs/>
        </w:rPr>
        <w:t>Joint Controller Agreement</w:t>
      </w:r>
      <w:r w:rsidR="004109A0" w:rsidRPr="00016234">
        <w:rPr>
          <w:rFonts w:cs="Arial"/>
          <w:i/>
          <w:iCs/>
        </w:rPr>
        <w:fldChar w:fldCharType="end"/>
      </w:r>
      <w:r w:rsidR="004109A0" w:rsidRPr="00016234">
        <w:rPr>
          <w:rFonts w:cs="Arial"/>
        </w:rPr>
        <w:t xml:space="preserve">) </w:t>
      </w:r>
      <w:r w:rsidRPr="00016234">
        <w:rPr>
          <w:rFonts w:cs="Arial"/>
        </w:rPr>
        <w:t xml:space="preserve">in replacement of </w:t>
      </w:r>
      <w:bookmarkStart w:id="1744" w:name="_9kR3WTr2CC7FEKChrAv6JKKM"/>
      <w:r w:rsidRPr="00016234">
        <w:rPr>
          <w:rFonts w:cs="Arial"/>
        </w:rPr>
        <w:t>Clause 21.2-</w:t>
      </w:r>
      <w:bookmarkEnd w:id="1744"/>
      <w:r w:rsidRPr="00016234">
        <w:rPr>
          <w:rFonts w:cs="Arial"/>
        </w:rPr>
        <w:t>21.15 (</w:t>
      </w:r>
      <w:r w:rsidRPr="00016234">
        <w:rPr>
          <w:rFonts w:cs="Arial"/>
          <w:i/>
        </w:rPr>
        <w:t>Where one Party is</w:t>
      </w:r>
      <w:r w:rsidRPr="00016234">
        <w:rPr>
          <w:rFonts w:cs="Arial"/>
        </w:rPr>
        <w:t xml:space="preserve"> </w:t>
      </w:r>
      <w:r w:rsidRPr="00016234">
        <w:rPr>
          <w:rFonts w:cs="Arial"/>
          <w:i/>
        </w:rPr>
        <w:t>Controller and the other Party is Processor</w:t>
      </w:r>
      <w:r w:rsidRPr="00016234">
        <w:rPr>
          <w:rFonts w:cs="Arial"/>
        </w:rPr>
        <w:t xml:space="preserve">) and </w:t>
      </w:r>
      <w:bookmarkStart w:id="1745" w:name="_9kR3WTr2CC7FGCDDI"/>
      <w:r w:rsidRPr="00016234">
        <w:rPr>
          <w:rFonts w:cs="Arial"/>
        </w:rPr>
        <w:t>21.17</w:t>
      </w:r>
      <w:bookmarkEnd w:id="1745"/>
      <w:r w:rsidRPr="00016234">
        <w:rPr>
          <w:rFonts w:cs="Arial"/>
        </w:rPr>
        <w:t>-</w:t>
      </w:r>
      <w:bookmarkStart w:id="1746" w:name="_9kR3WTr2CC7FHDDEJ"/>
      <w:r w:rsidRPr="00016234">
        <w:rPr>
          <w:rFonts w:cs="Arial"/>
        </w:rPr>
        <w:t>24.28</w:t>
      </w:r>
      <w:bookmarkEnd w:id="1746"/>
      <w:r w:rsidRPr="00016234">
        <w:rPr>
          <w:rFonts w:cs="Arial"/>
        </w:rPr>
        <w:t xml:space="preserve"> (</w:t>
      </w:r>
      <w:r w:rsidRPr="00016234">
        <w:rPr>
          <w:rFonts w:cs="Arial"/>
          <w:i/>
        </w:rPr>
        <w:t>Independent</w:t>
      </w:r>
      <w:r w:rsidRPr="00016234">
        <w:rPr>
          <w:rFonts w:cs="Arial"/>
        </w:rPr>
        <w:t xml:space="preserve"> </w:t>
      </w:r>
      <w:r w:rsidRPr="00016234">
        <w:rPr>
          <w:rFonts w:cs="Arial"/>
          <w:i/>
        </w:rPr>
        <w:t>Controllers of Personal Data</w:t>
      </w:r>
      <w:r w:rsidRPr="00016234">
        <w:rPr>
          <w:rFonts w:cs="Arial"/>
        </w:rPr>
        <w:t>). Accordingly, the Parties each undertake to comply with the applicable Data</w:t>
      </w:r>
      <w:r w:rsidRPr="0082514D">
        <w:rPr>
          <w:rFonts w:cs="Arial"/>
        </w:rPr>
        <w:t xml:space="preserve"> Protection Legislation in respect of their Processing of such Personal Data as Data Controllers. </w:t>
      </w:r>
    </w:p>
    <w:p w14:paraId="60959DE7" w14:textId="77777777" w:rsidR="001D763B" w:rsidRPr="00C96862" w:rsidRDefault="001D763B" w:rsidP="001D763B">
      <w:pPr>
        <w:pStyle w:val="AppendixText2"/>
        <w:rPr>
          <w:rFonts w:cs="Arial"/>
        </w:rPr>
      </w:pPr>
      <w:bookmarkStart w:id="1747" w:name="_9kR3WTrAGA7BKHBeRjSJsC4q1yn54s8Cu7RG2oz"/>
      <w:bookmarkStart w:id="1748" w:name="_Ref_ContractCompanion_9kb9Ut37E"/>
      <w:r w:rsidRPr="0082514D">
        <w:rPr>
          <w:rFonts w:cs="Arial"/>
        </w:rPr>
        <w:t xml:space="preserve">The Parties agree that the </w:t>
      </w:r>
      <w:r w:rsidRPr="00202C60">
        <w:rPr>
          <w:rFonts w:cs="Arial"/>
          <w:highlight w:val="yellow"/>
        </w:rPr>
        <w:t>[Supplier/Authority]</w:t>
      </w:r>
      <w:r w:rsidRPr="00C96862">
        <w:rPr>
          <w:rFonts w:cs="Arial"/>
        </w:rPr>
        <w:t>:</w:t>
      </w:r>
      <w:bookmarkEnd w:id="1747"/>
      <w:r w:rsidRPr="00C96862">
        <w:rPr>
          <w:rFonts w:cs="Arial"/>
        </w:rPr>
        <w:t xml:space="preserve"> </w:t>
      </w:r>
      <w:bookmarkEnd w:id="1748"/>
    </w:p>
    <w:p w14:paraId="66D790B7" w14:textId="77777777" w:rsidR="001D763B" w:rsidRPr="00E327ED" w:rsidRDefault="001D763B" w:rsidP="001D763B">
      <w:pPr>
        <w:pStyle w:val="AppendixText4"/>
        <w:rPr>
          <w:rFonts w:cs="Arial"/>
        </w:rPr>
      </w:pPr>
      <w:r w:rsidRPr="006F71AA">
        <w:rPr>
          <w:rFonts w:cs="Arial"/>
        </w:rPr>
        <w:t xml:space="preserve">is the exclusive point of contact for Data Subjects and is responsible for all steps necessary to comply with the </w:t>
      </w:r>
      <w:r w:rsidRPr="00E737CD">
        <w:rPr>
          <w:rFonts w:cs="Arial"/>
        </w:rPr>
        <w:t>UK GDPR regarding the exercise by Data Subjects of th</w:t>
      </w:r>
      <w:r w:rsidRPr="00A0011E">
        <w:rPr>
          <w:rFonts w:cs="Arial"/>
        </w:rPr>
        <w:t>eir rights under the UK</w:t>
      </w:r>
      <w:r w:rsidRPr="00E327ED">
        <w:rPr>
          <w:rFonts w:cs="Arial"/>
        </w:rPr>
        <w:t xml:space="preserve"> GDPR;</w:t>
      </w:r>
    </w:p>
    <w:p w14:paraId="76D7A899" w14:textId="77777777" w:rsidR="001D763B" w:rsidRPr="00E327ED" w:rsidRDefault="001D763B" w:rsidP="001D763B">
      <w:pPr>
        <w:pStyle w:val="AppendixText4"/>
        <w:rPr>
          <w:rFonts w:cs="Arial"/>
        </w:rPr>
      </w:pPr>
      <w:r w:rsidRPr="00E327ED">
        <w:rPr>
          <w:rFonts w:cs="Arial"/>
        </w:rPr>
        <w:t>shall direct Data Subjects to its Data Protection Officer or suitable alternative in connection with the exercise of their rights as Data Subjects and for any enquiries concerning their Personal Data or privacy;</w:t>
      </w:r>
    </w:p>
    <w:p w14:paraId="4A6BF9E8" w14:textId="77777777" w:rsidR="001D763B" w:rsidRPr="00A03FEC" w:rsidRDefault="001D763B" w:rsidP="001D763B">
      <w:pPr>
        <w:pStyle w:val="AppendixText4"/>
        <w:rPr>
          <w:rFonts w:cs="Arial"/>
        </w:rPr>
      </w:pPr>
      <w:r w:rsidRPr="00B642F6">
        <w:rPr>
          <w:rFonts w:cs="Arial"/>
        </w:rPr>
        <w:t xml:space="preserve">is solely responsible for the Parties’ compliance with all duties to provide information to Data Subjects under Articles 13 and 14 of the </w:t>
      </w:r>
      <w:r w:rsidRPr="00B07A20">
        <w:rPr>
          <w:rFonts w:cs="Arial"/>
        </w:rPr>
        <w:t xml:space="preserve">UK </w:t>
      </w:r>
      <w:r w:rsidRPr="00831B1E">
        <w:rPr>
          <w:rFonts w:cs="Arial"/>
        </w:rPr>
        <w:t>GDPR;</w:t>
      </w:r>
    </w:p>
    <w:p w14:paraId="2B5F0ABB" w14:textId="77777777" w:rsidR="001D763B" w:rsidRPr="00037EB7" w:rsidRDefault="001D763B" w:rsidP="001D763B">
      <w:pPr>
        <w:pStyle w:val="AppendixText4"/>
        <w:rPr>
          <w:rFonts w:cs="Arial"/>
        </w:rPr>
      </w:pPr>
      <w:r w:rsidRPr="00A03FEC">
        <w:rPr>
          <w:rFonts w:cs="Arial"/>
        </w:rPr>
        <w:t>is responsible for obtaining the informed consent of Data Subjects, in accordance with the UK</w:t>
      </w:r>
      <w:r w:rsidRPr="00392B08">
        <w:rPr>
          <w:rFonts w:cs="Arial"/>
        </w:rPr>
        <w:t xml:space="preserve"> GDPR, for Processing in connection with the Services where consent is the relevant legal basis for that Processing; and</w:t>
      </w:r>
    </w:p>
    <w:p w14:paraId="782B6C6A" w14:textId="79D757EF" w:rsidR="001D763B" w:rsidRPr="008A68F3" w:rsidRDefault="001D763B" w:rsidP="001D763B">
      <w:pPr>
        <w:pStyle w:val="AppendixText4"/>
        <w:rPr>
          <w:rFonts w:cs="Arial"/>
        </w:rPr>
      </w:pPr>
      <w:r w:rsidRPr="00B43D52">
        <w:rPr>
          <w:rFonts w:cs="Arial"/>
        </w:rPr>
        <w:t xml:space="preserve">shall </w:t>
      </w:r>
      <w:r w:rsidRPr="00016234">
        <w:rPr>
          <w:rFonts w:cs="Arial"/>
        </w:rPr>
        <w:t>make available to Data Subjects the essence of this Joint Controller Agreement (</w:t>
      </w:r>
      <w:r w:rsidRPr="00772DD5">
        <w:rPr>
          <w:rFonts w:cs="Arial"/>
        </w:rPr>
        <w:t>and notify them of any c</w:t>
      </w:r>
      <w:r w:rsidRPr="005A63E1">
        <w:rPr>
          <w:rFonts w:cs="Arial"/>
        </w:rPr>
        <w:t xml:space="preserve">hanges to it) concerning the allocation of responsibilities as Joint Controller and its role as exclusive point of contact, the Parties having used their best endeavours to agree the terms of that essence. This must be outlined in the </w:t>
      </w:r>
      <w:r w:rsidRPr="00E96B47">
        <w:rPr>
          <w:rFonts w:cs="Arial"/>
          <w:highlight w:val="yellow"/>
        </w:rPr>
        <w:t>[Supplier’s/Authority</w:t>
      </w:r>
      <w:r w:rsidRPr="00805F4C">
        <w:rPr>
          <w:rFonts w:cs="Arial"/>
          <w:highlight w:val="yellow"/>
        </w:rPr>
        <w:t>’s]</w:t>
      </w:r>
      <w:r w:rsidRPr="008A68F3">
        <w:rPr>
          <w:rFonts w:cs="Arial"/>
        </w:rPr>
        <w:t xml:space="preserve"> privacy policy (which must be readily available by hyperlink or otherwise on all of its public facing services and marketing).</w:t>
      </w:r>
    </w:p>
    <w:p w14:paraId="34EB1F76" w14:textId="58904D50" w:rsidR="001D763B" w:rsidRPr="00040FE9" w:rsidRDefault="001D763B" w:rsidP="001D763B">
      <w:pPr>
        <w:pStyle w:val="AppendixText2"/>
        <w:rPr>
          <w:rFonts w:cs="Arial"/>
        </w:rPr>
      </w:pPr>
      <w:r w:rsidRPr="008A68F3">
        <w:rPr>
          <w:rFonts w:cs="Arial"/>
        </w:rPr>
        <w:t xml:space="preserve">Notwithstanding the terms </w:t>
      </w:r>
      <w:r w:rsidRPr="00016234">
        <w:rPr>
          <w:rFonts w:cs="Arial"/>
        </w:rPr>
        <w:t xml:space="preserve">of </w:t>
      </w:r>
      <w:bookmarkStart w:id="1749" w:name="_9kMHG5YVtCIC9DMJDgTlULuE6s30p76uAEw9TI4"/>
      <w:r w:rsidR="00A0724E" w:rsidRPr="00016234">
        <w:rPr>
          <w:rFonts w:cs="Arial"/>
        </w:rPr>
        <w:t>P</w:t>
      </w:r>
      <w:r w:rsidRPr="00016234">
        <w:rPr>
          <w:rFonts w:cs="Arial"/>
        </w:rPr>
        <w:t xml:space="preserve">aragraph </w:t>
      </w:r>
      <w:r w:rsidRPr="00016234">
        <w:rPr>
          <w:rFonts w:cs="Arial"/>
        </w:rPr>
        <w:fldChar w:fldCharType="begin"/>
      </w:r>
      <w:r w:rsidRPr="00016234">
        <w:rPr>
          <w:rFonts w:cs="Arial"/>
        </w:rPr>
        <w:instrText xml:space="preserve"> REF _Ref_ContractCompanion_9kb9Ut37E \n \h \t \* MERGEFORMAT </w:instrText>
      </w:r>
      <w:r w:rsidRPr="00016234">
        <w:rPr>
          <w:rFonts w:cs="Arial"/>
        </w:rPr>
      </w:r>
      <w:r w:rsidRPr="00016234">
        <w:rPr>
          <w:rFonts w:cs="Arial"/>
        </w:rPr>
        <w:fldChar w:fldCharType="separate"/>
      </w:r>
      <w:r w:rsidR="00C2064B">
        <w:rPr>
          <w:rFonts w:cs="Arial"/>
        </w:rPr>
        <w:t>1.2</w:t>
      </w:r>
      <w:r w:rsidRPr="00016234">
        <w:rPr>
          <w:rFonts w:cs="Arial"/>
        </w:rPr>
        <w:fldChar w:fldCharType="end"/>
      </w:r>
      <w:bookmarkEnd w:id="1749"/>
      <w:r w:rsidRPr="00815F66">
        <w:rPr>
          <w:rFonts w:cs="Arial"/>
        </w:rPr>
        <w:t>, the Parties acknowledge that a Data Subject has the right to exercise their legal rights under the Data Protection Legislation as against the relevant Party as Data Controller.</w:t>
      </w:r>
    </w:p>
    <w:p w14:paraId="3B22BC92" w14:textId="77777777" w:rsidR="001D763B" w:rsidRPr="00040FE9" w:rsidRDefault="001D763B" w:rsidP="001D763B">
      <w:pPr>
        <w:pStyle w:val="AppendixText1"/>
        <w:rPr>
          <w:rFonts w:cs="Arial"/>
        </w:rPr>
      </w:pPr>
      <w:r w:rsidRPr="00040FE9">
        <w:rPr>
          <w:rFonts w:cs="Arial"/>
        </w:rPr>
        <w:t>Undertakings of both Parties</w:t>
      </w:r>
    </w:p>
    <w:p w14:paraId="3EA90A8D" w14:textId="77777777" w:rsidR="001D763B" w:rsidRPr="00FE5D62" w:rsidRDefault="001D763B" w:rsidP="001D763B">
      <w:pPr>
        <w:pStyle w:val="AppendixText2"/>
        <w:rPr>
          <w:rFonts w:cs="Arial"/>
        </w:rPr>
      </w:pPr>
      <w:bookmarkStart w:id="1750" w:name="_Ref_ContractCompanion_9kb9Us7EC"/>
      <w:r w:rsidRPr="00FE5D62">
        <w:rPr>
          <w:rFonts w:cs="Arial"/>
        </w:rPr>
        <w:t>The Supplier and the Authority each undertake that they shall:</w:t>
      </w:r>
      <w:bookmarkEnd w:id="1750"/>
    </w:p>
    <w:p w14:paraId="76069112" w14:textId="77777777" w:rsidR="001D763B" w:rsidRPr="001D763B" w:rsidRDefault="001D763B" w:rsidP="001D763B">
      <w:pPr>
        <w:pStyle w:val="AppendixText4"/>
        <w:rPr>
          <w:rFonts w:cs="Arial"/>
        </w:rPr>
      </w:pPr>
      <w:r w:rsidRPr="001D763B">
        <w:rPr>
          <w:rFonts w:cs="Arial"/>
        </w:rPr>
        <w:t xml:space="preserve">report to the other Party every </w:t>
      </w:r>
      <w:r w:rsidRPr="001D763B">
        <w:rPr>
          <w:rFonts w:cs="Arial"/>
          <w:highlight w:val="yellow"/>
        </w:rPr>
        <w:t>[x]</w:t>
      </w:r>
      <w:r w:rsidRPr="001D763B">
        <w:rPr>
          <w:rFonts w:cs="Arial"/>
        </w:rPr>
        <w:t xml:space="preserve"> months on:</w:t>
      </w:r>
    </w:p>
    <w:p w14:paraId="74F8552C" w14:textId="77777777" w:rsidR="001D763B" w:rsidRPr="00EA78E1" w:rsidRDefault="001D763B" w:rsidP="001D763B">
      <w:pPr>
        <w:pStyle w:val="AppendixText5"/>
        <w:rPr>
          <w:rFonts w:cs="Arial"/>
        </w:rPr>
      </w:pPr>
      <w:bookmarkStart w:id="1751" w:name="_Ref_ContractCompanion_9kb9Ut378"/>
      <w:bookmarkStart w:id="1752" w:name="_9kR3WTrAGA7BECBkfzzl0B29Bwz1RH45fuA04yE"/>
      <w:r w:rsidRPr="00190716">
        <w:rPr>
          <w:rFonts w:cs="Arial"/>
        </w:rPr>
        <w:t>the volume of Data Subject Access Requests (or purported Data Subject Access Requests) from Data Subjects (or third parties on their behalf);</w:t>
      </w:r>
      <w:bookmarkEnd w:id="1751"/>
      <w:bookmarkEnd w:id="1752"/>
    </w:p>
    <w:p w14:paraId="75E88014" w14:textId="77777777" w:rsidR="001D763B" w:rsidRPr="002D6F21" w:rsidRDefault="001D763B" w:rsidP="001D763B">
      <w:pPr>
        <w:pStyle w:val="AppendixText5"/>
        <w:rPr>
          <w:rFonts w:cs="Arial"/>
        </w:rPr>
      </w:pPr>
      <w:r w:rsidRPr="00EA78E1">
        <w:rPr>
          <w:rFonts w:cs="Arial"/>
        </w:rPr>
        <w:t xml:space="preserve">the volume of requests from Data Subjects (or third parties on their behalf) to rectify, block or erase any Personal Data; </w:t>
      </w:r>
    </w:p>
    <w:p w14:paraId="73866C49" w14:textId="77777777" w:rsidR="001D763B" w:rsidRPr="002D6F21" w:rsidRDefault="001D763B" w:rsidP="001D763B">
      <w:pPr>
        <w:pStyle w:val="AppendixText5"/>
        <w:rPr>
          <w:rFonts w:cs="Arial"/>
        </w:rPr>
      </w:pPr>
      <w:bookmarkStart w:id="1753" w:name="_Ref_ContractCompanion_9kb9Ut36E"/>
      <w:bookmarkStart w:id="1754" w:name="_9kR3WTrAGA7BB9BkfopioDFB5r2G44LA9PQA7IK"/>
      <w:r w:rsidRPr="002D6F21">
        <w:rPr>
          <w:rFonts w:cs="Arial"/>
        </w:rPr>
        <w:t>any other requests, complaints or communications from Data Subjects (or third parties on their behalf) relating to the other Party’s obligations under applicable Data Protection Legislation;</w:t>
      </w:r>
      <w:bookmarkEnd w:id="1753"/>
      <w:bookmarkEnd w:id="1754"/>
    </w:p>
    <w:p w14:paraId="06F51174" w14:textId="77777777" w:rsidR="001D763B" w:rsidRPr="00FF5FB7" w:rsidRDefault="001D763B" w:rsidP="001D763B">
      <w:pPr>
        <w:pStyle w:val="AppendixText5"/>
        <w:rPr>
          <w:rFonts w:cs="Arial"/>
        </w:rPr>
      </w:pPr>
      <w:r w:rsidRPr="00FF5FB7">
        <w:rPr>
          <w:rFonts w:cs="Arial"/>
        </w:rPr>
        <w:t>any communications from the Information Commissioner or any other regulatory authority in connection with Personal Data; and</w:t>
      </w:r>
    </w:p>
    <w:p w14:paraId="02AB3608" w14:textId="77777777" w:rsidR="001D763B" w:rsidRPr="00FF5FB7" w:rsidRDefault="001D763B" w:rsidP="001D763B">
      <w:pPr>
        <w:pStyle w:val="AppendixText5"/>
        <w:rPr>
          <w:rFonts w:cs="Arial"/>
        </w:rPr>
      </w:pPr>
      <w:bookmarkStart w:id="1755" w:name="_Ref41647720"/>
      <w:r w:rsidRPr="00FF5FB7">
        <w:rPr>
          <w:rFonts w:cs="Arial"/>
        </w:rPr>
        <w:t>any requests from any third party for disclosure of Personal Data where compliance with such request is required or purported to be required by Law;</w:t>
      </w:r>
      <w:bookmarkEnd w:id="1755"/>
    </w:p>
    <w:p w14:paraId="7D448ECB" w14:textId="4A530A65" w:rsidR="001D763B" w:rsidRPr="00016234" w:rsidRDefault="001D763B" w:rsidP="001D763B">
      <w:pPr>
        <w:pStyle w:val="StdBodyText4"/>
        <w:rPr>
          <w:rFonts w:cs="Arial"/>
        </w:rPr>
      </w:pPr>
      <w:r w:rsidRPr="00016234">
        <w:rPr>
          <w:rFonts w:cs="Arial"/>
        </w:rPr>
        <w:t>that it has received in relation to the subject matter of the Contract</w:t>
      </w:r>
      <w:r w:rsidRPr="00016234" w:rsidDel="00562BBE">
        <w:rPr>
          <w:rFonts w:cs="Arial"/>
        </w:rPr>
        <w:t xml:space="preserve"> </w:t>
      </w:r>
      <w:r w:rsidRPr="00016234">
        <w:rPr>
          <w:rFonts w:cs="Arial"/>
        </w:rPr>
        <w:t>during that period;</w:t>
      </w:r>
    </w:p>
    <w:p w14:paraId="4A27034D" w14:textId="5EC584CA" w:rsidR="001D763B" w:rsidRPr="00016234" w:rsidRDefault="001D763B" w:rsidP="001D763B">
      <w:pPr>
        <w:pStyle w:val="AppendixText4"/>
        <w:rPr>
          <w:rFonts w:cs="Arial"/>
        </w:rPr>
      </w:pPr>
      <w:r w:rsidRPr="00016234">
        <w:rPr>
          <w:rFonts w:cs="Arial"/>
        </w:rPr>
        <w:t xml:space="preserve">notify each other immediately if it receives any request, complaint or communication made as referred to in </w:t>
      </w:r>
      <w:bookmarkStart w:id="1756" w:name="_9kMHG5YVtCIC9DGEDmh11n2D4BDy13TJ67hwC26"/>
      <w:r w:rsidRPr="00016234">
        <w:rPr>
          <w:rFonts w:cs="Arial"/>
        </w:rPr>
        <w:t xml:space="preserve">Paragraphs </w:t>
      </w:r>
      <w:r w:rsidRPr="00016234">
        <w:rPr>
          <w:rFonts w:cs="Arial"/>
        </w:rPr>
        <w:fldChar w:fldCharType="begin"/>
      </w:r>
      <w:r w:rsidRPr="00016234">
        <w:rPr>
          <w:rFonts w:cs="Arial"/>
        </w:rPr>
        <w:instrText xml:space="preserve"> REF _Ref_ContractCompanion_9kb9Ut378 \w \h \t \* MERGEFORMAT </w:instrText>
      </w:r>
      <w:r w:rsidRPr="00016234">
        <w:rPr>
          <w:rFonts w:cs="Arial"/>
        </w:rPr>
      </w:r>
      <w:r w:rsidRPr="00016234">
        <w:rPr>
          <w:rFonts w:cs="Arial"/>
        </w:rPr>
        <w:fldChar w:fldCharType="separate"/>
      </w:r>
      <w:r w:rsidR="00C2064B">
        <w:rPr>
          <w:rFonts w:cs="Arial"/>
        </w:rPr>
        <w:t>2.1(a)(i)</w:t>
      </w:r>
      <w:r w:rsidRPr="00016234">
        <w:rPr>
          <w:rFonts w:cs="Arial"/>
        </w:rPr>
        <w:fldChar w:fldCharType="end"/>
      </w:r>
      <w:bookmarkEnd w:id="1756"/>
      <w:r w:rsidRPr="00016234">
        <w:rPr>
          <w:rFonts w:cs="Arial"/>
        </w:rPr>
        <w:t xml:space="preserve"> to </w:t>
      </w:r>
      <w:r w:rsidRPr="00016234">
        <w:rPr>
          <w:rFonts w:cs="Arial"/>
        </w:rPr>
        <w:fldChar w:fldCharType="begin"/>
      </w:r>
      <w:r w:rsidRPr="00016234">
        <w:rPr>
          <w:rFonts w:cs="Arial"/>
        </w:rPr>
        <w:instrText xml:space="preserve"> REF _Ref41647720 \n \h  \* MERGEFORMAT </w:instrText>
      </w:r>
      <w:r w:rsidRPr="00016234">
        <w:rPr>
          <w:rFonts w:cs="Arial"/>
        </w:rPr>
      </w:r>
      <w:r w:rsidRPr="00016234">
        <w:rPr>
          <w:rFonts w:cs="Arial"/>
        </w:rPr>
        <w:fldChar w:fldCharType="separate"/>
      </w:r>
      <w:bookmarkStart w:id="1757" w:name="_9kR3WTr2CC7FJ8"/>
      <w:r w:rsidR="00C2064B">
        <w:rPr>
          <w:rFonts w:cs="Arial"/>
        </w:rPr>
        <w:t>(v)</w:t>
      </w:r>
      <w:bookmarkEnd w:id="1757"/>
      <w:r w:rsidRPr="00016234">
        <w:rPr>
          <w:rFonts w:cs="Arial"/>
        </w:rPr>
        <w:fldChar w:fldCharType="end"/>
      </w:r>
      <w:r w:rsidRPr="00016234">
        <w:rPr>
          <w:rFonts w:cs="Arial"/>
        </w:rPr>
        <w:t>; and</w:t>
      </w:r>
    </w:p>
    <w:p w14:paraId="55B66DA0" w14:textId="3E840284" w:rsidR="001D763B" w:rsidRPr="00016234" w:rsidRDefault="001D763B" w:rsidP="001D763B">
      <w:pPr>
        <w:pStyle w:val="AppendixText4"/>
        <w:rPr>
          <w:rFonts w:cs="Arial"/>
        </w:rPr>
      </w:pPr>
      <w:r w:rsidRPr="00016234">
        <w:rPr>
          <w:rFonts w:cs="Arial"/>
        </w:rPr>
        <w:t xml:space="preserve">provide the other Party with full cooperation and assistance in relation to any request, complaint or communication made as referred to in </w:t>
      </w:r>
      <w:bookmarkStart w:id="1758" w:name="_9kMHG5YVtCIC9DDBDmhqrkqFHD7t4I66NCBRSC9"/>
      <w:r w:rsidRPr="00016234">
        <w:rPr>
          <w:rFonts w:cs="Arial"/>
        </w:rPr>
        <w:t xml:space="preserve">Paragraphs </w:t>
      </w:r>
      <w:r w:rsidRPr="00016234">
        <w:rPr>
          <w:rFonts w:cs="Arial"/>
        </w:rPr>
        <w:fldChar w:fldCharType="begin"/>
      </w:r>
      <w:r w:rsidRPr="00016234">
        <w:rPr>
          <w:rFonts w:cs="Arial"/>
        </w:rPr>
        <w:instrText xml:space="preserve"> REF _Ref_ContractCompanion_9kb9Ut36E \w \h \t \* MERGEFORMAT </w:instrText>
      </w:r>
      <w:r w:rsidRPr="00016234">
        <w:rPr>
          <w:rFonts w:cs="Arial"/>
        </w:rPr>
      </w:r>
      <w:r w:rsidRPr="00016234">
        <w:rPr>
          <w:rFonts w:cs="Arial"/>
        </w:rPr>
        <w:fldChar w:fldCharType="separate"/>
      </w:r>
      <w:r w:rsidR="00C2064B">
        <w:rPr>
          <w:rFonts w:cs="Arial"/>
        </w:rPr>
        <w:t>2.1(a)(iii)</w:t>
      </w:r>
      <w:r w:rsidRPr="00016234">
        <w:rPr>
          <w:rFonts w:cs="Arial"/>
        </w:rPr>
        <w:fldChar w:fldCharType="end"/>
      </w:r>
      <w:bookmarkEnd w:id="1758"/>
      <w:r w:rsidRPr="00016234">
        <w:rPr>
          <w:rFonts w:cs="Arial"/>
        </w:rPr>
        <w:t xml:space="preserve"> to </w:t>
      </w:r>
      <w:r w:rsidRPr="00016234">
        <w:rPr>
          <w:rFonts w:cs="Arial"/>
        </w:rPr>
        <w:fldChar w:fldCharType="begin"/>
      </w:r>
      <w:r w:rsidRPr="00016234">
        <w:rPr>
          <w:rFonts w:cs="Arial"/>
        </w:rPr>
        <w:instrText xml:space="preserve"> REF _Ref41647720 \n \h  \* MERGEFORMAT </w:instrText>
      </w:r>
      <w:r w:rsidRPr="00016234">
        <w:rPr>
          <w:rFonts w:cs="Arial"/>
        </w:rPr>
      </w:r>
      <w:r w:rsidRPr="00016234">
        <w:rPr>
          <w:rFonts w:cs="Arial"/>
        </w:rPr>
        <w:fldChar w:fldCharType="separate"/>
      </w:r>
      <w:r w:rsidR="00C2064B">
        <w:rPr>
          <w:rFonts w:cs="Arial"/>
        </w:rPr>
        <w:t>(v)</w:t>
      </w:r>
      <w:r w:rsidRPr="00016234">
        <w:rPr>
          <w:rFonts w:cs="Arial"/>
        </w:rPr>
        <w:fldChar w:fldCharType="end"/>
      </w:r>
      <w:r w:rsidRPr="00016234">
        <w:rPr>
          <w:rFonts w:cs="Arial"/>
        </w:rPr>
        <w:t xml:space="preserve"> to enable the other Party to comply with the relevant timescales set out in the Data Protection Legislation. </w:t>
      </w:r>
    </w:p>
    <w:p w14:paraId="529865FF" w14:textId="39AAABB4" w:rsidR="001D763B" w:rsidRPr="00016234" w:rsidRDefault="001D763B" w:rsidP="001D763B">
      <w:pPr>
        <w:pStyle w:val="AppendixText4"/>
        <w:rPr>
          <w:rFonts w:cs="Arial"/>
        </w:rPr>
      </w:pPr>
      <w:r w:rsidRPr="00016234">
        <w:rPr>
          <w:rFonts w:cs="Arial"/>
        </w:rPr>
        <w:t>not disclose or transfer the Personal Data to any third party unless necessary for the provision of the Services and, for any disclosure or transfer of Personal Data to any third party, (save where such disclosure or transfer is specifically authorised under this Contract</w:t>
      </w:r>
      <w:r w:rsidRPr="00016234" w:rsidDel="00562BBE">
        <w:rPr>
          <w:rFonts w:cs="Arial"/>
        </w:rPr>
        <w:t xml:space="preserve"> </w:t>
      </w:r>
      <w:r w:rsidRPr="00016234">
        <w:rPr>
          <w:rFonts w:cs="Arial"/>
        </w:rPr>
        <w:t>or is required by Law)</w:t>
      </w:r>
      <w:r w:rsidR="00EC2B54" w:rsidRPr="00016234">
        <w:rPr>
          <w:rFonts w:cs="Arial"/>
        </w:rPr>
        <w:t xml:space="preserve"> </w:t>
      </w:r>
      <w:r w:rsidR="005049B8" w:rsidRPr="00016234">
        <w:rPr>
          <w:rFonts w:cs="Arial"/>
        </w:rPr>
        <w:t xml:space="preserve">that disclosure or transfer of Personal Data </w:t>
      </w:r>
      <w:r w:rsidR="00EC2B54" w:rsidRPr="00016234">
        <w:rPr>
          <w:rFonts w:cs="Arial"/>
        </w:rPr>
        <w:t xml:space="preserve">is otherwise </w:t>
      </w:r>
      <w:r w:rsidR="00AE02C1" w:rsidRPr="00016234">
        <w:rPr>
          <w:rFonts w:cs="Arial"/>
        </w:rPr>
        <w:t xml:space="preserve">considered to be lawful processing of that Personal Data in accordance with Article 6 of the UK GDPR or EU GDPR (as the context requires). </w:t>
      </w:r>
      <w:r w:rsidRPr="00016234">
        <w:rPr>
          <w:rFonts w:cs="Arial"/>
        </w:rPr>
        <w:t xml:space="preserve">For the avoidance of doubt to which Personal Data is transferred must be subject to equivalent obligations which are no less onerous than those set out in this Annex. </w:t>
      </w:r>
    </w:p>
    <w:p w14:paraId="3B8DBD6E" w14:textId="77777777" w:rsidR="001D763B" w:rsidRPr="00016234" w:rsidRDefault="001D763B" w:rsidP="001D763B">
      <w:pPr>
        <w:pStyle w:val="AppendixText4"/>
        <w:rPr>
          <w:rFonts w:cs="Arial"/>
        </w:rPr>
      </w:pPr>
      <w:r w:rsidRPr="00016234">
        <w:rPr>
          <w:rFonts w:cs="Arial"/>
        </w:rPr>
        <w:t>request from the Data Subject only the minimum information necessary to provide the Services and treat such extracted information as Confidential Information.</w:t>
      </w:r>
    </w:p>
    <w:p w14:paraId="47A8FDFA" w14:textId="77777777" w:rsidR="001D763B" w:rsidRPr="00016234" w:rsidRDefault="001D763B" w:rsidP="001D763B">
      <w:pPr>
        <w:pStyle w:val="AppendixText4"/>
        <w:rPr>
          <w:rFonts w:cs="Arial"/>
        </w:rPr>
      </w:pPr>
      <w:r w:rsidRPr="00016234">
        <w:rPr>
          <w:rFonts w:cs="Arial"/>
        </w:rPr>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39243191" w14:textId="77777777" w:rsidR="001D763B" w:rsidRPr="00016234" w:rsidRDefault="001D763B" w:rsidP="001D763B">
      <w:pPr>
        <w:pStyle w:val="AppendixText4"/>
        <w:rPr>
          <w:rFonts w:cs="Arial"/>
        </w:rPr>
      </w:pPr>
      <w:r w:rsidRPr="00016234">
        <w:rPr>
          <w:rFonts w:cs="Arial"/>
        </w:rPr>
        <w:t>take all reasonable steps to ensure the reliability and integrity of any of its Personnel who have access to the Personal Data and ensure that its Personnel:</w:t>
      </w:r>
    </w:p>
    <w:p w14:paraId="3C8E6809" w14:textId="2F9BB5E7" w:rsidR="001D763B" w:rsidRPr="00016234" w:rsidRDefault="001D763B" w:rsidP="001D763B">
      <w:pPr>
        <w:pStyle w:val="AppendixText5"/>
        <w:rPr>
          <w:rFonts w:cs="Arial"/>
        </w:rPr>
      </w:pPr>
      <w:r w:rsidRPr="00016234">
        <w:rPr>
          <w:rFonts w:cs="Arial"/>
        </w:rPr>
        <w:t xml:space="preserve">are aware of and comply with their duties under this </w:t>
      </w:r>
      <w:r w:rsidR="000967BF" w:rsidRPr="00016234">
        <w:rPr>
          <w:rFonts w:cs="Arial"/>
        </w:rPr>
        <w:t xml:space="preserve">Annex </w:t>
      </w:r>
      <w:r w:rsidR="000967BF" w:rsidRPr="00016234">
        <w:rPr>
          <w:rFonts w:cs="Arial"/>
        </w:rPr>
        <w:fldChar w:fldCharType="begin"/>
      </w:r>
      <w:r w:rsidR="000967BF" w:rsidRPr="00016234">
        <w:rPr>
          <w:rFonts w:cs="Arial"/>
        </w:rPr>
        <w:instrText xml:space="preserve"> REF ANNEX1_SCHEDULE31 \h </w:instrText>
      </w:r>
      <w:r w:rsidR="00016234">
        <w:rPr>
          <w:rFonts w:cs="Arial"/>
        </w:rPr>
        <w:instrText xml:space="preserve"> \* MERGEFORMAT </w:instrText>
      </w:r>
      <w:r w:rsidR="000967BF" w:rsidRPr="00016234">
        <w:rPr>
          <w:rFonts w:cs="Arial"/>
        </w:rPr>
      </w:r>
      <w:r w:rsidR="000967BF" w:rsidRPr="00016234">
        <w:rPr>
          <w:rFonts w:cs="Arial"/>
        </w:rPr>
        <w:fldChar w:fldCharType="separate"/>
      </w:r>
      <w:r w:rsidR="00C2064B" w:rsidRPr="00016234">
        <w:rPr>
          <w:rFonts w:cs="Arial"/>
        </w:rPr>
        <w:t>1</w:t>
      </w:r>
      <w:r w:rsidR="000967BF" w:rsidRPr="00016234">
        <w:rPr>
          <w:rFonts w:cs="Arial"/>
        </w:rPr>
        <w:fldChar w:fldCharType="end"/>
      </w:r>
      <w:r w:rsidR="000967BF" w:rsidRPr="00016234">
        <w:rPr>
          <w:rFonts w:cs="Arial"/>
        </w:rPr>
        <w:t xml:space="preserve"> (</w:t>
      </w:r>
      <w:r w:rsidR="000967BF" w:rsidRPr="00016234">
        <w:rPr>
          <w:rFonts w:cs="Arial"/>
          <w:i/>
          <w:iCs/>
        </w:rPr>
        <w:fldChar w:fldCharType="begin"/>
      </w:r>
      <w:r w:rsidR="000967BF" w:rsidRPr="00016234">
        <w:rPr>
          <w:rFonts w:cs="Arial"/>
          <w:i/>
          <w:iCs/>
        </w:rPr>
        <w:instrText xml:space="preserve"> REF ANNEX1HEADING_SCHEDULE31 \h  \* MERGEFORMAT </w:instrText>
      </w:r>
      <w:r w:rsidR="000967BF" w:rsidRPr="00016234">
        <w:rPr>
          <w:rFonts w:cs="Arial"/>
          <w:i/>
          <w:iCs/>
        </w:rPr>
      </w:r>
      <w:r w:rsidR="000967BF" w:rsidRPr="00016234">
        <w:rPr>
          <w:rFonts w:cs="Arial"/>
          <w:i/>
          <w:iCs/>
        </w:rPr>
        <w:fldChar w:fldCharType="separate"/>
      </w:r>
      <w:r w:rsidR="00C2064B" w:rsidRPr="00C2064B">
        <w:rPr>
          <w:rFonts w:cs="Arial"/>
          <w:i/>
          <w:iCs/>
        </w:rPr>
        <w:t>Joint Controller Agreement</w:t>
      </w:r>
      <w:r w:rsidR="000967BF" w:rsidRPr="00016234">
        <w:rPr>
          <w:rFonts w:cs="Arial"/>
          <w:i/>
          <w:iCs/>
        </w:rPr>
        <w:fldChar w:fldCharType="end"/>
      </w:r>
      <w:r w:rsidR="000967BF" w:rsidRPr="00016234">
        <w:rPr>
          <w:rFonts w:cs="Arial"/>
        </w:rPr>
        <w:t xml:space="preserve">) </w:t>
      </w:r>
      <w:r w:rsidRPr="00016234">
        <w:rPr>
          <w:rFonts w:cs="Arial"/>
        </w:rPr>
        <w:t xml:space="preserve"> and those in respect of Confidential Information </w:t>
      </w:r>
    </w:p>
    <w:p w14:paraId="3E39EB60" w14:textId="77777777" w:rsidR="001D763B" w:rsidRPr="00016234" w:rsidRDefault="001D763B" w:rsidP="001D763B">
      <w:pPr>
        <w:pStyle w:val="AppendixText5"/>
        <w:rPr>
          <w:rFonts w:cs="Arial"/>
        </w:rPr>
      </w:pPr>
      <w:r w:rsidRPr="00016234">
        <w:rPr>
          <w:rFonts w:cs="Arial"/>
        </w:rP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4F078E00" w14:textId="77777777" w:rsidR="001D763B" w:rsidRPr="00016234" w:rsidRDefault="001D763B" w:rsidP="001D763B">
      <w:pPr>
        <w:pStyle w:val="AppendixText5"/>
        <w:rPr>
          <w:rFonts w:cs="Arial"/>
        </w:rPr>
      </w:pPr>
      <w:r w:rsidRPr="00016234">
        <w:rPr>
          <w:rFonts w:cs="Arial"/>
        </w:rPr>
        <w:t>have undergone adequate training in the use, care, protection and handling of personal data as required by the applicable Data Protection Legislation;</w:t>
      </w:r>
    </w:p>
    <w:p w14:paraId="6FDF84D1" w14:textId="77777777" w:rsidR="001D763B" w:rsidRPr="00016234" w:rsidRDefault="001D763B" w:rsidP="001D763B">
      <w:pPr>
        <w:pStyle w:val="AppendixText4"/>
        <w:rPr>
          <w:rFonts w:cs="Arial"/>
        </w:rPr>
      </w:pPr>
      <w:r w:rsidRPr="00016234">
        <w:rPr>
          <w:rFonts w:cs="Arial"/>
        </w:rPr>
        <w:t>ensure that it has in place Protective Measures as appropriate to protect against a Data Loss Event having taken account of the:</w:t>
      </w:r>
    </w:p>
    <w:p w14:paraId="6CF73890" w14:textId="77777777" w:rsidR="001D763B" w:rsidRPr="00016234" w:rsidRDefault="001D763B" w:rsidP="001D763B">
      <w:pPr>
        <w:pStyle w:val="AppendixText5"/>
        <w:rPr>
          <w:rFonts w:cs="Arial"/>
        </w:rPr>
      </w:pPr>
      <w:r w:rsidRPr="00016234">
        <w:rPr>
          <w:rFonts w:cs="Arial"/>
        </w:rPr>
        <w:t>nature of the data to be protected;</w:t>
      </w:r>
    </w:p>
    <w:p w14:paraId="6341E937" w14:textId="77777777" w:rsidR="001D763B" w:rsidRPr="00016234" w:rsidRDefault="001D763B" w:rsidP="001D763B">
      <w:pPr>
        <w:pStyle w:val="AppendixText5"/>
        <w:rPr>
          <w:rFonts w:cs="Arial"/>
        </w:rPr>
      </w:pPr>
      <w:r w:rsidRPr="00016234">
        <w:rPr>
          <w:rFonts w:cs="Arial"/>
        </w:rPr>
        <w:t>harm that might result from a Data Loss Event;</w:t>
      </w:r>
    </w:p>
    <w:p w14:paraId="729CDB63" w14:textId="77777777" w:rsidR="001D763B" w:rsidRPr="00016234" w:rsidRDefault="001D763B" w:rsidP="001D763B">
      <w:pPr>
        <w:pStyle w:val="AppendixText5"/>
        <w:rPr>
          <w:rFonts w:cs="Arial"/>
        </w:rPr>
      </w:pPr>
      <w:r w:rsidRPr="00016234">
        <w:rPr>
          <w:rFonts w:cs="Arial"/>
        </w:rPr>
        <w:t>state of technological development; and</w:t>
      </w:r>
    </w:p>
    <w:p w14:paraId="06996133" w14:textId="77777777" w:rsidR="001D763B" w:rsidRPr="00016234" w:rsidRDefault="001D763B" w:rsidP="001D763B">
      <w:pPr>
        <w:pStyle w:val="AppendixText5"/>
        <w:rPr>
          <w:rFonts w:cs="Arial"/>
        </w:rPr>
      </w:pPr>
      <w:r w:rsidRPr="00016234">
        <w:rPr>
          <w:rFonts w:cs="Arial"/>
        </w:rPr>
        <w:t>cost of implementing any measures.</w:t>
      </w:r>
    </w:p>
    <w:p w14:paraId="45329B4C" w14:textId="6389DD8C" w:rsidR="001D763B" w:rsidRPr="00016234" w:rsidRDefault="001D763B" w:rsidP="001D763B">
      <w:pPr>
        <w:pStyle w:val="AppendixText4"/>
        <w:rPr>
          <w:rFonts w:cs="Arial"/>
        </w:rPr>
      </w:pPr>
      <w:r w:rsidRPr="00016234">
        <w:rPr>
          <w:rFonts w:cs="Arial"/>
        </w:rPr>
        <w:t xml:space="preserve">ensure that it has the capability (whether technological or otherwise), to the extent required by Data Protection Legislation, to provide or correct or delete at the request of a Data Subject all the Personal Data relating to that Data Subject that the Supplier holds; </w:t>
      </w:r>
    </w:p>
    <w:p w14:paraId="417C8E2C" w14:textId="77777777" w:rsidR="001D763B" w:rsidRPr="00016234" w:rsidRDefault="001D763B" w:rsidP="001D763B">
      <w:pPr>
        <w:pStyle w:val="AppendixText4"/>
        <w:rPr>
          <w:rFonts w:cs="Arial"/>
        </w:rPr>
      </w:pPr>
      <w:r w:rsidRPr="00016234">
        <w:rPr>
          <w:rFonts w:cs="Arial"/>
        </w:rPr>
        <w:t>ensure that it notifies the other Party as soon as it becomes aware of a Data Loss Event;</w:t>
      </w:r>
    </w:p>
    <w:p w14:paraId="62670679" w14:textId="77777777" w:rsidR="001D763B" w:rsidRPr="00016234" w:rsidRDefault="001D763B" w:rsidP="001D763B">
      <w:pPr>
        <w:pStyle w:val="AppendixText4"/>
        <w:numPr>
          <w:ilvl w:val="3"/>
          <w:numId w:val="11"/>
        </w:numPr>
        <w:rPr>
          <w:rFonts w:cs="Arial"/>
        </w:rPr>
      </w:pPr>
      <w:r w:rsidRPr="00016234">
        <w:rPr>
          <w:rFonts w:cs="Arial"/>
        </w:rPr>
        <w:t>where the Personal Data is subject to UK GDPR, not transfer such Personal Data outside of the UK unless the prior written consent of the non-transferring Party has been obtained and the following conditions are fulfilled:</w:t>
      </w:r>
    </w:p>
    <w:p w14:paraId="25703DA7" w14:textId="56863EF0" w:rsidR="001D763B" w:rsidRPr="00016234" w:rsidRDefault="001D763B" w:rsidP="001D763B">
      <w:pPr>
        <w:pStyle w:val="AppendixText5"/>
        <w:numPr>
          <w:ilvl w:val="4"/>
          <w:numId w:val="11"/>
        </w:numPr>
        <w:rPr>
          <w:rFonts w:cs="Arial"/>
        </w:rPr>
      </w:pPr>
      <w:r w:rsidRPr="00016234">
        <w:rPr>
          <w:rFonts w:cs="Arial"/>
        </w:rPr>
        <w:t xml:space="preserve">the transfer is in accordance with Article 45 of the UK GDPR or DPA 2018 Section 73; </w:t>
      </w:r>
      <w:r w:rsidR="00F4057B">
        <w:rPr>
          <w:rFonts w:cs="Arial"/>
        </w:rPr>
        <w:t>or</w:t>
      </w:r>
    </w:p>
    <w:p w14:paraId="5DFA0682" w14:textId="666B5793" w:rsidR="001D763B" w:rsidRPr="00016234" w:rsidRDefault="001D763B" w:rsidP="00AE092F">
      <w:pPr>
        <w:pStyle w:val="AppendixText5"/>
        <w:numPr>
          <w:ilvl w:val="4"/>
          <w:numId w:val="11"/>
        </w:numPr>
        <w:rPr>
          <w:rFonts w:cs="Arial"/>
        </w:rPr>
      </w:pPr>
      <w:r w:rsidRPr="00016234">
        <w:rPr>
          <w:rFonts w:cs="Arial"/>
        </w:rPr>
        <w:t xml:space="preserve">the transferring Party has provided appropriate safeguards in relation to the transfer (whether in accordance with Article 46 of </w:t>
      </w:r>
      <w:bookmarkStart w:id="1759" w:name="_9kR3WTr2AADLEOis7tKA2mqtDTEDd64iSSb3hyE"/>
      <w:r w:rsidRPr="00016234">
        <w:rPr>
          <w:rFonts w:cs="Arial"/>
        </w:rPr>
        <w:t xml:space="preserve">the UK GDPR or DPA 2018 </w:t>
      </w:r>
      <w:bookmarkStart w:id="1760" w:name="_9kR3WTr2CC4BLiLcszv1LR"/>
      <w:r w:rsidRPr="00016234">
        <w:rPr>
          <w:rFonts w:cs="Arial"/>
        </w:rPr>
        <w:t>Section 75</w:t>
      </w:r>
      <w:bookmarkEnd w:id="1759"/>
      <w:bookmarkEnd w:id="1760"/>
      <w:r w:rsidRPr="00016234">
        <w:rPr>
          <w:rFonts w:cs="Arial"/>
        </w:rPr>
        <w:t>) as agreed with the non-transferring Party which could includ</w:t>
      </w:r>
      <w:r w:rsidR="00AE092F" w:rsidRPr="00016234">
        <w:rPr>
          <w:rFonts w:cs="Arial"/>
        </w:rPr>
        <w:t>e</w:t>
      </w:r>
      <w:r w:rsidR="003C18D2" w:rsidRPr="00016234">
        <w:t xml:space="preserve"> the International Data Transfer Agreement or International Data Transfer Agreement Addendum to the European Commission’s SCCs as published by the Information Commissioner’s Office and as set out in Annex </w:t>
      </w:r>
      <w:r w:rsidR="0061274F" w:rsidRPr="00016234">
        <w:fldChar w:fldCharType="begin"/>
      </w:r>
      <w:r w:rsidR="0061274F" w:rsidRPr="00016234">
        <w:instrText xml:space="preserve"> REF ANNEX2_PARTA_SCHEDULE31 \h </w:instrText>
      </w:r>
      <w:r w:rsidR="00016234">
        <w:instrText xml:space="preserve"> \* MERGEFORMAT </w:instrText>
      </w:r>
      <w:r w:rsidR="0061274F" w:rsidRPr="00016234">
        <w:fldChar w:fldCharType="separate"/>
      </w:r>
      <w:r w:rsidR="00C2064B" w:rsidRPr="00016234">
        <w:rPr>
          <w:rFonts w:cs="Arial"/>
        </w:rPr>
        <w:t>2</w:t>
      </w:r>
      <w:r w:rsidR="0061274F" w:rsidRPr="00016234">
        <w:fldChar w:fldCharType="end"/>
      </w:r>
      <w:r w:rsidR="003C18D2" w:rsidRPr="00016234">
        <w:t xml:space="preserve"> to </w:t>
      </w:r>
      <w:r w:rsidR="0061274F" w:rsidRPr="00016234">
        <w:fldChar w:fldCharType="begin"/>
      </w:r>
      <w:r w:rsidR="0061274F" w:rsidRPr="00016234">
        <w:instrText xml:space="preserve"> REF _Ref92200097 \h  \* MERGEFORMAT </w:instrText>
      </w:r>
      <w:r w:rsidR="0061274F" w:rsidRPr="00016234">
        <w:fldChar w:fldCharType="separate"/>
      </w:r>
      <w:r w:rsidR="00C2064B" w:rsidRPr="00C2064B">
        <w:rPr>
          <w:rFonts w:cs="Arial"/>
        </w:rPr>
        <w:t>Schedule 31 (</w:t>
      </w:r>
      <w:r w:rsidR="00C2064B" w:rsidRPr="00C2064B">
        <w:rPr>
          <w:rFonts w:cs="Arial"/>
          <w:i/>
          <w:iCs/>
        </w:rPr>
        <w:t>Processing Personal Data</w:t>
      </w:r>
      <w:r w:rsidR="00C2064B" w:rsidRPr="00C2064B">
        <w:rPr>
          <w:rFonts w:cs="Arial"/>
        </w:rPr>
        <w:t>)</w:t>
      </w:r>
      <w:r w:rsidR="0061274F" w:rsidRPr="00016234">
        <w:fldChar w:fldCharType="end"/>
      </w:r>
      <w:r w:rsidRPr="00016234">
        <w:rPr>
          <w:rFonts w:cs="Arial"/>
        </w:rPr>
        <w:t xml:space="preserve"> (as appropriate)</w:t>
      </w:r>
      <w:r w:rsidR="00AE092F" w:rsidRPr="00016234">
        <w:rPr>
          <w:rFonts w:cs="Arial"/>
        </w:rPr>
        <w:t xml:space="preserve">, </w:t>
      </w:r>
      <w:r w:rsidRPr="00016234">
        <w:rPr>
          <w:rFonts w:cs="Arial"/>
        </w:rPr>
        <w:t>as well as any additional measures;</w:t>
      </w:r>
    </w:p>
    <w:p w14:paraId="5BD89712" w14:textId="77777777" w:rsidR="001D763B" w:rsidRPr="00016234" w:rsidRDefault="001D763B" w:rsidP="001D763B">
      <w:pPr>
        <w:pStyle w:val="AppendixText5"/>
        <w:numPr>
          <w:ilvl w:val="4"/>
          <w:numId w:val="11"/>
        </w:numPr>
        <w:rPr>
          <w:rFonts w:cs="Arial"/>
        </w:rPr>
      </w:pPr>
      <w:r w:rsidRPr="00016234">
        <w:rPr>
          <w:rFonts w:cs="Arial"/>
        </w:rPr>
        <w:t>the Data Subject has enforceable rights and effective legal remedies;</w:t>
      </w:r>
    </w:p>
    <w:p w14:paraId="1F287252" w14:textId="77777777" w:rsidR="001D763B" w:rsidRPr="00016234" w:rsidRDefault="001D763B" w:rsidP="001D763B">
      <w:pPr>
        <w:pStyle w:val="AppendixText5"/>
        <w:numPr>
          <w:ilvl w:val="4"/>
          <w:numId w:val="11"/>
        </w:numPr>
        <w:rPr>
          <w:rFonts w:cs="Arial"/>
        </w:rPr>
      </w:pPr>
      <w:r w:rsidRPr="00016234">
        <w:rPr>
          <w:rFonts w:cs="Arial"/>
        </w:rPr>
        <w:t>the transferring Party complies with its obligations under the Data Protection Legislation by providing an adequate level of protection to any Personal Data that is transferred (or, if it is not so bound, uses its best endeavours to assist the non-transferring Party in meeting its obligations); and</w:t>
      </w:r>
    </w:p>
    <w:p w14:paraId="6DB67307" w14:textId="77777777" w:rsidR="001D763B" w:rsidRPr="00016234" w:rsidRDefault="001D763B" w:rsidP="001D763B">
      <w:pPr>
        <w:pStyle w:val="AppendixText5"/>
        <w:numPr>
          <w:ilvl w:val="4"/>
          <w:numId w:val="11"/>
        </w:numPr>
        <w:rPr>
          <w:rFonts w:cs="Arial"/>
        </w:rPr>
      </w:pPr>
      <w:r w:rsidRPr="00016234">
        <w:rPr>
          <w:rFonts w:cs="Arial"/>
        </w:rPr>
        <w:t>the transferring Party complies with any reasonable instructions notified to it in advance by the non-transferring Party with respect to the processing of the Personal Data; and</w:t>
      </w:r>
    </w:p>
    <w:p w14:paraId="0B67B913" w14:textId="77777777" w:rsidR="001D763B" w:rsidRPr="00016234" w:rsidRDefault="001D763B" w:rsidP="001D763B">
      <w:pPr>
        <w:pStyle w:val="AppendixText4"/>
        <w:numPr>
          <w:ilvl w:val="3"/>
          <w:numId w:val="11"/>
        </w:numPr>
        <w:rPr>
          <w:rFonts w:cs="Arial"/>
        </w:rPr>
      </w:pPr>
      <w:r w:rsidRPr="00016234">
        <w:rPr>
          <w:rFonts w:cs="Arial"/>
        </w:rPr>
        <w:t>where the Personal Data is subject to EU GDPR, not transfer such Personal Data outside of the EU unless the prior written consent of non-transferring Party has been obtained and the following conditions are fulfilled:</w:t>
      </w:r>
    </w:p>
    <w:p w14:paraId="2533C62D" w14:textId="71915C4D" w:rsidR="001D763B" w:rsidRPr="00016234" w:rsidRDefault="001D763B" w:rsidP="001D763B">
      <w:pPr>
        <w:pStyle w:val="AppendixText5"/>
        <w:numPr>
          <w:ilvl w:val="4"/>
          <w:numId w:val="11"/>
        </w:numPr>
        <w:rPr>
          <w:rFonts w:cs="Arial"/>
        </w:rPr>
      </w:pPr>
      <w:r w:rsidRPr="00016234">
        <w:rPr>
          <w:rFonts w:cs="Arial"/>
        </w:rPr>
        <w:t xml:space="preserve">the transfer is in accordance with Article 45 of the EU GDPR; </w:t>
      </w:r>
      <w:r w:rsidR="00F4057B">
        <w:rPr>
          <w:rFonts w:cs="Arial"/>
        </w:rPr>
        <w:t>or</w:t>
      </w:r>
    </w:p>
    <w:p w14:paraId="4E466FA2" w14:textId="735DD56C" w:rsidR="001D763B" w:rsidRPr="00016234" w:rsidRDefault="001D763B" w:rsidP="001D763B">
      <w:pPr>
        <w:pStyle w:val="AppendixText5"/>
        <w:numPr>
          <w:ilvl w:val="4"/>
          <w:numId w:val="11"/>
        </w:numPr>
        <w:rPr>
          <w:rFonts w:cs="Arial"/>
        </w:rPr>
      </w:pPr>
      <w:r w:rsidRPr="00016234">
        <w:rPr>
          <w:rFonts w:cs="Arial"/>
        </w:rPr>
        <w:t xml:space="preserve">the transferring Party has provided appropriate safeguards in relation to the transfer in accordance with Article 46 of the EU GDPR as determined by the non-transferring Party which could include relevant parties entering into Standard Contractual Clauses in the European Commission’s decision 2021/914/EU set out in Annex </w:t>
      </w:r>
      <w:r w:rsidR="0061274F" w:rsidRPr="00016234">
        <w:rPr>
          <w:rFonts w:cs="Arial"/>
        </w:rPr>
        <w:fldChar w:fldCharType="begin"/>
      </w:r>
      <w:r w:rsidR="0061274F" w:rsidRPr="00016234">
        <w:rPr>
          <w:rFonts w:cs="Arial"/>
        </w:rPr>
        <w:instrText xml:space="preserve"> REF ANNEX3HEADING_SCHEDULE31 \h </w:instrText>
      </w:r>
      <w:r w:rsidR="00016234">
        <w:rPr>
          <w:rFonts w:cs="Arial"/>
        </w:rPr>
        <w:instrText xml:space="preserve"> \* MERGEFORMAT </w:instrText>
      </w:r>
      <w:r w:rsidR="0061274F" w:rsidRPr="00016234">
        <w:rPr>
          <w:rFonts w:cs="Arial"/>
        </w:rPr>
      </w:r>
      <w:r w:rsidR="0061274F" w:rsidRPr="00016234">
        <w:rPr>
          <w:rFonts w:cs="Arial"/>
        </w:rPr>
        <w:fldChar w:fldCharType="separate"/>
      </w:r>
      <w:r w:rsidR="00C2064B" w:rsidRPr="00016234">
        <w:rPr>
          <w:rFonts w:cs="Arial"/>
        </w:rPr>
        <w:t>3</w:t>
      </w:r>
      <w:r w:rsidR="0061274F" w:rsidRPr="00016234">
        <w:rPr>
          <w:rFonts w:cs="Arial"/>
        </w:rPr>
        <w:fldChar w:fldCharType="end"/>
      </w:r>
      <w:r w:rsidRPr="00016234">
        <w:rPr>
          <w:rFonts w:cs="Arial"/>
        </w:rPr>
        <w:t xml:space="preserve"> to </w:t>
      </w:r>
      <w:r w:rsidR="0061274F" w:rsidRPr="00016234">
        <w:rPr>
          <w:rFonts w:cs="Arial"/>
        </w:rPr>
        <w:fldChar w:fldCharType="begin"/>
      </w:r>
      <w:r w:rsidR="0061274F" w:rsidRPr="00016234">
        <w:rPr>
          <w:rFonts w:cs="Arial"/>
        </w:rPr>
        <w:instrText xml:space="preserve"> REF _Ref92200097 \h  \* MERGEFORMAT </w:instrText>
      </w:r>
      <w:r w:rsidR="0061274F" w:rsidRPr="00016234">
        <w:rPr>
          <w:rFonts w:cs="Arial"/>
        </w:rPr>
      </w:r>
      <w:r w:rsidR="0061274F" w:rsidRPr="00016234">
        <w:rPr>
          <w:rFonts w:cs="Arial"/>
        </w:rPr>
        <w:fldChar w:fldCharType="separate"/>
      </w:r>
      <w:r w:rsidR="00C2064B" w:rsidRPr="00C2064B">
        <w:rPr>
          <w:rFonts w:cs="Arial"/>
        </w:rPr>
        <w:t>Schedule 31 (</w:t>
      </w:r>
      <w:r w:rsidR="00C2064B" w:rsidRPr="00C2064B">
        <w:rPr>
          <w:rFonts w:cs="Arial"/>
          <w:i/>
          <w:iCs/>
        </w:rPr>
        <w:t>Processing Personal Data</w:t>
      </w:r>
      <w:r w:rsidR="00C2064B" w:rsidRPr="00C2064B">
        <w:rPr>
          <w:rFonts w:cs="Arial"/>
        </w:rPr>
        <w:t>)</w:t>
      </w:r>
      <w:r w:rsidR="0061274F" w:rsidRPr="00016234">
        <w:rPr>
          <w:rFonts w:cs="Arial"/>
        </w:rPr>
        <w:fldChar w:fldCharType="end"/>
      </w:r>
      <w:r w:rsidRPr="00016234">
        <w:rPr>
          <w:rFonts w:cs="Arial"/>
        </w:rPr>
        <w:t xml:space="preserve"> as well as any additional measures;</w:t>
      </w:r>
    </w:p>
    <w:p w14:paraId="7F357808" w14:textId="77777777" w:rsidR="001D763B" w:rsidRPr="00016234" w:rsidRDefault="001D763B" w:rsidP="001D763B">
      <w:pPr>
        <w:pStyle w:val="AppendixText5"/>
        <w:numPr>
          <w:ilvl w:val="4"/>
          <w:numId w:val="11"/>
        </w:numPr>
        <w:rPr>
          <w:rFonts w:cs="Arial"/>
        </w:rPr>
      </w:pPr>
      <w:r w:rsidRPr="00016234">
        <w:rPr>
          <w:rFonts w:cs="Arial"/>
        </w:rPr>
        <w:t>the Data Subject has enforceable rights and effective legal remedies;</w:t>
      </w:r>
    </w:p>
    <w:p w14:paraId="414AD779" w14:textId="77777777" w:rsidR="001D763B" w:rsidRPr="00016234" w:rsidRDefault="001D763B" w:rsidP="001D763B">
      <w:pPr>
        <w:pStyle w:val="AppendixText5"/>
        <w:numPr>
          <w:ilvl w:val="4"/>
          <w:numId w:val="11"/>
        </w:numPr>
        <w:rPr>
          <w:rFonts w:cs="Arial"/>
        </w:rPr>
      </w:pPr>
      <w:r w:rsidRPr="00016234">
        <w:rPr>
          <w:rFonts w:cs="Arial"/>
        </w:rPr>
        <w:t>the transferring Party complies with its obligations under the EU GDPR by providing an adequate level of protection to any Personal Data that is transferred (or, if it is not so bound, uses its best endeavours to assist the non-transferring Party in meeting its obligations); and</w:t>
      </w:r>
    </w:p>
    <w:p w14:paraId="6F390D81" w14:textId="77777777" w:rsidR="001D763B" w:rsidRPr="00016234" w:rsidRDefault="001D763B" w:rsidP="001D763B">
      <w:pPr>
        <w:pStyle w:val="AppendixText5"/>
        <w:numPr>
          <w:ilvl w:val="4"/>
          <w:numId w:val="11"/>
        </w:numPr>
        <w:rPr>
          <w:rFonts w:cs="Arial"/>
        </w:rPr>
      </w:pPr>
      <w:r w:rsidRPr="00016234">
        <w:rPr>
          <w:rFonts w:cs="Arial"/>
        </w:rPr>
        <w:t xml:space="preserve">the transferring Party complies with any reasonable instructions notified to it in advance by the non-transferring Party with respect to the processing of the Personal Data. </w:t>
      </w:r>
    </w:p>
    <w:p w14:paraId="7AC7F1D0" w14:textId="77777777" w:rsidR="001D763B" w:rsidRPr="00016234" w:rsidRDefault="001D763B" w:rsidP="001D763B">
      <w:pPr>
        <w:pStyle w:val="AppendixText2"/>
        <w:rPr>
          <w:rFonts w:cs="Arial"/>
        </w:rPr>
      </w:pPr>
      <w:r w:rsidRPr="00016234">
        <w:rPr>
          <w:rFonts w:cs="Arial"/>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6394C4C0" w14:textId="77777777" w:rsidR="001D763B" w:rsidRPr="00016234" w:rsidRDefault="001D763B" w:rsidP="001D763B">
      <w:pPr>
        <w:pStyle w:val="AppendixText1"/>
        <w:rPr>
          <w:rFonts w:cs="Arial"/>
        </w:rPr>
      </w:pPr>
      <w:r w:rsidRPr="00016234">
        <w:rPr>
          <w:rFonts w:cs="Arial"/>
        </w:rPr>
        <w:t>Data Protection Breach</w:t>
      </w:r>
    </w:p>
    <w:p w14:paraId="5D4CF442" w14:textId="0E34BABC" w:rsidR="001D763B" w:rsidRPr="00016234" w:rsidRDefault="001D763B" w:rsidP="001D763B">
      <w:pPr>
        <w:pStyle w:val="AppendixText2"/>
        <w:rPr>
          <w:rFonts w:cs="Arial"/>
        </w:rPr>
      </w:pPr>
      <w:r w:rsidRPr="00016234">
        <w:rPr>
          <w:rFonts w:cs="Arial"/>
        </w:rPr>
        <w:t xml:space="preserve">Without prejudice to </w:t>
      </w:r>
      <w:bookmarkStart w:id="1761" w:name="_9kMHG5YVtCIC9BDEFR7ckYMvFNN7qv7G6y3u2EM"/>
      <w:r w:rsidRPr="00016234">
        <w:rPr>
          <w:rFonts w:cs="Arial"/>
        </w:rPr>
        <w:t xml:space="preserve">Paragraph </w:t>
      </w:r>
      <w:r w:rsidRPr="00016234">
        <w:rPr>
          <w:rFonts w:cs="Arial"/>
        </w:rPr>
        <w:fldChar w:fldCharType="begin"/>
      </w:r>
      <w:r w:rsidRPr="00016234">
        <w:rPr>
          <w:rFonts w:cs="Arial"/>
        </w:rPr>
        <w:instrText xml:space="preserve"> REF _Ref_ContractCompanion_9kb9Ut355 \n \h \t \* MERGEFORMAT </w:instrText>
      </w:r>
      <w:r w:rsidRPr="00016234">
        <w:rPr>
          <w:rFonts w:cs="Arial"/>
        </w:rPr>
      </w:r>
      <w:r w:rsidRPr="00016234">
        <w:rPr>
          <w:rFonts w:cs="Arial"/>
        </w:rPr>
        <w:fldChar w:fldCharType="separate"/>
      </w:r>
      <w:r w:rsidR="00C2064B">
        <w:rPr>
          <w:rFonts w:cs="Arial"/>
        </w:rPr>
        <w:t>3.2</w:t>
      </w:r>
      <w:r w:rsidRPr="00016234">
        <w:rPr>
          <w:rFonts w:cs="Arial"/>
        </w:rPr>
        <w:fldChar w:fldCharType="end"/>
      </w:r>
      <w:bookmarkEnd w:id="1761"/>
      <w:r w:rsidRPr="00016234">
        <w:rPr>
          <w:rFonts w:cs="Arial"/>
        </w:rPr>
        <w:t>,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6C436124" w14:textId="77777777" w:rsidR="001D763B" w:rsidRPr="00016234" w:rsidRDefault="001D763B" w:rsidP="001D763B">
      <w:pPr>
        <w:pStyle w:val="AppendixText4"/>
        <w:rPr>
          <w:rFonts w:cs="Arial"/>
        </w:rPr>
      </w:pPr>
      <w:r w:rsidRPr="00016234">
        <w:rPr>
          <w:rFonts w:cs="Arial"/>
        </w:rPr>
        <w:t>sufficient information and in a timescale which allows the other Party to meet any obligations to report a Personal Data Breach under the Data Protection Legislation;</w:t>
      </w:r>
    </w:p>
    <w:p w14:paraId="6FF281C2" w14:textId="77777777" w:rsidR="001D763B" w:rsidRPr="00016234" w:rsidRDefault="001D763B" w:rsidP="001D763B">
      <w:pPr>
        <w:pStyle w:val="AppendixText4"/>
        <w:rPr>
          <w:rFonts w:cs="Arial"/>
        </w:rPr>
      </w:pPr>
      <w:r w:rsidRPr="00016234">
        <w:rPr>
          <w:rFonts w:cs="Arial"/>
        </w:rPr>
        <w:t>all reasonable assistance, including:</w:t>
      </w:r>
    </w:p>
    <w:p w14:paraId="4568EE08" w14:textId="77777777" w:rsidR="001D763B" w:rsidRPr="00016234" w:rsidRDefault="001D763B" w:rsidP="001D763B">
      <w:pPr>
        <w:pStyle w:val="AppendixText5"/>
        <w:rPr>
          <w:rFonts w:cs="Arial"/>
        </w:rPr>
      </w:pPr>
      <w:r w:rsidRPr="00016234">
        <w:rPr>
          <w:rFonts w:cs="Arial"/>
        </w:rPr>
        <w:t>co-operation with the other Party and the Information Commissioner investigating the Personal Data Breach and its cause, containing and recovering the compromised Personal Data and compliance with the applicable guidance;</w:t>
      </w:r>
    </w:p>
    <w:p w14:paraId="65807ACD" w14:textId="77777777" w:rsidR="001D763B" w:rsidRPr="00016234" w:rsidRDefault="001D763B" w:rsidP="001D763B">
      <w:pPr>
        <w:pStyle w:val="AppendixText5"/>
        <w:rPr>
          <w:rFonts w:cs="Arial"/>
        </w:rPr>
      </w:pPr>
      <w:r w:rsidRPr="00016234">
        <w:rPr>
          <w:rFonts w:cs="Arial"/>
        </w:rPr>
        <w:t>co-operation with the other Party including taking such reasonable steps as are directed by the Authority to assist in the investigation, mitigation and remediation of a Personal Data Breach;</w:t>
      </w:r>
    </w:p>
    <w:p w14:paraId="0CF3F8C5" w14:textId="77777777" w:rsidR="001D763B" w:rsidRPr="00016234" w:rsidRDefault="001D763B" w:rsidP="001D763B">
      <w:pPr>
        <w:pStyle w:val="AppendixText5"/>
        <w:rPr>
          <w:rFonts w:cs="Arial"/>
        </w:rPr>
      </w:pPr>
      <w:r w:rsidRPr="00016234">
        <w:rPr>
          <w:rFonts w:cs="Arial"/>
        </w:rPr>
        <w:t>co-ordination with the other Party regarding the management of public relations and public statements relating to the Personal Data Breach;</w:t>
      </w:r>
    </w:p>
    <w:p w14:paraId="069B5F6F" w14:textId="63265E00" w:rsidR="001D763B" w:rsidRPr="00016234" w:rsidRDefault="001D763B" w:rsidP="001D763B">
      <w:pPr>
        <w:pStyle w:val="AppendixText5"/>
        <w:rPr>
          <w:rFonts w:cs="Arial"/>
        </w:rPr>
      </w:pPr>
      <w:r w:rsidRPr="00016234">
        <w:rPr>
          <w:rFonts w:cs="Arial"/>
        </w:rPr>
        <w:t xml:space="preserve">providing the other Party and to the extent instructed by the other Party to do so, and/or the Information Commissioner investigating the Personal Data Breach, with complete information relating to the Personal Data Breach, including, without limitation, the information set out in </w:t>
      </w:r>
      <w:bookmarkStart w:id="1762" w:name="_9kMIH5YVtCIC9BDEFR7ckYMvFNN7qv7G6y3u2EM"/>
      <w:r w:rsidRPr="00016234">
        <w:rPr>
          <w:rFonts w:cs="Arial"/>
        </w:rPr>
        <w:t xml:space="preserve">Paragraph </w:t>
      </w:r>
      <w:r w:rsidRPr="00016234">
        <w:rPr>
          <w:rFonts w:cs="Arial"/>
        </w:rPr>
        <w:fldChar w:fldCharType="begin"/>
      </w:r>
      <w:r w:rsidRPr="00016234">
        <w:rPr>
          <w:rFonts w:cs="Arial"/>
        </w:rPr>
        <w:instrText xml:space="preserve"> REF _Ref_ContractCompanion_9kb9Ut355 \n \h \t \* MERGEFORMAT </w:instrText>
      </w:r>
      <w:r w:rsidRPr="00016234">
        <w:rPr>
          <w:rFonts w:cs="Arial"/>
        </w:rPr>
      </w:r>
      <w:r w:rsidRPr="00016234">
        <w:rPr>
          <w:rFonts w:cs="Arial"/>
        </w:rPr>
        <w:fldChar w:fldCharType="separate"/>
      </w:r>
      <w:r w:rsidR="00C2064B">
        <w:rPr>
          <w:rFonts w:cs="Arial"/>
        </w:rPr>
        <w:t>3.2</w:t>
      </w:r>
      <w:r w:rsidRPr="00016234">
        <w:rPr>
          <w:rFonts w:cs="Arial"/>
        </w:rPr>
        <w:fldChar w:fldCharType="end"/>
      </w:r>
      <w:bookmarkEnd w:id="1762"/>
      <w:r w:rsidRPr="00016234">
        <w:rPr>
          <w:rFonts w:cs="Arial"/>
        </w:rPr>
        <w:t>.</w:t>
      </w:r>
    </w:p>
    <w:p w14:paraId="11A8CBD7" w14:textId="77777777" w:rsidR="001D763B" w:rsidRPr="00016234" w:rsidRDefault="001D763B" w:rsidP="001D763B">
      <w:pPr>
        <w:pStyle w:val="AppendixText2"/>
        <w:rPr>
          <w:rFonts w:cs="Arial"/>
        </w:rPr>
      </w:pPr>
      <w:bookmarkStart w:id="1763" w:name="_Ref_ContractCompanion_9kb9Ut355"/>
      <w:bookmarkStart w:id="1764" w:name="_9kR3WTrAGA79BCDP5aiWKtDLL5ot5E4w1s0CKTG"/>
      <w:r w:rsidRPr="00016234">
        <w:rPr>
          <w:rFonts w:cs="Arial"/>
        </w:rPr>
        <w:t>Each Party shall take all steps to restore, re-constitute and/or reconstruct any Personal Data where it has lost, damaged, destroyed, altered or corrupted as a result of a Personal Data Breach as if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bookmarkEnd w:id="1763"/>
      <w:bookmarkEnd w:id="1764"/>
    </w:p>
    <w:p w14:paraId="13A0B885" w14:textId="77777777" w:rsidR="001D763B" w:rsidRPr="00016234" w:rsidRDefault="001D763B" w:rsidP="001D763B">
      <w:pPr>
        <w:pStyle w:val="AppendixText4"/>
        <w:rPr>
          <w:rFonts w:cs="Arial"/>
        </w:rPr>
      </w:pPr>
      <w:r w:rsidRPr="00016234">
        <w:rPr>
          <w:rFonts w:cs="Arial"/>
        </w:rPr>
        <w:t xml:space="preserve">the nature of the Personal Data Breach; </w:t>
      </w:r>
    </w:p>
    <w:p w14:paraId="17D38FC0" w14:textId="77777777" w:rsidR="001D763B" w:rsidRPr="00016234" w:rsidRDefault="001D763B" w:rsidP="001D763B">
      <w:pPr>
        <w:pStyle w:val="AppendixText4"/>
        <w:rPr>
          <w:rFonts w:cs="Arial"/>
        </w:rPr>
      </w:pPr>
      <w:r w:rsidRPr="00016234">
        <w:rPr>
          <w:rFonts w:cs="Arial"/>
        </w:rPr>
        <w:t>the nature of Personal Data affected;</w:t>
      </w:r>
    </w:p>
    <w:p w14:paraId="2A3E6C87" w14:textId="77777777" w:rsidR="001D763B" w:rsidRPr="00016234" w:rsidRDefault="001D763B" w:rsidP="001D763B">
      <w:pPr>
        <w:pStyle w:val="AppendixText4"/>
        <w:rPr>
          <w:rFonts w:cs="Arial"/>
        </w:rPr>
      </w:pPr>
      <w:r w:rsidRPr="00016234">
        <w:rPr>
          <w:rFonts w:cs="Arial"/>
        </w:rPr>
        <w:t>the categories and number of Data Subjects concerned;</w:t>
      </w:r>
    </w:p>
    <w:p w14:paraId="37D63E3A" w14:textId="77777777" w:rsidR="001D763B" w:rsidRPr="00016234" w:rsidRDefault="001D763B" w:rsidP="001D763B">
      <w:pPr>
        <w:pStyle w:val="AppendixText4"/>
        <w:rPr>
          <w:rFonts w:cs="Arial"/>
        </w:rPr>
      </w:pPr>
      <w:r w:rsidRPr="00016234">
        <w:rPr>
          <w:rFonts w:cs="Arial"/>
        </w:rPr>
        <w:t>the name and contact details of the Supplier’s Data Protection Officer or other relevant contact from whom more information may be obtained;</w:t>
      </w:r>
    </w:p>
    <w:p w14:paraId="311DFFFA" w14:textId="77777777" w:rsidR="001D763B" w:rsidRPr="00016234" w:rsidRDefault="001D763B" w:rsidP="001D763B">
      <w:pPr>
        <w:pStyle w:val="AppendixText4"/>
        <w:rPr>
          <w:rFonts w:cs="Arial"/>
        </w:rPr>
      </w:pPr>
      <w:r w:rsidRPr="00016234">
        <w:rPr>
          <w:rFonts w:cs="Arial"/>
        </w:rPr>
        <w:t>measures taken or proposed to be taken to address the Personal Data Breach; and</w:t>
      </w:r>
    </w:p>
    <w:p w14:paraId="66F1E98B" w14:textId="77777777" w:rsidR="001D763B" w:rsidRPr="00016234" w:rsidRDefault="001D763B" w:rsidP="001D763B">
      <w:pPr>
        <w:pStyle w:val="AppendixText4"/>
        <w:rPr>
          <w:rFonts w:cs="Arial"/>
        </w:rPr>
      </w:pPr>
      <w:r w:rsidRPr="00016234">
        <w:rPr>
          <w:rFonts w:cs="Arial"/>
        </w:rPr>
        <w:t>describe the likely consequences of the Personal Data Breach.</w:t>
      </w:r>
    </w:p>
    <w:p w14:paraId="69995D86" w14:textId="77777777" w:rsidR="001D763B" w:rsidRPr="00016234" w:rsidRDefault="001D763B" w:rsidP="001D763B">
      <w:pPr>
        <w:pStyle w:val="AppendixText1"/>
        <w:rPr>
          <w:rFonts w:cs="Arial"/>
        </w:rPr>
      </w:pPr>
      <w:r w:rsidRPr="00016234">
        <w:rPr>
          <w:rFonts w:cs="Arial"/>
        </w:rPr>
        <w:t>Audit</w:t>
      </w:r>
    </w:p>
    <w:p w14:paraId="3BA5CA54" w14:textId="77777777" w:rsidR="001D763B" w:rsidRPr="00016234" w:rsidRDefault="001D763B" w:rsidP="001D763B">
      <w:pPr>
        <w:pStyle w:val="AppendixText2"/>
        <w:rPr>
          <w:rFonts w:cs="Arial"/>
        </w:rPr>
      </w:pPr>
      <w:bookmarkStart w:id="1765" w:name="_Ref_ContractCompanion_9kb9Ut348"/>
      <w:bookmarkStart w:id="1766" w:name="_9kR3WTrAGA78EHDdRjVgA63xr1G7qv7C69IAI"/>
      <w:r w:rsidRPr="00016234">
        <w:rPr>
          <w:rFonts w:cs="Arial"/>
        </w:rPr>
        <w:t>The Supplier shall permit:</w:t>
      </w:r>
      <w:bookmarkEnd w:id="1765"/>
      <w:bookmarkEnd w:id="1766"/>
    </w:p>
    <w:p w14:paraId="624FBA87" w14:textId="55777D58" w:rsidR="001D763B" w:rsidRPr="00016234" w:rsidRDefault="001D763B" w:rsidP="001D763B">
      <w:pPr>
        <w:pStyle w:val="AppendixText4"/>
        <w:rPr>
          <w:rFonts w:cs="Arial"/>
        </w:rPr>
      </w:pPr>
      <w:r w:rsidRPr="00016234">
        <w:rPr>
          <w:rFonts w:cs="Arial"/>
        </w:rPr>
        <w:t xml:space="preserve">the Authority, or a third-party auditor acting under the Authority’s direction, to conduct, at the Authority’s cost, data privacy and security audits, assessments and inspections concerning the Supplier’s data security and privacy procedures relating to Personal Data, its compliance with this </w:t>
      </w:r>
      <w:bookmarkStart w:id="1767" w:name="_9kMIH5YVt4DF99DNEyq1P"/>
      <w:r w:rsidR="00D70CBD" w:rsidRPr="00016234">
        <w:rPr>
          <w:rFonts w:cs="Arial"/>
        </w:rPr>
        <w:t xml:space="preserve">Annex </w:t>
      </w:r>
      <w:r w:rsidR="00D70CBD" w:rsidRPr="00016234">
        <w:rPr>
          <w:rFonts w:cs="Arial"/>
        </w:rPr>
        <w:fldChar w:fldCharType="begin"/>
      </w:r>
      <w:r w:rsidR="00D70CBD" w:rsidRPr="00016234">
        <w:rPr>
          <w:rFonts w:cs="Arial"/>
        </w:rPr>
        <w:instrText xml:space="preserve"> REF ANNEX1_SCHEDULE31 \h </w:instrText>
      </w:r>
      <w:r w:rsidR="00016234">
        <w:rPr>
          <w:rFonts w:cs="Arial"/>
        </w:rPr>
        <w:instrText xml:space="preserve"> \* MERGEFORMAT </w:instrText>
      </w:r>
      <w:r w:rsidR="00D70CBD" w:rsidRPr="00016234">
        <w:rPr>
          <w:rFonts w:cs="Arial"/>
        </w:rPr>
      </w:r>
      <w:r w:rsidR="00D70CBD" w:rsidRPr="00016234">
        <w:rPr>
          <w:rFonts w:cs="Arial"/>
        </w:rPr>
        <w:fldChar w:fldCharType="separate"/>
      </w:r>
      <w:r w:rsidR="00C2064B" w:rsidRPr="00016234">
        <w:rPr>
          <w:rFonts w:cs="Arial"/>
        </w:rPr>
        <w:t>1</w:t>
      </w:r>
      <w:r w:rsidR="00D70CBD" w:rsidRPr="00016234">
        <w:rPr>
          <w:rFonts w:cs="Arial"/>
        </w:rPr>
        <w:fldChar w:fldCharType="end"/>
      </w:r>
      <w:bookmarkEnd w:id="1767"/>
      <w:r w:rsidRPr="00016234">
        <w:rPr>
          <w:rFonts w:cs="Arial"/>
        </w:rPr>
        <w:t xml:space="preserve"> and the Data Protection Legislation. </w:t>
      </w:r>
    </w:p>
    <w:p w14:paraId="27B3A7DC" w14:textId="52142260" w:rsidR="001D763B" w:rsidRPr="00016234" w:rsidRDefault="001D763B" w:rsidP="001D763B">
      <w:pPr>
        <w:pStyle w:val="AppendixText4"/>
        <w:rPr>
          <w:rFonts w:cs="Arial"/>
        </w:rPr>
      </w:pPr>
      <w:r w:rsidRPr="00016234">
        <w:rPr>
          <w:rFonts w:cs="Arial"/>
        </w:rPr>
        <w:t xml:space="preserve">the Authority, or a third-party auditor acting under the Authority’s direction, access to premises at which the Personal Data is accessible or at which it is able to inspect any relevant records, including the record maintained under Article 30 of the UK GDPR by the Supplier so far as relevant to the Contract, and procedures, including premises under the control of any third party appointed by the Supplier to assist in the provision of the Services. </w:t>
      </w:r>
    </w:p>
    <w:p w14:paraId="323B5C18" w14:textId="65424A2E" w:rsidR="001D763B" w:rsidRPr="00016234" w:rsidRDefault="001D763B" w:rsidP="001D763B">
      <w:pPr>
        <w:pStyle w:val="AppendixText2"/>
        <w:rPr>
          <w:rFonts w:cs="Arial"/>
        </w:rPr>
      </w:pPr>
      <w:r w:rsidRPr="00016234">
        <w:rPr>
          <w:rFonts w:cs="Arial"/>
        </w:rPr>
        <w:t xml:space="preserve">The Authority may, in its sole discretion, require the Supplier to provide evidence of the Supplier’s compliance with </w:t>
      </w:r>
      <w:bookmarkStart w:id="1768" w:name="_9kMHG5YVtCIC9AGJFfTlXiC85zt3I9sx9E8BKCK"/>
      <w:r w:rsidRPr="00016234">
        <w:rPr>
          <w:rFonts w:cs="Arial"/>
        </w:rPr>
        <w:t xml:space="preserve">Paragraph </w:t>
      </w:r>
      <w:r w:rsidRPr="00016234">
        <w:rPr>
          <w:rFonts w:cs="Arial"/>
        </w:rPr>
        <w:fldChar w:fldCharType="begin"/>
      </w:r>
      <w:r w:rsidRPr="00016234">
        <w:rPr>
          <w:rFonts w:cs="Arial"/>
        </w:rPr>
        <w:instrText xml:space="preserve"> REF _Ref_ContractCompanion_9kb9Ut348 \n \h \t \* MERGEFORMAT </w:instrText>
      </w:r>
      <w:r w:rsidRPr="00016234">
        <w:rPr>
          <w:rFonts w:cs="Arial"/>
        </w:rPr>
      </w:r>
      <w:r w:rsidRPr="00016234">
        <w:rPr>
          <w:rFonts w:cs="Arial"/>
        </w:rPr>
        <w:fldChar w:fldCharType="separate"/>
      </w:r>
      <w:r w:rsidR="00C2064B">
        <w:rPr>
          <w:rFonts w:cs="Arial"/>
        </w:rPr>
        <w:t>4.1</w:t>
      </w:r>
      <w:r w:rsidRPr="00016234">
        <w:rPr>
          <w:rFonts w:cs="Arial"/>
        </w:rPr>
        <w:fldChar w:fldCharType="end"/>
      </w:r>
      <w:bookmarkEnd w:id="1768"/>
      <w:r w:rsidRPr="00016234">
        <w:rPr>
          <w:rFonts w:cs="Arial"/>
        </w:rPr>
        <w:t xml:space="preserve"> in lieu of conducting such an audit, assessment or inspection.</w:t>
      </w:r>
    </w:p>
    <w:p w14:paraId="2A48CEE6" w14:textId="77777777" w:rsidR="001D763B" w:rsidRPr="00016234" w:rsidRDefault="001D763B" w:rsidP="001D763B">
      <w:pPr>
        <w:pStyle w:val="AppendixText1"/>
        <w:rPr>
          <w:rFonts w:cs="Arial"/>
        </w:rPr>
      </w:pPr>
      <w:r w:rsidRPr="00016234">
        <w:rPr>
          <w:rFonts w:cs="Arial"/>
        </w:rPr>
        <w:t>Impact Assessments</w:t>
      </w:r>
    </w:p>
    <w:p w14:paraId="463620A6" w14:textId="77777777" w:rsidR="001D763B" w:rsidRPr="00016234" w:rsidRDefault="001D763B" w:rsidP="001D763B">
      <w:pPr>
        <w:pStyle w:val="AppendixText2"/>
        <w:rPr>
          <w:rFonts w:cs="Arial"/>
        </w:rPr>
      </w:pPr>
      <w:r w:rsidRPr="00016234">
        <w:rPr>
          <w:rStyle w:val="StdBodyTextBoldChar"/>
          <w:rFonts w:cs="Arial"/>
        </w:rPr>
        <w:t>The Parties</w:t>
      </w:r>
      <w:r w:rsidRPr="00016234">
        <w:rPr>
          <w:rFonts w:cs="Arial"/>
        </w:rPr>
        <w:t xml:space="preserve"> shall:</w:t>
      </w:r>
    </w:p>
    <w:p w14:paraId="258F6B01" w14:textId="697796C9" w:rsidR="001D763B" w:rsidRPr="00016234" w:rsidRDefault="001D763B" w:rsidP="001D763B">
      <w:pPr>
        <w:pStyle w:val="AppendixText4"/>
        <w:rPr>
          <w:rFonts w:cs="Arial"/>
        </w:rPr>
      </w:pPr>
      <w:r w:rsidRPr="00016234">
        <w:rPr>
          <w:rFonts w:cs="Arial"/>
        </w:rPr>
        <w:t>provide all reasonable assistance to each other to prepare any Data Protection Impact Assessment as may be required (including provision of detailed information and assessments in relation to processing operations, risks and measures);</w:t>
      </w:r>
    </w:p>
    <w:p w14:paraId="0A08D205" w14:textId="2BE09C06" w:rsidR="001D763B" w:rsidRPr="00016234" w:rsidRDefault="001D763B" w:rsidP="001D763B">
      <w:pPr>
        <w:pStyle w:val="AppendixText4"/>
        <w:rPr>
          <w:rFonts w:cs="Arial"/>
        </w:rPr>
      </w:pPr>
      <w:r w:rsidRPr="00016234">
        <w:rPr>
          <w:rFonts w:cs="Arial"/>
        </w:rPr>
        <w:t xml:space="preserve">maintain full and complete records of all Processing carried out in respect of the Personal Data in connection with this Contract, in accordance with the terms of </w:t>
      </w:r>
      <w:bookmarkStart w:id="1769" w:name="_9kR3WTr2CC7FKOG6yimp8I"/>
      <w:r w:rsidRPr="00016234">
        <w:rPr>
          <w:rFonts w:cs="Arial"/>
        </w:rPr>
        <w:t>Article 30</w:t>
      </w:r>
      <w:bookmarkEnd w:id="1769"/>
      <w:r w:rsidRPr="00016234">
        <w:rPr>
          <w:rFonts w:cs="Arial"/>
        </w:rPr>
        <w:t xml:space="preserve"> of the UK GDPR.</w:t>
      </w:r>
    </w:p>
    <w:p w14:paraId="0F6DB654" w14:textId="77777777" w:rsidR="001D763B" w:rsidRPr="00016234" w:rsidRDefault="001D763B" w:rsidP="001D763B">
      <w:pPr>
        <w:pStyle w:val="AppendixText1"/>
        <w:rPr>
          <w:rFonts w:cs="Arial"/>
        </w:rPr>
      </w:pPr>
      <w:r w:rsidRPr="00016234">
        <w:rPr>
          <w:rFonts w:cs="Arial"/>
        </w:rPr>
        <w:t>ICO Guidance</w:t>
      </w:r>
    </w:p>
    <w:p w14:paraId="7EF863F1" w14:textId="23637561" w:rsidR="001D763B" w:rsidRPr="006F71AA" w:rsidRDefault="001D763B" w:rsidP="001D763B">
      <w:pPr>
        <w:pStyle w:val="AppendixText2"/>
        <w:rPr>
          <w:rFonts w:cs="Arial"/>
        </w:rPr>
      </w:pPr>
      <w:r w:rsidRPr="00016234">
        <w:rPr>
          <w:rFonts w:cs="Arial"/>
        </w:rPr>
        <w:t>The Parties agree to take account of any guidance issued by the Information Commissioner and/or any relevant Central Government Body. The Authority may on not less than thirty (30) Working Days’ notice to the Supplier amend this Contract</w:t>
      </w:r>
      <w:r w:rsidRPr="00016234" w:rsidDel="00562BBE">
        <w:rPr>
          <w:rFonts w:cs="Arial"/>
        </w:rPr>
        <w:t xml:space="preserve"> </w:t>
      </w:r>
      <w:r w:rsidRPr="00016234">
        <w:rPr>
          <w:rFonts w:cs="Arial"/>
        </w:rPr>
        <w:t>to ensure that it complies with any guidance issued by the Information Commissioner and</w:t>
      </w:r>
      <w:r w:rsidRPr="006F71AA">
        <w:rPr>
          <w:rFonts w:cs="Arial"/>
        </w:rPr>
        <w:t>/or any relevant Central Government Body.</w:t>
      </w:r>
    </w:p>
    <w:p w14:paraId="1A1F13EE" w14:textId="77777777" w:rsidR="001D763B" w:rsidRPr="00E737CD" w:rsidRDefault="001D763B" w:rsidP="001D763B">
      <w:pPr>
        <w:pStyle w:val="AppendixText1"/>
        <w:rPr>
          <w:rFonts w:cs="Arial"/>
        </w:rPr>
      </w:pPr>
      <w:r w:rsidRPr="00E737CD">
        <w:rPr>
          <w:rFonts w:cs="Arial"/>
        </w:rPr>
        <w:t>Liabilities for Data Protection Breach</w:t>
      </w:r>
    </w:p>
    <w:p w14:paraId="354C6335" w14:textId="77777777" w:rsidR="001D763B" w:rsidRPr="001D763B" w:rsidRDefault="001D763B" w:rsidP="001D763B">
      <w:pPr>
        <w:pStyle w:val="StdBodyText1"/>
        <w:rPr>
          <w:rFonts w:cs="Arial"/>
          <w:b/>
          <w:i/>
        </w:rPr>
      </w:pPr>
      <w:r w:rsidRPr="001D763B">
        <w:rPr>
          <w:rStyle w:val="StdBodyTextBoldChar"/>
          <w:rFonts w:cs="Arial"/>
          <w:i/>
          <w:highlight w:val="yellow"/>
        </w:rPr>
        <w:t>[Guidance:</w:t>
      </w:r>
      <w:r w:rsidRPr="001D763B">
        <w:rPr>
          <w:rFonts w:cs="Arial"/>
          <w:b/>
          <w:i/>
          <w:highlight w:val="yellow"/>
        </w:rPr>
        <w:t xml:space="preserve"> </w:t>
      </w:r>
      <w:r w:rsidRPr="00016234">
        <w:rPr>
          <w:rFonts w:cs="Arial"/>
          <w:b/>
          <w:i/>
          <w:highlight w:val="yellow"/>
        </w:rPr>
        <w:t>This paragraph represents a risk share, you may wish to reconsider the apportionment of liability and whether recoverability of losses are likely to be hindered by the contractual limitation of liability provisions]</w:t>
      </w:r>
      <w:r w:rsidRPr="001D763B">
        <w:rPr>
          <w:rFonts w:cs="Arial"/>
          <w:b/>
          <w:i/>
        </w:rPr>
        <w:t xml:space="preserve"> </w:t>
      </w:r>
    </w:p>
    <w:p w14:paraId="4E86C89C" w14:textId="77777777" w:rsidR="001D763B" w:rsidRPr="002D6F21" w:rsidRDefault="001D763B" w:rsidP="001D763B">
      <w:pPr>
        <w:pStyle w:val="AppendixText2"/>
        <w:rPr>
          <w:rFonts w:cs="Arial"/>
        </w:rPr>
      </w:pPr>
      <w:bookmarkStart w:id="1770" w:name="_Ref78376844"/>
      <w:r w:rsidRPr="00190716">
        <w:rPr>
          <w:rFonts w:cs="Arial"/>
        </w:rPr>
        <w:t>If financial penalties are imposed by the Information Commissioner on either the Authority or the Supplier for a Personal Data Breach ("</w:t>
      </w:r>
      <w:r w:rsidRPr="00EA78E1">
        <w:rPr>
          <w:rStyle w:val="StdBodyTextBoldChar"/>
          <w:rFonts w:cs="Arial"/>
        </w:rPr>
        <w:t>Financial</w:t>
      </w:r>
      <w:r w:rsidRPr="00EA78E1">
        <w:rPr>
          <w:rFonts w:cs="Arial"/>
        </w:rPr>
        <w:t xml:space="preserve"> </w:t>
      </w:r>
      <w:r w:rsidRPr="002D6F21">
        <w:rPr>
          <w:rStyle w:val="StdBodyTextBoldChar"/>
          <w:rFonts w:cs="Arial"/>
        </w:rPr>
        <w:t>Penalties</w:t>
      </w:r>
      <w:r w:rsidRPr="002D6F21">
        <w:rPr>
          <w:rFonts w:cs="Arial"/>
        </w:rPr>
        <w:t>") then the following shall occur:</w:t>
      </w:r>
      <w:bookmarkEnd w:id="1770"/>
    </w:p>
    <w:p w14:paraId="23CAF924" w14:textId="77777777" w:rsidR="001D763B" w:rsidRPr="00016234" w:rsidRDefault="001D763B" w:rsidP="001D763B">
      <w:pPr>
        <w:pStyle w:val="AppendixText4"/>
        <w:rPr>
          <w:rFonts w:cs="Arial"/>
        </w:rPr>
      </w:pPr>
      <w:r w:rsidRPr="00FF5FB7">
        <w:rPr>
          <w:rFonts w:cs="Arial"/>
        </w:rPr>
        <w:t xml:space="preserve">If in the view of the Information Commissioner, the Authority is </w:t>
      </w:r>
      <w:r w:rsidRPr="00016234">
        <w:rPr>
          <w:rFonts w:cs="Arial"/>
        </w:rPr>
        <w:t xml:space="preserve">responsible for the Personal Data Breach, in that it is caused as a result of the actions or inaction of the Authority, its employees, agents, contractors (other than the Supplier) or systems and procedures controlled by the Authority, then the Authority shall be responsible for the payment of such Financial Penalties. In this case, the Authority will conduct an internal audit and engage at its reasonable cost when necessary, an independent third party to conduct an audit of any such data incident. The Supplier shall provide to the Authority and its third party investigators and auditors, on request and at the Supplier's reasonable cost, full cooperation and access to conduct a thorough audit of such data incident; </w:t>
      </w:r>
    </w:p>
    <w:p w14:paraId="3CC4A635" w14:textId="77777777" w:rsidR="001D763B" w:rsidRPr="00016234" w:rsidRDefault="001D763B" w:rsidP="001D763B">
      <w:pPr>
        <w:pStyle w:val="AppendixText4"/>
        <w:rPr>
          <w:rFonts w:cs="Arial"/>
        </w:rPr>
      </w:pPr>
      <w:r w:rsidRPr="00016234">
        <w:rPr>
          <w:rFonts w:cs="Arial"/>
        </w:rPr>
        <w:t>If in the view of the Information Commissioner, the Supplier is responsible for the Personal Data Breach, in that it is not a breach that the Authority is responsible for, then the Supplier shall be responsible for the payment of these Financial Penalties. The Supplier will provide to the Authority and its auditors, on request and at the Supplier’s sole cost, full cooperation and access to conduct a thorough audit of such data incident; or</w:t>
      </w:r>
    </w:p>
    <w:p w14:paraId="5F2907B5" w14:textId="4FD57161" w:rsidR="001D763B" w:rsidRPr="00016234" w:rsidRDefault="001D763B" w:rsidP="001D763B">
      <w:pPr>
        <w:pStyle w:val="AppendixText4"/>
        <w:rPr>
          <w:rFonts w:cs="Arial"/>
        </w:rPr>
      </w:pPr>
      <w:r w:rsidRPr="00016234">
        <w:rPr>
          <w:rFonts w:cs="Arial"/>
        </w:rPr>
        <w:t xml:space="preserve">If no view as to responsibility is expressed by the Information Commissioner, then the Authority and the Supplier shall work together to investigate the relevant data incident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w:t>
      </w:r>
      <w:r w:rsidR="00D7728B" w:rsidRPr="00016234">
        <w:rPr>
          <w:rFonts w:cs="Arial"/>
        </w:rPr>
        <w:fldChar w:fldCharType="begin"/>
      </w:r>
      <w:r w:rsidR="00D7728B" w:rsidRPr="00016234">
        <w:rPr>
          <w:rFonts w:cs="Arial"/>
        </w:rPr>
        <w:instrText xml:space="preserve"> REF _Ref92200032 \h  \* MERGEFORMAT </w:instrText>
      </w:r>
      <w:r w:rsidR="00D7728B" w:rsidRPr="00016234">
        <w:rPr>
          <w:rFonts w:cs="Arial"/>
        </w:rPr>
      </w:r>
      <w:r w:rsidR="00D7728B" w:rsidRPr="00016234">
        <w:rPr>
          <w:rFonts w:cs="Arial"/>
        </w:rPr>
        <w:fldChar w:fldCharType="separate"/>
      </w:r>
      <w:r w:rsidR="00C2064B" w:rsidRPr="00C2064B">
        <w:rPr>
          <w:rFonts w:cs="Arial"/>
        </w:rPr>
        <w:t>Schedule 23 (Dispute Resolution Procedure)</w:t>
      </w:r>
      <w:r w:rsidR="00D7728B" w:rsidRPr="00016234">
        <w:rPr>
          <w:rFonts w:cs="Arial"/>
        </w:rPr>
        <w:fldChar w:fldCharType="end"/>
      </w:r>
      <w:r w:rsidRPr="00016234">
        <w:rPr>
          <w:rFonts w:cs="Arial"/>
        </w:rPr>
        <w:t>.</w:t>
      </w:r>
    </w:p>
    <w:p w14:paraId="44199D65" w14:textId="77777777" w:rsidR="001D763B" w:rsidRPr="00016234" w:rsidRDefault="001D763B" w:rsidP="001D763B">
      <w:pPr>
        <w:pStyle w:val="AppendixText2"/>
        <w:rPr>
          <w:rFonts w:cs="Arial"/>
        </w:rPr>
      </w:pPr>
      <w:bookmarkStart w:id="1771" w:name="_9kR3WTrAGA788EHTEhl11nyE5rLWMA6HCFWSMSJ"/>
      <w:bookmarkStart w:id="1772" w:name="_Ref_ContractCompanion_9kb9Ut33B"/>
      <w:r w:rsidRPr="00016234">
        <w:rPr>
          <w:rFonts w:cs="Arial"/>
        </w:rPr>
        <w:t>If either the Authority or the Supplier is the defendant in a legal claim brought before a court of competent jurisdiction (“</w:t>
      </w:r>
      <w:r w:rsidRPr="00016234">
        <w:rPr>
          <w:rStyle w:val="StdBodyTextBoldChar"/>
          <w:rFonts w:cs="Arial"/>
        </w:rPr>
        <w:t>Court</w:t>
      </w:r>
      <w:r w:rsidRPr="00016234">
        <w:rPr>
          <w:rFonts w:cs="Arial"/>
        </w:rPr>
        <w:t>”) by a third party in respect of a Personal Data Breach, then unless the Parties otherwise agree, the Party that is determined by the final decision of the court to be responsible for the Personal Data Breach shall be liable for the losses arising from such breach.</w:t>
      </w:r>
      <w:bookmarkEnd w:id="1771"/>
      <w:r w:rsidRPr="00016234">
        <w:rPr>
          <w:rFonts w:cs="Arial"/>
        </w:rPr>
        <w:t xml:space="preserve"> Where both Parties are liable, the liability will be apportioned between the Parties in accordance with the decision of the Court.</w:t>
      </w:r>
      <w:bookmarkEnd w:id="1772"/>
    </w:p>
    <w:p w14:paraId="25B80216" w14:textId="77777777" w:rsidR="001D763B" w:rsidRPr="00016234" w:rsidRDefault="001D763B" w:rsidP="001D763B">
      <w:pPr>
        <w:pStyle w:val="AppendixText2"/>
        <w:rPr>
          <w:rFonts w:cs="Arial"/>
        </w:rPr>
      </w:pPr>
      <w:bookmarkStart w:id="1773" w:name="_Ref_ContractCompanion_9kb9Ut338"/>
      <w:bookmarkStart w:id="1774" w:name="_9kR3WTrAGA77ELIUM2uw8vjzCzmvKJAINABA7OU"/>
      <w:r w:rsidRPr="00016234">
        <w:rPr>
          <w:rFonts w:cs="Arial"/>
        </w:rPr>
        <w:t>In respect of any losses, cost claims or expenses incurred by either Party as a result of a Personal Data Breach (the “</w:t>
      </w:r>
      <w:r w:rsidRPr="00016234">
        <w:rPr>
          <w:rStyle w:val="StdBodyTextBoldChar"/>
          <w:rFonts w:cs="Arial"/>
        </w:rPr>
        <w:t>Claim Losses</w:t>
      </w:r>
      <w:r w:rsidRPr="00016234">
        <w:rPr>
          <w:rFonts w:cs="Arial"/>
        </w:rPr>
        <w:t>”):</w:t>
      </w:r>
      <w:bookmarkEnd w:id="1773"/>
      <w:bookmarkEnd w:id="1774"/>
    </w:p>
    <w:p w14:paraId="1F34CA08" w14:textId="77777777" w:rsidR="001D763B" w:rsidRPr="00016234" w:rsidRDefault="001D763B" w:rsidP="001D763B">
      <w:pPr>
        <w:pStyle w:val="AppendixText4"/>
        <w:rPr>
          <w:rFonts w:cs="Arial"/>
        </w:rPr>
      </w:pPr>
      <w:r w:rsidRPr="00016234">
        <w:rPr>
          <w:rFonts w:cs="Arial"/>
        </w:rPr>
        <w:t>if the Authority is responsible for the relevant breach, then the Authority shall be responsible for the Claim Losses;</w:t>
      </w:r>
    </w:p>
    <w:p w14:paraId="473745AF" w14:textId="77777777" w:rsidR="001D763B" w:rsidRPr="00016234" w:rsidRDefault="001D763B" w:rsidP="001D763B">
      <w:pPr>
        <w:pStyle w:val="AppendixText4"/>
        <w:rPr>
          <w:rFonts w:cs="Arial"/>
        </w:rPr>
      </w:pPr>
      <w:r w:rsidRPr="00016234">
        <w:rPr>
          <w:rFonts w:cs="Arial"/>
        </w:rPr>
        <w:t>if the Supplier is responsible for the relevant breach, then the Supplier shall be responsible for the Claim Losses; and</w:t>
      </w:r>
    </w:p>
    <w:p w14:paraId="2E792DEE" w14:textId="77777777" w:rsidR="001D763B" w:rsidRPr="00016234" w:rsidRDefault="001D763B" w:rsidP="001D763B">
      <w:pPr>
        <w:pStyle w:val="AppendixText4"/>
        <w:rPr>
          <w:rFonts w:cs="Arial"/>
        </w:rPr>
      </w:pPr>
      <w:r w:rsidRPr="00016234">
        <w:rPr>
          <w:rFonts w:cs="Arial"/>
        </w:rPr>
        <w:t xml:space="preserve">if responsibility is unclear, then the Authority and the Supplier shall be responsible for the Claim Losses equally. </w:t>
      </w:r>
    </w:p>
    <w:p w14:paraId="79E3D7C1" w14:textId="59A4C985" w:rsidR="001D763B" w:rsidRPr="00016234" w:rsidRDefault="001D763B" w:rsidP="001D763B">
      <w:pPr>
        <w:pStyle w:val="AppendixText2"/>
        <w:rPr>
          <w:rFonts w:cs="Arial"/>
        </w:rPr>
      </w:pPr>
      <w:bookmarkStart w:id="1775" w:name="_Ref78376848"/>
      <w:r w:rsidRPr="00016234">
        <w:rPr>
          <w:rFonts w:cs="Arial"/>
        </w:rPr>
        <w:t xml:space="preserve">Nothing in </w:t>
      </w:r>
      <w:bookmarkStart w:id="1776" w:name="_9kMHG5YVtCIC9AAGJVGjn33p0G7tNYOC8JEHYUO"/>
      <w:r w:rsidRPr="00016234">
        <w:rPr>
          <w:rFonts w:cs="Arial"/>
        </w:rPr>
        <w:t xml:space="preserve">Paragraphs </w:t>
      </w:r>
      <w:r w:rsidRPr="00016234">
        <w:rPr>
          <w:rFonts w:cs="Arial"/>
        </w:rPr>
        <w:fldChar w:fldCharType="begin"/>
      </w:r>
      <w:r w:rsidRPr="00016234">
        <w:rPr>
          <w:rFonts w:cs="Arial"/>
        </w:rPr>
        <w:instrText xml:space="preserve"> REF _Ref_ContractCompanion_9kb9Ut33B \n \h \t \* MERGEFORMAT </w:instrText>
      </w:r>
      <w:r w:rsidRPr="00016234">
        <w:rPr>
          <w:rFonts w:cs="Arial"/>
        </w:rPr>
      </w:r>
      <w:r w:rsidRPr="00016234">
        <w:rPr>
          <w:rFonts w:cs="Arial"/>
        </w:rPr>
        <w:fldChar w:fldCharType="separate"/>
      </w:r>
      <w:r w:rsidR="00C2064B">
        <w:rPr>
          <w:rFonts w:cs="Arial"/>
        </w:rPr>
        <w:t>7.2</w:t>
      </w:r>
      <w:r w:rsidRPr="00016234">
        <w:rPr>
          <w:rFonts w:cs="Arial"/>
        </w:rPr>
        <w:fldChar w:fldCharType="end"/>
      </w:r>
      <w:bookmarkEnd w:id="1776"/>
      <w:r w:rsidRPr="00016234">
        <w:rPr>
          <w:rFonts w:cs="Arial"/>
        </w:rPr>
        <w:t>-</w:t>
      </w:r>
      <w:bookmarkStart w:id="1777" w:name="_9kMHG5YVtCIC99GNKWO4wyAxl1E1oxMLCKPCDC9"/>
      <w:r w:rsidRPr="00016234">
        <w:rPr>
          <w:rFonts w:cs="Arial"/>
        </w:rPr>
        <w:fldChar w:fldCharType="begin"/>
      </w:r>
      <w:r w:rsidRPr="00016234">
        <w:rPr>
          <w:rFonts w:cs="Arial"/>
        </w:rPr>
        <w:instrText xml:space="preserve"> REF _Ref_ContractCompanion_9kb9Ut338 \n \h \t \* MERGEFORMAT </w:instrText>
      </w:r>
      <w:r w:rsidRPr="00016234">
        <w:rPr>
          <w:rFonts w:cs="Arial"/>
        </w:rPr>
      </w:r>
      <w:r w:rsidRPr="00016234">
        <w:rPr>
          <w:rFonts w:cs="Arial"/>
        </w:rPr>
        <w:fldChar w:fldCharType="separate"/>
      </w:r>
      <w:r w:rsidR="00C2064B">
        <w:rPr>
          <w:rFonts w:cs="Arial"/>
        </w:rPr>
        <w:t>7.3</w:t>
      </w:r>
      <w:r w:rsidRPr="00016234">
        <w:rPr>
          <w:rFonts w:cs="Arial"/>
        </w:rPr>
        <w:fldChar w:fldCharType="end"/>
      </w:r>
      <w:bookmarkEnd w:id="1777"/>
      <w:r w:rsidRPr="00016234">
        <w:rPr>
          <w:rFonts w:cs="Arial"/>
        </w:rPr>
        <w:t xml:space="preserve"> shall preclude the Authority and the Supplier reaching any other agreement, including by way of compromise with a third party complainant or claimant, as to the apportionment of financial responsibility for any Claim Losses as a result of a Personal Data Breach, having regard to all the circumstances of the breach and the legal and financial obligations of the Authority.</w:t>
      </w:r>
      <w:bookmarkEnd w:id="1775"/>
    </w:p>
    <w:p w14:paraId="34D8EE37" w14:textId="77777777" w:rsidR="001D763B" w:rsidRPr="00016234" w:rsidRDefault="001D763B" w:rsidP="001D763B">
      <w:pPr>
        <w:pStyle w:val="AppendixText1"/>
        <w:rPr>
          <w:rFonts w:cs="Arial"/>
        </w:rPr>
      </w:pPr>
      <w:r w:rsidRPr="00016234">
        <w:rPr>
          <w:rFonts w:cs="Arial"/>
        </w:rPr>
        <w:t>Termination</w:t>
      </w:r>
    </w:p>
    <w:p w14:paraId="01378B6D" w14:textId="418A3A9A" w:rsidR="001D763B" w:rsidRPr="00016234" w:rsidRDefault="001D763B" w:rsidP="001D763B">
      <w:pPr>
        <w:pStyle w:val="AppendixText2"/>
        <w:rPr>
          <w:rFonts w:cs="Arial"/>
        </w:rPr>
      </w:pPr>
      <w:r w:rsidRPr="00016234">
        <w:rPr>
          <w:rFonts w:cs="Arial"/>
        </w:rPr>
        <w:t xml:space="preserve">If the Supplier is in material Default under any of its obligations under this </w:t>
      </w:r>
      <w:r w:rsidR="007D14BC" w:rsidRPr="00016234">
        <w:rPr>
          <w:rFonts w:cs="Arial"/>
        </w:rPr>
        <w:t xml:space="preserve">Annex </w:t>
      </w:r>
      <w:r w:rsidR="007D14BC" w:rsidRPr="00016234">
        <w:rPr>
          <w:rFonts w:cs="Arial"/>
        </w:rPr>
        <w:fldChar w:fldCharType="begin"/>
      </w:r>
      <w:r w:rsidR="007D14BC" w:rsidRPr="00016234">
        <w:rPr>
          <w:rFonts w:cs="Arial"/>
        </w:rPr>
        <w:instrText xml:space="preserve"> REF ANNEX1_SCHEDULE31 \h </w:instrText>
      </w:r>
      <w:r w:rsidR="00016234">
        <w:rPr>
          <w:rFonts w:cs="Arial"/>
        </w:rPr>
        <w:instrText xml:space="preserve"> \* MERGEFORMAT </w:instrText>
      </w:r>
      <w:r w:rsidR="007D14BC" w:rsidRPr="00016234">
        <w:rPr>
          <w:rFonts w:cs="Arial"/>
        </w:rPr>
      </w:r>
      <w:r w:rsidR="007D14BC" w:rsidRPr="00016234">
        <w:rPr>
          <w:rFonts w:cs="Arial"/>
        </w:rPr>
        <w:fldChar w:fldCharType="separate"/>
      </w:r>
      <w:r w:rsidR="00C2064B" w:rsidRPr="00016234">
        <w:rPr>
          <w:rFonts w:cs="Arial"/>
        </w:rPr>
        <w:t>1</w:t>
      </w:r>
      <w:r w:rsidR="007D14BC" w:rsidRPr="00016234">
        <w:rPr>
          <w:rFonts w:cs="Arial"/>
        </w:rPr>
        <w:fldChar w:fldCharType="end"/>
      </w:r>
      <w:r w:rsidR="007D14BC" w:rsidRPr="00016234">
        <w:rPr>
          <w:rFonts w:cs="Arial"/>
        </w:rPr>
        <w:t xml:space="preserve"> (</w:t>
      </w:r>
      <w:r w:rsidR="007D14BC" w:rsidRPr="00016234">
        <w:rPr>
          <w:rFonts w:cs="Arial"/>
          <w:i/>
          <w:iCs/>
        </w:rPr>
        <w:fldChar w:fldCharType="begin"/>
      </w:r>
      <w:r w:rsidR="007D14BC" w:rsidRPr="00016234">
        <w:rPr>
          <w:rFonts w:cs="Arial"/>
          <w:i/>
          <w:iCs/>
        </w:rPr>
        <w:instrText xml:space="preserve"> REF ANNEX1HEADING_SCHEDULE31 \h  \* MERGEFORMAT </w:instrText>
      </w:r>
      <w:r w:rsidR="007D14BC" w:rsidRPr="00016234">
        <w:rPr>
          <w:rFonts w:cs="Arial"/>
          <w:i/>
          <w:iCs/>
        </w:rPr>
      </w:r>
      <w:r w:rsidR="007D14BC" w:rsidRPr="00016234">
        <w:rPr>
          <w:rFonts w:cs="Arial"/>
          <w:i/>
          <w:iCs/>
        </w:rPr>
        <w:fldChar w:fldCharType="separate"/>
      </w:r>
      <w:r w:rsidR="00C2064B" w:rsidRPr="00C2064B">
        <w:rPr>
          <w:rFonts w:cs="Arial"/>
          <w:i/>
          <w:iCs/>
        </w:rPr>
        <w:t>Joint Controller Agreement</w:t>
      </w:r>
      <w:r w:rsidR="007D14BC" w:rsidRPr="00016234">
        <w:rPr>
          <w:rFonts w:cs="Arial"/>
          <w:i/>
          <w:iCs/>
        </w:rPr>
        <w:fldChar w:fldCharType="end"/>
      </w:r>
      <w:r w:rsidR="007D14BC" w:rsidRPr="00016234">
        <w:rPr>
          <w:rFonts w:cs="Arial"/>
        </w:rPr>
        <w:t>)</w:t>
      </w:r>
      <w:r w:rsidRPr="00016234">
        <w:rPr>
          <w:rFonts w:cs="Arial"/>
        </w:rPr>
        <w:t>, the Authority shall be entitled to terminate this Contract</w:t>
      </w:r>
      <w:r w:rsidRPr="00016234" w:rsidDel="00562BBE">
        <w:rPr>
          <w:rFonts w:cs="Arial"/>
        </w:rPr>
        <w:t xml:space="preserve"> </w:t>
      </w:r>
      <w:r w:rsidRPr="00016234">
        <w:rPr>
          <w:rFonts w:cs="Arial"/>
        </w:rPr>
        <w:t xml:space="preserve">by issuing a </w:t>
      </w:r>
      <w:bookmarkStart w:id="1778" w:name="_9kMHzG6ZWu5DFAFMkPu3vxqx628ieHCwt"/>
      <w:r w:rsidRPr="00016234">
        <w:rPr>
          <w:rFonts w:cs="Arial"/>
        </w:rPr>
        <w:t>Termination Notice</w:t>
      </w:r>
      <w:bookmarkEnd w:id="1778"/>
      <w:r w:rsidRPr="00016234">
        <w:rPr>
          <w:rFonts w:cs="Arial"/>
        </w:rPr>
        <w:t xml:space="preserve"> to the Supplier in accordance with </w:t>
      </w:r>
      <w:bookmarkStart w:id="1779" w:name="_9kMJI5YVt4EE8FELEjtCx9M"/>
      <w:r w:rsidRPr="00016234">
        <w:rPr>
          <w:rFonts w:cs="Arial"/>
        </w:rPr>
        <w:t>Clause 31</w:t>
      </w:r>
      <w:bookmarkEnd w:id="1779"/>
      <w:r w:rsidRPr="00016234">
        <w:rPr>
          <w:rFonts w:cs="Arial"/>
        </w:rPr>
        <w:t xml:space="preserve"> (</w:t>
      </w:r>
      <w:r w:rsidRPr="00016234">
        <w:rPr>
          <w:rFonts w:cs="Arial"/>
          <w:i/>
        </w:rPr>
        <w:t>Termination Rights</w:t>
      </w:r>
      <w:r w:rsidRPr="00016234">
        <w:rPr>
          <w:rFonts w:cs="Arial"/>
        </w:rPr>
        <w:t>).</w:t>
      </w:r>
    </w:p>
    <w:p w14:paraId="4AEC8719" w14:textId="77777777" w:rsidR="001D763B" w:rsidRPr="00016234" w:rsidRDefault="001D763B" w:rsidP="001D763B">
      <w:pPr>
        <w:pStyle w:val="AppendixText1"/>
        <w:rPr>
          <w:rFonts w:cs="Arial"/>
        </w:rPr>
      </w:pPr>
      <w:r w:rsidRPr="00016234">
        <w:rPr>
          <w:rFonts w:cs="Arial"/>
        </w:rPr>
        <w:t>Sub-Processing</w:t>
      </w:r>
    </w:p>
    <w:p w14:paraId="6F07B441" w14:textId="77777777" w:rsidR="001D763B" w:rsidRPr="00016234" w:rsidRDefault="001D763B" w:rsidP="001D763B">
      <w:pPr>
        <w:pStyle w:val="AppendixText2"/>
        <w:rPr>
          <w:rFonts w:cs="Arial"/>
        </w:rPr>
      </w:pPr>
      <w:r w:rsidRPr="00016234">
        <w:rPr>
          <w:rFonts w:cs="Arial"/>
        </w:rPr>
        <w:t>In respect of any Processing of Personal performed by a third party on behalf of a Party, that Party shall:</w:t>
      </w:r>
    </w:p>
    <w:p w14:paraId="159B15AE" w14:textId="5066DB50" w:rsidR="001D763B" w:rsidRPr="00016234" w:rsidRDefault="001D763B" w:rsidP="001D763B">
      <w:pPr>
        <w:pStyle w:val="AppendixText4"/>
        <w:rPr>
          <w:rFonts w:cs="Arial"/>
        </w:rPr>
      </w:pPr>
      <w:r w:rsidRPr="00016234">
        <w:rPr>
          <w:rFonts w:cs="Arial"/>
        </w:rPr>
        <w:t>carry out adequate due diligence on such third party to ensure that it is capable of providing the level of protection for the Personal Data as is required by this Contract, and provide evidence of such due diligence to the other Party where reasonably requested; and</w:t>
      </w:r>
    </w:p>
    <w:p w14:paraId="799B759F" w14:textId="77777777" w:rsidR="001D763B" w:rsidRPr="00016234" w:rsidRDefault="001D763B" w:rsidP="001D763B">
      <w:pPr>
        <w:pStyle w:val="AppendixText4"/>
        <w:rPr>
          <w:rFonts w:cs="Arial"/>
        </w:rPr>
      </w:pPr>
      <w:r w:rsidRPr="00016234">
        <w:rPr>
          <w:rFonts w:cs="Arial"/>
        </w:rPr>
        <w:t>ensure that a suitable agreement is in place with the third party as required under applicable Data Protection Legislation.</w:t>
      </w:r>
    </w:p>
    <w:p w14:paraId="5BFC448E" w14:textId="77777777" w:rsidR="001D763B" w:rsidRPr="00016234" w:rsidRDefault="001D763B" w:rsidP="001D763B">
      <w:pPr>
        <w:pStyle w:val="AppendixText1"/>
        <w:rPr>
          <w:rFonts w:cs="Arial"/>
        </w:rPr>
      </w:pPr>
      <w:r w:rsidRPr="00016234">
        <w:rPr>
          <w:rFonts w:cs="Arial"/>
        </w:rPr>
        <w:t>Data Retention</w:t>
      </w:r>
    </w:p>
    <w:p w14:paraId="2CADEF80" w14:textId="14F86082" w:rsidR="00EE5678" w:rsidRPr="00016234" w:rsidRDefault="001D763B" w:rsidP="00D7519B">
      <w:pPr>
        <w:pStyle w:val="AppendixText2"/>
        <w:rPr>
          <w:rFonts w:eastAsiaTheme="majorEastAsia" w:cs="Arial"/>
          <w:b/>
          <w:bCs/>
        </w:rPr>
      </w:pPr>
      <w:r w:rsidRPr="00016234">
        <w:rPr>
          <w:rFonts w:cs="Arial"/>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a Party for statutory compliance purposes or as otherwise required by this Contract), and taking all further actions as may be necessary to ensure its compliance with Data Protection Legislation and its privacy policy.</w:t>
      </w:r>
      <w:bookmarkStart w:id="1780" w:name="_Ref92706629"/>
      <w:r w:rsidR="00EE5678" w:rsidRPr="00016234">
        <w:rPr>
          <w:rFonts w:cs="Arial"/>
        </w:rPr>
        <w:br w:type="page"/>
      </w:r>
    </w:p>
    <w:p w14:paraId="5C036772" w14:textId="77777777" w:rsidR="00AE092F" w:rsidRPr="00016234" w:rsidRDefault="001467C0" w:rsidP="001467C0">
      <w:pPr>
        <w:pStyle w:val="Heading2"/>
        <w:jc w:val="center"/>
        <w:rPr>
          <w:rFonts w:ascii="Arial" w:hAnsi="Arial" w:cs="Arial"/>
          <w:color w:val="auto"/>
          <w:sz w:val="24"/>
          <w:szCs w:val="24"/>
        </w:rPr>
      </w:pPr>
      <w:bookmarkStart w:id="1781" w:name="_Ref99088368"/>
      <w:r w:rsidRPr="00016234">
        <w:rPr>
          <w:rFonts w:ascii="Arial" w:hAnsi="Arial" w:cs="Arial"/>
          <w:color w:val="auto"/>
          <w:sz w:val="24"/>
          <w:szCs w:val="24"/>
        </w:rPr>
        <w:t xml:space="preserve">ANNEX </w:t>
      </w:r>
      <w:bookmarkStart w:id="1782" w:name="ANNEX2_PARTA_SCHEDULE31"/>
      <w:r w:rsidRPr="00016234">
        <w:rPr>
          <w:rFonts w:ascii="Arial" w:hAnsi="Arial" w:cs="Arial"/>
          <w:color w:val="auto"/>
          <w:sz w:val="24"/>
          <w:szCs w:val="24"/>
        </w:rPr>
        <w:t>2</w:t>
      </w:r>
      <w:bookmarkEnd w:id="1782"/>
      <w:r w:rsidRPr="00016234">
        <w:rPr>
          <w:rFonts w:ascii="Arial" w:hAnsi="Arial" w:cs="Arial"/>
          <w:color w:val="auto"/>
          <w:sz w:val="24"/>
          <w:szCs w:val="24"/>
        </w:rPr>
        <w:t>:</w:t>
      </w:r>
      <w:bookmarkEnd w:id="1780"/>
      <w:bookmarkEnd w:id="1781"/>
    </w:p>
    <w:p w14:paraId="0DC8402C" w14:textId="5FC094F6" w:rsidR="001D763B" w:rsidRPr="001467C0" w:rsidRDefault="00AE092F" w:rsidP="001467C0">
      <w:pPr>
        <w:pStyle w:val="Heading2"/>
        <w:jc w:val="center"/>
        <w:rPr>
          <w:rFonts w:ascii="Arial" w:hAnsi="Arial" w:cs="Arial"/>
          <w:color w:val="auto"/>
          <w:sz w:val="24"/>
          <w:szCs w:val="24"/>
        </w:rPr>
      </w:pPr>
      <w:r w:rsidRPr="00016234">
        <w:rPr>
          <w:rFonts w:ascii="Arial" w:hAnsi="Arial" w:cs="Arial"/>
          <w:color w:val="auto"/>
          <w:sz w:val="24"/>
          <w:szCs w:val="24"/>
        </w:rPr>
        <w:t>PART A: INTERNATIONAL DATA TRANSFER AGREEMENT</w:t>
      </w:r>
    </w:p>
    <w:p w14:paraId="56528F48" w14:textId="77777777" w:rsidR="001D763B" w:rsidRPr="00FE5D62" w:rsidRDefault="001D763B">
      <w:pPr>
        <w:rPr>
          <w:rFonts w:cs="Arial"/>
        </w:rPr>
      </w:pPr>
    </w:p>
    <w:p w14:paraId="384F98F2" w14:textId="77777777" w:rsidR="001D763B" w:rsidRPr="00FE5D62" w:rsidRDefault="001D763B">
      <w:pPr>
        <w:rPr>
          <w:rFonts w:cs="Arial"/>
        </w:rPr>
      </w:pPr>
    </w:p>
    <w:p w14:paraId="13B936AE" w14:textId="77777777" w:rsidR="001D763B" w:rsidRPr="00FE5D62" w:rsidRDefault="001D763B">
      <w:pPr>
        <w:rPr>
          <w:rFonts w:cs="Arial"/>
        </w:rPr>
      </w:pPr>
    </w:p>
    <w:p w14:paraId="66A63FBE" w14:textId="77777777" w:rsidR="00AE092F" w:rsidRDefault="00AE092F" w:rsidP="00022C3F">
      <w:pPr>
        <w:pStyle w:val="Heading1"/>
      </w:pPr>
      <w:bookmarkStart w:id="1783" w:name="_Hlk90932095"/>
      <w:r>
        <w:rPr>
          <w:noProof/>
          <w:lang w:eastAsia="en-GB"/>
        </w:rPr>
        <w:drawing>
          <wp:anchor distT="0" distB="0" distL="114300" distR="114300" simplePos="0" relativeHeight="251659264" behindDoc="0" locked="0" layoutInCell="1" allowOverlap="1" wp14:anchorId="25C5759E" wp14:editId="233DEE9D">
            <wp:simplePos x="0" y="0"/>
            <wp:positionH relativeFrom="column">
              <wp:posOffset>62</wp:posOffset>
            </wp:positionH>
            <wp:positionV relativeFrom="paragraph">
              <wp:posOffset>0</wp:posOffset>
            </wp:positionV>
            <wp:extent cx="1314000" cy="770400"/>
            <wp:effectExtent l="0" t="0" r="635" b="0"/>
            <wp:wrapTopAndBottom/>
            <wp:docPr id="126" name="Picture 126"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26" name="Picture 126" descr="Logo&#10;&#10;Description automatically generated"/>
                    <pic:cNvPicPr/>
                  </pic:nvPicPr>
                  <pic:blipFill>
                    <a:blip r:embed="rId98">
                      <a:extLst>
                        <a:ext uri="{28A0092B-C50C-407E-A947-70E740481C1C}">
                          <a14:useLocalDpi xmlns:a14="http://schemas.microsoft.com/office/drawing/2010/main" val="0"/>
                        </a:ext>
                      </a:extLst>
                    </a:blip>
                    <a:stretch>
                      <a:fillRect/>
                    </a:stretch>
                  </pic:blipFill>
                  <pic:spPr>
                    <a:xfrm>
                      <a:off x="0" y="0"/>
                      <a:ext cx="1314000" cy="770400"/>
                    </a:xfrm>
                    <a:prstGeom prst="rect">
                      <a:avLst/>
                    </a:prstGeom>
                  </pic:spPr>
                </pic:pic>
              </a:graphicData>
            </a:graphic>
            <wp14:sizeRelH relativeFrom="margin">
              <wp14:pctWidth>0</wp14:pctWidth>
            </wp14:sizeRelH>
            <wp14:sizeRelV relativeFrom="margin">
              <wp14:pctHeight>0</wp14:pctHeight>
            </wp14:sizeRelV>
          </wp:anchor>
        </w:drawing>
      </w:r>
      <w:r>
        <w:t xml:space="preserve">Standard Data </w:t>
      </w:r>
      <w:r w:rsidRPr="00FC059C">
        <w:t>Protection</w:t>
      </w:r>
      <w:r>
        <w:t xml:space="preserve"> Clauses to </w:t>
      </w:r>
      <w:r w:rsidRPr="00686790">
        <w:t>be</w:t>
      </w:r>
      <w:r>
        <w:t xml:space="preserve"> issued by the Commissioner under S119A(1) </w:t>
      </w:r>
      <w:r w:rsidRPr="004D1440">
        <w:t>Data</w:t>
      </w:r>
      <w:r>
        <w:t xml:space="preserve"> Protection Act 2018</w:t>
      </w:r>
      <w:r>
        <w:rPr>
          <w:vertAlign w:val="subscript"/>
        </w:rPr>
        <w:t xml:space="preserve"> </w:t>
      </w:r>
    </w:p>
    <w:p w14:paraId="12E8400E" w14:textId="77777777" w:rsidR="00AE092F" w:rsidRDefault="00AE092F" w:rsidP="00022C3F">
      <w:pPr>
        <w:pStyle w:val="Heading2"/>
        <w:rPr>
          <w:b w:val="0"/>
        </w:rPr>
      </w:pPr>
      <w:r>
        <w:t>International Data Transfer Agreement</w:t>
      </w:r>
    </w:p>
    <w:p w14:paraId="72EE1F5E" w14:textId="77777777" w:rsidR="00AE092F" w:rsidRPr="0015362D" w:rsidRDefault="00AE092F" w:rsidP="00022C3F">
      <w:pPr>
        <w:pBdr>
          <w:bottom w:val="single" w:sz="4" w:space="16" w:color="003768"/>
        </w:pBdr>
        <w:spacing w:after="360"/>
        <w:rPr>
          <w:b/>
          <w:color w:val="54534A"/>
        </w:rPr>
      </w:pPr>
      <w:r w:rsidRPr="0015362D">
        <w:rPr>
          <w:b/>
          <w:color w:val="54534A"/>
        </w:rPr>
        <w:t>V</w:t>
      </w:r>
      <w:r>
        <w:rPr>
          <w:b/>
          <w:color w:val="54534A"/>
        </w:rPr>
        <w:t>ERSION</w:t>
      </w:r>
      <w:r w:rsidRPr="0015362D">
        <w:rPr>
          <w:b/>
          <w:color w:val="54534A"/>
        </w:rPr>
        <w:t xml:space="preserve"> </w:t>
      </w:r>
      <w:r w:rsidRPr="00FE58E0">
        <w:rPr>
          <w:b/>
          <w:color w:val="54534A"/>
        </w:rPr>
        <w:t>A1.0, in force 21 March 202</w:t>
      </w:r>
      <w:r>
        <w:rPr>
          <w:b/>
          <w:color w:val="54534A"/>
        </w:rPr>
        <w:t>2</w:t>
      </w:r>
    </w:p>
    <w:p w14:paraId="34364186" w14:textId="77777777" w:rsidR="00AE092F" w:rsidRDefault="00AE092F" w:rsidP="00022C3F">
      <w:bookmarkStart w:id="1784" w:name="_Toc79405427"/>
      <w:r>
        <w:t>This IDTA has been issued by the Information Commissioner for Parties making R</w:t>
      </w:r>
      <w:r w:rsidRPr="004552A2">
        <w:t xml:space="preserve">estricted </w:t>
      </w:r>
      <w:r>
        <w:t>T</w:t>
      </w:r>
      <w:r w:rsidRPr="004552A2">
        <w:t>ransfers</w:t>
      </w:r>
      <w:r>
        <w:t xml:space="preserve">. The </w:t>
      </w:r>
      <w:r w:rsidRPr="00F04F23">
        <w:t>Information</w:t>
      </w:r>
      <w:r>
        <w:t xml:space="preserve"> Commissioner considers that it provides Appropriate Safeguards for Restricted Transfers when it is entered into as a legally binding contract.</w:t>
      </w:r>
    </w:p>
    <w:p w14:paraId="207C8C92" w14:textId="77777777" w:rsidR="00AE092F" w:rsidRPr="00AE092F" w:rsidRDefault="00AE092F" w:rsidP="00022C3F">
      <w:pPr>
        <w:pStyle w:val="Heading2"/>
        <w:rPr>
          <w:rFonts w:ascii="Arial" w:hAnsi="Arial" w:cs="Arial"/>
          <w:sz w:val="24"/>
          <w:szCs w:val="24"/>
        </w:rPr>
      </w:pPr>
      <w:bookmarkStart w:id="1785" w:name="_Toc79405424"/>
      <w:r w:rsidRPr="00AE092F">
        <w:rPr>
          <w:rFonts w:ascii="Arial" w:hAnsi="Arial" w:cs="Arial"/>
          <w:sz w:val="24"/>
          <w:szCs w:val="24"/>
        </w:rPr>
        <w:t>Part 1: Tables</w:t>
      </w:r>
      <w:bookmarkEnd w:id="1785"/>
    </w:p>
    <w:p w14:paraId="65297D2D" w14:textId="77777777" w:rsidR="00AE092F" w:rsidRPr="00AE092F" w:rsidRDefault="00AE092F" w:rsidP="00022C3F">
      <w:pPr>
        <w:pStyle w:val="Heading3"/>
        <w:rPr>
          <w:rFonts w:ascii="Arial" w:hAnsi="Arial" w:cs="Arial"/>
          <w:szCs w:val="24"/>
        </w:rPr>
      </w:pPr>
      <w:r w:rsidRPr="00AE092F">
        <w:rPr>
          <w:rFonts w:ascii="Arial" w:hAnsi="Arial" w:cs="Arial"/>
          <w:szCs w:val="24"/>
        </w:rPr>
        <w:t>Table 1: Parties and signatures</w:t>
      </w:r>
    </w:p>
    <w:tbl>
      <w:tblPr>
        <w:tblW w:w="5000"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1"/>
        <w:gridCol w:w="3444"/>
        <w:gridCol w:w="3445"/>
      </w:tblGrid>
      <w:tr w:rsidR="00AE092F" w:rsidRPr="00AE092F" w14:paraId="4A108072" w14:textId="77777777" w:rsidTr="00022C3F">
        <w:tc>
          <w:tcPr>
            <w:tcW w:w="1177" w:type="pct"/>
            <w:tcBorders>
              <w:top w:val="single" w:sz="4" w:space="0" w:color="FFC000"/>
            </w:tcBorders>
            <w:shd w:val="clear" w:color="auto" w:fill="FFF9DD"/>
          </w:tcPr>
          <w:p w14:paraId="03B413C6" w14:textId="77777777" w:rsidR="00AE092F" w:rsidRPr="00AE092F" w:rsidRDefault="00AE092F" w:rsidP="00022C3F">
            <w:pPr>
              <w:pStyle w:val="Body"/>
              <w:rPr>
                <w:rFonts w:ascii="Arial" w:hAnsi="Arial" w:cs="Arial"/>
                <w:b/>
                <w:bCs/>
                <w:color w:val="003768"/>
                <w:sz w:val="24"/>
              </w:rPr>
            </w:pPr>
            <w:r w:rsidRPr="00AE092F">
              <w:rPr>
                <w:rFonts w:ascii="Arial" w:hAnsi="Arial" w:cs="Arial"/>
                <w:b/>
                <w:bCs/>
                <w:color w:val="003768"/>
                <w:sz w:val="24"/>
              </w:rPr>
              <w:t>Start date</w:t>
            </w:r>
          </w:p>
        </w:tc>
        <w:tc>
          <w:tcPr>
            <w:tcW w:w="3823" w:type="pct"/>
            <w:gridSpan w:val="2"/>
            <w:tcBorders>
              <w:top w:val="single" w:sz="4" w:space="0" w:color="FFC000"/>
            </w:tcBorders>
            <w:shd w:val="clear" w:color="auto" w:fill="auto"/>
          </w:tcPr>
          <w:p w14:paraId="2E67400A" w14:textId="77777777" w:rsidR="00AE092F" w:rsidRPr="00AE092F" w:rsidRDefault="00AE092F" w:rsidP="00022C3F">
            <w:pPr>
              <w:pStyle w:val="Body"/>
              <w:rPr>
                <w:rFonts w:ascii="Arial" w:hAnsi="Arial" w:cs="Arial"/>
                <w:sz w:val="24"/>
              </w:rPr>
            </w:pPr>
          </w:p>
        </w:tc>
      </w:tr>
      <w:tr w:rsidR="00AE092F" w:rsidRPr="00AE092F" w14:paraId="636B2C1B" w14:textId="77777777" w:rsidTr="00022C3F">
        <w:tc>
          <w:tcPr>
            <w:tcW w:w="1177" w:type="pct"/>
            <w:shd w:val="clear" w:color="auto" w:fill="FFF0A9"/>
            <w:vAlign w:val="center"/>
          </w:tcPr>
          <w:p w14:paraId="761C73D2" w14:textId="77777777" w:rsidR="00AE092F" w:rsidRPr="00AE092F" w:rsidRDefault="00AE092F" w:rsidP="00022C3F">
            <w:pPr>
              <w:pStyle w:val="Body"/>
              <w:rPr>
                <w:rFonts w:ascii="Arial" w:hAnsi="Arial" w:cs="Arial"/>
                <w:b/>
                <w:bCs/>
                <w:color w:val="003768"/>
                <w:sz w:val="24"/>
              </w:rPr>
            </w:pPr>
            <w:r w:rsidRPr="00AE092F">
              <w:rPr>
                <w:rFonts w:ascii="Arial" w:hAnsi="Arial" w:cs="Arial"/>
                <w:b/>
                <w:bCs/>
                <w:color w:val="003768"/>
                <w:sz w:val="24"/>
              </w:rPr>
              <w:t>The Parties</w:t>
            </w:r>
          </w:p>
        </w:tc>
        <w:tc>
          <w:tcPr>
            <w:tcW w:w="1911" w:type="pct"/>
            <w:shd w:val="clear" w:color="auto" w:fill="FFF0A9"/>
            <w:vAlign w:val="center"/>
          </w:tcPr>
          <w:p w14:paraId="3C943A66" w14:textId="77777777" w:rsidR="00AE092F" w:rsidRPr="00AE092F" w:rsidRDefault="00AE092F" w:rsidP="00022C3F">
            <w:pPr>
              <w:pStyle w:val="Body"/>
              <w:rPr>
                <w:rFonts w:ascii="Arial" w:hAnsi="Arial" w:cs="Arial"/>
                <w:b/>
                <w:bCs/>
                <w:color w:val="003768"/>
                <w:sz w:val="24"/>
              </w:rPr>
            </w:pPr>
            <w:r w:rsidRPr="00AE092F">
              <w:rPr>
                <w:rFonts w:ascii="Arial" w:hAnsi="Arial" w:cs="Arial"/>
                <w:b/>
                <w:bCs/>
                <w:color w:val="003768"/>
                <w:sz w:val="24"/>
              </w:rPr>
              <w:t>Exporter (who sends the Restricted Transfer)</w:t>
            </w:r>
          </w:p>
        </w:tc>
        <w:tc>
          <w:tcPr>
            <w:tcW w:w="1912" w:type="pct"/>
            <w:shd w:val="clear" w:color="auto" w:fill="FFF0A9"/>
            <w:vAlign w:val="center"/>
          </w:tcPr>
          <w:p w14:paraId="1D911F51" w14:textId="77777777" w:rsidR="00AE092F" w:rsidRPr="00AE092F" w:rsidRDefault="00AE092F" w:rsidP="00022C3F">
            <w:pPr>
              <w:pStyle w:val="Body"/>
              <w:rPr>
                <w:rFonts w:ascii="Arial" w:hAnsi="Arial" w:cs="Arial"/>
                <w:b/>
                <w:bCs/>
                <w:color w:val="003768"/>
                <w:sz w:val="24"/>
              </w:rPr>
            </w:pPr>
            <w:r w:rsidRPr="00AE092F">
              <w:rPr>
                <w:rFonts w:ascii="Arial" w:hAnsi="Arial" w:cs="Arial"/>
                <w:b/>
                <w:bCs/>
                <w:color w:val="003768"/>
                <w:sz w:val="24"/>
              </w:rPr>
              <w:t>Importer (who receives the Restricted Transfer)</w:t>
            </w:r>
          </w:p>
        </w:tc>
      </w:tr>
      <w:tr w:rsidR="00AE092F" w:rsidRPr="00AE092F" w14:paraId="00216C62" w14:textId="77777777" w:rsidTr="00022C3F">
        <w:tc>
          <w:tcPr>
            <w:tcW w:w="1177" w:type="pct"/>
            <w:shd w:val="clear" w:color="auto" w:fill="FFF9DD"/>
          </w:tcPr>
          <w:p w14:paraId="2188052A" w14:textId="77777777" w:rsidR="00AE092F" w:rsidRPr="00AE092F" w:rsidRDefault="00AE092F" w:rsidP="00022C3F">
            <w:pPr>
              <w:pStyle w:val="Body"/>
              <w:rPr>
                <w:rFonts w:ascii="Arial" w:hAnsi="Arial" w:cs="Arial"/>
                <w:b/>
                <w:bCs/>
                <w:color w:val="003768"/>
                <w:sz w:val="24"/>
              </w:rPr>
            </w:pPr>
            <w:r w:rsidRPr="00AE092F">
              <w:rPr>
                <w:rFonts w:ascii="Arial" w:hAnsi="Arial" w:cs="Arial"/>
                <w:b/>
                <w:bCs/>
                <w:color w:val="003768"/>
                <w:sz w:val="24"/>
              </w:rPr>
              <w:t>Parties’ details</w:t>
            </w:r>
          </w:p>
        </w:tc>
        <w:tc>
          <w:tcPr>
            <w:tcW w:w="1911" w:type="pct"/>
          </w:tcPr>
          <w:p w14:paraId="7A3AF1AC" w14:textId="1654E176" w:rsidR="00AE092F" w:rsidRPr="00AE092F" w:rsidRDefault="00AE092F" w:rsidP="00022C3F">
            <w:pPr>
              <w:pStyle w:val="Body"/>
              <w:rPr>
                <w:rFonts w:ascii="Arial" w:hAnsi="Arial" w:cs="Arial"/>
                <w:sz w:val="24"/>
              </w:rPr>
            </w:pPr>
            <w:r w:rsidRPr="00AE092F">
              <w:rPr>
                <w:rFonts w:ascii="Arial" w:hAnsi="Arial" w:cs="Arial"/>
                <w:sz w:val="24"/>
              </w:rPr>
              <w:t xml:space="preserve">Full legal name: </w:t>
            </w:r>
            <w:r w:rsidRPr="00AE092F">
              <w:rPr>
                <w:rFonts w:ascii="Arial" w:hAnsi="Arial" w:cs="Arial"/>
                <w:sz w:val="24"/>
                <w:highlight w:val="lightGray"/>
              </w:rPr>
              <w:fldChar w:fldCharType="begin">
                <w:ffData>
                  <w:name w:val="Text2"/>
                  <w:enabled/>
                  <w:calcOnExit w:val="0"/>
                  <w:textInput/>
                </w:ffData>
              </w:fldChar>
            </w:r>
            <w:bookmarkStart w:id="1786" w:name="Text2"/>
            <w:r w:rsidRPr="00AE092F">
              <w:rPr>
                <w:rFonts w:ascii="Arial" w:hAnsi="Arial" w:cs="Arial"/>
                <w:sz w:val="24"/>
                <w:highlight w:val="lightGray"/>
              </w:rPr>
              <w:instrText xml:space="preserve"> FORMTEXT </w:instrText>
            </w:r>
            <w:r w:rsidRPr="00AE092F">
              <w:rPr>
                <w:rFonts w:ascii="Arial" w:hAnsi="Arial" w:cs="Arial"/>
                <w:sz w:val="24"/>
                <w:highlight w:val="lightGray"/>
              </w:rPr>
            </w:r>
            <w:r w:rsidRPr="00AE092F">
              <w:rPr>
                <w:rFonts w:ascii="Arial" w:hAnsi="Arial" w:cs="Arial"/>
                <w:sz w:val="24"/>
                <w:highlight w:val="lightGray"/>
              </w:rPr>
              <w:fldChar w:fldCharType="separate"/>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Pr="00AE092F">
              <w:rPr>
                <w:rFonts w:ascii="Arial" w:hAnsi="Arial" w:cs="Arial"/>
                <w:sz w:val="24"/>
                <w:highlight w:val="lightGray"/>
              </w:rPr>
              <w:fldChar w:fldCharType="end"/>
            </w:r>
            <w:bookmarkEnd w:id="1786"/>
          </w:p>
          <w:p w14:paraId="42565662" w14:textId="088B4EFE" w:rsidR="00AE092F" w:rsidRPr="00AE092F" w:rsidRDefault="00AE092F" w:rsidP="00022C3F">
            <w:pPr>
              <w:pStyle w:val="Body"/>
              <w:rPr>
                <w:rFonts w:ascii="Arial" w:hAnsi="Arial" w:cs="Arial"/>
                <w:sz w:val="24"/>
              </w:rPr>
            </w:pPr>
            <w:r w:rsidRPr="00AE092F">
              <w:rPr>
                <w:rFonts w:ascii="Arial" w:hAnsi="Arial" w:cs="Arial"/>
                <w:sz w:val="24"/>
              </w:rPr>
              <w:t xml:space="preserve">Trading name (if different): </w:t>
            </w:r>
            <w:r w:rsidRPr="00AE092F">
              <w:rPr>
                <w:rFonts w:ascii="Arial" w:hAnsi="Arial" w:cs="Arial"/>
                <w:sz w:val="24"/>
                <w:highlight w:val="lightGray"/>
              </w:rPr>
              <w:fldChar w:fldCharType="begin">
                <w:ffData>
                  <w:name w:val=""/>
                  <w:enabled/>
                  <w:calcOnExit w:val="0"/>
                  <w:textInput/>
                </w:ffData>
              </w:fldChar>
            </w:r>
            <w:r w:rsidRPr="00AE092F">
              <w:rPr>
                <w:rFonts w:ascii="Arial" w:hAnsi="Arial" w:cs="Arial"/>
                <w:sz w:val="24"/>
                <w:highlight w:val="lightGray"/>
              </w:rPr>
              <w:instrText xml:space="preserve"> FORMTEXT </w:instrText>
            </w:r>
            <w:r w:rsidRPr="00AE092F">
              <w:rPr>
                <w:rFonts w:ascii="Arial" w:hAnsi="Arial" w:cs="Arial"/>
                <w:sz w:val="24"/>
                <w:highlight w:val="lightGray"/>
              </w:rPr>
            </w:r>
            <w:r w:rsidRPr="00AE092F">
              <w:rPr>
                <w:rFonts w:ascii="Arial" w:hAnsi="Arial" w:cs="Arial"/>
                <w:sz w:val="24"/>
                <w:highlight w:val="lightGray"/>
              </w:rPr>
              <w:fldChar w:fldCharType="separate"/>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Pr="00AE092F">
              <w:rPr>
                <w:rFonts w:ascii="Arial" w:hAnsi="Arial" w:cs="Arial"/>
                <w:sz w:val="24"/>
                <w:highlight w:val="lightGray"/>
              </w:rPr>
              <w:fldChar w:fldCharType="end"/>
            </w:r>
          </w:p>
          <w:p w14:paraId="053CD408" w14:textId="431B8819" w:rsidR="00AE092F" w:rsidRPr="00AE092F" w:rsidRDefault="00AE092F" w:rsidP="00022C3F">
            <w:pPr>
              <w:pStyle w:val="Body"/>
              <w:rPr>
                <w:rFonts w:ascii="Arial" w:hAnsi="Arial" w:cs="Arial"/>
                <w:sz w:val="24"/>
              </w:rPr>
            </w:pPr>
            <w:r w:rsidRPr="00AE092F">
              <w:rPr>
                <w:rFonts w:ascii="Arial" w:hAnsi="Arial" w:cs="Arial"/>
                <w:sz w:val="24"/>
              </w:rPr>
              <w:t xml:space="preserve">Main address (if a company registered address): </w:t>
            </w:r>
            <w:r w:rsidRPr="00AE092F">
              <w:rPr>
                <w:rFonts w:ascii="Arial" w:hAnsi="Arial" w:cs="Arial"/>
                <w:sz w:val="24"/>
                <w:highlight w:val="lightGray"/>
              </w:rPr>
              <w:fldChar w:fldCharType="begin">
                <w:ffData>
                  <w:name w:val=""/>
                  <w:enabled/>
                  <w:calcOnExit w:val="0"/>
                  <w:textInput/>
                </w:ffData>
              </w:fldChar>
            </w:r>
            <w:r w:rsidRPr="00AE092F">
              <w:rPr>
                <w:rFonts w:ascii="Arial" w:hAnsi="Arial" w:cs="Arial"/>
                <w:sz w:val="24"/>
                <w:highlight w:val="lightGray"/>
              </w:rPr>
              <w:instrText xml:space="preserve"> FORMTEXT </w:instrText>
            </w:r>
            <w:r w:rsidRPr="00AE092F">
              <w:rPr>
                <w:rFonts w:ascii="Arial" w:hAnsi="Arial" w:cs="Arial"/>
                <w:sz w:val="24"/>
                <w:highlight w:val="lightGray"/>
              </w:rPr>
            </w:r>
            <w:r w:rsidRPr="00AE092F">
              <w:rPr>
                <w:rFonts w:ascii="Arial" w:hAnsi="Arial" w:cs="Arial"/>
                <w:sz w:val="24"/>
                <w:highlight w:val="lightGray"/>
              </w:rPr>
              <w:fldChar w:fldCharType="separate"/>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Pr="00AE092F">
              <w:rPr>
                <w:rFonts w:ascii="Arial" w:hAnsi="Arial" w:cs="Arial"/>
                <w:sz w:val="24"/>
                <w:highlight w:val="lightGray"/>
              </w:rPr>
              <w:fldChar w:fldCharType="end"/>
            </w:r>
          </w:p>
          <w:p w14:paraId="099EF600" w14:textId="62AAB0F5" w:rsidR="00AE092F" w:rsidRPr="00AE092F" w:rsidRDefault="00AE092F" w:rsidP="00022C3F">
            <w:pPr>
              <w:pStyle w:val="Body"/>
              <w:rPr>
                <w:rFonts w:ascii="Arial" w:hAnsi="Arial" w:cs="Arial"/>
                <w:sz w:val="24"/>
              </w:rPr>
            </w:pPr>
            <w:r w:rsidRPr="00AE092F">
              <w:rPr>
                <w:rFonts w:ascii="Arial" w:hAnsi="Arial" w:cs="Arial"/>
                <w:sz w:val="24"/>
              </w:rPr>
              <w:t xml:space="preserve">Official registration number (if any) (company number or similar identifier): </w:t>
            </w:r>
            <w:r w:rsidRPr="00AE092F">
              <w:rPr>
                <w:rFonts w:ascii="Arial" w:hAnsi="Arial" w:cs="Arial"/>
                <w:sz w:val="24"/>
                <w:highlight w:val="lightGray"/>
              </w:rPr>
              <w:fldChar w:fldCharType="begin">
                <w:ffData>
                  <w:name w:val=""/>
                  <w:enabled/>
                  <w:calcOnExit w:val="0"/>
                  <w:textInput/>
                </w:ffData>
              </w:fldChar>
            </w:r>
            <w:r w:rsidRPr="00AE092F">
              <w:rPr>
                <w:rFonts w:ascii="Arial" w:hAnsi="Arial" w:cs="Arial"/>
                <w:sz w:val="24"/>
                <w:highlight w:val="lightGray"/>
              </w:rPr>
              <w:instrText xml:space="preserve"> FORMTEXT </w:instrText>
            </w:r>
            <w:r w:rsidRPr="00AE092F">
              <w:rPr>
                <w:rFonts w:ascii="Arial" w:hAnsi="Arial" w:cs="Arial"/>
                <w:sz w:val="24"/>
                <w:highlight w:val="lightGray"/>
              </w:rPr>
            </w:r>
            <w:r w:rsidRPr="00AE092F">
              <w:rPr>
                <w:rFonts w:ascii="Arial" w:hAnsi="Arial" w:cs="Arial"/>
                <w:sz w:val="24"/>
                <w:highlight w:val="lightGray"/>
              </w:rPr>
              <w:fldChar w:fldCharType="separate"/>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Pr="00AE092F">
              <w:rPr>
                <w:rFonts w:ascii="Arial" w:hAnsi="Arial" w:cs="Arial"/>
                <w:sz w:val="24"/>
                <w:highlight w:val="lightGray"/>
              </w:rPr>
              <w:fldChar w:fldCharType="end"/>
            </w:r>
          </w:p>
        </w:tc>
        <w:tc>
          <w:tcPr>
            <w:tcW w:w="1912" w:type="pct"/>
          </w:tcPr>
          <w:p w14:paraId="32500F3B" w14:textId="251ADDC7" w:rsidR="00AE092F" w:rsidRPr="00AE092F" w:rsidRDefault="00AE092F" w:rsidP="00022C3F">
            <w:pPr>
              <w:pStyle w:val="Body"/>
              <w:rPr>
                <w:rFonts w:ascii="Arial" w:hAnsi="Arial" w:cs="Arial"/>
                <w:sz w:val="24"/>
              </w:rPr>
            </w:pPr>
            <w:r w:rsidRPr="00AE092F">
              <w:rPr>
                <w:rFonts w:ascii="Arial" w:hAnsi="Arial" w:cs="Arial"/>
                <w:sz w:val="24"/>
              </w:rPr>
              <w:t xml:space="preserve">Full legal name: </w:t>
            </w:r>
            <w:r w:rsidRPr="00AE092F">
              <w:rPr>
                <w:rFonts w:ascii="Arial" w:hAnsi="Arial" w:cs="Arial"/>
                <w:sz w:val="24"/>
                <w:highlight w:val="lightGray"/>
              </w:rPr>
              <w:fldChar w:fldCharType="begin">
                <w:ffData>
                  <w:name w:val=""/>
                  <w:enabled/>
                  <w:calcOnExit w:val="0"/>
                  <w:textInput/>
                </w:ffData>
              </w:fldChar>
            </w:r>
            <w:r w:rsidRPr="00AE092F">
              <w:rPr>
                <w:rFonts w:ascii="Arial" w:hAnsi="Arial" w:cs="Arial"/>
                <w:sz w:val="24"/>
                <w:highlight w:val="lightGray"/>
              </w:rPr>
              <w:instrText xml:space="preserve"> FORMTEXT </w:instrText>
            </w:r>
            <w:r w:rsidRPr="00AE092F">
              <w:rPr>
                <w:rFonts w:ascii="Arial" w:hAnsi="Arial" w:cs="Arial"/>
                <w:sz w:val="24"/>
                <w:highlight w:val="lightGray"/>
              </w:rPr>
            </w:r>
            <w:r w:rsidRPr="00AE092F">
              <w:rPr>
                <w:rFonts w:ascii="Arial" w:hAnsi="Arial" w:cs="Arial"/>
                <w:sz w:val="24"/>
                <w:highlight w:val="lightGray"/>
              </w:rPr>
              <w:fldChar w:fldCharType="separate"/>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Pr="00AE092F">
              <w:rPr>
                <w:rFonts w:ascii="Arial" w:hAnsi="Arial" w:cs="Arial"/>
                <w:sz w:val="24"/>
                <w:highlight w:val="lightGray"/>
              </w:rPr>
              <w:fldChar w:fldCharType="end"/>
            </w:r>
          </w:p>
          <w:p w14:paraId="44650ADF" w14:textId="27D3FC9D" w:rsidR="00AE092F" w:rsidRPr="00AE092F" w:rsidRDefault="00AE092F" w:rsidP="00022C3F">
            <w:pPr>
              <w:pStyle w:val="Body"/>
              <w:rPr>
                <w:rFonts w:ascii="Arial" w:hAnsi="Arial" w:cs="Arial"/>
                <w:sz w:val="24"/>
              </w:rPr>
            </w:pPr>
            <w:r w:rsidRPr="00AE092F">
              <w:rPr>
                <w:rFonts w:ascii="Arial" w:hAnsi="Arial" w:cs="Arial"/>
                <w:sz w:val="24"/>
              </w:rPr>
              <w:t xml:space="preserve">Trading name (if different): </w:t>
            </w:r>
            <w:r w:rsidRPr="00AE092F">
              <w:rPr>
                <w:rFonts w:ascii="Arial" w:hAnsi="Arial" w:cs="Arial"/>
                <w:sz w:val="24"/>
                <w:highlight w:val="lightGray"/>
              </w:rPr>
              <w:fldChar w:fldCharType="begin">
                <w:ffData>
                  <w:name w:val=""/>
                  <w:enabled/>
                  <w:calcOnExit w:val="0"/>
                  <w:textInput/>
                </w:ffData>
              </w:fldChar>
            </w:r>
            <w:r w:rsidRPr="00AE092F">
              <w:rPr>
                <w:rFonts w:ascii="Arial" w:hAnsi="Arial" w:cs="Arial"/>
                <w:sz w:val="24"/>
                <w:highlight w:val="lightGray"/>
              </w:rPr>
              <w:instrText xml:space="preserve"> FORMTEXT </w:instrText>
            </w:r>
            <w:r w:rsidRPr="00AE092F">
              <w:rPr>
                <w:rFonts w:ascii="Arial" w:hAnsi="Arial" w:cs="Arial"/>
                <w:sz w:val="24"/>
                <w:highlight w:val="lightGray"/>
              </w:rPr>
            </w:r>
            <w:r w:rsidRPr="00AE092F">
              <w:rPr>
                <w:rFonts w:ascii="Arial" w:hAnsi="Arial" w:cs="Arial"/>
                <w:sz w:val="24"/>
                <w:highlight w:val="lightGray"/>
              </w:rPr>
              <w:fldChar w:fldCharType="separate"/>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Pr="00AE092F">
              <w:rPr>
                <w:rFonts w:ascii="Arial" w:hAnsi="Arial" w:cs="Arial"/>
                <w:sz w:val="24"/>
                <w:highlight w:val="lightGray"/>
              </w:rPr>
              <w:fldChar w:fldCharType="end"/>
            </w:r>
          </w:p>
          <w:p w14:paraId="735EEEF1" w14:textId="25D1F9B1" w:rsidR="00AE092F" w:rsidRPr="00AE092F" w:rsidRDefault="00AE092F" w:rsidP="00022C3F">
            <w:pPr>
              <w:pStyle w:val="Body"/>
              <w:rPr>
                <w:rFonts w:ascii="Arial" w:hAnsi="Arial" w:cs="Arial"/>
                <w:sz w:val="24"/>
              </w:rPr>
            </w:pPr>
            <w:r w:rsidRPr="00AE092F">
              <w:rPr>
                <w:rFonts w:ascii="Arial" w:hAnsi="Arial" w:cs="Arial"/>
                <w:sz w:val="24"/>
              </w:rPr>
              <w:t xml:space="preserve">Main address (if a company registered address): </w:t>
            </w:r>
            <w:r w:rsidRPr="00AE092F">
              <w:rPr>
                <w:rFonts w:ascii="Arial" w:hAnsi="Arial" w:cs="Arial"/>
                <w:sz w:val="24"/>
                <w:highlight w:val="lightGray"/>
              </w:rPr>
              <w:fldChar w:fldCharType="begin">
                <w:ffData>
                  <w:name w:val=""/>
                  <w:enabled/>
                  <w:calcOnExit w:val="0"/>
                  <w:textInput/>
                </w:ffData>
              </w:fldChar>
            </w:r>
            <w:r w:rsidRPr="00AE092F">
              <w:rPr>
                <w:rFonts w:ascii="Arial" w:hAnsi="Arial" w:cs="Arial"/>
                <w:sz w:val="24"/>
                <w:highlight w:val="lightGray"/>
              </w:rPr>
              <w:instrText xml:space="preserve"> FORMTEXT </w:instrText>
            </w:r>
            <w:r w:rsidRPr="00AE092F">
              <w:rPr>
                <w:rFonts w:ascii="Arial" w:hAnsi="Arial" w:cs="Arial"/>
                <w:sz w:val="24"/>
                <w:highlight w:val="lightGray"/>
              </w:rPr>
            </w:r>
            <w:r w:rsidRPr="00AE092F">
              <w:rPr>
                <w:rFonts w:ascii="Arial" w:hAnsi="Arial" w:cs="Arial"/>
                <w:sz w:val="24"/>
                <w:highlight w:val="lightGray"/>
              </w:rPr>
              <w:fldChar w:fldCharType="separate"/>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Pr="00AE092F">
              <w:rPr>
                <w:rFonts w:ascii="Arial" w:hAnsi="Arial" w:cs="Arial"/>
                <w:sz w:val="24"/>
                <w:highlight w:val="lightGray"/>
              </w:rPr>
              <w:fldChar w:fldCharType="end"/>
            </w:r>
          </w:p>
          <w:p w14:paraId="1C017CE7" w14:textId="493E5234" w:rsidR="00AE092F" w:rsidRPr="00AE092F" w:rsidRDefault="00AE092F" w:rsidP="00022C3F">
            <w:pPr>
              <w:pStyle w:val="Body"/>
              <w:rPr>
                <w:rFonts w:ascii="Arial" w:hAnsi="Arial" w:cs="Arial"/>
                <w:sz w:val="24"/>
              </w:rPr>
            </w:pPr>
            <w:r w:rsidRPr="00AE092F">
              <w:rPr>
                <w:rFonts w:ascii="Arial" w:hAnsi="Arial" w:cs="Arial"/>
                <w:sz w:val="24"/>
              </w:rPr>
              <w:t xml:space="preserve">Official registration number (if any) (company number or similar identifier): </w:t>
            </w:r>
            <w:r w:rsidRPr="00AE092F">
              <w:rPr>
                <w:rFonts w:ascii="Arial" w:hAnsi="Arial" w:cs="Arial"/>
                <w:sz w:val="24"/>
                <w:highlight w:val="lightGray"/>
              </w:rPr>
              <w:fldChar w:fldCharType="begin">
                <w:ffData>
                  <w:name w:val=""/>
                  <w:enabled/>
                  <w:calcOnExit w:val="0"/>
                  <w:textInput/>
                </w:ffData>
              </w:fldChar>
            </w:r>
            <w:r w:rsidRPr="00AE092F">
              <w:rPr>
                <w:rFonts w:ascii="Arial" w:hAnsi="Arial" w:cs="Arial"/>
                <w:sz w:val="24"/>
                <w:highlight w:val="lightGray"/>
              </w:rPr>
              <w:instrText xml:space="preserve"> FORMTEXT </w:instrText>
            </w:r>
            <w:r w:rsidRPr="00AE092F">
              <w:rPr>
                <w:rFonts w:ascii="Arial" w:hAnsi="Arial" w:cs="Arial"/>
                <w:sz w:val="24"/>
                <w:highlight w:val="lightGray"/>
              </w:rPr>
            </w:r>
            <w:r w:rsidRPr="00AE092F">
              <w:rPr>
                <w:rFonts w:ascii="Arial" w:hAnsi="Arial" w:cs="Arial"/>
                <w:sz w:val="24"/>
                <w:highlight w:val="lightGray"/>
              </w:rPr>
              <w:fldChar w:fldCharType="separate"/>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Pr="00AE092F">
              <w:rPr>
                <w:rFonts w:ascii="Arial" w:hAnsi="Arial" w:cs="Arial"/>
                <w:sz w:val="24"/>
                <w:highlight w:val="lightGray"/>
              </w:rPr>
              <w:fldChar w:fldCharType="end"/>
            </w:r>
          </w:p>
        </w:tc>
      </w:tr>
      <w:tr w:rsidR="00AE092F" w:rsidRPr="00AE092F" w14:paraId="32366E8C" w14:textId="77777777" w:rsidTr="00022C3F">
        <w:tc>
          <w:tcPr>
            <w:tcW w:w="1177" w:type="pct"/>
            <w:shd w:val="clear" w:color="auto" w:fill="FFF9DD"/>
          </w:tcPr>
          <w:p w14:paraId="1D47A380" w14:textId="77777777" w:rsidR="00AE092F" w:rsidRPr="00AE092F" w:rsidRDefault="00AE092F" w:rsidP="00022C3F">
            <w:pPr>
              <w:pStyle w:val="Body"/>
              <w:rPr>
                <w:rFonts w:ascii="Arial" w:hAnsi="Arial" w:cs="Arial"/>
                <w:b/>
                <w:bCs/>
                <w:color w:val="003768"/>
                <w:sz w:val="24"/>
              </w:rPr>
            </w:pPr>
            <w:r w:rsidRPr="00AE092F">
              <w:rPr>
                <w:rFonts w:ascii="Arial" w:hAnsi="Arial" w:cs="Arial"/>
                <w:b/>
                <w:bCs/>
                <w:color w:val="003768"/>
                <w:sz w:val="24"/>
              </w:rPr>
              <w:t>Key Contact</w:t>
            </w:r>
          </w:p>
        </w:tc>
        <w:tc>
          <w:tcPr>
            <w:tcW w:w="1911" w:type="pct"/>
          </w:tcPr>
          <w:p w14:paraId="60582C4F" w14:textId="3797E9A7" w:rsidR="00AE092F" w:rsidRPr="00AE092F" w:rsidRDefault="00AE092F" w:rsidP="00022C3F">
            <w:pPr>
              <w:pStyle w:val="Body"/>
              <w:rPr>
                <w:rFonts w:ascii="Arial" w:hAnsi="Arial" w:cs="Arial"/>
                <w:sz w:val="24"/>
              </w:rPr>
            </w:pPr>
            <w:r w:rsidRPr="00AE092F">
              <w:rPr>
                <w:rFonts w:ascii="Arial" w:hAnsi="Arial" w:cs="Arial"/>
                <w:sz w:val="24"/>
              </w:rPr>
              <w:t xml:space="preserve">Full Name (optional): </w:t>
            </w:r>
            <w:r w:rsidRPr="00AE092F">
              <w:rPr>
                <w:rFonts w:ascii="Arial" w:hAnsi="Arial" w:cs="Arial"/>
                <w:sz w:val="24"/>
                <w:highlight w:val="lightGray"/>
              </w:rPr>
              <w:fldChar w:fldCharType="begin">
                <w:ffData>
                  <w:name w:val=""/>
                  <w:enabled/>
                  <w:calcOnExit w:val="0"/>
                  <w:textInput/>
                </w:ffData>
              </w:fldChar>
            </w:r>
            <w:r w:rsidRPr="00AE092F">
              <w:rPr>
                <w:rFonts w:ascii="Arial" w:hAnsi="Arial" w:cs="Arial"/>
                <w:sz w:val="24"/>
                <w:highlight w:val="lightGray"/>
              </w:rPr>
              <w:instrText xml:space="preserve"> FORMTEXT </w:instrText>
            </w:r>
            <w:r w:rsidRPr="00AE092F">
              <w:rPr>
                <w:rFonts w:ascii="Arial" w:hAnsi="Arial" w:cs="Arial"/>
                <w:sz w:val="24"/>
                <w:highlight w:val="lightGray"/>
              </w:rPr>
            </w:r>
            <w:r w:rsidRPr="00AE092F">
              <w:rPr>
                <w:rFonts w:ascii="Arial" w:hAnsi="Arial" w:cs="Arial"/>
                <w:sz w:val="24"/>
                <w:highlight w:val="lightGray"/>
              </w:rPr>
              <w:fldChar w:fldCharType="separate"/>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Pr="00AE092F">
              <w:rPr>
                <w:rFonts w:ascii="Arial" w:hAnsi="Arial" w:cs="Arial"/>
                <w:sz w:val="24"/>
                <w:highlight w:val="lightGray"/>
              </w:rPr>
              <w:fldChar w:fldCharType="end"/>
            </w:r>
          </w:p>
          <w:p w14:paraId="31A8AD83" w14:textId="3C25959F" w:rsidR="00AE092F" w:rsidRPr="00AE092F" w:rsidRDefault="00AE092F" w:rsidP="00022C3F">
            <w:pPr>
              <w:pStyle w:val="Body"/>
              <w:rPr>
                <w:rFonts w:ascii="Arial" w:hAnsi="Arial" w:cs="Arial"/>
                <w:sz w:val="24"/>
              </w:rPr>
            </w:pPr>
            <w:r w:rsidRPr="00AE092F">
              <w:rPr>
                <w:rFonts w:ascii="Arial" w:hAnsi="Arial" w:cs="Arial"/>
                <w:sz w:val="24"/>
              </w:rPr>
              <w:t xml:space="preserve">Job Title: </w:t>
            </w:r>
            <w:r w:rsidRPr="00AE092F">
              <w:rPr>
                <w:rFonts w:ascii="Arial" w:hAnsi="Arial" w:cs="Arial"/>
                <w:sz w:val="24"/>
                <w:highlight w:val="lightGray"/>
              </w:rPr>
              <w:fldChar w:fldCharType="begin">
                <w:ffData>
                  <w:name w:val=""/>
                  <w:enabled/>
                  <w:calcOnExit w:val="0"/>
                  <w:textInput/>
                </w:ffData>
              </w:fldChar>
            </w:r>
            <w:r w:rsidRPr="00AE092F">
              <w:rPr>
                <w:rFonts w:ascii="Arial" w:hAnsi="Arial" w:cs="Arial"/>
                <w:sz w:val="24"/>
                <w:highlight w:val="lightGray"/>
              </w:rPr>
              <w:instrText xml:space="preserve"> FORMTEXT </w:instrText>
            </w:r>
            <w:r w:rsidRPr="00AE092F">
              <w:rPr>
                <w:rFonts w:ascii="Arial" w:hAnsi="Arial" w:cs="Arial"/>
                <w:sz w:val="24"/>
                <w:highlight w:val="lightGray"/>
              </w:rPr>
            </w:r>
            <w:r w:rsidRPr="00AE092F">
              <w:rPr>
                <w:rFonts w:ascii="Arial" w:hAnsi="Arial" w:cs="Arial"/>
                <w:sz w:val="24"/>
                <w:highlight w:val="lightGray"/>
              </w:rPr>
              <w:fldChar w:fldCharType="separate"/>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Pr="00AE092F">
              <w:rPr>
                <w:rFonts w:ascii="Arial" w:hAnsi="Arial" w:cs="Arial"/>
                <w:sz w:val="24"/>
                <w:highlight w:val="lightGray"/>
              </w:rPr>
              <w:fldChar w:fldCharType="end"/>
            </w:r>
          </w:p>
          <w:p w14:paraId="2F155A20" w14:textId="0D4E741F" w:rsidR="00AE092F" w:rsidRPr="00AE092F" w:rsidRDefault="00AE092F" w:rsidP="00022C3F">
            <w:pPr>
              <w:pStyle w:val="Body"/>
              <w:rPr>
                <w:rFonts w:ascii="Arial" w:hAnsi="Arial" w:cs="Arial"/>
                <w:sz w:val="24"/>
              </w:rPr>
            </w:pPr>
            <w:r w:rsidRPr="00AE092F">
              <w:rPr>
                <w:rFonts w:ascii="Arial" w:hAnsi="Arial" w:cs="Arial"/>
                <w:sz w:val="24"/>
              </w:rPr>
              <w:t xml:space="preserve">Contact details including email: </w:t>
            </w:r>
            <w:r w:rsidRPr="00AE092F">
              <w:rPr>
                <w:rFonts w:ascii="Arial" w:hAnsi="Arial" w:cs="Arial"/>
                <w:sz w:val="24"/>
                <w:highlight w:val="lightGray"/>
              </w:rPr>
              <w:fldChar w:fldCharType="begin">
                <w:ffData>
                  <w:name w:val=""/>
                  <w:enabled/>
                  <w:calcOnExit w:val="0"/>
                  <w:textInput/>
                </w:ffData>
              </w:fldChar>
            </w:r>
            <w:r w:rsidRPr="00AE092F">
              <w:rPr>
                <w:rFonts w:ascii="Arial" w:hAnsi="Arial" w:cs="Arial"/>
                <w:sz w:val="24"/>
                <w:highlight w:val="lightGray"/>
              </w:rPr>
              <w:instrText xml:space="preserve"> FORMTEXT </w:instrText>
            </w:r>
            <w:r w:rsidRPr="00AE092F">
              <w:rPr>
                <w:rFonts w:ascii="Arial" w:hAnsi="Arial" w:cs="Arial"/>
                <w:sz w:val="24"/>
                <w:highlight w:val="lightGray"/>
              </w:rPr>
            </w:r>
            <w:r w:rsidRPr="00AE092F">
              <w:rPr>
                <w:rFonts w:ascii="Arial" w:hAnsi="Arial" w:cs="Arial"/>
                <w:sz w:val="24"/>
                <w:highlight w:val="lightGray"/>
              </w:rPr>
              <w:fldChar w:fldCharType="separate"/>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Pr="00AE092F">
              <w:rPr>
                <w:rFonts w:ascii="Arial" w:hAnsi="Arial" w:cs="Arial"/>
                <w:sz w:val="24"/>
                <w:highlight w:val="lightGray"/>
              </w:rPr>
              <w:fldChar w:fldCharType="end"/>
            </w:r>
          </w:p>
        </w:tc>
        <w:tc>
          <w:tcPr>
            <w:tcW w:w="1912" w:type="pct"/>
          </w:tcPr>
          <w:p w14:paraId="612F47CD" w14:textId="6C5EC05E" w:rsidR="00AE092F" w:rsidRPr="00AE092F" w:rsidRDefault="00AE092F" w:rsidP="00022C3F">
            <w:pPr>
              <w:pStyle w:val="Body"/>
              <w:rPr>
                <w:rFonts w:ascii="Arial" w:hAnsi="Arial" w:cs="Arial"/>
                <w:sz w:val="24"/>
              </w:rPr>
            </w:pPr>
            <w:r w:rsidRPr="00AE092F">
              <w:rPr>
                <w:rFonts w:ascii="Arial" w:hAnsi="Arial" w:cs="Arial"/>
                <w:sz w:val="24"/>
              </w:rPr>
              <w:t xml:space="preserve">Full Name (optional): </w:t>
            </w:r>
            <w:r w:rsidRPr="00AE092F">
              <w:rPr>
                <w:rFonts w:ascii="Arial" w:hAnsi="Arial" w:cs="Arial"/>
                <w:sz w:val="24"/>
                <w:highlight w:val="lightGray"/>
              </w:rPr>
              <w:fldChar w:fldCharType="begin">
                <w:ffData>
                  <w:name w:val=""/>
                  <w:enabled/>
                  <w:calcOnExit w:val="0"/>
                  <w:textInput/>
                </w:ffData>
              </w:fldChar>
            </w:r>
            <w:r w:rsidRPr="00AE092F">
              <w:rPr>
                <w:rFonts w:ascii="Arial" w:hAnsi="Arial" w:cs="Arial"/>
                <w:sz w:val="24"/>
                <w:highlight w:val="lightGray"/>
              </w:rPr>
              <w:instrText xml:space="preserve"> FORMTEXT </w:instrText>
            </w:r>
            <w:r w:rsidRPr="00AE092F">
              <w:rPr>
                <w:rFonts w:ascii="Arial" w:hAnsi="Arial" w:cs="Arial"/>
                <w:sz w:val="24"/>
                <w:highlight w:val="lightGray"/>
              </w:rPr>
            </w:r>
            <w:r w:rsidRPr="00AE092F">
              <w:rPr>
                <w:rFonts w:ascii="Arial" w:hAnsi="Arial" w:cs="Arial"/>
                <w:sz w:val="24"/>
                <w:highlight w:val="lightGray"/>
              </w:rPr>
              <w:fldChar w:fldCharType="separate"/>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Pr="00AE092F">
              <w:rPr>
                <w:rFonts w:ascii="Arial" w:hAnsi="Arial" w:cs="Arial"/>
                <w:sz w:val="24"/>
                <w:highlight w:val="lightGray"/>
              </w:rPr>
              <w:fldChar w:fldCharType="end"/>
            </w:r>
          </w:p>
          <w:p w14:paraId="6DE27CEE" w14:textId="3F607A39" w:rsidR="00AE092F" w:rsidRPr="00AE092F" w:rsidRDefault="00AE092F" w:rsidP="00022C3F">
            <w:pPr>
              <w:pStyle w:val="Body"/>
              <w:rPr>
                <w:rFonts w:ascii="Arial" w:hAnsi="Arial" w:cs="Arial"/>
                <w:sz w:val="24"/>
              </w:rPr>
            </w:pPr>
            <w:r w:rsidRPr="00AE092F">
              <w:rPr>
                <w:rFonts w:ascii="Arial" w:hAnsi="Arial" w:cs="Arial"/>
                <w:sz w:val="24"/>
              </w:rPr>
              <w:t xml:space="preserve">Job Title: </w:t>
            </w:r>
            <w:r w:rsidRPr="00AE092F">
              <w:rPr>
                <w:rFonts w:ascii="Arial" w:hAnsi="Arial" w:cs="Arial"/>
                <w:sz w:val="24"/>
                <w:highlight w:val="lightGray"/>
              </w:rPr>
              <w:fldChar w:fldCharType="begin">
                <w:ffData>
                  <w:name w:val=""/>
                  <w:enabled/>
                  <w:calcOnExit w:val="0"/>
                  <w:textInput/>
                </w:ffData>
              </w:fldChar>
            </w:r>
            <w:r w:rsidRPr="00AE092F">
              <w:rPr>
                <w:rFonts w:ascii="Arial" w:hAnsi="Arial" w:cs="Arial"/>
                <w:sz w:val="24"/>
                <w:highlight w:val="lightGray"/>
              </w:rPr>
              <w:instrText xml:space="preserve"> FORMTEXT </w:instrText>
            </w:r>
            <w:r w:rsidRPr="00AE092F">
              <w:rPr>
                <w:rFonts w:ascii="Arial" w:hAnsi="Arial" w:cs="Arial"/>
                <w:sz w:val="24"/>
                <w:highlight w:val="lightGray"/>
              </w:rPr>
            </w:r>
            <w:r w:rsidRPr="00AE092F">
              <w:rPr>
                <w:rFonts w:ascii="Arial" w:hAnsi="Arial" w:cs="Arial"/>
                <w:sz w:val="24"/>
                <w:highlight w:val="lightGray"/>
              </w:rPr>
              <w:fldChar w:fldCharType="separate"/>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Pr="00AE092F">
              <w:rPr>
                <w:rFonts w:ascii="Arial" w:hAnsi="Arial" w:cs="Arial"/>
                <w:sz w:val="24"/>
                <w:highlight w:val="lightGray"/>
              </w:rPr>
              <w:fldChar w:fldCharType="end"/>
            </w:r>
          </w:p>
          <w:p w14:paraId="24DFA129" w14:textId="22B33D79" w:rsidR="00AE092F" w:rsidRPr="00AE092F" w:rsidRDefault="00AE092F" w:rsidP="00022C3F">
            <w:pPr>
              <w:pStyle w:val="Body"/>
              <w:rPr>
                <w:rFonts w:ascii="Arial" w:hAnsi="Arial" w:cs="Arial"/>
                <w:sz w:val="24"/>
              </w:rPr>
            </w:pPr>
            <w:r w:rsidRPr="00AE092F">
              <w:rPr>
                <w:rFonts w:ascii="Arial" w:hAnsi="Arial" w:cs="Arial"/>
                <w:sz w:val="24"/>
              </w:rPr>
              <w:t xml:space="preserve">Contact details including email: </w:t>
            </w:r>
            <w:r w:rsidRPr="00AE092F">
              <w:rPr>
                <w:rFonts w:ascii="Arial" w:hAnsi="Arial" w:cs="Arial"/>
                <w:sz w:val="24"/>
                <w:highlight w:val="lightGray"/>
              </w:rPr>
              <w:fldChar w:fldCharType="begin">
                <w:ffData>
                  <w:name w:val=""/>
                  <w:enabled/>
                  <w:calcOnExit w:val="0"/>
                  <w:textInput/>
                </w:ffData>
              </w:fldChar>
            </w:r>
            <w:r w:rsidRPr="00AE092F">
              <w:rPr>
                <w:rFonts w:ascii="Arial" w:hAnsi="Arial" w:cs="Arial"/>
                <w:sz w:val="24"/>
                <w:highlight w:val="lightGray"/>
              </w:rPr>
              <w:instrText xml:space="preserve"> FORMTEXT </w:instrText>
            </w:r>
            <w:r w:rsidRPr="00AE092F">
              <w:rPr>
                <w:rFonts w:ascii="Arial" w:hAnsi="Arial" w:cs="Arial"/>
                <w:sz w:val="24"/>
                <w:highlight w:val="lightGray"/>
              </w:rPr>
            </w:r>
            <w:r w:rsidRPr="00AE092F">
              <w:rPr>
                <w:rFonts w:ascii="Arial" w:hAnsi="Arial" w:cs="Arial"/>
                <w:sz w:val="24"/>
                <w:highlight w:val="lightGray"/>
              </w:rPr>
              <w:fldChar w:fldCharType="separate"/>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Pr="00AE092F">
              <w:rPr>
                <w:rFonts w:ascii="Arial" w:hAnsi="Arial" w:cs="Arial"/>
                <w:sz w:val="24"/>
                <w:highlight w:val="lightGray"/>
              </w:rPr>
              <w:fldChar w:fldCharType="end"/>
            </w:r>
          </w:p>
        </w:tc>
      </w:tr>
      <w:tr w:rsidR="00AE092F" w:rsidRPr="00AE092F" w14:paraId="5A6AFC68" w14:textId="77777777" w:rsidTr="00022C3F">
        <w:tc>
          <w:tcPr>
            <w:tcW w:w="1177" w:type="pct"/>
            <w:shd w:val="clear" w:color="auto" w:fill="FFF9DD"/>
          </w:tcPr>
          <w:p w14:paraId="6D3BC3BA" w14:textId="77777777" w:rsidR="00AE092F" w:rsidRPr="00AE092F" w:rsidRDefault="00AE092F" w:rsidP="00022C3F">
            <w:pPr>
              <w:pStyle w:val="Body"/>
              <w:rPr>
                <w:rFonts w:ascii="Arial" w:hAnsi="Arial" w:cs="Arial"/>
                <w:b/>
                <w:bCs/>
                <w:color w:val="003768"/>
                <w:sz w:val="24"/>
              </w:rPr>
            </w:pPr>
            <w:r w:rsidRPr="00AE092F">
              <w:rPr>
                <w:rFonts w:ascii="Arial" w:hAnsi="Arial" w:cs="Arial"/>
                <w:b/>
                <w:bCs/>
                <w:color w:val="003768"/>
                <w:sz w:val="24"/>
              </w:rPr>
              <w:t>Importer Data Subject Contact</w:t>
            </w:r>
          </w:p>
        </w:tc>
        <w:tc>
          <w:tcPr>
            <w:tcW w:w="1911" w:type="pct"/>
          </w:tcPr>
          <w:p w14:paraId="28D0B2BA" w14:textId="77777777" w:rsidR="00AE092F" w:rsidRPr="00AE092F" w:rsidRDefault="00AE092F" w:rsidP="00022C3F">
            <w:pPr>
              <w:pStyle w:val="Body"/>
              <w:rPr>
                <w:rFonts w:ascii="Arial" w:hAnsi="Arial" w:cs="Arial"/>
                <w:sz w:val="24"/>
              </w:rPr>
            </w:pPr>
          </w:p>
        </w:tc>
        <w:tc>
          <w:tcPr>
            <w:tcW w:w="1912" w:type="pct"/>
          </w:tcPr>
          <w:p w14:paraId="696562A8" w14:textId="1F81B0B0" w:rsidR="00AE092F" w:rsidRPr="00AE092F" w:rsidRDefault="00AE092F" w:rsidP="00022C3F">
            <w:pPr>
              <w:pStyle w:val="Body"/>
              <w:rPr>
                <w:rFonts w:ascii="Arial" w:hAnsi="Arial" w:cs="Arial"/>
                <w:sz w:val="24"/>
              </w:rPr>
            </w:pPr>
            <w:r w:rsidRPr="00AE092F">
              <w:rPr>
                <w:rFonts w:ascii="Arial" w:hAnsi="Arial" w:cs="Arial"/>
                <w:sz w:val="24"/>
              </w:rPr>
              <w:t xml:space="preserve">Job Title: </w:t>
            </w:r>
            <w:r w:rsidRPr="00AE092F">
              <w:rPr>
                <w:rFonts w:ascii="Arial" w:hAnsi="Arial" w:cs="Arial"/>
                <w:sz w:val="24"/>
                <w:highlight w:val="lightGray"/>
              </w:rPr>
              <w:fldChar w:fldCharType="begin">
                <w:ffData>
                  <w:name w:val=""/>
                  <w:enabled/>
                  <w:calcOnExit w:val="0"/>
                  <w:textInput/>
                </w:ffData>
              </w:fldChar>
            </w:r>
            <w:r w:rsidRPr="00AE092F">
              <w:rPr>
                <w:rFonts w:ascii="Arial" w:hAnsi="Arial" w:cs="Arial"/>
                <w:sz w:val="24"/>
                <w:highlight w:val="lightGray"/>
              </w:rPr>
              <w:instrText xml:space="preserve"> FORMTEXT </w:instrText>
            </w:r>
            <w:r w:rsidRPr="00AE092F">
              <w:rPr>
                <w:rFonts w:ascii="Arial" w:hAnsi="Arial" w:cs="Arial"/>
                <w:sz w:val="24"/>
                <w:highlight w:val="lightGray"/>
              </w:rPr>
            </w:r>
            <w:r w:rsidRPr="00AE092F">
              <w:rPr>
                <w:rFonts w:ascii="Arial" w:hAnsi="Arial" w:cs="Arial"/>
                <w:sz w:val="24"/>
                <w:highlight w:val="lightGray"/>
              </w:rPr>
              <w:fldChar w:fldCharType="separate"/>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Pr="00AE092F">
              <w:rPr>
                <w:rFonts w:ascii="Arial" w:hAnsi="Arial" w:cs="Arial"/>
                <w:sz w:val="24"/>
                <w:highlight w:val="lightGray"/>
              </w:rPr>
              <w:fldChar w:fldCharType="end"/>
            </w:r>
          </w:p>
          <w:p w14:paraId="7186C61B" w14:textId="12597A5F" w:rsidR="00AE092F" w:rsidRPr="00AE092F" w:rsidRDefault="00AE092F" w:rsidP="00022C3F">
            <w:pPr>
              <w:pStyle w:val="Body"/>
              <w:rPr>
                <w:rFonts w:ascii="Arial" w:hAnsi="Arial" w:cs="Arial"/>
                <w:sz w:val="24"/>
              </w:rPr>
            </w:pPr>
            <w:r w:rsidRPr="00AE092F">
              <w:rPr>
                <w:rFonts w:ascii="Arial" w:hAnsi="Arial" w:cs="Arial"/>
                <w:sz w:val="24"/>
              </w:rPr>
              <w:t xml:space="preserve">Contact details including email: </w:t>
            </w:r>
            <w:r w:rsidRPr="00AE092F">
              <w:rPr>
                <w:rFonts w:ascii="Arial" w:hAnsi="Arial" w:cs="Arial"/>
                <w:sz w:val="24"/>
                <w:highlight w:val="lightGray"/>
              </w:rPr>
              <w:fldChar w:fldCharType="begin">
                <w:ffData>
                  <w:name w:val=""/>
                  <w:enabled/>
                  <w:calcOnExit w:val="0"/>
                  <w:textInput/>
                </w:ffData>
              </w:fldChar>
            </w:r>
            <w:r w:rsidRPr="00AE092F">
              <w:rPr>
                <w:rFonts w:ascii="Arial" w:hAnsi="Arial" w:cs="Arial"/>
                <w:sz w:val="24"/>
                <w:highlight w:val="lightGray"/>
              </w:rPr>
              <w:instrText xml:space="preserve"> FORMTEXT </w:instrText>
            </w:r>
            <w:r w:rsidRPr="00AE092F">
              <w:rPr>
                <w:rFonts w:ascii="Arial" w:hAnsi="Arial" w:cs="Arial"/>
                <w:sz w:val="24"/>
                <w:highlight w:val="lightGray"/>
              </w:rPr>
            </w:r>
            <w:r w:rsidRPr="00AE092F">
              <w:rPr>
                <w:rFonts w:ascii="Arial" w:hAnsi="Arial" w:cs="Arial"/>
                <w:sz w:val="24"/>
                <w:highlight w:val="lightGray"/>
              </w:rPr>
              <w:fldChar w:fldCharType="separate"/>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Pr="00AE092F">
              <w:rPr>
                <w:rFonts w:ascii="Arial" w:hAnsi="Arial" w:cs="Arial"/>
                <w:sz w:val="24"/>
                <w:highlight w:val="lightGray"/>
              </w:rPr>
              <w:fldChar w:fldCharType="end"/>
            </w:r>
          </w:p>
        </w:tc>
      </w:tr>
      <w:tr w:rsidR="00AE092F" w:rsidRPr="00AE092F" w14:paraId="05B7E40E" w14:textId="77777777" w:rsidTr="00022C3F">
        <w:tc>
          <w:tcPr>
            <w:tcW w:w="1177" w:type="pct"/>
            <w:tcBorders>
              <w:bottom w:val="single" w:sz="18" w:space="0" w:color="FFC000"/>
            </w:tcBorders>
            <w:shd w:val="clear" w:color="auto" w:fill="FFF9DD"/>
          </w:tcPr>
          <w:p w14:paraId="556212B2" w14:textId="77777777" w:rsidR="00AE092F" w:rsidRPr="00AE092F" w:rsidRDefault="00AE092F" w:rsidP="00022C3F">
            <w:pPr>
              <w:pStyle w:val="Body"/>
              <w:rPr>
                <w:rFonts w:ascii="Arial" w:hAnsi="Arial" w:cs="Arial"/>
                <w:b/>
                <w:bCs/>
                <w:color w:val="003768"/>
                <w:sz w:val="24"/>
              </w:rPr>
            </w:pPr>
            <w:r w:rsidRPr="00AE092F">
              <w:rPr>
                <w:rFonts w:ascii="Arial" w:hAnsi="Arial" w:cs="Arial"/>
                <w:b/>
                <w:bCs/>
                <w:color w:val="003768"/>
                <w:sz w:val="24"/>
              </w:rPr>
              <w:t>Signatures confirming each Party agrees to be bound by this IDTA</w:t>
            </w:r>
          </w:p>
        </w:tc>
        <w:tc>
          <w:tcPr>
            <w:tcW w:w="1911" w:type="pct"/>
            <w:tcBorders>
              <w:bottom w:val="single" w:sz="18" w:space="0" w:color="FFC000"/>
            </w:tcBorders>
          </w:tcPr>
          <w:p w14:paraId="2E742C9A" w14:textId="77777777" w:rsidR="00AE092F" w:rsidRPr="00AE092F" w:rsidRDefault="00AE092F" w:rsidP="00022C3F">
            <w:pPr>
              <w:pStyle w:val="Body"/>
              <w:rPr>
                <w:rFonts w:ascii="Arial" w:hAnsi="Arial" w:cs="Arial"/>
                <w:sz w:val="24"/>
              </w:rPr>
            </w:pPr>
            <w:r w:rsidRPr="00AE092F">
              <w:rPr>
                <w:rFonts w:ascii="Arial" w:hAnsi="Arial" w:cs="Arial"/>
                <w:sz w:val="24"/>
              </w:rPr>
              <w:t xml:space="preserve">Signed for and on behalf of the </w:t>
            </w:r>
            <w:r w:rsidRPr="00AE092F">
              <w:rPr>
                <w:rFonts w:ascii="Arial" w:hAnsi="Arial" w:cs="Arial"/>
                <w:b/>
                <w:bCs/>
                <w:sz w:val="24"/>
              </w:rPr>
              <w:t>Exporter</w:t>
            </w:r>
            <w:r w:rsidRPr="00AE092F">
              <w:rPr>
                <w:rFonts w:ascii="Arial" w:hAnsi="Arial" w:cs="Arial"/>
                <w:sz w:val="24"/>
              </w:rPr>
              <w:t xml:space="preserve"> set out above</w:t>
            </w:r>
          </w:p>
          <w:p w14:paraId="39DFE60A" w14:textId="70EAD707" w:rsidR="00AE092F" w:rsidRPr="00AE092F" w:rsidRDefault="00AE092F" w:rsidP="00022C3F">
            <w:pPr>
              <w:pStyle w:val="Body"/>
              <w:rPr>
                <w:rFonts w:ascii="Arial" w:hAnsi="Arial" w:cs="Arial"/>
                <w:sz w:val="24"/>
              </w:rPr>
            </w:pPr>
            <w:r w:rsidRPr="00AE092F">
              <w:rPr>
                <w:rFonts w:ascii="Arial" w:hAnsi="Arial" w:cs="Arial"/>
                <w:sz w:val="24"/>
              </w:rPr>
              <w:t xml:space="preserve">Signed: </w:t>
            </w:r>
            <w:r w:rsidRPr="00AE092F">
              <w:rPr>
                <w:rFonts w:ascii="Arial" w:hAnsi="Arial" w:cs="Arial"/>
                <w:sz w:val="24"/>
                <w:highlight w:val="lightGray"/>
              </w:rPr>
              <w:fldChar w:fldCharType="begin">
                <w:ffData>
                  <w:name w:val=""/>
                  <w:enabled/>
                  <w:calcOnExit w:val="0"/>
                  <w:textInput/>
                </w:ffData>
              </w:fldChar>
            </w:r>
            <w:r w:rsidRPr="00AE092F">
              <w:rPr>
                <w:rFonts w:ascii="Arial" w:hAnsi="Arial" w:cs="Arial"/>
                <w:sz w:val="24"/>
                <w:highlight w:val="lightGray"/>
              </w:rPr>
              <w:instrText xml:space="preserve"> FORMTEXT </w:instrText>
            </w:r>
            <w:r w:rsidRPr="00AE092F">
              <w:rPr>
                <w:rFonts w:ascii="Arial" w:hAnsi="Arial" w:cs="Arial"/>
                <w:sz w:val="24"/>
                <w:highlight w:val="lightGray"/>
              </w:rPr>
            </w:r>
            <w:r w:rsidRPr="00AE092F">
              <w:rPr>
                <w:rFonts w:ascii="Arial" w:hAnsi="Arial" w:cs="Arial"/>
                <w:sz w:val="24"/>
                <w:highlight w:val="lightGray"/>
              </w:rPr>
              <w:fldChar w:fldCharType="separate"/>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Pr="00AE092F">
              <w:rPr>
                <w:rFonts w:ascii="Arial" w:hAnsi="Arial" w:cs="Arial"/>
                <w:sz w:val="24"/>
                <w:highlight w:val="lightGray"/>
              </w:rPr>
              <w:fldChar w:fldCharType="end"/>
            </w:r>
          </w:p>
          <w:p w14:paraId="5D88DC28" w14:textId="756EF00C" w:rsidR="00AE092F" w:rsidRPr="00AE092F" w:rsidRDefault="00AE092F" w:rsidP="00022C3F">
            <w:pPr>
              <w:pStyle w:val="Body"/>
              <w:rPr>
                <w:rFonts w:ascii="Arial" w:hAnsi="Arial" w:cs="Arial"/>
                <w:sz w:val="24"/>
              </w:rPr>
            </w:pPr>
            <w:r w:rsidRPr="00AE092F">
              <w:rPr>
                <w:rFonts w:ascii="Arial" w:hAnsi="Arial" w:cs="Arial"/>
                <w:sz w:val="24"/>
              </w:rPr>
              <w:t xml:space="preserve">Date of signature: </w:t>
            </w:r>
            <w:r w:rsidRPr="00AE092F">
              <w:rPr>
                <w:rFonts w:ascii="Arial" w:hAnsi="Arial" w:cs="Arial"/>
                <w:sz w:val="24"/>
                <w:highlight w:val="lightGray"/>
              </w:rPr>
              <w:fldChar w:fldCharType="begin">
                <w:ffData>
                  <w:name w:val=""/>
                  <w:enabled/>
                  <w:calcOnExit w:val="0"/>
                  <w:textInput/>
                </w:ffData>
              </w:fldChar>
            </w:r>
            <w:r w:rsidRPr="00AE092F">
              <w:rPr>
                <w:rFonts w:ascii="Arial" w:hAnsi="Arial" w:cs="Arial"/>
                <w:sz w:val="24"/>
                <w:highlight w:val="lightGray"/>
              </w:rPr>
              <w:instrText xml:space="preserve"> FORMTEXT </w:instrText>
            </w:r>
            <w:r w:rsidRPr="00AE092F">
              <w:rPr>
                <w:rFonts w:ascii="Arial" w:hAnsi="Arial" w:cs="Arial"/>
                <w:sz w:val="24"/>
                <w:highlight w:val="lightGray"/>
              </w:rPr>
            </w:r>
            <w:r w:rsidRPr="00AE092F">
              <w:rPr>
                <w:rFonts w:ascii="Arial" w:hAnsi="Arial" w:cs="Arial"/>
                <w:sz w:val="24"/>
                <w:highlight w:val="lightGray"/>
              </w:rPr>
              <w:fldChar w:fldCharType="separate"/>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Pr="00AE092F">
              <w:rPr>
                <w:rFonts w:ascii="Arial" w:hAnsi="Arial" w:cs="Arial"/>
                <w:sz w:val="24"/>
                <w:highlight w:val="lightGray"/>
              </w:rPr>
              <w:fldChar w:fldCharType="end"/>
            </w:r>
          </w:p>
          <w:p w14:paraId="6672D228" w14:textId="4B7144F1" w:rsidR="00AE092F" w:rsidRPr="00AE092F" w:rsidRDefault="00AE092F" w:rsidP="00022C3F">
            <w:pPr>
              <w:pStyle w:val="Body"/>
              <w:rPr>
                <w:rFonts w:ascii="Arial" w:hAnsi="Arial" w:cs="Arial"/>
                <w:sz w:val="24"/>
              </w:rPr>
            </w:pPr>
            <w:r w:rsidRPr="00AE092F">
              <w:rPr>
                <w:rFonts w:ascii="Arial" w:hAnsi="Arial" w:cs="Arial"/>
                <w:sz w:val="24"/>
              </w:rPr>
              <w:t xml:space="preserve">Full name: </w:t>
            </w:r>
            <w:r w:rsidRPr="00AE092F">
              <w:rPr>
                <w:rFonts w:ascii="Arial" w:hAnsi="Arial" w:cs="Arial"/>
                <w:sz w:val="24"/>
                <w:highlight w:val="lightGray"/>
              </w:rPr>
              <w:fldChar w:fldCharType="begin">
                <w:ffData>
                  <w:name w:val=""/>
                  <w:enabled/>
                  <w:calcOnExit w:val="0"/>
                  <w:textInput/>
                </w:ffData>
              </w:fldChar>
            </w:r>
            <w:r w:rsidRPr="00AE092F">
              <w:rPr>
                <w:rFonts w:ascii="Arial" w:hAnsi="Arial" w:cs="Arial"/>
                <w:sz w:val="24"/>
                <w:highlight w:val="lightGray"/>
              </w:rPr>
              <w:instrText xml:space="preserve"> FORMTEXT </w:instrText>
            </w:r>
            <w:r w:rsidRPr="00AE092F">
              <w:rPr>
                <w:rFonts w:ascii="Arial" w:hAnsi="Arial" w:cs="Arial"/>
                <w:sz w:val="24"/>
                <w:highlight w:val="lightGray"/>
              </w:rPr>
            </w:r>
            <w:r w:rsidRPr="00AE092F">
              <w:rPr>
                <w:rFonts w:ascii="Arial" w:hAnsi="Arial" w:cs="Arial"/>
                <w:sz w:val="24"/>
                <w:highlight w:val="lightGray"/>
              </w:rPr>
              <w:fldChar w:fldCharType="separate"/>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Pr="00AE092F">
              <w:rPr>
                <w:rFonts w:ascii="Arial" w:hAnsi="Arial" w:cs="Arial"/>
                <w:sz w:val="24"/>
                <w:highlight w:val="lightGray"/>
              </w:rPr>
              <w:fldChar w:fldCharType="end"/>
            </w:r>
          </w:p>
          <w:p w14:paraId="5DF52A63" w14:textId="56DA56B3" w:rsidR="00AE092F" w:rsidRPr="00AE092F" w:rsidRDefault="00AE092F" w:rsidP="00022C3F">
            <w:pPr>
              <w:pStyle w:val="Body"/>
              <w:rPr>
                <w:rFonts w:ascii="Arial" w:hAnsi="Arial" w:cs="Arial"/>
                <w:sz w:val="24"/>
              </w:rPr>
            </w:pPr>
            <w:r w:rsidRPr="00AE092F">
              <w:rPr>
                <w:rFonts w:ascii="Arial" w:hAnsi="Arial" w:cs="Arial"/>
                <w:sz w:val="24"/>
              </w:rPr>
              <w:t xml:space="preserve">Job title: </w:t>
            </w:r>
            <w:r w:rsidRPr="00AE092F">
              <w:rPr>
                <w:rFonts w:ascii="Arial" w:hAnsi="Arial" w:cs="Arial"/>
                <w:sz w:val="24"/>
                <w:highlight w:val="lightGray"/>
              </w:rPr>
              <w:fldChar w:fldCharType="begin">
                <w:ffData>
                  <w:name w:val=""/>
                  <w:enabled/>
                  <w:calcOnExit w:val="0"/>
                  <w:textInput/>
                </w:ffData>
              </w:fldChar>
            </w:r>
            <w:r w:rsidRPr="00AE092F">
              <w:rPr>
                <w:rFonts w:ascii="Arial" w:hAnsi="Arial" w:cs="Arial"/>
                <w:sz w:val="24"/>
                <w:highlight w:val="lightGray"/>
              </w:rPr>
              <w:instrText xml:space="preserve"> FORMTEXT </w:instrText>
            </w:r>
            <w:r w:rsidRPr="00AE092F">
              <w:rPr>
                <w:rFonts w:ascii="Arial" w:hAnsi="Arial" w:cs="Arial"/>
                <w:sz w:val="24"/>
                <w:highlight w:val="lightGray"/>
              </w:rPr>
            </w:r>
            <w:r w:rsidRPr="00AE092F">
              <w:rPr>
                <w:rFonts w:ascii="Arial" w:hAnsi="Arial" w:cs="Arial"/>
                <w:sz w:val="24"/>
                <w:highlight w:val="lightGray"/>
              </w:rPr>
              <w:fldChar w:fldCharType="separate"/>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Pr="00AE092F">
              <w:rPr>
                <w:rFonts w:ascii="Arial" w:hAnsi="Arial" w:cs="Arial"/>
                <w:sz w:val="24"/>
                <w:highlight w:val="lightGray"/>
              </w:rPr>
              <w:fldChar w:fldCharType="end"/>
            </w:r>
          </w:p>
        </w:tc>
        <w:tc>
          <w:tcPr>
            <w:tcW w:w="1912" w:type="pct"/>
            <w:tcBorders>
              <w:bottom w:val="single" w:sz="18" w:space="0" w:color="FFC000"/>
            </w:tcBorders>
          </w:tcPr>
          <w:p w14:paraId="2167FA59" w14:textId="77777777" w:rsidR="00AE092F" w:rsidRPr="00AE092F" w:rsidRDefault="00AE092F" w:rsidP="00022C3F">
            <w:pPr>
              <w:pStyle w:val="Body"/>
              <w:rPr>
                <w:rFonts w:ascii="Arial" w:hAnsi="Arial" w:cs="Arial"/>
                <w:sz w:val="24"/>
              </w:rPr>
            </w:pPr>
            <w:r w:rsidRPr="00AE092F">
              <w:rPr>
                <w:rFonts w:ascii="Arial" w:hAnsi="Arial" w:cs="Arial"/>
                <w:sz w:val="24"/>
              </w:rPr>
              <w:t xml:space="preserve">Signed for and on behalf of the </w:t>
            </w:r>
            <w:r w:rsidRPr="00AE092F">
              <w:rPr>
                <w:rFonts w:ascii="Arial" w:hAnsi="Arial" w:cs="Arial"/>
                <w:b/>
                <w:bCs/>
                <w:sz w:val="24"/>
              </w:rPr>
              <w:t>Importer</w:t>
            </w:r>
            <w:r w:rsidRPr="00AE092F">
              <w:rPr>
                <w:rFonts w:ascii="Arial" w:hAnsi="Arial" w:cs="Arial"/>
                <w:sz w:val="24"/>
              </w:rPr>
              <w:t xml:space="preserve"> set out above</w:t>
            </w:r>
          </w:p>
          <w:p w14:paraId="2CFBEEC4" w14:textId="694D3558" w:rsidR="00AE092F" w:rsidRPr="00AE092F" w:rsidRDefault="00AE092F" w:rsidP="00022C3F">
            <w:pPr>
              <w:pStyle w:val="Body"/>
              <w:rPr>
                <w:rFonts w:ascii="Arial" w:hAnsi="Arial" w:cs="Arial"/>
                <w:sz w:val="24"/>
              </w:rPr>
            </w:pPr>
            <w:r w:rsidRPr="00AE092F">
              <w:rPr>
                <w:rFonts w:ascii="Arial" w:hAnsi="Arial" w:cs="Arial"/>
                <w:sz w:val="24"/>
              </w:rPr>
              <w:t xml:space="preserve">Signed: </w:t>
            </w:r>
            <w:r w:rsidRPr="00AE092F">
              <w:rPr>
                <w:rFonts w:ascii="Arial" w:hAnsi="Arial" w:cs="Arial"/>
                <w:sz w:val="24"/>
                <w:highlight w:val="lightGray"/>
              </w:rPr>
              <w:fldChar w:fldCharType="begin">
                <w:ffData>
                  <w:name w:val=""/>
                  <w:enabled/>
                  <w:calcOnExit w:val="0"/>
                  <w:textInput/>
                </w:ffData>
              </w:fldChar>
            </w:r>
            <w:r w:rsidRPr="00AE092F">
              <w:rPr>
                <w:rFonts w:ascii="Arial" w:hAnsi="Arial" w:cs="Arial"/>
                <w:sz w:val="24"/>
                <w:highlight w:val="lightGray"/>
              </w:rPr>
              <w:instrText xml:space="preserve"> FORMTEXT </w:instrText>
            </w:r>
            <w:r w:rsidRPr="00AE092F">
              <w:rPr>
                <w:rFonts w:ascii="Arial" w:hAnsi="Arial" w:cs="Arial"/>
                <w:sz w:val="24"/>
                <w:highlight w:val="lightGray"/>
              </w:rPr>
            </w:r>
            <w:r w:rsidRPr="00AE092F">
              <w:rPr>
                <w:rFonts w:ascii="Arial" w:hAnsi="Arial" w:cs="Arial"/>
                <w:sz w:val="24"/>
                <w:highlight w:val="lightGray"/>
              </w:rPr>
              <w:fldChar w:fldCharType="separate"/>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Pr="00AE092F">
              <w:rPr>
                <w:rFonts w:ascii="Arial" w:hAnsi="Arial" w:cs="Arial"/>
                <w:sz w:val="24"/>
                <w:highlight w:val="lightGray"/>
              </w:rPr>
              <w:fldChar w:fldCharType="end"/>
            </w:r>
          </w:p>
          <w:p w14:paraId="5803A527" w14:textId="0CB0769A" w:rsidR="00AE092F" w:rsidRPr="00AE092F" w:rsidRDefault="00AE092F" w:rsidP="00022C3F">
            <w:pPr>
              <w:pStyle w:val="Body"/>
              <w:rPr>
                <w:rFonts w:ascii="Arial" w:hAnsi="Arial" w:cs="Arial"/>
                <w:sz w:val="24"/>
              </w:rPr>
            </w:pPr>
            <w:r w:rsidRPr="00AE092F">
              <w:rPr>
                <w:rFonts w:ascii="Arial" w:hAnsi="Arial" w:cs="Arial"/>
                <w:sz w:val="24"/>
              </w:rPr>
              <w:t xml:space="preserve">Date of signature: </w:t>
            </w:r>
            <w:r w:rsidRPr="00AE092F">
              <w:rPr>
                <w:rFonts w:ascii="Arial" w:hAnsi="Arial" w:cs="Arial"/>
                <w:sz w:val="24"/>
                <w:highlight w:val="lightGray"/>
              </w:rPr>
              <w:fldChar w:fldCharType="begin">
                <w:ffData>
                  <w:name w:val=""/>
                  <w:enabled/>
                  <w:calcOnExit w:val="0"/>
                  <w:textInput/>
                </w:ffData>
              </w:fldChar>
            </w:r>
            <w:r w:rsidRPr="00AE092F">
              <w:rPr>
                <w:rFonts w:ascii="Arial" w:hAnsi="Arial" w:cs="Arial"/>
                <w:sz w:val="24"/>
                <w:highlight w:val="lightGray"/>
              </w:rPr>
              <w:instrText xml:space="preserve"> FORMTEXT </w:instrText>
            </w:r>
            <w:r w:rsidRPr="00AE092F">
              <w:rPr>
                <w:rFonts w:ascii="Arial" w:hAnsi="Arial" w:cs="Arial"/>
                <w:sz w:val="24"/>
                <w:highlight w:val="lightGray"/>
              </w:rPr>
            </w:r>
            <w:r w:rsidRPr="00AE092F">
              <w:rPr>
                <w:rFonts w:ascii="Arial" w:hAnsi="Arial" w:cs="Arial"/>
                <w:sz w:val="24"/>
                <w:highlight w:val="lightGray"/>
              </w:rPr>
              <w:fldChar w:fldCharType="separate"/>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Pr="00AE092F">
              <w:rPr>
                <w:rFonts w:ascii="Arial" w:hAnsi="Arial" w:cs="Arial"/>
                <w:sz w:val="24"/>
                <w:highlight w:val="lightGray"/>
              </w:rPr>
              <w:fldChar w:fldCharType="end"/>
            </w:r>
          </w:p>
          <w:p w14:paraId="1EE39BBE" w14:textId="11506F61" w:rsidR="00AE092F" w:rsidRPr="00AE092F" w:rsidRDefault="00AE092F" w:rsidP="00022C3F">
            <w:pPr>
              <w:pStyle w:val="Body"/>
              <w:rPr>
                <w:rFonts w:ascii="Arial" w:hAnsi="Arial" w:cs="Arial"/>
                <w:sz w:val="24"/>
              </w:rPr>
            </w:pPr>
            <w:r w:rsidRPr="00AE092F">
              <w:rPr>
                <w:rFonts w:ascii="Arial" w:hAnsi="Arial" w:cs="Arial"/>
                <w:sz w:val="24"/>
              </w:rPr>
              <w:t xml:space="preserve">Full name: </w:t>
            </w:r>
            <w:r w:rsidRPr="00AE092F">
              <w:rPr>
                <w:rFonts w:ascii="Arial" w:hAnsi="Arial" w:cs="Arial"/>
                <w:sz w:val="24"/>
                <w:highlight w:val="lightGray"/>
              </w:rPr>
              <w:fldChar w:fldCharType="begin">
                <w:ffData>
                  <w:name w:val=""/>
                  <w:enabled/>
                  <w:calcOnExit w:val="0"/>
                  <w:textInput/>
                </w:ffData>
              </w:fldChar>
            </w:r>
            <w:r w:rsidRPr="00AE092F">
              <w:rPr>
                <w:rFonts w:ascii="Arial" w:hAnsi="Arial" w:cs="Arial"/>
                <w:sz w:val="24"/>
                <w:highlight w:val="lightGray"/>
              </w:rPr>
              <w:instrText xml:space="preserve"> FORMTEXT </w:instrText>
            </w:r>
            <w:r w:rsidRPr="00AE092F">
              <w:rPr>
                <w:rFonts w:ascii="Arial" w:hAnsi="Arial" w:cs="Arial"/>
                <w:sz w:val="24"/>
                <w:highlight w:val="lightGray"/>
              </w:rPr>
            </w:r>
            <w:r w:rsidRPr="00AE092F">
              <w:rPr>
                <w:rFonts w:ascii="Arial" w:hAnsi="Arial" w:cs="Arial"/>
                <w:sz w:val="24"/>
                <w:highlight w:val="lightGray"/>
              </w:rPr>
              <w:fldChar w:fldCharType="separate"/>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Pr="00AE092F">
              <w:rPr>
                <w:rFonts w:ascii="Arial" w:hAnsi="Arial" w:cs="Arial"/>
                <w:sz w:val="24"/>
                <w:highlight w:val="lightGray"/>
              </w:rPr>
              <w:fldChar w:fldCharType="end"/>
            </w:r>
          </w:p>
          <w:p w14:paraId="1CDA81F2" w14:textId="4BD27CD9" w:rsidR="00AE092F" w:rsidRPr="00AE092F" w:rsidRDefault="00AE092F" w:rsidP="00022C3F">
            <w:pPr>
              <w:pStyle w:val="Body"/>
              <w:rPr>
                <w:rFonts w:ascii="Arial" w:hAnsi="Arial" w:cs="Arial"/>
                <w:sz w:val="24"/>
              </w:rPr>
            </w:pPr>
            <w:r w:rsidRPr="00AE092F">
              <w:rPr>
                <w:rFonts w:ascii="Arial" w:hAnsi="Arial" w:cs="Arial"/>
                <w:sz w:val="24"/>
              </w:rPr>
              <w:t xml:space="preserve">Job title: </w:t>
            </w:r>
            <w:r w:rsidRPr="00AE092F">
              <w:rPr>
                <w:rFonts w:ascii="Arial" w:hAnsi="Arial" w:cs="Arial"/>
                <w:sz w:val="24"/>
                <w:highlight w:val="lightGray"/>
              </w:rPr>
              <w:fldChar w:fldCharType="begin">
                <w:ffData>
                  <w:name w:val=""/>
                  <w:enabled/>
                  <w:calcOnExit w:val="0"/>
                  <w:textInput/>
                </w:ffData>
              </w:fldChar>
            </w:r>
            <w:r w:rsidRPr="00AE092F">
              <w:rPr>
                <w:rFonts w:ascii="Arial" w:hAnsi="Arial" w:cs="Arial"/>
                <w:sz w:val="24"/>
                <w:highlight w:val="lightGray"/>
              </w:rPr>
              <w:instrText xml:space="preserve"> FORMTEXT </w:instrText>
            </w:r>
            <w:r w:rsidRPr="00AE092F">
              <w:rPr>
                <w:rFonts w:ascii="Arial" w:hAnsi="Arial" w:cs="Arial"/>
                <w:sz w:val="24"/>
                <w:highlight w:val="lightGray"/>
              </w:rPr>
            </w:r>
            <w:r w:rsidRPr="00AE092F">
              <w:rPr>
                <w:rFonts w:ascii="Arial" w:hAnsi="Arial" w:cs="Arial"/>
                <w:sz w:val="24"/>
                <w:highlight w:val="lightGray"/>
              </w:rPr>
              <w:fldChar w:fldCharType="separate"/>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00C2064B">
              <w:rPr>
                <w:rFonts w:ascii="Arial" w:hAnsi="Arial" w:cs="Arial"/>
                <w:noProof/>
                <w:sz w:val="24"/>
                <w:highlight w:val="lightGray"/>
              </w:rPr>
              <w:t> </w:t>
            </w:r>
            <w:r w:rsidRPr="00AE092F">
              <w:rPr>
                <w:rFonts w:ascii="Arial" w:hAnsi="Arial" w:cs="Arial"/>
                <w:sz w:val="24"/>
                <w:highlight w:val="lightGray"/>
              </w:rPr>
              <w:fldChar w:fldCharType="end"/>
            </w:r>
          </w:p>
        </w:tc>
      </w:tr>
    </w:tbl>
    <w:p w14:paraId="7AB496F8" w14:textId="77777777" w:rsidR="00AE092F" w:rsidRPr="00AE092F" w:rsidRDefault="00AE092F" w:rsidP="00022C3F">
      <w:pPr>
        <w:pStyle w:val="Heading3"/>
        <w:jc w:val="both"/>
        <w:rPr>
          <w:rFonts w:ascii="Arial" w:hAnsi="Arial" w:cs="Arial"/>
        </w:rPr>
      </w:pPr>
      <w:r w:rsidRPr="00AE092F">
        <w:rPr>
          <w:rFonts w:ascii="Arial" w:hAnsi="Arial" w:cs="Arial"/>
        </w:rPr>
        <w:t xml:space="preserve">Table 2: Transfer Details </w:t>
      </w:r>
    </w:p>
    <w:tbl>
      <w:tblPr>
        <w:tblW w:w="5003"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0"/>
        <w:gridCol w:w="6895"/>
      </w:tblGrid>
      <w:tr w:rsidR="00AE092F" w:rsidRPr="00D20385" w14:paraId="101BFC0E" w14:textId="77777777" w:rsidTr="00022C3F">
        <w:tc>
          <w:tcPr>
            <w:tcW w:w="1176" w:type="pct"/>
            <w:tcBorders>
              <w:top w:val="single" w:sz="4" w:space="0" w:color="FFC000"/>
            </w:tcBorders>
            <w:shd w:val="clear" w:color="auto" w:fill="FFF9DD"/>
          </w:tcPr>
          <w:p w14:paraId="7D109689" w14:textId="77777777" w:rsidR="00AE092F" w:rsidRPr="00AE092F" w:rsidRDefault="00AE092F" w:rsidP="00022C3F">
            <w:pPr>
              <w:pStyle w:val="Body"/>
              <w:rPr>
                <w:rFonts w:ascii="Arial" w:hAnsi="Arial" w:cs="Arial"/>
                <w:b/>
                <w:bCs/>
                <w:color w:val="003768"/>
                <w:sz w:val="24"/>
                <w:szCs w:val="24"/>
              </w:rPr>
            </w:pPr>
            <w:r w:rsidRPr="00AE092F">
              <w:rPr>
                <w:rFonts w:ascii="Arial" w:hAnsi="Arial" w:cs="Arial"/>
                <w:b/>
                <w:bCs/>
                <w:color w:val="003768"/>
                <w:sz w:val="24"/>
                <w:szCs w:val="24"/>
              </w:rPr>
              <w:t>UK country’s law that governs the IDTA:</w:t>
            </w:r>
          </w:p>
        </w:tc>
        <w:tc>
          <w:tcPr>
            <w:tcW w:w="3824" w:type="pct"/>
            <w:tcBorders>
              <w:top w:val="single" w:sz="4" w:space="0" w:color="FFC000"/>
            </w:tcBorders>
          </w:tcPr>
          <w:p w14:paraId="006BFC16" w14:textId="77777777" w:rsidR="00AE092F" w:rsidRPr="00AE092F" w:rsidRDefault="00AE092F" w:rsidP="00022C3F">
            <w:pPr>
              <w:pStyle w:val="Bodyindent"/>
              <w:rPr>
                <w:rFonts w:ascii="Arial" w:hAnsi="Arial" w:cs="Arial"/>
                <w:sz w:val="24"/>
                <w:szCs w:val="24"/>
              </w:rPr>
            </w:pPr>
            <w:r w:rsidRPr="00AE092F">
              <w:rPr>
                <w:rFonts w:ascii="Arial" w:hAnsi="Arial" w:cs="Arial"/>
                <w:sz w:val="24"/>
                <w:szCs w:val="24"/>
              </w:rPr>
              <w:fldChar w:fldCharType="begin" w:fldLock="1">
                <w:ffData>
                  <w:name w:val=""/>
                  <w:enabled/>
                  <w:calcOnExit w:val="0"/>
                  <w:checkBox>
                    <w:size w:val="16"/>
                    <w:default w:val="0"/>
                  </w:checkBox>
                </w:ffData>
              </w:fldChar>
            </w:r>
            <w:r w:rsidRPr="00AE092F">
              <w:rPr>
                <w:rFonts w:ascii="Arial" w:hAnsi="Arial" w:cs="Arial"/>
                <w:sz w:val="24"/>
                <w:szCs w:val="24"/>
              </w:rPr>
              <w:instrText xml:space="preserve"> FORMCHECKBOX </w:instrText>
            </w:r>
            <w:r w:rsidR="00856263">
              <w:rPr>
                <w:rFonts w:ascii="Arial" w:hAnsi="Arial" w:cs="Arial"/>
                <w:sz w:val="24"/>
                <w:szCs w:val="24"/>
              </w:rPr>
            </w:r>
            <w:r w:rsidR="00856263">
              <w:rPr>
                <w:rFonts w:ascii="Arial" w:hAnsi="Arial" w:cs="Arial"/>
                <w:sz w:val="24"/>
                <w:szCs w:val="24"/>
              </w:rPr>
              <w:fldChar w:fldCharType="separate"/>
            </w:r>
            <w:r w:rsidRPr="00AE092F">
              <w:rPr>
                <w:rFonts w:ascii="Arial" w:hAnsi="Arial" w:cs="Arial"/>
                <w:sz w:val="24"/>
                <w:szCs w:val="24"/>
              </w:rPr>
              <w:fldChar w:fldCharType="end"/>
            </w:r>
            <w:r w:rsidRPr="00AE092F">
              <w:rPr>
                <w:rFonts w:ascii="Arial" w:hAnsi="Arial" w:cs="Arial"/>
                <w:sz w:val="24"/>
                <w:szCs w:val="24"/>
              </w:rPr>
              <w:t xml:space="preserve"> England and Wales</w:t>
            </w:r>
          </w:p>
          <w:p w14:paraId="49B28446" w14:textId="77777777" w:rsidR="00AE092F" w:rsidRPr="00AE092F" w:rsidRDefault="00AE092F" w:rsidP="00022C3F">
            <w:pPr>
              <w:pStyle w:val="Bodyindent"/>
              <w:rPr>
                <w:rFonts w:ascii="Arial" w:hAnsi="Arial" w:cs="Arial"/>
                <w:sz w:val="24"/>
                <w:szCs w:val="24"/>
              </w:rPr>
            </w:pPr>
            <w:r w:rsidRPr="00AE092F">
              <w:rPr>
                <w:rFonts w:ascii="Arial" w:hAnsi="Arial" w:cs="Arial"/>
                <w:sz w:val="24"/>
                <w:szCs w:val="24"/>
              </w:rPr>
              <w:fldChar w:fldCharType="begin" w:fldLock="1">
                <w:ffData>
                  <w:name w:val=""/>
                  <w:enabled/>
                  <w:calcOnExit w:val="0"/>
                  <w:checkBox>
                    <w:size w:val="16"/>
                    <w:default w:val="0"/>
                  </w:checkBox>
                </w:ffData>
              </w:fldChar>
            </w:r>
            <w:r w:rsidRPr="00AE092F">
              <w:rPr>
                <w:rFonts w:ascii="Arial" w:hAnsi="Arial" w:cs="Arial"/>
                <w:sz w:val="24"/>
                <w:szCs w:val="24"/>
              </w:rPr>
              <w:instrText xml:space="preserve"> FORMCHECKBOX </w:instrText>
            </w:r>
            <w:r w:rsidR="00856263">
              <w:rPr>
                <w:rFonts w:ascii="Arial" w:hAnsi="Arial" w:cs="Arial"/>
                <w:sz w:val="24"/>
                <w:szCs w:val="24"/>
              </w:rPr>
            </w:r>
            <w:r w:rsidR="00856263">
              <w:rPr>
                <w:rFonts w:ascii="Arial" w:hAnsi="Arial" w:cs="Arial"/>
                <w:sz w:val="24"/>
                <w:szCs w:val="24"/>
              </w:rPr>
              <w:fldChar w:fldCharType="separate"/>
            </w:r>
            <w:r w:rsidRPr="00AE092F">
              <w:rPr>
                <w:rFonts w:ascii="Arial" w:hAnsi="Arial" w:cs="Arial"/>
                <w:sz w:val="24"/>
                <w:szCs w:val="24"/>
              </w:rPr>
              <w:fldChar w:fldCharType="end"/>
            </w:r>
            <w:r w:rsidRPr="00AE092F">
              <w:rPr>
                <w:rFonts w:ascii="Arial" w:hAnsi="Arial" w:cs="Arial"/>
                <w:sz w:val="24"/>
                <w:szCs w:val="24"/>
              </w:rPr>
              <w:t xml:space="preserve"> Northern Ireland</w:t>
            </w:r>
          </w:p>
          <w:p w14:paraId="608958AE" w14:textId="77777777" w:rsidR="00AE092F" w:rsidRPr="00AE092F" w:rsidRDefault="00AE092F" w:rsidP="00022C3F">
            <w:pPr>
              <w:pStyle w:val="Bodyindent"/>
              <w:rPr>
                <w:rFonts w:ascii="Arial" w:hAnsi="Arial" w:cs="Arial"/>
                <w:sz w:val="24"/>
                <w:szCs w:val="24"/>
              </w:rPr>
            </w:pPr>
            <w:r w:rsidRPr="00AE092F">
              <w:rPr>
                <w:rFonts w:ascii="Arial" w:hAnsi="Arial" w:cs="Arial"/>
                <w:sz w:val="24"/>
                <w:szCs w:val="24"/>
              </w:rPr>
              <w:fldChar w:fldCharType="begin" w:fldLock="1">
                <w:ffData>
                  <w:name w:val=""/>
                  <w:enabled/>
                  <w:calcOnExit w:val="0"/>
                  <w:checkBox>
                    <w:size w:val="16"/>
                    <w:default w:val="0"/>
                  </w:checkBox>
                </w:ffData>
              </w:fldChar>
            </w:r>
            <w:r w:rsidRPr="00AE092F">
              <w:rPr>
                <w:rFonts w:ascii="Arial" w:hAnsi="Arial" w:cs="Arial"/>
                <w:sz w:val="24"/>
                <w:szCs w:val="24"/>
              </w:rPr>
              <w:instrText xml:space="preserve"> FORMCHECKBOX </w:instrText>
            </w:r>
            <w:r w:rsidR="00856263">
              <w:rPr>
                <w:rFonts w:ascii="Arial" w:hAnsi="Arial" w:cs="Arial"/>
                <w:sz w:val="24"/>
                <w:szCs w:val="24"/>
              </w:rPr>
            </w:r>
            <w:r w:rsidR="00856263">
              <w:rPr>
                <w:rFonts w:ascii="Arial" w:hAnsi="Arial" w:cs="Arial"/>
                <w:sz w:val="24"/>
                <w:szCs w:val="24"/>
              </w:rPr>
              <w:fldChar w:fldCharType="separate"/>
            </w:r>
            <w:r w:rsidRPr="00AE092F">
              <w:rPr>
                <w:rFonts w:ascii="Arial" w:hAnsi="Arial" w:cs="Arial"/>
                <w:sz w:val="24"/>
                <w:szCs w:val="24"/>
              </w:rPr>
              <w:fldChar w:fldCharType="end"/>
            </w:r>
            <w:r w:rsidRPr="00AE092F">
              <w:rPr>
                <w:rFonts w:ascii="Arial" w:hAnsi="Arial" w:cs="Arial"/>
                <w:sz w:val="24"/>
                <w:szCs w:val="24"/>
              </w:rPr>
              <w:t xml:space="preserve"> Scotland</w:t>
            </w:r>
          </w:p>
        </w:tc>
      </w:tr>
      <w:tr w:rsidR="00AE092F" w:rsidRPr="00D20385" w14:paraId="11DFAA31" w14:textId="77777777" w:rsidTr="00022C3F">
        <w:tc>
          <w:tcPr>
            <w:tcW w:w="1176" w:type="pct"/>
            <w:shd w:val="clear" w:color="auto" w:fill="FFF9DD"/>
          </w:tcPr>
          <w:p w14:paraId="1CA16DB2" w14:textId="77777777" w:rsidR="00AE092F" w:rsidRPr="00AE092F" w:rsidRDefault="00AE092F" w:rsidP="00022C3F">
            <w:pPr>
              <w:pStyle w:val="Body"/>
              <w:rPr>
                <w:rFonts w:ascii="Arial" w:hAnsi="Arial" w:cs="Arial"/>
                <w:b/>
                <w:bCs/>
                <w:color w:val="003768"/>
                <w:sz w:val="24"/>
                <w:szCs w:val="24"/>
              </w:rPr>
            </w:pPr>
            <w:r w:rsidRPr="00AE092F">
              <w:rPr>
                <w:rFonts w:ascii="Arial" w:hAnsi="Arial" w:cs="Arial"/>
                <w:b/>
                <w:bCs/>
                <w:color w:val="003768"/>
                <w:sz w:val="24"/>
                <w:szCs w:val="24"/>
              </w:rPr>
              <w:t>Primary place for legal claims to be made by the Parties</w:t>
            </w:r>
          </w:p>
        </w:tc>
        <w:tc>
          <w:tcPr>
            <w:tcW w:w="3824" w:type="pct"/>
          </w:tcPr>
          <w:p w14:paraId="77F9F983" w14:textId="77777777" w:rsidR="00AE092F" w:rsidRPr="00AE092F" w:rsidRDefault="00AE092F" w:rsidP="00022C3F">
            <w:pPr>
              <w:pStyle w:val="Bodyindent"/>
              <w:rPr>
                <w:rFonts w:ascii="Arial" w:hAnsi="Arial" w:cs="Arial"/>
                <w:sz w:val="24"/>
                <w:szCs w:val="24"/>
              </w:rPr>
            </w:pPr>
            <w:r w:rsidRPr="00AE092F">
              <w:rPr>
                <w:rFonts w:ascii="Arial" w:hAnsi="Arial" w:cs="Arial"/>
                <w:sz w:val="24"/>
                <w:szCs w:val="24"/>
              </w:rPr>
              <w:fldChar w:fldCharType="begin" w:fldLock="1">
                <w:ffData>
                  <w:name w:val=""/>
                  <w:enabled/>
                  <w:calcOnExit w:val="0"/>
                  <w:checkBox>
                    <w:size w:val="16"/>
                    <w:default w:val="0"/>
                  </w:checkBox>
                </w:ffData>
              </w:fldChar>
            </w:r>
            <w:r w:rsidRPr="00AE092F">
              <w:rPr>
                <w:rFonts w:ascii="Arial" w:hAnsi="Arial" w:cs="Arial"/>
                <w:sz w:val="24"/>
                <w:szCs w:val="24"/>
              </w:rPr>
              <w:instrText xml:space="preserve"> FORMCHECKBOX </w:instrText>
            </w:r>
            <w:r w:rsidR="00856263">
              <w:rPr>
                <w:rFonts w:ascii="Arial" w:hAnsi="Arial" w:cs="Arial"/>
                <w:sz w:val="24"/>
                <w:szCs w:val="24"/>
              </w:rPr>
            </w:r>
            <w:r w:rsidR="00856263">
              <w:rPr>
                <w:rFonts w:ascii="Arial" w:hAnsi="Arial" w:cs="Arial"/>
                <w:sz w:val="24"/>
                <w:szCs w:val="24"/>
              </w:rPr>
              <w:fldChar w:fldCharType="separate"/>
            </w:r>
            <w:r w:rsidRPr="00AE092F">
              <w:rPr>
                <w:rFonts w:ascii="Arial" w:hAnsi="Arial" w:cs="Arial"/>
                <w:sz w:val="24"/>
                <w:szCs w:val="24"/>
              </w:rPr>
              <w:fldChar w:fldCharType="end"/>
            </w:r>
            <w:r w:rsidRPr="00AE092F">
              <w:rPr>
                <w:rFonts w:ascii="Arial" w:hAnsi="Arial" w:cs="Arial"/>
                <w:sz w:val="24"/>
                <w:szCs w:val="24"/>
              </w:rPr>
              <w:t xml:space="preserve"> England and Wales</w:t>
            </w:r>
          </w:p>
          <w:p w14:paraId="4BE60B1A" w14:textId="77777777" w:rsidR="00AE092F" w:rsidRPr="00AE092F" w:rsidRDefault="00AE092F" w:rsidP="00022C3F">
            <w:pPr>
              <w:pStyle w:val="Bodyindent"/>
              <w:rPr>
                <w:rFonts w:ascii="Arial" w:hAnsi="Arial" w:cs="Arial"/>
                <w:sz w:val="24"/>
                <w:szCs w:val="24"/>
              </w:rPr>
            </w:pPr>
            <w:r w:rsidRPr="00AE092F">
              <w:rPr>
                <w:rFonts w:ascii="Arial" w:hAnsi="Arial" w:cs="Arial"/>
                <w:sz w:val="24"/>
                <w:szCs w:val="24"/>
              </w:rPr>
              <w:fldChar w:fldCharType="begin" w:fldLock="1">
                <w:ffData>
                  <w:name w:val=""/>
                  <w:enabled/>
                  <w:calcOnExit w:val="0"/>
                  <w:checkBox>
                    <w:size w:val="16"/>
                    <w:default w:val="0"/>
                  </w:checkBox>
                </w:ffData>
              </w:fldChar>
            </w:r>
            <w:r w:rsidRPr="00AE092F">
              <w:rPr>
                <w:rFonts w:ascii="Arial" w:hAnsi="Arial" w:cs="Arial"/>
                <w:sz w:val="24"/>
                <w:szCs w:val="24"/>
              </w:rPr>
              <w:instrText xml:space="preserve"> FORMCHECKBOX </w:instrText>
            </w:r>
            <w:r w:rsidR="00856263">
              <w:rPr>
                <w:rFonts w:ascii="Arial" w:hAnsi="Arial" w:cs="Arial"/>
                <w:sz w:val="24"/>
                <w:szCs w:val="24"/>
              </w:rPr>
            </w:r>
            <w:r w:rsidR="00856263">
              <w:rPr>
                <w:rFonts w:ascii="Arial" w:hAnsi="Arial" w:cs="Arial"/>
                <w:sz w:val="24"/>
                <w:szCs w:val="24"/>
              </w:rPr>
              <w:fldChar w:fldCharType="separate"/>
            </w:r>
            <w:r w:rsidRPr="00AE092F">
              <w:rPr>
                <w:rFonts w:ascii="Arial" w:hAnsi="Arial" w:cs="Arial"/>
                <w:sz w:val="24"/>
                <w:szCs w:val="24"/>
              </w:rPr>
              <w:fldChar w:fldCharType="end"/>
            </w:r>
            <w:r w:rsidRPr="00AE092F">
              <w:rPr>
                <w:rFonts w:ascii="Arial" w:hAnsi="Arial" w:cs="Arial"/>
                <w:sz w:val="24"/>
                <w:szCs w:val="24"/>
              </w:rPr>
              <w:t xml:space="preserve"> Northern Ireland</w:t>
            </w:r>
          </w:p>
          <w:p w14:paraId="5344CFAB" w14:textId="77777777" w:rsidR="00AE092F" w:rsidRPr="00AE092F" w:rsidRDefault="00AE092F" w:rsidP="00022C3F">
            <w:pPr>
              <w:pStyle w:val="Bodyindent"/>
              <w:rPr>
                <w:rFonts w:ascii="Arial" w:hAnsi="Arial" w:cs="Arial"/>
                <w:sz w:val="24"/>
                <w:szCs w:val="24"/>
              </w:rPr>
            </w:pPr>
            <w:r w:rsidRPr="00AE092F">
              <w:rPr>
                <w:rFonts w:ascii="Arial" w:hAnsi="Arial" w:cs="Arial"/>
                <w:sz w:val="24"/>
                <w:szCs w:val="24"/>
              </w:rPr>
              <w:fldChar w:fldCharType="begin" w:fldLock="1">
                <w:ffData>
                  <w:name w:val=""/>
                  <w:enabled/>
                  <w:calcOnExit w:val="0"/>
                  <w:checkBox>
                    <w:size w:val="16"/>
                    <w:default w:val="0"/>
                  </w:checkBox>
                </w:ffData>
              </w:fldChar>
            </w:r>
            <w:r w:rsidRPr="00AE092F">
              <w:rPr>
                <w:rFonts w:ascii="Arial" w:hAnsi="Arial" w:cs="Arial"/>
                <w:sz w:val="24"/>
                <w:szCs w:val="24"/>
              </w:rPr>
              <w:instrText xml:space="preserve"> FORMCHECKBOX </w:instrText>
            </w:r>
            <w:r w:rsidR="00856263">
              <w:rPr>
                <w:rFonts w:ascii="Arial" w:hAnsi="Arial" w:cs="Arial"/>
                <w:sz w:val="24"/>
                <w:szCs w:val="24"/>
              </w:rPr>
            </w:r>
            <w:r w:rsidR="00856263">
              <w:rPr>
                <w:rFonts w:ascii="Arial" w:hAnsi="Arial" w:cs="Arial"/>
                <w:sz w:val="24"/>
                <w:szCs w:val="24"/>
              </w:rPr>
              <w:fldChar w:fldCharType="separate"/>
            </w:r>
            <w:r w:rsidRPr="00AE092F">
              <w:rPr>
                <w:rFonts w:ascii="Arial" w:hAnsi="Arial" w:cs="Arial"/>
                <w:sz w:val="24"/>
                <w:szCs w:val="24"/>
              </w:rPr>
              <w:fldChar w:fldCharType="end"/>
            </w:r>
            <w:r w:rsidRPr="00AE092F">
              <w:rPr>
                <w:rFonts w:ascii="Arial" w:hAnsi="Arial" w:cs="Arial"/>
                <w:sz w:val="24"/>
                <w:szCs w:val="24"/>
              </w:rPr>
              <w:t xml:space="preserve"> Scotland</w:t>
            </w:r>
          </w:p>
        </w:tc>
      </w:tr>
      <w:tr w:rsidR="00AE092F" w:rsidRPr="00D20385" w14:paraId="3AE01136" w14:textId="77777777" w:rsidTr="00022C3F">
        <w:tc>
          <w:tcPr>
            <w:tcW w:w="1176" w:type="pct"/>
            <w:shd w:val="clear" w:color="auto" w:fill="FFF9DD"/>
          </w:tcPr>
          <w:p w14:paraId="4C90CFD3" w14:textId="77777777" w:rsidR="00AE092F" w:rsidRPr="00AE092F" w:rsidRDefault="00AE092F" w:rsidP="00022C3F">
            <w:pPr>
              <w:pStyle w:val="Body"/>
              <w:rPr>
                <w:rFonts w:ascii="Arial" w:hAnsi="Arial" w:cs="Arial"/>
                <w:b/>
                <w:bCs/>
                <w:color w:val="003768"/>
                <w:sz w:val="24"/>
                <w:szCs w:val="24"/>
              </w:rPr>
            </w:pPr>
            <w:r w:rsidRPr="00AE092F">
              <w:rPr>
                <w:rFonts w:ascii="Arial" w:hAnsi="Arial" w:cs="Arial"/>
                <w:b/>
                <w:bCs/>
                <w:color w:val="003768"/>
                <w:sz w:val="24"/>
                <w:szCs w:val="24"/>
              </w:rPr>
              <w:t>The status of the Exporter</w:t>
            </w:r>
          </w:p>
        </w:tc>
        <w:tc>
          <w:tcPr>
            <w:tcW w:w="3824" w:type="pct"/>
          </w:tcPr>
          <w:p w14:paraId="6A81AA11" w14:textId="77777777" w:rsidR="00AE092F" w:rsidRPr="00AE092F" w:rsidRDefault="00AE092F" w:rsidP="00022C3F">
            <w:pPr>
              <w:pStyle w:val="Body"/>
              <w:rPr>
                <w:rFonts w:ascii="Arial" w:hAnsi="Arial" w:cs="Arial"/>
                <w:sz w:val="24"/>
                <w:szCs w:val="24"/>
              </w:rPr>
            </w:pPr>
            <w:r w:rsidRPr="00AE092F">
              <w:rPr>
                <w:rFonts w:ascii="Arial" w:hAnsi="Arial" w:cs="Arial"/>
                <w:sz w:val="24"/>
                <w:szCs w:val="24"/>
              </w:rPr>
              <w:t>In relation to the Processing of the Transferred Data:</w:t>
            </w:r>
          </w:p>
          <w:p w14:paraId="0B6634E8" w14:textId="77777777" w:rsidR="00AE092F" w:rsidRPr="00AE092F" w:rsidRDefault="00AE092F" w:rsidP="00022C3F">
            <w:pPr>
              <w:pStyle w:val="Bodyindent"/>
              <w:rPr>
                <w:rFonts w:ascii="Arial" w:hAnsi="Arial" w:cs="Arial"/>
                <w:sz w:val="24"/>
                <w:szCs w:val="24"/>
              </w:rPr>
            </w:pPr>
            <w:r w:rsidRPr="00AE092F">
              <w:rPr>
                <w:rFonts w:ascii="Arial" w:hAnsi="Arial" w:cs="Arial"/>
                <w:sz w:val="24"/>
                <w:szCs w:val="24"/>
              </w:rPr>
              <w:fldChar w:fldCharType="begin" w:fldLock="1">
                <w:ffData>
                  <w:name w:val=""/>
                  <w:enabled/>
                  <w:calcOnExit w:val="0"/>
                  <w:checkBox>
                    <w:size w:val="16"/>
                    <w:default w:val="0"/>
                  </w:checkBox>
                </w:ffData>
              </w:fldChar>
            </w:r>
            <w:r w:rsidRPr="00AE092F">
              <w:rPr>
                <w:rFonts w:ascii="Arial" w:hAnsi="Arial" w:cs="Arial"/>
                <w:sz w:val="24"/>
                <w:szCs w:val="24"/>
              </w:rPr>
              <w:instrText xml:space="preserve"> FORMCHECKBOX </w:instrText>
            </w:r>
            <w:r w:rsidR="00856263">
              <w:rPr>
                <w:rFonts w:ascii="Arial" w:hAnsi="Arial" w:cs="Arial"/>
                <w:sz w:val="24"/>
                <w:szCs w:val="24"/>
              </w:rPr>
            </w:r>
            <w:r w:rsidR="00856263">
              <w:rPr>
                <w:rFonts w:ascii="Arial" w:hAnsi="Arial" w:cs="Arial"/>
                <w:sz w:val="24"/>
                <w:szCs w:val="24"/>
              </w:rPr>
              <w:fldChar w:fldCharType="separate"/>
            </w:r>
            <w:r w:rsidRPr="00AE092F">
              <w:rPr>
                <w:rFonts w:ascii="Arial" w:hAnsi="Arial" w:cs="Arial"/>
                <w:sz w:val="24"/>
                <w:szCs w:val="24"/>
              </w:rPr>
              <w:fldChar w:fldCharType="end"/>
            </w:r>
            <w:r w:rsidRPr="00AE092F">
              <w:rPr>
                <w:rFonts w:ascii="Arial" w:hAnsi="Arial" w:cs="Arial"/>
                <w:sz w:val="24"/>
                <w:szCs w:val="24"/>
              </w:rPr>
              <w:t xml:space="preserve"> Exporter is a Controller</w:t>
            </w:r>
          </w:p>
          <w:p w14:paraId="6B085CE1" w14:textId="77777777" w:rsidR="00AE092F" w:rsidRPr="00AE092F" w:rsidRDefault="00AE092F" w:rsidP="00022C3F">
            <w:pPr>
              <w:pStyle w:val="Bodyindent"/>
              <w:rPr>
                <w:rFonts w:ascii="Arial" w:hAnsi="Arial" w:cs="Arial"/>
                <w:sz w:val="24"/>
                <w:szCs w:val="24"/>
              </w:rPr>
            </w:pPr>
            <w:r w:rsidRPr="00AE092F">
              <w:rPr>
                <w:rFonts w:ascii="Arial" w:hAnsi="Arial" w:cs="Arial"/>
                <w:sz w:val="24"/>
                <w:szCs w:val="24"/>
              </w:rPr>
              <w:fldChar w:fldCharType="begin" w:fldLock="1">
                <w:ffData>
                  <w:name w:val=""/>
                  <w:enabled/>
                  <w:calcOnExit w:val="0"/>
                  <w:checkBox>
                    <w:size w:val="16"/>
                    <w:default w:val="0"/>
                  </w:checkBox>
                </w:ffData>
              </w:fldChar>
            </w:r>
            <w:r w:rsidRPr="00AE092F">
              <w:rPr>
                <w:rFonts w:ascii="Arial" w:hAnsi="Arial" w:cs="Arial"/>
                <w:sz w:val="24"/>
                <w:szCs w:val="24"/>
              </w:rPr>
              <w:instrText xml:space="preserve"> FORMCHECKBOX </w:instrText>
            </w:r>
            <w:r w:rsidR="00856263">
              <w:rPr>
                <w:rFonts w:ascii="Arial" w:hAnsi="Arial" w:cs="Arial"/>
                <w:sz w:val="24"/>
                <w:szCs w:val="24"/>
              </w:rPr>
            </w:r>
            <w:r w:rsidR="00856263">
              <w:rPr>
                <w:rFonts w:ascii="Arial" w:hAnsi="Arial" w:cs="Arial"/>
                <w:sz w:val="24"/>
                <w:szCs w:val="24"/>
              </w:rPr>
              <w:fldChar w:fldCharType="separate"/>
            </w:r>
            <w:r w:rsidRPr="00AE092F">
              <w:rPr>
                <w:rFonts w:ascii="Arial" w:hAnsi="Arial" w:cs="Arial"/>
                <w:sz w:val="24"/>
                <w:szCs w:val="24"/>
              </w:rPr>
              <w:fldChar w:fldCharType="end"/>
            </w:r>
            <w:r w:rsidRPr="00AE092F">
              <w:rPr>
                <w:rFonts w:ascii="Arial" w:hAnsi="Arial" w:cs="Arial"/>
                <w:sz w:val="24"/>
                <w:szCs w:val="24"/>
              </w:rPr>
              <w:t xml:space="preserve"> Exporter is a Processor or Sub-Processor</w:t>
            </w:r>
          </w:p>
        </w:tc>
      </w:tr>
      <w:tr w:rsidR="00AE092F" w:rsidRPr="00D20385" w14:paraId="5741F726" w14:textId="77777777" w:rsidTr="00022C3F">
        <w:tc>
          <w:tcPr>
            <w:tcW w:w="1176" w:type="pct"/>
            <w:shd w:val="clear" w:color="auto" w:fill="FFF9DD"/>
          </w:tcPr>
          <w:p w14:paraId="410106A1" w14:textId="77777777" w:rsidR="00AE092F" w:rsidRPr="00AE092F" w:rsidRDefault="00AE092F" w:rsidP="00022C3F">
            <w:pPr>
              <w:pStyle w:val="Body"/>
              <w:rPr>
                <w:rFonts w:ascii="Arial" w:hAnsi="Arial" w:cs="Arial"/>
                <w:b/>
                <w:bCs/>
                <w:color w:val="003768"/>
                <w:sz w:val="24"/>
                <w:szCs w:val="24"/>
              </w:rPr>
            </w:pPr>
            <w:r w:rsidRPr="00AE092F">
              <w:rPr>
                <w:rFonts w:ascii="Arial" w:hAnsi="Arial" w:cs="Arial"/>
                <w:b/>
                <w:bCs/>
                <w:color w:val="003768"/>
                <w:sz w:val="24"/>
                <w:szCs w:val="24"/>
              </w:rPr>
              <w:t>The status of the Importer</w:t>
            </w:r>
          </w:p>
        </w:tc>
        <w:tc>
          <w:tcPr>
            <w:tcW w:w="3824" w:type="pct"/>
          </w:tcPr>
          <w:p w14:paraId="5F68294D" w14:textId="77777777" w:rsidR="00AE092F" w:rsidRPr="00AE092F" w:rsidRDefault="00AE092F" w:rsidP="00022C3F">
            <w:pPr>
              <w:pStyle w:val="Body"/>
              <w:rPr>
                <w:rFonts w:ascii="Arial" w:hAnsi="Arial" w:cs="Arial"/>
                <w:sz w:val="24"/>
                <w:szCs w:val="24"/>
              </w:rPr>
            </w:pPr>
            <w:bookmarkStart w:id="1787" w:name="_Hlk73487136"/>
            <w:r w:rsidRPr="00AE092F">
              <w:rPr>
                <w:rFonts w:ascii="Arial" w:hAnsi="Arial" w:cs="Arial"/>
                <w:sz w:val="24"/>
                <w:szCs w:val="24"/>
              </w:rPr>
              <w:t>In relation to the Processing of the Transferred Data:</w:t>
            </w:r>
          </w:p>
          <w:p w14:paraId="3A054E82" w14:textId="77777777" w:rsidR="00AE092F" w:rsidRPr="00AE092F" w:rsidRDefault="00AE092F" w:rsidP="00022C3F">
            <w:pPr>
              <w:pStyle w:val="Bodyindent"/>
              <w:rPr>
                <w:rFonts w:ascii="Arial" w:hAnsi="Arial" w:cs="Arial"/>
                <w:sz w:val="24"/>
                <w:szCs w:val="24"/>
              </w:rPr>
            </w:pPr>
            <w:r w:rsidRPr="00AE092F">
              <w:rPr>
                <w:rFonts w:ascii="Arial" w:hAnsi="Arial" w:cs="Arial"/>
                <w:sz w:val="24"/>
                <w:szCs w:val="24"/>
              </w:rPr>
              <w:fldChar w:fldCharType="begin" w:fldLock="1">
                <w:ffData>
                  <w:name w:val=""/>
                  <w:enabled/>
                  <w:calcOnExit w:val="0"/>
                  <w:checkBox>
                    <w:size w:val="16"/>
                    <w:default w:val="0"/>
                  </w:checkBox>
                </w:ffData>
              </w:fldChar>
            </w:r>
            <w:r w:rsidRPr="00AE092F">
              <w:rPr>
                <w:rFonts w:ascii="Arial" w:hAnsi="Arial" w:cs="Arial"/>
                <w:sz w:val="24"/>
                <w:szCs w:val="24"/>
              </w:rPr>
              <w:instrText xml:space="preserve"> FORMCHECKBOX </w:instrText>
            </w:r>
            <w:r w:rsidR="00856263">
              <w:rPr>
                <w:rFonts w:ascii="Arial" w:hAnsi="Arial" w:cs="Arial"/>
                <w:sz w:val="24"/>
                <w:szCs w:val="24"/>
              </w:rPr>
            </w:r>
            <w:r w:rsidR="00856263">
              <w:rPr>
                <w:rFonts w:ascii="Arial" w:hAnsi="Arial" w:cs="Arial"/>
                <w:sz w:val="24"/>
                <w:szCs w:val="24"/>
              </w:rPr>
              <w:fldChar w:fldCharType="separate"/>
            </w:r>
            <w:r w:rsidRPr="00AE092F">
              <w:rPr>
                <w:rFonts w:ascii="Arial" w:hAnsi="Arial" w:cs="Arial"/>
                <w:sz w:val="24"/>
                <w:szCs w:val="24"/>
              </w:rPr>
              <w:fldChar w:fldCharType="end"/>
            </w:r>
            <w:r w:rsidRPr="00AE092F">
              <w:rPr>
                <w:rFonts w:ascii="Arial" w:hAnsi="Arial" w:cs="Arial"/>
                <w:sz w:val="24"/>
                <w:szCs w:val="24"/>
              </w:rPr>
              <w:t xml:space="preserve"> Importer is a Controller</w:t>
            </w:r>
          </w:p>
          <w:p w14:paraId="78A19B67" w14:textId="77777777" w:rsidR="00AE092F" w:rsidRPr="00AE092F" w:rsidRDefault="00AE092F" w:rsidP="00022C3F">
            <w:pPr>
              <w:pStyle w:val="Bodyindent"/>
              <w:rPr>
                <w:rFonts w:ascii="Arial" w:hAnsi="Arial" w:cs="Arial"/>
                <w:sz w:val="24"/>
                <w:szCs w:val="24"/>
              </w:rPr>
            </w:pPr>
            <w:r w:rsidRPr="00AE092F">
              <w:rPr>
                <w:rFonts w:ascii="Arial" w:hAnsi="Arial" w:cs="Arial"/>
                <w:sz w:val="24"/>
                <w:szCs w:val="24"/>
              </w:rPr>
              <w:fldChar w:fldCharType="begin" w:fldLock="1">
                <w:ffData>
                  <w:name w:val=""/>
                  <w:enabled/>
                  <w:calcOnExit w:val="0"/>
                  <w:checkBox>
                    <w:size w:val="16"/>
                    <w:default w:val="0"/>
                  </w:checkBox>
                </w:ffData>
              </w:fldChar>
            </w:r>
            <w:r w:rsidRPr="00AE092F">
              <w:rPr>
                <w:rFonts w:ascii="Arial" w:hAnsi="Arial" w:cs="Arial"/>
                <w:sz w:val="24"/>
                <w:szCs w:val="24"/>
              </w:rPr>
              <w:instrText xml:space="preserve"> FORMCHECKBOX </w:instrText>
            </w:r>
            <w:r w:rsidR="00856263">
              <w:rPr>
                <w:rFonts w:ascii="Arial" w:hAnsi="Arial" w:cs="Arial"/>
                <w:sz w:val="24"/>
                <w:szCs w:val="24"/>
              </w:rPr>
            </w:r>
            <w:r w:rsidR="00856263">
              <w:rPr>
                <w:rFonts w:ascii="Arial" w:hAnsi="Arial" w:cs="Arial"/>
                <w:sz w:val="24"/>
                <w:szCs w:val="24"/>
              </w:rPr>
              <w:fldChar w:fldCharType="separate"/>
            </w:r>
            <w:r w:rsidRPr="00AE092F">
              <w:rPr>
                <w:rFonts w:ascii="Arial" w:hAnsi="Arial" w:cs="Arial"/>
                <w:sz w:val="24"/>
                <w:szCs w:val="24"/>
              </w:rPr>
              <w:fldChar w:fldCharType="end"/>
            </w:r>
            <w:r w:rsidRPr="00AE092F">
              <w:rPr>
                <w:rFonts w:ascii="Arial" w:hAnsi="Arial" w:cs="Arial"/>
                <w:sz w:val="24"/>
                <w:szCs w:val="24"/>
              </w:rPr>
              <w:t xml:space="preserve"> Importer is the Exporter’s Processor or Sub-Processor</w:t>
            </w:r>
          </w:p>
          <w:p w14:paraId="6AD3B7E0" w14:textId="77777777" w:rsidR="00AE092F" w:rsidRPr="00AE092F" w:rsidRDefault="00AE092F" w:rsidP="00022C3F">
            <w:pPr>
              <w:pStyle w:val="Bodyindent"/>
              <w:rPr>
                <w:rFonts w:ascii="Arial" w:hAnsi="Arial" w:cs="Arial"/>
                <w:sz w:val="24"/>
                <w:szCs w:val="24"/>
              </w:rPr>
            </w:pPr>
            <w:r w:rsidRPr="00AE092F">
              <w:rPr>
                <w:rFonts w:ascii="Arial" w:hAnsi="Arial" w:cs="Arial"/>
                <w:sz w:val="24"/>
                <w:szCs w:val="24"/>
              </w:rPr>
              <w:fldChar w:fldCharType="begin" w:fldLock="1">
                <w:ffData>
                  <w:name w:val=""/>
                  <w:enabled/>
                  <w:calcOnExit w:val="0"/>
                  <w:checkBox>
                    <w:size w:val="16"/>
                    <w:default w:val="0"/>
                  </w:checkBox>
                </w:ffData>
              </w:fldChar>
            </w:r>
            <w:r w:rsidRPr="00AE092F">
              <w:rPr>
                <w:rFonts w:ascii="Arial" w:hAnsi="Arial" w:cs="Arial"/>
                <w:sz w:val="24"/>
                <w:szCs w:val="24"/>
              </w:rPr>
              <w:instrText xml:space="preserve"> FORMCHECKBOX </w:instrText>
            </w:r>
            <w:r w:rsidR="00856263">
              <w:rPr>
                <w:rFonts w:ascii="Arial" w:hAnsi="Arial" w:cs="Arial"/>
                <w:sz w:val="24"/>
                <w:szCs w:val="24"/>
              </w:rPr>
            </w:r>
            <w:r w:rsidR="00856263">
              <w:rPr>
                <w:rFonts w:ascii="Arial" w:hAnsi="Arial" w:cs="Arial"/>
                <w:sz w:val="24"/>
                <w:szCs w:val="24"/>
              </w:rPr>
              <w:fldChar w:fldCharType="separate"/>
            </w:r>
            <w:r w:rsidRPr="00AE092F">
              <w:rPr>
                <w:rFonts w:ascii="Arial" w:hAnsi="Arial" w:cs="Arial"/>
                <w:sz w:val="24"/>
                <w:szCs w:val="24"/>
              </w:rPr>
              <w:fldChar w:fldCharType="end"/>
            </w:r>
            <w:r w:rsidRPr="00AE092F">
              <w:rPr>
                <w:rFonts w:ascii="Arial" w:hAnsi="Arial" w:cs="Arial"/>
                <w:sz w:val="24"/>
                <w:szCs w:val="24"/>
              </w:rPr>
              <w:t xml:space="preserve"> Importer is </w:t>
            </w:r>
            <w:r w:rsidRPr="00AE092F">
              <w:rPr>
                <w:rFonts w:ascii="Arial" w:hAnsi="Arial" w:cs="Arial"/>
                <w:b/>
                <w:bCs/>
                <w:sz w:val="24"/>
                <w:szCs w:val="24"/>
              </w:rPr>
              <w:t>not</w:t>
            </w:r>
            <w:r w:rsidRPr="00AE092F">
              <w:rPr>
                <w:rFonts w:ascii="Arial" w:hAnsi="Arial" w:cs="Arial"/>
                <w:sz w:val="24"/>
                <w:szCs w:val="24"/>
              </w:rPr>
              <w:t xml:space="preserve"> the Exporter’s Processor or Sub-Processor </w:t>
            </w:r>
            <w:bookmarkEnd w:id="1787"/>
            <w:r w:rsidRPr="00AE092F">
              <w:rPr>
                <w:rFonts w:ascii="Arial" w:hAnsi="Arial" w:cs="Arial"/>
                <w:sz w:val="24"/>
                <w:szCs w:val="24"/>
              </w:rPr>
              <w:t>(and the Importer has been instructed by a Third Party Controller)</w:t>
            </w:r>
          </w:p>
        </w:tc>
      </w:tr>
      <w:tr w:rsidR="00AE092F" w:rsidRPr="00D20385" w14:paraId="486BD432" w14:textId="77777777" w:rsidTr="00022C3F">
        <w:tc>
          <w:tcPr>
            <w:tcW w:w="1176" w:type="pct"/>
            <w:shd w:val="clear" w:color="auto" w:fill="FFF9DD"/>
          </w:tcPr>
          <w:p w14:paraId="18B34081" w14:textId="77777777" w:rsidR="00AE092F" w:rsidRPr="00AE092F" w:rsidRDefault="00AE092F" w:rsidP="00022C3F">
            <w:pPr>
              <w:pStyle w:val="Body"/>
              <w:rPr>
                <w:rFonts w:ascii="Arial" w:hAnsi="Arial" w:cs="Arial"/>
                <w:b/>
                <w:bCs/>
                <w:color w:val="003768"/>
                <w:sz w:val="24"/>
                <w:szCs w:val="24"/>
              </w:rPr>
            </w:pPr>
            <w:r w:rsidRPr="00AE092F">
              <w:rPr>
                <w:rFonts w:ascii="Arial" w:hAnsi="Arial" w:cs="Arial"/>
                <w:b/>
                <w:bCs/>
                <w:color w:val="003768"/>
                <w:sz w:val="24"/>
                <w:szCs w:val="24"/>
              </w:rPr>
              <w:t>Whether UK GDPR applies to the Importer</w:t>
            </w:r>
          </w:p>
        </w:tc>
        <w:tc>
          <w:tcPr>
            <w:tcW w:w="3824" w:type="pct"/>
          </w:tcPr>
          <w:p w14:paraId="2FBE4438" w14:textId="77777777" w:rsidR="00AE092F" w:rsidRPr="00AE092F" w:rsidRDefault="00AE092F" w:rsidP="00022C3F">
            <w:pPr>
              <w:pStyle w:val="Bodyindent"/>
              <w:rPr>
                <w:rFonts w:ascii="Arial" w:hAnsi="Arial" w:cs="Arial"/>
                <w:sz w:val="24"/>
                <w:szCs w:val="24"/>
              </w:rPr>
            </w:pPr>
            <w:r w:rsidRPr="00AE092F">
              <w:rPr>
                <w:rFonts w:ascii="Arial" w:hAnsi="Arial" w:cs="Arial"/>
                <w:sz w:val="24"/>
                <w:szCs w:val="24"/>
              </w:rPr>
              <w:fldChar w:fldCharType="begin" w:fldLock="1">
                <w:ffData>
                  <w:name w:val=""/>
                  <w:enabled/>
                  <w:calcOnExit w:val="0"/>
                  <w:checkBox>
                    <w:size w:val="16"/>
                    <w:default w:val="0"/>
                  </w:checkBox>
                </w:ffData>
              </w:fldChar>
            </w:r>
            <w:r w:rsidRPr="00AE092F">
              <w:rPr>
                <w:rFonts w:ascii="Arial" w:hAnsi="Arial" w:cs="Arial"/>
                <w:sz w:val="24"/>
                <w:szCs w:val="24"/>
              </w:rPr>
              <w:instrText xml:space="preserve"> FORMCHECKBOX </w:instrText>
            </w:r>
            <w:r w:rsidR="00856263">
              <w:rPr>
                <w:rFonts w:ascii="Arial" w:hAnsi="Arial" w:cs="Arial"/>
                <w:sz w:val="24"/>
                <w:szCs w:val="24"/>
              </w:rPr>
            </w:r>
            <w:r w:rsidR="00856263">
              <w:rPr>
                <w:rFonts w:ascii="Arial" w:hAnsi="Arial" w:cs="Arial"/>
                <w:sz w:val="24"/>
                <w:szCs w:val="24"/>
              </w:rPr>
              <w:fldChar w:fldCharType="separate"/>
            </w:r>
            <w:r w:rsidRPr="00AE092F">
              <w:rPr>
                <w:rFonts w:ascii="Arial" w:hAnsi="Arial" w:cs="Arial"/>
                <w:sz w:val="24"/>
                <w:szCs w:val="24"/>
              </w:rPr>
              <w:fldChar w:fldCharType="end"/>
            </w:r>
            <w:r w:rsidRPr="00AE092F">
              <w:rPr>
                <w:rFonts w:ascii="Arial" w:hAnsi="Arial" w:cs="Arial"/>
                <w:sz w:val="24"/>
                <w:szCs w:val="24"/>
              </w:rPr>
              <w:t xml:space="preserve"> UK GDPR applies to the Importer’s Processing of the Transferred Data</w:t>
            </w:r>
          </w:p>
          <w:p w14:paraId="314BEA64" w14:textId="77777777" w:rsidR="00AE092F" w:rsidRPr="00AE092F" w:rsidRDefault="00AE092F" w:rsidP="00022C3F">
            <w:pPr>
              <w:pStyle w:val="Bodyindent"/>
              <w:rPr>
                <w:rFonts w:ascii="Arial" w:hAnsi="Arial" w:cs="Arial"/>
                <w:sz w:val="24"/>
                <w:szCs w:val="24"/>
              </w:rPr>
            </w:pPr>
            <w:r w:rsidRPr="00AE092F">
              <w:rPr>
                <w:rFonts w:ascii="Arial" w:hAnsi="Arial" w:cs="Arial"/>
                <w:sz w:val="24"/>
                <w:szCs w:val="24"/>
              </w:rPr>
              <w:fldChar w:fldCharType="begin" w:fldLock="1">
                <w:ffData>
                  <w:name w:val=""/>
                  <w:enabled/>
                  <w:calcOnExit w:val="0"/>
                  <w:checkBox>
                    <w:size w:val="16"/>
                    <w:default w:val="0"/>
                  </w:checkBox>
                </w:ffData>
              </w:fldChar>
            </w:r>
            <w:r w:rsidRPr="00AE092F">
              <w:rPr>
                <w:rFonts w:ascii="Arial" w:hAnsi="Arial" w:cs="Arial"/>
                <w:sz w:val="24"/>
                <w:szCs w:val="24"/>
              </w:rPr>
              <w:instrText xml:space="preserve"> FORMCHECKBOX </w:instrText>
            </w:r>
            <w:r w:rsidR="00856263">
              <w:rPr>
                <w:rFonts w:ascii="Arial" w:hAnsi="Arial" w:cs="Arial"/>
                <w:sz w:val="24"/>
                <w:szCs w:val="24"/>
              </w:rPr>
            </w:r>
            <w:r w:rsidR="00856263">
              <w:rPr>
                <w:rFonts w:ascii="Arial" w:hAnsi="Arial" w:cs="Arial"/>
                <w:sz w:val="24"/>
                <w:szCs w:val="24"/>
              </w:rPr>
              <w:fldChar w:fldCharType="separate"/>
            </w:r>
            <w:r w:rsidRPr="00AE092F">
              <w:rPr>
                <w:rFonts w:ascii="Arial" w:hAnsi="Arial" w:cs="Arial"/>
                <w:sz w:val="24"/>
                <w:szCs w:val="24"/>
              </w:rPr>
              <w:fldChar w:fldCharType="end"/>
            </w:r>
            <w:r w:rsidRPr="00AE092F">
              <w:rPr>
                <w:rFonts w:ascii="Arial" w:hAnsi="Arial" w:cs="Arial"/>
                <w:sz w:val="24"/>
                <w:szCs w:val="24"/>
              </w:rPr>
              <w:t xml:space="preserve"> UK GDPR does not apply to the Importer’s Processing of the Transferred Data</w:t>
            </w:r>
          </w:p>
        </w:tc>
      </w:tr>
      <w:tr w:rsidR="00AE092F" w:rsidRPr="00D20385" w14:paraId="5CAAC464" w14:textId="77777777" w:rsidTr="00022C3F">
        <w:tc>
          <w:tcPr>
            <w:tcW w:w="1176" w:type="pct"/>
            <w:shd w:val="clear" w:color="auto" w:fill="FFF9DD"/>
          </w:tcPr>
          <w:p w14:paraId="6BB86225" w14:textId="77777777" w:rsidR="00AE092F" w:rsidRPr="00AE092F" w:rsidRDefault="00AE092F" w:rsidP="00022C3F">
            <w:pPr>
              <w:pStyle w:val="Body"/>
              <w:rPr>
                <w:rFonts w:ascii="Arial" w:hAnsi="Arial" w:cs="Arial"/>
                <w:b/>
                <w:bCs/>
                <w:i/>
                <w:iCs/>
                <w:color w:val="003768"/>
                <w:sz w:val="24"/>
                <w:szCs w:val="24"/>
              </w:rPr>
            </w:pPr>
            <w:r w:rsidRPr="00AE092F">
              <w:rPr>
                <w:rFonts w:ascii="Arial" w:hAnsi="Arial" w:cs="Arial"/>
                <w:b/>
                <w:bCs/>
                <w:color w:val="003768"/>
                <w:sz w:val="24"/>
                <w:szCs w:val="24"/>
              </w:rPr>
              <w:t>Linked Agreement</w:t>
            </w:r>
          </w:p>
          <w:p w14:paraId="1B9A196F" w14:textId="77777777" w:rsidR="00AE092F" w:rsidRPr="00AE092F" w:rsidRDefault="00AE092F" w:rsidP="00022C3F">
            <w:pPr>
              <w:pStyle w:val="Body"/>
              <w:rPr>
                <w:rFonts w:ascii="Arial" w:hAnsi="Arial" w:cs="Arial"/>
                <w:b/>
                <w:bCs/>
                <w:color w:val="003768"/>
                <w:sz w:val="24"/>
                <w:szCs w:val="24"/>
              </w:rPr>
            </w:pPr>
          </w:p>
        </w:tc>
        <w:tc>
          <w:tcPr>
            <w:tcW w:w="3824" w:type="pct"/>
          </w:tcPr>
          <w:p w14:paraId="01CE71B3" w14:textId="77777777" w:rsidR="00AE092F" w:rsidRPr="00AE092F" w:rsidRDefault="00AE092F" w:rsidP="00022C3F">
            <w:pPr>
              <w:pStyle w:val="Body"/>
              <w:rPr>
                <w:rFonts w:ascii="Arial" w:hAnsi="Arial" w:cs="Arial"/>
                <w:sz w:val="24"/>
                <w:szCs w:val="24"/>
              </w:rPr>
            </w:pPr>
            <w:r w:rsidRPr="00AE092F">
              <w:rPr>
                <w:rFonts w:ascii="Arial" w:hAnsi="Arial" w:cs="Arial"/>
                <w:b/>
                <w:bCs/>
                <w:sz w:val="24"/>
                <w:szCs w:val="24"/>
              </w:rPr>
              <w:t>If the Importer is the Exporter’s Processor or Sub-Processor</w:t>
            </w:r>
            <w:r w:rsidRPr="00AE092F">
              <w:rPr>
                <w:rFonts w:ascii="Arial" w:hAnsi="Arial" w:cs="Arial"/>
                <w:sz w:val="24"/>
                <w:szCs w:val="24"/>
              </w:rPr>
              <w:t xml:space="preserve"> – the agreement(s) between the Parties which sets out the Processor’s or Sub-Processor’s instructions for Processing the Transferred Data:</w:t>
            </w:r>
          </w:p>
          <w:p w14:paraId="67EC803F" w14:textId="291A3203" w:rsidR="00AE092F" w:rsidRPr="00AE092F" w:rsidRDefault="00AE092F" w:rsidP="00022C3F">
            <w:pPr>
              <w:pStyle w:val="Body"/>
              <w:rPr>
                <w:rFonts w:ascii="Arial" w:hAnsi="Arial" w:cs="Arial"/>
                <w:sz w:val="24"/>
                <w:szCs w:val="24"/>
              </w:rPr>
            </w:pPr>
            <w:r w:rsidRPr="00AE092F">
              <w:rPr>
                <w:rFonts w:ascii="Arial" w:hAnsi="Arial" w:cs="Arial"/>
                <w:sz w:val="24"/>
                <w:szCs w:val="24"/>
              </w:rPr>
              <w:t xml:space="preserve">Name of agreement: </w:t>
            </w:r>
            <w:r w:rsidRPr="00AE092F">
              <w:rPr>
                <w:rFonts w:ascii="Arial" w:hAnsi="Arial" w:cs="Arial"/>
                <w:sz w:val="24"/>
                <w:szCs w:val="24"/>
                <w:highlight w:val="lightGray"/>
              </w:rPr>
              <w:fldChar w:fldCharType="begin">
                <w:ffData>
                  <w:name w:val=""/>
                  <w:enabled/>
                  <w:calcOnExit w:val="0"/>
                  <w:textInput/>
                </w:ffData>
              </w:fldChar>
            </w:r>
            <w:r w:rsidRPr="00AE092F">
              <w:rPr>
                <w:rFonts w:ascii="Arial" w:hAnsi="Arial" w:cs="Arial"/>
                <w:sz w:val="24"/>
                <w:szCs w:val="24"/>
                <w:highlight w:val="lightGray"/>
              </w:rPr>
              <w:instrText xml:space="preserve"> FORMTEXT </w:instrText>
            </w:r>
            <w:r w:rsidRPr="00AE092F">
              <w:rPr>
                <w:rFonts w:ascii="Arial" w:hAnsi="Arial" w:cs="Arial"/>
                <w:sz w:val="24"/>
                <w:szCs w:val="24"/>
                <w:highlight w:val="lightGray"/>
              </w:rPr>
            </w:r>
            <w:r w:rsidRPr="00AE092F">
              <w:rPr>
                <w:rFonts w:ascii="Arial" w:hAnsi="Arial" w:cs="Arial"/>
                <w:sz w:val="24"/>
                <w:szCs w:val="24"/>
                <w:highlight w:val="lightGray"/>
              </w:rPr>
              <w:fldChar w:fldCharType="separate"/>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Pr="00AE092F">
              <w:rPr>
                <w:rFonts w:ascii="Arial" w:hAnsi="Arial" w:cs="Arial"/>
                <w:sz w:val="24"/>
                <w:szCs w:val="24"/>
                <w:highlight w:val="lightGray"/>
              </w:rPr>
              <w:fldChar w:fldCharType="end"/>
            </w:r>
          </w:p>
          <w:p w14:paraId="7700CEC5" w14:textId="4E4D6DBC" w:rsidR="00AE092F" w:rsidRPr="00AE092F" w:rsidRDefault="00AE092F" w:rsidP="00022C3F">
            <w:pPr>
              <w:pStyle w:val="Body"/>
              <w:rPr>
                <w:rFonts w:ascii="Arial" w:hAnsi="Arial" w:cs="Arial"/>
                <w:sz w:val="24"/>
                <w:szCs w:val="24"/>
              </w:rPr>
            </w:pPr>
            <w:r w:rsidRPr="00AE092F">
              <w:rPr>
                <w:rFonts w:ascii="Arial" w:hAnsi="Arial" w:cs="Arial"/>
                <w:sz w:val="24"/>
                <w:szCs w:val="24"/>
              </w:rPr>
              <w:t xml:space="preserve">Date of agreement: </w:t>
            </w:r>
            <w:r w:rsidRPr="00AE092F">
              <w:rPr>
                <w:rFonts w:ascii="Arial" w:hAnsi="Arial" w:cs="Arial"/>
                <w:sz w:val="24"/>
                <w:szCs w:val="24"/>
                <w:highlight w:val="lightGray"/>
              </w:rPr>
              <w:fldChar w:fldCharType="begin">
                <w:ffData>
                  <w:name w:val=""/>
                  <w:enabled/>
                  <w:calcOnExit w:val="0"/>
                  <w:textInput/>
                </w:ffData>
              </w:fldChar>
            </w:r>
            <w:r w:rsidRPr="00AE092F">
              <w:rPr>
                <w:rFonts w:ascii="Arial" w:hAnsi="Arial" w:cs="Arial"/>
                <w:sz w:val="24"/>
                <w:szCs w:val="24"/>
                <w:highlight w:val="lightGray"/>
              </w:rPr>
              <w:instrText xml:space="preserve"> FORMTEXT </w:instrText>
            </w:r>
            <w:r w:rsidRPr="00AE092F">
              <w:rPr>
                <w:rFonts w:ascii="Arial" w:hAnsi="Arial" w:cs="Arial"/>
                <w:sz w:val="24"/>
                <w:szCs w:val="24"/>
                <w:highlight w:val="lightGray"/>
              </w:rPr>
            </w:r>
            <w:r w:rsidRPr="00AE092F">
              <w:rPr>
                <w:rFonts w:ascii="Arial" w:hAnsi="Arial" w:cs="Arial"/>
                <w:sz w:val="24"/>
                <w:szCs w:val="24"/>
                <w:highlight w:val="lightGray"/>
              </w:rPr>
              <w:fldChar w:fldCharType="separate"/>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Pr="00AE092F">
              <w:rPr>
                <w:rFonts w:ascii="Arial" w:hAnsi="Arial" w:cs="Arial"/>
                <w:sz w:val="24"/>
                <w:szCs w:val="24"/>
                <w:highlight w:val="lightGray"/>
              </w:rPr>
              <w:fldChar w:fldCharType="end"/>
            </w:r>
          </w:p>
          <w:p w14:paraId="75096342" w14:textId="06465D38" w:rsidR="00AE092F" w:rsidRPr="00AE092F" w:rsidRDefault="00AE092F" w:rsidP="00022C3F">
            <w:pPr>
              <w:pStyle w:val="Body"/>
              <w:rPr>
                <w:rFonts w:ascii="Arial" w:hAnsi="Arial" w:cs="Arial"/>
                <w:sz w:val="24"/>
                <w:szCs w:val="24"/>
              </w:rPr>
            </w:pPr>
            <w:r w:rsidRPr="00AE092F">
              <w:rPr>
                <w:rFonts w:ascii="Arial" w:hAnsi="Arial" w:cs="Arial"/>
                <w:sz w:val="24"/>
                <w:szCs w:val="24"/>
              </w:rPr>
              <w:t xml:space="preserve">Parties to the agreement: </w:t>
            </w:r>
            <w:r w:rsidRPr="00AE092F">
              <w:rPr>
                <w:rFonts w:ascii="Arial" w:hAnsi="Arial" w:cs="Arial"/>
                <w:sz w:val="24"/>
                <w:szCs w:val="24"/>
                <w:highlight w:val="lightGray"/>
              </w:rPr>
              <w:fldChar w:fldCharType="begin">
                <w:ffData>
                  <w:name w:val=""/>
                  <w:enabled/>
                  <w:calcOnExit w:val="0"/>
                  <w:textInput/>
                </w:ffData>
              </w:fldChar>
            </w:r>
            <w:r w:rsidRPr="00AE092F">
              <w:rPr>
                <w:rFonts w:ascii="Arial" w:hAnsi="Arial" w:cs="Arial"/>
                <w:sz w:val="24"/>
                <w:szCs w:val="24"/>
                <w:highlight w:val="lightGray"/>
              </w:rPr>
              <w:instrText xml:space="preserve"> FORMTEXT </w:instrText>
            </w:r>
            <w:r w:rsidRPr="00AE092F">
              <w:rPr>
                <w:rFonts w:ascii="Arial" w:hAnsi="Arial" w:cs="Arial"/>
                <w:sz w:val="24"/>
                <w:szCs w:val="24"/>
                <w:highlight w:val="lightGray"/>
              </w:rPr>
            </w:r>
            <w:r w:rsidRPr="00AE092F">
              <w:rPr>
                <w:rFonts w:ascii="Arial" w:hAnsi="Arial" w:cs="Arial"/>
                <w:sz w:val="24"/>
                <w:szCs w:val="24"/>
                <w:highlight w:val="lightGray"/>
              </w:rPr>
              <w:fldChar w:fldCharType="separate"/>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Pr="00AE092F">
              <w:rPr>
                <w:rFonts w:ascii="Arial" w:hAnsi="Arial" w:cs="Arial"/>
                <w:sz w:val="24"/>
                <w:szCs w:val="24"/>
                <w:highlight w:val="lightGray"/>
              </w:rPr>
              <w:fldChar w:fldCharType="end"/>
            </w:r>
          </w:p>
          <w:p w14:paraId="0431D962" w14:textId="5707DFDF" w:rsidR="00AE092F" w:rsidRPr="00AE092F" w:rsidRDefault="00AE092F" w:rsidP="00022C3F">
            <w:pPr>
              <w:pStyle w:val="Body"/>
              <w:rPr>
                <w:rFonts w:ascii="Arial" w:hAnsi="Arial" w:cs="Arial"/>
                <w:sz w:val="24"/>
                <w:szCs w:val="24"/>
              </w:rPr>
            </w:pPr>
            <w:r w:rsidRPr="00AE092F">
              <w:rPr>
                <w:rFonts w:ascii="Arial" w:hAnsi="Arial" w:cs="Arial"/>
                <w:sz w:val="24"/>
                <w:szCs w:val="24"/>
              </w:rPr>
              <w:t xml:space="preserve">Reference (if any): </w:t>
            </w:r>
            <w:r w:rsidRPr="00AE092F">
              <w:rPr>
                <w:rFonts w:ascii="Arial" w:hAnsi="Arial" w:cs="Arial"/>
                <w:sz w:val="24"/>
                <w:szCs w:val="24"/>
                <w:highlight w:val="lightGray"/>
              </w:rPr>
              <w:fldChar w:fldCharType="begin">
                <w:ffData>
                  <w:name w:val=""/>
                  <w:enabled/>
                  <w:calcOnExit w:val="0"/>
                  <w:textInput/>
                </w:ffData>
              </w:fldChar>
            </w:r>
            <w:r w:rsidRPr="00AE092F">
              <w:rPr>
                <w:rFonts w:ascii="Arial" w:hAnsi="Arial" w:cs="Arial"/>
                <w:sz w:val="24"/>
                <w:szCs w:val="24"/>
                <w:highlight w:val="lightGray"/>
              </w:rPr>
              <w:instrText xml:space="preserve"> FORMTEXT </w:instrText>
            </w:r>
            <w:r w:rsidRPr="00AE092F">
              <w:rPr>
                <w:rFonts w:ascii="Arial" w:hAnsi="Arial" w:cs="Arial"/>
                <w:sz w:val="24"/>
                <w:szCs w:val="24"/>
                <w:highlight w:val="lightGray"/>
              </w:rPr>
            </w:r>
            <w:r w:rsidRPr="00AE092F">
              <w:rPr>
                <w:rFonts w:ascii="Arial" w:hAnsi="Arial" w:cs="Arial"/>
                <w:sz w:val="24"/>
                <w:szCs w:val="24"/>
                <w:highlight w:val="lightGray"/>
              </w:rPr>
              <w:fldChar w:fldCharType="separate"/>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Pr="00AE092F">
              <w:rPr>
                <w:rFonts w:ascii="Arial" w:hAnsi="Arial" w:cs="Arial"/>
                <w:sz w:val="24"/>
                <w:szCs w:val="24"/>
                <w:highlight w:val="lightGray"/>
              </w:rPr>
              <w:fldChar w:fldCharType="end"/>
            </w:r>
          </w:p>
          <w:p w14:paraId="076D4891" w14:textId="77777777" w:rsidR="00AE092F" w:rsidRPr="00AE092F" w:rsidRDefault="00AE092F" w:rsidP="00022C3F">
            <w:pPr>
              <w:pStyle w:val="Body"/>
              <w:rPr>
                <w:rFonts w:ascii="Arial" w:hAnsi="Arial" w:cs="Arial"/>
                <w:sz w:val="24"/>
                <w:szCs w:val="24"/>
              </w:rPr>
            </w:pPr>
            <w:r w:rsidRPr="00AE092F">
              <w:rPr>
                <w:rFonts w:ascii="Arial" w:hAnsi="Arial" w:cs="Arial"/>
                <w:b/>
                <w:bCs/>
                <w:sz w:val="24"/>
                <w:szCs w:val="24"/>
              </w:rPr>
              <w:t>Other agreements</w:t>
            </w:r>
            <w:r w:rsidRPr="00AE092F">
              <w:rPr>
                <w:rFonts w:ascii="Arial" w:hAnsi="Arial" w:cs="Arial"/>
                <w:sz w:val="24"/>
                <w:szCs w:val="24"/>
              </w:rPr>
              <w:t xml:space="preserve"> – any agreement(s) between the Parties which set out additional obligations in relation to the Transferred Data, such as a data sharing agreement or service agreement: </w:t>
            </w:r>
          </w:p>
          <w:p w14:paraId="06858C7D" w14:textId="62661F84" w:rsidR="00AE092F" w:rsidRPr="00AE092F" w:rsidRDefault="00AE092F" w:rsidP="00022C3F">
            <w:pPr>
              <w:pStyle w:val="Body"/>
              <w:rPr>
                <w:rFonts w:ascii="Arial" w:hAnsi="Arial" w:cs="Arial"/>
                <w:sz w:val="24"/>
                <w:szCs w:val="24"/>
              </w:rPr>
            </w:pPr>
            <w:r w:rsidRPr="00AE092F">
              <w:rPr>
                <w:rFonts w:ascii="Arial" w:hAnsi="Arial" w:cs="Arial"/>
                <w:sz w:val="24"/>
                <w:szCs w:val="24"/>
              </w:rPr>
              <w:t xml:space="preserve">Name of agreement: </w:t>
            </w:r>
            <w:r w:rsidRPr="00AE092F">
              <w:rPr>
                <w:rFonts w:ascii="Arial" w:hAnsi="Arial" w:cs="Arial"/>
                <w:sz w:val="24"/>
                <w:szCs w:val="24"/>
                <w:highlight w:val="lightGray"/>
              </w:rPr>
              <w:fldChar w:fldCharType="begin">
                <w:ffData>
                  <w:name w:val=""/>
                  <w:enabled/>
                  <w:calcOnExit w:val="0"/>
                  <w:textInput/>
                </w:ffData>
              </w:fldChar>
            </w:r>
            <w:r w:rsidRPr="00AE092F">
              <w:rPr>
                <w:rFonts w:ascii="Arial" w:hAnsi="Arial" w:cs="Arial"/>
                <w:sz w:val="24"/>
                <w:szCs w:val="24"/>
                <w:highlight w:val="lightGray"/>
              </w:rPr>
              <w:instrText xml:space="preserve"> FORMTEXT </w:instrText>
            </w:r>
            <w:r w:rsidRPr="00AE092F">
              <w:rPr>
                <w:rFonts w:ascii="Arial" w:hAnsi="Arial" w:cs="Arial"/>
                <w:sz w:val="24"/>
                <w:szCs w:val="24"/>
                <w:highlight w:val="lightGray"/>
              </w:rPr>
            </w:r>
            <w:r w:rsidRPr="00AE092F">
              <w:rPr>
                <w:rFonts w:ascii="Arial" w:hAnsi="Arial" w:cs="Arial"/>
                <w:sz w:val="24"/>
                <w:szCs w:val="24"/>
                <w:highlight w:val="lightGray"/>
              </w:rPr>
              <w:fldChar w:fldCharType="separate"/>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Pr="00AE092F">
              <w:rPr>
                <w:rFonts w:ascii="Arial" w:hAnsi="Arial" w:cs="Arial"/>
                <w:sz w:val="24"/>
                <w:szCs w:val="24"/>
                <w:highlight w:val="lightGray"/>
              </w:rPr>
              <w:fldChar w:fldCharType="end"/>
            </w:r>
          </w:p>
          <w:p w14:paraId="4C6B5886" w14:textId="18B4B220" w:rsidR="00AE092F" w:rsidRPr="00AE092F" w:rsidRDefault="00AE092F" w:rsidP="00022C3F">
            <w:pPr>
              <w:pStyle w:val="Body"/>
              <w:rPr>
                <w:rFonts w:ascii="Arial" w:hAnsi="Arial" w:cs="Arial"/>
                <w:sz w:val="24"/>
                <w:szCs w:val="24"/>
              </w:rPr>
            </w:pPr>
            <w:r w:rsidRPr="00AE092F">
              <w:rPr>
                <w:rFonts w:ascii="Arial" w:hAnsi="Arial" w:cs="Arial"/>
                <w:sz w:val="24"/>
                <w:szCs w:val="24"/>
              </w:rPr>
              <w:t xml:space="preserve">Date of agreement: </w:t>
            </w:r>
            <w:r w:rsidRPr="00AE092F">
              <w:rPr>
                <w:rFonts w:ascii="Arial" w:hAnsi="Arial" w:cs="Arial"/>
                <w:sz w:val="24"/>
                <w:szCs w:val="24"/>
                <w:highlight w:val="lightGray"/>
              </w:rPr>
              <w:fldChar w:fldCharType="begin">
                <w:ffData>
                  <w:name w:val=""/>
                  <w:enabled/>
                  <w:calcOnExit w:val="0"/>
                  <w:textInput/>
                </w:ffData>
              </w:fldChar>
            </w:r>
            <w:r w:rsidRPr="00AE092F">
              <w:rPr>
                <w:rFonts w:ascii="Arial" w:hAnsi="Arial" w:cs="Arial"/>
                <w:sz w:val="24"/>
                <w:szCs w:val="24"/>
                <w:highlight w:val="lightGray"/>
              </w:rPr>
              <w:instrText xml:space="preserve"> FORMTEXT </w:instrText>
            </w:r>
            <w:r w:rsidRPr="00AE092F">
              <w:rPr>
                <w:rFonts w:ascii="Arial" w:hAnsi="Arial" w:cs="Arial"/>
                <w:sz w:val="24"/>
                <w:szCs w:val="24"/>
                <w:highlight w:val="lightGray"/>
              </w:rPr>
            </w:r>
            <w:r w:rsidRPr="00AE092F">
              <w:rPr>
                <w:rFonts w:ascii="Arial" w:hAnsi="Arial" w:cs="Arial"/>
                <w:sz w:val="24"/>
                <w:szCs w:val="24"/>
                <w:highlight w:val="lightGray"/>
              </w:rPr>
              <w:fldChar w:fldCharType="separate"/>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Pr="00AE092F">
              <w:rPr>
                <w:rFonts w:ascii="Arial" w:hAnsi="Arial" w:cs="Arial"/>
                <w:sz w:val="24"/>
                <w:szCs w:val="24"/>
                <w:highlight w:val="lightGray"/>
              </w:rPr>
              <w:fldChar w:fldCharType="end"/>
            </w:r>
          </w:p>
          <w:p w14:paraId="4D2FE099" w14:textId="248433A4" w:rsidR="00AE092F" w:rsidRPr="00AE092F" w:rsidRDefault="00AE092F" w:rsidP="00022C3F">
            <w:pPr>
              <w:pStyle w:val="Body"/>
              <w:rPr>
                <w:rFonts w:ascii="Arial" w:hAnsi="Arial" w:cs="Arial"/>
                <w:sz w:val="24"/>
                <w:szCs w:val="24"/>
              </w:rPr>
            </w:pPr>
            <w:r w:rsidRPr="00AE092F">
              <w:rPr>
                <w:rFonts w:ascii="Arial" w:hAnsi="Arial" w:cs="Arial"/>
                <w:sz w:val="24"/>
                <w:szCs w:val="24"/>
              </w:rPr>
              <w:t xml:space="preserve">Parties to the agreement: </w:t>
            </w:r>
            <w:r w:rsidRPr="00AE092F">
              <w:rPr>
                <w:rFonts w:ascii="Arial" w:hAnsi="Arial" w:cs="Arial"/>
                <w:sz w:val="24"/>
                <w:szCs w:val="24"/>
                <w:highlight w:val="lightGray"/>
              </w:rPr>
              <w:fldChar w:fldCharType="begin">
                <w:ffData>
                  <w:name w:val=""/>
                  <w:enabled/>
                  <w:calcOnExit w:val="0"/>
                  <w:textInput/>
                </w:ffData>
              </w:fldChar>
            </w:r>
            <w:r w:rsidRPr="00AE092F">
              <w:rPr>
                <w:rFonts w:ascii="Arial" w:hAnsi="Arial" w:cs="Arial"/>
                <w:sz w:val="24"/>
                <w:szCs w:val="24"/>
                <w:highlight w:val="lightGray"/>
              </w:rPr>
              <w:instrText xml:space="preserve"> FORMTEXT </w:instrText>
            </w:r>
            <w:r w:rsidRPr="00AE092F">
              <w:rPr>
                <w:rFonts w:ascii="Arial" w:hAnsi="Arial" w:cs="Arial"/>
                <w:sz w:val="24"/>
                <w:szCs w:val="24"/>
                <w:highlight w:val="lightGray"/>
              </w:rPr>
            </w:r>
            <w:r w:rsidRPr="00AE092F">
              <w:rPr>
                <w:rFonts w:ascii="Arial" w:hAnsi="Arial" w:cs="Arial"/>
                <w:sz w:val="24"/>
                <w:szCs w:val="24"/>
                <w:highlight w:val="lightGray"/>
              </w:rPr>
              <w:fldChar w:fldCharType="separate"/>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Pr="00AE092F">
              <w:rPr>
                <w:rFonts w:ascii="Arial" w:hAnsi="Arial" w:cs="Arial"/>
                <w:sz w:val="24"/>
                <w:szCs w:val="24"/>
                <w:highlight w:val="lightGray"/>
              </w:rPr>
              <w:fldChar w:fldCharType="end"/>
            </w:r>
          </w:p>
          <w:p w14:paraId="40C83835" w14:textId="53A214BB" w:rsidR="00AE092F" w:rsidRPr="00AE092F" w:rsidRDefault="00AE092F" w:rsidP="00022C3F">
            <w:pPr>
              <w:pStyle w:val="Body"/>
              <w:rPr>
                <w:rFonts w:ascii="Arial" w:hAnsi="Arial" w:cs="Arial"/>
                <w:sz w:val="24"/>
                <w:szCs w:val="24"/>
              </w:rPr>
            </w:pPr>
            <w:r w:rsidRPr="00AE092F">
              <w:rPr>
                <w:rFonts w:ascii="Arial" w:hAnsi="Arial" w:cs="Arial"/>
                <w:sz w:val="24"/>
                <w:szCs w:val="24"/>
              </w:rPr>
              <w:t xml:space="preserve">Reference (if any): </w:t>
            </w:r>
            <w:r w:rsidRPr="00AE092F">
              <w:rPr>
                <w:rFonts w:ascii="Arial" w:hAnsi="Arial" w:cs="Arial"/>
                <w:sz w:val="24"/>
                <w:szCs w:val="24"/>
                <w:highlight w:val="lightGray"/>
              </w:rPr>
              <w:fldChar w:fldCharType="begin">
                <w:ffData>
                  <w:name w:val=""/>
                  <w:enabled/>
                  <w:calcOnExit w:val="0"/>
                  <w:textInput/>
                </w:ffData>
              </w:fldChar>
            </w:r>
            <w:r w:rsidRPr="00AE092F">
              <w:rPr>
                <w:rFonts w:ascii="Arial" w:hAnsi="Arial" w:cs="Arial"/>
                <w:sz w:val="24"/>
                <w:szCs w:val="24"/>
                <w:highlight w:val="lightGray"/>
              </w:rPr>
              <w:instrText xml:space="preserve"> FORMTEXT </w:instrText>
            </w:r>
            <w:r w:rsidRPr="00AE092F">
              <w:rPr>
                <w:rFonts w:ascii="Arial" w:hAnsi="Arial" w:cs="Arial"/>
                <w:sz w:val="24"/>
                <w:szCs w:val="24"/>
                <w:highlight w:val="lightGray"/>
              </w:rPr>
            </w:r>
            <w:r w:rsidRPr="00AE092F">
              <w:rPr>
                <w:rFonts w:ascii="Arial" w:hAnsi="Arial" w:cs="Arial"/>
                <w:sz w:val="24"/>
                <w:szCs w:val="24"/>
                <w:highlight w:val="lightGray"/>
              </w:rPr>
              <w:fldChar w:fldCharType="separate"/>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Pr="00AE092F">
              <w:rPr>
                <w:rFonts w:ascii="Arial" w:hAnsi="Arial" w:cs="Arial"/>
                <w:sz w:val="24"/>
                <w:szCs w:val="24"/>
                <w:highlight w:val="lightGray"/>
              </w:rPr>
              <w:fldChar w:fldCharType="end"/>
            </w:r>
          </w:p>
          <w:p w14:paraId="5C210EF0" w14:textId="77777777" w:rsidR="00AE092F" w:rsidRPr="00AE092F" w:rsidRDefault="00AE092F" w:rsidP="00022C3F">
            <w:pPr>
              <w:pStyle w:val="Body"/>
              <w:rPr>
                <w:rFonts w:ascii="Arial" w:hAnsi="Arial" w:cs="Arial"/>
                <w:sz w:val="24"/>
                <w:szCs w:val="24"/>
              </w:rPr>
            </w:pPr>
            <w:r w:rsidRPr="00AE092F">
              <w:rPr>
                <w:rFonts w:ascii="Arial" w:hAnsi="Arial" w:cs="Arial"/>
                <w:b/>
                <w:bCs/>
                <w:sz w:val="24"/>
                <w:szCs w:val="24"/>
              </w:rPr>
              <w:t>If the Exporter is a Processor or Sub-Processor</w:t>
            </w:r>
            <w:r w:rsidRPr="00AE092F">
              <w:rPr>
                <w:rFonts w:ascii="Arial" w:hAnsi="Arial" w:cs="Arial"/>
                <w:sz w:val="24"/>
                <w:szCs w:val="24"/>
              </w:rPr>
              <w:t xml:space="preserve"> – the agreement(s) between the Exporter and the Party(s) which sets out the Exporter’s instructions for Processing the Transferred Data: </w:t>
            </w:r>
          </w:p>
          <w:p w14:paraId="7B46E42D" w14:textId="4923349A" w:rsidR="00AE092F" w:rsidRPr="00AE092F" w:rsidRDefault="00AE092F" w:rsidP="00022C3F">
            <w:pPr>
              <w:pStyle w:val="Body"/>
              <w:rPr>
                <w:rFonts w:ascii="Arial" w:hAnsi="Arial" w:cs="Arial"/>
                <w:sz w:val="24"/>
                <w:szCs w:val="24"/>
              </w:rPr>
            </w:pPr>
            <w:r w:rsidRPr="00AE092F">
              <w:rPr>
                <w:rFonts w:ascii="Arial" w:hAnsi="Arial" w:cs="Arial"/>
                <w:sz w:val="24"/>
                <w:szCs w:val="24"/>
              </w:rPr>
              <w:t xml:space="preserve">Name of agreement: </w:t>
            </w:r>
            <w:r w:rsidRPr="00AE092F">
              <w:rPr>
                <w:rFonts w:ascii="Arial" w:hAnsi="Arial" w:cs="Arial"/>
                <w:sz w:val="24"/>
                <w:szCs w:val="24"/>
                <w:highlight w:val="lightGray"/>
              </w:rPr>
              <w:fldChar w:fldCharType="begin">
                <w:ffData>
                  <w:name w:val=""/>
                  <w:enabled/>
                  <w:calcOnExit w:val="0"/>
                  <w:textInput/>
                </w:ffData>
              </w:fldChar>
            </w:r>
            <w:r w:rsidRPr="00AE092F">
              <w:rPr>
                <w:rFonts w:ascii="Arial" w:hAnsi="Arial" w:cs="Arial"/>
                <w:sz w:val="24"/>
                <w:szCs w:val="24"/>
                <w:highlight w:val="lightGray"/>
              </w:rPr>
              <w:instrText xml:space="preserve"> FORMTEXT </w:instrText>
            </w:r>
            <w:r w:rsidRPr="00AE092F">
              <w:rPr>
                <w:rFonts w:ascii="Arial" w:hAnsi="Arial" w:cs="Arial"/>
                <w:sz w:val="24"/>
                <w:szCs w:val="24"/>
                <w:highlight w:val="lightGray"/>
              </w:rPr>
            </w:r>
            <w:r w:rsidRPr="00AE092F">
              <w:rPr>
                <w:rFonts w:ascii="Arial" w:hAnsi="Arial" w:cs="Arial"/>
                <w:sz w:val="24"/>
                <w:szCs w:val="24"/>
                <w:highlight w:val="lightGray"/>
              </w:rPr>
              <w:fldChar w:fldCharType="separate"/>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Pr="00AE092F">
              <w:rPr>
                <w:rFonts w:ascii="Arial" w:hAnsi="Arial" w:cs="Arial"/>
                <w:sz w:val="24"/>
                <w:szCs w:val="24"/>
                <w:highlight w:val="lightGray"/>
              </w:rPr>
              <w:fldChar w:fldCharType="end"/>
            </w:r>
          </w:p>
          <w:p w14:paraId="69AC8E21" w14:textId="025C9E79" w:rsidR="00AE092F" w:rsidRPr="00AE092F" w:rsidRDefault="00AE092F" w:rsidP="00022C3F">
            <w:pPr>
              <w:pStyle w:val="Body"/>
              <w:rPr>
                <w:rFonts w:ascii="Arial" w:hAnsi="Arial" w:cs="Arial"/>
                <w:sz w:val="24"/>
                <w:szCs w:val="24"/>
              </w:rPr>
            </w:pPr>
            <w:r w:rsidRPr="00AE092F">
              <w:rPr>
                <w:rFonts w:ascii="Arial" w:hAnsi="Arial" w:cs="Arial"/>
                <w:sz w:val="24"/>
                <w:szCs w:val="24"/>
              </w:rPr>
              <w:t xml:space="preserve">Date of agreement: </w:t>
            </w:r>
            <w:r w:rsidRPr="00AE092F">
              <w:rPr>
                <w:rFonts w:ascii="Arial" w:hAnsi="Arial" w:cs="Arial"/>
                <w:sz w:val="24"/>
                <w:szCs w:val="24"/>
                <w:highlight w:val="lightGray"/>
              </w:rPr>
              <w:fldChar w:fldCharType="begin">
                <w:ffData>
                  <w:name w:val=""/>
                  <w:enabled/>
                  <w:calcOnExit w:val="0"/>
                  <w:textInput/>
                </w:ffData>
              </w:fldChar>
            </w:r>
            <w:r w:rsidRPr="00AE092F">
              <w:rPr>
                <w:rFonts w:ascii="Arial" w:hAnsi="Arial" w:cs="Arial"/>
                <w:sz w:val="24"/>
                <w:szCs w:val="24"/>
                <w:highlight w:val="lightGray"/>
              </w:rPr>
              <w:instrText xml:space="preserve"> FORMTEXT </w:instrText>
            </w:r>
            <w:r w:rsidRPr="00AE092F">
              <w:rPr>
                <w:rFonts w:ascii="Arial" w:hAnsi="Arial" w:cs="Arial"/>
                <w:sz w:val="24"/>
                <w:szCs w:val="24"/>
                <w:highlight w:val="lightGray"/>
              </w:rPr>
            </w:r>
            <w:r w:rsidRPr="00AE092F">
              <w:rPr>
                <w:rFonts w:ascii="Arial" w:hAnsi="Arial" w:cs="Arial"/>
                <w:sz w:val="24"/>
                <w:szCs w:val="24"/>
                <w:highlight w:val="lightGray"/>
              </w:rPr>
              <w:fldChar w:fldCharType="separate"/>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Pr="00AE092F">
              <w:rPr>
                <w:rFonts w:ascii="Arial" w:hAnsi="Arial" w:cs="Arial"/>
                <w:sz w:val="24"/>
                <w:szCs w:val="24"/>
                <w:highlight w:val="lightGray"/>
              </w:rPr>
              <w:fldChar w:fldCharType="end"/>
            </w:r>
          </w:p>
          <w:p w14:paraId="1BD56487" w14:textId="24307B50" w:rsidR="00AE092F" w:rsidRPr="00AE092F" w:rsidRDefault="00AE092F" w:rsidP="00022C3F">
            <w:pPr>
              <w:pStyle w:val="Body"/>
              <w:rPr>
                <w:rFonts w:ascii="Arial" w:hAnsi="Arial" w:cs="Arial"/>
                <w:sz w:val="24"/>
                <w:szCs w:val="24"/>
              </w:rPr>
            </w:pPr>
            <w:r w:rsidRPr="00AE092F">
              <w:rPr>
                <w:rFonts w:ascii="Arial" w:hAnsi="Arial" w:cs="Arial"/>
                <w:sz w:val="24"/>
                <w:szCs w:val="24"/>
              </w:rPr>
              <w:t xml:space="preserve">Parties to the agreement: </w:t>
            </w:r>
            <w:r w:rsidRPr="00AE092F">
              <w:rPr>
                <w:rFonts w:ascii="Arial" w:hAnsi="Arial" w:cs="Arial"/>
                <w:sz w:val="24"/>
                <w:szCs w:val="24"/>
                <w:highlight w:val="lightGray"/>
              </w:rPr>
              <w:fldChar w:fldCharType="begin">
                <w:ffData>
                  <w:name w:val=""/>
                  <w:enabled/>
                  <w:calcOnExit w:val="0"/>
                  <w:textInput/>
                </w:ffData>
              </w:fldChar>
            </w:r>
            <w:r w:rsidRPr="00AE092F">
              <w:rPr>
                <w:rFonts w:ascii="Arial" w:hAnsi="Arial" w:cs="Arial"/>
                <w:sz w:val="24"/>
                <w:szCs w:val="24"/>
                <w:highlight w:val="lightGray"/>
              </w:rPr>
              <w:instrText xml:space="preserve"> FORMTEXT </w:instrText>
            </w:r>
            <w:r w:rsidRPr="00AE092F">
              <w:rPr>
                <w:rFonts w:ascii="Arial" w:hAnsi="Arial" w:cs="Arial"/>
                <w:sz w:val="24"/>
                <w:szCs w:val="24"/>
                <w:highlight w:val="lightGray"/>
              </w:rPr>
            </w:r>
            <w:r w:rsidRPr="00AE092F">
              <w:rPr>
                <w:rFonts w:ascii="Arial" w:hAnsi="Arial" w:cs="Arial"/>
                <w:sz w:val="24"/>
                <w:szCs w:val="24"/>
                <w:highlight w:val="lightGray"/>
              </w:rPr>
              <w:fldChar w:fldCharType="separate"/>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Pr="00AE092F">
              <w:rPr>
                <w:rFonts w:ascii="Arial" w:hAnsi="Arial" w:cs="Arial"/>
                <w:sz w:val="24"/>
                <w:szCs w:val="24"/>
                <w:highlight w:val="lightGray"/>
              </w:rPr>
              <w:fldChar w:fldCharType="end"/>
            </w:r>
          </w:p>
          <w:p w14:paraId="647E4F08" w14:textId="1B99AEF3" w:rsidR="00AE092F" w:rsidRPr="00AE092F" w:rsidRDefault="00AE092F" w:rsidP="00022C3F">
            <w:pPr>
              <w:pStyle w:val="Body"/>
              <w:rPr>
                <w:rFonts w:ascii="Arial" w:hAnsi="Arial" w:cs="Arial"/>
                <w:sz w:val="24"/>
                <w:szCs w:val="24"/>
              </w:rPr>
            </w:pPr>
            <w:r w:rsidRPr="00AE092F">
              <w:rPr>
                <w:rFonts w:ascii="Arial" w:hAnsi="Arial" w:cs="Arial"/>
                <w:sz w:val="24"/>
                <w:szCs w:val="24"/>
              </w:rPr>
              <w:t xml:space="preserve">Reference (if any): </w:t>
            </w:r>
            <w:r w:rsidRPr="00AE092F">
              <w:rPr>
                <w:rFonts w:ascii="Arial" w:hAnsi="Arial" w:cs="Arial"/>
                <w:sz w:val="24"/>
                <w:szCs w:val="24"/>
                <w:highlight w:val="lightGray"/>
              </w:rPr>
              <w:fldChar w:fldCharType="begin">
                <w:ffData>
                  <w:name w:val=""/>
                  <w:enabled/>
                  <w:calcOnExit w:val="0"/>
                  <w:textInput/>
                </w:ffData>
              </w:fldChar>
            </w:r>
            <w:r w:rsidRPr="00AE092F">
              <w:rPr>
                <w:rFonts w:ascii="Arial" w:hAnsi="Arial" w:cs="Arial"/>
                <w:sz w:val="24"/>
                <w:szCs w:val="24"/>
                <w:highlight w:val="lightGray"/>
              </w:rPr>
              <w:instrText xml:space="preserve"> FORMTEXT </w:instrText>
            </w:r>
            <w:r w:rsidRPr="00AE092F">
              <w:rPr>
                <w:rFonts w:ascii="Arial" w:hAnsi="Arial" w:cs="Arial"/>
                <w:sz w:val="24"/>
                <w:szCs w:val="24"/>
                <w:highlight w:val="lightGray"/>
              </w:rPr>
            </w:r>
            <w:r w:rsidRPr="00AE092F">
              <w:rPr>
                <w:rFonts w:ascii="Arial" w:hAnsi="Arial" w:cs="Arial"/>
                <w:sz w:val="24"/>
                <w:szCs w:val="24"/>
                <w:highlight w:val="lightGray"/>
              </w:rPr>
              <w:fldChar w:fldCharType="separate"/>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Pr="00AE092F">
              <w:rPr>
                <w:rFonts w:ascii="Arial" w:hAnsi="Arial" w:cs="Arial"/>
                <w:sz w:val="24"/>
                <w:szCs w:val="24"/>
                <w:highlight w:val="lightGray"/>
              </w:rPr>
              <w:fldChar w:fldCharType="end"/>
            </w:r>
          </w:p>
        </w:tc>
      </w:tr>
      <w:tr w:rsidR="00AE092F" w:rsidRPr="00D20385" w14:paraId="158C7B7A" w14:textId="77777777" w:rsidTr="00022C3F">
        <w:tc>
          <w:tcPr>
            <w:tcW w:w="1176" w:type="pct"/>
            <w:shd w:val="clear" w:color="auto" w:fill="FFF9DD"/>
          </w:tcPr>
          <w:p w14:paraId="1E3D0C0B" w14:textId="77777777" w:rsidR="00AE092F" w:rsidRPr="00AE092F" w:rsidRDefault="00AE092F" w:rsidP="00022C3F">
            <w:pPr>
              <w:pStyle w:val="Body"/>
              <w:rPr>
                <w:rFonts w:ascii="Arial" w:hAnsi="Arial" w:cs="Arial"/>
                <w:b/>
                <w:bCs/>
                <w:color w:val="003768"/>
                <w:sz w:val="24"/>
                <w:szCs w:val="24"/>
              </w:rPr>
            </w:pPr>
            <w:r w:rsidRPr="00AE092F">
              <w:rPr>
                <w:rFonts w:ascii="Arial" w:hAnsi="Arial" w:cs="Arial"/>
                <w:b/>
                <w:bCs/>
                <w:color w:val="003768"/>
                <w:sz w:val="24"/>
                <w:szCs w:val="24"/>
              </w:rPr>
              <w:t>Term</w:t>
            </w:r>
          </w:p>
        </w:tc>
        <w:tc>
          <w:tcPr>
            <w:tcW w:w="3824" w:type="pct"/>
          </w:tcPr>
          <w:p w14:paraId="2703C210" w14:textId="77777777" w:rsidR="00AE092F" w:rsidRPr="00AE092F" w:rsidRDefault="00AE092F" w:rsidP="00022C3F">
            <w:pPr>
              <w:pStyle w:val="Body"/>
              <w:rPr>
                <w:rFonts w:ascii="Arial" w:hAnsi="Arial" w:cs="Arial"/>
                <w:sz w:val="24"/>
                <w:szCs w:val="24"/>
              </w:rPr>
            </w:pPr>
            <w:r w:rsidRPr="00AE092F">
              <w:rPr>
                <w:rFonts w:ascii="Arial" w:hAnsi="Arial" w:cs="Arial"/>
                <w:sz w:val="24"/>
                <w:szCs w:val="24"/>
              </w:rPr>
              <w:t xml:space="preserve">The Importer may Process the Transferred Data for the following time period: </w:t>
            </w:r>
          </w:p>
          <w:p w14:paraId="56389EE7" w14:textId="77777777" w:rsidR="00AE092F" w:rsidRPr="00AE092F" w:rsidRDefault="00AE092F" w:rsidP="00022C3F">
            <w:pPr>
              <w:pStyle w:val="Bodyindent"/>
              <w:rPr>
                <w:rFonts w:ascii="Arial" w:hAnsi="Arial" w:cs="Arial"/>
                <w:sz w:val="24"/>
                <w:szCs w:val="24"/>
              </w:rPr>
            </w:pPr>
            <w:r w:rsidRPr="00AE092F">
              <w:rPr>
                <w:rFonts w:ascii="Arial" w:hAnsi="Arial" w:cs="Arial"/>
                <w:sz w:val="24"/>
                <w:szCs w:val="24"/>
              </w:rPr>
              <w:fldChar w:fldCharType="begin" w:fldLock="1">
                <w:ffData>
                  <w:name w:val=""/>
                  <w:enabled/>
                  <w:calcOnExit w:val="0"/>
                  <w:checkBox>
                    <w:size w:val="16"/>
                    <w:default w:val="0"/>
                  </w:checkBox>
                </w:ffData>
              </w:fldChar>
            </w:r>
            <w:r w:rsidRPr="00AE092F">
              <w:rPr>
                <w:rFonts w:ascii="Arial" w:hAnsi="Arial" w:cs="Arial"/>
                <w:sz w:val="24"/>
                <w:szCs w:val="24"/>
              </w:rPr>
              <w:instrText xml:space="preserve"> FORMCHECKBOX </w:instrText>
            </w:r>
            <w:r w:rsidR="00856263">
              <w:rPr>
                <w:rFonts w:ascii="Arial" w:hAnsi="Arial" w:cs="Arial"/>
                <w:sz w:val="24"/>
                <w:szCs w:val="24"/>
              </w:rPr>
            </w:r>
            <w:r w:rsidR="00856263">
              <w:rPr>
                <w:rFonts w:ascii="Arial" w:hAnsi="Arial" w:cs="Arial"/>
                <w:sz w:val="24"/>
                <w:szCs w:val="24"/>
              </w:rPr>
              <w:fldChar w:fldCharType="separate"/>
            </w:r>
            <w:r w:rsidRPr="00AE092F">
              <w:rPr>
                <w:rFonts w:ascii="Arial" w:hAnsi="Arial" w:cs="Arial"/>
                <w:sz w:val="24"/>
                <w:szCs w:val="24"/>
              </w:rPr>
              <w:fldChar w:fldCharType="end"/>
            </w:r>
            <w:r w:rsidRPr="00AE092F">
              <w:rPr>
                <w:rFonts w:ascii="Arial" w:hAnsi="Arial" w:cs="Arial"/>
                <w:sz w:val="24"/>
                <w:szCs w:val="24"/>
              </w:rPr>
              <w:t xml:space="preserve"> the period for which the Linked Agreement is in force</w:t>
            </w:r>
          </w:p>
          <w:p w14:paraId="5534DB82" w14:textId="77777777" w:rsidR="00AE092F" w:rsidRPr="00AE092F" w:rsidRDefault="00AE092F" w:rsidP="00022C3F">
            <w:pPr>
              <w:pStyle w:val="Bodyindent"/>
              <w:rPr>
                <w:rFonts w:ascii="Arial" w:hAnsi="Arial" w:cs="Arial"/>
                <w:sz w:val="24"/>
                <w:szCs w:val="24"/>
              </w:rPr>
            </w:pPr>
            <w:r w:rsidRPr="00AE092F">
              <w:rPr>
                <w:rFonts w:ascii="Arial" w:hAnsi="Arial" w:cs="Arial"/>
                <w:sz w:val="24"/>
                <w:szCs w:val="24"/>
              </w:rPr>
              <w:fldChar w:fldCharType="begin" w:fldLock="1">
                <w:ffData>
                  <w:name w:val=""/>
                  <w:enabled/>
                  <w:calcOnExit w:val="0"/>
                  <w:checkBox>
                    <w:size w:val="16"/>
                    <w:default w:val="0"/>
                  </w:checkBox>
                </w:ffData>
              </w:fldChar>
            </w:r>
            <w:r w:rsidRPr="00AE092F">
              <w:rPr>
                <w:rFonts w:ascii="Arial" w:hAnsi="Arial" w:cs="Arial"/>
                <w:sz w:val="24"/>
                <w:szCs w:val="24"/>
              </w:rPr>
              <w:instrText xml:space="preserve"> FORMCHECKBOX </w:instrText>
            </w:r>
            <w:r w:rsidR="00856263">
              <w:rPr>
                <w:rFonts w:ascii="Arial" w:hAnsi="Arial" w:cs="Arial"/>
                <w:sz w:val="24"/>
                <w:szCs w:val="24"/>
              </w:rPr>
            </w:r>
            <w:r w:rsidR="00856263">
              <w:rPr>
                <w:rFonts w:ascii="Arial" w:hAnsi="Arial" w:cs="Arial"/>
                <w:sz w:val="24"/>
                <w:szCs w:val="24"/>
              </w:rPr>
              <w:fldChar w:fldCharType="separate"/>
            </w:r>
            <w:r w:rsidRPr="00AE092F">
              <w:rPr>
                <w:rFonts w:ascii="Arial" w:hAnsi="Arial" w:cs="Arial"/>
                <w:sz w:val="24"/>
                <w:szCs w:val="24"/>
              </w:rPr>
              <w:fldChar w:fldCharType="end"/>
            </w:r>
            <w:r w:rsidRPr="00AE092F">
              <w:rPr>
                <w:rFonts w:ascii="Arial" w:hAnsi="Arial" w:cs="Arial"/>
                <w:sz w:val="24"/>
                <w:szCs w:val="24"/>
              </w:rPr>
              <w:t xml:space="preserve"> time period:</w:t>
            </w:r>
          </w:p>
          <w:p w14:paraId="67D5F107" w14:textId="77777777" w:rsidR="00AE092F" w:rsidRPr="00AE092F" w:rsidRDefault="00AE092F" w:rsidP="00022C3F">
            <w:pPr>
              <w:pStyle w:val="Bodyindent"/>
              <w:rPr>
                <w:rFonts w:ascii="Arial" w:hAnsi="Arial" w:cs="Arial"/>
                <w:sz w:val="24"/>
                <w:szCs w:val="24"/>
              </w:rPr>
            </w:pPr>
            <w:r w:rsidRPr="00AE092F">
              <w:rPr>
                <w:rFonts w:ascii="Arial" w:hAnsi="Arial" w:cs="Arial"/>
                <w:sz w:val="24"/>
                <w:szCs w:val="24"/>
              </w:rPr>
              <w:fldChar w:fldCharType="begin" w:fldLock="1">
                <w:ffData>
                  <w:name w:val=""/>
                  <w:enabled/>
                  <w:calcOnExit w:val="0"/>
                  <w:checkBox>
                    <w:size w:val="16"/>
                    <w:default w:val="0"/>
                  </w:checkBox>
                </w:ffData>
              </w:fldChar>
            </w:r>
            <w:r w:rsidRPr="00AE092F">
              <w:rPr>
                <w:rFonts w:ascii="Arial" w:hAnsi="Arial" w:cs="Arial"/>
                <w:sz w:val="24"/>
                <w:szCs w:val="24"/>
              </w:rPr>
              <w:instrText xml:space="preserve"> FORMCHECKBOX </w:instrText>
            </w:r>
            <w:r w:rsidR="00856263">
              <w:rPr>
                <w:rFonts w:ascii="Arial" w:hAnsi="Arial" w:cs="Arial"/>
                <w:sz w:val="24"/>
                <w:szCs w:val="24"/>
              </w:rPr>
            </w:r>
            <w:r w:rsidR="00856263">
              <w:rPr>
                <w:rFonts w:ascii="Arial" w:hAnsi="Arial" w:cs="Arial"/>
                <w:sz w:val="24"/>
                <w:szCs w:val="24"/>
              </w:rPr>
              <w:fldChar w:fldCharType="separate"/>
            </w:r>
            <w:r w:rsidRPr="00AE092F">
              <w:rPr>
                <w:rFonts w:ascii="Arial" w:hAnsi="Arial" w:cs="Arial"/>
                <w:sz w:val="24"/>
                <w:szCs w:val="24"/>
              </w:rPr>
              <w:fldChar w:fldCharType="end"/>
            </w:r>
            <w:r w:rsidRPr="00AE092F">
              <w:rPr>
                <w:rFonts w:ascii="Arial" w:hAnsi="Arial" w:cs="Arial"/>
                <w:sz w:val="24"/>
                <w:szCs w:val="24"/>
              </w:rPr>
              <w:t xml:space="preserve"> (only if the Importer is a Controller or not the Exporter’s Processor or Sub-Processor) no longer than is necessary for the Purpose.</w:t>
            </w:r>
          </w:p>
        </w:tc>
      </w:tr>
      <w:tr w:rsidR="00AE092F" w:rsidRPr="00D20385" w14:paraId="4EDEF8A0" w14:textId="77777777" w:rsidTr="00022C3F">
        <w:tc>
          <w:tcPr>
            <w:tcW w:w="1176" w:type="pct"/>
            <w:shd w:val="clear" w:color="auto" w:fill="FFF9DD"/>
          </w:tcPr>
          <w:p w14:paraId="4969BA4E" w14:textId="77777777" w:rsidR="00AE092F" w:rsidRPr="00AE092F" w:rsidRDefault="00AE092F" w:rsidP="00022C3F">
            <w:pPr>
              <w:pStyle w:val="Body"/>
              <w:rPr>
                <w:rFonts w:ascii="Arial" w:hAnsi="Arial" w:cs="Arial"/>
                <w:b/>
                <w:bCs/>
                <w:color w:val="003768"/>
                <w:sz w:val="24"/>
                <w:szCs w:val="24"/>
              </w:rPr>
            </w:pPr>
            <w:r w:rsidRPr="00AE092F">
              <w:rPr>
                <w:rFonts w:ascii="Arial" w:hAnsi="Arial" w:cs="Arial"/>
                <w:b/>
                <w:bCs/>
                <w:color w:val="003768"/>
                <w:sz w:val="24"/>
                <w:szCs w:val="24"/>
              </w:rPr>
              <w:t>Ending the IDTA before the end of the Term</w:t>
            </w:r>
          </w:p>
        </w:tc>
        <w:tc>
          <w:tcPr>
            <w:tcW w:w="3824" w:type="pct"/>
          </w:tcPr>
          <w:p w14:paraId="781D2B02" w14:textId="77777777" w:rsidR="00AE092F" w:rsidRPr="00AE092F" w:rsidRDefault="00AE092F" w:rsidP="00022C3F">
            <w:pPr>
              <w:pStyle w:val="Bodyindent"/>
              <w:rPr>
                <w:rFonts w:ascii="Arial" w:hAnsi="Arial" w:cs="Arial"/>
                <w:sz w:val="24"/>
                <w:szCs w:val="24"/>
              </w:rPr>
            </w:pPr>
            <w:r w:rsidRPr="00AE092F">
              <w:rPr>
                <w:rFonts w:ascii="Arial" w:hAnsi="Arial" w:cs="Arial"/>
                <w:sz w:val="24"/>
                <w:szCs w:val="24"/>
              </w:rPr>
              <w:fldChar w:fldCharType="begin" w:fldLock="1">
                <w:ffData>
                  <w:name w:val=""/>
                  <w:enabled/>
                  <w:calcOnExit w:val="0"/>
                  <w:checkBox>
                    <w:size w:val="16"/>
                    <w:default w:val="0"/>
                  </w:checkBox>
                </w:ffData>
              </w:fldChar>
            </w:r>
            <w:r w:rsidRPr="00AE092F">
              <w:rPr>
                <w:rFonts w:ascii="Arial" w:hAnsi="Arial" w:cs="Arial"/>
                <w:sz w:val="24"/>
                <w:szCs w:val="24"/>
              </w:rPr>
              <w:instrText xml:space="preserve"> FORMCHECKBOX </w:instrText>
            </w:r>
            <w:r w:rsidR="00856263">
              <w:rPr>
                <w:rFonts w:ascii="Arial" w:hAnsi="Arial" w:cs="Arial"/>
                <w:sz w:val="24"/>
                <w:szCs w:val="24"/>
              </w:rPr>
            </w:r>
            <w:r w:rsidR="00856263">
              <w:rPr>
                <w:rFonts w:ascii="Arial" w:hAnsi="Arial" w:cs="Arial"/>
                <w:sz w:val="24"/>
                <w:szCs w:val="24"/>
              </w:rPr>
              <w:fldChar w:fldCharType="separate"/>
            </w:r>
            <w:r w:rsidRPr="00AE092F">
              <w:rPr>
                <w:rFonts w:ascii="Arial" w:hAnsi="Arial" w:cs="Arial"/>
                <w:sz w:val="24"/>
                <w:szCs w:val="24"/>
              </w:rPr>
              <w:fldChar w:fldCharType="end"/>
            </w:r>
            <w:r w:rsidRPr="00AE092F">
              <w:rPr>
                <w:rFonts w:ascii="Arial" w:hAnsi="Arial" w:cs="Arial"/>
                <w:sz w:val="24"/>
                <w:szCs w:val="24"/>
              </w:rPr>
              <w:t xml:space="preserve"> the Parties cannot end the IDTA before the end of the Term unless there is a breach of the IDTA or the Parties agree in writing.</w:t>
            </w:r>
          </w:p>
          <w:p w14:paraId="1207E26B" w14:textId="77777777" w:rsidR="00AE092F" w:rsidRPr="00AE092F" w:rsidRDefault="00AE092F" w:rsidP="00022C3F">
            <w:pPr>
              <w:pStyle w:val="Bodyindent"/>
              <w:rPr>
                <w:rFonts w:ascii="Arial" w:hAnsi="Arial" w:cs="Arial"/>
                <w:sz w:val="24"/>
                <w:szCs w:val="24"/>
              </w:rPr>
            </w:pPr>
            <w:r w:rsidRPr="00AE092F">
              <w:rPr>
                <w:rFonts w:ascii="Arial" w:hAnsi="Arial" w:cs="Arial"/>
                <w:sz w:val="24"/>
                <w:szCs w:val="24"/>
              </w:rPr>
              <w:fldChar w:fldCharType="begin" w:fldLock="1">
                <w:ffData>
                  <w:name w:val=""/>
                  <w:enabled/>
                  <w:calcOnExit w:val="0"/>
                  <w:checkBox>
                    <w:size w:val="16"/>
                    <w:default w:val="0"/>
                  </w:checkBox>
                </w:ffData>
              </w:fldChar>
            </w:r>
            <w:r w:rsidRPr="00AE092F">
              <w:rPr>
                <w:rFonts w:ascii="Arial" w:hAnsi="Arial" w:cs="Arial"/>
                <w:sz w:val="24"/>
                <w:szCs w:val="24"/>
              </w:rPr>
              <w:instrText xml:space="preserve"> FORMCHECKBOX </w:instrText>
            </w:r>
            <w:r w:rsidR="00856263">
              <w:rPr>
                <w:rFonts w:ascii="Arial" w:hAnsi="Arial" w:cs="Arial"/>
                <w:sz w:val="24"/>
                <w:szCs w:val="24"/>
              </w:rPr>
            </w:r>
            <w:r w:rsidR="00856263">
              <w:rPr>
                <w:rFonts w:ascii="Arial" w:hAnsi="Arial" w:cs="Arial"/>
                <w:sz w:val="24"/>
                <w:szCs w:val="24"/>
              </w:rPr>
              <w:fldChar w:fldCharType="separate"/>
            </w:r>
            <w:r w:rsidRPr="00AE092F">
              <w:rPr>
                <w:rFonts w:ascii="Arial" w:hAnsi="Arial" w:cs="Arial"/>
                <w:sz w:val="24"/>
                <w:szCs w:val="24"/>
              </w:rPr>
              <w:fldChar w:fldCharType="end"/>
            </w:r>
            <w:r w:rsidRPr="00AE092F">
              <w:rPr>
                <w:rFonts w:ascii="Arial" w:hAnsi="Arial" w:cs="Arial"/>
                <w:sz w:val="24"/>
                <w:szCs w:val="24"/>
              </w:rPr>
              <w:t xml:space="preserve"> the Parties can end the IDTA before the end of the Term by serving: </w:t>
            </w:r>
          </w:p>
          <w:p w14:paraId="5385CB8E" w14:textId="5BD59D30" w:rsidR="00AE092F" w:rsidRPr="00AE092F" w:rsidRDefault="00AE092F" w:rsidP="00022C3F">
            <w:pPr>
              <w:pStyle w:val="Body"/>
              <w:rPr>
                <w:rFonts w:ascii="Arial" w:hAnsi="Arial" w:cs="Arial"/>
                <w:sz w:val="24"/>
                <w:szCs w:val="24"/>
              </w:rPr>
            </w:pPr>
            <w:r w:rsidRPr="00AE092F">
              <w:rPr>
                <w:rFonts w:ascii="Arial" w:hAnsi="Arial" w:cs="Arial"/>
                <w:sz w:val="24"/>
                <w:szCs w:val="24"/>
                <w:highlight w:val="lightGray"/>
              </w:rPr>
              <w:fldChar w:fldCharType="begin">
                <w:ffData>
                  <w:name w:val=""/>
                  <w:enabled/>
                  <w:calcOnExit w:val="0"/>
                  <w:textInput/>
                </w:ffData>
              </w:fldChar>
            </w:r>
            <w:r w:rsidRPr="00AE092F">
              <w:rPr>
                <w:rFonts w:ascii="Arial" w:hAnsi="Arial" w:cs="Arial"/>
                <w:sz w:val="24"/>
                <w:szCs w:val="24"/>
                <w:highlight w:val="lightGray"/>
              </w:rPr>
              <w:instrText xml:space="preserve"> FORMTEXT </w:instrText>
            </w:r>
            <w:r w:rsidRPr="00AE092F">
              <w:rPr>
                <w:rFonts w:ascii="Arial" w:hAnsi="Arial" w:cs="Arial"/>
                <w:sz w:val="24"/>
                <w:szCs w:val="24"/>
                <w:highlight w:val="lightGray"/>
              </w:rPr>
            </w:r>
            <w:r w:rsidRPr="00AE092F">
              <w:rPr>
                <w:rFonts w:ascii="Arial" w:hAnsi="Arial" w:cs="Arial"/>
                <w:sz w:val="24"/>
                <w:szCs w:val="24"/>
                <w:highlight w:val="lightGray"/>
              </w:rPr>
              <w:fldChar w:fldCharType="separate"/>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Pr="00AE092F">
              <w:rPr>
                <w:rFonts w:ascii="Arial" w:hAnsi="Arial" w:cs="Arial"/>
                <w:sz w:val="24"/>
                <w:szCs w:val="24"/>
                <w:highlight w:val="lightGray"/>
              </w:rPr>
              <w:fldChar w:fldCharType="end"/>
            </w:r>
            <w:r w:rsidRPr="00AE092F">
              <w:rPr>
                <w:rFonts w:ascii="Arial" w:hAnsi="Arial" w:cs="Arial"/>
                <w:sz w:val="24"/>
                <w:szCs w:val="24"/>
              </w:rPr>
              <w:t xml:space="preserve"> months’ written notice, as set out in </w:t>
            </w:r>
            <w:bookmarkStart w:id="1788" w:name="_Hlk78817327"/>
            <w:r w:rsidRPr="00AE092F">
              <w:rPr>
                <w:rFonts w:ascii="Arial" w:hAnsi="Arial" w:cs="Arial"/>
                <w:sz w:val="24"/>
                <w:szCs w:val="24"/>
              </w:rPr>
              <w:t xml:space="preserve">Section </w:t>
            </w:r>
            <w:r w:rsidRPr="00AE092F">
              <w:rPr>
                <w:rFonts w:ascii="Arial" w:hAnsi="Arial" w:cs="Arial"/>
                <w:sz w:val="24"/>
                <w:szCs w:val="24"/>
              </w:rPr>
              <w:fldChar w:fldCharType="begin"/>
            </w:r>
            <w:r w:rsidRPr="00AE092F">
              <w:rPr>
                <w:rFonts w:ascii="Arial" w:hAnsi="Arial" w:cs="Arial"/>
                <w:sz w:val="24"/>
                <w:szCs w:val="24"/>
              </w:rPr>
              <w:instrText xml:space="preserve"> REF  Section_29 \h \r  \* MERGEFORMAT </w:instrText>
            </w:r>
            <w:r w:rsidRPr="00AE092F">
              <w:rPr>
                <w:rFonts w:ascii="Arial" w:hAnsi="Arial" w:cs="Arial"/>
                <w:sz w:val="24"/>
                <w:szCs w:val="24"/>
              </w:rPr>
            </w:r>
            <w:r w:rsidRPr="00AE092F">
              <w:rPr>
                <w:rFonts w:ascii="Arial" w:hAnsi="Arial" w:cs="Arial"/>
                <w:sz w:val="24"/>
                <w:szCs w:val="24"/>
              </w:rPr>
              <w:fldChar w:fldCharType="separate"/>
            </w:r>
            <w:r w:rsidR="00C2064B">
              <w:rPr>
                <w:rFonts w:ascii="Arial" w:hAnsi="Arial" w:cs="Arial"/>
                <w:sz w:val="24"/>
                <w:szCs w:val="24"/>
              </w:rPr>
              <w:t>29</w:t>
            </w:r>
            <w:r w:rsidRPr="00AE092F">
              <w:rPr>
                <w:rFonts w:ascii="Arial" w:hAnsi="Arial" w:cs="Arial"/>
                <w:sz w:val="24"/>
                <w:szCs w:val="24"/>
              </w:rPr>
              <w:fldChar w:fldCharType="end"/>
            </w:r>
            <w:r w:rsidRPr="00AE092F">
              <w:rPr>
                <w:rFonts w:ascii="Arial" w:hAnsi="Arial" w:cs="Arial"/>
                <w:sz w:val="24"/>
                <w:szCs w:val="24"/>
              </w:rPr>
              <w:t xml:space="preserve"> (How to end this IDTA without there being a breach).</w:t>
            </w:r>
            <w:bookmarkEnd w:id="1788"/>
          </w:p>
        </w:tc>
      </w:tr>
      <w:tr w:rsidR="00AE092F" w:rsidRPr="00D20385" w14:paraId="35BEF4C8" w14:textId="77777777" w:rsidTr="00022C3F">
        <w:tc>
          <w:tcPr>
            <w:tcW w:w="1176" w:type="pct"/>
            <w:shd w:val="clear" w:color="auto" w:fill="FFF9DD"/>
          </w:tcPr>
          <w:p w14:paraId="5AF4FD7F" w14:textId="77777777" w:rsidR="00AE092F" w:rsidRPr="00AE092F" w:rsidRDefault="00AE092F" w:rsidP="00022C3F">
            <w:pPr>
              <w:pStyle w:val="Body"/>
              <w:rPr>
                <w:rFonts w:ascii="Arial" w:hAnsi="Arial" w:cs="Arial"/>
                <w:b/>
                <w:bCs/>
                <w:color w:val="003768"/>
                <w:sz w:val="24"/>
                <w:szCs w:val="24"/>
              </w:rPr>
            </w:pPr>
            <w:r w:rsidRPr="00AE092F">
              <w:rPr>
                <w:rFonts w:ascii="Arial" w:hAnsi="Arial" w:cs="Arial"/>
                <w:b/>
                <w:bCs/>
                <w:color w:val="003768"/>
                <w:sz w:val="24"/>
                <w:szCs w:val="24"/>
              </w:rPr>
              <w:t>Ending the IDTA when the Approved IDTA changes</w:t>
            </w:r>
          </w:p>
        </w:tc>
        <w:tc>
          <w:tcPr>
            <w:tcW w:w="3824" w:type="pct"/>
          </w:tcPr>
          <w:p w14:paraId="03ADD625" w14:textId="3BD008D7" w:rsidR="00AE092F" w:rsidRPr="00AE092F" w:rsidRDefault="00AE092F" w:rsidP="00022C3F">
            <w:pPr>
              <w:pStyle w:val="Body"/>
              <w:rPr>
                <w:rFonts w:ascii="Arial" w:hAnsi="Arial" w:cs="Arial"/>
                <w:sz w:val="24"/>
                <w:szCs w:val="24"/>
              </w:rPr>
            </w:pPr>
            <w:r w:rsidRPr="00AE092F">
              <w:rPr>
                <w:rFonts w:ascii="Arial" w:hAnsi="Arial" w:cs="Arial"/>
                <w:sz w:val="24"/>
                <w:szCs w:val="24"/>
              </w:rPr>
              <w:t xml:space="preserve">Which Parties may end the IDTA as set out in Section </w:t>
            </w:r>
            <w:r w:rsidRPr="00AE092F">
              <w:rPr>
                <w:rFonts w:ascii="Arial" w:hAnsi="Arial" w:cs="Arial"/>
                <w:sz w:val="24"/>
                <w:szCs w:val="24"/>
              </w:rPr>
              <w:fldChar w:fldCharType="begin"/>
            </w:r>
            <w:r w:rsidRPr="00AE092F">
              <w:rPr>
                <w:rFonts w:ascii="Arial" w:hAnsi="Arial" w:cs="Arial"/>
                <w:sz w:val="24"/>
                <w:szCs w:val="24"/>
              </w:rPr>
              <w:instrText xml:space="preserve"> REF _Ref93332274 \r \h  \* MERGEFORMAT </w:instrText>
            </w:r>
            <w:r w:rsidRPr="00AE092F">
              <w:rPr>
                <w:rFonts w:ascii="Arial" w:hAnsi="Arial" w:cs="Arial"/>
                <w:sz w:val="24"/>
                <w:szCs w:val="24"/>
              </w:rPr>
            </w:r>
            <w:r w:rsidRPr="00AE092F">
              <w:rPr>
                <w:rFonts w:ascii="Arial" w:hAnsi="Arial" w:cs="Arial"/>
                <w:sz w:val="24"/>
                <w:szCs w:val="24"/>
              </w:rPr>
              <w:fldChar w:fldCharType="separate"/>
            </w:r>
            <w:r w:rsidR="00C2064B">
              <w:rPr>
                <w:rFonts w:ascii="Arial" w:hAnsi="Arial" w:cs="Arial"/>
                <w:sz w:val="24"/>
                <w:szCs w:val="24"/>
              </w:rPr>
              <w:t>29.2</w:t>
            </w:r>
            <w:r w:rsidRPr="00AE092F">
              <w:rPr>
                <w:rFonts w:ascii="Arial" w:hAnsi="Arial" w:cs="Arial"/>
                <w:sz w:val="24"/>
                <w:szCs w:val="24"/>
              </w:rPr>
              <w:fldChar w:fldCharType="end"/>
            </w:r>
            <w:r w:rsidRPr="00AE092F">
              <w:rPr>
                <w:rFonts w:ascii="Arial" w:hAnsi="Arial" w:cs="Arial"/>
                <w:sz w:val="24"/>
                <w:szCs w:val="24"/>
              </w:rPr>
              <w:t>:</w:t>
            </w:r>
          </w:p>
          <w:p w14:paraId="3EFCF739" w14:textId="77777777" w:rsidR="00AE092F" w:rsidRPr="00AE092F" w:rsidRDefault="00AE092F" w:rsidP="00022C3F">
            <w:pPr>
              <w:pStyle w:val="Bodyindent"/>
              <w:rPr>
                <w:rFonts w:ascii="Arial" w:hAnsi="Arial" w:cs="Arial"/>
                <w:sz w:val="24"/>
                <w:szCs w:val="24"/>
              </w:rPr>
            </w:pPr>
            <w:r w:rsidRPr="00AE092F">
              <w:rPr>
                <w:rFonts w:ascii="Arial" w:hAnsi="Arial" w:cs="Arial"/>
                <w:sz w:val="24"/>
                <w:szCs w:val="24"/>
              </w:rPr>
              <w:fldChar w:fldCharType="begin" w:fldLock="1">
                <w:ffData>
                  <w:name w:val=""/>
                  <w:enabled/>
                  <w:calcOnExit w:val="0"/>
                  <w:checkBox>
                    <w:size w:val="16"/>
                    <w:default w:val="0"/>
                  </w:checkBox>
                </w:ffData>
              </w:fldChar>
            </w:r>
            <w:r w:rsidRPr="00AE092F">
              <w:rPr>
                <w:rFonts w:ascii="Arial" w:hAnsi="Arial" w:cs="Arial"/>
                <w:sz w:val="24"/>
                <w:szCs w:val="24"/>
              </w:rPr>
              <w:instrText xml:space="preserve"> FORMCHECKBOX </w:instrText>
            </w:r>
            <w:r w:rsidR="00856263">
              <w:rPr>
                <w:rFonts w:ascii="Arial" w:hAnsi="Arial" w:cs="Arial"/>
                <w:sz w:val="24"/>
                <w:szCs w:val="24"/>
              </w:rPr>
            </w:r>
            <w:r w:rsidR="00856263">
              <w:rPr>
                <w:rFonts w:ascii="Arial" w:hAnsi="Arial" w:cs="Arial"/>
                <w:sz w:val="24"/>
                <w:szCs w:val="24"/>
              </w:rPr>
              <w:fldChar w:fldCharType="separate"/>
            </w:r>
            <w:r w:rsidRPr="00AE092F">
              <w:rPr>
                <w:rFonts w:ascii="Arial" w:hAnsi="Arial" w:cs="Arial"/>
                <w:sz w:val="24"/>
                <w:szCs w:val="24"/>
              </w:rPr>
              <w:fldChar w:fldCharType="end"/>
            </w:r>
            <w:r w:rsidRPr="00AE092F">
              <w:rPr>
                <w:rFonts w:ascii="Arial" w:hAnsi="Arial" w:cs="Arial"/>
                <w:sz w:val="24"/>
                <w:szCs w:val="24"/>
              </w:rPr>
              <w:t xml:space="preserve"> Importer</w:t>
            </w:r>
          </w:p>
          <w:p w14:paraId="09A51EE0" w14:textId="77777777" w:rsidR="00AE092F" w:rsidRPr="00AE092F" w:rsidRDefault="00AE092F" w:rsidP="00022C3F">
            <w:pPr>
              <w:pStyle w:val="Bodyindent"/>
              <w:rPr>
                <w:rFonts w:ascii="Arial" w:hAnsi="Arial" w:cs="Arial"/>
                <w:sz w:val="24"/>
                <w:szCs w:val="24"/>
              </w:rPr>
            </w:pPr>
            <w:r w:rsidRPr="00AE092F">
              <w:rPr>
                <w:rFonts w:ascii="Arial" w:hAnsi="Arial" w:cs="Arial"/>
                <w:sz w:val="24"/>
                <w:szCs w:val="24"/>
              </w:rPr>
              <w:fldChar w:fldCharType="begin" w:fldLock="1">
                <w:ffData>
                  <w:name w:val=""/>
                  <w:enabled/>
                  <w:calcOnExit w:val="0"/>
                  <w:checkBox>
                    <w:size w:val="16"/>
                    <w:default w:val="0"/>
                  </w:checkBox>
                </w:ffData>
              </w:fldChar>
            </w:r>
            <w:r w:rsidRPr="00AE092F">
              <w:rPr>
                <w:rFonts w:ascii="Arial" w:hAnsi="Arial" w:cs="Arial"/>
                <w:sz w:val="24"/>
                <w:szCs w:val="24"/>
              </w:rPr>
              <w:instrText xml:space="preserve"> FORMCHECKBOX </w:instrText>
            </w:r>
            <w:r w:rsidR="00856263">
              <w:rPr>
                <w:rFonts w:ascii="Arial" w:hAnsi="Arial" w:cs="Arial"/>
                <w:sz w:val="24"/>
                <w:szCs w:val="24"/>
              </w:rPr>
            </w:r>
            <w:r w:rsidR="00856263">
              <w:rPr>
                <w:rFonts w:ascii="Arial" w:hAnsi="Arial" w:cs="Arial"/>
                <w:sz w:val="24"/>
                <w:szCs w:val="24"/>
              </w:rPr>
              <w:fldChar w:fldCharType="separate"/>
            </w:r>
            <w:r w:rsidRPr="00AE092F">
              <w:rPr>
                <w:rFonts w:ascii="Arial" w:hAnsi="Arial" w:cs="Arial"/>
                <w:sz w:val="24"/>
                <w:szCs w:val="24"/>
              </w:rPr>
              <w:fldChar w:fldCharType="end"/>
            </w:r>
            <w:r w:rsidRPr="00AE092F">
              <w:rPr>
                <w:rFonts w:ascii="Arial" w:hAnsi="Arial" w:cs="Arial"/>
                <w:sz w:val="24"/>
                <w:szCs w:val="24"/>
              </w:rPr>
              <w:t xml:space="preserve"> Exporter</w:t>
            </w:r>
          </w:p>
          <w:p w14:paraId="1E9E30B3" w14:textId="77777777" w:rsidR="00AE092F" w:rsidRPr="00AE092F" w:rsidRDefault="00AE092F" w:rsidP="00022C3F">
            <w:pPr>
              <w:pStyle w:val="Bodyindent"/>
              <w:rPr>
                <w:rFonts w:ascii="Arial" w:hAnsi="Arial" w:cs="Arial"/>
                <w:sz w:val="24"/>
                <w:szCs w:val="24"/>
              </w:rPr>
            </w:pPr>
            <w:r w:rsidRPr="00AE092F">
              <w:rPr>
                <w:rFonts w:ascii="Arial" w:hAnsi="Arial" w:cs="Arial"/>
                <w:sz w:val="24"/>
                <w:szCs w:val="24"/>
              </w:rPr>
              <w:fldChar w:fldCharType="begin" w:fldLock="1">
                <w:ffData>
                  <w:name w:val=""/>
                  <w:enabled/>
                  <w:calcOnExit w:val="0"/>
                  <w:checkBox>
                    <w:size w:val="16"/>
                    <w:default w:val="0"/>
                  </w:checkBox>
                </w:ffData>
              </w:fldChar>
            </w:r>
            <w:r w:rsidRPr="00AE092F">
              <w:rPr>
                <w:rFonts w:ascii="Arial" w:hAnsi="Arial" w:cs="Arial"/>
                <w:sz w:val="24"/>
                <w:szCs w:val="24"/>
              </w:rPr>
              <w:instrText xml:space="preserve"> FORMCHECKBOX </w:instrText>
            </w:r>
            <w:r w:rsidR="00856263">
              <w:rPr>
                <w:rFonts w:ascii="Arial" w:hAnsi="Arial" w:cs="Arial"/>
                <w:sz w:val="24"/>
                <w:szCs w:val="24"/>
              </w:rPr>
            </w:r>
            <w:r w:rsidR="00856263">
              <w:rPr>
                <w:rFonts w:ascii="Arial" w:hAnsi="Arial" w:cs="Arial"/>
                <w:sz w:val="24"/>
                <w:szCs w:val="24"/>
              </w:rPr>
              <w:fldChar w:fldCharType="separate"/>
            </w:r>
            <w:r w:rsidRPr="00AE092F">
              <w:rPr>
                <w:rFonts w:ascii="Arial" w:hAnsi="Arial" w:cs="Arial"/>
                <w:sz w:val="24"/>
                <w:szCs w:val="24"/>
              </w:rPr>
              <w:fldChar w:fldCharType="end"/>
            </w:r>
            <w:r w:rsidRPr="00AE092F">
              <w:rPr>
                <w:rFonts w:ascii="Arial" w:hAnsi="Arial" w:cs="Arial"/>
                <w:sz w:val="24"/>
                <w:szCs w:val="24"/>
              </w:rPr>
              <w:t xml:space="preserve"> neither Party</w:t>
            </w:r>
          </w:p>
        </w:tc>
      </w:tr>
      <w:tr w:rsidR="00AE092F" w:rsidRPr="00D20385" w14:paraId="669BDB44" w14:textId="77777777" w:rsidTr="00022C3F">
        <w:tc>
          <w:tcPr>
            <w:tcW w:w="1176" w:type="pct"/>
            <w:shd w:val="clear" w:color="auto" w:fill="FFF9DD"/>
          </w:tcPr>
          <w:p w14:paraId="79C16782" w14:textId="77777777" w:rsidR="00AE092F" w:rsidRPr="00AE092F" w:rsidRDefault="00AE092F" w:rsidP="00022C3F">
            <w:pPr>
              <w:pStyle w:val="Body"/>
              <w:rPr>
                <w:rFonts w:ascii="Arial" w:hAnsi="Arial" w:cs="Arial"/>
                <w:b/>
                <w:bCs/>
                <w:color w:val="003768"/>
                <w:sz w:val="24"/>
                <w:szCs w:val="24"/>
              </w:rPr>
            </w:pPr>
            <w:r w:rsidRPr="00AE092F">
              <w:rPr>
                <w:rFonts w:ascii="Arial" w:hAnsi="Arial" w:cs="Arial"/>
                <w:b/>
                <w:bCs/>
                <w:color w:val="003768"/>
                <w:sz w:val="24"/>
                <w:szCs w:val="24"/>
              </w:rPr>
              <w:t>Can the Importer make further transfers of the Transferred Data?</w:t>
            </w:r>
          </w:p>
        </w:tc>
        <w:tc>
          <w:tcPr>
            <w:tcW w:w="3824" w:type="pct"/>
          </w:tcPr>
          <w:p w14:paraId="0BACD1AD" w14:textId="2F268CA8" w:rsidR="00AE092F" w:rsidRPr="00AE092F" w:rsidRDefault="00AE092F" w:rsidP="00022C3F">
            <w:pPr>
              <w:pStyle w:val="Bodyindent"/>
              <w:rPr>
                <w:rFonts w:ascii="Arial" w:hAnsi="Arial" w:cs="Arial"/>
                <w:sz w:val="24"/>
                <w:szCs w:val="24"/>
              </w:rPr>
            </w:pPr>
            <w:r w:rsidRPr="00AE092F">
              <w:rPr>
                <w:rFonts w:ascii="Arial" w:hAnsi="Arial" w:cs="Arial"/>
                <w:sz w:val="24"/>
                <w:szCs w:val="24"/>
              </w:rPr>
              <w:fldChar w:fldCharType="begin" w:fldLock="1">
                <w:ffData>
                  <w:name w:val=""/>
                  <w:enabled/>
                  <w:calcOnExit w:val="0"/>
                  <w:checkBox>
                    <w:size w:val="16"/>
                    <w:default w:val="0"/>
                  </w:checkBox>
                </w:ffData>
              </w:fldChar>
            </w:r>
            <w:r w:rsidRPr="00AE092F">
              <w:rPr>
                <w:rFonts w:ascii="Arial" w:hAnsi="Arial" w:cs="Arial"/>
                <w:sz w:val="24"/>
                <w:szCs w:val="24"/>
              </w:rPr>
              <w:instrText xml:space="preserve"> FORMCHECKBOX </w:instrText>
            </w:r>
            <w:r w:rsidR="00856263">
              <w:rPr>
                <w:rFonts w:ascii="Arial" w:hAnsi="Arial" w:cs="Arial"/>
                <w:sz w:val="24"/>
                <w:szCs w:val="24"/>
              </w:rPr>
            </w:r>
            <w:r w:rsidR="00856263">
              <w:rPr>
                <w:rFonts w:ascii="Arial" w:hAnsi="Arial" w:cs="Arial"/>
                <w:sz w:val="24"/>
                <w:szCs w:val="24"/>
              </w:rPr>
              <w:fldChar w:fldCharType="separate"/>
            </w:r>
            <w:r w:rsidRPr="00AE092F">
              <w:rPr>
                <w:rFonts w:ascii="Arial" w:hAnsi="Arial" w:cs="Arial"/>
                <w:sz w:val="24"/>
                <w:szCs w:val="24"/>
              </w:rPr>
              <w:fldChar w:fldCharType="end"/>
            </w:r>
            <w:r w:rsidRPr="00AE092F">
              <w:rPr>
                <w:rFonts w:ascii="Arial" w:hAnsi="Arial" w:cs="Arial"/>
                <w:sz w:val="24"/>
                <w:szCs w:val="24"/>
              </w:rPr>
              <w:t xml:space="preserve"> The Importer MAY transfer on the Transferred Data to another organisation or person (who is a different legal entity) in accordance with Section </w:t>
            </w:r>
            <w:r w:rsidRPr="00AE092F">
              <w:rPr>
                <w:rFonts w:ascii="Arial" w:hAnsi="Arial" w:cs="Arial"/>
                <w:sz w:val="24"/>
                <w:szCs w:val="24"/>
              </w:rPr>
              <w:fldChar w:fldCharType="begin"/>
            </w:r>
            <w:r w:rsidRPr="00AE092F">
              <w:rPr>
                <w:rFonts w:ascii="Arial" w:hAnsi="Arial" w:cs="Arial"/>
                <w:sz w:val="24"/>
                <w:szCs w:val="24"/>
              </w:rPr>
              <w:instrText xml:space="preserve"> REF _Ref76462681 \r \h  \* MERGEFORMAT </w:instrText>
            </w:r>
            <w:r w:rsidRPr="00AE092F">
              <w:rPr>
                <w:rFonts w:ascii="Arial" w:hAnsi="Arial" w:cs="Arial"/>
                <w:sz w:val="24"/>
                <w:szCs w:val="24"/>
              </w:rPr>
            </w:r>
            <w:r w:rsidRPr="00AE092F">
              <w:rPr>
                <w:rFonts w:ascii="Arial" w:hAnsi="Arial" w:cs="Arial"/>
                <w:sz w:val="24"/>
                <w:szCs w:val="24"/>
              </w:rPr>
              <w:fldChar w:fldCharType="separate"/>
            </w:r>
            <w:r w:rsidR="00C2064B">
              <w:rPr>
                <w:rFonts w:ascii="Arial" w:hAnsi="Arial" w:cs="Arial"/>
                <w:sz w:val="24"/>
                <w:szCs w:val="24"/>
              </w:rPr>
              <w:t>16.1</w:t>
            </w:r>
            <w:r w:rsidRPr="00AE092F">
              <w:rPr>
                <w:rFonts w:ascii="Arial" w:hAnsi="Arial" w:cs="Arial"/>
                <w:sz w:val="24"/>
                <w:szCs w:val="24"/>
              </w:rPr>
              <w:fldChar w:fldCharType="end"/>
            </w:r>
            <w:r w:rsidRPr="00AE092F">
              <w:rPr>
                <w:rFonts w:ascii="Arial" w:hAnsi="Arial" w:cs="Arial"/>
                <w:sz w:val="24"/>
                <w:szCs w:val="24"/>
              </w:rPr>
              <w:t xml:space="preserve"> (Transferring on the Transferred Data).</w:t>
            </w:r>
          </w:p>
          <w:p w14:paraId="7FF49F9A" w14:textId="09D32A16" w:rsidR="00AE092F" w:rsidRPr="00AE092F" w:rsidRDefault="00AE092F" w:rsidP="00022C3F">
            <w:pPr>
              <w:pStyle w:val="Bodyindent"/>
              <w:rPr>
                <w:rFonts w:ascii="Arial" w:hAnsi="Arial" w:cs="Arial"/>
                <w:sz w:val="24"/>
                <w:szCs w:val="24"/>
              </w:rPr>
            </w:pPr>
            <w:r w:rsidRPr="00AE092F">
              <w:rPr>
                <w:rFonts w:ascii="Arial" w:hAnsi="Arial" w:cs="Arial"/>
                <w:sz w:val="24"/>
                <w:szCs w:val="24"/>
              </w:rPr>
              <w:fldChar w:fldCharType="begin" w:fldLock="1">
                <w:ffData>
                  <w:name w:val=""/>
                  <w:enabled/>
                  <w:calcOnExit w:val="0"/>
                  <w:checkBox>
                    <w:size w:val="16"/>
                    <w:default w:val="0"/>
                  </w:checkBox>
                </w:ffData>
              </w:fldChar>
            </w:r>
            <w:r w:rsidRPr="00AE092F">
              <w:rPr>
                <w:rFonts w:ascii="Arial" w:hAnsi="Arial" w:cs="Arial"/>
                <w:sz w:val="24"/>
                <w:szCs w:val="24"/>
              </w:rPr>
              <w:instrText xml:space="preserve"> FORMCHECKBOX </w:instrText>
            </w:r>
            <w:r w:rsidR="00856263">
              <w:rPr>
                <w:rFonts w:ascii="Arial" w:hAnsi="Arial" w:cs="Arial"/>
                <w:sz w:val="24"/>
                <w:szCs w:val="24"/>
              </w:rPr>
            </w:r>
            <w:r w:rsidR="00856263">
              <w:rPr>
                <w:rFonts w:ascii="Arial" w:hAnsi="Arial" w:cs="Arial"/>
                <w:sz w:val="24"/>
                <w:szCs w:val="24"/>
              </w:rPr>
              <w:fldChar w:fldCharType="separate"/>
            </w:r>
            <w:r w:rsidRPr="00AE092F">
              <w:rPr>
                <w:rFonts w:ascii="Arial" w:hAnsi="Arial" w:cs="Arial"/>
                <w:sz w:val="24"/>
                <w:szCs w:val="24"/>
              </w:rPr>
              <w:fldChar w:fldCharType="end"/>
            </w:r>
            <w:r w:rsidRPr="00AE092F">
              <w:rPr>
                <w:rFonts w:ascii="Arial" w:hAnsi="Arial" w:cs="Arial"/>
                <w:sz w:val="24"/>
                <w:szCs w:val="24"/>
              </w:rPr>
              <w:t xml:space="preserve"> The Importer MAY NOT transfer on the Transferred Data to another organisation or person (who is a different legal entity) in accordance with Section </w:t>
            </w:r>
            <w:r w:rsidRPr="00AE092F">
              <w:rPr>
                <w:rFonts w:ascii="Arial" w:hAnsi="Arial" w:cs="Arial"/>
                <w:sz w:val="24"/>
                <w:szCs w:val="24"/>
              </w:rPr>
              <w:fldChar w:fldCharType="begin"/>
            </w:r>
            <w:r w:rsidRPr="00AE092F">
              <w:rPr>
                <w:rFonts w:ascii="Arial" w:hAnsi="Arial" w:cs="Arial"/>
                <w:sz w:val="24"/>
                <w:szCs w:val="24"/>
              </w:rPr>
              <w:instrText xml:space="preserve"> REF _Ref76462681 \r \h  \* MERGEFORMAT </w:instrText>
            </w:r>
            <w:r w:rsidRPr="00AE092F">
              <w:rPr>
                <w:rFonts w:ascii="Arial" w:hAnsi="Arial" w:cs="Arial"/>
                <w:sz w:val="24"/>
                <w:szCs w:val="24"/>
              </w:rPr>
            </w:r>
            <w:r w:rsidRPr="00AE092F">
              <w:rPr>
                <w:rFonts w:ascii="Arial" w:hAnsi="Arial" w:cs="Arial"/>
                <w:sz w:val="24"/>
                <w:szCs w:val="24"/>
              </w:rPr>
              <w:fldChar w:fldCharType="separate"/>
            </w:r>
            <w:r w:rsidR="00C2064B">
              <w:rPr>
                <w:rFonts w:ascii="Arial" w:hAnsi="Arial" w:cs="Arial"/>
                <w:sz w:val="24"/>
                <w:szCs w:val="24"/>
              </w:rPr>
              <w:t>16.1</w:t>
            </w:r>
            <w:r w:rsidRPr="00AE092F">
              <w:rPr>
                <w:rFonts w:ascii="Arial" w:hAnsi="Arial" w:cs="Arial"/>
                <w:sz w:val="24"/>
                <w:szCs w:val="24"/>
              </w:rPr>
              <w:fldChar w:fldCharType="end"/>
            </w:r>
            <w:r w:rsidRPr="00AE092F">
              <w:rPr>
                <w:rFonts w:ascii="Arial" w:hAnsi="Arial" w:cs="Arial"/>
                <w:sz w:val="24"/>
                <w:szCs w:val="24"/>
              </w:rPr>
              <w:t xml:space="preserve"> (Transferring on the Transferred Data).</w:t>
            </w:r>
          </w:p>
        </w:tc>
      </w:tr>
      <w:tr w:rsidR="00AE092F" w:rsidRPr="00D20385" w14:paraId="1BA5349B" w14:textId="77777777" w:rsidTr="00022C3F">
        <w:tc>
          <w:tcPr>
            <w:tcW w:w="1176" w:type="pct"/>
            <w:shd w:val="clear" w:color="auto" w:fill="FFF9DD"/>
          </w:tcPr>
          <w:p w14:paraId="0437B784" w14:textId="77777777" w:rsidR="00AE092F" w:rsidRPr="00AE092F" w:rsidRDefault="00AE092F" w:rsidP="00022C3F">
            <w:pPr>
              <w:pStyle w:val="Body"/>
              <w:rPr>
                <w:rFonts w:ascii="Arial" w:hAnsi="Arial" w:cs="Arial"/>
                <w:b/>
                <w:bCs/>
                <w:color w:val="003768"/>
                <w:sz w:val="24"/>
                <w:szCs w:val="24"/>
              </w:rPr>
            </w:pPr>
            <w:r w:rsidRPr="00AE092F">
              <w:rPr>
                <w:rFonts w:ascii="Arial" w:hAnsi="Arial" w:cs="Arial"/>
                <w:b/>
                <w:bCs/>
                <w:color w:val="003768"/>
                <w:sz w:val="24"/>
                <w:szCs w:val="24"/>
              </w:rPr>
              <w:t>Specific restrictions when the Importer may transfer on the Transferred Data</w:t>
            </w:r>
          </w:p>
        </w:tc>
        <w:tc>
          <w:tcPr>
            <w:tcW w:w="3824" w:type="pct"/>
          </w:tcPr>
          <w:p w14:paraId="6888076F" w14:textId="432BE38A" w:rsidR="00AE092F" w:rsidRPr="00AE092F" w:rsidRDefault="00AE092F" w:rsidP="00022C3F">
            <w:pPr>
              <w:pStyle w:val="Body"/>
              <w:rPr>
                <w:rFonts w:ascii="Arial" w:hAnsi="Arial" w:cs="Arial"/>
                <w:sz w:val="24"/>
                <w:szCs w:val="24"/>
              </w:rPr>
            </w:pPr>
            <w:r w:rsidRPr="00AE092F">
              <w:rPr>
                <w:rFonts w:ascii="Arial" w:hAnsi="Arial" w:cs="Arial"/>
                <w:sz w:val="24"/>
                <w:szCs w:val="24"/>
              </w:rPr>
              <w:t xml:space="preserve">The Importer MAY ONLY forward the Transferred Data in accordance with Section </w:t>
            </w:r>
            <w:r w:rsidRPr="00AE092F">
              <w:rPr>
                <w:rFonts w:ascii="Arial" w:hAnsi="Arial" w:cs="Arial"/>
                <w:sz w:val="24"/>
                <w:szCs w:val="24"/>
              </w:rPr>
              <w:fldChar w:fldCharType="begin"/>
            </w:r>
            <w:r w:rsidRPr="00AE092F">
              <w:rPr>
                <w:rFonts w:ascii="Arial" w:hAnsi="Arial" w:cs="Arial"/>
                <w:sz w:val="24"/>
                <w:szCs w:val="24"/>
              </w:rPr>
              <w:instrText xml:space="preserve"> REF _Ref76462681 \r \h  \* MERGEFORMAT </w:instrText>
            </w:r>
            <w:r w:rsidRPr="00AE092F">
              <w:rPr>
                <w:rFonts w:ascii="Arial" w:hAnsi="Arial" w:cs="Arial"/>
                <w:sz w:val="24"/>
                <w:szCs w:val="24"/>
              </w:rPr>
            </w:r>
            <w:r w:rsidRPr="00AE092F">
              <w:rPr>
                <w:rFonts w:ascii="Arial" w:hAnsi="Arial" w:cs="Arial"/>
                <w:sz w:val="24"/>
                <w:szCs w:val="24"/>
              </w:rPr>
              <w:fldChar w:fldCharType="separate"/>
            </w:r>
            <w:r w:rsidR="00C2064B">
              <w:rPr>
                <w:rFonts w:ascii="Arial" w:hAnsi="Arial" w:cs="Arial"/>
                <w:sz w:val="24"/>
                <w:szCs w:val="24"/>
              </w:rPr>
              <w:t>16.1</w:t>
            </w:r>
            <w:r w:rsidRPr="00AE092F">
              <w:rPr>
                <w:rFonts w:ascii="Arial" w:hAnsi="Arial" w:cs="Arial"/>
                <w:sz w:val="24"/>
                <w:szCs w:val="24"/>
              </w:rPr>
              <w:fldChar w:fldCharType="end"/>
            </w:r>
            <w:r w:rsidRPr="00AE092F">
              <w:rPr>
                <w:rFonts w:ascii="Arial" w:hAnsi="Arial" w:cs="Arial"/>
                <w:sz w:val="24"/>
                <w:szCs w:val="24"/>
              </w:rPr>
              <w:t xml:space="preserve">: </w:t>
            </w:r>
          </w:p>
          <w:p w14:paraId="45922E47" w14:textId="77777777" w:rsidR="00AE092F" w:rsidRPr="00AE092F" w:rsidRDefault="00AE092F" w:rsidP="00022C3F">
            <w:pPr>
              <w:pStyle w:val="Bodyindent"/>
              <w:rPr>
                <w:rFonts w:ascii="Arial" w:hAnsi="Arial" w:cs="Arial"/>
                <w:sz w:val="24"/>
                <w:szCs w:val="24"/>
              </w:rPr>
            </w:pPr>
            <w:r w:rsidRPr="00AE092F">
              <w:rPr>
                <w:rFonts w:ascii="Arial" w:hAnsi="Arial" w:cs="Arial"/>
                <w:sz w:val="24"/>
                <w:szCs w:val="24"/>
              </w:rPr>
              <w:fldChar w:fldCharType="begin" w:fldLock="1">
                <w:ffData>
                  <w:name w:val=""/>
                  <w:enabled/>
                  <w:calcOnExit w:val="0"/>
                  <w:checkBox>
                    <w:size w:val="16"/>
                    <w:default w:val="0"/>
                  </w:checkBox>
                </w:ffData>
              </w:fldChar>
            </w:r>
            <w:r w:rsidRPr="00AE092F">
              <w:rPr>
                <w:rFonts w:ascii="Arial" w:hAnsi="Arial" w:cs="Arial"/>
                <w:sz w:val="24"/>
                <w:szCs w:val="24"/>
              </w:rPr>
              <w:instrText xml:space="preserve"> FORMCHECKBOX </w:instrText>
            </w:r>
            <w:r w:rsidR="00856263">
              <w:rPr>
                <w:rFonts w:ascii="Arial" w:hAnsi="Arial" w:cs="Arial"/>
                <w:sz w:val="24"/>
                <w:szCs w:val="24"/>
              </w:rPr>
            </w:r>
            <w:r w:rsidR="00856263">
              <w:rPr>
                <w:rFonts w:ascii="Arial" w:hAnsi="Arial" w:cs="Arial"/>
                <w:sz w:val="24"/>
                <w:szCs w:val="24"/>
              </w:rPr>
              <w:fldChar w:fldCharType="separate"/>
            </w:r>
            <w:r w:rsidRPr="00AE092F">
              <w:rPr>
                <w:rFonts w:ascii="Arial" w:hAnsi="Arial" w:cs="Arial"/>
                <w:sz w:val="24"/>
                <w:szCs w:val="24"/>
              </w:rPr>
              <w:fldChar w:fldCharType="end"/>
            </w:r>
            <w:r w:rsidRPr="00AE092F">
              <w:rPr>
                <w:rFonts w:ascii="Arial" w:hAnsi="Arial" w:cs="Arial"/>
                <w:sz w:val="24"/>
                <w:szCs w:val="24"/>
              </w:rPr>
              <w:t xml:space="preserve"> if the Exporter tells it in writing that it may do so.</w:t>
            </w:r>
          </w:p>
          <w:p w14:paraId="1406246D" w14:textId="73C68D7C" w:rsidR="00AE092F" w:rsidRPr="00AE092F" w:rsidRDefault="00AE092F" w:rsidP="00022C3F">
            <w:pPr>
              <w:pStyle w:val="Bodyindent"/>
              <w:rPr>
                <w:rFonts w:ascii="Arial" w:hAnsi="Arial" w:cs="Arial"/>
                <w:sz w:val="24"/>
                <w:szCs w:val="24"/>
              </w:rPr>
            </w:pPr>
            <w:r w:rsidRPr="00AE092F">
              <w:rPr>
                <w:rFonts w:ascii="Arial" w:hAnsi="Arial" w:cs="Arial"/>
                <w:sz w:val="24"/>
                <w:szCs w:val="24"/>
              </w:rPr>
              <w:fldChar w:fldCharType="begin" w:fldLock="1">
                <w:ffData>
                  <w:name w:val=""/>
                  <w:enabled/>
                  <w:calcOnExit w:val="0"/>
                  <w:checkBox>
                    <w:size w:val="16"/>
                    <w:default w:val="0"/>
                  </w:checkBox>
                </w:ffData>
              </w:fldChar>
            </w:r>
            <w:r w:rsidRPr="00AE092F">
              <w:rPr>
                <w:rFonts w:ascii="Arial" w:hAnsi="Arial" w:cs="Arial"/>
                <w:sz w:val="24"/>
                <w:szCs w:val="24"/>
              </w:rPr>
              <w:instrText xml:space="preserve"> FORMCHECKBOX </w:instrText>
            </w:r>
            <w:r w:rsidR="00856263">
              <w:rPr>
                <w:rFonts w:ascii="Arial" w:hAnsi="Arial" w:cs="Arial"/>
                <w:sz w:val="24"/>
                <w:szCs w:val="24"/>
              </w:rPr>
            </w:r>
            <w:r w:rsidR="00856263">
              <w:rPr>
                <w:rFonts w:ascii="Arial" w:hAnsi="Arial" w:cs="Arial"/>
                <w:sz w:val="24"/>
                <w:szCs w:val="24"/>
              </w:rPr>
              <w:fldChar w:fldCharType="separate"/>
            </w:r>
            <w:r w:rsidRPr="00AE092F">
              <w:rPr>
                <w:rFonts w:ascii="Arial" w:hAnsi="Arial" w:cs="Arial"/>
                <w:sz w:val="24"/>
                <w:szCs w:val="24"/>
              </w:rPr>
              <w:fldChar w:fldCharType="end"/>
            </w:r>
            <w:r w:rsidRPr="00AE092F">
              <w:rPr>
                <w:rFonts w:ascii="Arial" w:hAnsi="Arial" w:cs="Arial"/>
                <w:sz w:val="24"/>
                <w:szCs w:val="24"/>
              </w:rPr>
              <w:t xml:space="preserve"> to: </w:t>
            </w:r>
            <w:r w:rsidRPr="00AE092F">
              <w:rPr>
                <w:rFonts w:ascii="Arial" w:hAnsi="Arial" w:cs="Arial"/>
                <w:sz w:val="24"/>
                <w:szCs w:val="24"/>
                <w:highlight w:val="lightGray"/>
              </w:rPr>
              <w:fldChar w:fldCharType="begin">
                <w:ffData>
                  <w:name w:val=""/>
                  <w:enabled/>
                  <w:calcOnExit w:val="0"/>
                  <w:textInput/>
                </w:ffData>
              </w:fldChar>
            </w:r>
            <w:r w:rsidRPr="00AE092F">
              <w:rPr>
                <w:rFonts w:ascii="Arial" w:hAnsi="Arial" w:cs="Arial"/>
                <w:sz w:val="24"/>
                <w:szCs w:val="24"/>
                <w:highlight w:val="lightGray"/>
              </w:rPr>
              <w:instrText xml:space="preserve"> FORMTEXT </w:instrText>
            </w:r>
            <w:r w:rsidRPr="00AE092F">
              <w:rPr>
                <w:rFonts w:ascii="Arial" w:hAnsi="Arial" w:cs="Arial"/>
                <w:sz w:val="24"/>
                <w:szCs w:val="24"/>
                <w:highlight w:val="lightGray"/>
              </w:rPr>
            </w:r>
            <w:r w:rsidRPr="00AE092F">
              <w:rPr>
                <w:rFonts w:ascii="Arial" w:hAnsi="Arial" w:cs="Arial"/>
                <w:sz w:val="24"/>
                <w:szCs w:val="24"/>
                <w:highlight w:val="lightGray"/>
              </w:rPr>
              <w:fldChar w:fldCharType="separate"/>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Pr="00AE092F">
              <w:rPr>
                <w:rFonts w:ascii="Arial" w:hAnsi="Arial" w:cs="Arial"/>
                <w:sz w:val="24"/>
                <w:szCs w:val="24"/>
                <w:highlight w:val="lightGray"/>
              </w:rPr>
              <w:fldChar w:fldCharType="end"/>
            </w:r>
          </w:p>
          <w:p w14:paraId="4AB019C7" w14:textId="77777777" w:rsidR="00AE092F" w:rsidRPr="00AE092F" w:rsidRDefault="00AE092F" w:rsidP="00022C3F">
            <w:pPr>
              <w:pStyle w:val="Bodyindent"/>
              <w:rPr>
                <w:rFonts w:ascii="Arial" w:hAnsi="Arial" w:cs="Arial"/>
                <w:sz w:val="24"/>
                <w:szCs w:val="24"/>
              </w:rPr>
            </w:pPr>
            <w:r w:rsidRPr="00AE092F">
              <w:rPr>
                <w:rFonts w:ascii="Arial" w:hAnsi="Arial" w:cs="Arial"/>
                <w:sz w:val="24"/>
                <w:szCs w:val="24"/>
              </w:rPr>
              <w:fldChar w:fldCharType="begin" w:fldLock="1">
                <w:ffData>
                  <w:name w:val=""/>
                  <w:enabled/>
                  <w:calcOnExit w:val="0"/>
                  <w:checkBox>
                    <w:size w:val="16"/>
                    <w:default w:val="0"/>
                  </w:checkBox>
                </w:ffData>
              </w:fldChar>
            </w:r>
            <w:r w:rsidRPr="00AE092F">
              <w:rPr>
                <w:rFonts w:ascii="Arial" w:hAnsi="Arial" w:cs="Arial"/>
                <w:sz w:val="24"/>
                <w:szCs w:val="24"/>
              </w:rPr>
              <w:instrText xml:space="preserve"> FORMCHECKBOX </w:instrText>
            </w:r>
            <w:r w:rsidR="00856263">
              <w:rPr>
                <w:rFonts w:ascii="Arial" w:hAnsi="Arial" w:cs="Arial"/>
                <w:sz w:val="24"/>
                <w:szCs w:val="24"/>
              </w:rPr>
            </w:r>
            <w:r w:rsidR="00856263">
              <w:rPr>
                <w:rFonts w:ascii="Arial" w:hAnsi="Arial" w:cs="Arial"/>
                <w:sz w:val="24"/>
                <w:szCs w:val="24"/>
              </w:rPr>
              <w:fldChar w:fldCharType="separate"/>
            </w:r>
            <w:r w:rsidRPr="00AE092F">
              <w:rPr>
                <w:rFonts w:ascii="Arial" w:hAnsi="Arial" w:cs="Arial"/>
                <w:sz w:val="24"/>
                <w:szCs w:val="24"/>
              </w:rPr>
              <w:fldChar w:fldCharType="end"/>
            </w:r>
            <w:r w:rsidRPr="00AE092F">
              <w:rPr>
                <w:rFonts w:ascii="Arial" w:hAnsi="Arial" w:cs="Arial"/>
                <w:sz w:val="24"/>
                <w:szCs w:val="24"/>
              </w:rPr>
              <w:t xml:space="preserve"> to the authorised receivers (or the categories of authorised receivers) set out in: </w:t>
            </w:r>
          </w:p>
          <w:p w14:paraId="60D9B943" w14:textId="77777777" w:rsidR="00AE092F" w:rsidRPr="00AE092F" w:rsidRDefault="00AE092F" w:rsidP="00022C3F">
            <w:pPr>
              <w:pStyle w:val="Bodyindent"/>
              <w:rPr>
                <w:rFonts w:ascii="Arial" w:hAnsi="Arial" w:cs="Arial"/>
                <w:sz w:val="24"/>
                <w:szCs w:val="24"/>
              </w:rPr>
            </w:pPr>
            <w:r w:rsidRPr="00AE092F">
              <w:rPr>
                <w:rFonts w:ascii="Arial" w:hAnsi="Arial" w:cs="Arial"/>
                <w:sz w:val="24"/>
                <w:szCs w:val="24"/>
              </w:rPr>
              <w:fldChar w:fldCharType="begin" w:fldLock="1">
                <w:ffData>
                  <w:name w:val=""/>
                  <w:enabled/>
                  <w:calcOnExit w:val="0"/>
                  <w:checkBox>
                    <w:size w:val="16"/>
                    <w:default w:val="0"/>
                  </w:checkBox>
                </w:ffData>
              </w:fldChar>
            </w:r>
            <w:r w:rsidRPr="00AE092F">
              <w:rPr>
                <w:rFonts w:ascii="Arial" w:hAnsi="Arial" w:cs="Arial"/>
                <w:sz w:val="24"/>
                <w:szCs w:val="24"/>
              </w:rPr>
              <w:instrText xml:space="preserve"> FORMCHECKBOX </w:instrText>
            </w:r>
            <w:r w:rsidR="00856263">
              <w:rPr>
                <w:rFonts w:ascii="Arial" w:hAnsi="Arial" w:cs="Arial"/>
                <w:sz w:val="24"/>
                <w:szCs w:val="24"/>
              </w:rPr>
            </w:r>
            <w:r w:rsidR="00856263">
              <w:rPr>
                <w:rFonts w:ascii="Arial" w:hAnsi="Arial" w:cs="Arial"/>
                <w:sz w:val="24"/>
                <w:szCs w:val="24"/>
              </w:rPr>
              <w:fldChar w:fldCharType="separate"/>
            </w:r>
            <w:r w:rsidRPr="00AE092F">
              <w:rPr>
                <w:rFonts w:ascii="Arial" w:hAnsi="Arial" w:cs="Arial"/>
                <w:sz w:val="24"/>
                <w:szCs w:val="24"/>
              </w:rPr>
              <w:fldChar w:fldCharType="end"/>
            </w:r>
            <w:r w:rsidRPr="00AE092F">
              <w:rPr>
                <w:rFonts w:ascii="Arial" w:hAnsi="Arial" w:cs="Arial"/>
                <w:sz w:val="24"/>
                <w:szCs w:val="24"/>
              </w:rPr>
              <w:t xml:space="preserve"> there are no specific restrictions.</w:t>
            </w:r>
          </w:p>
        </w:tc>
      </w:tr>
      <w:tr w:rsidR="00AE092F" w:rsidRPr="00D20385" w14:paraId="7C15724B" w14:textId="77777777" w:rsidTr="00022C3F">
        <w:tc>
          <w:tcPr>
            <w:tcW w:w="1176" w:type="pct"/>
            <w:tcBorders>
              <w:bottom w:val="nil"/>
            </w:tcBorders>
            <w:shd w:val="clear" w:color="auto" w:fill="FFF9DD"/>
            <w:tcMar>
              <w:bottom w:w="0" w:type="dxa"/>
            </w:tcMar>
          </w:tcPr>
          <w:p w14:paraId="2BDFDC0D" w14:textId="77777777" w:rsidR="00AE092F" w:rsidRPr="00AE092F" w:rsidRDefault="00AE092F" w:rsidP="00022C3F">
            <w:pPr>
              <w:pStyle w:val="Body"/>
              <w:rPr>
                <w:rFonts w:ascii="Arial" w:hAnsi="Arial" w:cs="Arial"/>
                <w:b/>
                <w:bCs/>
                <w:color w:val="003768"/>
                <w:sz w:val="24"/>
                <w:szCs w:val="24"/>
              </w:rPr>
            </w:pPr>
            <w:r w:rsidRPr="00AE092F">
              <w:rPr>
                <w:rFonts w:ascii="Arial" w:hAnsi="Arial" w:cs="Arial"/>
                <w:b/>
                <w:bCs/>
                <w:color w:val="003768"/>
                <w:sz w:val="24"/>
                <w:szCs w:val="24"/>
              </w:rPr>
              <w:t xml:space="preserve">Review Dates </w:t>
            </w:r>
          </w:p>
        </w:tc>
        <w:tc>
          <w:tcPr>
            <w:tcW w:w="3824" w:type="pct"/>
            <w:tcBorders>
              <w:bottom w:val="nil"/>
            </w:tcBorders>
            <w:tcMar>
              <w:bottom w:w="0" w:type="dxa"/>
            </w:tcMar>
          </w:tcPr>
          <w:p w14:paraId="4609ABF9" w14:textId="77777777" w:rsidR="00AE092F" w:rsidRPr="00AE092F" w:rsidRDefault="00AE092F" w:rsidP="00022C3F">
            <w:pPr>
              <w:pStyle w:val="Bodyindent"/>
              <w:rPr>
                <w:rFonts w:ascii="Arial" w:hAnsi="Arial" w:cs="Arial"/>
                <w:sz w:val="24"/>
                <w:szCs w:val="24"/>
              </w:rPr>
            </w:pPr>
            <w:r w:rsidRPr="00AE092F">
              <w:rPr>
                <w:rFonts w:ascii="Arial" w:hAnsi="Arial" w:cs="Arial"/>
                <w:sz w:val="24"/>
                <w:szCs w:val="24"/>
              </w:rPr>
              <w:fldChar w:fldCharType="begin" w:fldLock="1">
                <w:ffData>
                  <w:name w:val=""/>
                  <w:enabled/>
                  <w:calcOnExit w:val="0"/>
                  <w:checkBox>
                    <w:size w:val="16"/>
                    <w:default w:val="0"/>
                  </w:checkBox>
                </w:ffData>
              </w:fldChar>
            </w:r>
            <w:r w:rsidRPr="00AE092F">
              <w:rPr>
                <w:rFonts w:ascii="Arial" w:hAnsi="Arial" w:cs="Arial"/>
                <w:sz w:val="24"/>
                <w:szCs w:val="24"/>
              </w:rPr>
              <w:instrText xml:space="preserve"> FORMCHECKBOX </w:instrText>
            </w:r>
            <w:r w:rsidR="00856263">
              <w:rPr>
                <w:rFonts w:ascii="Arial" w:hAnsi="Arial" w:cs="Arial"/>
                <w:sz w:val="24"/>
                <w:szCs w:val="24"/>
              </w:rPr>
            </w:r>
            <w:r w:rsidR="00856263">
              <w:rPr>
                <w:rFonts w:ascii="Arial" w:hAnsi="Arial" w:cs="Arial"/>
                <w:sz w:val="24"/>
                <w:szCs w:val="24"/>
              </w:rPr>
              <w:fldChar w:fldCharType="separate"/>
            </w:r>
            <w:r w:rsidRPr="00AE092F">
              <w:rPr>
                <w:rFonts w:ascii="Arial" w:hAnsi="Arial" w:cs="Arial"/>
                <w:sz w:val="24"/>
                <w:szCs w:val="24"/>
              </w:rPr>
              <w:fldChar w:fldCharType="end"/>
            </w:r>
            <w:r w:rsidRPr="00AE092F">
              <w:rPr>
                <w:rFonts w:ascii="Arial" w:hAnsi="Arial" w:cs="Arial"/>
                <w:sz w:val="24"/>
                <w:szCs w:val="24"/>
              </w:rPr>
              <w:t xml:space="preserve"> No review is needed as this is a one-off transfer and the Importer does not retain any Transferred Data</w:t>
            </w:r>
          </w:p>
          <w:p w14:paraId="7C1753B5" w14:textId="54DC484F" w:rsidR="00AE092F" w:rsidRPr="00AE092F" w:rsidRDefault="00AE092F" w:rsidP="00022C3F">
            <w:pPr>
              <w:pStyle w:val="Bodyindent"/>
              <w:rPr>
                <w:rFonts w:ascii="Arial" w:hAnsi="Arial" w:cs="Arial"/>
                <w:sz w:val="24"/>
                <w:szCs w:val="24"/>
              </w:rPr>
            </w:pPr>
            <w:r w:rsidRPr="00AE092F">
              <w:rPr>
                <w:rFonts w:ascii="Arial" w:hAnsi="Arial" w:cs="Arial"/>
                <w:sz w:val="24"/>
                <w:szCs w:val="24"/>
              </w:rPr>
              <w:t xml:space="preserve">First review date: </w:t>
            </w:r>
            <w:r w:rsidRPr="00AE092F">
              <w:rPr>
                <w:rFonts w:ascii="Arial" w:hAnsi="Arial" w:cs="Arial"/>
                <w:sz w:val="24"/>
                <w:szCs w:val="24"/>
                <w:highlight w:val="lightGray"/>
              </w:rPr>
              <w:fldChar w:fldCharType="begin">
                <w:ffData>
                  <w:name w:val=""/>
                  <w:enabled/>
                  <w:calcOnExit w:val="0"/>
                  <w:textInput/>
                </w:ffData>
              </w:fldChar>
            </w:r>
            <w:r w:rsidRPr="00AE092F">
              <w:rPr>
                <w:rFonts w:ascii="Arial" w:hAnsi="Arial" w:cs="Arial"/>
                <w:sz w:val="24"/>
                <w:szCs w:val="24"/>
                <w:highlight w:val="lightGray"/>
              </w:rPr>
              <w:instrText xml:space="preserve"> FORMTEXT </w:instrText>
            </w:r>
            <w:r w:rsidRPr="00AE092F">
              <w:rPr>
                <w:rFonts w:ascii="Arial" w:hAnsi="Arial" w:cs="Arial"/>
                <w:sz w:val="24"/>
                <w:szCs w:val="24"/>
                <w:highlight w:val="lightGray"/>
              </w:rPr>
            </w:r>
            <w:r w:rsidRPr="00AE092F">
              <w:rPr>
                <w:rFonts w:ascii="Arial" w:hAnsi="Arial" w:cs="Arial"/>
                <w:sz w:val="24"/>
                <w:szCs w:val="24"/>
                <w:highlight w:val="lightGray"/>
              </w:rPr>
              <w:fldChar w:fldCharType="separate"/>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Pr="00AE092F">
              <w:rPr>
                <w:rFonts w:ascii="Arial" w:hAnsi="Arial" w:cs="Arial"/>
                <w:sz w:val="24"/>
                <w:szCs w:val="24"/>
                <w:highlight w:val="lightGray"/>
              </w:rPr>
              <w:fldChar w:fldCharType="end"/>
            </w:r>
          </w:p>
          <w:p w14:paraId="25F3484F" w14:textId="77777777" w:rsidR="00AE092F" w:rsidRPr="00AE092F" w:rsidRDefault="00AE092F" w:rsidP="00022C3F">
            <w:pPr>
              <w:pStyle w:val="Bodyindent"/>
              <w:rPr>
                <w:rFonts w:ascii="Arial" w:hAnsi="Arial" w:cs="Arial"/>
                <w:sz w:val="24"/>
                <w:szCs w:val="24"/>
              </w:rPr>
            </w:pPr>
            <w:r w:rsidRPr="00AE092F">
              <w:rPr>
                <w:rFonts w:ascii="Arial" w:hAnsi="Arial" w:cs="Arial"/>
                <w:sz w:val="24"/>
                <w:szCs w:val="24"/>
              </w:rPr>
              <w:t>The Parties must review the Security Requirements at least once:</w:t>
            </w:r>
          </w:p>
          <w:p w14:paraId="0129B46D" w14:textId="16C91E25" w:rsidR="00AE092F" w:rsidRPr="00AE092F" w:rsidRDefault="00AE092F" w:rsidP="00022C3F">
            <w:pPr>
              <w:pStyle w:val="Bodyindent"/>
              <w:rPr>
                <w:rFonts w:ascii="Arial" w:hAnsi="Arial" w:cs="Arial"/>
                <w:sz w:val="24"/>
                <w:szCs w:val="24"/>
              </w:rPr>
            </w:pPr>
            <w:r w:rsidRPr="00AE092F">
              <w:rPr>
                <w:rFonts w:ascii="Arial" w:hAnsi="Arial" w:cs="Arial"/>
                <w:sz w:val="24"/>
                <w:szCs w:val="24"/>
              </w:rPr>
              <w:fldChar w:fldCharType="begin" w:fldLock="1">
                <w:ffData>
                  <w:name w:val=""/>
                  <w:enabled/>
                  <w:calcOnExit w:val="0"/>
                  <w:checkBox>
                    <w:size w:val="16"/>
                    <w:default w:val="0"/>
                  </w:checkBox>
                </w:ffData>
              </w:fldChar>
            </w:r>
            <w:r w:rsidRPr="00AE092F">
              <w:rPr>
                <w:rFonts w:ascii="Arial" w:hAnsi="Arial" w:cs="Arial"/>
                <w:sz w:val="24"/>
                <w:szCs w:val="24"/>
              </w:rPr>
              <w:instrText xml:space="preserve"> FORMCHECKBOX </w:instrText>
            </w:r>
            <w:r w:rsidR="00856263">
              <w:rPr>
                <w:rFonts w:ascii="Arial" w:hAnsi="Arial" w:cs="Arial"/>
                <w:sz w:val="24"/>
                <w:szCs w:val="24"/>
              </w:rPr>
            </w:r>
            <w:r w:rsidR="00856263">
              <w:rPr>
                <w:rFonts w:ascii="Arial" w:hAnsi="Arial" w:cs="Arial"/>
                <w:sz w:val="24"/>
                <w:szCs w:val="24"/>
              </w:rPr>
              <w:fldChar w:fldCharType="separate"/>
            </w:r>
            <w:r w:rsidRPr="00AE092F">
              <w:rPr>
                <w:rFonts w:ascii="Arial" w:hAnsi="Arial" w:cs="Arial"/>
                <w:sz w:val="24"/>
                <w:szCs w:val="24"/>
              </w:rPr>
              <w:fldChar w:fldCharType="end"/>
            </w:r>
            <w:r w:rsidRPr="00AE092F">
              <w:rPr>
                <w:rFonts w:ascii="Arial" w:hAnsi="Arial" w:cs="Arial"/>
                <w:sz w:val="24"/>
                <w:szCs w:val="24"/>
              </w:rPr>
              <w:t xml:space="preserve"> each </w:t>
            </w:r>
            <w:r w:rsidRPr="00AE092F">
              <w:rPr>
                <w:rFonts w:ascii="Arial" w:hAnsi="Arial" w:cs="Arial"/>
                <w:sz w:val="24"/>
                <w:szCs w:val="24"/>
                <w:highlight w:val="lightGray"/>
              </w:rPr>
              <w:fldChar w:fldCharType="begin">
                <w:ffData>
                  <w:name w:val=""/>
                  <w:enabled/>
                  <w:calcOnExit w:val="0"/>
                  <w:textInput/>
                </w:ffData>
              </w:fldChar>
            </w:r>
            <w:r w:rsidRPr="00AE092F">
              <w:rPr>
                <w:rFonts w:ascii="Arial" w:hAnsi="Arial" w:cs="Arial"/>
                <w:sz w:val="24"/>
                <w:szCs w:val="24"/>
                <w:highlight w:val="lightGray"/>
              </w:rPr>
              <w:instrText xml:space="preserve"> FORMTEXT </w:instrText>
            </w:r>
            <w:r w:rsidRPr="00AE092F">
              <w:rPr>
                <w:rFonts w:ascii="Arial" w:hAnsi="Arial" w:cs="Arial"/>
                <w:sz w:val="24"/>
                <w:szCs w:val="24"/>
                <w:highlight w:val="lightGray"/>
              </w:rPr>
            </w:r>
            <w:r w:rsidRPr="00AE092F">
              <w:rPr>
                <w:rFonts w:ascii="Arial" w:hAnsi="Arial" w:cs="Arial"/>
                <w:sz w:val="24"/>
                <w:szCs w:val="24"/>
                <w:highlight w:val="lightGray"/>
              </w:rPr>
              <w:fldChar w:fldCharType="separate"/>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Pr="00AE092F">
              <w:rPr>
                <w:rFonts w:ascii="Arial" w:hAnsi="Arial" w:cs="Arial"/>
                <w:sz w:val="24"/>
                <w:szCs w:val="24"/>
                <w:highlight w:val="lightGray"/>
              </w:rPr>
              <w:fldChar w:fldCharType="end"/>
            </w:r>
            <w:r w:rsidRPr="00AE092F">
              <w:rPr>
                <w:rFonts w:ascii="Arial" w:hAnsi="Arial" w:cs="Arial"/>
                <w:sz w:val="24"/>
                <w:szCs w:val="24"/>
              </w:rPr>
              <w:t xml:space="preserve"> month(s)</w:t>
            </w:r>
          </w:p>
          <w:p w14:paraId="37FB7624" w14:textId="77777777" w:rsidR="00AE092F" w:rsidRPr="00AE092F" w:rsidRDefault="00AE092F" w:rsidP="00022C3F">
            <w:pPr>
              <w:pStyle w:val="Bodyindent"/>
              <w:rPr>
                <w:rFonts w:ascii="Arial" w:hAnsi="Arial" w:cs="Arial"/>
                <w:sz w:val="24"/>
                <w:szCs w:val="24"/>
              </w:rPr>
            </w:pPr>
            <w:r w:rsidRPr="00AE092F">
              <w:rPr>
                <w:rFonts w:ascii="Arial" w:hAnsi="Arial" w:cs="Arial"/>
                <w:sz w:val="24"/>
                <w:szCs w:val="24"/>
              </w:rPr>
              <w:fldChar w:fldCharType="begin" w:fldLock="1">
                <w:ffData>
                  <w:name w:val=""/>
                  <w:enabled/>
                  <w:calcOnExit w:val="0"/>
                  <w:checkBox>
                    <w:size w:val="16"/>
                    <w:default w:val="0"/>
                  </w:checkBox>
                </w:ffData>
              </w:fldChar>
            </w:r>
            <w:r w:rsidRPr="00AE092F">
              <w:rPr>
                <w:rFonts w:ascii="Arial" w:hAnsi="Arial" w:cs="Arial"/>
                <w:sz w:val="24"/>
                <w:szCs w:val="24"/>
              </w:rPr>
              <w:instrText xml:space="preserve"> FORMCHECKBOX </w:instrText>
            </w:r>
            <w:r w:rsidR="00856263">
              <w:rPr>
                <w:rFonts w:ascii="Arial" w:hAnsi="Arial" w:cs="Arial"/>
                <w:sz w:val="24"/>
                <w:szCs w:val="24"/>
              </w:rPr>
            </w:r>
            <w:r w:rsidR="00856263">
              <w:rPr>
                <w:rFonts w:ascii="Arial" w:hAnsi="Arial" w:cs="Arial"/>
                <w:sz w:val="24"/>
                <w:szCs w:val="24"/>
              </w:rPr>
              <w:fldChar w:fldCharType="separate"/>
            </w:r>
            <w:r w:rsidRPr="00AE092F">
              <w:rPr>
                <w:rFonts w:ascii="Arial" w:hAnsi="Arial" w:cs="Arial"/>
                <w:sz w:val="24"/>
                <w:szCs w:val="24"/>
              </w:rPr>
              <w:fldChar w:fldCharType="end"/>
            </w:r>
            <w:r w:rsidRPr="00AE092F">
              <w:rPr>
                <w:rFonts w:ascii="Arial" w:hAnsi="Arial" w:cs="Arial"/>
                <w:sz w:val="24"/>
                <w:szCs w:val="24"/>
              </w:rPr>
              <w:t xml:space="preserve"> each quarter</w:t>
            </w:r>
          </w:p>
          <w:p w14:paraId="44F013ED" w14:textId="77777777" w:rsidR="00AE092F" w:rsidRPr="00AE092F" w:rsidRDefault="00AE092F" w:rsidP="00022C3F">
            <w:pPr>
              <w:pStyle w:val="Bodyindent"/>
              <w:rPr>
                <w:rFonts w:ascii="Arial" w:hAnsi="Arial" w:cs="Arial"/>
                <w:sz w:val="24"/>
                <w:szCs w:val="24"/>
              </w:rPr>
            </w:pPr>
            <w:r w:rsidRPr="00AE092F">
              <w:rPr>
                <w:rFonts w:ascii="Arial" w:hAnsi="Arial" w:cs="Arial"/>
                <w:sz w:val="24"/>
                <w:szCs w:val="24"/>
              </w:rPr>
              <w:fldChar w:fldCharType="begin" w:fldLock="1">
                <w:ffData>
                  <w:name w:val=""/>
                  <w:enabled/>
                  <w:calcOnExit w:val="0"/>
                  <w:checkBox>
                    <w:size w:val="16"/>
                    <w:default w:val="0"/>
                  </w:checkBox>
                </w:ffData>
              </w:fldChar>
            </w:r>
            <w:r w:rsidRPr="00AE092F">
              <w:rPr>
                <w:rFonts w:ascii="Arial" w:hAnsi="Arial" w:cs="Arial"/>
                <w:sz w:val="24"/>
                <w:szCs w:val="24"/>
              </w:rPr>
              <w:instrText xml:space="preserve"> FORMCHECKBOX </w:instrText>
            </w:r>
            <w:r w:rsidR="00856263">
              <w:rPr>
                <w:rFonts w:ascii="Arial" w:hAnsi="Arial" w:cs="Arial"/>
                <w:sz w:val="24"/>
                <w:szCs w:val="24"/>
              </w:rPr>
            </w:r>
            <w:r w:rsidR="00856263">
              <w:rPr>
                <w:rFonts w:ascii="Arial" w:hAnsi="Arial" w:cs="Arial"/>
                <w:sz w:val="24"/>
                <w:szCs w:val="24"/>
              </w:rPr>
              <w:fldChar w:fldCharType="separate"/>
            </w:r>
            <w:r w:rsidRPr="00AE092F">
              <w:rPr>
                <w:rFonts w:ascii="Arial" w:hAnsi="Arial" w:cs="Arial"/>
                <w:sz w:val="24"/>
                <w:szCs w:val="24"/>
              </w:rPr>
              <w:fldChar w:fldCharType="end"/>
            </w:r>
            <w:r w:rsidRPr="00AE092F">
              <w:rPr>
                <w:rFonts w:ascii="Arial" w:hAnsi="Arial" w:cs="Arial"/>
                <w:sz w:val="24"/>
                <w:szCs w:val="24"/>
              </w:rPr>
              <w:t xml:space="preserve"> each 6 months</w:t>
            </w:r>
          </w:p>
          <w:p w14:paraId="49395007" w14:textId="77777777" w:rsidR="00AE092F" w:rsidRPr="00AE092F" w:rsidRDefault="00AE092F" w:rsidP="00022C3F">
            <w:pPr>
              <w:pStyle w:val="Bodyindent"/>
              <w:rPr>
                <w:rFonts w:ascii="Arial" w:hAnsi="Arial" w:cs="Arial"/>
                <w:sz w:val="24"/>
                <w:szCs w:val="24"/>
              </w:rPr>
            </w:pPr>
            <w:r w:rsidRPr="00AE092F">
              <w:rPr>
                <w:rFonts w:ascii="Arial" w:hAnsi="Arial" w:cs="Arial"/>
                <w:sz w:val="24"/>
                <w:szCs w:val="24"/>
              </w:rPr>
              <w:fldChar w:fldCharType="begin" w:fldLock="1">
                <w:ffData>
                  <w:name w:val=""/>
                  <w:enabled/>
                  <w:calcOnExit w:val="0"/>
                  <w:checkBox>
                    <w:size w:val="16"/>
                    <w:default w:val="0"/>
                  </w:checkBox>
                </w:ffData>
              </w:fldChar>
            </w:r>
            <w:r w:rsidRPr="00AE092F">
              <w:rPr>
                <w:rFonts w:ascii="Arial" w:hAnsi="Arial" w:cs="Arial"/>
                <w:sz w:val="24"/>
                <w:szCs w:val="24"/>
              </w:rPr>
              <w:instrText xml:space="preserve"> FORMCHECKBOX </w:instrText>
            </w:r>
            <w:r w:rsidR="00856263">
              <w:rPr>
                <w:rFonts w:ascii="Arial" w:hAnsi="Arial" w:cs="Arial"/>
                <w:sz w:val="24"/>
                <w:szCs w:val="24"/>
              </w:rPr>
            </w:r>
            <w:r w:rsidR="00856263">
              <w:rPr>
                <w:rFonts w:ascii="Arial" w:hAnsi="Arial" w:cs="Arial"/>
                <w:sz w:val="24"/>
                <w:szCs w:val="24"/>
              </w:rPr>
              <w:fldChar w:fldCharType="separate"/>
            </w:r>
            <w:r w:rsidRPr="00AE092F">
              <w:rPr>
                <w:rFonts w:ascii="Arial" w:hAnsi="Arial" w:cs="Arial"/>
                <w:sz w:val="24"/>
                <w:szCs w:val="24"/>
              </w:rPr>
              <w:fldChar w:fldCharType="end"/>
            </w:r>
            <w:r w:rsidRPr="00AE092F">
              <w:rPr>
                <w:rFonts w:ascii="Arial" w:hAnsi="Arial" w:cs="Arial"/>
                <w:sz w:val="24"/>
                <w:szCs w:val="24"/>
              </w:rPr>
              <w:t xml:space="preserve"> each year</w:t>
            </w:r>
          </w:p>
          <w:p w14:paraId="36BFE9B8" w14:textId="6885EC5C" w:rsidR="00AE092F" w:rsidRPr="00AE092F" w:rsidRDefault="00AE092F" w:rsidP="00022C3F">
            <w:pPr>
              <w:pStyle w:val="Bodyindent"/>
              <w:rPr>
                <w:rFonts w:ascii="Arial" w:hAnsi="Arial" w:cs="Arial"/>
                <w:sz w:val="24"/>
                <w:szCs w:val="24"/>
              </w:rPr>
            </w:pPr>
            <w:r w:rsidRPr="00AE092F">
              <w:rPr>
                <w:rFonts w:ascii="Arial" w:hAnsi="Arial" w:cs="Arial"/>
                <w:sz w:val="24"/>
                <w:szCs w:val="24"/>
              </w:rPr>
              <w:fldChar w:fldCharType="begin" w:fldLock="1">
                <w:ffData>
                  <w:name w:val=""/>
                  <w:enabled/>
                  <w:calcOnExit w:val="0"/>
                  <w:checkBox>
                    <w:size w:val="16"/>
                    <w:default w:val="0"/>
                  </w:checkBox>
                </w:ffData>
              </w:fldChar>
            </w:r>
            <w:r w:rsidRPr="00AE092F">
              <w:rPr>
                <w:rFonts w:ascii="Arial" w:hAnsi="Arial" w:cs="Arial"/>
                <w:sz w:val="24"/>
                <w:szCs w:val="24"/>
              </w:rPr>
              <w:instrText xml:space="preserve"> FORMCHECKBOX </w:instrText>
            </w:r>
            <w:r w:rsidR="00856263">
              <w:rPr>
                <w:rFonts w:ascii="Arial" w:hAnsi="Arial" w:cs="Arial"/>
                <w:sz w:val="24"/>
                <w:szCs w:val="24"/>
              </w:rPr>
            </w:r>
            <w:r w:rsidR="00856263">
              <w:rPr>
                <w:rFonts w:ascii="Arial" w:hAnsi="Arial" w:cs="Arial"/>
                <w:sz w:val="24"/>
                <w:szCs w:val="24"/>
              </w:rPr>
              <w:fldChar w:fldCharType="separate"/>
            </w:r>
            <w:r w:rsidRPr="00AE092F">
              <w:rPr>
                <w:rFonts w:ascii="Arial" w:hAnsi="Arial" w:cs="Arial"/>
                <w:sz w:val="24"/>
                <w:szCs w:val="24"/>
              </w:rPr>
              <w:fldChar w:fldCharType="end"/>
            </w:r>
            <w:r w:rsidRPr="00AE092F">
              <w:rPr>
                <w:rFonts w:ascii="Arial" w:hAnsi="Arial" w:cs="Arial"/>
                <w:sz w:val="24"/>
                <w:szCs w:val="24"/>
              </w:rPr>
              <w:t xml:space="preserve"> each </w:t>
            </w:r>
            <w:r w:rsidRPr="00AE092F">
              <w:rPr>
                <w:rFonts w:ascii="Arial" w:hAnsi="Arial" w:cs="Arial"/>
                <w:sz w:val="24"/>
                <w:szCs w:val="24"/>
                <w:highlight w:val="lightGray"/>
              </w:rPr>
              <w:fldChar w:fldCharType="begin">
                <w:ffData>
                  <w:name w:val=""/>
                  <w:enabled/>
                  <w:calcOnExit w:val="0"/>
                  <w:textInput/>
                </w:ffData>
              </w:fldChar>
            </w:r>
            <w:r w:rsidRPr="00AE092F">
              <w:rPr>
                <w:rFonts w:ascii="Arial" w:hAnsi="Arial" w:cs="Arial"/>
                <w:sz w:val="24"/>
                <w:szCs w:val="24"/>
                <w:highlight w:val="lightGray"/>
              </w:rPr>
              <w:instrText xml:space="preserve"> FORMTEXT </w:instrText>
            </w:r>
            <w:r w:rsidRPr="00AE092F">
              <w:rPr>
                <w:rFonts w:ascii="Arial" w:hAnsi="Arial" w:cs="Arial"/>
                <w:sz w:val="24"/>
                <w:szCs w:val="24"/>
                <w:highlight w:val="lightGray"/>
              </w:rPr>
            </w:r>
            <w:r w:rsidRPr="00AE092F">
              <w:rPr>
                <w:rFonts w:ascii="Arial" w:hAnsi="Arial" w:cs="Arial"/>
                <w:sz w:val="24"/>
                <w:szCs w:val="24"/>
                <w:highlight w:val="lightGray"/>
              </w:rPr>
              <w:fldChar w:fldCharType="separate"/>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00C2064B">
              <w:rPr>
                <w:rFonts w:ascii="Arial" w:hAnsi="Arial" w:cs="Arial"/>
                <w:noProof/>
                <w:sz w:val="24"/>
                <w:szCs w:val="24"/>
                <w:highlight w:val="lightGray"/>
              </w:rPr>
              <w:t> </w:t>
            </w:r>
            <w:r w:rsidRPr="00AE092F">
              <w:rPr>
                <w:rFonts w:ascii="Arial" w:hAnsi="Arial" w:cs="Arial"/>
                <w:sz w:val="24"/>
                <w:szCs w:val="24"/>
                <w:highlight w:val="lightGray"/>
              </w:rPr>
              <w:fldChar w:fldCharType="end"/>
            </w:r>
            <w:r w:rsidRPr="00AE092F">
              <w:rPr>
                <w:rFonts w:ascii="Arial" w:hAnsi="Arial" w:cs="Arial"/>
                <w:sz w:val="24"/>
                <w:szCs w:val="24"/>
              </w:rPr>
              <w:t xml:space="preserve"> year(s)</w:t>
            </w:r>
          </w:p>
          <w:p w14:paraId="7B761520" w14:textId="77777777" w:rsidR="00AE092F" w:rsidRPr="00AE092F" w:rsidRDefault="00AE092F" w:rsidP="00022C3F">
            <w:pPr>
              <w:pStyle w:val="Bodyindent"/>
              <w:spacing w:after="0"/>
              <w:rPr>
                <w:rFonts w:ascii="Arial" w:hAnsi="Arial" w:cs="Arial"/>
                <w:sz w:val="24"/>
                <w:szCs w:val="24"/>
              </w:rPr>
            </w:pPr>
            <w:r w:rsidRPr="00AE092F">
              <w:rPr>
                <w:rFonts w:ascii="Arial" w:hAnsi="Arial" w:cs="Arial"/>
                <w:sz w:val="24"/>
                <w:szCs w:val="24"/>
              </w:rPr>
              <w:fldChar w:fldCharType="begin" w:fldLock="1">
                <w:ffData>
                  <w:name w:val=""/>
                  <w:enabled/>
                  <w:calcOnExit w:val="0"/>
                  <w:checkBox>
                    <w:size w:val="16"/>
                    <w:default w:val="0"/>
                  </w:checkBox>
                </w:ffData>
              </w:fldChar>
            </w:r>
            <w:r w:rsidRPr="00AE092F">
              <w:rPr>
                <w:rFonts w:ascii="Arial" w:hAnsi="Arial" w:cs="Arial"/>
                <w:sz w:val="24"/>
                <w:szCs w:val="24"/>
              </w:rPr>
              <w:instrText xml:space="preserve"> FORMCHECKBOX </w:instrText>
            </w:r>
            <w:r w:rsidR="00856263">
              <w:rPr>
                <w:rFonts w:ascii="Arial" w:hAnsi="Arial" w:cs="Arial"/>
                <w:sz w:val="24"/>
                <w:szCs w:val="24"/>
              </w:rPr>
            </w:r>
            <w:r w:rsidR="00856263">
              <w:rPr>
                <w:rFonts w:ascii="Arial" w:hAnsi="Arial" w:cs="Arial"/>
                <w:sz w:val="24"/>
                <w:szCs w:val="24"/>
              </w:rPr>
              <w:fldChar w:fldCharType="separate"/>
            </w:r>
            <w:r w:rsidRPr="00AE092F">
              <w:rPr>
                <w:rFonts w:ascii="Arial" w:hAnsi="Arial" w:cs="Arial"/>
                <w:sz w:val="24"/>
                <w:szCs w:val="24"/>
              </w:rPr>
              <w:fldChar w:fldCharType="end"/>
            </w:r>
            <w:r w:rsidRPr="00AE092F">
              <w:rPr>
                <w:rFonts w:ascii="Arial" w:hAnsi="Arial" w:cs="Arial"/>
                <w:sz w:val="24"/>
                <w:szCs w:val="24"/>
              </w:rPr>
              <w:t xml:space="preserve"> each time there is a change to the Transferred Data, Purposes, Importer Information, TRA or risk assessment</w:t>
            </w:r>
          </w:p>
        </w:tc>
      </w:tr>
      <w:tr w:rsidR="00AE092F" w:rsidRPr="00D20385" w14:paraId="131FBA6B" w14:textId="77777777" w:rsidTr="00022C3F">
        <w:tc>
          <w:tcPr>
            <w:tcW w:w="1176" w:type="pct"/>
            <w:tcBorders>
              <w:top w:val="nil"/>
              <w:bottom w:val="single" w:sz="18" w:space="0" w:color="FFC000"/>
            </w:tcBorders>
            <w:shd w:val="clear" w:color="auto" w:fill="FFF9DD"/>
            <w:tcMar>
              <w:top w:w="0" w:type="dxa"/>
              <w:left w:w="0" w:type="dxa"/>
              <w:bottom w:w="0" w:type="dxa"/>
              <w:right w:w="0" w:type="dxa"/>
            </w:tcMar>
          </w:tcPr>
          <w:p w14:paraId="5DCEA93F" w14:textId="77777777" w:rsidR="00AE092F" w:rsidRPr="00D345ED" w:rsidRDefault="00AE092F" w:rsidP="00022C3F">
            <w:pPr>
              <w:pStyle w:val="Body"/>
              <w:spacing w:before="0" w:after="0" w:line="240" w:lineRule="auto"/>
              <w:rPr>
                <w:b/>
                <w:bCs/>
                <w:color w:val="003768"/>
              </w:rPr>
            </w:pPr>
          </w:p>
        </w:tc>
        <w:tc>
          <w:tcPr>
            <w:tcW w:w="3824" w:type="pct"/>
            <w:tcBorders>
              <w:top w:val="nil"/>
              <w:bottom w:val="single" w:sz="18" w:space="0" w:color="FFC000"/>
            </w:tcBorders>
            <w:tcMar>
              <w:top w:w="0" w:type="dxa"/>
              <w:left w:w="0" w:type="dxa"/>
              <w:bottom w:w="0" w:type="dxa"/>
              <w:right w:w="0" w:type="dxa"/>
            </w:tcMar>
          </w:tcPr>
          <w:p w14:paraId="5C3FB56B" w14:textId="77777777" w:rsidR="00AE092F" w:rsidRPr="009426CA" w:rsidRDefault="00AE092F" w:rsidP="00022C3F">
            <w:pPr>
              <w:pStyle w:val="Bodyindent"/>
              <w:spacing w:before="0" w:after="0" w:line="240" w:lineRule="auto"/>
            </w:pPr>
          </w:p>
        </w:tc>
      </w:tr>
    </w:tbl>
    <w:p w14:paraId="433F479A" w14:textId="77777777" w:rsidR="00AE092F" w:rsidRPr="00AE092F" w:rsidRDefault="00AE092F" w:rsidP="00022C3F">
      <w:pPr>
        <w:pStyle w:val="Heading3"/>
        <w:rPr>
          <w:rFonts w:ascii="Arial" w:hAnsi="Arial" w:cs="Arial"/>
        </w:rPr>
      </w:pPr>
      <w:r w:rsidRPr="00AE092F">
        <w:rPr>
          <w:rFonts w:ascii="Arial" w:hAnsi="Arial" w:cs="Arial"/>
        </w:rPr>
        <w:t>Table 3: Transferred Data</w:t>
      </w:r>
    </w:p>
    <w:tbl>
      <w:tblPr>
        <w:tblW w:w="5003"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0"/>
        <w:gridCol w:w="6895"/>
      </w:tblGrid>
      <w:tr w:rsidR="00AE092F" w:rsidRPr="00AE092F" w14:paraId="0AE7C151" w14:textId="77777777" w:rsidTr="00022C3F">
        <w:tc>
          <w:tcPr>
            <w:tcW w:w="1176" w:type="pct"/>
            <w:tcBorders>
              <w:top w:val="single" w:sz="4" w:space="0" w:color="FFC000"/>
            </w:tcBorders>
            <w:shd w:val="clear" w:color="auto" w:fill="FFF9DD"/>
          </w:tcPr>
          <w:p w14:paraId="6DAAC9A4" w14:textId="77777777" w:rsidR="00AE092F" w:rsidRPr="00AE092F" w:rsidRDefault="00AE092F" w:rsidP="00022C3F">
            <w:pPr>
              <w:pStyle w:val="Body"/>
              <w:rPr>
                <w:rFonts w:ascii="Arial" w:hAnsi="Arial" w:cs="Arial"/>
                <w:b/>
                <w:bCs/>
                <w:color w:val="003768"/>
                <w:sz w:val="24"/>
              </w:rPr>
            </w:pPr>
            <w:r w:rsidRPr="00AE092F">
              <w:rPr>
                <w:rFonts w:ascii="Arial" w:hAnsi="Arial" w:cs="Arial"/>
                <w:b/>
                <w:bCs/>
                <w:color w:val="003768"/>
                <w:sz w:val="24"/>
              </w:rPr>
              <w:t>Transferred Data</w:t>
            </w:r>
          </w:p>
          <w:p w14:paraId="4C068B98" w14:textId="77777777" w:rsidR="00AE092F" w:rsidRPr="00AE092F" w:rsidRDefault="00AE092F" w:rsidP="00022C3F">
            <w:pPr>
              <w:pStyle w:val="Body"/>
              <w:rPr>
                <w:rFonts w:ascii="Arial" w:hAnsi="Arial" w:cs="Arial"/>
                <w:b/>
                <w:bCs/>
                <w:color w:val="003768"/>
                <w:sz w:val="24"/>
              </w:rPr>
            </w:pPr>
          </w:p>
        </w:tc>
        <w:tc>
          <w:tcPr>
            <w:tcW w:w="3824" w:type="pct"/>
            <w:tcBorders>
              <w:top w:val="single" w:sz="4" w:space="0" w:color="FFC000"/>
            </w:tcBorders>
          </w:tcPr>
          <w:p w14:paraId="3226192A" w14:textId="77777777" w:rsidR="00AE092F" w:rsidRPr="00AE092F" w:rsidRDefault="00AE092F" w:rsidP="00022C3F">
            <w:pPr>
              <w:pStyle w:val="Body"/>
              <w:widowControl w:val="0"/>
              <w:ind w:left="414" w:hanging="414"/>
              <w:rPr>
                <w:rFonts w:ascii="Arial" w:hAnsi="Arial" w:cs="Arial"/>
                <w:sz w:val="24"/>
              </w:rPr>
            </w:pPr>
            <w:r w:rsidRPr="00AE092F">
              <w:rPr>
                <w:rFonts w:ascii="Arial" w:hAnsi="Arial" w:cs="Arial"/>
                <w:sz w:val="24"/>
              </w:rPr>
              <w:t>The personal data to be sent to the Importer under this IDTA consists of:</w:t>
            </w:r>
          </w:p>
          <w:p w14:paraId="7AA03D04" w14:textId="77777777" w:rsidR="00AE092F" w:rsidRPr="00AE092F" w:rsidRDefault="00AE092F" w:rsidP="00022C3F">
            <w:pPr>
              <w:pStyle w:val="Bodyindent"/>
              <w:rPr>
                <w:rFonts w:ascii="Arial" w:hAnsi="Arial" w:cs="Arial"/>
                <w:sz w:val="24"/>
              </w:rPr>
            </w:pPr>
            <w:r w:rsidRPr="00AE092F">
              <w:rPr>
                <w:rFonts w:ascii="Arial" w:hAnsi="Arial" w:cs="Arial"/>
                <w:sz w:val="24"/>
              </w:rPr>
              <w:fldChar w:fldCharType="begin" w:fldLock="1">
                <w:ffData>
                  <w:name w:val=""/>
                  <w:enabled/>
                  <w:calcOnExit w:val="0"/>
                  <w:checkBox>
                    <w:size w:val="16"/>
                    <w:default w:val="0"/>
                  </w:checkBox>
                </w:ffData>
              </w:fldChar>
            </w:r>
            <w:r w:rsidRPr="00AE092F">
              <w:rPr>
                <w:rFonts w:ascii="Arial" w:hAnsi="Arial" w:cs="Arial"/>
                <w:sz w:val="24"/>
              </w:rPr>
              <w:instrText xml:space="preserve"> FORMCHECKBOX </w:instrText>
            </w:r>
            <w:r w:rsidR="00856263">
              <w:rPr>
                <w:rFonts w:ascii="Arial" w:hAnsi="Arial" w:cs="Arial"/>
                <w:sz w:val="24"/>
              </w:rPr>
            </w:r>
            <w:r w:rsidR="00856263">
              <w:rPr>
                <w:rFonts w:ascii="Arial" w:hAnsi="Arial" w:cs="Arial"/>
                <w:sz w:val="24"/>
              </w:rPr>
              <w:fldChar w:fldCharType="separate"/>
            </w:r>
            <w:r w:rsidRPr="00AE092F">
              <w:rPr>
                <w:rFonts w:ascii="Arial" w:hAnsi="Arial" w:cs="Arial"/>
                <w:sz w:val="24"/>
              </w:rPr>
              <w:fldChar w:fldCharType="end"/>
            </w:r>
            <w:r w:rsidRPr="00AE092F">
              <w:rPr>
                <w:rFonts w:ascii="Arial" w:hAnsi="Arial" w:cs="Arial"/>
                <w:sz w:val="24"/>
              </w:rPr>
              <w:t xml:space="preserve"> The categories of Transferred Data will update automatically if the information is updated in the Linked Agreement referred to. </w:t>
            </w:r>
          </w:p>
          <w:p w14:paraId="7051BDB5" w14:textId="6D18F658" w:rsidR="00AE092F" w:rsidRPr="00AE092F" w:rsidRDefault="00AE092F" w:rsidP="00022C3F">
            <w:pPr>
              <w:pStyle w:val="Bodyindent"/>
              <w:rPr>
                <w:rFonts w:ascii="Arial" w:hAnsi="Arial" w:cs="Arial"/>
                <w:sz w:val="24"/>
              </w:rPr>
            </w:pPr>
            <w:r w:rsidRPr="00AE092F">
              <w:rPr>
                <w:rFonts w:ascii="Arial" w:hAnsi="Arial" w:cs="Arial"/>
                <w:sz w:val="24"/>
              </w:rPr>
              <w:fldChar w:fldCharType="begin" w:fldLock="1">
                <w:ffData>
                  <w:name w:val=""/>
                  <w:enabled/>
                  <w:calcOnExit w:val="0"/>
                  <w:checkBox>
                    <w:size w:val="16"/>
                    <w:default w:val="0"/>
                  </w:checkBox>
                </w:ffData>
              </w:fldChar>
            </w:r>
            <w:r w:rsidRPr="00AE092F">
              <w:rPr>
                <w:rFonts w:ascii="Arial" w:hAnsi="Arial" w:cs="Arial"/>
                <w:sz w:val="24"/>
              </w:rPr>
              <w:instrText xml:space="preserve"> FORMCHECKBOX </w:instrText>
            </w:r>
            <w:r w:rsidR="00856263">
              <w:rPr>
                <w:rFonts w:ascii="Arial" w:hAnsi="Arial" w:cs="Arial"/>
                <w:sz w:val="24"/>
              </w:rPr>
            </w:r>
            <w:r w:rsidR="00856263">
              <w:rPr>
                <w:rFonts w:ascii="Arial" w:hAnsi="Arial" w:cs="Arial"/>
                <w:sz w:val="24"/>
              </w:rPr>
              <w:fldChar w:fldCharType="separate"/>
            </w:r>
            <w:r w:rsidRPr="00AE092F">
              <w:rPr>
                <w:rFonts w:ascii="Arial" w:hAnsi="Arial" w:cs="Arial"/>
                <w:sz w:val="24"/>
              </w:rPr>
              <w:fldChar w:fldCharType="end"/>
            </w:r>
            <w:r w:rsidRPr="00AE092F">
              <w:rPr>
                <w:rFonts w:ascii="Arial" w:hAnsi="Arial" w:cs="Arial"/>
                <w:sz w:val="24"/>
              </w:rPr>
              <w:t xml:space="preserve"> The categories of Transferred Data will NOT update automatically if the information is updated in the Linked Agreement referred to. The Parties must agree a change under Section </w:t>
            </w:r>
            <w:r w:rsidRPr="00AE092F">
              <w:rPr>
                <w:rFonts w:ascii="Arial" w:hAnsi="Arial" w:cs="Arial"/>
                <w:sz w:val="24"/>
              </w:rPr>
              <w:fldChar w:fldCharType="begin"/>
            </w:r>
            <w:r w:rsidRPr="00AE092F">
              <w:rPr>
                <w:rFonts w:ascii="Arial" w:hAnsi="Arial" w:cs="Arial"/>
                <w:sz w:val="24"/>
              </w:rPr>
              <w:instrText xml:space="preserve"> REF _Ref92477298 \r \h  \* MERGEFORMAT </w:instrText>
            </w:r>
            <w:r w:rsidRPr="00AE092F">
              <w:rPr>
                <w:rFonts w:ascii="Arial" w:hAnsi="Arial" w:cs="Arial"/>
                <w:sz w:val="24"/>
              </w:rPr>
            </w:r>
            <w:r w:rsidRPr="00AE092F">
              <w:rPr>
                <w:rFonts w:ascii="Arial" w:hAnsi="Arial" w:cs="Arial"/>
                <w:sz w:val="24"/>
              </w:rPr>
              <w:fldChar w:fldCharType="separate"/>
            </w:r>
            <w:r w:rsidR="00C2064B">
              <w:rPr>
                <w:rFonts w:ascii="Arial" w:hAnsi="Arial" w:cs="Arial"/>
                <w:sz w:val="24"/>
              </w:rPr>
              <w:t>5.3</w:t>
            </w:r>
            <w:r w:rsidRPr="00AE092F">
              <w:rPr>
                <w:rFonts w:ascii="Arial" w:hAnsi="Arial" w:cs="Arial"/>
                <w:sz w:val="24"/>
              </w:rPr>
              <w:fldChar w:fldCharType="end"/>
            </w:r>
            <w:r w:rsidRPr="00AE092F">
              <w:rPr>
                <w:rFonts w:ascii="Arial" w:hAnsi="Arial" w:cs="Arial"/>
                <w:sz w:val="24"/>
              </w:rPr>
              <w:t>.</w:t>
            </w:r>
          </w:p>
        </w:tc>
      </w:tr>
      <w:tr w:rsidR="00AE092F" w:rsidRPr="00AE092F" w14:paraId="7CE8AE7A" w14:textId="77777777" w:rsidTr="00022C3F">
        <w:tc>
          <w:tcPr>
            <w:tcW w:w="1176" w:type="pct"/>
            <w:shd w:val="clear" w:color="auto" w:fill="FFF9DD"/>
          </w:tcPr>
          <w:p w14:paraId="77EFFDF0" w14:textId="77777777" w:rsidR="00AE092F" w:rsidRPr="00AE092F" w:rsidRDefault="00AE092F" w:rsidP="00022C3F">
            <w:pPr>
              <w:pStyle w:val="Body"/>
              <w:rPr>
                <w:rFonts w:ascii="Arial" w:hAnsi="Arial" w:cs="Arial"/>
                <w:b/>
                <w:bCs/>
                <w:color w:val="003768"/>
                <w:sz w:val="24"/>
              </w:rPr>
            </w:pPr>
            <w:r w:rsidRPr="00AE092F">
              <w:rPr>
                <w:rFonts w:ascii="Arial" w:hAnsi="Arial" w:cs="Arial"/>
                <w:b/>
                <w:bCs/>
                <w:color w:val="003768"/>
                <w:sz w:val="24"/>
              </w:rPr>
              <w:t>Special Categories of Personal Data and criminal convictions and offences</w:t>
            </w:r>
          </w:p>
        </w:tc>
        <w:tc>
          <w:tcPr>
            <w:tcW w:w="3824" w:type="pct"/>
          </w:tcPr>
          <w:p w14:paraId="4CEDE542" w14:textId="77777777" w:rsidR="00AE092F" w:rsidRPr="00AE092F" w:rsidRDefault="00AE092F" w:rsidP="00022C3F">
            <w:pPr>
              <w:pStyle w:val="Body"/>
              <w:widowControl w:val="0"/>
              <w:ind w:left="414" w:hanging="414"/>
              <w:rPr>
                <w:rFonts w:ascii="Arial" w:hAnsi="Arial" w:cs="Arial"/>
                <w:sz w:val="24"/>
              </w:rPr>
            </w:pPr>
            <w:r w:rsidRPr="00AE092F">
              <w:rPr>
                <w:rFonts w:ascii="Arial" w:hAnsi="Arial" w:cs="Arial"/>
                <w:sz w:val="24"/>
              </w:rPr>
              <w:t>The Transferred Data includes data relating to:</w:t>
            </w:r>
          </w:p>
          <w:p w14:paraId="5D810598" w14:textId="77777777" w:rsidR="00AE092F" w:rsidRPr="00AE092F" w:rsidRDefault="00AE092F" w:rsidP="00022C3F">
            <w:pPr>
              <w:pStyle w:val="Bodyindent"/>
              <w:rPr>
                <w:rFonts w:ascii="Arial" w:hAnsi="Arial" w:cs="Arial"/>
                <w:sz w:val="24"/>
              </w:rPr>
            </w:pPr>
            <w:r w:rsidRPr="00AE092F">
              <w:rPr>
                <w:rFonts w:ascii="Arial" w:hAnsi="Arial" w:cs="Arial"/>
                <w:sz w:val="24"/>
              </w:rPr>
              <w:fldChar w:fldCharType="begin" w:fldLock="1">
                <w:ffData>
                  <w:name w:val=""/>
                  <w:enabled/>
                  <w:calcOnExit w:val="0"/>
                  <w:checkBox>
                    <w:size w:val="16"/>
                    <w:default w:val="0"/>
                  </w:checkBox>
                </w:ffData>
              </w:fldChar>
            </w:r>
            <w:r w:rsidRPr="00AE092F">
              <w:rPr>
                <w:rFonts w:ascii="Arial" w:hAnsi="Arial" w:cs="Arial"/>
                <w:sz w:val="24"/>
              </w:rPr>
              <w:instrText xml:space="preserve"> FORMCHECKBOX </w:instrText>
            </w:r>
            <w:r w:rsidR="00856263">
              <w:rPr>
                <w:rFonts w:ascii="Arial" w:hAnsi="Arial" w:cs="Arial"/>
                <w:sz w:val="24"/>
              </w:rPr>
            </w:r>
            <w:r w:rsidR="00856263">
              <w:rPr>
                <w:rFonts w:ascii="Arial" w:hAnsi="Arial" w:cs="Arial"/>
                <w:sz w:val="24"/>
              </w:rPr>
              <w:fldChar w:fldCharType="separate"/>
            </w:r>
            <w:r w:rsidRPr="00AE092F">
              <w:rPr>
                <w:rFonts w:ascii="Arial" w:hAnsi="Arial" w:cs="Arial"/>
                <w:sz w:val="24"/>
              </w:rPr>
              <w:fldChar w:fldCharType="end"/>
            </w:r>
            <w:r w:rsidRPr="00AE092F">
              <w:rPr>
                <w:rFonts w:ascii="Arial" w:hAnsi="Arial" w:cs="Arial"/>
                <w:sz w:val="24"/>
              </w:rPr>
              <w:t xml:space="preserve"> racial or ethnic origin</w:t>
            </w:r>
          </w:p>
          <w:p w14:paraId="39C07249" w14:textId="77777777" w:rsidR="00AE092F" w:rsidRPr="00AE092F" w:rsidRDefault="00AE092F" w:rsidP="00022C3F">
            <w:pPr>
              <w:pStyle w:val="Bodyindent"/>
              <w:rPr>
                <w:rFonts w:ascii="Arial" w:hAnsi="Arial" w:cs="Arial"/>
                <w:sz w:val="24"/>
              </w:rPr>
            </w:pPr>
            <w:r w:rsidRPr="00AE092F">
              <w:rPr>
                <w:rFonts w:ascii="Arial" w:hAnsi="Arial" w:cs="Arial"/>
                <w:sz w:val="24"/>
              </w:rPr>
              <w:fldChar w:fldCharType="begin" w:fldLock="1">
                <w:ffData>
                  <w:name w:val=""/>
                  <w:enabled/>
                  <w:calcOnExit w:val="0"/>
                  <w:checkBox>
                    <w:size w:val="16"/>
                    <w:default w:val="0"/>
                  </w:checkBox>
                </w:ffData>
              </w:fldChar>
            </w:r>
            <w:r w:rsidRPr="00AE092F">
              <w:rPr>
                <w:rFonts w:ascii="Arial" w:hAnsi="Arial" w:cs="Arial"/>
                <w:sz w:val="24"/>
              </w:rPr>
              <w:instrText xml:space="preserve"> FORMCHECKBOX </w:instrText>
            </w:r>
            <w:r w:rsidR="00856263">
              <w:rPr>
                <w:rFonts w:ascii="Arial" w:hAnsi="Arial" w:cs="Arial"/>
                <w:sz w:val="24"/>
              </w:rPr>
            </w:r>
            <w:r w:rsidR="00856263">
              <w:rPr>
                <w:rFonts w:ascii="Arial" w:hAnsi="Arial" w:cs="Arial"/>
                <w:sz w:val="24"/>
              </w:rPr>
              <w:fldChar w:fldCharType="separate"/>
            </w:r>
            <w:r w:rsidRPr="00AE092F">
              <w:rPr>
                <w:rFonts w:ascii="Arial" w:hAnsi="Arial" w:cs="Arial"/>
                <w:sz w:val="24"/>
              </w:rPr>
              <w:fldChar w:fldCharType="end"/>
            </w:r>
            <w:r w:rsidRPr="00AE092F">
              <w:rPr>
                <w:rFonts w:ascii="Arial" w:hAnsi="Arial" w:cs="Arial"/>
                <w:sz w:val="24"/>
              </w:rPr>
              <w:t xml:space="preserve"> political opinions</w:t>
            </w:r>
          </w:p>
          <w:p w14:paraId="26ED1ABC" w14:textId="77777777" w:rsidR="00AE092F" w:rsidRPr="00AE092F" w:rsidRDefault="00AE092F" w:rsidP="00022C3F">
            <w:pPr>
              <w:pStyle w:val="Bodyindent"/>
              <w:rPr>
                <w:rFonts w:ascii="Arial" w:hAnsi="Arial" w:cs="Arial"/>
                <w:sz w:val="24"/>
              </w:rPr>
            </w:pPr>
            <w:r w:rsidRPr="00AE092F">
              <w:rPr>
                <w:rFonts w:ascii="Arial" w:hAnsi="Arial" w:cs="Arial"/>
                <w:sz w:val="24"/>
              </w:rPr>
              <w:fldChar w:fldCharType="begin" w:fldLock="1">
                <w:ffData>
                  <w:name w:val=""/>
                  <w:enabled/>
                  <w:calcOnExit w:val="0"/>
                  <w:checkBox>
                    <w:size w:val="16"/>
                    <w:default w:val="0"/>
                  </w:checkBox>
                </w:ffData>
              </w:fldChar>
            </w:r>
            <w:r w:rsidRPr="00AE092F">
              <w:rPr>
                <w:rFonts w:ascii="Arial" w:hAnsi="Arial" w:cs="Arial"/>
                <w:sz w:val="24"/>
              </w:rPr>
              <w:instrText xml:space="preserve"> FORMCHECKBOX </w:instrText>
            </w:r>
            <w:r w:rsidR="00856263">
              <w:rPr>
                <w:rFonts w:ascii="Arial" w:hAnsi="Arial" w:cs="Arial"/>
                <w:sz w:val="24"/>
              </w:rPr>
            </w:r>
            <w:r w:rsidR="00856263">
              <w:rPr>
                <w:rFonts w:ascii="Arial" w:hAnsi="Arial" w:cs="Arial"/>
                <w:sz w:val="24"/>
              </w:rPr>
              <w:fldChar w:fldCharType="separate"/>
            </w:r>
            <w:r w:rsidRPr="00AE092F">
              <w:rPr>
                <w:rFonts w:ascii="Arial" w:hAnsi="Arial" w:cs="Arial"/>
                <w:sz w:val="24"/>
              </w:rPr>
              <w:fldChar w:fldCharType="end"/>
            </w:r>
            <w:r w:rsidRPr="00AE092F">
              <w:rPr>
                <w:rFonts w:ascii="Arial" w:hAnsi="Arial" w:cs="Arial"/>
                <w:sz w:val="24"/>
              </w:rPr>
              <w:t xml:space="preserve"> religious or philosophical beliefs</w:t>
            </w:r>
          </w:p>
          <w:p w14:paraId="71276B52" w14:textId="77777777" w:rsidR="00AE092F" w:rsidRPr="00AE092F" w:rsidRDefault="00AE092F" w:rsidP="00022C3F">
            <w:pPr>
              <w:pStyle w:val="Bodyindent"/>
              <w:rPr>
                <w:rFonts w:ascii="Arial" w:hAnsi="Arial" w:cs="Arial"/>
                <w:sz w:val="24"/>
              </w:rPr>
            </w:pPr>
            <w:r w:rsidRPr="00AE092F">
              <w:rPr>
                <w:rFonts w:ascii="Arial" w:hAnsi="Arial" w:cs="Arial"/>
                <w:sz w:val="24"/>
              </w:rPr>
              <w:fldChar w:fldCharType="begin" w:fldLock="1">
                <w:ffData>
                  <w:name w:val=""/>
                  <w:enabled/>
                  <w:calcOnExit w:val="0"/>
                  <w:checkBox>
                    <w:size w:val="16"/>
                    <w:default w:val="0"/>
                  </w:checkBox>
                </w:ffData>
              </w:fldChar>
            </w:r>
            <w:r w:rsidRPr="00AE092F">
              <w:rPr>
                <w:rFonts w:ascii="Arial" w:hAnsi="Arial" w:cs="Arial"/>
                <w:sz w:val="24"/>
              </w:rPr>
              <w:instrText xml:space="preserve"> FORMCHECKBOX </w:instrText>
            </w:r>
            <w:r w:rsidR="00856263">
              <w:rPr>
                <w:rFonts w:ascii="Arial" w:hAnsi="Arial" w:cs="Arial"/>
                <w:sz w:val="24"/>
              </w:rPr>
            </w:r>
            <w:r w:rsidR="00856263">
              <w:rPr>
                <w:rFonts w:ascii="Arial" w:hAnsi="Arial" w:cs="Arial"/>
                <w:sz w:val="24"/>
              </w:rPr>
              <w:fldChar w:fldCharType="separate"/>
            </w:r>
            <w:r w:rsidRPr="00AE092F">
              <w:rPr>
                <w:rFonts w:ascii="Arial" w:hAnsi="Arial" w:cs="Arial"/>
                <w:sz w:val="24"/>
              </w:rPr>
              <w:fldChar w:fldCharType="end"/>
            </w:r>
            <w:r w:rsidRPr="00AE092F">
              <w:rPr>
                <w:rFonts w:ascii="Arial" w:hAnsi="Arial" w:cs="Arial"/>
                <w:sz w:val="24"/>
              </w:rPr>
              <w:t xml:space="preserve"> trade union membership</w:t>
            </w:r>
          </w:p>
          <w:p w14:paraId="104D1E81" w14:textId="77777777" w:rsidR="00AE092F" w:rsidRPr="00AE092F" w:rsidRDefault="00AE092F" w:rsidP="00022C3F">
            <w:pPr>
              <w:pStyle w:val="Bodyindent"/>
              <w:rPr>
                <w:rFonts w:ascii="Arial" w:hAnsi="Arial" w:cs="Arial"/>
                <w:sz w:val="24"/>
              </w:rPr>
            </w:pPr>
            <w:r w:rsidRPr="00AE092F">
              <w:rPr>
                <w:rFonts w:ascii="Arial" w:hAnsi="Arial" w:cs="Arial"/>
                <w:sz w:val="24"/>
              </w:rPr>
              <w:fldChar w:fldCharType="begin" w:fldLock="1">
                <w:ffData>
                  <w:name w:val=""/>
                  <w:enabled/>
                  <w:calcOnExit w:val="0"/>
                  <w:checkBox>
                    <w:size w:val="16"/>
                    <w:default w:val="0"/>
                  </w:checkBox>
                </w:ffData>
              </w:fldChar>
            </w:r>
            <w:r w:rsidRPr="00AE092F">
              <w:rPr>
                <w:rFonts w:ascii="Arial" w:hAnsi="Arial" w:cs="Arial"/>
                <w:sz w:val="24"/>
              </w:rPr>
              <w:instrText xml:space="preserve"> FORMCHECKBOX </w:instrText>
            </w:r>
            <w:r w:rsidR="00856263">
              <w:rPr>
                <w:rFonts w:ascii="Arial" w:hAnsi="Arial" w:cs="Arial"/>
                <w:sz w:val="24"/>
              </w:rPr>
            </w:r>
            <w:r w:rsidR="00856263">
              <w:rPr>
                <w:rFonts w:ascii="Arial" w:hAnsi="Arial" w:cs="Arial"/>
                <w:sz w:val="24"/>
              </w:rPr>
              <w:fldChar w:fldCharType="separate"/>
            </w:r>
            <w:r w:rsidRPr="00AE092F">
              <w:rPr>
                <w:rFonts w:ascii="Arial" w:hAnsi="Arial" w:cs="Arial"/>
                <w:sz w:val="24"/>
              </w:rPr>
              <w:fldChar w:fldCharType="end"/>
            </w:r>
            <w:r w:rsidRPr="00AE092F">
              <w:rPr>
                <w:rFonts w:ascii="Arial" w:hAnsi="Arial" w:cs="Arial"/>
                <w:sz w:val="24"/>
              </w:rPr>
              <w:t xml:space="preserve"> genetic data</w:t>
            </w:r>
          </w:p>
          <w:p w14:paraId="7997FC1F" w14:textId="77777777" w:rsidR="00AE092F" w:rsidRPr="00AE092F" w:rsidRDefault="00AE092F" w:rsidP="00022C3F">
            <w:pPr>
              <w:pStyle w:val="Bodyindent"/>
              <w:rPr>
                <w:rFonts w:ascii="Arial" w:hAnsi="Arial" w:cs="Arial"/>
                <w:sz w:val="24"/>
              </w:rPr>
            </w:pPr>
            <w:r w:rsidRPr="00AE092F">
              <w:rPr>
                <w:rFonts w:ascii="Arial" w:hAnsi="Arial" w:cs="Arial"/>
                <w:sz w:val="24"/>
              </w:rPr>
              <w:fldChar w:fldCharType="begin" w:fldLock="1">
                <w:ffData>
                  <w:name w:val=""/>
                  <w:enabled/>
                  <w:calcOnExit w:val="0"/>
                  <w:checkBox>
                    <w:size w:val="16"/>
                    <w:default w:val="0"/>
                  </w:checkBox>
                </w:ffData>
              </w:fldChar>
            </w:r>
            <w:r w:rsidRPr="00AE092F">
              <w:rPr>
                <w:rFonts w:ascii="Arial" w:hAnsi="Arial" w:cs="Arial"/>
                <w:sz w:val="24"/>
              </w:rPr>
              <w:instrText xml:space="preserve"> FORMCHECKBOX </w:instrText>
            </w:r>
            <w:r w:rsidR="00856263">
              <w:rPr>
                <w:rFonts w:ascii="Arial" w:hAnsi="Arial" w:cs="Arial"/>
                <w:sz w:val="24"/>
              </w:rPr>
            </w:r>
            <w:r w:rsidR="00856263">
              <w:rPr>
                <w:rFonts w:ascii="Arial" w:hAnsi="Arial" w:cs="Arial"/>
                <w:sz w:val="24"/>
              </w:rPr>
              <w:fldChar w:fldCharType="separate"/>
            </w:r>
            <w:r w:rsidRPr="00AE092F">
              <w:rPr>
                <w:rFonts w:ascii="Arial" w:hAnsi="Arial" w:cs="Arial"/>
                <w:sz w:val="24"/>
              </w:rPr>
              <w:fldChar w:fldCharType="end"/>
            </w:r>
            <w:r w:rsidRPr="00AE092F">
              <w:rPr>
                <w:rFonts w:ascii="Arial" w:hAnsi="Arial" w:cs="Arial"/>
                <w:sz w:val="24"/>
              </w:rPr>
              <w:t xml:space="preserve"> biometric data for the purpose of uniquely identifying a natural person</w:t>
            </w:r>
          </w:p>
          <w:p w14:paraId="56B0397B" w14:textId="77777777" w:rsidR="00AE092F" w:rsidRPr="00AE092F" w:rsidRDefault="00AE092F" w:rsidP="00022C3F">
            <w:pPr>
              <w:pStyle w:val="Bodyindent"/>
              <w:rPr>
                <w:rFonts w:ascii="Arial" w:hAnsi="Arial" w:cs="Arial"/>
                <w:sz w:val="24"/>
              </w:rPr>
            </w:pPr>
            <w:r w:rsidRPr="00AE092F">
              <w:rPr>
                <w:rFonts w:ascii="Arial" w:hAnsi="Arial" w:cs="Arial"/>
                <w:sz w:val="24"/>
              </w:rPr>
              <w:fldChar w:fldCharType="begin" w:fldLock="1">
                <w:ffData>
                  <w:name w:val=""/>
                  <w:enabled/>
                  <w:calcOnExit w:val="0"/>
                  <w:checkBox>
                    <w:size w:val="16"/>
                    <w:default w:val="0"/>
                  </w:checkBox>
                </w:ffData>
              </w:fldChar>
            </w:r>
            <w:r w:rsidRPr="00AE092F">
              <w:rPr>
                <w:rFonts w:ascii="Arial" w:hAnsi="Arial" w:cs="Arial"/>
                <w:sz w:val="24"/>
              </w:rPr>
              <w:instrText xml:space="preserve"> FORMCHECKBOX </w:instrText>
            </w:r>
            <w:r w:rsidR="00856263">
              <w:rPr>
                <w:rFonts w:ascii="Arial" w:hAnsi="Arial" w:cs="Arial"/>
                <w:sz w:val="24"/>
              </w:rPr>
            </w:r>
            <w:r w:rsidR="00856263">
              <w:rPr>
                <w:rFonts w:ascii="Arial" w:hAnsi="Arial" w:cs="Arial"/>
                <w:sz w:val="24"/>
              </w:rPr>
              <w:fldChar w:fldCharType="separate"/>
            </w:r>
            <w:r w:rsidRPr="00AE092F">
              <w:rPr>
                <w:rFonts w:ascii="Arial" w:hAnsi="Arial" w:cs="Arial"/>
                <w:sz w:val="24"/>
              </w:rPr>
              <w:fldChar w:fldCharType="end"/>
            </w:r>
            <w:r w:rsidRPr="00AE092F">
              <w:rPr>
                <w:rFonts w:ascii="Arial" w:hAnsi="Arial" w:cs="Arial"/>
                <w:sz w:val="24"/>
              </w:rPr>
              <w:t xml:space="preserve"> physical or mental health </w:t>
            </w:r>
          </w:p>
          <w:p w14:paraId="419A0637" w14:textId="77777777" w:rsidR="00AE092F" w:rsidRPr="00AE092F" w:rsidRDefault="00AE092F" w:rsidP="00022C3F">
            <w:pPr>
              <w:pStyle w:val="Bodyindent"/>
              <w:rPr>
                <w:rFonts w:ascii="Arial" w:hAnsi="Arial" w:cs="Arial"/>
                <w:sz w:val="24"/>
              </w:rPr>
            </w:pPr>
            <w:r w:rsidRPr="00AE092F">
              <w:rPr>
                <w:rFonts w:ascii="Arial" w:hAnsi="Arial" w:cs="Arial"/>
                <w:sz w:val="24"/>
              </w:rPr>
              <w:fldChar w:fldCharType="begin" w:fldLock="1">
                <w:ffData>
                  <w:name w:val=""/>
                  <w:enabled/>
                  <w:calcOnExit w:val="0"/>
                  <w:checkBox>
                    <w:size w:val="16"/>
                    <w:default w:val="0"/>
                  </w:checkBox>
                </w:ffData>
              </w:fldChar>
            </w:r>
            <w:r w:rsidRPr="00AE092F">
              <w:rPr>
                <w:rFonts w:ascii="Arial" w:hAnsi="Arial" w:cs="Arial"/>
                <w:sz w:val="24"/>
              </w:rPr>
              <w:instrText xml:space="preserve"> FORMCHECKBOX </w:instrText>
            </w:r>
            <w:r w:rsidR="00856263">
              <w:rPr>
                <w:rFonts w:ascii="Arial" w:hAnsi="Arial" w:cs="Arial"/>
                <w:sz w:val="24"/>
              </w:rPr>
            </w:r>
            <w:r w:rsidR="00856263">
              <w:rPr>
                <w:rFonts w:ascii="Arial" w:hAnsi="Arial" w:cs="Arial"/>
                <w:sz w:val="24"/>
              </w:rPr>
              <w:fldChar w:fldCharType="separate"/>
            </w:r>
            <w:r w:rsidRPr="00AE092F">
              <w:rPr>
                <w:rFonts w:ascii="Arial" w:hAnsi="Arial" w:cs="Arial"/>
                <w:sz w:val="24"/>
              </w:rPr>
              <w:fldChar w:fldCharType="end"/>
            </w:r>
            <w:r w:rsidRPr="00AE092F">
              <w:rPr>
                <w:rFonts w:ascii="Arial" w:hAnsi="Arial" w:cs="Arial"/>
                <w:sz w:val="24"/>
              </w:rPr>
              <w:t xml:space="preserve"> sex life or sexual orientation</w:t>
            </w:r>
          </w:p>
          <w:p w14:paraId="4CED4059" w14:textId="77777777" w:rsidR="00AE092F" w:rsidRPr="00AE092F" w:rsidRDefault="00AE092F" w:rsidP="00022C3F">
            <w:pPr>
              <w:pStyle w:val="Bodyindent"/>
              <w:rPr>
                <w:rFonts w:ascii="Arial" w:hAnsi="Arial" w:cs="Arial"/>
                <w:sz w:val="24"/>
              </w:rPr>
            </w:pPr>
            <w:r w:rsidRPr="00AE092F">
              <w:rPr>
                <w:rFonts w:ascii="Arial" w:hAnsi="Arial" w:cs="Arial"/>
                <w:sz w:val="24"/>
              </w:rPr>
              <w:fldChar w:fldCharType="begin" w:fldLock="1">
                <w:ffData>
                  <w:name w:val=""/>
                  <w:enabled/>
                  <w:calcOnExit w:val="0"/>
                  <w:checkBox>
                    <w:size w:val="16"/>
                    <w:default w:val="0"/>
                  </w:checkBox>
                </w:ffData>
              </w:fldChar>
            </w:r>
            <w:r w:rsidRPr="00AE092F">
              <w:rPr>
                <w:rFonts w:ascii="Arial" w:hAnsi="Arial" w:cs="Arial"/>
                <w:sz w:val="24"/>
              </w:rPr>
              <w:instrText xml:space="preserve"> FORMCHECKBOX </w:instrText>
            </w:r>
            <w:r w:rsidR="00856263">
              <w:rPr>
                <w:rFonts w:ascii="Arial" w:hAnsi="Arial" w:cs="Arial"/>
                <w:sz w:val="24"/>
              </w:rPr>
            </w:r>
            <w:r w:rsidR="00856263">
              <w:rPr>
                <w:rFonts w:ascii="Arial" w:hAnsi="Arial" w:cs="Arial"/>
                <w:sz w:val="24"/>
              </w:rPr>
              <w:fldChar w:fldCharType="separate"/>
            </w:r>
            <w:r w:rsidRPr="00AE092F">
              <w:rPr>
                <w:rFonts w:ascii="Arial" w:hAnsi="Arial" w:cs="Arial"/>
                <w:sz w:val="24"/>
              </w:rPr>
              <w:fldChar w:fldCharType="end"/>
            </w:r>
            <w:r w:rsidRPr="00AE092F">
              <w:rPr>
                <w:rFonts w:ascii="Arial" w:hAnsi="Arial" w:cs="Arial"/>
                <w:sz w:val="24"/>
              </w:rPr>
              <w:t xml:space="preserve"> criminal convictions and offences</w:t>
            </w:r>
          </w:p>
          <w:p w14:paraId="44CA8467" w14:textId="77777777" w:rsidR="00AE092F" w:rsidRPr="00AE092F" w:rsidRDefault="00AE092F" w:rsidP="00022C3F">
            <w:pPr>
              <w:pStyle w:val="Bodyindent"/>
              <w:rPr>
                <w:rFonts w:ascii="Arial" w:hAnsi="Arial" w:cs="Arial"/>
                <w:sz w:val="24"/>
              </w:rPr>
            </w:pPr>
            <w:r w:rsidRPr="00AE092F">
              <w:rPr>
                <w:rFonts w:ascii="Arial" w:hAnsi="Arial" w:cs="Arial"/>
                <w:sz w:val="24"/>
              </w:rPr>
              <w:fldChar w:fldCharType="begin" w:fldLock="1">
                <w:ffData>
                  <w:name w:val=""/>
                  <w:enabled/>
                  <w:calcOnExit w:val="0"/>
                  <w:checkBox>
                    <w:size w:val="16"/>
                    <w:default w:val="0"/>
                  </w:checkBox>
                </w:ffData>
              </w:fldChar>
            </w:r>
            <w:r w:rsidRPr="00AE092F">
              <w:rPr>
                <w:rFonts w:ascii="Arial" w:hAnsi="Arial" w:cs="Arial"/>
                <w:sz w:val="24"/>
              </w:rPr>
              <w:instrText xml:space="preserve"> FORMCHECKBOX </w:instrText>
            </w:r>
            <w:r w:rsidR="00856263">
              <w:rPr>
                <w:rFonts w:ascii="Arial" w:hAnsi="Arial" w:cs="Arial"/>
                <w:sz w:val="24"/>
              </w:rPr>
            </w:r>
            <w:r w:rsidR="00856263">
              <w:rPr>
                <w:rFonts w:ascii="Arial" w:hAnsi="Arial" w:cs="Arial"/>
                <w:sz w:val="24"/>
              </w:rPr>
              <w:fldChar w:fldCharType="separate"/>
            </w:r>
            <w:r w:rsidRPr="00AE092F">
              <w:rPr>
                <w:rFonts w:ascii="Arial" w:hAnsi="Arial" w:cs="Arial"/>
                <w:sz w:val="24"/>
              </w:rPr>
              <w:fldChar w:fldCharType="end"/>
            </w:r>
            <w:r w:rsidRPr="00AE092F">
              <w:rPr>
                <w:rFonts w:ascii="Arial" w:hAnsi="Arial" w:cs="Arial"/>
                <w:sz w:val="24"/>
              </w:rPr>
              <w:t xml:space="preserve"> none of the above</w:t>
            </w:r>
          </w:p>
          <w:p w14:paraId="284636BD" w14:textId="77777777" w:rsidR="00AE092F" w:rsidRPr="00AE092F" w:rsidRDefault="00AE092F" w:rsidP="00022C3F">
            <w:pPr>
              <w:pStyle w:val="Bodyindent"/>
              <w:widowControl w:val="0"/>
              <w:ind w:left="551" w:hanging="551"/>
              <w:rPr>
                <w:rFonts w:ascii="Arial" w:hAnsi="Arial" w:cs="Arial"/>
                <w:sz w:val="24"/>
              </w:rPr>
            </w:pPr>
            <w:r w:rsidRPr="00AE092F">
              <w:rPr>
                <w:rFonts w:ascii="Arial" w:hAnsi="Arial" w:cs="Arial"/>
                <w:sz w:val="24"/>
              </w:rPr>
              <w:fldChar w:fldCharType="begin" w:fldLock="1">
                <w:ffData>
                  <w:name w:val=""/>
                  <w:enabled/>
                  <w:calcOnExit w:val="0"/>
                  <w:checkBox>
                    <w:size w:val="16"/>
                    <w:default w:val="0"/>
                  </w:checkBox>
                </w:ffData>
              </w:fldChar>
            </w:r>
            <w:r w:rsidRPr="00AE092F">
              <w:rPr>
                <w:rFonts w:ascii="Arial" w:hAnsi="Arial" w:cs="Arial"/>
                <w:sz w:val="24"/>
              </w:rPr>
              <w:instrText xml:space="preserve"> FORMCHECKBOX </w:instrText>
            </w:r>
            <w:r w:rsidR="00856263">
              <w:rPr>
                <w:rFonts w:ascii="Arial" w:hAnsi="Arial" w:cs="Arial"/>
                <w:sz w:val="24"/>
              </w:rPr>
            </w:r>
            <w:r w:rsidR="00856263">
              <w:rPr>
                <w:rFonts w:ascii="Arial" w:hAnsi="Arial" w:cs="Arial"/>
                <w:sz w:val="24"/>
              </w:rPr>
              <w:fldChar w:fldCharType="separate"/>
            </w:r>
            <w:r w:rsidRPr="00AE092F">
              <w:rPr>
                <w:rFonts w:ascii="Arial" w:hAnsi="Arial" w:cs="Arial"/>
                <w:sz w:val="24"/>
              </w:rPr>
              <w:fldChar w:fldCharType="end"/>
            </w:r>
            <w:r w:rsidRPr="00AE092F">
              <w:rPr>
                <w:rFonts w:ascii="Arial" w:hAnsi="Arial" w:cs="Arial"/>
                <w:sz w:val="24"/>
              </w:rPr>
              <w:t xml:space="preserve"> set out in:</w:t>
            </w:r>
            <w:r w:rsidRPr="00AE092F">
              <w:rPr>
                <w:rFonts w:ascii="Arial" w:hAnsi="Arial" w:cs="Arial"/>
                <w:sz w:val="24"/>
              </w:rPr>
              <w:br/>
            </w:r>
          </w:p>
          <w:p w14:paraId="28AEC9E7" w14:textId="77777777" w:rsidR="00AE092F" w:rsidRPr="00AE092F" w:rsidRDefault="00AE092F" w:rsidP="00022C3F">
            <w:pPr>
              <w:pStyle w:val="Body"/>
              <w:widowControl w:val="0"/>
              <w:ind w:left="551" w:hanging="551"/>
              <w:rPr>
                <w:rFonts w:ascii="Arial" w:hAnsi="Arial" w:cs="Arial"/>
                <w:sz w:val="24"/>
              </w:rPr>
            </w:pPr>
            <w:r w:rsidRPr="00AE092F">
              <w:rPr>
                <w:rFonts w:ascii="Arial" w:hAnsi="Arial" w:cs="Arial"/>
                <w:sz w:val="24"/>
              </w:rPr>
              <w:t>And:</w:t>
            </w:r>
          </w:p>
          <w:p w14:paraId="54846335" w14:textId="77777777" w:rsidR="00AE092F" w:rsidRPr="00AE092F" w:rsidRDefault="00AE092F" w:rsidP="00022C3F">
            <w:pPr>
              <w:pStyle w:val="Bodyindent"/>
              <w:rPr>
                <w:rFonts w:ascii="Arial" w:hAnsi="Arial" w:cs="Arial"/>
                <w:sz w:val="24"/>
              </w:rPr>
            </w:pPr>
            <w:r w:rsidRPr="00AE092F">
              <w:rPr>
                <w:rFonts w:ascii="Arial" w:hAnsi="Arial" w:cs="Arial"/>
                <w:sz w:val="24"/>
              </w:rPr>
              <w:fldChar w:fldCharType="begin" w:fldLock="1">
                <w:ffData>
                  <w:name w:val=""/>
                  <w:enabled/>
                  <w:calcOnExit w:val="0"/>
                  <w:checkBox>
                    <w:size w:val="16"/>
                    <w:default w:val="0"/>
                  </w:checkBox>
                </w:ffData>
              </w:fldChar>
            </w:r>
            <w:r w:rsidRPr="00AE092F">
              <w:rPr>
                <w:rFonts w:ascii="Arial" w:hAnsi="Arial" w:cs="Arial"/>
                <w:sz w:val="24"/>
              </w:rPr>
              <w:instrText xml:space="preserve"> FORMCHECKBOX </w:instrText>
            </w:r>
            <w:r w:rsidR="00856263">
              <w:rPr>
                <w:rFonts w:ascii="Arial" w:hAnsi="Arial" w:cs="Arial"/>
                <w:sz w:val="24"/>
              </w:rPr>
            </w:r>
            <w:r w:rsidR="00856263">
              <w:rPr>
                <w:rFonts w:ascii="Arial" w:hAnsi="Arial" w:cs="Arial"/>
                <w:sz w:val="24"/>
              </w:rPr>
              <w:fldChar w:fldCharType="separate"/>
            </w:r>
            <w:r w:rsidRPr="00AE092F">
              <w:rPr>
                <w:rFonts w:ascii="Arial" w:hAnsi="Arial" w:cs="Arial"/>
                <w:sz w:val="24"/>
              </w:rPr>
              <w:fldChar w:fldCharType="end"/>
            </w:r>
            <w:r w:rsidRPr="00AE092F">
              <w:rPr>
                <w:rFonts w:ascii="Arial" w:hAnsi="Arial" w:cs="Arial"/>
                <w:sz w:val="24"/>
              </w:rPr>
              <w:t xml:space="preserve"> The categories of special category and criminal records data will update automatically if the information is updated in the Linked Agreement referred to. </w:t>
            </w:r>
          </w:p>
          <w:p w14:paraId="75DEBC3F" w14:textId="75BD4D70" w:rsidR="00AE092F" w:rsidRPr="00AE092F" w:rsidRDefault="00AE092F" w:rsidP="00022C3F">
            <w:pPr>
              <w:pStyle w:val="Bodyindent"/>
              <w:rPr>
                <w:rFonts w:ascii="Arial" w:hAnsi="Arial" w:cs="Arial"/>
                <w:sz w:val="24"/>
              </w:rPr>
            </w:pPr>
            <w:r w:rsidRPr="00AE092F">
              <w:rPr>
                <w:rFonts w:ascii="Arial" w:hAnsi="Arial" w:cs="Arial"/>
                <w:sz w:val="24"/>
              </w:rPr>
              <w:fldChar w:fldCharType="begin" w:fldLock="1">
                <w:ffData>
                  <w:name w:val=""/>
                  <w:enabled/>
                  <w:calcOnExit w:val="0"/>
                  <w:checkBox>
                    <w:size w:val="16"/>
                    <w:default w:val="0"/>
                  </w:checkBox>
                </w:ffData>
              </w:fldChar>
            </w:r>
            <w:r w:rsidRPr="00AE092F">
              <w:rPr>
                <w:rFonts w:ascii="Arial" w:hAnsi="Arial" w:cs="Arial"/>
                <w:sz w:val="24"/>
              </w:rPr>
              <w:instrText xml:space="preserve"> FORMCHECKBOX </w:instrText>
            </w:r>
            <w:r w:rsidR="00856263">
              <w:rPr>
                <w:rFonts w:ascii="Arial" w:hAnsi="Arial" w:cs="Arial"/>
                <w:sz w:val="24"/>
              </w:rPr>
            </w:r>
            <w:r w:rsidR="00856263">
              <w:rPr>
                <w:rFonts w:ascii="Arial" w:hAnsi="Arial" w:cs="Arial"/>
                <w:sz w:val="24"/>
              </w:rPr>
              <w:fldChar w:fldCharType="separate"/>
            </w:r>
            <w:r w:rsidRPr="00AE092F">
              <w:rPr>
                <w:rFonts w:ascii="Arial" w:hAnsi="Arial" w:cs="Arial"/>
                <w:sz w:val="24"/>
              </w:rPr>
              <w:fldChar w:fldCharType="end"/>
            </w:r>
            <w:r w:rsidRPr="00AE092F">
              <w:rPr>
                <w:rFonts w:ascii="Arial" w:hAnsi="Arial" w:cs="Arial"/>
                <w:sz w:val="24"/>
              </w:rPr>
              <w:t xml:space="preserve"> The categories of special category and criminal records data will NOT update automatically if the information is updated in the Linked Agreement referred to. The Parties must agree a change under Section </w:t>
            </w:r>
            <w:r w:rsidRPr="00AE092F">
              <w:rPr>
                <w:rFonts w:ascii="Arial" w:hAnsi="Arial" w:cs="Arial"/>
                <w:sz w:val="24"/>
              </w:rPr>
              <w:fldChar w:fldCharType="begin"/>
            </w:r>
            <w:r w:rsidRPr="00AE092F">
              <w:rPr>
                <w:rFonts w:ascii="Arial" w:hAnsi="Arial" w:cs="Arial"/>
                <w:sz w:val="24"/>
              </w:rPr>
              <w:instrText xml:space="preserve"> REF _Ref92477298 \r \h  \* MERGEFORMAT </w:instrText>
            </w:r>
            <w:r w:rsidRPr="00AE092F">
              <w:rPr>
                <w:rFonts w:ascii="Arial" w:hAnsi="Arial" w:cs="Arial"/>
                <w:sz w:val="24"/>
              </w:rPr>
            </w:r>
            <w:r w:rsidRPr="00AE092F">
              <w:rPr>
                <w:rFonts w:ascii="Arial" w:hAnsi="Arial" w:cs="Arial"/>
                <w:sz w:val="24"/>
              </w:rPr>
              <w:fldChar w:fldCharType="separate"/>
            </w:r>
            <w:r w:rsidR="00C2064B">
              <w:rPr>
                <w:rFonts w:ascii="Arial" w:hAnsi="Arial" w:cs="Arial"/>
                <w:sz w:val="24"/>
              </w:rPr>
              <w:t>5.3</w:t>
            </w:r>
            <w:r w:rsidRPr="00AE092F">
              <w:rPr>
                <w:rFonts w:ascii="Arial" w:hAnsi="Arial" w:cs="Arial"/>
                <w:sz w:val="24"/>
              </w:rPr>
              <w:fldChar w:fldCharType="end"/>
            </w:r>
            <w:r w:rsidRPr="00AE092F">
              <w:rPr>
                <w:rFonts w:ascii="Arial" w:hAnsi="Arial" w:cs="Arial"/>
                <w:sz w:val="24"/>
              </w:rPr>
              <w:t>.</w:t>
            </w:r>
          </w:p>
        </w:tc>
      </w:tr>
      <w:tr w:rsidR="00AE092F" w:rsidRPr="00AE092F" w14:paraId="25B940BF" w14:textId="77777777" w:rsidTr="00022C3F">
        <w:tc>
          <w:tcPr>
            <w:tcW w:w="1176" w:type="pct"/>
            <w:shd w:val="clear" w:color="auto" w:fill="FFF9DD"/>
          </w:tcPr>
          <w:p w14:paraId="057A6640" w14:textId="77777777" w:rsidR="00AE092F" w:rsidRPr="00AE092F" w:rsidRDefault="00AE092F" w:rsidP="00022C3F">
            <w:pPr>
              <w:pStyle w:val="Body"/>
              <w:rPr>
                <w:rFonts w:ascii="Arial" w:hAnsi="Arial" w:cs="Arial"/>
                <w:b/>
                <w:bCs/>
                <w:color w:val="003768"/>
                <w:sz w:val="24"/>
              </w:rPr>
            </w:pPr>
            <w:r w:rsidRPr="00AE092F">
              <w:rPr>
                <w:rFonts w:ascii="Arial" w:hAnsi="Arial" w:cs="Arial"/>
                <w:b/>
                <w:bCs/>
                <w:color w:val="003768"/>
                <w:sz w:val="24"/>
              </w:rPr>
              <w:t>Relevant Data Subjects</w:t>
            </w:r>
          </w:p>
        </w:tc>
        <w:tc>
          <w:tcPr>
            <w:tcW w:w="3824" w:type="pct"/>
          </w:tcPr>
          <w:p w14:paraId="43B15654" w14:textId="77777777" w:rsidR="00AE092F" w:rsidRPr="00AE092F" w:rsidRDefault="00AE092F" w:rsidP="00022C3F">
            <w:pPr>
              <w:pStyle w:val="Body"/>
              <w:widowControl w:val="0"/>
              <w:ind w:left="414" w:hanging="414"/>
              <w:rPr>
                <w:rFonts w:ascii="Arial" w:hAnsi="Arial" w:cs="Arial"/>
                <w:sz w:val="24"/>
              </w:rPr>
            </w:pPr>
            <w:r w:rsidRPr="00AE092F">
              <w:rPr>
                <w:rFonts w:ascii="Arial" w:hAnsi="Arial" w:cs="Arial"/>
                <w:sz w:val="24"/>
              </w:rPr>
              <w:t>The Data Subjects of the Transferred Data are:</w:t>
            </w:r>
          </w:p>
          <w:p w14:paraId="0549AD62" w14:textId="77777777" w:rsidR="00AE092F" w:rsidRPr="00AE092F" w:rsidRDefault="00AE092F" w:rsidP="00022C3F">
            <w:pPr>
              <w:pStyle w:val="Bodyindent"/>
              <w:rPr>
                <w:rFonts w:ascii="Arial" w:hAnsi="Arial" w:cs="Arial"/>
                <w:sz w:val="24"/>
              </w:rPr>
            </w:pPr>
            <w:r w:rsidRPr="00AE092F">
              <w:rPr>
                <w:rFonts w:ascii="Arial" w:hAnsi="Arial" w:cs="Arial"/>
                <w:sz w:val="24"/>
              </w:rPr>
              <w:fldChar w:fldCharType="begin" w:fldLock="1">
                <w:ffData>
                  <w:name w:val=""/>
                  <w:enabled/>
                  <w:calcOnExit w:val="0"/>
                  <w:checkBox>
                    <w:size w:val="16"/>
                    <w:default w:val="0"/>
                  </w:checkBox>
                </w:ffData>
              </w:fldChar>
            </w:r>
            <w:r w:rsidRPr="00AE092F">
              <w:rPr>
                <w:rFonts w:ascii="Arial" w:hAnsi="Arial" w:cs="Arial"/>
                <w:sz w:val="24"/>
              </w:rPr>
              <w:instrText xml:space="preserve"> FORMCHECKBOX </w:instrText>
            </w:r>
            <w:r w:rsidR="00856263">
              <w:rPr>
                <w:rFonts w:ascii="Arial" w:hAnsi="Arial" w:cs="Arial"/>
                <w:sz w:val="24"/>
              </w:rPr>
            </w:r>
            <w:r w:rsidR="00856263">
              <w:rPr>
                <w:rFonts w:ascii="Arial" w:hAnsi="Arial" w:cs="Arial"/>
                <w:sz w:val="24"/>
              </w:rPr>
              <w:fldChar w:fldCharType="separate"/>
            </w:r>
            <w:r w:rsidRPr="00AE092F">
              <w:rPr>
                <w:rFonts w:ascii="Arial" w:hAnsi="Arial" w:cs="Arial"/>
                <w:sz w:val="24"/>
              </w:rPr>
              <w:fldChar w:fldCharType="end"/>
            </w:r>
            <w:r w:rsidRPr="00AE092F">
              <w:rPr>
                <w:rFonts w:ascii="Arial" w:hAnsi="Arial" w:cs="Arial"/>
                <w:sz w:val="24"/>
              </w:rPr>
              <w:t xml:space="preserve"> The categories of Data Subjects will update automatically if the information is updated in the Linked Agreement referred to. </w:t>
            </w:r>
          </w:p>
          <w:p w14:paraId="768D4C69" w14:textId="04A176CE" w:rsidR="00AE092F" w:rsidRPr="00AE092F" w:rsidRDefault="00AE092F" w:rsidP="00022C3F">
            <w:pPr>
              <w:pStyle w:val="Bodyindent"/>
              <w:rPr>
                <w:rFonts w:ascii="Arial" w:hAnsi="Arial" w:cs="Arial"/>
                <w:sz w:val="24"/>
              </w:rPr>
            </w:pPr>
            <w:r w:rsidRPr="00AE092F">
              <w:rPr>
                <w:rFonts w:ascii="Arial" w:hAnsi="Arial" w:cs="Arial"/>
                <w:sz w:val="24"/>
              </w:rPr>
              <w:fldChar w:fldCharType="begin" w:fldLock="1">
                <w:ffData>
                  <w:name w:val=""/>
                  <w:enabled/>
                  <w:calcOnExit w:val="0"/>
                  <w:checkBox>
                    <w:size w:val="16"/>
                    <w:default w:val="0"/>
                  </w:checkBox>
                </w:ffData>
              </w:fldChar>
            </w:r>
            <w:r w:rsidRPr="00AE092F">
              <w:rPr>
                <w:rFonts w:ascii="Arial" w:hAnsi="Arial" w:cs="Arial"/>
                <w:sz w:val="24"/>
              </w:rPr>
              <w:instrText xml:space="preserve"> FORMCHECKBOX </w:instrText>
            </w:r>
            <w:r w:rsidR="00856263">
              <w:rPr>
                <w:rFonts w:ascii="Arial" w:hAnsi="Arial" w:cs="Arial"/>
                <w:sz w:val="24"/>
              </w:rPr>
            </w:r>
            <w:r w:rsidR="00856263">
              <w:rPr>
                <w:rFonts w:ascii="Arial" w:hAnsi="Arial" w:cs="Arial"/>
                <w:sz w:val="24"/>
              </w:rPr>
              <w:fldChar w:fldCharType="separate"/>
            </w:r>
            <w:r w:rsidRPr="00AE092F">
              <w:rPr>
                <w:rFonts w:ascii="Arial" w:hAnsi="Arial" w:cs="Arial"/>
                <w:sz w:val="24"/>
              </w:rPr>
              <w:fldChar w:fldCharType="end"/>
            </w:r>
            <w:r w:rsidRPr="00AE092F">
              <w:rPr>
                <w:rFonts w:ascii="Arial" w:hAnsi="Arial" w:cs="Arial"/>
                <w:sz w:val="24"/>
              </w:rPr>
              <w:t xml:space="preserve"> The categories of Data Subjects will not update automatically if the information is updated in the Linked Agreement referred to. The Parties must agree a change under Section </w:t>
            </w:r>
            <w:r w:rsidRPr="00AE092F">
              <w:rPr>
                <w:rFonts w:ascii="Arial" w:hAnsi="Arial" w:cs="Arial"/>
                <w:sz w:val="24"/>
              </w:rPr>
              <w:fldChar w:fldCharType="begin"/>
            </w:r>
            <w:r w:rsidRPr="00AE092F">
              <w:rPr>
                <w:rFonts w:ascii="Arial" w:hAnsi="Arial" w:cs="Arial"/>
                <w:sz w:val="24"/>
              </w:rPr>
              <w:instrText xml:space="preserve"> REF _Ref92477298 \r \h  \* MERGEFORMAT </w:instrText>
            </w:r>
            <w:r w:rsidRPr="00AE092F">
              <w:rPr>
                <w:rFonts w:ascii="Arial" w:hAnsi="Arial" w:cs="Arial"/>
                <w:sz w:val="24"/>
              </w:rPr>
            </w:r>
            <w:r w:rsidRPr="00AE092F">
              <w:rPr>
                <w:rFonts w:ascii="Arial" w:hAnsi="Arial" w:cs="Arial"/>
                <w:sz w:val="24"/>
              </w:rPr>
              <w:fldChar w:fldCharType="separate"/>
            </w:r>
            <w:r w:rsidR="00C2064B">
              <w:rPr>
                <w:rFonts w:ascii="Arial" w:hAnsi="Arial" w:cs="Arial"/>
                <w:sz w:val="24"/>
              </w:rPr>
              <w:t>5.3</w:t>
            </w:r>
            <w:r w:rsidRPr="00AE092F">
              <w:rPr>
                <w:rFonts w:ascii="Arial" w:hAnsi="Arial" w:cs="Arial"/>
                <w:sz w:val="24"/>
              </w:rPr>
              <w:fldChar w:fldCharType="end"/>
            </w:r>
            <w:r w:rsidRPr="00AE092F">
              <w:rPr>
                <w:rFonts w:ascii="Arial" w:hAnsi="Arial" w:cs="Arial"/>
                <w:sz w:val="24"/>
              </w:rPr>
              <w:t>.</w:t>
            </w:r>
          </w:p>
        </w:tc>
      </w:tr>
      <w:tr w:rsidR="00AE092F" w:rsidRPr="00AE092F" w14:paraId="359E1D14" w14:textId="77777777" w:rsidTr="00022C3F">
        <w:tc>
          <w:tcPr>
            <w:tcW w:w="1176" w:type="pct"/>
            <w:tcBorders>
              <w:bottom w:val="single" w:sz="18" w:space="0" w:color="FFC000"/>
            </w:tcBorders>
            <w:shd w:val="clear" w:color="auto" w:fill="FFF9DD"/>
          </w:tcPr>
          <w:p w14:paraId="4EF5A8BE" w14:textId="77777777" w:rsidR="00AE092F" w:rsidRPr="00AE092F" w:rsidRDefault="00AE092F" w:rsidP="00022C3F">
            <w:pPr>
              <w:pStyle w:val="Body"/>
              <w:rPr>
                <w:rFonts w:ascii="Arial" w:hAnsi="Arial" w:cs="Arial"/>
                <w:b/>
                <w:bCs/>
                <w:color w:val="003768"/>
                <w:sz w:val="24"/>
              </w:rPr>
            </w:pPr>
            <w:r w:rsidRPr="00AE092F">
              <w:rPr>
                <w:rFonts w:ascii="Arial" w:hAnsi="Arial" w:cs="Arial"/>
                <w:b/>
                <w:bCs/>
                <w:color w:val="003768"/>
                <w:sz w:val="24"/>
              </w:rPr>
              <w:t>Purpose</w:t>
            </w:r>
          </w:p>
        </w:tc>
        <w:tc>
          <w:tcPr>
            <w:tcW w:w="3824" w:type="pct"/>
            <w:tcBorders>
              <w:bottom w:val="single" w:sz="18" w:space="0" w:color="FFC000"/>
            </w:tcBorders>
          </w:tcPr>
          <w:p w14:paraId="41575432" w14:textId="77777777" w:rsidR="00AE092F" w:rsidRPr="00AE092F" w:rsidRDefault="00AE092F" w:rsidP="00022C3F">
            <w:pPr>
              <w:pStyle w:val="Bodyindent"/>
              <w:rPr>
                <w:rFonts w:ascii="Arial" w:hAnsi="Arial" w:cs="Arial"/>
                <w:sz w:val="24"/>
              </w:rPr>
            </w:pPr>
            <w:r w:rsidRPr="00AE092F">
              <w:rPr>
                <w:rFonts w:ascii="Arial" w:hAnsi="Arial" w:cs="Arial"/>
                <w:sz w:val="24"/>
              </w:rPr>
              <w:fldChar w:fldCharType="begin" w:fldLock="1">
                <w:ffData>
                  <w:name w:val=""/>
                  <w:enabled/>
                  <w:calcOnExit w:val="0"/>
                  <w:checkBox>
                    <w:size w:val="16"/>
                    <w:default w:val="0"/>
                  </w:checkBox>
                </w:ffData>
              </w:fldChar>
            </w:r>
            <w:r w:rsidRPr="00AE092F">
              <w:rPr>
                <w:rFonts w:ascii="Arial" w:hAnsi="Arial" w:cs="Arial"/>
                <w:sz w:val="24"/>
              </w:rPr>
              <w:instrText xml:space="preserve"> FORMCHECKBOX </w:instrText>
            </w:r>
            <w:r w:rsidR="00856263">
              <w:rPr>
                <w:rFonts w:ascii="Arial" w:hAnsi="Arial" w:cs="Arial"/>
                <w:sz w:val="24"/>
              </w:rPr>
            </w:r>
            <w:r w:rsidR="00856263">
              <w:rPr>
                <w:rFonts w:ascii="Arial" w:hAnsi="Arial" w:cs="Arial"/>
                <w:sz w:val="24"/>
              </w:rPr>
              <w:fldChar w:fldCharType="separate"/>
            </w:r>
            <w:r w:rsidRPr="00AE092F">
              <w:rPr>
                <w:rFonts w:ascii="Arial" w:hAnsi="Arial" w:cs="Arial"/>
                <w:sz w:val="24"/>
              </w:rPr>
              <w:fldChar w:fldCharType="end"/>
            </w:r>
            <w:r w:rsidRPr="00AE092F">
              <w:rPr>
                <w:rFonts w:ascii="Arial" w:hAnsi="Arial" w:cs="Arial"/>
                <w:sz w:val="24"/>
              </w:rPr>
              <w:t xml:space="preserve"> The Importer may Process the Transferred Data for the following purposes:</w:t>
            </w:r>
          </w:p>
          <w:p w14:paraId="4E45CD77" w14:textId="77777777" w:rsidR="00AE092F" w:rsidRPr="00AE092F" w:rsidRDefault="00AE092F" w:rsidP="00022C3F">
            <w:pPr>
              <w:pStyle w:val="Bodyindent"/>
              <w:rPr>
                <w:rFonts w:ascii="Arial" w:hAnsi="Arial" w:cs="Arial"/>
                <w:sz w:val="24"/>
              </w:rPr>
            </w:pPr>
            <w:r w:rsidRPr="00AE092F">
              <w:rPr>
                <w:rFonts w:ascii="Arial" w:hAnsi="Arial" w:cs="Arial"/>
                <w:sz w:val="24"/>
              </w:rPr>
              <w:fldChar w:fldCharType="begin" w:fldLock="1">
                <w:ffData>
                  <w:name w:val=""/>
                  <w:enabled/>
                  <w:calcOnExit w:val="0"/>
                  <w:checkBox>
                    <w:size w:val="16"/>
                    <w:default w:val="0"/>
                  </w:checkBox>
                </w:ffData>
              </w:fldChar>
            </w:r>
            <w:r w:rsidRPr="00AE092F">
              <w:rPr>
                <w:rFonts w:ascii="Arial" w:hAnsi="Arial" w:cs="Arial"/>
                <w:sz w:val="24"/>
              </w:rPr>
              <w:instrText xml:space="preserve"> FORMCHECKBOX </w:instrText>
            </w:r>
            <w:r w:rsidR="00856263">
              <w:rPr>
                <w:rFonts w:ascii="Arial" w:hAnsi="Arial" w:cs="Arial"/>
                <w:sz w:val="24"/>
              </w:rPr>
            </w:r>
            <w:r w:rsidR="00856263">
              <w:rPr>
                <w:rFonts w:ascii="Arial" w:hAnsi="Arial" w:cs="Arial"/>
                <w:sz w:val="24"/>
              </w:rPr>
              <w:fldChar w:fldCharType="separate"/>
            </w:r>
            <w:r w:rsidRPr="00AE092F">
              <w:rPr>
                <w:rFonts w:ascii="Arial" w:hAnsi="Arial" w:cs="Arial"/>
                <w:sz w:val="24"/>
              </w:rPr>
              <w:fldChar w:fldCharType="end"/>
            </w:r>
            <w:r w:rsidRPr="00AE092F">
              <w:rPr>
                <w:rFonts w:ascii="Arial" w:hAnsi="Arial" w:cs="Arial"/>
                <w:sz w:val="24"/>
              </w:rPr>
              <w:t xml:space="preserve"> The Importer may Process the Transferred Data for the purposes set out in:</w:t>
            </w:r>
          </w:p>
          <w:p w14:paraId="66E83D1F" w14:textId="77777777" w:rsidR="00AE092F" w:rsidRPr="00AE092F" w:rsidRDefault="00AE092F" w:rsidP="00022C3F">
            <w:pPr>
              <w:pStyle w:val="Body"/>
              <w:rPr>
                <w:rFonts w:ascii="Arial" w:hAnsi="Arial" w:cs="Arial"/>
                <w:sz w:val="24"/>
              </w:rPr>
            </w:pPr>
            <w:r w:rsidRPr="00AE092F">
              <w:rPr>
                <w:rFonts w:ascii="Arial" w:hAnsi="Arial" w:cs="Arial"/>
                <w:sz w:val="24"/>
              </w:rPr>
              <w:t>In both cases, any other purposes which are compatible with the purposes set out above.</w:t>
            </w:r>
          </w:p>
          <w:p w14:paraId="767DC7DE" w14:textId="77777777" w:rsidR="00AE092F" w:rsidRPr="00AE092F" w:rsidRDefault="00AE092F" w:rsidP="00022C3F">
            <w:pPr>
              <w:pStyle w:val="Bodyindent"/>
              <w:rPr>
                <w:rFonts w:ascii="Arial" w:hAnsi="Arial" w:cs="Arial"/>
                <w:sz w:val="24"/>
              </w:rPr>
            </w:pPr>
            <w:r w:rsidRPr="00AE092F">
              <w:rPr>
                <w:rFonts w:ascii="Arial" w:hAnsi="Arial" w:cs="Arial"/>
                <w:sz w:val="24"/>
              </w:rPr>
              <w:fldChar w:fldCharType="begin" w:fldLock="1">
                <w:ffData>
                  <w:name w:val=""/>
                  <w:enabled/>
                  <w:calcOnExit w:val="0"/>
                  <w:checkBox>
                    <w:size w:val="16"/>
                    <w:default w:val="0"/>
                  </w:checkBox>
                </w:ffData>
              </w:fldChar>
            </w:r>
            <w:r w:rsidRPr="00AE092F">
              <w:rPr>
                <w:rFonts w:ascii="Arial" w:hAnsi="Arial" w:cs="Arial"/>
                <w:sz w:val="24"/>
              </w:rPr>
              <w:instrText xml:space="preserve"> FORMCHECKBOX </w:instrText>
            </w:r>
            <w:r w:rsidR="00856263">
              <w:rPr>
                <w:rFonts w:ascii="Arial" w:hAnsi="Arial" w:cs="Arial"/>
                <w:sz w:val="24"/>
              </w:rPr>
            </w:r>
            <w:r w:rsidR="00856263">
              <w:rPr>
                <w:rFonts w:ascii="Arial" w:hAnsi="Arial" w:cs="Arial"/>
                <w:sz w:val="24"/>
              </w:rPr>
              <w:fldChar w:fldCharType="separate"/>
            </w:r>
            <w:r w:rsidRPr="00AE092F">
              <w:rPr>
                <w:rFonts w:ascii="Arial" w:hAnsi="Arial" w:cs="Arial"/>
                <w:sz w:val="24"/>
              </w:rPr>
              <w:fldChar w:fldCharType="end"/>
            </w:r>
            <w:r w:rsidRPr="00AE092F">
              <w:rPr>
                <w:rFonts w:ascii="Arial" w:hAnsi="Arial" w:cs="Arial"/>
                <w:sz w:val="24"/>
              </w:rPr>
              <w:t xml:space="preserve"> The purposes will update automatically if the information is updated in the Linked Agreement referred to. </w:t>
            </w:r>
          </w:p>
          <w:p w14:paraId="52698848" w14:textId="5511A0FD" w:rsidR="00AE092F" w:rsidRPr="00AE092F" w:rsidRDefault="00AE092F" w:rsidP="00022C3F">
            <w:pPr>
              <w:pStyle w:val="Bodyindent"/>
              <w:rPr>
                <w:rFonts w:ascii="Arial" w:hAnsi="Arial" w:cs="Arial"/>
                <w:sz w:val="24"/>
              </w:rPr>
            </w:pPr>
            <w:r w:rsidRPr="00AE092F">
              <w:rPr>
                <w:rFonts w:ascii="Arial" w:hAnsi="Arial" w:cs="Arial"/>
                <w:sz w:val="24"/>
              </w:rPr>
              <w:fldChar w:fldCharType="begin" w:fldLock="1">
                <w:ffData>
                  <w:name w:val=""/>
                  <w:enabled/>
                  <w:calcOnExit w:val="0"/>
                  <w:checkBox>
                    <w:size w:val="16"/>
                    <w:default w:val="0"/>
                  </w:checkBox>
                </w:ffData>
              </w:fldChar>
            </w:r>
            <w:r w:rsidRPr="00AE092F">
              <w:rPr>
                <w:rFonts w:ascii="Arial" w:hAnsi="Arial" w:cs="Arial"/>
                <w:sz w:val="24"/>
              </w:rPr>
              <w:instrText xml:space="preserve"> FORMCHECKBOX </w:instrText>
            </w:r>
            <w:r w:rsidR="00856263">
              <w:rPr>
                <w:rFonts w:ascii="Arial" w:hAnsi="Arial" w:cs="Arial"/>
                <w:sz w:val="24"/>
              </w:rPr>
            </w:r>
            <w:r w:rsidR="00856263">
              <w:rPr>
                <w:rFonts w:ascii="Arial" w:hAnsi="Arial" w:cs="Arial"/>
                <w:sz w:val="24"/>
              </w:rPr>
              <w:fldChar w:fldCharType="separate"/>
            </w:r>
            <w:r w:rsidRPr="00AE092F">
              <w:rPr>
                <w:rFonts w:ascii="Arial" w:hAnsi="Arial" w:cs="Arial"/>
                <w:sz w:val="24"/>
              </w:rPr>
              <w:fldChar w:fldCharType="end"/>
            </w:r>
            <w:r w:rsidRPr="00AE092F">
              <w:rPr>
                <w:rFonts w:ascii="Arial" w:hAnsi="Arial" w:cs="Arial"/>
                <w:sz w:val="24"/>
              </w:rPr>
              <w:t xml:space="preserve"> The purposes will NOT update automatically if the information is updated in the Linked Agreement referred to. The Parties must agree a change under Section </w:t>
            </w:r>
            <w:r w:rsidRPr="00AE092F">
              <w:rPr>
                <w:rFonts w:ascii="Arial" w:hAnsi="Arial" w:cs="Arial"/>
                <w:sz w:val="24"/>
              </w:rPr>
              <w:fldChar w:fldCharType="begin"/>
            </w:r>
            <w:r w:rsidRPr="00AE092F">
              <w:rPr>
                <w:rFonts w:ascii="Arial" w:hAnsi="Arial" w:cs="Arial"/>
                <w:sz w:val="24"/>
              </w:rPr>
              <w:instrText xml:space="preserve"> REF _Ref92477298 \r \h  \* MERGEFORMAT </w:instrText>
            </w:r>
            <w:r w:rsidRPr="00AE092F">
              <w:rPr>
                <w:rFonts w:ascii="Arial" w:hAnsi="Arial" w:cs="Arial"/>
                <w:sz w:val="24"/>
              </w:rPr>
            </w:r>
            <w:r w:rsidRPr="00AE092F">
              <w:rPr>
                <w:rFonts w:ascii="Arial" w:hAnsi="Arial" w:cs="Arial"/>
                <w:sz w:val="24"/>
              </w:rPr>
              <w:fldChar w:fldCharType="separate"/>
            </w:r>
            <w:r w:rsidR="00C2064B">
              <w:rPr>
                <w:rFonts w:ascii="Arial" w:hAnsi="Arial" w:cs="Arial"/>
                <w:sz w:val="24"/>
              </w:rPr>
              <w:t>5.3</w:t>
            </w:r>
            <w:r w:rsidRPr="00AE092F">
              <w:rPr>
                <w:rFonts w:ascii="Arial" w:hAnsi="Arial" w:cs="Arial"/>
                <w:sz w:val="24"/>
              </w:rPr>
              <w:fldChar w:fldCharType="end"/>
            </w:r>
            <w:r w:rsidRPr="00AE092F">
              <w:rPr>
                <w:rFonts w:ascii="Arial" w:hAnsi="Arial" w:cs="Arial"/>
                <w:sz w:val="24"/>
              </w:rPr>
              <w:t>.</w:t>
            </w:r>
          </w:p>
        </w:tc>
      </w:tr>
    </w:tbl>
    <w:p w14:paraId="0D0C21E4" w14:textId="77777777" w:rsidR="00AE092F" w:rsidRDefault="00AE092F" w:rsidP="00022C3F">
      <w:pPr>
        <w:pStyle w:val="Heading3"/>
        <w:rPr>
          <w:rFonts w:ascii="Arial" w:hAnsi="Arial" w:cs="Arial"/>
        </w:rPr>
      </w:pPr>
    </w:p>
    <w:p w14:paraId="0DCE69D3" w14:textId="25E50F97" w:rsidR="00AE092F" w:rsidRPr="00AE092F" w:rsidRDefault="00AE092F" w:rsidP="00AE092F">
      <w:pPr>
        <w:pStyle w:val="Heading2"/>
        <w:rPr>
          <w:rFonts w:ascii="Arial" w:hAnsi="Arial" w:cs="Arial"/>
          <w:sz w:val="24"/>
        </w:rPr>
      </w:pPr>
      <w:r w:rsidRPr="00AE092F">
        <w:rPr>
          <w:rFonts w:ascii="Arial" w:hAnsi="Arial" w:cs="Arial"/>
          <w:sz w:val="24"/>
        </w:rPr>
        <w:t>Table 4: Security Requirements</w:t>
      </w:r>
    </w:p>
    <w:p w14:paraId="5F93E932" w14:textId="77777777" w:rsidR="00AE092F" w:rsidRPr="00AE092F" w:rsidRDefault="00AE092F" w:rsidP="00AE092F">
      <w:pPr>
        <w:rPr>
          <w:rFonts w:eastAsiaTheme="majorEastAsia" w:cs="Arial"/>
          <w:b/>
          <w:bCs/>
          <w:color w:val="4472C4" w:themeColor="accent1"/>
        </w:rPr>
      </w:pPr>
    </w:p>
    <w:tbl>
      <w:tblPr>
        <w:tblW w:w="5003"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0"/>
        <w:gridCol w:w="6895"/>
      </w:tblGrid>
      <w:tr w:rsidR="00AE092F" w:rsidRPr="00D20385" w14:paraId="4BCF8303" w14:textId="77777777" w:rsidTr="00022C3F">
        <w:tc>
          <w:tcPr>
            <w:tcW w:w="1176" w:type="pct"/>
            <w:tcBorders>
              <w:top w:val="single" w:sz="4" w:space="0" w:color="FFC000"/>
            </w:tcBorders>
            <w:shd w:val="clear" w:color="auto" w:fill="FFF9DD"/>
          </w:tcPr>
          <w:p w14:paraId="42BE8A29" w14:textId="77777777" w:rsidR="00AE092F" w:rsidRPr="00830A71" w:rsidRDefault="00AE092F" w:rsidP="00022C3F">
            <w:pPr>
              <w:pStyle w:val="Body"/>
              <w:rPr>
                <w:b/>
                <w:bCs/>
                <w:color w:val="003768"/>
              </w:rPr>
            </w:pPr>
            <w:r w:rsidRPr="00830A71">
              <w:rPr>
                <w:b/>
                <w:bCs/>
                <w:color w:val="003768"/>
              </w:rPr>
              <w:t>Security of Transmission</w:t>
            </w:r>
          </w:p>
        </w:tc>
        <w:tc>
          <w:tcPr>
            <w:tcW w:w="3824" w:type="pct"/>
            <w:tcBorders>
              <w:top w:val="single" w:sz="4" w:space="0" w:color="FFC000"/>
            </w:tcBorders>
          </w:tcPr>
          <w:p w14:paraId="22C71DD0" w14:textId="77777777" w:rsidR="00AE092F" w:rsidRPr="00D20385" w:rsidRDefault="00AE092F" w:rsidP="00022C3F"/>
        </w:tc>
      </w:tr>
      <w:tr w:rsidR="00AE092F" w:rsidRPr="00D20385" w14:paraId="3610DCDE" w14:textId="77777777" w:rsidTr="00022C3F">
        <w:tc>
          <w:tcPr>
            <w:tcW w:w="1176" w:type="pct"/>
            <w:shd w:val="clear" w:color="auto" w:fill="FFF9DD"/>
          </w:tcPr>
          <w:p w14:paraId="72E1EABF" w14:textId="77777777" w:rsidR="00AE092F" w:rsidRPr="00830A71" w:rsidRDefault="00AE092F" w:rsidP="00022C3F">
            <w:pPr>
              <w:pStyle w:val="Body"/>
              <w:rPr>
                <w:b/>
                <w:bCs/>
                <w:color w:val="003768"/>
              </w:rPr>
            </w:pPr>
            <w:r w:rsidRPr="00830A71">
              <w:rPr>
                <w:b/>
                <w:bCs/>
                <w:color w:val="003768"/>
              </w:rPr>
              <w:t>Security of Storage</w:t>
            </w:r>
          </w:p>
        </w:tc>
        <w:tc>
          <w:tcPr>
            <w:tcW w:w="3824" w:type="pct"/>
          </w:tcPr>
          <w:p w14:paraId="5FF7875D" w14:textId="77777777" w:rsidR="00AE092F" w:rsidRPr="00D20385" w:rsidRDefault="00AE092F" w:rsidP="00022C3F"/>
        </w:tc>
      </w:tr>
      <w:tr w:rsidR="00AE092F" w:rsidRPr="00D20385" w14:paraId="3548D908" w14:textId="77777777" w:rsidTr="00022C3F">
        <w:tc>
          <w:tcPr>
            <w:tcW w:w="1176" w:type="pct"/>
            <w:shd w:val="clear" w:color="auto" w:fill="FFF9DD"/>
          </w:tcPr>
          <w:p w14:paraId="3FF60192" w14:textId="77777777" w:rsidR="00AE092F" w:rsidRPr="00830A71" w:rsidRDefault="00AE092F" w:rsidP="00022C3F">
            <w:pPr>
              <w:pStyle w:val="Body"/>
              <w:rPr>
                <w:b/>
                <w:bCs/>
                <w:color w:val="003768"/>
              </w:rPr>
            </w:pPr>
            <w:r w:rsidRPr="00830A71">
              <w:rPr>
                <w:b/>
                <w:bCs/>
                <w:color w:val="003768"/>
              </w:rPr>
              <w:t>Security of Processing</w:t>
            </w:r>
          </w:p>
        </w:tc>
        <w:tc>
          <w:tcPr>
            <w:tcW w:w="3824" w:type="pct"/>
          </w:tcPr>
          <w:p w14:paraId="5BA71E78" w14:textId="77777777" w:rsidR="00AE092F" w:rsidRPr="00D20385" w:rsidRDefault="00AE092F" w:rsidP="00022C3F"/>
        </w:tc>
      </w:tr>
      <w:tr w:rsidR="00AE092F" w:rsidRPr="00D20385" w14:paraId="7A445CDC" w14:textId="77777777" w:rsidTr="00022C3F">
        <w:tc>
          <w:tcPr>
            <w:tcW w:w="1176" w:type="pct"/>
            <w:shd w:val="clear" w:color="auto" w:fill="FFF9DD"/>
          </w:tcPr>
          <w:p w14:paraId="46BACFEA" w14:textId="77777777" w:rsidR="00AE092F" w:rsidRPr="00830A71" w:rsidRDefault="00AE092F" w:rsidP="00022C3F">
            <w:pPr>
              <w:pStyle w:val="Body"/>
              <w:rPr>
                <w:b/>
                <w:bCs/>
                <w:color w:val="003768"/>
              </w:rPr>
            </w:pPr>
            <w:r w:rsidRPr="00830A71">
              <w:rPr>
                <w:b/>
                <w:bCs/>
                <w:color w:val="003768"/>
              </w:rPr>
              <w:t>Organisational security measures</w:t>
            </w:r>
          </w:p>
        </w:tc>
        <w:tc>
          <w:tcPr>
            <w:tcW w:w="3824" w:type="pct"/>
          </w:tcPr>
          <w:p w14:paraId="07C70CD8" w14:textId="77777777" w:rsidR="00AE092F" w:rsidRPr="00D20385" w:rsidRDefault="00AE092F" w:rsidP="00022C3F"/>
        </w:tc>
      </w:tr>
      <w:tr w:rsidR="00AE092F" w:rsidRPr="00D20385" w14:paraId="35ECC2D7" w14:textId="77777777" w:rsidTr="00022C3F">
        <w:tc>
          <w:tcPr>
            <w:tcW w:w="1176" w:type="pct"/>
            <w:shd w:val="clear" w:color="auto" w:fill="FFF9DD"/>
          </w:tcPr>
          <w:p w14:paraId="2BAB4C13" w14:textId="77777777" w:rsidR="00AE092F" w:rsidRPr="00830A71" w:rsidRDefault="00AE092F" w:rsidP="00022C3F">
            <w:pPr>
              <w:pStyle w:val="Body"/>
              <w:rPr>
                <w:b/>
                <w:bCs/>
                <w:color w:val="003768"/>
              </w:rPr>
            </w:pPr>
            <w:r w:rsidRPr="00830A71">
              <w:rPr>
                <w:b/>
                <w:bCs/>
                <w:color w:val="003768"/>
              </w:rPr>
              <w:t>Technical security minimum requirements</w:t>
            </w:r>
          </w:p>
        </w:tc>
        <w:tc>
          <w:tcPr>
            <w:tcW w:w="3824" w:type="pct"/>
          </w:tcPr>
          <w:p w14:paraId="65923AF5" w14:textId="77777777" w:rsidR="00AE092F" w:rsidRPr="00D20385" w:rsidRDefault="00AE092F" w:rsidP="00022C3F"/>
        </w:tc>
      </w:tr>
      <w:tr w:rsidR="00AE092F" w:rsidRPr="00D20385" w14:paraId="7151639A" w14:textId="77777777" w:rsidTr="00022C3F">
        <w:tc>
          <w:tcPr>
            <w:tcW w:w="1176" w:type="pct"/>
            <w:tcBorders>
              <w:bottom w:val="single" w:sz="18" w:space="0" w:color="FFC000"/>
            </w:tcBorders>
            <w:shd w:val="clear" w:color="auto" w:fill="FFF9DD"/>
          </w:tcPr>
          <w:p w14:paraId="56FB72EB" w14:textId="77777777" w:rsidR="00AE092F" w:rsidRPr="00830A71" w:rsidRDefault="00AE092F" w:rsidP="00022C3F">
            <w:pPr>
              <w:pStyle w:val="Body"/>
              <w:rPr>
                <w:b/>
                <w:bCs/>
                <w:color w:val="003768"/>
              </w:rPr>
            </w:pPr>
            <w:r w:rsidRPr="00830A71">
              <w:rPr>
                <w:b/>
                <w:bCs/>
                <w:color w:val="003768"/>
              </w:rPr>
              <w:t>Updates to the Security Requirements</w:t>
            </w:r>
          </w:p>
        </w:tc>
        <w:tc>
          <w:tcPr>
            <w:tcW w:w="3824" w:type="pct"/>
            <w:tcBorders>
              <w:bottom w:val="single" w:sz="18" w:space="0" w:color="FFC000"/>
            </w:tcBorders>
          </w:tcPr>
          <w:p w14:paraId="07747FC9" w14:textId="77777777" w:rsidR="00AE092F" w:rsidRPr="00D70CBD" w:rsidRDefault="00AE092F" w:rsidP="00022C3F">
            <w:pPr>
              <w:pStyle w:val="Bodyindent"/>
              <w:rPr>
                <w:rFonts w:ascii="Arial" w:hAnsi="Arial" w:cs="Arial"/>
                <w:sz w:val="24"/>
                <w:szCs w:val="24"/>
              </w:rPr>
            </w:pPr>
            <w:r w:rsidRPr="009426CA">
              <w:fldChar w:fldCharType="begin" w:fldLock="1">
                <w:ffData>
                  <w:name w:val=""/>
                  <w:enabled/>
                  <w:calcOnExit w:val="0"/>
                  <w:checkBox>
                    <w:size w:val="16"/>
                    <w:default w:val="0"/>
                  </w:checkBox>
                </w:ffData>
              </w:fldChar>
            </w:r>
            <w:r w:rsidRPr="009426CA">
              <w:instrText xml:space="preserve"> FORMCHECKBOX </w:instrText>
            </w:r>
            <w:r w:rsidR="00856263">
              <w:fldChar w:fldCharType="separate"/>
            </w:r>
            <w:r w:rsidRPr="009426CA">
              <w:fldChar w:fldCharType="end"/>
            </w:r>
            <w:r w:rsidRPr="009426CA">
              <w:t xml:space="preserve"> </w:t>
            </w:r>
            <w:r w:rsidRPr="00D70CBD">
              <w:rPr>
                <w:rFonts w:ascii="Arial" w:hAnsi="Arial" w:cs="Arial"/>
                <w:sz w:val="24"/>
                <w:szCs w:val="24"/>
              </w:rPr>
              <w:t xml:space="preserve">The Security Requirements will update automatically if the information is updated in the Linked Agreement referred to. </w:t>
            </w:r>
          </w:p>
          <w:p w14:paraId="1B56F067" w14:textId="3520FBCD" w:rsidR="00AE092F" w:rsidRPr="00D20385" w:rsidRDefault="00AE092F" w:rsidP="00022C3F">
            <w:pPr>
              <w:pStyle w:val="Bodyindent"/>
            </w:pPr>
            <w:r w:rsidRPr="00D70CBD">
              <w:rPr>
                <w:rFonts w:ascii="Arial" w:hAnsi="Arial" w:cs="Arial"/>
                <w:sz w:val="24"/>
                <w:szCs w:val="24"/>
              </w:rPr>
              <w:fldChar w:fldCharType="begin" w:fldLock="1">
                <w:ffData>
                  <w:name w:val=""/>
                  <w:enabled/>
                  <w:calcOnExit w:val="0"/>
                  <w:checkBox>
                    <w:size w:val="16"/>
                    <w:default w:val="0"/>
                  </w:checkBox>
                </w:ffData>
              </w:fldChar>
            </w:r>
            <w:r w:rsidRPr="00D70CBD">
              <w:rPr>
                <w:rFonts w:ascii="Arial" w:hAnsi="Arial" w:cs="Arial"/>
                <w:sz w:val="24"/>
                <w:szCs w:val="24"/>
              </w:rPr>
              <w:instrText xml:space="preserve"> FORMCHECKBOX </w:instrText>
            </w:r>
            <w:r w:rsidR="00856263">
              <w:rPr>
                <w:rFonts w:ascii="Arial" w:hAnsi="Arial" w:cs="Arial"/>
                <w:sz w:val="24"/>
                <w:szCs w:val="24"/>
              </w:rPr>
            </w:r>
            <w:r w:rsidR="00856263">
              <w:rPr>
                <w:rFonts w:ascii="Arial" w:hAnsi="Arial" w:cs="Arial"/>
                <w:sz w:val="24"/>
                <w:szCs w:val="24"/>
              </w:rPr>
              <w:fldChar w:fldCharType="separate"/>
            </w:r>
            <w:r w:rsidRPr="00D70CBD">
              <w:rPr>
                <w:rFonts w:ascii="Arial" w:hAnsi="Arial" w:cs="Arial"/>
                <w:sz w:val="24"/>
                <w:szCs w:val="24"/>
              </w:rPr>
              <w:fldChar w:fldCharType="end"/>
            </w:r>
            <w:r w:rsidRPr="00D70CBD">
              <w:rPr>
                <w:rFonts w:ascii="Arial" w:hAnsi="Arial" w:cs="Arial"/>
                <w:sz w:val="24"/>
                <w:szCs w:val="24"/>
              </w:rPr>
              <w:tab/>
              <w:t xml:space="preserve">The Security Requirements will NOT update automatically if the information is updated in the Linked Agreement referred to. The Parties must agree a change under Section </w:t>
            </w:r>
            <w:r w:rsidRPr="00D70CBD">
              <w:rPr>
                <w:rFonts w:ascii="Arial" w:hAnsi="Arial" w:cs="Arial"/>
                <w:sz w:val="24"/>
                <w:szCs w:val="24"/>
              </w:rPr>
              <w:fldChar w:fldCharType="begin"/>
            </w:r>
            <w:r w:rsidRPr="00D70CBD">
              <w:rPr>
                <w:rFonts w:ascii="Arial" w:hAnsi="Arial" w:cs="Arial"/>
                <w:sz w:val="24"/>
                <w:szCs w:val="24"/>
              </w:rPr>
              <w:instrText xml:space="preserve"> REF _Ref92477298 \r \h  \* MERGEFORMAT </w:instrText>
            </w:r>
            <w:r w:rsidRPr="00D70CBD">
              <w:rPr>
                <w:rFonts w:ascii="Arial" w:hAnsi="Arial" w:cs="Arial"/>
                <w:sz w:val="24"/>
                <w:szCs w:val="24"/>
              </w:rPr>
            </w:r>
            <w:r w:rsidRPr="00D70CBD">
              <w:rPr>
                <w:rFonts w:ascii="Arial" w:hAnsi="Arial" w:cs="Arial"/>
                <w:sz w:val="24"/>
                <w:szCs w:val="24"/>
              </w:rPr>
              <w:fldChar w:fldCharType="separate"/>
            </w:r>
            <w:r w:rsidR="00C2064B">
              <w:rPr>
                <w:rFonts w:ascii="Arial" w:hAnsi="Arial" w:cs="Arial"/>
                <w:sz w:val="24"/>
                <w:szCs w:val="24"/>
              </w:rPr>
              <w:t>5.3</w:t>
            </w:r>
            <w:r w:rsidRPr="00D70CBD">
              <w:rPr>
                <w:rFonts w:ascii="Arial" w:hAnsi="Arial" w:cs="Arial"/>
                <w:sz w:val="24"/>
                <w:szCs w:val="24"/>
              </w:rPr>
              <w:fldChar w:fldCharType="end"/>
            </w:r>
            <w:r w:rsidRPr="00D70CBD">
              <w:rPr>
                <w:rFonts w:ascii="Arial" w:hAnsi="Arial" w:cs="Arial"/>
                <w:sz w:val="24"/>
                <w:szCs w:val="24"/>
              </w:rPr>
              <w:t>.</w:t>
            </w:r>
          </w:p>
        </w:tc>
      </w:tr>
    </w:tbl>
    <w:p w14:paraId="5A66F006" w14:textId="5EE57194" w:rsidR="00AE092F" w:rsidRDefault="00AE092F" w:rsidP="00022C3F">
      <w:pPr>
        <w:pStyle w:val="Heading2"/>
        <w:rPr>
          <w:rFonts w:ascii="Arial" w:hAnsi="Arial" w:cs="Arial"/>
          <w:sz w:val="24"/>
        </w:rPr>
      </w:pPr>
      <w:bookmarkStart w:id="1789" w:name="_Toc79405425"/>
      <w:r w:rsidRPr="00AE092F">
        <w:rPr>
          <w:rFonts w:ascii="Arial" w:hAnsi="Arial" w:cs="Arial"/>
          <w:sz w:val="24"/>
        </w:rPr>
        <w:t>Part 2: Extra Protection Clauses</w:t>
      </w:r>
      <w:bookmarkEnd w:id="1789"/>
    </w:p>
    <w:p w14:paraId="23431608" w14:textId="77777777" w:rsidR="00AE092F" w:rsidRPr="00AE092F" w:rsidRDefault="00AE092F" w:rsidP="00AE092F"/>
    <w:tbl>
      <w:tblPr>
        <w:tblW w:w="5003"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0"/>
        <w:gridCol w:w="6895"/>
      </w:tblGrid>
      <w:tr w:rsidR="00AE092F" w:rsidRPr="00AE092F" w14:paraId="579523D5" w14:textId="77777777" w:rsidTr="00022C3F">
        <w:tc>
          <w:tcPr>
            <w:tcW w:w="1176" w:type="pct"/>
            <w:tcBorders>
              <w:top w:val="single" w:sz="4" w:space="0" w:color="FFC000"/>
            </w:tcBorders>
            <w:shd w:val="clear" w:color="auto" w:fill="FFF9DD"/>
          </w:tcPr>
          <w:p w14:paraId="3A12F15E" w14:textId="77777777" w:rsidR="00AE092F" w:rsidRPr="00AE092F" w:rsidRDefault="00AE092F" w:rsidP="00022C3F">
            <w:pPr>
              <w:pStyle w:val="Body"/>
              <w:rPr>
                <w:rFonts w:ascii="Arial" w:hAnsi="Arial" w:cs="Arial"/>
                <w:b/>
                <w:bCs/>
                <w:color w:val="003768"/>
                <w:sz w:val="24"/>
              </w:rPr>
            </w:pPr>
            <w:r w:rsidRPr="00AE092F">
              <w:rPr>
                <w:rFonts w:ascii="Arial" w:hAnsi="Arial" w:cs="Arial"/>
                <w:b/>
                <w:bCs/>
                <w:color w:val="003768"/>
                <w:sz w:val="24"/>
              </w:rPr>
              <w:t>Extra Protection Clauses:</w:t>
            </w:r>
          </w:p>
        </w:tc>
        <w:tc>
          <w:tcPr>
            <w:tcW w:w="3824" w:type="pct"/>
            <w:tcBorders>
              <w:top w:val="single" w:sz="4" w:space="0" w:color="FFC000"/>
            </w:tcBorders>
          </w:tcPr>
          <w:p w14:paraId="03C27F2A" w14:textId="77777777" w:rsidR="00AE092F" w:rsidRPr="00AE092F" w:rsidRDefault="00AE092F" w:rsidP="00022C3F">
            <w:pPr>
              <w:pStyle w:val="Body"/>
              <w:rPr>
                <w:rFonts w:ascii="Arial" w:hAnsi="Arial" w:cs="Arial"/>
                <w:sz w:val="24"/>
              </w:rPr>
            </w:pPr>
          </w:p>
        </w:tc>
      </w:tr>
      <w:tr w:rsidR="00AE092F" w:rsidRPr="00AE092F" w14:paraId="08BE89F4" w14:textId="77777777" w:rsidTr="00022C3F">
        <w:tc>
          <w:tcPr>
            <w:tcW w:w="1176" w:type="pct"/>
            <w:shd w:val="clear" w:color="auto" w:fill="FFF9DD"/>
          </w:tcPr>
          <w:p w14:paraId="0F8C775A" w14:textId="77777777" w:rsidR="00AE092F" w:rsidRPr="00AE092F" w:rsidRDefault="00AE092F" w:rsidP="00022C3F">
            <w:pPr>
              <w:pStyle w:val="Body"/>
              <w:rPr>
                <w:rFonts w:ascii="Arial" w:hAnsi="Arial" w:cs="Arial"/>
                <w:b/>
                <w:bCs/>
                <w:color w:val="003768"/>
                <w:sz w:val="24"/>
              </w:rPr>
            </w:pPr>
            <w:r w:rsidRPr="00AE092F">
              <w:rPr>
                <w:rFonts w:ascii="Arial" w:hAnsi="Arial" w:cs="Arial"/>
                <w:b/>
                <w:bCs/>
                <w:color w:val="003768"/>
                <w:sz w:val="24"/>
              </w:rPr>
              <w:t>(i) Extra technical security protections</w:t>
            </w:r>
          </w:p>
        </w:tc>
        <w:tc>
          <w:tcPr>
            <w:tcW w:w="3824" w:type="pct"/>
          </w:tcPr>
          <w:p w14:paraId="1ACB6A6D" w14:textId="77777777" w:rsidR="00AE092F" w:rsidRPr="00AE092F" w:rsidRDefault="00AE092F" w:rsidP="00022C3F">
            <w:pPr>
              <w:pStyle w:val="Body"/>
              <w:rPr>
                <w:rFonts w:ascii="Arial" w:hAnsi="Arial" w:cs="Arial"/>
                <w:sz w:val="24"/>
              </w:rPr>
            </w:pPr>
          </w:p>
        </w:tc>
      </w:tr>
      <w:tr w:rsidR="00AE092F" w:rsidRPr="00AE092F" w14:paraId="31BD17EE" w14:textId="77777777" w:rsidTr="00022C3F">
        <w:tc>
          <w:tcPr>
            <w:tcW w:w="1176" w:type="pct"/>
            <w:shd w:val="clear" w:color="auto" w:fill="FFF9DD"/>
          </w:tcPr>
          <w:p w14:paraId="10BF0B84" w14:textId="77777777" w:rsidR="00AE092F" w:rsidRPr="00AE092F" w:rsidRDefault="00AE092F" w:rsidP="00022C3F">
            <w:pPr>
              <w:pStyle w:val="Body"/>
              <w:rPr>
                <w:rFonts w:ascii="Arial" w:hAnsi="Arial" w:cs="Arial"/>
                <w:b/>
                <w:bCs/>
                <w:color w:val="003768"/>
                <w:sz w:val="24"/>
              </w:rPr>
            </w:pPr>
            <w:r w:rsidRPr="00AE092F">
              <w:rPr>
                <w:rFonts w:ascii="Arial" w:hAnsi="Arial" w:cs="Arial"/>
                <w:b/>
                <w:bCs/>
                <w:color w:val="003768"/>
                <w:sz w:val="24"/>
              </w:rPr>
              <w:t>(ii) Extra organisational protections</w:t>
            </w:r>
          </w:p>
        </w:tc>
        <w:tc>
          <w:tcPr>
            <w:tcW w:w="3824" w:type="pct"/>
          </w:tcPr>
          <w:p w14:paraId="0C29916F" w14:textId="77777777" w:rsidR="00AE092F" w:rsidRPr="00AE092F" w:rsidRDefault="00AE092F" w:rsidP="00022C3F">
            <w:pPr>
              <w:pStyle w:val="Body"/>
              <w:rPr>
                <w:rFonts w:ascii="Arial" w:hAnsi="Arial" w:cs="Arial"/>
                <w:sz w:val="24"/>
              </w:rPr>
            </w:pPr>
          </w:p>
        </w:tc>
      </w:tr>
      <w:tr w:rsidR="00AE092F" w:rsidRPr="00AE092F" w14:paraId="0615CACA" w14:textId="77777777" w:rsidTr="00022C3F">
        <w:tc>
          <w:tcPr>
            <w:tcW w:w="1176" w:type="pct"/>
            <w:tcBorders>
              <w:bottom w:val="single" w:sz="18" w:space="0" w:color="FFC000"/>
            </w:tcBorders>
            <w:shd w:val="clear" w:color="auto" w:fill="FFF9DD"/>
          </w:tcPr>
          <w:p w14:paraId="3E4BDFAD" w14:textId="77777777" w:rsidR="00AE092F" w:rsidRPr="00AE092F" w:rsidRDefault="00AE092F" w:rsidP="00022C3F">
            <w:pPr>
              <w:pStyle w:val="Body"/>
              <w:rPr>
                <w:rFonts w:ascii="Arial" w:hAnsi="Arial" w:cs="Arial"/>
                <w:b/>
                <w:bCs/>
                <w:color w:val="003768"/>
                <w:sz w:val="24"/>
              </w:rPr>
            </w:pPr>
            <w:r w:rsidRPr="00AE092F">
              <w:rPr>
                <w:rFonts w:ascii="Arial" w:hAnsi="Arial" w:cs="Arial"/>
                <w:b/>
                <w:bCs/>
                <w:color w:val="003768"/>
                <w:sz w:val="24"/>
              </w:rPr>
              <w:t>(iii) Extra contractual protections</w:t>
            </w:r>
          </w:p>
        </w:tc>
        <w:tc>
          <w:tcPr>
            <w:tcW w:w="3824" w:type="pct"/>
            <w:tcBorders>
              <w:bottom w:val="single" w:sz="18" w:space="0" w:color="FFC000"/>
            </w:tcBorders>
          </w:tcPr>
          <w:p w14:paraId="7FD0BDFF" w14:textId="77777777" w:rsidR="00AE092F" w:rsidRPr="00AE092F" w:rsidRDefault="00AE092F" w:rsidP="00022C3F">
            <w:pPr>
              <w:pStyle w:val="Body"/>
              <w:rPr>
                <w:rFonts w:ascii="Arial" w:hAnsi="Arial" w:cs="Arial"/>
                <w:sz w:val="24"/>
              </w:rPr>
            </w:pPr>
          </w:p>
        </w:tc>
      </w:tr>
    </w:tbl>
    <w:p w14:paraId="0D115145" w14:textId="77777777" w:rsidR="00AE092F" w:rsidRPr="00AE092F" w:rsidRDefault="00AE092F" w:rsidP="00022C3F">
      <w:pPr>
        <w:pStyle w:val="Heading2"/>
        <w:rPr>
          <w:rFonts w:ascii="Arial" w:hAnsi="Arial" w:cs="Arial"/>
          <w:sz w:val="24"/>
        </w:rPr>
      </w:pPr>
      <w:bookmarkStart w:id="1790" w:name="_Toc79405426"/>
      <w:r w:rsidRPr="00AE092F">
        <w:rPr>
          <w:rFonts w:ascii="Arial" w:hAnsi="Arial" w:cs="Arial"/>
          <w:sz w:val="24"/>
        </w:rPr>
        <w:t xml:space="preserve">Part </w:t>
      </w:r>
      <w:bookmarkStart w:id="1791" w:name="Sch31PartBPart3"/>
      <w:r w:rsidRPr="00AE092F">
        <w:rPr>
          <w:rFonts w:ascii="Arial" w:hAnsi="Arial" w:cs="Arial"/>
          <w:sz w:val="24"/>
        </w:rPr>
        <w:t>3</w:t>
      </w:r>
      <w:bookmarkEnd w:id="1791"/>
      <w:r w:rsidRPr="00AE092F">
        <w:rPr>
          <w:rFonts w:ascii="Arial" w:hAnsi="Arial" w:cs="Arial"/>
          <w:sz w:val="24"/>
        </w:rPr>
        <w:t>: Commercial Clauses</w:t>
      </w:r>
      <w:bookmarkEnd w:id="1790"/>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0"/>
        <w:gridCol w:w="6895"/>
      </w:tblGrid>
      <w:tr w:rsidR="00AE092F" w:rsidRPr="00D20385" w14:paraId="33ABC805" w14:textId="77777777" w:rsidTr="00022C3F">
        <w:tc>
          <w:tcPr>
            <w:tcW w:w="1176" w:type="pct"/>
            <w:tcBorders>
              <w:bottom w:val="single" w:sz="18" w:space="0" w:color="FFC000"/>
            </w:tcBorders>
            <w:shd w:val="clear" w:color="auto" w:fill="FFF9DD"/>
          </w:tcPr>
          <w:p w14:paraId="6C678C25" w14:textId="77777777" w:rsidR="00AE092F" w:rsidRPr="00F93A69" w:rsidRDefault="00AE092F" w:rsidP="00022C3F">
            <w:pPr>
              <w:pStyle w:val="Body"/>
              <w:rPr>
                <w:b/>
                <w:bCs/>
                <w:color w:val="003768"/>
              </w:rPr>
            </w:pPr>
            <w:r w:rsidRPr="00F93A69">
              <w:rPr>
                <w:b/>
                <w:bCs/>
                <w:color w:val="003768"/>
              </w:rPr>
              <w:t>Commercial Clauses</w:t>
            </w:r>
          </w:p>
        </w:tc>
        <w:tc>
          <w:tcPr>
            <w:tcW w:w="3824" w:type="pct"/>
            <w:tcBorders>
              <w:bottom w:val="single" w:sz="18" w:space="0" w:color="FFC000"/>
            </w:tcBorders>
          </w:tcPr>
          <w:p w14:paraId="5B785D9A" w14:textId="77777777" w:rsidR="00AE092F" w:rsidRPr="00D20385" w:rsidRDefault="00AE092F" w:rsidP="00022C3F"/>
        </w:tc>
      </w:tr>
    </w:tbl>
    <w:p w14:paraId="602530F2" w14:textId="77777777" w:rsidR="00AE092F" w:rsidRPr="00AE092F" w:rsidRDefault="00AE092F" w:rsidP="00022C3F">
      <w:pPr>
        <w:pStyle w:val="Heading2"/>
        <w:rPr>
          <w:rFonts w:ascii="Arial" w:hAnsi="Arial" w:cs="Arial"/>
          <w:sz w:val="24"/>
          <w:szCs w:val="24"/>
        </w:rPr>
      </w:pPr>
      <w:r w:rsidRPr="00AE092F">
        <w:rPr>
          <w:rFonts w:ascii="Arial" w:hAnsi="Arial" w:cs="Arial"/>
          <w:sz w:val="24"/>
          <w:szCs w:val="24"/>
        </w:rPr>
        <w:t xml:space="preserve">Part </w:t>
      </w:r>
      <w:bookmarkStart w:id="1792" w:name="Sch31PartBPart4"/>
      <w:r w:rsidRPr="00AE092F">
        <w:rPr>
          <w:rFonts w:ascii="Arial" w:hAnsi="Arial" w:cs="Arial"/>
          <w:sz w:val="24"/>
          <w:szCs w:val="24"/>
        </w:rPr>
        <w:t>4</w:t>
      </w:r>
      <w:bookmarkEnd w:id="1792"/>
      <w:r w:rsidRPr="00AE092F">
        <w:rPr>
          <w:rFonts w:ascii="Arial" w:hAnsi="Arial" w:cs="Arial"/>
          <w:sz w:val="24"/>
          <w:szCs w:val="24"/>
        </w:rPr>
        <w:t>: Mandatory Clauses</w:t>
      </w:r>
    </w:p>
    <w:bookmarkEnd w:id="1784"/>
    <w:p w14:paraId="0DD3988C" w14:textId="77777777" w:rsidR="00AE092F" w:rsidRPr="00AE092F" w:rsidRDefault="00AE092F" w:rsidP="00022C3F">
      <w:pPr>
        <w:pStyle w:val="Heading3"/>
        <w:rPr>
          <w:rFonts w:ascii="Arial" w:hAnsi="Arial" w:cs="Arial"/>
          <w:szCs w:val="24"/>
        </w:rPr>
      </w:pPr>
      <w:r w:rsidRPr="00AE092F">
        <w:rPr>
          <w:rFonts w:ascii="Arial" w:hAnsi="Arial" w:cs="Arial"/>
          <w:szCs w:val="24"/>
        </w:rPr>
        <w:t>Information that helps you to understand this IDTA</w:t>
      </w:r>
    </w:p>
    <w:p w14:paraId="098FE42A" w14:textId="77777777" w:rsidR="00AE092F" w:rsidRPr="00643AC8" w:rsidRDefault="00AE092F" w:rsidP="00AE092F">
      <w:pPr>
        <w:pStyle w:val="Level1"/>
        <w:keepNext/>
        <w:numPr>
          <w:ilvl w:val="0"/>
          <w:numId w:val="328"/>
        </w:numPr>
        <w:tabs>
          <w:tab w:val="clear" w:pos="720"/>
        </w:tabs>
        <w:spacing w:before="0" w:line="276" w:lineRule="auto"/>
        <w:ind w:left="680" w:hanging="680"/>
        <w:outlineLvl w:val="0"/>
        <w:rPr>
          <w:rFonts w:eastAsia="Verdana"/>
        </w:rPr>
      </w:pPr>
      <w:bookmarkStart w:id="1793" w:name="Section_1"/>
      <w:bookmarkEnd w:id="1793"/>
      <w:r w:rsidRPr="00643AC8">
        <w:rPr>
          <w:rFonts w:eastAsia="Verdana"/>
        </w:rPr>
        <w:t>This IDTA and Linked Agreements</w:t>
      </w:r>
    </w:p>
    <w:p w14:paraId="7030E6A9"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794" w:name="_Toc79405429"/>
      <w:r w:rsidRPr="0086649B">
        <w:t>Each Party agrees to be bound by the terms and conditions set out in the IDTA, in exchange for the other Party also agreeing to be bound by the IDTA.</w:t>
      </w:r>
      <w:bookmarkEnd w:id="1794"/>
    </w:p>
    <w:p w14:paraId="1F0DE592"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795" w:name="_Toc79405430"/>
      <w:r w:rsidRPr="0086649B">
        <w:t>This IDTA is made up of:</w:t>
      </w:r>
      <w:bookmarkEnd w:id="1795"/>
    </w:p>
    <w:p w14:paraId="732CD566"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bookmarkStart w:id="1796" w:name="_Ref77587511"/>
      <w:r w:rsidRPr="0086649B">
        <w:t xml:space="preserve">Part </w:t>
      </w:r>
      <w:r>
        <w:t>one</w:t>
      </w:r>
      <w:r w:rsidRPr="0086649B">
        <w:t>: Tables;</w:t>
      </w:r>
      <w:bookmarkEnd w:id="1796"/>
    </w:p>
    <w:p w14:paraId="1A038F36"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rsidRPr="0086649B">
        <w:t xml:space="preserve">Part </w:t>
      </w:r>
      <w:r>
        <w:t>two</w:t>
      </w:r>
      <w:r w:rsidRPr="0086649B">
        <w:t xml:space="preserve">: </w:t>
      </w:r>
      <w:r w:rsidRPr="0032680D">
        <w:t>Extra Protection Clauses</w:t>
      </w:r>
      <w:r w:rsidRPr="0086649B">
        <w:t xml:space="preserve">; </w:t>
      </w:r>
    </w:p>
    <w:p w14:paraId="1599C67D"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rsidRPr="0086649B">
        <w:t xml:space="preserve">Part </w:t>
      </w:r>
      <w:r>
        <w:t>three</w:t>
      </w:r>
      <w:r w:rsidRPr="0086649B">
        <w:t>: Commercial Clauses; and</w:t>
      </w:r>
    </w:p>
    <w:p w14:paraId="476061E8"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rsidRPr="0086649B">
        <w:t xml:space="preserve">Part </w:t>
      </w:r>
      <w:r>
        <w:t>four</w:t>
      </w:r>
      <w:r w:rsidRPr="0086649B">
        <w:t>: Mandatory Clauses.</w:t>
      </w:r>
    </w:p>
    <w:p w14:paraId="5798D979" w14:textId="19DA7049" w:rsidR="00AE092F" w:rsidRPr="009426CA" w:rsidRDefault="00AE092F" w:rsidP="00AE092F">
      <w:pPr>
        <w:pStyle w:val="Level2"/>
        <w:numPr>
          <w:ilvl w:val="1"/>
          <w:numId w:val="328"/>
        </w:numPr>
        <w:tabs>
          <w:tab w:val="clear" w:pos="720"/>
        </w:tabs>
        <w:spacing w:before="200" w:line="276" w:lineRule="auto"/>
        <w:ind w:left="680" w:hanging="680"/>
        <w:outlineLvl w:val="1"/>
      </w:pPr>
      <w:r>
        <w:t>T</w:t>
      </w:r>
      <w:r w:rsidRPr="00631BC9">
        <w:t>he IDTA starts on the Start Dat</w:t>
      </w:r>
      <w:r>
        <w:t>e</w:t>
      </w:r>
      <w:r w:rsidRPr="00631BC9">
        <w:t xml:space="preserve"> and ends as set out in </w:t>
      </w:r>
      <w:r w:rsidRPr="00922CD0">
        <w:t xml:space="preserve">Sections </w:t>
      </w:r>
      <w:r>
        <w:fldChar w:fldCharType="begin"/>
      </w:r>
      <w:r>
        <w:instrText xml:space="preserve"> REF  Section_29 \h \r  \* MERGEFORMAT </w:instrText>
      </w:r>
      <w:r>
        <w:fldChar w:fldCharType="separate"/>
      </w:r>
      <w:r w:rsidR="00C2064B">
        <w:t>29</w:t>
      </w:r>
      <w:r>
        <w:fldChar w:fldCharType="end"/>
      </w:r>
      <w:r w:rsidRPr="00922CD0">
        <w:t xml:space="preserve"> or </w:t>
      </w:r>
      <w:r>
        <w:fldChar w:fldCharType="begin"/>
      </w:r>
      <w:r>
        <w:instrText xml:space="preserve"> REF  Section_30 \h \r  \* MERGEFORMAT </w:instrText>
      </w:r>
      <w:r>
        <w:fldChar w:fldCharType="separate"/>
      </w:r>
      <w:r w:rsidR="00C2064B">
        <w:t>30</w:t>
      </w:r>
      <w:r>
        <w:fldChar w:fldCharType="end"/>
      </w:r>
      <w:r w:rsidRPr="00922CD0">
        <w:t>.</w:t>
      </w:r>
    </w:p>
    <w:p w14:paraId="1DDBC8C8" w14:textId="77777777" w:rsidR="00AE092F" w:rsidRPr="009426CA" w:rsidRDefault="00AE092F" w:rsidP="00AE092F">
      <w:pPr>
        <w:pStyle w:val="Level2"/>
        <w:numPr>
          <w:ilvl w:val="1"/>
          <w:numId w:val="328"/>
        </w:numPr>
        <w:tabs>
          <w:tab w:val="clear" w:pos="720"/>
        </w:tabs>
        <w:spacing w:before="200" w:line="276" w:lineRule="auto"/>
        <w:ind w:left="680" w:hanging="680"/>
        <w:jc w:val="lowKashida"/>
        <w:outlineLvl w:val="1"/>
      </w:pPr>
      <w:bookmarkStart w:id="1797" w:name="_Toc79405432"/>
      <w:r w:rsidRPr="00C025DC">
        <w:t xml:space="preserve">If the Importer is </w:t>
      </w:r>
      <w:r>
        <w:t>a</w:t>
      </w:r>
      <w:r w:rsidRPr="00C025DC">
        <w:t xml:space="preserve"> Processor or Sub</w:t>
      </w:r>
      <w:r>
        <w:t>-</w:t>
      </w:r>
      <w:r w:rsidRPr="00C025DC">
        <w:t>Processor</w:t>
      </w:r>
      <w:r>
        <w:t xml:space="preserve"> instructed by the Exporter: the Exporter must ensure</w:t>
      </w:r>
      <w:r w:rsidRPr="00C025DC">
        <w:t xml:space="preserve"> that</w:t>
      </w:r>
      <w:r>
        <w:t>, on or before the Start Date and during the Term,</w:t>
      </w:r>
      <w:r w:rsidRPr="00C025DC">
        <w:t xml:space="preserve"> there is a Linked Agreement </w:t>
      </w:r>
      <w:r>
        <w:t xml:space="preserve">which is enforceable </w:t>
      </w:r>
      <w:r w:rsidRPr="00C025DC">
        <w:t xml:space="preserve">between the Parties </w:t>
      </w:r>
      <w:r>
        <w:t xml:space="preserve">and </w:t>
      </w:r>
      <w:r w:rsidRPr="00C025DC">
        <w:t xml:space="preserve">which complies with </w:t>
      </w:r>
      <w:bookmarkStart w:id="1798" w:name="_9kR3WTr2AA45EPG6yimp7PCx36sgH4y8N"/>
      <w:r w:rsidRPr="00C025DC">
        <w:t>Article 28 UK GDPR</w:t>
      </w:r>
      <w:bookmarkEnd w:id="1798"/>
      <w:r w:rsidRPr="00C025DC">
        <w:t xml:space="preserve"> (and which they will ensure continues to comply with Article 28 UK GDPR).</w:t>
      </w:r>
      <w:bookmarkEnd w:id="1797"/>
      <w:r w:rsidRPr="00C025DC">
        <w:t xml:space="preserve"> </w:t>
      </w:r>
    </w:p>
    <w:p w14:paraId="13B2619F" w14:textId="77777777" w:rsidR="00AE092F" w:rsidRDefault="00AE092F" w:rsidP="00AE092F">
      <w:pPr>
        <w:pStyle w:val="Level2"/>
        <w:numPr>
          <w:ilvl w:val="1"/>
          <w:numId w:val="328"/>
        </w:numPr>
        <w:tabs>
          <w:tab w:val="clear" w:pos="720"/>
        </w:tabs>
        <w:spacing w:before="200" w:line="276" w:lineRule="auto"/>
        <w:ind w:left="680" w:hanging="680"/>
        <w:outlineLvl w:val="1"/>
      </w:pPr>
      <w:bookmarkStart w:id="1799" w:name="_Toc79405433"/>
      <w:r w:rsidRPr="0014342E">
        <w:t xml:space="preserve">References to the Linked Agreement or to the Commercial Clauses are to that Linked Agreement or to those Commercial Clauses only </w:t>
      </w:r>
      <w:r>
        <w:t xml:space="preserve">in so far as </w:t>
      </w:r>
      <w:r w:rsidRPr="0014342E">
        <w:t xml:space="preserve">they are consistent with </w:t>
      </w:r>
      <w:r>
        <w:t>the Mandatory Clauses.</w:t>
      </w:r>
      <w:bookmarkEnd w:id="1799"/>
    </w:p>
    <w:p w14:paraId="3D57D6BF" w14:textId="77777777" w:rsidR="00AE092F" w:rsidRPr="00B642E6" w:rsidRDefault="00AE092F" w:rsidP="00AE092F">
      <w:pPr>
        <w:pStyle w:val="Level1"/>
        <w:keepNext/>
        <w:numPr>
          <w:ilvl w:val="0"/>
          <w:numId w:val="328"/>
        </w:numPr>
        <w:tabs>
          <w:tab w:val="clear" w:pos="720"/>
        </w:tabs>
        <w:spacing w:before="0" w:line="276" w:lineRule="auto"/>
        <w:ind w:left="680" w:hanging="680"/>
        <w:outlineLvl w:val="0"/>
      </w:pPr>
      <w:bookmarkStart w:id="1800" w:name="Section_2"/>
      <w:bookmarkStart w:id="1801" w:name="_Ref77596149"/>
      <w:bookmarkStart w:id="1802" w:name="_Toc79405434"/>
      <w:bookmarkEnd w:id="1800"/>
      <w:r w:rsidRPr="00B642E6">
        <w:t>Legal Meaning of Words</w:t>
      </w:r>
      <w:bookmarkEnd w:id="1801"/>
      <w:bookmarkEnd w:id="1802"/>
      <w:r w:rsidRPr="00B642E6">
        <w:t xml:space="preserve"> </w:t>
      </w:r>
    </w:p>
    <w:p w14:paraId="6DD629E3" w14:textId="17696116"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803" w:name="_Toc79405435"/>
      <w:r w:rsidRPr="00F967FE">
        <w:t xml:space="preserve">If a word starts with a capital letter it has the specific meaning set out in </w:t>
      </w:r>
      <w:r>
        <w:t xml:space="preserve">the Legal </w:t>
      </w:r>
      <w:r w:rsidRPr="00501AF2">
        <w:t xml:space="preserve">Glossary in Section </w:t>
      </w:r>
      <w:r>
        <w:fldChar w:fldCharType="begin"/>
      </w:r>
      <w:r>
        <w:instrText xml:space="preserve"> REF  Section_36 \h \r  \* MERGEFORMAT </w:instrText>
      </w:r>
      <w:r>
        <w:fldChar w:fldCharType="separate"/>
      </w:r>
      <w:r w:rsidR="00C2064B">
        <w:t>36</w:t>
      </w:r>
      <w:r>
        <w:fldChar w:fldCharType="end"/>
      </w:r>
      <w:r w:rsidRPr="00501AF2">
        <w:t>.</w:t>
      </w:r>
      <w:bookmarkEnd w:id="1803"/>
    </w:p>
    <w:p w14:paraId="4C11D4C3"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804" w:name="_Toc79405436"/>
      <w:r w:rsidRPr="00F967FE">
        <w:t>To make it easier to read and understand, this IDTA contains headings</w:t>
      </w:r>
      <w:r>
        <w:t xml:space="preserve"> and guidance notes</w:t>
      </w:r>
      <w:r w:rsidRPr="00F967FE">
        <w:t xml:space="preserve">. </w:t>
      </w:r>
      <w:r>
        <w:t>T</w:t>
      </w:r>
      <w:r w:rsidRPr="00F967FE">
        <w:t>hose are not part of the binding contract which forms the IDTA.</w:t>
      </w:r>
      <w:bookmarkEnd w:id="1804"/>
    </w:p>
    <w:p w14:paraId="631C1ADF" w14:textId="77777777" w:rsidR="00AE092F" w:rsidRPr="00B642E6" w:rsidRDefault="00AE092F" w:rsidP="00AE092F">
      <w:pPr>
        <w:pStyle w:val="Level1"/>
        <w:keepNext/>
        <w:numPr>
          <w:ilvl w:val="0"/>
          <w:numId w:val="328"/>
        </w:numPr>
        <w:tabs>
          <w:tab w:val="clear" w:pos="720"/>
        </w:tabs>
        <w:spacing w:before="0" w:line="276" w:lineRule="auto"/>
        <w:ind w:left="680" w:hanging="680"/>
        <w:outlineLvl w:val="0"/>
      </w:pPr>
      <w:bookmarkStart w:id="1805" w:name="Section_3"/>
      <w:bookmarkStart w:id="1806" w:name="_Ref76414657"/>
      <w:bookmarkStart w:id="1807" w:name="_Toc79405437"/>
      <w:bookmarkStart w:id="1808" w:name="_Ref70642920"/>
      <w:bookmarkEnd w:id="1805"/>
      <w:r w:rsidRPr="00B642E6">
        <w:t>You have provided all the information required</w:t>
      </w:r>
      <w:bookmarkEnd w:id="1806"/>
      <w:bookmarkEnd w:id="1807"/>
    </w:p>
    <w:p w14:paraId="483FDBA4"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809" w:name="_Toc79405438"/>
      <w:r w:rsidRPr="00F967FE">
        <w:t xml:space="preserve">The Parties </w:t>
      </w:r>
      <w:r>
        <w:t xml:space="preserve">must ensure that </w:t>
      </w:r>
      <w:r w:rsidRPr="00F967FE">
        <w:t xml:space="preserve">the information contained in </w:t>
      </w:r>
      <w:r>
        <w:t xml:space="preserve">Part one: </w:t>
      </w:r>
      <w:r w:rsidRPr="00F967FE">
        <w:t>Tables</w:t>
      </w:r>
      <w:r>
        <w:t xml:space="preserve"> </w:t>
      </w:r>
      <w:r w:rsidRPr="00CF3FE4">
        <w:t>is correct and complete</w:t>
      </w:r>
      <w:bookmarkEnd w:id="1809"/>
      <w:r>
        <w:t xml:space="preserve"> at the Start Date and during the Term</w:t>
      </w:r>
      <w:r w:rsidRPr="00CF3FE4">
        <w:t xml:space="preserve">. </w:t>
      </w:r>
    </w:p>
    <w:p w14:paraId="54D9FB5E"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810" w:name="_Toc79405439"/>
      <w:r w:rsidRPr="00F967FE">
        <w:t>In Table 2</w:t>
      </w:r>
      <w:r>
        <w:t>: Transfer Details</w:t>
      </w:r>
      <w:r w:rsidRPr="00F967FE">
        <w:t>, if the selection that the Parties are Controllers, Processors or Sub</w:t>
      </w:r>
      <w:r>
        <w:t>-</w:t>
      </w:r>
      <w:r w:rsidRPr="00F967FE">
        <w:t xml:space="preserve">Processors </w:t>
      </w:r>
      <w:r>
        <w:t>is wrong (either as a matter of fact or as a result of applying the UK Data Protection Laws) then</w:t>
      </w:r>
      <w:r w:rsidRPr="00F967FE">
        <w:t>:</w:t>
      </w:r>
      <w:bookmarkEnd w:id="1810"/>
    </w:p>
    <w:p w14:paraId="498D285A"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rsidRPr="00F967FE">
        <w:t xml:space="preserve">the terms and conditions of the </w:t>
      </w:r>
      <w:r w:rsidRPr="006D0A8A">
        <w:t>Approved IDTA</w:t>
      </w:r>
      <w:r w:rsidRPr="00F967FE">
        <w:t xml:space="preserve"> </w:t>
      </w:r>
      <w:r>
        <w:t xml:space="preserve">which </w:t>
      </w:r>
      <w:r w:rsidRPr="00F967FE">
        <w:t xml:space="preserve">apply to the </w:t>
      </w:r>
      <w:r>
        <w:t>correct option which was not selected will apply; and</w:t>
      </w:r>
    </w:p>
    <w:p w14:paraId="4751F16B"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rsidRPr="009E2909">
        <w:t xml:space="preserve">the Parties and any </w:t>
      </w:r>
      <w:r>
        <w:t>Relevant Data Subject</w:t>
      </w:r>
      <w:r w:rsidRPr="009E2909">
        <w:t xml:space="preserve">s are entitled to enforce the terms and conditions of the </w:t>
      </w:r>
      <w:r>
        <w:t>Approved IDTA</w:t>
      </w:r>
      <w:r w:rsidRPr="009E2909">
        <w:t xml:space="preserve"> which apply to </w:t>
      </w:r>
      <w:r>
        <w:t xml:space="preserve">that </w:t>
      </w:r>
      <w:r w:rsidRPr="009E2909">
        <w:t xml:space="preserve">correct </w:t>
      </w:r>
      <w:r>
        <w:t>option</w:t>
      </w:r>
      <w:r w:rsidRPr="00F967FE">
        <w:t>.</w:t>
      </w:r>
    </w:p>
    <w:p w14:paraId="2DA75EDA"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811" w:name="_Toc79405440"/>
      <w:r w:rsidRPr="00726186">
        <w:t xml:space="preserve">In Table 2: Transfer Details, if the selection that the UK GDPR applies is wrong </w:t>
      </w:r>
      <w:r>
        <w:t>(either as a matter of fact or as a result of applying the UK Data Protection Laws)</w:t>
      </w:r>
      <w:r w:rsidRPr="00726186">
        <w:t>, then the terms and conditions of the IDTA will still apply to the greatest extent possible.</w:t>
      </w:r>
      <w:bookmarkEnd w:id="1811"/>
    </w:p>
    <w:p w14:paraId="08EEA7E4" w14:textId="77777777" w:rsidR="00AE092F" w:rsidRPr="00B642E6" w:rsidRDefault="00AE092F" w:rsidP="00AE092F">
      <w:pPr>
        <w:pStyle w:val="Level1"/>
        <w:keepNext/>
        <w:numPr>
          <w:ilvl w:val="0"/>
          <w:numId w:val="328"/>
        </w:numPr>
        <w:tabs>
          <w:tab w:val="clear" w:pos="720"/>
        </w:tabs>
        <w:spacing w:before="0" w:line="276" w:lineRule="auto"/>
        <w:ind w:left="680" w:hanging="680"/>
        <w:outlineLvl w:val="0"/>
      </w:pPr>
      <w:bookmarkStart w:id="1812" w:name="Section_4"/>
      <w:bookmarkStart w:id="1813" w:name="_Toc79405441"/>
      <w:bookmarkEnd w:id="1808"/>
      <w:bookmarkEnd w:id="1812"/>
      <w:r w:rsidRPr="00B642E6">
        <w:t>How to sign the IDTA</w:t>
      </w:r>
      <w:bookmarkEnd w:id="1813"/>
    </w:p>
    <w:p w14:paraId="46AB8F5F"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814" w:name="_Toc79405442"/>
      <w:r w:rsidRPr="00F967FE">
        <w:t>The Parties may choose to</w:t>
      </w:r>
      <w:r>
        <w:t xml:space="preserve"> each sign (or execute):</w:t>
      </w:r>
      <w:bookmarkEnd w:id="1814"/>
    </w:p>
    <w:p w14:paraId="3EA81C88"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rsidRPr="00F967FE">
        <w:t xml:space="preserve">the same copy of this IDTA; </w:t>
      </w:r>
    </w:p>
    <w:p w14:paraId="525B7242"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rsidRPr="00F967FE">
        <w:t xml:space="preserve">two copies of the IDTA. In that case, each identical copy is still an original of this IDTA, and together all those copies form one agreement; </w:t>
      </w:r>
    </w:p>
    <w:p w14:paraId="193B3A8D"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rsidRPr="00F967FE">
        <w:t>a separate, identical copy</w:t>
      </w:r>
      <w:r>
        <w:t xml:space="preserve"> of the IDTA</w:t>
      </w:r>
      <w:r w:rsidRPr="00F967FE">
        <w:t>. In that case, each identical copy is still an original of this IDTA, and together all those copies form one agreement</w:t>
      </w:r>
      <w:r>
        <w:t>,</w:t>
      </w:r>
    </w:p>
    <w:p w14:paraId="1041EE45" w14:textId="77777777" w:rsidR="00AE092F" w:rsidRPr="009426CA" w:rsidRDefault="00AE092F" w:rsidP="00022C3F">
      <w:pPr>
        <w:pStyle w:val="Level2"/>
        <w:numPr>
          <w:ilvl w:val="0"/>
          <w:numId w:val="0"/>
        </w:numPr>
        <w:ind w:left="680"/>
      </w:pPr>
      <w:r w:rsidRPr="00015733">
        <w:t>unless signing (or executing) in this way would mean that the IDTA would not be binding on the Parties under Local Laws.</w:t>
      </w:r>
    </w:p>
    <w:p w14:paraId="4C5E85A3" w14:textId="77777777" w:rsidR="00AE092F" w:rsidRPr="00B642E6" w:rsidRDefault="00AE092F" w:rsidP="00AE092F">
      <w:pPr>
        <w:pStyle w:val="Level1"/>
        <w:keepNext/>
        <w:numPr>
          <w:ilvl w:val="0"/>
          <w:numId w:val="328"/>
        </w:numPr>
        <w:tabs>
          <w:tab w:val="clear" w:pos="720"/>
        </w:tabs>
        <w:spacing w:before="0" w:line="276" w:lineRule="auto"/>
        <w:ind w:left="680" w:hanging="680"/>
        <w:outlineLvl w:val="0"/>
      </w:pPr>
      <w:bookmarkStart w:id="1815" w:name="Section_5"/>
      <w:bookmarkStart w:id="1816" w:name="_Ref77138474"/>
      <w:bookmarkStart w:id="1817" w:name="_Toc79405443"/>
      <w:bookmarkEnd w:id="1815"/>
      <w:r w:rsidRPr="00B642E6">
        <w:t>Changing this IDTA</w:t>
      </w:r>
      <w:bookmarkEnd w:id="1816"/>
      <w:bookmarkEnd w:id="1817"/>
    </w:p>
    <w:p w14:paraId="61399D5F"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818" w:name="_Toc79405444"/>
      <w:r w:rsidRPr="00F967FE">
        <w:t xml:space="preserve">Each Party must not </w:t>
      </w:r>
      <w:r>
        <w:t>change</w:t>
      </w:r>
      <w:r w:rsidRPr="00F967FE">
        <w:t xml:space="preserve"> the Mandatory Clauses</w:t>
      </w:r>
      <w:r>
        <w:t xml:space="preserve"> as set out in the Approved IDTA</w:t>
      </w:r>
      <w:r w:rsidRPr="00F967FE">
        <w:t>, except only:</w:t>
      </w:r>
      <w:bookmarkEnd w:id="1818"/>
    </w:p>
    <w:p w14:paraId="7A573993" w14:textId="77777777" w:rsidR="00AE092F" w:rsidRPr="0066727D" w:rsidRDefault="00AE092F" w:rsidP="00AE092F">
      <w:pPr>
        <w:pStyle w:val="Level3"/>
        <w:numPr>
          <w:ilvl w:val="2"/>
          <w:numId w:val="328"/>
        </w:numPr>
        <w:tabs>
          <w:tab w:val="clear" w:pos="720"/>
          <w:tab w:val="clear" w:pos="1803"/>
        </w:tabs>
        <w:spacing w:before="200" w:line="276" w:lineRule="auto"/>
        <w:ind w:left="1587" w:hanging="907"/>
        <w:outlineLvl w:val="2"/>
      </w:pPr>
      <w:r w:rsidRPr="0066727D">
        <w:t>to ensure correct cross-referencing: cross-references to Part one: Tables (or any Table), Part two: Extra Protections, and/or Part three: Commercial Clauses can be changed where the Parties have set out the information in a different format, so that the cross-reference is to the correct location of the same information, or where clauses have been removed as they do not apply, as set out below;</w:t>
      </w:r>
    </w:p>
    <w:p w14:paraId="7F48A419" w14:textId="77777777" w:rsidR="00AE092F" w:rsidRPr="0066727D" w:rsidRDefault="00AE092F" w:rsidP="00AE092F">
      <w:pPr>
        <w:pStyle w:val="Level3"/>
        <w:numPr>
          <w:ilvl w:val="2"/>
          <w:numId w:val="328"/>
        </w:numPr>
        <w:tabs>
          <w:tab w:val="clear" w:pos="720"/>
          <w:tab w:val="clear" w:pos="1803"/>
        </w:tabs>
        <w:spacing w:before="200" w:line="276" w:lineRule="auto"/>
        <w:ind w:left="1587" w:hanging="907"/>
        <w:outlineLvl w:val="2"/>
      </w:pPr>
      <w:r w:rsidRPr="0066727D">
        <w:t xml:space="preserve">to remove those Sections which are expressly stated not to apply to the selections made by the Parties in Table 2: Transfer Details, that the Parties are Controllers, Processors or Sub-Processors and/or that the Importer is subject to, or not subject to, the UK GDPR. The Exporter and Importer understand and acknowledge that any removed </w:t>
      </w:r>
      <w:r>
        <w:t>S</w:t>
      </w:r>
      <w:r w:rsidRPr="0066727D">
        <w:t>ections may still apply and form a part of this IDTA if they have been removed incorrectly, including because the wrong selection is made in Table 2: Transfer Details;</w:t>
      </w:r>
    </w:p>
    <w:p w14:paraId="20CC6246" w14:textId="77777777" w:rsidR="00AE092F" w:rsidRPr="0066727D" w:rsidRDefault="00AE092F" w:rsidP="00AE092F">
      <w:pPr>
        <w:pStyle w:val="Level3"/>
        <w:numPr>
          <w:ilvl w:val="2"/>
          <w:numId w:val="328"/>
        </w:numPr>
        <w:tabs>
          <w:tab w:val="clear" w:pos="720"/>
          <w:tab w:val="clear" w:pos="1803"/>
        </w:tabs>
        <w:spacing w:before="200" w:line="276" w:lineRule="auto"/>
        <w:ind w:left="1587" w:hanging="907"/>
        <w:outlineLvl w:val="2"/>
      </w:pPr>
      <w:r w:rsidRPr="0066727D">
        <w:t>so the IDTA operates as a multi-party agreement if there are more than two Parties to the IDTA. This may include nominating a lead Party or lead Parties which can make decisions on behalf of some or all of the other Parties which relate to this IDTA (including reviewing Table 4: Security Requirements and Part two: Extra Protection Clauses, and making updates to Part one: Tables (or any Table), Part two: Extra Protection Clauses, and/or Part three: Commercial Clauses); and/or</w:t>
      </w:r>
    </w:p>
    <w:p w14:paraId="5BE2CF66" w14:textId="5245BBC9" w:rsidR="00AE092F" w:rsidRPr="00E3022A" w:rsidRDefault="00AE092F" w:rsidP="00AE092F">
      <w:pPr>
        <w:pStyle w:val="Level3"/>
        <w:numPr>
          <w:ilvl w:val="2"/>
          <w:numId w:val="328"/>
        </w:numPr>
        <w:tabs>
          <w:tab w:val="clear" w:pos="720"/>
          <w:tab w:val="clear" w:pos="1803"/>
        </w:tabs>
        <w:spacing w:before="200" w:line="276" w:lineRule="auto"/>
        <w:ind w:left="1587" w:hanging="907"/>
        <w:outlineLvl w:val="2"/>
      </w:pPr>
      <w:r w:rsidRPr="0066727D">
        <w:t>to update the IDTA to set out in writing any changes made to the Approved IDTA under Section</w:t>
      </w:r>
      <w:r>
        <w:t xml:space="preserve"> </w:t>
      </w:r>
      <w:r>
        <w:fldChar w:fldCharType="begin"/>
      </w:r>
      <w:r>
        <w:instrText xml:space="preserve"> REF _Ref92478018 \r \h </w:instrText>
      </w:r>
      <w:r>
        <w:fldChar w:fldCharType="separate"/>
      </w:r>
      <w:r w:rsidR="00C2064B">
        <w:t>5.4</w:t>
      </w:r>
      <w:r>
        <w:fldChar w:fldCharType="end"/>
      </w:r>
      <w:r>
        <w:t xml:space="preserve">, if the Parties want to. The changes will apply automatically without updating them as described in Section </w:t>
      </w:r>
      <w:r>
        <w:fldChar w:fldCharType="begin"/>
      </w:r>
      <w:r>
        <w:instrText xml:space="preserve"> REF _Ref92478018 \r \h </w:instrText>
      </w:r>
      <w:r>
        <w:fldChar w:fldCharType="separate"/>
      </w:r>
      <w:r w:rsidR="00C2064B">
        <w:t>5.4</w:t>
      </w:r>
      <w:r>
        <w:fldChar w:fldCharType="end"/>
      </w:r>
      <w:r w:rsidRPr="00E3022A">
        <w:t>;</w:t>
      </w:r>
    </w:p>
    <w:p w14:paraId="273B7032" w14:textId="77777777" w:rsidR="00AE092F" w:rsidRPr="009426CA" w:rsidRDefault="00AE092F" w:rsidP="00022C3F">
      <w:pPr>
        <w:pStyle w:val="Level2"/>
        <w:numPr>
          <w:ilvl w:val="0"/>
          <w:numId w:val="0"/>
        </w:numPr>
        <w:ind w:left="680"/>
      </w:pPr>
      <w:r w:rsidRPr="00015733">
        <w:t>provided that the changes do not reduce the Appropriate Safeguards.</w:t>
      </w:r>
    </w:p>
    <w:p w14:paraId="2E4BF679" w14:textId="77777777" w:rsidR="00AE092F" w:rsidRPr="00B1026C" w:rsidRDefault="00AE092F" w:rsidP="00AE092F">
      <w:pPr>
        <w:pStyle w:val="Level2"/>
        <w:numPr>
          <w:ilvl w:val="1"/>
          <w:numId w:val="328"/>
        </w:numPr>
        <w:tabs>
          <w:tab w:val="clear" w:pos="720"/>
        </w:tabs>
        <w:spacing w:before="200" w:line="276" w:lineRule="auto"/>
        <w:ind w:left="680" w:hanging="680"/>
        <w:outlineLvl w:val="1"/>
      </w:pPr>
      <w:bookmarkStart w:id="1819" w:name="_Ref75671126"/>
      <w:bookmarkStart w:id="1820" w:name="_Toc79405445"/>
      <w:r w:rsidRPr="00B1026C">
        <w:t>If the Parties wish to change the format of the information included in Part one: Tables, Part two: Extra Protection Clauses or Part three: Commercial Clauses of the Approved IDTA, they may do so by agreeing to the change in writing, provided that the change does not reduce the Appropriate Safeguards.</w:t>
      </w:r>
      <w:bookmarkEnd w:id="1819"/>
      <w:bookmarkEnd w:id="1820"/>
    </w:p>
    <w:p w14:paraId="333B3E4C" w14:textId="77777777" w:rsidR="00AE092F" w:rsidRPr="00B1026C" w:rsidRDefault="00AE092F" w:rsidP="00AE092F">
      <w:pPr>
        <w:pStyle w:val="Level2"/>
        <w:numPr>
          <w:ilvl w:val="1"/>
          <w:numId w:val="328"/>
        </w:numPr>
        <w:tabs>
          <w:tab w:val="clear" w:pos="720"/>
        </w:tabs>
        <w:spacing w:before="200" w:line="276" w:lineRule="auto"/>
        <w:ind w:left="680" w:hanging="680"/>
        <w:outlineLvl w:val="1"/>
      </w:pPr>
      <w:bookmarkStart w:id="1821" w:name="_Ref92477298"/>
      <w:bookmarkStart w:id="1822" w:name="_Ref89699068"/>
      <w:r w:rsidRPr="00B1026C">
        <w:t>If the Parties wish to change the information included in Part one: Tables, Part two: Extra Protection Clauses or Part three: Commercial Clauses of this IDTA (or the equivalent information), they may do so by agreeing to the change in writing, provided that the change does not reduce the Appropriate Safeguards.</w:t>
      </w:r>
      <w:bookmarkEnd w:id="1821"/>
    </w:p>
    <w:p w14:paraId="02D1C83F" w14:textId="77777777" w:rsidR="00AE092F" w:rsidRPr="00B1026C" w:rsidRDefault="00AE092F" w:rsidP="00AE092F">
      <w:pPr>
        <w:pStyle w:val="Level2"/>
        <w:numPr>
          <w:ilvl w:val="1"/>
          <w:numId w:val="328"/>
        </w:numPr>
        <w:tabs>
          <w:tab w:val="clear" w:pos="720"/>
        </w:tabs>
        <w:spacing w:before="200" w:line="276" w:lineRule="auto"/>
        <w:ind w:left="680" w:hanging="680"/>
        <w:outlineLvl w:val="1"/>
      </w:pPr>
      <w:bookmarkStart w:id="1823" w:name="_Ref92478018"/>
      <w:r w:rsidRPr="007D2FE5">
        <w:t>From time to time, the ICO may publish a revised Approved IDTA which</w:t>
      </w:r>
      <w:r w:rsidRPr="00B1026C">
        <w:t>:</w:t>
      </w:r>
      <w:bookmarkEnd w:id="1822"/>
      <w:bookmarkEnd w:id="1823"/>
      <w:r w:rsidRPr="00B1026C">
        <w:t xml:space="preserve"> </w:t>
      </w:r>
    </w:p>
    <w:p w14:paraId="44FBDC2C" w14:textId="77777777" w:rsidR="00AE092F" w:rsidRDefault="00AE092F" w:rsidP="00AE092F">
      <w:pPr>
        <w:pStyle w:val="Level3"/>
        <w:numPr>
          <w:ilvl w:val="2"/>
          <w:numId w:val="328"/>
        </w:numPr>
        <w:tabs>
          <w:tab w:val="clear" w:pos="720"/>
          <w:tab w:val="clear" w:pos="1803"/>
        </w:tabs>
        <w:spacing w:before="200" w:line="276" w:lineRule="auto"/>
        <w:ind w:left="1587" w:hanging="907"/>
        <w:outlineLvl w:val="2"/>
      </w:pPr>
      <w:r w:rsidRPr="00C4394B">
        <w:t xml:space="preserve">makes reasonable and proportionate changes to the </w:t>
      </w:r>
      <w:r>
        <w:t xml:space="preserve">Approved </w:t>
      </w:r>
      <w:r w:rsidRPr="00C4394B">
        <w:t xml:space="preserve">IDTA, including correcting errors in </w:t>
      </w:r>
      <w:r>
        <w:t>the Approved IDTA</w:t>
      </w:r>
      <w:r w:rsidRPr="00C4394B">
        <w:t>; and/</w:t>
      </w:r>
      <w:r>
        <w:t>or</w:t>
      </w:r>
    </w:p>
    <w:p w14:paraId="0D3A622D" w14:textId="77777777" w:rsidR="00AE092F" w:rsidRDefault="00AE092F" w:rsidP="00AE092F">
      <w:pPr>
        <w:pStyle w:val="Level3"/>
        <w:numPr>
          <w:ilvl w:val="2"/>
          <w:numId w:val="328"/>
        </w:numPr>
        <w:tabs>
          <w:tab w:val="clear" w:pos="720"/>
          <w:tab w:val="clear" w:pos="1803"/>
        </w:tabs>
        <w:spacing w:before="200" w:line="276" w:lineRule="auto"/>
        <w:ind w:left="1587" w:hanging="907"/>
        <w:outlineLvl w:val="2"/>
      </w:pPr>
      <w:r w:rsidRPr="00610AE1">
        <w:t>reflects changes to UK Data Protection Laws</w:t>
      </w:r>
      <w:r>
        <w:t>.</w:t>
      </w:r>
    </w:p>
    <w:p w14:paraId="13D508D4" w14:textId="77777777" w:rsidR="00AE092F" w:rsidRPr="00B1026C" w:rsidRDefault="00AE092F" w:rsidP="00022C3F">
      <w:pPr>
        <w:pStyle w:val="Level2"/>
        <w:numPr>
          <w:ilvl w:val="0"/>
          <w:numId w:val="0"/>
        </w:numPr>
        <w:ind w:left="680"/>
      </w:pPr>
      <w:bookmarkStart w:id="1824" w:name="_Ref89703302"/>
      <w:r w:rsidRPr="00486DFD">
        <w:t xml:space="preserve">The revised Approved IDTA will specify the start date </w:t>
      </w:r>
      <w:r>
        <w:t xml:space="preserve">from which </w:t>
      </w:r>
      <w:r w:rsidRPr="00486DFD">
        <w:t xml:space="preserve">the changes to the Approved IDTA are effective </w:t>
      </w:r>
      <w:r>
        <w:t xml:space="preserve">and whether an </w:t>
      </w:r>
      <w:r w:rsidRPr="00486DFD">
        <w:t xml:space="preserve">additional Review Date </w:t>
      </w:r>
      <w:r>
        <w:t xml:space="preserve">is </w:t>
      </w:r>
      <w:r w:rsidRPr="00486DFD">
        <w:t>required as a result of the changes. This IDTA is automatically amended as set out in the revised Approved IDTA from the start date specified</w:t>
      </w:r>
      <w:r w:rsidRPr="00B1026C">
        <w:t xml:space="preserve">. </w:t>
      </w:r>
      <w:bookmarkEnd w:id="1824"/>
    </w:p>
    <w:p w14:paraId="6EC0747F" w14:textId="77777777" w:rsidR="00AE092F" w:rsidRPr="00B642E6" w:rsidRDefault="00AE092F" w:rsidP="00AE092F">
      <w:pPr>
        <w:pStyle w:val="Level1"/>
        <w:keepNext/>
        <w:numPr>
          <w:ilvl w:val="0"/>
          <w:numId w:val="328"/>
        </w:numPr>
        <w:tabs>
          <w:tab w:val="clear" w:pos="720"/>
        </w:tabs>
        <w:spacing w:before="0" w:line="276" w:lineRule="auto"/>
        <w:ind w:left="680" w:hanging="680"/>
        <w:outlineLvl w:val="0"/>
      </w:pPr>
      <w:bookmarkStart w:id="1825" w:name="Section_6"/>
      <w:bookmarkStart w:id="1826" w:name="_Ref71912501"/>
      <w:bookmarkStart w:id="1827" w:name="_Toc79405446"/>
      <w:bookmarkEnd w:id="1825"/>
      <w:r w:rsidRPr="00B642E6">
        <w:t>Understanding this IDTA</w:t>
      </w:r>
      <w:bookmarkEnd w:id="1826"/>
      <w:bookmarkEnd w:id="1827"/>
    </w:p>
    <w:p w14:paraId="684210EA"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828" w:name="_Toc79405447"/>
      <w:bookmarkStart w:id="1829" w:name="_Hlk71144875"/>
      <w:r w:rsidRPr="00F967FE">
        <w:t xml:space="preserve">This IDTA must always be </w:t>
      </w:r>
      <w:r>
        <w:t>interpreted</w:t>
      </w:r>
      <w:r w:rsidRPr="00F967FE">
        <w:t xml:space="preserve"> in a manner that is consistent with UK Data Protection </w:t>
      </w:r>
      <w:r>
        <w:t>L</w:t>
      </w:r>
      <w:r w:rsidRPr="00F967FE">
        <w:t>aw</w:t>
      </w:r>
      <w:r>
        <w:t xml:space="preserve">s </w:t>
      </w:r>
      <w:r w:rsidRPr="002C4C5E">
        <w:t xml:space="preserve">and </w:t>
      </w:r>
      <w:r w:rsidRPr="00151044">
        <w:t>so that it fulfils the Parties’ obligation to provide the Appropriate Safeguards</w:t>
      </w:r>
      <w:r>
        <w:t>.</w:t>
      </w:r>
      <w:bookmarkEnd w:id="1828"/>
      <w:r>
        <w:t xml:space="preserve"> </w:t>
      </w:r>
    </w:p>
    <w:p w14:paraId="498FC6AF"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830" w:name="_Toc79405448"/>
      <w:r w:rsidRPr="00F967FE">
        <w:t>If there is a</w:t>
      </w:r>
      <w:r>
        <w:t xml:space="preserve">ny inconsistency or conflict </w:t>
      </w:r>
      <w:r w:rsidRPr="00F967FE">
        <w:t xml:space="preserve">between UK Data Protection Laws and this IDTA, the </w:t>
      </w:r>
      <w:r>
        <w:t xml:space="preserve">UK </w:t>
      </w:r>
      <w:r w:rsidRPr="00F967FE">
        <w:t>Data Protection Laws appl</w:t>
      </w:r>
      <w:r>
        <w:t>y.</w:t>
      </w:r>
      <w:bookmarkEnd w:id="1830"/>
    </w:p>
    <w:p w14:paraId="2BC61412"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831" w:name="_Toc79405449"/>
      <w:bookmarkEnd w:id="1829"/>
      <w:r w:rsidRPr="00F967FE">
        <w:t>If the meaning of the IDTA is unclear or there is more than one meaning, the meaning which most closely aligns with the UK Data Protection Laws applies.</w:t>
      </w:r>
      <w:bookmarkEnd w:id="1831"/>
      <w:r w:rsidRPr="00F967FE">
        <w:t xml:space="preserve"> </w:t>
      </w:r>
    </w:p>
    <w:p w14:paraId="68FCD0FA"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832" w:name="_Toc79405450"/>
      <w:r w:rsidRPr="00FA25C3">
        <w:t xml:space="preserve">Nothing in the IDTA (including the Commercial Clauses or the Linked Agreement) limits </w:t>
      </w:r>
      <w:r>
        <w:t>or excludes either Party’s</w:t>
      </w:r>
      <w:r w:rsidRPr="00FA25C3">
        <w:t xml:space="preserve"> liability to </w:t>
      </w:r>
      <w:r>
        <w:t>Relevant Data Subject</w:t>
      </w:r>
      <w:r w:rsidRPr="00FA25C3">
        <w:t>s or to the ICO</w:t>
      </w:r>
      <w:r>
        <w:t xml:space="preserve"> under this IDTA or under UK Data Protection Laws</w:t>
      </w:r>
      <w:r w:rsidRPr="00FA25C3">
        <w:t>.</w:t>
      </w:r>
      <w:bookmarkEnd w:id="1832"/>
    </w:p>
    <w:p w14:paraId="45E9E9E0"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833" w:name="_Toc79405451"/>
      <w:r w:rsidRPr="00F967FE">
        <w:t xml:space="preserve">If any wording in Parts </w:t>
      </w:r>
      <w:r>
        <w:t>one</w:t>
      </w:r>
      <w:r w:rsidRPr="00F967FE">
        <w:t xml:space="preserve">, </w:t>
      </w:r>
      <w:r>
        <w:t>two</w:t>
      </w:r>
      <w:r w:rsidRPr="00F967FE">
        <w:t xml:space="preserve"> or </w:t>
      </w:r>
      <w:r>
        <w:t>three</w:t>
      </w:r>
      <w:r w:rsidRPr="00F967FE">
        <w:t xml:space="preserve"> </w:t>
      </w:r>
      <w:r>
        <w:t>contradicts</w:t>
      </w:r>
      <w:r w:rsidRPr="00F967FE">
        <w:t xml:space="preserve"> the Mandatory Clauses, and/or seeks to limit </w:t>
      </w:r>
      <w:r>
        <w:t xml:space="preserve">or exclude </w:t>
      </w:r>
      <w:r w:rsidRPr="00F967FE">
        <w:t xml:space="preserve">any liability to </w:t>
      </w:r>
      <w:r>
        <w:t>Relevant Data Subject</w:t>
      </w:r>
      <w:r w:rsidRPr="00F967FE">
        <w:t>s or to the ICO, then that wording will not apply.</w:t>
      </w:r>
      <w:bookmarkEnd w:id="1833"/>
    </w:p>
    <w:p w14:paraId="39BE1529"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834" w:name="_Ref77587516"/>
      <w:r>
        <w:t xml:space="preserve">The Parties may include provisions in the Linked Agreement which provide the Parties with enhanced rights otherwise covered by this IDTA. These enhanced rights may be subject to commercial terms, including payment, under the Linked Agreement, but this will not affect the rights granted under this IDTA. </w:t>
      </w:r>
    </w:p>
    <w:p w14:paraId="4C3E971E"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835" w:name="_Toc79405452"/>
      <w:r w:rsidRPr="00F967FE">
        <w:t>If there is a</w:t>
      </w:r>
      <w:r>
        <w:t xml:space="preserve">ny inconsistency or conflict </w:t>
      </w:r>
      <w:r w:rsidRPr="00F967FE">
        <w:t xml:space="preserve">between this IDTA and </w:t>
      </w:r>
      <w:r>
        <w:t xml:space="preserve">a Linked Agreement or </w:t>
      </w:r>
      <w:r w:rsidRPr="00F967FE">
        <w:t xml:space="preserve">any other agreement, this IDTA overrides </w:t>
      </w:r>
      <w:r>
        <w:t xml:space="preserve">that Linked Agreement or any </w:t>
      </w:r>
      <w:r w:rsidRPr="00F967FE">
        <w:t>other agreement</w:t>
      </w:r>
      <w:r>
        <w:t>s, even if those agreements have been negotiated by the Parties. The exceptions to this are where (and in so far as):</w:t>
      </w:r>
      <w:bookmarkEnd w:id="1834"/>
      <w:bookmarkEnd w:id="1835"/>
    </w:p>
    <w:p w14:paraId="18382FD8"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rsidRPr="00900A74">
        <w:t xml:space="preserve">the </w:t>
      </w:r>
      <w:r>
        <w:t>inconsistent</w:t>
      </w:r>
      <w:r w:rsidRPr="00900A74">
        <w:t xml:space="preserve"> </w:t>
      </w:r>
      <w:r>
        <w:t xml:space="preserve">or conflicting </w:t>
      </w:r>
      <w:r w:rsidRPr="00900A74">
        <w:t xml:space="preserve">terms of the Linked Agreement or other agreement provide greater protection for the </w:t>
      </w:r>
      <w:r>
        <w:t>Relevant Data Subject</w:t>
      </w:r>
      <w:r w:rsidRPr="00900A74">
        <w:t>’s rights, in which case those terms will override the IDTA; and</w:t>
      </w:r>
    </w:p>
    <w:p w14:paraId="3E90320F"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t xml:space="preserve">a Party acts as Processor and </w:t>
      </w:r>
      <w:r w:rsidRPr="00900A74">
        <w:t xml:space="preserve">the </w:t>
      </w:r>
      <w:r>
        <w:t>inconsistent</w:t>
      </w:r>
      <w:r w:rsidRPr="00900A74">
        <w:t xml:space="preserve"> </w:t>
      </w:r>
      <w:r>
        <w:t xml:space="preserve">or conflicting </w:t>
      </w:r>
      <w:r w:rsidRPr="00900A74">
        <w:t xml:space="preserve">terms of the Linked Agreement are </w:t>
      </w:r>
      <w:r>
        <w:t xml:space="preserve">obligations on that Party expressly </w:t>
      </w:r>
      <w:r w:rsidRPr="00900A74">
        <w:t>required by Article 28 UK GD</w:t>
      </w:r>
      <w:r>
        <w:t>P</w:t>
      </w:r>
      <w:r w:rsidRPr="00900A74">
        <w:t xml:space="preserve">R, in which case those terms will override </w:t>
      </w:r>
      <w:r>
        <w:t xml:space="preserve">the inconsistent or conflicting terms of the </w:t>
      </w:r>
      <w:r w:rsidRPr="00900A74">
        <w:t>IDTA</w:t>
      </w:r>
      <w:r>
        <w:t xml:space="preserve"> in relation to Processing by that Party as Processor</w:t>
      </w:r>
      <w:r w:rsidRPr="00900A74">
        <w:t>.</w:t>
      </w:r>
    </w:p>
    <w:p w14:paraId="3CDD32F4"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836" w:name="_Toc79405453"/>
      <w:r w:rsidRPr="00726186">
        <w:t>The words “include”, “includes”, “including”, “in particular” are used to set out examples and not to set out a finite list.</w:t>
      </w:r>
      <w:bookmarkEnd w:id="1836"/>
    </w:p>
    <w:p w14:paraId="0CF89BC0"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837" w:name="_Toc79405454"/>
      <w:r w:rsidRPr="00F967FE">
        <w:t>References to:</w:t>
      </w:r>
      <w:bookmarkEnd w:id="1837"/>
    </w:p>
    <w:p w14:paraId="387BD7D0"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rsidRPr="00F967FE">
        <w:t>singular or plural words or people, also includes the plural or singular of those words or people;</w:t>
      </w:r>
      <w:r>
        <w:t xml:space="preserve"> </w:t>
      </w:r>
    </w:p>
    <w:p w14:paraId="02130FD9"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rsidRPr="00F967FE">
        <w:t>legislation (or specific provisions of legislation) means that legislation (or specific provision) as it may change over time. This includes where that legislation (or specific provision) has been consolidated, re-enacted and/or replaced after this IDTA has been signed; and</w:t>
      </w:r>
      <w:r>
        <w:t xml:space="preserve"> </w:t>
      </w:r>
    </w:p>
    <w:p w14:paraId="30539DAC"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bookmarkStart w:id="1838" w:name="_Ref314043014"/>
      <w:r w:rsidRPr="00F967FE">
        <w:t>any obligation not to do something, includes an obligation not to allow or cause that thing to be done by anyone else</w:t>
      </w:r>
      <w:bookmarkEnd w:id="1838"/>
      <w:r w:rsidRPr="00F967FE">
        <w:t>.</w:t>
      </w:r>
      <w:r>
        <w:t xml:space="preserve"> </w:t>
      </w:r>
    </w:p>
    <w:p w14:paraId="12D49EEA" w14:textId="77777777" w:rsidR="00AE092F" w:rsidRPr="00B642E6" w:rsidRDefault="00AE092F" w:rsidP="00AE092F">
      <w:pPr>
        <w:pStyle w:val="Level1"/>
        <w:keepNext/>
        <w:numPr>
          <w:ilvl w:val="0"/>
          <w:numId w:val="328"/>
        </w:numPr>
        <w:tabs>
          <w:tab w:val="clear" w:pos="720"/>
        </w:tabs>
        <w:spacing w:before="0" w:line="276" w:lineRule="auto"/>
        <w:ind w:left="680" w:hanging="680"/>
        <w:outlineLvl w:val="0"/>
      </w:pPr>
      <w:bookmarkStart w:id="1839" w:name="Section_7"/>
      <w:bookmarkStart w:id="1840" w:name="_Ref77596221"/>
      <w:bookmarkStart w:id="1841" w:name="_Toc79405455"/>
      <w:bookmarkEnd w:id="1839"/>
      <w:r w:rsidRPr="00B642E6">
        <w:t>Which laws apply to this IDTA</w:t>
      </w:r>
      <w:bookmarkEnd w:id="1840"/>
      <w:bookmarkEnd w:id="1841"/>
    </w:p>
    <w:p w14:paraId="01E12FCF" w14:textId="76990FDD"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842" w:name="_Toc79405456"/>
      <w:r w:rsidRPr="00F967FE">
        <w:t>This IDTA is governed by the laws of the UK country set out in Table 2: Transfer Details.</w:t>
      </w:r>
      <w:r>
        <w:t xml:space="preserve"> If no selection has been made, it is the laws of England and Wales.</w:t>
      </w:r>
      <w:bookmarkEnd w:id="1842"/>
      <w:r>
        <w:t xml:space="preserve"> This does not apply to Section </w:t>
      </w:r>
      <w:r>
        <w:fldChar w:fldCharType="begin"/>
      </w:r>
      <w:r>
        <w:instrText xml:space="preserve"> REF  Section_35 \h \r </w:instrText>
      </w:r>
      <w:r>
        <w:fldChar w:fldCharType="separate"/>
      </w:r>
      <w:r w:rsidR="00C2064B">
        <w:t>35</w:t>
      </w:r>
      <w:r>
        <w:fldChar w:fldCharType="end"/>
      </w:r>
      <w:r>
        <w:t xml:space="preserve"> which is always governed by the laws of England and Wales. </w:t>
      </w:r>
    </w:p>
    <w:p w14:paraId="36F3BF8A" w14:textId="77777777" w:rsidR="00AE092F" w:rsidRPr="009426CA" w:rsidRDefault="00AE092F" w:rsidP="00022C3F">
      <w:pPr>
        <w:pStyle w:val="Heading3"/>
      </w:pPr>
      <w:bookmarkStart w:id="1843" w:name="_Ref73395603"/>
      <w:bookmarkStart w:id="1844" w:name="_Ref73509944"/>
      <w:r w:rsidRPr="009426CA">
        <w:t xml:space="preserve">How this IDTA provides Appropriate </w:t>
      </w:r>
      <w:bookmarkEnd w:id="1843"/>
      <w:bookmarkEnd w:id="1844"/>
      <w:r w:rsidRPr="009426CA">
        <w:t>Safeguards</w:t>
      </w:r>
    </w:p>
    <w:p w14:paraId="4007D279" w14:textId="77777777" w:rsidR="00AE092F" w:rsidRPr="00FF4690" w:rsidRDefault="00AE092F" w:rsidP="00AE092F">
      <w:pPr>
        <w:pStyle w:val="Level1"/>
        <w:keepNext/>
        <w:numPr>
          <w:ilvl w:val="0"/>
          <w:numId w:val="328"/>
        </w:numPr>
        <w:tabs>
          <w:tab w:val="clear" w:pos="720"/>
        </w:tabs>
        <w:spacing w:before="0" w:line="276" w:lineRule="auto"/>
        <w:ind w:left="680" w:hanging="680"/>
        <w:outlineLvl w:val="0"/>
      </w:pPr>
      <w:bookmarkStart w:id="1845" w:name="Section_8"/>
      <w:bookmarkStart w:id="1846" w:name="_Toc79405457"/>
      <w:bookmarkStart w:id="1847" w:name="_Ref76506360"/>
      <w:bookmarkEnd w:id="1845"/>
      <w:r w:rsidRPr="00FF4690">
        <w:t>The Appropriate Safeguards</w:t>
      </w:r>
      <w:bookmarkEnd w:id="1846"/>
      <w:r w:rsidRPr="00FF4690">
        <w:t xml:space="preserve"> </w:t>
      </w:r>
      <w:bookmarkEnd w:id="1847"/>
    </w:p>
    <w:p w14:paraId="0722456D"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848" w:name="_Toc79405458"/>
      <w:bookmarkStart w:id="1849" w:name="_Ref73393180"/>
      <w:r>
        <w:t>The purpose of this IDTA is to ensure that the Transferred Data has Appropriate Safeguards when Processed by the Importer during the Term. This standard is met when and for so long as:</w:t>
      </w:r>
      <w:bookmarkEnd w:id="1848"/>
    </w:p>
    <w:p w14:paraId="48CE156D"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t>b</w:t>
      </w:r>
      <w:r w:rsidRPr="00B06C12">
        <w:t xml:space="preserve">oth Parties comply with the IDTA, including the Security Requirements and </w:t>
      </w:r>
      <w:r>
        <w:t xml:space="preserve">any </w:t>
      </w:r>
      <w:r w:rsidRPr="00B06C12">
        <w:t>Extra Protection Clauses</w:t>
      </w:r>
      <w:r w:rsidRPr="000E447B">
        <w:t xml:space="preserve">; and </w:t>
      </w:r>
    </w:p>
    <w:p w14:paraId="2518E498"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t>t</w:t>
      </w:r>
      <w:r w:rsidRPr="00B06C12">
        <w:t xml:space="preserve">he Security Requirements </w:t>
      </w:r>
      <w:r>
        <w:t xml:space="preserve">and any Extra Protection Clauses </w:t>
      </w:r>
      <w:r w:rsidRPr="00B06C12">
        <w:t xml:space="preserve">provide a level of security which is appropriate to the risk of a </w:t>
      </w:r>
      <w:r>
        <w:t>Personal Data</w:t>
      </w:r>
      <w:r w:rsidRPr="00B06C12">
        <w:t xml:space="preserve"> </w:t>
      </w:r>
      <w:r>
        <w:t>B</w:t>
      </w:r>
      <w:r w:rsidRPr="00B06C12">
        <w:t xml:space="preserve">reach occurring and the impact on </w:t>
      </w:r>
      <w:r>
        <w:t>Relevant Data Subject</w:t>
      </w:r>
      <w:r w:rsidRPr="00B06C12">
        <w:t xml:space="preserve">s of such a </w:t>
      </w:r>
      <w:r>
        <w:t>Personal Data</w:t>
      </w:r>
      <w:r w:rsidRPr="00B06C12">
        <w:t xml:space="preserve"> </w:t>
      </w:r>
      <w:r>
        <w:t>B</w:t>
      </w:r>
      <w:r w:rsidRPr="00B06C12">
        <w:t>reach</w:t>
      </w:r>
      <w:r>
        <w:t xml:space="preserve">, including considering any Special Category Data within the Transferred Data. </w:t>
      </w:r>
    </w:p>
    <w:p w14:paraId="47066792"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850" w:name="_Toc79405459"/>
      <w:r w:rsidRPr="00F967FE">
        <w:t xml:space="preserve">The Exporter </w:t>
      </w:r>
      <w:r>
        <w:t>must</w:t>
      </w:r>
      <w:r w:rsidRPr="00F967FE">
        <w:t>:</w:t>
      </w:r>
      <w:r>
        <w:t xml:space="preserve"> </w:t>
      </w:r>
    </w:p>
    <w:p w14:paraId="5BC02966"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t xml:space="preserve">ensure and demonstrate that </w:t>
      </w:r>
      <w:bookmarkEnd w:id="1850"/>
      <w:r w:rsidRPr="00C26EEA">
        <w:t>this IDTA (including any Security Requirements and Extra Protection Clauses) provides Appropriate Safeguards</w:t>
      </w:r>
      <w:bookmarkEnd w:id="1849"/>
      <w:r w:rsidRPr="00C26EEA">
        <w:t>; and</w:t>
      </w:r>
    </w:p>
    <w:p w14:paraId="76011454"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t xml:space="preserve">(if the Importer reasonably requests) </w:t>
      </w:r>
      <w:r w:rsidRPr="00F967FE">
        <w:t xml:space="preserve">provide </w:t>
      </w:r>
      <w:r>
        <w:t xml:space="preserve">it with </w:t>
      </w:r>
      <w:r w:rsidRPr="00F967FE">
        <w:t xml:space="preserve">a copy of </w:t>
      </w:r>
      <w:r>
        <w:t>any TRA.</w:t>
      </w:r>
    </w:p>
    <w:p w14:paraId="2275D866"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851" w:name="_Toc79405460"/>
      <w:bookmarkStart w:id="1852" w:name="_Ref71838603"/>
      <w:bookmarkStart w:id="1853" w:name="_Ref71494812"/>
      <w:r w:rsidRPr="00F967FE">
        <w:t xml:space="preserve">The Importer </w:t>
      </w:r>
      <w:bookmarkEnd w:id="1851"/>
      <w:r>
        <w:t>must</w:t>
      </w:r>
      <w:r w:rsidRPr="00F967FE">
        <w:t>:</w:t>
      </w:r>
      <w:bookmarkEnd w:id="1852"/>
      <w:r w:rsidRPr="00F967FE">
        <w:t xml:space="preserve"> </w:t>
      </w:r>
    </w:p>
    <w:p w14:paraId="1DFB7A87"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bookmarkStart w:id="1854" w:name="_Ref89216844"/>
      <w:bookmarkStart w:id="1855" w:name="_Ref77697079"/>
      <w:r>
        <w:t xml:space="preserve">before receiving any Transferred Data, provide the Exporter with all relevant information regarding Local Laws and practices and the protections and risks which apply to the Transferred Data when it is Processed by the Importer, including any information which may reasonably be required for the Exporter to carry out </w:t>
      </w:r>
      <w:r w:rsidRPr="00F3059C">
        <w:t>any</w:t>
      </w:r>
      <w:r>
        <w:t xml:space="preserve"> TRA (the “Importer Information”);</w:t>
      </w:r>
      <w:bookmarkEnd w:id="1854"/>
      <w:bookmarkEnd w:id="1855"/>
    </w:p>
    <w:p w14:paraId="53984CBB"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bookmarkStart w:id="1856" w:name="_Ref77674137"/>
      <w:r w:rsidRPr="005E0283">
        <w:t xml:space="preserve">co-operate with the Exporter to ensure compliance with the Exporter’s obligations under the UK Data Protection Laws; </w:t>
      </w:r>
    </w:p>
    <w:p w14:paraId="14C48AE9"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rsidRPr="008D6540">
        <w:t xml:space="preserve">review whether </w:t>
      </w:r>
      <w:r>
        <w:t xml:space="preserve">any Importer Information has changed, and whether </w:t>
      </w:r>
      <w:r w:rsidRPr="008D6540">
        <w:t>any Local Laws contradict its obligations in this IDTA and take reasonable steps to verify this</w:t>
      </w:r>
      <w:r>
        <w:t>, on a regular basis</w:t>
      </w:r>
      <w:r w:rsidRPr="008D6540">
        <w:t xml:space="preserve">. These reviews must be at least as frequent as the Review </w:t>
      </w:r>
      <w:r>
        <w:t>Dates; and</w:t>
      </w:r>
    </w:p>
    <w:p w14:paraId="5311D27A"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rsidRPr="00F967FE">
        <w:t xml:space="preserve">inform the Exporter as soon as it becomes aware of any </w:t>
      </w:r>
      <w:r>
        <w:t xml:space="preserve">Importer Information changing, and/or any </w:t>
      </w:r>
      <w:r w:rsidRPr="00F967FE">
        <w:t xml:space="preserve">Local Laws which may </w:t>
      </w:r>
      <w:r>
        <w:t xml:space="preserve">prevent or limit the Importer complying with </w:t>
      </w:r>
      <w:r w:rsidRPr="00F967FE">
        <w:t>its obligations in this IDTA</w:t>
      </w:r>
      <w:r>
        <w:t>. This information then forms part of the Importer Information</w:t>
      </w:r>
      <w:r w:rsidRPr="00F967FE">
        <w:t>.</w:t>
      </w:r>
    </w:p>
    <w:p w14:paraId="6DC4773F" w14:textId="77777777" w:rsidR="00AE092F" w:rsidRDefault="00AE092F" w:rsidP="00AE092F">
      <w:pPr>
        <w:pStyle w:val="Level2"/>
        <w:numPr>
          <w:ilvl w:val="1"/>
          <w:numId w:val="328"/>
        </w:numPr>
        <w:tabs>
          <w:tab w:val="clear" w:pos="720"/>
        </w:tabs>
        <w:spacing w:before="200" w:line="276" w:lineRule="auto"/>
        <w:ind w:left="680" w:hanging="680"/>
        <w:outlineLvl w:val="1"/>
      </w:pPr>
      <w:r>
        <w:t>The Importer must ensure that at the Start Date and during the Term:</w:t>
      </w:r>
    </w:p>
    <w:p w14:paraId="251F9F6E"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t xml:space="preserve">the Importer Information </w:t>
      </w:r>
      <w:r w:rsidRPr="00F967FE">
        <w:t>is accurate;</w:t>
      </w:r>
      <w:bookmarkEnd w:id="1856"/>
      <w:r w:rsidRPr="00F967FE">
        <w:t xml:space="preserve"> </w:t>
      </w:r>
    </w:p>
    <w:p w14:paraId="4933F608" w14:textId="77777777" w:rsidR="00AE092F" w:rsidRPr="009426CA" w:rsidDel="00647F12" w:rsidRDefault="00AE092F" w:rsidP="00AE092F">
      <w:pPr>
        <w:pStyle w:val="Level3"/>
        <w:numPr>
          <w:ilvl w:val="2"/>
          <w:numId w:val="328"/>
        </w:numPr>
        <w:tabs>
          <w:tab w:val="clear" w:pos="720"/>
          <w:tab w:val="clear" w:pos="1803"/>
        </w:tabs>
        <w:spacing w:before="200" w:line="276" w:lineRule="auto"/>
        <w:ind w:left="1587" w:hanging="907"/>
        <w:outlineLvl w:val="2"/>
      </w:pPr>
      <w:r w:rsidRPr="00F967FE" w:rsidDel="00647F12">
        <w:t xml:space="preserve">it has taken reasonable steps to verify </w:t>
      </w:r>
      <w:r>
        <w:t xml:space="preserve">whether there are </w:t>
      </w:r>
      <w:r w:rsidRPr="00F967FE" w:rsidDel="00647F12">
        <w:t>any Local Laws which contradict its obligations in this IDTA</w:t>
      </w:r>
      <w:r>
        <w:t xml:space="preserve"> or any additional information regarding Local Laws which may be relevant to this IDTA.</w:t>
      </w:r>
    </w:p>
    <w:p w14:paraId="69727E26"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857" w:name="_Toc79405461"/>
      <w:bookmarkEnd w:id="1853"/>
      <w:r w:rsidRPr="00E43935">
        <w:t xml:space="preserve">Each Party </w:t>
      </w:r>
      <w:r>
        <w:t xml:space="preserve">must ensure </w:t>
      </w:r>
      <w:r w:rsidRPr="00E43935">
        <w:t xml:space="preserve">that the Security Requirements </w:t>
      </w:r>
      <w:r>
        <w:t xml:space="preserve">and Extra Protection Clauses </w:t>
      </w:r>
      <w:r w:rsidRPr="00E43935">
        <w:t xml:space="preserve">provide a level of security which is appropriate to the risk of a </w:t>
      </w:r>
      <w:r>
        <w:t>Personal Data</w:t>
      </w:r>
      <w:r w:rsidRPr="00E43935">
        <w:t xml:space="preserve"> </w:t>
      </w:r>
      <w:r>
        <w:t>B</w:t>
      </w:r>
      <w:r w:rsidRPr="00E43935">
        <w:t xml:space="preserve">reach occurring and the impact on </w:t>
      </w:r>
      <w:r>
        <w:t>Relevant Data Subject</w:t>
      </w:r>
      <w:r w:rsidRPr="00E43935">
        <w:t xml:space="preserve">s of such a </w:t>
      </w:r>
      <w:r>
        <w:t>Personal Data B</w:t>
      </w:r>
      <w:r w:rsidRPr="00E43935">
        <w:t>reach.</w:t>
      </w:r>
      <w:bookmarkEnd w:id="1857"/>
    </w:p>
    <w:p w14:paraId="685E7190" w14:textId="77777777" w:rsidR="00AE092F" w:rsidRPr="00FF4690" w:rsidRDefault="00AE092F" w:rsidP="00AE092F">
      <w:pPr>
        <w:pStyle w:val="Level1"/>
        <w:keepNext/>
        <w:numPr>
          <w:ilvl w:val="0"/>
          <w:numId w:val="328"/>
        </w:numPr>
        <w:tabs>
          <w:tab w:val="clear" w:pos="720"/>
        </w:tabs>
        <w:spacing w:before="0" w:line="276" w:lineRule="auto"/>
        <w:ind w:left="680" w:hanging="680"/>
        <w:outlineLvl w:val="0"/>
      </w:pPr>
      <w:bookmarkStart w:id="1858" w:name="Section_9"/>
      <w:bookmarkStart w:id="1859" w:name="_Ref76414795"/>
      <w:bookmarkStart w:id="1860" w:name="_Toc79405462"/>
      <w:bookmarkEnd w:id="1858"/>
      <w:r w:rsidRPr="00FF4690">
        <w:t>Reviews to ensure the Appropriate Safeguards continue</w:t>
      </w:r>
      <w:bookmarkEnd w:id="1859"/>
      <w:bookmarkEnd w:id="1860"/>
    </w:p>
    <w:p w14:paraId="0A378186"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861" w:name="_Ref70733657"/>
      <w:bookmarkStart w:id="1862" w:name="_Ref71154021"/>
      <w:bookmarkStart w:id="1863" w:name="_Ref71912768"/>
      <w:bookmarkStart w:id="1864" w:name="_Toc79405463"/>
      <w:r w:rsidRPr="00F967FE">
        <w:t xml:space="preserve">Each Party </w:t>
      </w:r>
      <w:bookmarkEnd w:id="1861"/>
      <w:bookmarkEnd w:id="1862"/>
      <w:bookmarkEnd w:id="1863"/>
      <w:bookmarkEnd w:id="1864"/>
      <w:r>
        <w:t>must</w:t>
      </w:r>
      <w:r w:rsidRPr="00F967FE">
        <w:t xml:space="preserve">: </w:t>
      </w:r>
    </w:p>
    <w:p w14:paraId="0E70ADDA"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rsidRPr="00F967FE">
        <w:t xml:space="preserve">review this IDTA </w:t>
      </w:r>
      <w:r>
        <w:t xml:space="preserve">(including the Security Requirements and Extra Protection Clauses </w:t>
      </w:r>
      <w:r w:rsidRPr="00F967FE">
        <w:t xml:space="preserve">and the </w:t>
      </w:r>
      <w:r>
        <w:t>Importer Information)</w:t>
      </w:r>
      <w:r w:rsidRPr="00F967FE">
        <w:t xml:space="preserve"> at regular intervals, to ensure that </w:t>
      </w:r>
      <w:r>
        <w:t xml:space="preserve">the IDTA </w:t>
      </w:r>
      <w:r w:rsidRPr="00BA12DA">
        <w:t>remains</w:t>
      </w:r>
      <w:r w:rsidRPr="00F967FE">
        <w:t xml:space="preserve"> accurate and up to date</w:t>
      </w:r>
      <w:r>
        <w:t xml:space="preserve"> and continues to provide the Appropriate Safeguards</w:t>
      </w:r>
      <w:r w:rsidRPr="00F967FE">
        <w:t xml:space="preserve">. </w:t>
      </w:r>
      <w:r>
        <w:t>Each Party will carry out t</w:t>
      </w:r>
      <w:r w:rsidRPr="00F967FE">
        <w:t>hese reviews as frequent</w:t>
      </w:r>
      <w:r>
        <w:t>ly</w:t>
      </w:r>
      <w:r w:rsidRPr="00F967FE">
        <w:t xml:space="preserve"> as the </w:t>
      </w:r>
      <w:r>
        <w:t xml:space="preserve">relevant </w:t>
      </w:r>
      <w:r w:rsidRPr="00F967FE">
        <w:t xml:space="preserve">Review </w:t>
      </w:r>
      <w:r>
        <w:t>Dates or sooner</w:t>
      </w:r>
      <w:r w:rsidRPr="00F967FE">
        <w:t>; and</w:t>
      </w:r>
    </w:p>
    <w:p w14:paraId="13CA3234"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rsidRPr="00F967FE">
        <w:t xml:space="preserve">inform the other party </w:t>
      </w:r>
      <w:r>
        <w:t xml:space="preserve">in writing </w:t>
      </w:r>
      <w:r w:rsidRPr="00F967FE">
        <w:t>as soon as it becomes aware if any information contained in either this IDTA</w:t>
      </w:r>
      <w:r>
        <w:t>,</w:t>
      </w:r>
      <w:r w:rsidRPr="00F967FE">
        <w:t xml:space="preserve"> </w:t>
      </w:r>
      <w:r>
        <w:t xml:space="preserve">any </w:t>
      </w:r>
      <w:r w:rsidRPr="00F967FE">
        <w:t>TRA</w:t>
      </w:r>
      <w:r>
        <w:t xml:space="preserve"> or Importer Information </w:t>
      </w:r>
      <w:r w:rsidRPr="00F967FE">
        <w:t>is no longer accurate and up to date</w:t>
      </w:r>
      <w:r>
        <w:t>.</w:t>
      </w:r>
    </w:p>
    <w:p w14:paraId="4EF4BC99"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865" w:name="_Ref73503791"/>
      <w:bookmarkStart w:id="1866" w:name="_Toc79405464"/>
      <w:r w:rsidRPr="00715CBB">
        <w:t>If, at any time, the IDTA no longer provides Appropriate Safeguards</w:t>
      </w:r>
      <w:r>
        <w:t xml:space="preserve"> </w:t>
      </w:r>
      <w:r w:rsidRPr="00715CBB">
        <w:t xml:space="preserve">the Parties must Without </w:t>
      </w:r>
      <w:r>
        <w:t>U</w:t>
      </w:r>
      <w:r w:rsidRPr="00715CBB">
        <w:t xml:space="preserve">ndue </w:t>
      </w:r>
      <w:r>
        <w:t>D</w:t>
      </w:r>
      <w:r w:rsidRPr="00715CBB">
        <w:t>elay:</w:t>
      </w:r>
      <w:bookmarkEnd w:id="1865"/>
      <w:bookmarkEnd w:id="1866"/>
      <w:r w:rsidRPr="00715CBB">
        <w:t xml:space="preserve"> </w:t>
      </w:r>
    </w:p>
    <w:p w14:paraId="1DF40CE8"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rsidRPr="00F967FE">
        <w:t xml:space="preserve">pause transfers </w:t>
      </w:r>
      <w:r>
        <w:t xml:space="preserve">and Processing </w:t>
      </w:r>
      <w:r w:rsidRPr="00F967FE">
        <w:t>of Transferred Data whilst a change to the Tables is agreed</w:t>
      </w:r>
      <w:r>
        <w:t>. The Importer may retain a copy of the Transferred Data during this pause, in which case the Importer must carry out any Processing required to maintain, so far as possible, the measures it was taking to achieve the Appropriate Safeguards prior to the time the IDTA no longer provided Appropriate Safeguards, but no other Processing</w:t>
      </w:r>
      <w:r w:rsidRPr="00F967FE">
        <w:t>;</w:t>
      </w:r>
      <w:r>
        <w:t xml:space="preserve"> </w:t>
      </w:r>
    </w:p>
    <w:p w14:paraId="369FD329" w14:textId="1F979C8F"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rsidRPr="00F967FE">
        <w:t xml:space="preserve">agree a change to </w:t>
      </w:r>
      <w:r>
        <w:t xml:space="preserve">Part one: Tables or Part two: Extra Protection Clauses </w:t>
      </w:r>
      <w:r w:rsidRPr="00F967FE">
        <w:t>which will maintain the Appropriate Safeguards</w:t>
      </w:r>
      <w:r>
        <w:t xml:space="preserve"> (in accordance </w:t>
      </w:r>
      <w:r w:rsidRPr="003E1A46">
        <w:t xml:space="preserve">with Section </w:t>
      </w:r>
      <w:r>
        <w:fldChar w:fldCharType="begin"/>
      </w:r>
      <w:r>
        <w:instrText xml:space="preserve"> REF  Section_5 \h \r  \* MERGEFORMAT </w:instrText>
      </w:r>
      <w:r>
        <w:fldChar w:fldCharType="separate"/>
      </w:r>
      <w:r w:rsidR="00C2064B">
        <w:t>5</w:t>
      </w:r>
      <w:r>
        <w:fldChar w:fldCharType="end"/>
      </w:r>
      <w:r w:rsidRPr="003E1A46">
        <w:t>); and</w:t>
      </w:r>
    </w:p>
    <w:p w14:paraId="2C748C2F" w14:textId="77777777" w:rsidR="00AE092F" w:rsidRDefault="00AE092F" w:rsidP="00AE092F">
      <w:pPr>
        <w:pStyle w:val="Level3"/>
        <w:numPr>
          <w:ilvl w:val="2"/>
          <w:numId w:val="328"/>
        </w:numPr>
        <w:tabs>
          <w:tab w:val="clear" w:pos="720"/>
          <w:tab w:val="clear" w:pos="1803"/>
        </w:tabs>
        <w:spacing w:before="200" w:line="276" w:lineRule="auto"/>
        <w:ind w:left="1587" w:hanging="907"/>
        <w:outlineLvl w:val="2"/>
      </w:pPr>
      <w:r w:rsidRPr="00F967FE">
        <w:t xml:space="preserve">where a change to </w:t>
      </w:r>
      <w:r>
        <w:t>Part one: Tables or Part two: Extra Protection Clauses</w:t>
      </w:r>
      <w:r w:rsidRPr="00F967FE">
        <w:t xml:space="preserve"> which maintains the Appropriate Safeguards cannot be agreed, </w:t>
      </w:r>
      <w:r>
        <w:t xml:space="preserve">the Exporter must </w:t>
      </w:r>
      <w:r w:rsidRPr="00F967FE">
        <w:t xml:space="preserve">end this IDTA </w:t>
      </w:r>
      <w:r>
        <w:t>by written notice on the Importer.</w:t>
      </w:r>
    </w:p>
    <w:p w14:paraId="0E32BB12" w14:textId="77777777" w:rsidR="00AE092F" w:rsidRPr="009426CA" w:rsidRDefault="00AE092F" w:rsidP="00AE092F">
      <w:pPr>
        <w:pStyle w:val="Level1"/>
        <w:keepNext/>
        <w:numPr>
          <w:ilvl w:val="0"/>
          <w:numId w:val="328"/>
        </w:numPr>
        <w:tabs>
          <w:tab w:val="clear" w:pos="720"/>
        </w:tabs>
        <w:spacing w:before="0" w:line="276" w:lineRule="auto"/>
        <w:ind w:left="680" w:hanging="680"/>
        <w:outlineLvl w:val="0"/>
      </w:pPr>
      <w:bookmarkStart w:id="1867" w:name="Section_10"/>
      <w:bookmarkEnd w:id="1867"/>
      <w:r w:rsidRPr="003863C4">
        <w:t>The ICO</w:t>
      </w:r>
    </w:p>
    <w:p w14:paraId="4B3F6CC4"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868" w:name="_Ref73503682"/>
      <w:bookmarkStart w:id="1869" w:name="_Toc79405466"/>
      <w:bookmarkStart w:id="1870" w:name="_Ref73503245"/>
      <w:r w:rsidRPr="00E36B92">
        <w:t>Each Party agrees to comply with any reasonable requests made by the ICO in relation to this IDTA or its Processing of the Transferred Data.</w:t>
      </w:r>
      <w:bookmarkEnd w:id="1868"/>
      <w:bookmarkEnd w:id="1869"/>
    </w:p>
    <w:p w14:paraId="5B3C8321"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871" w:name="_Toc79405467"/>
      <w:r>
        <w:t xml:space="preserve">The Exporter </w:t>
      </w:r>
      <w:r w:rsidRPr="00BE3E91">
        <w:t xml:space="preserve">will provide a copy of </w:t>
      </w:r>
      <w:r>
        <w:t xml:space="preserve">any </w:t>
      </w:r>
      <w:r w:rsidRPr="00BE3E91">
        <w:t>TRA</w:t>
      </w:r>
      <w:r>
        <w:t>, the Importer Information</w:t>
      </w:r>
      <w:r w:rsidRPr="00BE3E91">
        <w:t xml:space="preserve"> and this IDTA to the ICO, if the ICO requests.</w:t>
      </w:r>
      <w:bookmarkEnd w:id="1871"/>
    </w:p>
    <w:p w14:paraId="3B7F605B"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872" w:name="_Toc79405468"/>
      <w:r w:rsidRPr="00BF50BD">
        <w:t>The Importer will provide a copy of any Importer Information and this IDTA to the ICO, if the ICO requests.</w:t>
      </w:r>
      <w:bookmarkEnd w:id="1872"/>
    </w:p>
    <w:p w14:paraId="20A054F5" w14:textId="77777777" w:rsidR="00AE092F" w:rsidRDefault="00AE092F" w:rsidP="00022C3F">
      <w:pPr>
        <w:pStyle w:val="Heading3"/>
      </w:pPr>
      <w:r w:rsidRPr="009426CA">
        <w:t xml:space="preserve">The Exporter </w:t>
      </w:r>
      <w:bookmarkEnd w:id="1870"/>
    </w:p>
    <w:p w14:paraId="41E802EF" w14:textId="77777777" w:rsidR="00AE092F" w:rsidRPr="003863C4" w:rsidRDefault="00AE092F" w:rsidP="00AE092F">
      <w:pPr>
        <w:pStyle w:val="Level1"/>
        <w:keepNext/>
        <w:numPr>
          <w:ilvl w:val="0"/>
          <w:numId w:val="328"/>
        </w:numPr>
        <w:tabs>
          <w:tab w:val="clear" w:pos="720"/>
        </w:tabs>
        <w:spacing w:before="0" w:line="276" w:lineRule="auto"/>
        <w:ind w:left="680" w:hanging="680"/>
        <w:outlineLvl w:val="0"/>
        <w:rPr>
          <w:rFonts w:eastAsia="Verdana"/>
        </w:rPr>
      </w:pPr>
      <w:bookmarkStart w:id="1873" w:name="Section_11"/>
      <w:bookmarkEnd w:id="1873"/>
      <w:r w:rsidRPr="003863C4">
        <w:rPr>
          <w:rFonts w:eastAsia="Verdana"/>
        </w:rPr>
        <w:t>Exporter’s obligations</w:t>
      </w:r>
    </w:p>
    <w:p w14:paraId="7CC5730C"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874" w:name="_Toc79405470"/>
      <w:bookmarkStart w:id="1875" w:name="_Ref77596401"/>
      <w:bookmarkStart w:id="1876" w:name="_Ref70725023"/>
      <w:r w:rsidRPr="00F967FE">
        <w:t>The Exporter agrees that</w:t>
      </w:r>
      <w:r>
        <w:t xml:space="preserve"> </w:t>
      </w:r>
      <w:bookmarkStart w:id="1877" w:name="_Ref77317945"/>
      <w:bookmarkEnd w:id="1874"/>
      <w:r w:rsidRPr="00F967FE">
        <w:t xml:space="preserve">UK Data Protection Laws apply to its Processing of the Transferred Data, including </w:t>
      </w:r>
      <w:r>
        <w:t>transferring</w:t>
      </w:r>
      <w:r w:rsidRPr="00F967FE">
        <w:t xml:space="preserve"> it to the Importer</w:t>
      </w:r>
      <w:r>
        <w:t>.</w:t>
      </w:r>
      <w:bookmarkEnd w:id="1875"/>
      <w:bookmarkEnd w:id="1877"/>
    </w:p>
    <w:p w14:paraId="3DDB8699"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878" w:name="_Ref71148417"/>
      <w:r w:rsidRPr="002E0847">
        <w:t>The Exporter must</w:t>
      </w:r>
      <w:r>
        <w:t>:</w:t>
      </w:r>
    </w:p>
    <w:p w14:paraId="29C78382"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rsidRPr="00F967FE">
        <w:t xml:space="preserve">comply with the UK Data Protection Laws in </w:t>
      </w:r>
      <w:r>
        <w:t>transferring</w:t>
      </w:r>
      <w:r w:rsidRPr="00F967FE">
        <w:t xml:space="preserve"> the Transferred Data to the Importer;</w:t>
      </w:r>
      <w:bookmarkEnd w:id="1878"/>
    </w:p>
    <w:p w14:paraId="660CE997"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rsidRPr="00F967FE">
        <w:t xml:space="preserve">comply with the Linked Agreement as it relates to its </w:t>
      </w:r>
      <w:r>
        <w:t>transferring</w:t>
      </w:r>
      <w:r w:rsidRPr="00F967FE">
        <w:t xml:space="preserve"> the Transferred Data to the Importer</w:t>
      </w:r>
      <w:r>
        <w:t xml:space="preserve">; and </w:t>
      </w:r>
    </w:p>
    <w:p w14:paraId="186A3E1E" w14:textId="0256C246" w:rsidR="00AE092F" w:rsidRPr="008D28F9" w:rsidRDefault="00AE092F" w:rsidP="00AE092F">
      <w:pPr>
        <w:pStyle w:val="Level3"/>
        <w:numPr>
          <w:ilvl w:val="2"/>
          <w:numId w:val="328"/>
        </w:numPr>
        <w:tabs>
          <w:tab w:val="clear" w:pos="720"/>
          <w:tab w:val="clear" w:pos="1803"/>
        </w:tabs>
        <w:spacing w:before="200" w:line="276" w:lineRule="auto"/>
        <w:ind w:left="1587" w:hanging="907"/>
        <w:outlineLvl w:val="2"/>
      </w:pPr>
      <w:r w:rsidRPr="008D28F9">
        <w:t xml:space="preserve">carry out reasonable checks on the Importer’s ability to comply with this IDTA, and take appropriate action including under Section </w:t>
      </w:r>
      <w:r w:rsidRPr="008D28F9">
        <w:fldChar w:fldCharType="begin"/>
      </w:r>
      <w:r w:rsidRPr="008D28F9">
        <w:instrText xml:space="preserve"> REF _Ref73503791 \r \h </w:instrText>
      </w:r>
      <w:r>
        <w:instrText xml:space="preserve"> \* MERGEFORMAT </w:instrText>
      </w:r>
      <w:r w:rsidRPr="008D28F9">
        <w:fldChar w:fldCharType="separate"/>
      </w:r>
      <w:r w:rsidR="00C2064B">
        <w:t>9.2</w:t>
      </w:r>
      <w:r w:rsidRPr="008D28F9">
        <w:fldChar w:fldCharType="end"/>
      </w:r>
      <w:r w:rsidRPr="008D28F9">
        <w:t xml:space="preserve">, Section </w:t>
      </w:r>
      <w:r>
        <w:fldChar w:fldCharType="begin"/>
      </w:r>
      <w:r>
        <w:instrText xml:space="preserve"> REF  Section_29 \h \r  \* MERGEFORMAT </w:instrText>
      </w:r>
      <w:r>
        <w:fldChar w:fldCharType="separate"/>
      </w:r>
      <w:r w:rsidR="00C2064B">
        <w:t>29</w:t>
      </w:r>
      <w:r>
        <w:fldChar w:fldCharType="end"/>
      </w:r>
      <w:r w:rsidRPr="008D28F9">
        <w:t xml:space="preserve"> or Section </w:t>
      </w:r>
      <w:r>
        <w:fldChar w:fldCharType="begin"/>
      </w:r>
      <w:r>
        <w:instrText xml:space="preserve"> REF  Section_30 \h \r  \* MERGEFORMAT </w:instrText>
      </w:r>
      <w:r>
        <w:fldChar w:fldCharType="separate"/>
      </w:r>
      <w:r w:rsidR="00C2064B">
        <w:t>30</w:t>
      </w:r>
      <w:r>
        <w:fldChar w:fldCharType="end"/>
      </w:r>
      <w:r w:rsidRPr="008D28F9">
        <w:t>, if at any time it no longer considers that the Importer is able to comply with this IDTA or to provide Appropriate Safeguards.</w:t>
      </w:r>
    </w:p>
    <w:p w14:paraId="3EDDCCD4"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879" w:name="_Toc79405471"/>
      <w:r w:rsidRPr="00AA00A5">
        <w:t xml:space="preserve">The Exporter must comply with all its obligations in the IDTA, including any in the Security Requirements, </w:t>
      </w:r>
      <w:r>
        <w:t>and any</w:t>
      </w:r>
      <w:r w:rsidRPr="00AA00A5">
        <w:t xml:space="preserve"> Extra Protection Clauses and any Commercial Clauses.</w:t>
      </w:r>
      <w:bookmarkEnd w:id="1879"/>
    </w:p>
    <w:p w14:paraId="5E07C93D"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880" w:name="_Ref71912596"/>
      <w:bookmarkStart w:id="1881" w:name="_Ref77596482"/>
      <w:bookmarkStart w:id="1882" w:name="_Toc79405472"/>
      <w:bookmarkStart w:id="1883" w:name="_Ref71515290"/>
      <w:r w:rsidRPr="00F967FE">
        <w:t xml:space="preserve">The Exporter </w:t>
      </w:r>
      <w:bookmarkEnd w:id="1880"/>
      <w:r w:rsidRPr="00F967FE">
        <w:t xml:space="preserve">must co-operate with reasonable requests of the Importer to pass on notices or other information to and from </w:t>
      </w:r>
      <w:r>
        <w:t>Relevant Data Subject</w:t>
      </w:r>
      <w:r w:rsidRPr="00F967FE">
        <w:t xml:space="preserve">s or any </w:t>
      </w:r>
      <w:r>
        <w:t xml:space="preserve">Third Party </w:t>
      </w:r>
      <w:r w:rsidRPr="00F967FE">
        <w:t>Controller</w:t>
      </w:r>
      <w:r>
        <w:t xml:space="preserve"> where it is not reasonably practical for the Importer to do so</w:t>
      </w:r>
      <w:r w:rsidRPr="00F967FE">
        <w:t>. The Exporter may pass these on via a third party if it is reasonable to do so.</w:t>
      </w:r>
      <w:bookmarkEnd w:id="1881"/>
      <w:bookmarkEnd w:id="1882"/>
      <w:r>
        <w:t xml:space="preserve"> </w:t>
      </w:r>
    </w:p>
    <w:p w14:paraId="6BC01C66"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884" w:name="_Toc79405473"/>
      <w:r w:rsidRPr="00F967FE">
        <w:t xml:space="preserve">The Exporter must co-operate with and provide reasonable assistance to the Importer, so that the Importer is able to comply with its obligations to the </w:t>
      </w:r>
      <w:r>
        <w:t>Relevant Data Subject</w:t>
      </w:r>
      <w:r w:rsidRPr="00F967FE">
        <w:t>s under Local Law and this IDTA.</w:t>
      </w:r>
      <w:bookmarkEnd w:id="1884"/>
    </w:p>
    <w:p w14:paraId="440E5CD5" w14:textId="77777777" w:rsidR="00AE092F" w:rsidRDefault="00AE092F" w:rsidP="00022C3F">
      <w:pPr>
        <w:pStyle w:val="Heading3"/>
      </w:pPr>
      <w:bookmarkStart w:id="1885" w:name="_Ref73503819"/>
      <w:bookmarkEnd w:id="1876"/>
      <w:bookmarkEnd w:id="1883"/>
      <w:r w:rsidRPr="009426CA">
        <w:t>The Importer</w:t>
      </w:r>
    </w:p>
    <w:p w14:paraId="760C20E1" w14:textId="77777777" w:rsidR="00AE092F" w:rsidRPr="009426CA" w:rsidRDefault="00AE092F" w:rsidP="00AE092F">
      <w:pPr>
        <w:pStyle w:val="Level1"/>
        <w:keepNext/>
        <w:numPr>
          <w:ilvl w:val="0"/>
          <w:numId w:val="328"/>
        </w:numPr>
        <w:tabs>
          <w:tab w:val="clear" w:pos="720"/>
        </w:tabs>
        <w:spacing w:before="0" w:line="276" w:lineRule="auto"/>
        <w:ind w:left="680" w:hanging="680"/>
        <w:outlineLvl w:val="0"/>
      </w:pPr>
      <w:bookmarkStart w:id="1886" w:name="Section_12"/>
      <w:bookmarkEnd w:id="1886"/>
      <w:r w:rsidRPr="003863C4">
        <w:t>General Importer obligations</w:t>
      </w:r>
    </w:p>
    <w:p w14:paraId="4A565F35"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887" w:name="_Ref73506248"/>
      <w:bookmarkStart w:id="1888" w:name="_Ref73507610"/>
      <w:bookmarkStart w:id="1889" w:name="_Toc79405475"/>
      <w:bookmarkEnd w:id="1885"/>
      <w:r w:rsidRPr="00F967FE">
        <w:t>The Importer must:</w:t>
      </w:r>
      <w:bookmarkEnd w:id="1887"/>
      <w:bookmarkEnd w:id="1888"/>
      <w:bookmarkEnd w:id="1889"/>
      <w:r w:rsidRPr="00F967FE">
        <w:t xml:space="preserve"> </w:t>
      </w:r>
    </w:p>
    <w:p w14:paraId="6E8F5DAD"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rsidRPr="00F967FE">
        <w:t>only Process the Transferred Data for the Purpose;</w:t>
      </w:r>
    </w:p>
    <w:p w14:paraId="0D09A57F"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bookmarkStart w:id="1890" w:name="_Ref77596530"/>
      <w:bookmarkStart w:id="1891" w:name="_Ref71495862"/>
      <w:r w:rsidRPr="00F64FC0">
        <w:t xml:space="preserve">comply with all its obligations in the IDTA, including </w:t>
      </w:r>
      <w:r>
        <w:t xml:space="preserve">in the </w:t>
      </w:r>
      <w:r w:rsidRPr="00F64FC0">
        <w:t>Security Requirements</w:t>
      </w:r>
      <w:r>
        <w:t>,</w:t>
      </w:r>
      <w:r w:rsidRPr="00F64FC0">
        <w:t xml:space="preserve"> </w:t>
      </w:r>
      <w:r>
        <w:t>any</w:t>
      </w:r>
      <w:r w:rsidRPr="00F64FC0">
        <w:t xml:space="preserve"> Extra Protection Clauses </w:t>
      </w:r>
      <w:r>
        <w:t>and any</w:t>
      </w:r>
      <w:r w:rsidRPr="00F64FC0">
        <w:t xml:space="preserve"> Commercial </w:t>
      </w:r>
      <w:r>
        <w:t>Clauses;</w:t>
      </w:r>
      <w:bookmarkEnd w:id="1890"/>
    </w:p>
    <w:p w14:paraId="461E9F20"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bookmarkStart w:id="1892" w:name="_Ref77596560"/>
      <w:r w:rsidRPr="00F967FE">
        <w:t xml:space="preserve">comply with all </w:t>
      </w:r>
      <w:r>
        <w:t>its obligations</w:t>
      </w:r>
      <w:r w:rsidRPr="00F967FE">
        <w:t xml:space="preserve"> in the Linked Agreement which relate to its Processing of the Transferred Data;</w:t>
      </w:r>
      <w:bookmarkEnd w:id="1892"/>
    </w:p>
    <w:p w14:paraId="1FCB6BFD"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bookmarkStart w:id="1893" w:name="_Ref77597260"/>
      <w:bookmarkEnd w:id="1891"/>
      <w:r w:rsidRPr="00F967FE">
        <w:t xml:space="preserve">keep a </w:t>
      </w:r>
      <w:r>
        <w:t>w</w:t>
      </w:r>
      <w:r w:rsidRPr="00F967FE">
        <w:t>ritten record of its Processing of the Transferred Dat</w:t>
      </w:r>
      <w:r>
        <w:t>a, which</w:t>
      </w:r>
      <w:r w:rsidRPr="00F967FE">
        <w:t xml:space="preserve"> demonstrate its compliance with this IDTA</w:t>
      </w:r>
      <w:r>
        <w:t xml:space="preserve">, and provide this written record </w:t>
      </w:r>
      <w:r w:rsidRPr="00F967FE">
        <w:t>if asked to do so by the Exporter;</w:t>
      </w:r>
      <w:bookmarkEnd w:id="1893"/>
    </w:p>
    <w:p w14:paraId="59FA88D3"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bookmarkStart w:id="1894" w:name="_Ref77597273"/>
      <w:r w:rsidRPr="00F967FE">
        <w:t>if the Linked Agreement includes rights for the Exporter to obtain information or carry out an audit, provide the Exporter with the same rights in relation to this IDTA; and</w:t>
      </w:r>
      <w:bookmarkEnd w:id="1894"/>
    </w:p>
    <w:p w14:paraId="7B5FDE2A" w14:textId="03DB060E"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bookmarkStart w:id="1895" w:name="_Ref77318003"/>
      <w:r w:rsidRPr="009426CA">
        <w:t xml:space="preserve">if the ICO requests, provide the ICO with the information it would be required on request to provide to the Exporter under this Section </w:t>
      </w:r>
      <w:r w:rsidRPr="009426CA">
        <w:fldChar w:fldCharType="begin"/>
      </w:r>
      <w:r w:rsidRPr="009426CA">
        <w:instrText xml:space="preserve"> REF _Ref73506248 \r \h  \* MERGEFORMAT </w:instrText>
      </w:r>
      <w:r w:rsidRPr="009426CA">
        <w:fldChar w:fldCharType="separate"/>
      </w:r>
      <w:r w:rsidR="00C2064B">
        <w:t>12.1</w:t>
      </w:r>
      <w:r w:rsidRPr="009426CA">
        <w:fldChar w:fldCharType="end"/>
      </w:r>
      <w:r w:rsidRPr="009426CA">
        <w:t xml:space="preserve"> (including the written record of its Processing, and the results of audits and inspections).</w:t>
      </w:r>
      <w:bookmarkEnd w:id="1895"/>
    </w:p>
    <w:p w14:paraId="27DAF775" w14:textId="77777777" w:rsidR="00AE092F" w:rsidRDefault="00AE092F" w:rsidP="00AE092F">
      <w:pPr>
        <w:pStyle w:val="Level2"/>
        <w:numPr>
          <w:ilvl w:val="1"/>
          <w:numId w:val="328"/>
        </w:numPr>
        <w:tabs>
          <w:tab w:val="clear" w:pos="720"/>
        </w:tabs>
        <w:spacing w:before="200" w:line="276" w:lineRule="auto"/>
        <w:ind w:left="680" w:hanging="680"/>
        <w:outlineLvl w:val="1"/>
      </w:pPr>
      <w:bookmarkStart w:id="1896" w:name="_Toc79405476"/>
      <w:r w:rsidRPr="00F967FE">
        <w:t xml:space="preserve">The Importer must co-operate with and provide reasonable assistance to the Exporter and any </w:t>
      </w:r>
      <w:r>
        <w:t xml:space="preserve">Third Party </w:t>
      </w:r>
      <w:r w:rsidRPr="00F967FE">
        <w:t xml:space="preserve">Controller, so that the Exporter and any </w:t>
      </w:r>
      <w:r>
        <w:t xml:space="preserve">Third Party </w:t>
      </w:r>
      <w:r w:rsidRPr="00F967FE">
        <w:t>Controller are able to comply with their obligations under UK Data Protection Laws and this IDTA.</w:t>
      </w:r>
      <w:bookmarkEnd w:id="1896"/>
      <w:r>
        <w:t xml:space="preserve"> </w:t>
      </w:r>
    </w:p>
    <w:p w14:paraId="16540345" w14:textId="77777777" w:rsidR="00AE092F" w:rsidRPr="009426CA" w:rsidRDefault="00AE092F" w:rsidP="00AE092F">
      <w:pPr>
        <w:pStyle w:val="Level1"/>
        <w:keepNext/>
        <w:numPr>
          <w:ilvl w:val="0"/>
          <w:numId w:val="328"/>
        </w:numPr>
        <w:tabs>
          <w:tab w:val="clear" w:pos="720"/>
        </w:tabs>
        <w:spacing w:before="0" w:line="276" w:lineRule="auto"/>
        <w:ind w:left="680" w:hanging="680"/>
        <w:outlineLvl w:val="0"/>
      </w:pPr>
      <w:bookmarkStart w:id="1897" w:name="Section_13"/>
      <w:bookmarkEnd w:id="1897"/>
      <w:r w:rsidRPr="003863C4">
        <w:t>Importer’s obligations if it is subject to the UK Data Protection Laws</w:t>
      </w:r>
    </w:p>
    <w:p w14:paraId="300E37A6"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898" w:name="_Ref76468174"/>
      <w:bookmarkStart w:id="1899" w:name="_Toc79405478"/>
      <w:r w:rsidRPr="00F967FE">
        <w:t>If the Importer</w:t>
      </w:r>
      <w:r>
        <w:t xml:space="preserve">’s Processing of the Transferred Data </w:t>
      </w:r>
      <w:r w:rsidRPr="00F967FE">
        <w:t>is subject to UK Data Protection Laws, it agrees that:</w:t>
      </w:r>
      <w:bookmarkEnd w:id="1898"/>
      <w:bookmarkEnd w:id="1899"/>
    </w:p>
    <w:p w14:paraId="2C799D05"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rsidRPr="00F967FE">
        <w:t>UK Data Protection Laws apply to its Processing of the Transferred Data, and the ICO has jurisdiction over it in that respect;</w:t>
      </w:r>
      <w:r>
        <w:t xml:space="preserve"> and</w:t>
      </w:r>
    </w:p>
    <w:p w14:paraId="508987C1"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rsidRPr="00F967FE">
        <w:t>it has and will comply with the UK Data Protection Laws in relation to the Processing of the Transferred Data</w:t>
      </w:r>
      <w:r>
        <w:t>.</w:t>
      </w:r>
    </w:p>
    <w:p w14:paraId="4729E722" w14:textId="42813F3C" w:rsidR="00AE092F" w:rsidRDefault="00AE092F" w:rsidP="00AE092F">
      <w:pPr>
        <w:pStyle w:val="Level2"/>
        <w:numPr>
          <w:ilvl w:val="1"/>
          <w:numId w:val="328"/>
        </w:numPr>
        <w:tabs>
          <w:tab w:val="clear" w:pos="720"/>
        </w:tabs>
        <w:spacing w:before="200" w:line="276" w:lineRule="auto"/>
        <w:ind w:left="680" w:hanging="680"/>
        <w:outlineLvl w:val="1"/>
      </w:pPr>
      <w:r w:rsidRPr="009426CA">
        <w:t xml:space="preserve">If Section </w:t>
      </w:r>
      <w:r w:rsidRPr="009426CA">
        <w:fldChar w:fldCharType="begin"/>
      </w:r>
      <w:r w:rsidRPr="009426CA">
        <w:instrText xml:space="preserve"> REF _Ref76468174 \r \h  \* MERGEFORMAT </w:instrText>
      </w:r>
      <w:r w:rsidRPr="009426CA">
        <w:fldChar w:fldCharType="separate"/>
      </w:r>
      <w:r w:rsidR="00C2064B">
        <w:t>13.1</w:t>
      </w:r>
      <w:r w:rsidRPr="009426CA">
        <w:fldChar w:fldCharType="end"/>
      </w:r>
      <w:r w:rsidRPr="009426CA">
        <w:t xml:space="preserve"> applies and the Importer complies with Section </w:t>
      </w:r>
      <w:r w:rsidRPr="009426CA">
        <w:fldChar w:fldCharType="begin"/>
      </w:r>
      <w:r w:rsidRPr="009426CA">
        <w:instrText xml:space="preserve"> REF _Ref76468174 \r \h  \* MERGEFORMAT </w:instrText>
      </w:r>
      <w:r w:rsidRPr="009426CA">
        <w:fldChar w:fldCharType="separate"/>
      </w:r>
      <w:r w:rsidR="00C2064B">
        <w:t>13.1</w:t>
      </w:r>
      <w:r w:rsidRPr="009426CA">
        <w:fldChar w:fldCharType="end"/>
      </w:r>
      <w:r w:rsidRPr="009426CA">
        <w:t>, it does not need to comply with:</w:t>
      </w:r>
    </w:p>
    <w:p w14:paraId="2D94CC09" w14:textId="52246618" w:rsidR="00AE092F" w:rsidRPr="009426CA" w:rsidRDefault="00AE092F" w:rsidP="00AE092F">
      <w:pPr>
        <w:pStyle w:val="ListParagraph"/>
        <w:numPr>
          <w:ilvl w:val="0"/>
          <w:numId w:val="337"/>
        </w:numPr>
        <w:spacing w:after="200" w:line="276" w:lineRule="auto"/>
        <w:ind w:left="1037" w:hanging="357"/>
        <w:contextualSpacing w:val="0"/>
      </w:pPr>
      <w:bookmarkStart w:id="1900" w:name="_Toc79405480"/>
      <w:r w:rsidRPr="009426CA">
        <w:t xml:space="preserve">Section </w:t>
      </w:r>
      <w:r>
        <w:fldChar w:fldCharType="begin"/>
      </w:r>
      <w:r>
        <w:instrText xml:space="preserve"> REF  Section_14 \h \r  \* MERGEFORMAT </w:instrText>
      </w:r>
      <w:r>
        <w:fldChar w:fldCharType="separate"/>
      </w:r>
      <w:r w:rsidR="00C2064B">
        <w:t>14</w:t>
      </w:r>
      <w:r>
        <w:fldChar w:fldCharType="end"/>
      </w:r>
      <w:r w:rsidRPr="009426CA">
        <w:t xml:space="preserve"> (Importer’s obligations to comply with key data protection principles);</w:t>
      </w:r>
      <w:bookmarkEnd w:id="1900"/>
    </w:p>
    <w:p w14:paraId="40643017" w14:textId="5C6A9745" w:rsidR="00AE092F" w:rsidRPr="009426CA" w:rsidRDefault="00AE092F" w:rsidP="00AE092F">
      <w:pPr>
        <w:pStyle w:val="ListParagraph"/>
        <w:numPr>
          <w:ilvl w:val="0"/>
          <w:numId w:val="337"/>
        </w:numPr>
        <w:spacing w:after="200" w:line="276" w:lineRule="auto"/>
        <w:ind w:left="1037" w:hanging="357"/>
        <w:contextualSpacing w:val="0"/>
      </w:pPr>
      <w:bookmarkStart w:id="1901" w:name="_Toc79405481"/>
      <w:r w:rsidRPr="009426CA">
        <w:t xml:space="preserve">Section </w:t>
      </w:r>
      <w:r>
        <w:fldChar w:fldCharType="begin"/>
      </w:r>
      <w:r>
        <w:instrText xml:space="preserve"> REF  Section_15 \h \r  \* MERGEFORMAT </w:instrText>
      </w:r>
      <w:r>
        <w:fldChar w:fldCharType="separate"/>
      </w:r>
      <w:r w:rsidR="00C2064B">
        <w:t>15</w:t>
      </w:r>
      <w:r>
        <w:fldChar w:fldCharType="end"/>
      </w:r>
      <w:r w:rsidRPr="009426CA">
        <w:t xml:space="preserve"> (What happens if there is an Importer Personal Data Breach);</w:t>
      </w:r>
      <w:bookmarkEnd w:id="1901"/>
    </w:p>
    <w:p w14:paraId="5E95AC62" w14:textId="509F35A8" w:rsidR="00AE092F" w:rsidRPr="009426CA" w:rsidRDefault="00AE092F" w:rsidP="00AE092F">
      <w:pPr>
        <w:pStyle w:val="ListParagraph"/>
        <w:numPr>
          <w:ilvl w:val="0"/>
          <w:numId w:val="337"/>
        </w:numPr>
        <w:spacing w:after="200" w:line="276" w:lineRule="auto"/>
        <w:ind w:left="1037" w:hanging="357"/>
        <w:contextualSpacing w:val="0"/>
      </w:pPr>
      <w:bookmarkStart w:id="1902" w:name="_Toc79405482"/>
      <w:r w:rsidRPr="009426CA">
        <w:t xml:space="preserve">Section </w:t>
      </w:r>
      <w:r>
        <w:fldChar w:fldCharType="begin"/>
      </w:r>
      <w:r>
        <w:instrText xml:space="preserve"> REF  Section_15 \h \r  \* MERGEFORMAT </w:instrText>
      </w:r>
      <w:r>
        <w:fldChar w:fldCharType="separate"/>
      </w:r>
      <w:r w:rsidR="00C2064B">
        <w:t>15</w:t>
      </w:r>
      <w:r>
        <w:fldChar w:fldCharType="end"/>
      </w:r>
      <w:r w:rsidRPr="009426CA">
        <w:t xml:space="preserve"> (How </w:t>
      </w:r>
      <w:r>
        <w:t>Relevant Data Subject</w:t>
      </w:r>
      <w:r w:rsidRPr="009426CA">
        <w:t>s can exercise their data subject rights); and</w:t>
      </w:r>
      <w:bookmarkEnd w:id="1902"/>
    </w:p>
    <w:p w14:paraId="2F031720" w14:textId="7EF89695" w:rsidR="00AE092F" w:rsidRPr="009426CA" w:rsidRDefault="00AE092F" w:rsidP="00AE092F">
      <w:pPr>
        <w:pStyle w:val="ListParagraph"/>
        <w:numPr>
          <w:ilvl w:val="0"/>
          <w:numId w:val="337"/>
        </w:numPr>
        <w:spacing w:after="200" w:line="276" w:lineRule="auto"/>
        <w:ind w:left="1037" w:hanging="357"/>
        <w:contextualSpacing w:val="0"/>
      </w:pPr>
      <w:bookmarkStart w:id="1903" w:name="_Toc79405483"/>
      <w:r w:rsidRPr="009426CA">
        <w:t xml:space="preserve">Section </w:t>
      </w:r>
      <w:r>
        <w:fldChar w:fldCharType="begin"/>
      </w:r>
      <w:r>
        <w:instrText xml:space="preserve"> REF  Section_21 \h \r  \* MERGEFORMAT </w:instrText>
      </w:r>
      <w:r>
        <w:fldChar w:fldCharType="separate"/>
      </w:r>
      <w:r w:rsidR="00C2064B">
        <w:t>21</w:t>
      </w:r>
      <w:r>
        <w:fldChar w:fldCharType="end"/>
      </w:r>
      <w:r w:rsidRPr="009426CA">
        <w:t xml:space="preserve"> (How </w:t>
      </w:r>
      <w:r>
        <w:t>Relevant Data Subject</w:t>
      </w:r>
      <w:r w:rsidRPr="009426CA">
        <w:t>s can exercise their data subject rights – if the Importer is the Exporter’s Processor or Sub-Processor).</w:t>
      </w:r>
      <w:bookmarkEnd w:id="1903"/>
    </w:p>
    <w:p w14:paraId="249AF334" w14:textId="77777777" w:rsidR="00AE092F" w:rsidRPr="009426CA" w:rsidRDefault="00AE092F" w:rsidP="00AE092F">
      <w:pPr>
        <w:pStyle w:val="Level1"/>
        <w:keepNext/>
        <w:numPr>
          <w:ilvl w:val="0"/>
          <w:numId w:val="328"/>
        </w:numPr>
        <w:tabs>
          <w:tab w:val="clear" w:pos="720"/>
        </w:tabs>
        <w:spacing w:before="0" w:line="276" w:lineRule="auto"/>
        <w:ind w:left="680" w:hanging="680"/>
        <w:outlineLvl w:val="0"/>
      </w:pPr>
      <w:bookmarkStart w:id="1904" w:name="Section_14"/>
      <w:bookmarkEnd w:id="1904"/>
      <w:r w:rsidRPr="003863C4">
        <w:t>Importer’s obligations to comply with key data protection principles</w:t>
      </w:r>
    </w:p>
    <w:p w14:paraId="6770DDCA" w14:textId="5902053A" w:rsidR="00AE092F" w:rsidRPr="008607FF" w:rsidRDefault="00AE092F" w:rsidP="00AE092F">
      <w:pPr>
        <w:pStyle w:val="Level2"/>
        <w:numPr>
          <w:ilvl w:val="1"/>
          <w:numId w:val="328"/>
        </w:numPr>
        <w:tabs>
          <w:tab w:val="clear" w:pos="720"/>
        </w:tabs>
        <w:spacing w:before="200" w:line="276" w:lineRule="auto"/>
        <w:ind w:left="680" w:hanging="680"/>
        <w:outlineLvl w:val="1"/>
      </w:pPr>
      <w:bookmarkStart w:id="1905" w:name="_Toc79405485"/>
      <w:bookmarkStart w:id="1906" w:name="_Ref71147662"/>
      <w:bookmarkStart w:id="1907" w:name="_Ref73375872"/>
      <w:r w:rsidRPr="009426CA">
        <w:t xml:space="preserve">The Importer does not need to comply with this Section </w:t>
      </w:r>
      <w:r>
        <w:fldChar w:fldCharType="begin"/>
      </w:r>
      <w:r>
        <w:instrText xml:space="preserve"> REF  Section_14 \h \r  \* MERGEFORMAT </w:instrText>
      </w:r>
      <w:r>
        <w:fldChar w:fldCharType="separate"/>
      </w:r>
      <w:r w:rsidR="00C2064B">
        <w:t>14</w:t>
      </w:r>
      <w:r>
        <w:fldChar w:fldCharType="end"/>
      </w:r>
      <w:r w:rsidRPr="009426CA">
        <w:t xml:space="preserve"> if it is the Exporter’s Processor or Sub-Processor.</w:t>
      </w:r>
      <w:bookmarkEnd w:id="1905"/>
      <w:r w:rsidRPr="009426CA">
        <w:t xml:space="preserve">  </w:t>
      </w:r>
    </w:p>
    <w:p w14:paraId="6FF98EA8"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908" w:name="_Toc79405486"/>
      <w:r>
        <w:t>T</w:t>
      </w:r>
      <w:r w:rsidRPr="00F967FE">
        <w:t>he Importer must:</w:t>
      </w:r>
      <w:bookmarkEnd w:id="1906"/>
      <w:bookmarkEnd w:id="1907"/>
      <w:bookmarkEnd w:id="1908"/>
      <w:r w:rsidRPr="00F967FE" w:rsidDel="002A5F86">
        <w:t xml:space="preserve"> </w:t>
      </w:r>
    </w:p>
    <w:p w14:paraId="53E2C209"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rsidRPr="00F967FE">
        <w:t xml:space="preserve">ensure that the Transferred Data it Processes </w:t>
      </w:r>
      <w:r>
        <w:t>is</w:t>
      </w:r>
      <w:r w:rsidRPr="00F967FE">
        <w:t xml:space="preserve"> adequate, relevant and limited to what is necessary for the Purpose</w:t>
      </w:r>
      <w:r>
        <w:t xml:space="preserve">; </w:t>
      </w:r>
    </w:p>
    <w:p w14:paraId="3D3AA89D"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rsidRPr="00F967FE">
        <w:t xml:space="preserve">ensure that the Transferred Data </w:t>
      </w:r>
      <w:r>
        <w:t xml:space="preserve">it </w:t>
      </w:r>
      <w:r w:rsidRPr="00F967FE">
        <w:t>Processe</w:t>
      </w:r>
      <w:r>
        <w:t>s</w:t>
      </w:r>
      <w:r w:rsidRPr="00F967FE">
        <w:t xml:space="preserve"> is accurate and (where necessary) kept up to date, and (where appropriate considering the Purposes) correct or delet</w:t>
      </w:r>
      <w:r>
        <w:t>e</w:t>
      </w:r>
      <w:r w:rsidRPr="00F967FE">
        <w:t xml:space="preserve"> any inaccurate Transferred Data it becomes aware of </w:t>
      </w:r>
      <w:r>
        <w:t>W</w:t>
      </w:r>
      <w:r w:rsidRPr="00F967FE">
        <w:t xml:space="preserve">ithout </w:t>
      </w:r>
      <w:r>
        <w:t>U</w:t>
      </w:r>
      <w:r w:rsidRPr="00F967FE">
        <w:t xml:space="preserve">ndue </w:t>
      </w:r>
      <w:r>
        <w:t>D</w:t>
      </w:r>
      <w:r w:rsidRPr="00F967FE">
        <w:t>elay</w:t>
      </w:r>
      <w:r>
        <w:t>; and</w:t>
      </w:r>
    </w:p>
    <w:p w14:paraId="0E63649B" w14:textId="77777777" w:rsidR="00AE092F" w:rsidRDefault="00AE092F" w:rsidP="00AE092F">
      <w:pPr>
        <w:pStyle w:val="Level3"/>
        <w:numPr>
          <w:ilvl w:val="2"/>
          <w:numId w:val="328"/>
        </w:numPr>
        <w:tabs>
          <w:tab w:val="clear" w:pos="720"/>
          <w:tab w:val="clear" w:pos="1803"/>
        </w:tabs>
        <w:spacing w:before="200" w:line="276" w:lineRule="auto"/>
        <w:ind w:left="1587" w:hanging="907"/>
        <w:outlineLvl w:val="2"/>
      </w:pPr>
      <w:r>
        <w:t xml:space="preserve">ensure that it Processes the Transferred Data for no longer than is reasonably necessary for the Purpose. </w:t>
      </w:r>
    </w:p>
    <w:p w14:paraId="1617526C" w14:textId="77777777" w:rsidR="00AE092F" w:rsidRPr="009426CA" w:rsidRDefault="00AE092F" w:rsidP="00AE092F">
      <w:pPr>
        <w:pStyle w:val="Level1"/>
        <w:keepNext/>
        <w:numPr>
          <w:ilvl w:val="0"/>
          <w:numId w:val="328"/>
        </w:numPr>
        <w:tabs>
          <w:tab w:val="clear" w:pos="720"/>
        </w:tabs>
        <w:spacing w:before="0" w:line="276" w:lineRule="auto"/>
        <w:ind w:left="680" w:hanging="680"/>
        <w:outlineLvl w:val="0"/>
      </w:pPr>
      <w:bookmarkStart w:id="1909" w:name="Section_15"/>
      <w:bookmarkEnd w:id="1909"/>
      <w:r w:rsidRPr="003863C4">
        <w:t>What happens if there is an Importer Personal Data Breach</w:t>
      </w:r>
    </w:p>
    <w:p w14:paraId="17C1B0FC"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910" w:name="_Toc79405488"/>
      <w:r w:rsidRPr="00F967FE">
        <w:t xml:space="preserve">If there is </w:t>
      </w:r>
      <w:r w:rsidRPr="00CE58C4">
        <w:t>an Importer Personal Data Breach, the</w:t>
      </w:r>
      <w:r w:rsidRPr="00F967FE">
        <w:t xml:space="preserve"> Importer must</w:t>
      </w:r>
      <w:r>
        <w:t>:</w:t>
      </w:r>
      <w:bookmarkEnd w:id="1910"/>
    </w:p>
    <w:p w14:paraId="7CAF6C6A"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rsidRPr="0063630D">
        <w:t xml:space="preserve">take reasonable steps to fix it, including to minimise the harmful effects on </w:t>
      </w:r>
      <w:r>
        <w:t>Relevant Data Subject</w:t>
      </w:r>
      <w:r w:rsidRPr="0063630D">
        <w:t>s, stop it from continuing, and prevent it happening again. If the Importer is</w:t>
      </w:r>
      <w:r w:rsidRPr="00E27D9F">
        <w:t xml:space="preserve"> the Exporter’s Processor or Sub-Processor</w:t>
      </w:r>
      <w:r>
        <w:t xml:space="preserve">: </w:t>
      </w:r>
      <w:r w:rsidRPr="0063630D">
        <w:t xml:space="preserve">these steps must comply with the </w:t>
      </w:r>
      <w:r>
        <w:t xml:space="preserve">Exporter’s instructions and the </w:t>
      </w:r>
      <w:r w:rsidRPr="0063630D">
        <w:t>Linked Agreement and be in co-operation with the Exporter and any Third Party Controller; and</w:t>
      </w:r>
    </w:p>
    <w:p w14:paraId="70DF198A" w14:textId="77777777" w:rsidR="00AE092F" w:rsidRDefault="00AE092F" w:rsidP="00AE092F">
      <w:pPr>
        <w:pStyle w:val="Level3"/>
        <w:numPr>
          <w:ilvl w:val="2"/>
          <w:numId w:val="328"/>
        </w:numPr>
        <w:tabs>
          <w:tab w:val="clear" w:pos="720"/>
          <w:tab w:val="clear" w:pos="1803"/>
        </w:tabs>
        <w:spacing w:before="200" w:line="276" w:lineRule="auto"/>
        <w:ind w:left="1587" w:hanging="907"/>
        <w:outlineLvl w:val="2"/>
      </w:pPr>
      <w:r w:rsidRPr="00C20FE1">
        <w:t>ensure that the Security Requirements continue to provide</w:t>
      </w:r>
      <w:r>
        <w:t xml:space="preserve"> (or are changed in accordance with this IDTA so they do provide)</w:t>
      </w:r>
      <w:r w:rsidRPr="00C20FE1">
        <w:t xml:space="preserve"> a level of security which is appropriate to the risk of a </w:t>
      </w:r>
      <w:r>
        <w:t>Personal Data</w:t>
      </w:r>
      <w:r w:rsidRPr="00C20FE1">
        <w:t xml:space="preserve"> </w:t>
      </w:r>
      <w:r>
        <w:t>B</w:t>
      </w:r>
      <w:r w:rsidRPr="00C20FE1">
        <w:t xml:space="preserve">reach occurring and the impact on </w:t>
      </w:r>
      <w:r>
        <w:t>Relevant Data Subject</w:t>
      </w:r>
      <w:r w:rsidRPr="00C20FE1">
        <w:t xml:space="preserve">s of such a </w:t>
      </w:r>
      <w:r>
        <w:t>Personal Data</w:t>
      </w:r>
      <w:r w:rsidRPr="00C20FE1">
        <w:t xml:space="preserve"> </w:t>
      </w:r>
      <w:r>
        <w:t>B</w:t>
      </w:r>
      <w:r w:rsidRPr="00C20FE1">
        <w:t>reach</w:t>
      </w:r>
      <w:r>
        <w:t>.</w:t>
      </w:r>
    </w:p>
    <w:p w14:paraId="39E3A6DD" w14:textId="77777777" w:rsidR="00AE092F" w:rsidRDefault="00AE092F" w:rsidP="00AE092F">
      <w:pPr>
        <w:pStyle w:val="Level2"/>
        <w:numPr>
          <w:ilvl w:val="1"/>
          <w:numId w:val="328"/>
        </w:numPr>
        <w:tabs>
          <w:tab w:val="clear" w:pos="720"/>
        </w:tabs>
        <w:spacing w:before="200" w:line="276" w:lineRule="auto"/>
        <w:ind w:left="680" w:hanging="680"/>
        <w:outlineLvl w:val="1"/>
      </w:pPr>
      <w:bookmarkStart w:id="1911" w:name="_Toc79405490"/>
      <w:r w:rsidRPr="005F4EFA">
        <w:t>If the Importer is a Processor or Sub-Processor</w:t>
      </w:r>
      <w:r>
        <w:t>: if</w:t>
      </w:r>
      <w:r w:rsidRPr="00F967FE">
        <w:t xml:space="preserve"> there is </w:t>
      </w:r>
      <w:r w:rsidRPr="00CE58C4">
        <w:t>an Importer Personal Data Breach</w:t>
      </w:r>
      <w:r>
        <w:t>,</w:t>
      </w:r>
      <w:r w:rsidRPr="005F4EFA">
        <w:t xml:space="preserve"> the Importer</w:t>
      </w:r>
      <w:r w:rsidRPr="00F72D29">
        <w:t xml:space="preserve"> must</w:t>
      </w:r>
      <w:r>
        <w:t>:</w:t>
      </w:r>
      <w:r w:rsidRPr="00F72D29">
        <w:t xml:space="preserve"> </w:t>
      </w:r>
    </w:p>
    <w:p w14:paraId="6D853D21" w14:textId="77777777" w:rsidR="00AE092F" w:rsidRPr="00F72D29" w:rsidRDefault="00AE092F" w:rsidP="00AE092F">
      <w:pPr>
        <w:pStyle w:val="Level3"/>
        <w:numPr>
          <w:ilvl w:val="2"/>
          <w:numId w:val="328"/>
        </w:numPr>
        <w:tabs>
          <w:tab w:val="clear" w:pos="720"/>
          <w:tab w:val="clear" w:pos="1803"/>
        </w:tabs>
        <w:spacing w:before="200" w:line="276" w:lineRule="auto"/>
        <w:ind w:left="1587" w:hanging="907"/>
        <w:outlineLvl w:val="2"/>
      </w:pPr>
      <w:r w:rsidRPr="00F72D29">
        <w:t>notify the Exporter Without Undue Delay after becoming aware of the breach, providing the following information:</w:t>
      </w:r>
    </w:p>
    <w:p w14:paraId="2B871AD1" w14:textId="77777777" w:rsidR="00AE092F" w:rsidRPr="00F72D29" w:rsidRDefault="00AE092F" w:rsidP="00AE092F">
      <w:pPr>
        <w:pStyle w:val="Level4"/>
        <w:numPr>
          <w:ilvl w:val="3"/>
          <w:numId w:val="328"/>
        </w:numPr>
        <w:tabs>
          <w:tab w:val="clear" w:pos="720"/>
          <w:tab w:val="clear" w:pos="1803"/>
        </w:tabs>
        <w:spacing w:before="200" w:line="276" w:lineRule="auto"/>
        <w:ind w:left="2665" w:hanging="1134"/>
        <w:outlineLvl w:val="3"/>
      </w:pPr>
      <w:r w:rsidRPr="00F72D29">
        <w:t>a description of the nature of the Importer Personal Data Breach;</w:t>
      </w:r>
    </w:p>
    <w:p w14:paraId="791C9944" w14:textId="77777777" w:rsidR="00AE092F" w:rsidRPr="00F72D29" w:rsidRDefault="00AE092F" w:rsidP="00AE092F">
      <w:pPr>
        <w:pStyle w:val="Level4"/>
        <w:numPr>
          <w:ilvl w:val="3"/>
          <w:numId w:val="328"/>
        </w:numPr>
        <w:tabs>
          <w:tab w:val="clear" w:pos="720"/>
          <w:tab w:val="clear" w:pos="1803"/>
        </w:tabs>
        <w:spacing w:before="200" w:line="276" w:lineRule="auto"/>
        <w:ind w:left="2665" w:hanging="1134"/>
        <w:outlineLvl w:val="3"/>
      </w:pPr>
      <w:r w:rsidRPr="00F72D29">
        <w:t>(if and when possible) the categories and approximate number of Data Subjects and Transferred Data records concerned;</w:t>
      </w:r>
    </w:p>
    <w:p w14:paraId="5930C1A2" w14:textId="77777777" w:rsidR="00AE092F" w:rsidRPr="00F72D29" w:rsidRDefault="00AE092F" w:rsidP="00AE092F">
      <w:pPr>
        <w:pStyle w:val="Level4"/>
        <w:numPr>
          <w:ilvl w:val="3"/>
          <w:numId w:val="328"/>
        </w:numPr>
        <w:tabs>
          <w:tab w:val="clear" w:pos="720"/>
          <w:tab w:val="clear" w:pos="1803"/>
        </w:tabs>
        <w:spacing w:before="200" w:line="276" w:lineRule="auto"/>
        <w:ind w:left="2665" w:hanging="1134"/>
        <w:outlineLvl w:val="3"/>
      </w:pPr>
      <w:r w:rsidRPr="00F72D29">
        <w:t>likely consequences of the Importer Personal Data Breach;</w:t>
      </w:r>
    </w:p>
    <w:p w14:paraId="3E814E7A" w14:textId="77777777" w:rsidR="00AE092F" w:rsidRPr="00F72D29" w:rsidRDefault="00AE092F" w:rsidP="00AE092F">
      <w:pPr>
        <w:pStyle w:val="Level4"/>
        <w:numPr>
          <w:ilvl w:val="3"/>
          <w:numId w:val="328"/>
        </w:numPr>
        <w:tabs>
          <w:tab w:val="clear" w:pos="720"/>
          <w:tab w:val="clear" w:pos="1803"/>
        </w:tabs>
        <w:spacing w:before="200" w:line="276" w:lineRule="auto"/>
        <w:ind w:left="2665" w:hanging="1134"/>
        <w:outlineLvl w:val="3"/>
      </w:pPr>
      <w:r w:rsidRPr="00F72D29">
        <w:t xml:space="preserve">steps taken (or proposed to be taken) to fix the Importer Personal Data Breach (including to minimise the harmful effects on Relevant Data Subjects, stop it from continuing, and prevent it happening again) and to ensure that Appropriate Safeguards are in place; </w:t>
      </w:r>
    </w:p>
    <w:p w14:paraId="01AC6402" w14:textId="77777777" w:rsidR="00AE092F" w:rsidRDefault="00AE092F" w:rsidP="00AE092F">
      <w:pPr>
        <w:pStyle w:val="Level4"/>
        <w:numPr>
          <w:ilvl w:val="3"/>
          <w:numId w:val="328"/>
        </w:numPr>
        <w:tabs>
          <w:tab w:val="clear" w:pos="720"/>
          <w:tab w:val="clear" w:pos="1803"/>
        </w:tabs>
        <w:spacing w:before="200" w:line="276" w:lineRule="auto"/>
        <w:ind w:left="2665" w:hanging="1134"/>
        <w:outlineLvl w:val="3"/>
      </w:pPr>
      <w:r w:rsidRPr="00F72D29">
        <w:t>contact point for more information</w:t>
      </w:r>
      <w:r>
        <w:t>; and</w:t>
      </w:r>
    </w:p>
    <w:p w14:paraId="4D85515B" w14:textId="77777777" w:rsidR="00AE092F" w:rsidRPr="00F72D29" w:rsidRDefault="00AE092F" w:rsidP="00AE092F">
      <w:pPr>
        <w:pStyle w:val="Level4"/>
        <w:numPr>
          <w:ilvl w:val="3"/>
          <w:numId w:val="328"/>
        </w:numPr>
        <w:tabs>
          <w:tab w:val="clear" w:pos="720"/>
          <w:tab w:val="clear" w:pos="1803"/>
        </w:tabs>
        <w:spacing w:before="200" w:line="276" w:lineRule="auto"/>
        <w:ind w:left="2665" w:hanging="1134"/>
        <w:outlineLvl w:val="3"/>
      </w:pPr>
      <w:r w:rsidRPr="00F72D29">
        <w:t>any other information reasonably requested by the Exporter</w:t>
      </w:r>
      <w:r>
        <w:t>,</w:t>
      </w:r>
    </w:p>
    <w:p w14:paraId="0E8EE57C" w14:textId="77777777" w:rsidR="00AE092F" w:rsidRDefault="00AE092F" w:rsidP="00AE092F">
      <w:pPr>
        <w:pStyle w:val="Level3"/>
        <w:numPr>
          <w:ilvl w:val="2"/>
          <w:numId w:val="328"/>
        </w:numPr>
        <w:tabs>
          <w:tab w:val="clear" w:pos="720"/>
          <w:tab w:val="clear" w:pos="1803"/>
        </w:tabs>
        <w:spacing w:before="200" w:line="276" w:lineRule="auto"/>
        <w:ind w:left="1587" w:hanging="907"/>
        <w:outlineLvl w:val="2"/>
      </w:pPr>
      <w:r>
        <w:t>i</w:t>
      </w:r>
      <w:r w:rsidRPr="00F72D29">
        <w:t>f it is not possible for the Importer to provide all the above information at the same time, it may do so in phases, Without Undue Delay</w:t>
      </w:r>
      <w:r>
        <w:t>; and</w:t>
      </w:r>
    </w:p>
    <w:p w14:paraId="1B066CDD" w14:textId="77777777" w:rsidR="00AE092F" w:rsidRPr="005F4EFA" w:rsidRDefault="00AE092F" w:rsidP="00AE092F">
      <w:pPr>
        <w:pStyle w:val="Level3"/>
        <w:numPr>
          <w:ilvl w:val="2"/>
          <w:numId w:val="328"/>
        </w:numPr>
        <w:tabs>
          <w:tab w:val="clear" w:pos="720"/>
          <w:tab w:val="clear" w:pos="1803"/>
        </w:tabs>
        <w:spacing w:before="200" w:line="276" w:lineRule="auto"/>
        <w:ind w:left="1587" w:hanging="907"/>
        <w:outlineLvl w:val="2"/>
      </w:pPr>
      <w:r w:rsidRPr="005F4EFA">
        <w:t>assist the Exporter (and any Third Party Controller) so the Exporter (or any Third Party Controller) can inform Relevant Data Subjects or the ICO or any other relevant regulator or authority about the Importer Personal Data Breach Without Undue Delay.</w:t>
      </w:r>
    </w:p>
    <w:p w14:paraId="608B1135" w14:textId="77777777" w:rsidR="00AE092F" w:rsidRPr="00F72D29" w:rsidRDefault="00AE092F" w:rsidP="00AE092F">
      <w:pPr>
        <w:pStyle w:val="Level2"/>
        <w:numPr>
          <w:ilvl w:val="1"/>
          <w:numId w:val="328"/>
        </w:numPr>
        <w:tabs>
          <w:tab w:val="clear" w:pos="720"/>
        </w:tabs>
        <w:spacing w:before="200" w:line="276" w:lineRule="auto"/>
        <w:ind w:left="680" w:hanging="680"/>
        <w:outlineLvl w:val="1"/>
      </w:pPr>
      <w:r w:rsidRPr="00F72D29">
        <w:t xml:space="preserve">If the </w:t>
      </w:r>
      <w:r>
        <w:t xml:space="preserve">Importer is a Controller: if the </w:t>
      </w:r>
      <w:r w:rsidRPr="00F72D29">
        <w:t>Importer Personal Data Breach is likely to result in a risk to the rights or freedoms of any Relevant Data Subject the Importer must notify the Exporter Without Undue Delay after becoming aware of the breach, providing the following information:</w:t>
      </w:r>
      <w:bookmarkEnd w:id="1911"/>
    </w:p>
    <w:p w14:paraId="521FFD90" w14:textId="77777777" w:rsidR="00AE092F" w:rsidRPr="00F72D29" w:rsidRDefault="00AE092F" w:rsidP="00AE092F">
      <w:pPr>
        <w:pStyle w:val="Level3"/>
        <w:numPr>
          <w:ilvl w:val="2"/>
          <w:numId w:val="328"/>
        </w:numPr>
        <w:tabs>
          <w:tab w:val="clear" w:pos="720"/>
          <w:tab w:val="clear" w:pos="1803"/>
        </w:tabs>
        <w:spacing w:before="200" w:line="276" w:lineRule="auto"/>
        <w:ind w:left="1587" w:hanging="907"/>
        <w:outlineLvl w:val="2"/>
      </w:pPr>
      <w:r w:rsidRPr="00F72D29">
        <w:t>a description of the nature of the Importer Personal Data Breach;</w:t>
      </w:r>
    </w:p>
    <w:p w14:paraId="304F58F3" w14:textId="77777777" w:rsidR="00AE092F" w:rsidRPr="00F72D29" w:rsidRDefault="00AE092F" w:rsidP="00AE092F">
      <w:pPr>
        <w:pStyle w:val="Level3"/>
        <w:numPr>
          <w:ilvl w:val="2"/>
          <w:numId w:val="328"/>
        </w:numPr>
        <w:tabs>
          <w:tab w:val="clear" w:pos="720"/>
          <w:tab w:val="clear" w:pos="1803"/>
        </w:tabs>
        <w:spacing w:before="200" w:line="276" w:lineRule="auto"/>
        <w:ind w:left="1587" w:hanging="907"/>
        <w:outlineLvl w:val="2"/>
      </w:pPr>
      <w:r w:rsidRPr="00F72D29">
        <w:t>(if and when possible) the categories and approximate number of Data Subjects and Transferred Data records concerned;</w:t>
      </w:r>
    </w:p>
    <w:p w14:paraId="6F1441BC" w14:textId="77777777" w:rsidR="00AE092F" w:rsidRPr="00F72D29" w:rsidRDefault="00AE092F" w:rsidP="00AE092F">
      <w:pPr>
        <w:pStyle w:val="Level3"/>
        <w:numPr>
          <w:ilvl w:val="2"/>
          <w:numId w:val="328"/>
        </w:numPr>
        <w:tabs>
          <w:tab w:val="clear" w:pos="720"/>
          <w:tab w:val="clear" w:pos="1803"/>
        </w:tabs>
        <w:spacing w:before="200" w:line="276" w:lineRule="auto"/>
        <w:ind w:left="1587" w:hanging="907"/>
        <w:outlineLvl w:val="2"/>
      </w:pPr>
      <w:r w:rsidRPr="00F72D29">
        <w:t>likely consequences of the Importer Personal Data Breach;</w:t>
      </w:r>
    </w:p>
    <w:p w14:paraId="772AB2DE" w14:textId="77777777" w:rsidR="00AE092F" w:rsidRPr="00F72D29" w:rsidRDefault="00AE092F" w:rsidP="00AE092F">
      <w:pPr>
        <w:pStyle w:val="Level3"/>
        <w:numPr>
          <w:ilvl w:val="2"/>
          <w:numId w:val="328"/>
        </w:numPr>
        <w:tabs>
          <w:tab w:val="clear" w:pos="720"/>
          <w:tab w:val="clear" w:pos="1803"/>
        </w:tabs>
        <w:spacing w:before="200" w:line="276" w:lineRule="auto"/>
        <w:ind w:left="1587" w:hanging="907"/>
        <w:outlineLvl w:val="2"/>
      </w:pPr>
      <w:r w:rsidRPr="00F72D29">
        <w:t xml:space="preserve">steps taken (or proposed to be taken) to fix the Importer Personal Data Breach (including to minimise the harmful effects on Relevant Data Subjects, stop it from continuing, and prevent it happening again) and to ensure that Appropriate Safeguards are in place; </w:t>
      </w:r>
    </w:p>
    <w:p w14:paraId="3C1CEC4E" w14:textId="77777777" w:rsidR="00AE092F" w:rsidRDefault="00AE092F" w:rsidP="00AE092F">
      <w:pPr>
        <w:pStyle w:val="Level3"/>
        <w:numPr>
          <w:ilvl w:val="2"/>
          <w:numId w:val="328"/>
        </w:numPr>
        <w:tabs>
          <w:tab w:val="clear" w:pos="720"/>
          <w:tab w:val="clear" w:pos="1803"/>
        </w:tabs>
        <w:spacing w:before="200" w:line="276" w:lineRule="auto"/>
        <w:ind w:left="1587" w:hanging="907"/>
        <w:outlineLvl w:val="2"/>
      </w:pPr>
      <w:r w:rsidRPr="00F72D29">
        <w:t>contact point for more information</w:t>
      </w:r>
      <w:r>
        <w:t>; and</w:t>
      </w:r>
    </w:p>
    <w:p w14:paraId="3CA23757" w14:textId="77777777" w:rsidR="00AE092F" w:rsidRPr="00F72D29" w:rsidRDefault="00AE092F" w:rsidP="00AE092F">
      <w:pPr>
        <w:pStyle w:val="Level3"/>
        <w:numPr>
          <w:ilvl w:val="2"/>
          <w:numId w:val="328"/>
        </w:numPr>
        <w:tabs>
          <w:tab w:val="clear" w:pos="720"/>
          <w:tab w:val="clear" w:pos="1803"/>
        </w:tabs>
        <w:spacing w:before="200" w:line="276" w:lineRule="auto"/>
        <w:ind w:left="1587" w:hanging="907"/>
        <w:outlineLvl w:val="2"/>
      </w:pPr>
      <w:r>
        <w:t>any other information reasonably requested by the Exporter.</w:t>
      </w:r>
    </w:p>
    <w:p w14:paraId="3631D7A0" w14:textId="77777777" w:rsidR="00AE092F" w:rsidRDefault="00AE092F" w:rsidP="00022C3F">
      <w:pPr>
        <w:pStyle w:val="Level2"/>
        <w:numPr>
          <w:ilvl w:val="0"/>
          <w:numId w:val="0"/>
        </w:numPr>
        <w:ind w:left="680"/>
      </w:pPr>
      <w:r w:rsidRPr="00CE191F">
        <w:t>If it is not possible for the Importer to provide all the above information at the same time, it may do so in phases, Without Undue Delay.</w:t>
      </w:r>
      <w:r w:rsidRPr="00F72D29">
        <w:t xml:space="preserve"> </w:t>
      </w:r>
    </w:p>
    <w:p w14:paraId="3129F8DB" w14:textId="77777777" w:rsidR="00AE092F" w:rsidRPr="00F72D29" w:rsidRDefault="00AE092F" w:rsidP="00AE092F">
      <w:pPr>
        <w:pStyle w:val="Level2"/>
        <w:numPr>
          <w:ilvl w:val="1"/>
          <w:numId w:val="328"/>
        </w:numPr>
        <w:tabs>
          <w:tab w:val="clear" w:pos="720"/>
        </w:tabs>
        <w:spacing w:before="200" w:line="276" w:lineRule="auto"/>
        <w:ind w:left="680" w:hanging="680"/>
        <w:outlineLvl w:val="1"/>
      </w:pPr>
      <w:bookmarkStart w:id="1912" w:name="_Toc79405491"/>
      <w:r w:rsidRPr="005F4EFA">
        <w:t>If the Importer is a Controller</w:t>
      </w:r>
      <w:r>
        <w:t xml:space="preserve">: if </w:t>
      </w:r>
      <w:r w:rsidRPr="005F4EFA">
        <w:t xml:space="preserve">the Importer Personal Data Breach is likely to result in a high risk to the rights or freedoms of any Relevant </w:t>
      </w:r>
      <w:bookmarkEnd w:id="1912"/>
      <w:r w:rsidRPr="005F4EFA">
        <w:t xml:space="preserve">Data Subject, the Importer must </w:t>
      </w:r>
      <w:r w:rsidRPr="00F72D29">
        <w:t>inform those Relevant Data Subjects Without Undue Delay, except in so far as it requires disproportionate effort, and provided the Importer ensures that there is a public communication or similar measures whereby Relevant Data Subjects are informed in an equally effective manner</w:t>
      </w:r>
      <w:r>
        <w:t>.</w:t>
      </w:r>
    </w:p>
    <w:p w14:paraId="323CBA55" w14:textId="77777777" w:rsidR="00AE092F" w:rsidRPr="00F72D29" w:rsidRDefault="00AE092F" w:rsidP="00AE092F">
      <w:pPr>
        <w:pStyle w:val="Level2"/>
        <w:numPr>
          <w:ilvl w:val="1"/>
          <w:numId w:val="328"/>
        </w:numPr>
        <w:tabs>
          <w:tab w:val="clear" w:pos="720"/>
        </w:tabs>
        <w:spacing w:before="200" w:line="276" w:lineRule="auto"/>
        <w:ind w:left="680" w:hanging="680"/>
        <w:outlineLvl w:val="1"/>
      </w:pPr>
      <w:bookmarkStart w:id="1913" w:name="_Toc79405492"/>
      <w:r w:rsidRPr="00F72D29">
        <w:t>The Importer must keep a written record of all relevant facts relating to the Importer Personal Data Breach, which it will provide to the Exporter and the ICO on request.</w:t>
      </w:r>
      <w:bookmarkEnd w:id="1913"/>
      <w:r w:rsidRPr="00F72D29">
        <w:t xml:space="preserve"> </w:t>
      </w:r>
    </w:p>
    <w:p w14:paraId="5EC52160" w14:textId="77777777" w:rsidR="00AE092F" w:rsidRDefault="00AE092F" w:rsidP="00022C3F">
      <w:pPr>
        <w:pStyle w:val="Level2"/>
        <w:numPr>
          <w:ilvl w:val="0"/>
          <w:numId w:val="0"/>
        </w:numPr>
        <w:ind w:left="680"/>
      </w:pPr>
      <w:bookmarkStart w:id="1914" w:name="_Toc79405493"/>
      <w:r w:rsidRPr="00AD06EF">
        <w:t>This record must include the steps it takes to fix the Importer Personal Data Breach (including to minimise the harmful effects on Relevant Data Subjects, stop it from continuing, and prevent it happening again) and to ensure that Security Requirements continue to provide a level of security which is appropriate to the risk of a Personal Data Breach occurring and the impact on Relevant Data Subjects of such a Personal Data Breach.</w:t>
      </w:r>
      <w:bookmarkEnd w:id="1914"/>
    </w:p>
    <w:p w14:paraId="4B9E3930" w14:textId="77777777" w:rsidR="00AE092F" w:rsidRPr="00F72D29" w:rsidRDefault="00AE092F" w:rsidP="00AE092F">
      <w:pPr>
        <w:pStyle w:val="Level1"/>
        <w:keepNext/>
        <w:numPr>
          <w:ilvl w:val="0"/>
          <w:numId w:val="328"/>
        </w:numPr>
        <w:tabs>
          <w:tab w:val="clear" w:pos="720"/>
        </w:tabs>
        <w:spacing w:before="0" w:line="276" w:lineRule="auto"/>
        <w:ind w:left="567" w:hanging="567"/>
        <w:outlineLvl w:val="0"/>
      </w:pPr>
      <w:bookmarkStart w:id="1915" w:name="Section_16"/>
      <w:bookmarkEnd w:id="1915"/>
      <w:r w:rsidRPr="0044530A">
        <w:t>Transferring on the Transferred Data</w:t>
      </w:r>
    </w:p>
    <w:p w14:paraId="1004D410"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916" w:name="_Ref73509865"/>
      <w:bookmarkStart w:id="1917" w:name="_Ref76462681"/>
      <w:bookmarkStart w:id="1918" w:name="_Toc79405495"/>
      <w:r>
        <w:t>The Importer may o</w:t>
      </w:r>
      <w:r w:rsidRPr="00F967FE">
        <w:t xml:space="preserve">nly </w:t>
      </w:r>
      <w:r>
        <w:t>transfer</w:t>
      </w:r>
      <w:r w:rsidRPr="00F967FE">
        <w:t xml:space="preserve"> on the Transferred Data to a third party if</w:t>
      </w:r>
      <w:bookmarkEnd w:id="1916"/>
      <w:r w:rsidRPr="00F967FE">
        <w:t xml:space="preserve"> </w:t>
      </w:r>
      <w:r>
        <w:t xml:space="preserve">it is permitted to do so in Table 2: Transfer Details Table, the transfer </w:t>
      </w:r>
      <w:r w:rsidRPr="00F967FE">
        <w:t xml:space="preserve">is for the Purpose, </w:t>
      </w:r>
      <w:r w:rsidRPr="00613FD6">
        <w:t>the transfer</w:t>
      </w:r>
      <w:r>
        <w:t xml:space="preserve"> </w:t>
      </w:r>
      <w:r w:rsidRPr="00F967FE">
        <w:t>does not breach the Linked Agreement</w:t>
      </w:r>
      <w:r>
        <w:t>,</w:t>
      </w:r>
      <w:r w:rsidRPr="00F967FE">
        <w:t xml:space="preserve"> and </w:t>
      </w:r>
      <w:bookmarkStart w:id="1919" w:name="_Ref71148876"/>
      <w:r w:rsidRPr="00F967FE">
        <w:t xml:space="preserve">one </w:t>
      </w:r>
      <w:r>
        <w:t xml:space="preserve">or more </w:t>
      </w:r>
      <w:r w:rsidRPr="00F967FE">
        <w:t>of the following apply:</w:t>
      </w:r>
      <w:bookmarkEnd w:id="1917"/>
      <w:bookmarkEnd w:id="1918"/>
      <w:bookmarkEnd w:id="1919"/>
    </w:p>
    <w:p w14:paraId="24481353"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rsidRPr="00F967FE">
        <w:t>the third party has entered into a written contract with the Importer containing the same level of protection for Data Subjects as contained in this IDTA</w:t>
      </w:r>
      <w:r>
        <w:t xml:space="preserve"> (based on the role of the recipient as controller or processor), and the Importer has conducted a risk assessment to ensure that the Appropriate Safeguards will be protected by that contract</w:t>
      </w:r>
      <w:r w:rsidRPr="00F967FE">
        <w:t>; or</w:t>
      </w:r>
    </w:p>
    <w:p w14:paraId="7C1A22C0"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rsidRPr="00F967FE">
        <w:t xml:space="preserve">the third party has been added to this IDTA as a Party; or </w:t>
      </w:r>
    </w:p>
    <w:p w14:paraId="11B42A85"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rsidRPr="00F967FE">
        <w:t xml:space="preserve">if the Importer was in the UK, </w:t>
      </w:r>
      <w:r>
        <w:t>transferring</w:t>
      </w:r>
      <w:r w:rsidRPr="00F967FE">
        <w:t xml:space="preserve"> on the Transferred Data would comply with </w:t>
      </w:r>
      <w:bookmarkStart w:id="1920" w:name="_9kR3WTr2AA45FQG6yimp9PAx36sgH4y8N"/>
      <w:r w:rsidRPr="00F967FE">
        <w:t>Article 46 UK GDPR</w:t>
      </w:r>
      <w:bookmarkEnd w:id="1920"/>
      <w:r>
        <w:t>; or</w:t>
      </w:r>
    </w:p>
    <w:p w14:paraId="47CFF314"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t xml:space="preserve">if the Importer was in the UK transferring on the Transferred Data would comply </w:t>
      </w:r>
      <w:r w:rsidRPr="00F967FE">
        <w:t>with one of the exceptions in Art</w:t>
      </w:r>
      <w:r>
        <w:t>icle</w:t>
      </w:r>
      <w:r w:rsidRPr="00F967FE">
        <w:t xml:space="preserve"> 49 UK GDPR; or</w:t>
      </w:r>
    </w:p>
    <w:p w14:paraId="0FAD1A0A"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t xml:space="preserve">the transfer </w:t>
      </w:r>
      <w:r w:rsidRPr="00F967FE">
        <w:t>is to the UK or an Adequate Country</w:t>
      </w:r>
      <w:r>
        <w:t>.</w:t>
      </w:r>
    </w:p>
    <w:p w14:paraId="7ECCA7F4" w14:textId="16782509" w:rsidR="00AE092F" w:rsidRDefault="00AE092F" w:rsidP="00AE092F">
      <w:pPr>
        <w:pStyle w:val="Level2"/>
        <w:numPr>
          <w:ilvl w:val="1"/>
          <w:numId w:val="328"/>
        </w:numPr>
        <w:tabs>
          <w:tab w:val="clear" w:pos="720"/>
        </w:tabs>
        <w:spacing w:before="200" w:line="276" w:lineRule="auto"/>
        <w:ind w:left="680" w:hanging="680"/>
        <w:outlineLvl w:val="1"/>
      </w:pPr>
      <w:bookmarkStart w:id="1921" w:name="_Toc79405496"/>
      <w:r w:rsidRPr="009426CA">
        <w:t xml:space="preserve">The Importer does not need to comply with Section </w:t>
      </w:r>
      <w:r w:rsidRPr="009426CA">
        <w:fldChar w:fldCharType="begin"/>
      </w:r>
      <w:r w:rsidRPr="009426CA">
        <w:instrText xml:space="preserve"> REF _Ref76462681 \r \h  \* MERGEFORMAT </w:instrText>
      </w:r>
      <w:r w:rsidRPr="009426CA">
        <w:fldChar w:fldCharType="separate"/>
      </w:r>
      <w:r w:rsidR="00C2064B">
        <w:t>16.1</w:t>
      </w:r>
      <w:r w:rsidRPr="009426CA">
        <w:fldChar w:fldCharType="end"/>
      </w:r>
      <w:r w:rsidRPr="009426CA">
        <w:t xml:space="preserve"> if it is transferring on Transferred Data and/or allowing access to the Transferred Data in accordance with Section </w:t>
      </w:r>
      <w:r>
        <w:fldChar w:fldCharType="begin"/>
      </w:r>
      <w:r>
        <w:instrText xml:space="preserve"> REF  Section_23 \h \r  \* MERGEFORMAT </w:instrText>
      </w:r>
      <w:r>
        <w:fldChar w:fldCharType="separate"/>
      </w:r>
      <w:r w:rsidR="00C2064B">
        <w:t>23</w:t>
      </w:r>
      <w:r>
        <w:fldChar w:fldCharType="end"/>
      </w:r>
      <w:r w:rsidRPr="009426CA">
        <w:t xml:space="preserve"> (Access Requests and Direct Access).</w:t>
      </w:r>
      <w:bookmarkEnd w:id="1921"/>
    </w:p>
    <w:p w14:paraId="0C542FEF" w14:textId="77777777" w:rsidR="00AE092F" w:rsidRPr="009426CA" w:rsidRDefault="00AE092F" w:rsidP="00AE092F">
      <w:pPr>
        <w:pStyle w:val="Level1"/>
        <w:keepNext/>
        <w:numPr>
          <w:ilvl w:val="0"/>
          <w:numId w:val="328"/>
        </w:numPr>
        <w:tabs>
          <w:tab w:val="clear" w:pos="720"/>
        </w:tabs>
        <w:spacing w:before="0" w:line="276" w:lineRule="auto"/>
        <w:ind w:left="680" w:hanging="680"/>
        <w:outlineLvl w:val="0"/>
      </w:pPr>
      <w:bookmarkStart w:id="1922" w:name="Section_17"/>
      <w:bookmarkEnd w:id="1922"/>
      <w:r w:rsidRPr="00B65423">
        <w:t xml:space="preserve">Importer’s responsibility if it authorises others to perform its obligations </w:t>
      </w:r>
    </w:p>
    <w:p w14:paraId="14BF93B5" w14:textId="7786BBFF" w:rsidR="00AE092F" w:rsidRDefault="00AE092F" w:rsidP="00AE092F">
      <w:pPr>
        <w:pStyle w:val="Level2"/>
        <w:numPr>
          <w:ilvl w:val="1"/>
          <w:numId w:val="328"/>
        </w:numPr>
        <w:tabs>
          <w:tab w:val="clear" w:pos="720"/>
        </w:tabs>
        <w:spacing w:before="200" w:line="276" w:lineRule="auto"/>
        <w:ind w:left="680" w:hanging="680"/>
        <w:outlineLvl w:val="1"/>
      </w:pPr>
      <w:bookmarkStart w:id="1923" w:name="_Ref77145736"/>
      <w:bookmarkStart w:id="1924" w:name="_Toc79405498"/>
      <w:r w:rsidRPr="009426CA">
        <w:t xml:space="preserve">The Importer may sub-contract its obligations in this IDTA to a Processor or Sub-Processor (provided it complies with Section </w:t>
      </w:r>
      <w:r>
        <w:fldChar w:fldCharType="begin"/>
      </w:r>
      <w:r>
        <w:instrText xml:space="preserve"> REF  Section_16 \h \r  \* MERGEFORMAT </w:instrText>
      </w:r>
      <w:r>
        <w:fldChar w:fldCharType="separate"/>
      </w:r>
      <w:r w:rsidR="00C2064B">
        <w:t>16</w:t>
      </w:r>
      <w:r>
        <w:fldChar w:fldCharType="end"/>
      </w:r>
      <w:r w:rsidRPr="009426CA">
        <w:t xml:space="preserve">). </w:t>
      </w:r>
    </w:p>
    <w:p w14:paraId="14923CDB"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r w:rsidRPr="009426CA">
        <w:t>If the Importer is the Exporter’s Processor or Sub-Processor</w:t>
      </w:r>
      <w:r>
        <w:t>:</w:t>
      </w:r>
      <w:r w:rsidRPr="009426CA">
        <w:t xml:space="preserve"> it must also comply with the Linked Agreement or be with the written consent of the Exporter.</w:t>
      </w:r>
      <w:bookmarkEnd w:id="1923"/>
      <w:bookmarkEnd w:id="1924"/>
      <w:r w:rsidRPr="009426CA">
        <w:t xml:space="preserve"> </w:t>
      </w:r>
    </w:p>
    <w:p w14:paraId="49355694"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925" w:name="_Toc79405499"/>
      <w:r w:rsidRPr="009426CA">
        <w:t>The Importer must ensure that any person or third party acting under its authority, including a Processor or Sub-Processor</w:t>
      </w:r>
      <w:r>
        <w:t>,</w:t>
      </w:r>
      <w:r w:rsidRPr="009426CA">
        <w:t xml:space="preserve"> must only Process the Transferred Data on its instructions.</w:t>
      </w:r>
      <w:bookmarkEnd w:id="1925"/>
      <w:r w:rsidRPr="009426CA">
        <w:t xml:space="preserve"> </w:t>
      </w:r>
    </w:p>
    <w:p w14:paraId="1E474E60"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926" w:name="_Toc79405500"/>
      <w:r w:rsidRPr="009426CA">
        <w:t xml:space="preserve">The Importer remains fully liable to the Exporter, the ICO and </w:t>
      </w:r>
      <w:r>
        <w:t>Relevant Data Subject</w:t>
      </w:r>
      <w:r w:rsidRPr="009426CA">
        <w:t xml:space="preserve">s for its obligations under this IDTA where it has sub-contracted any obligations to its Processors and Sub-Processors, or authorised an employee or </w:t>
      </w:r>
      <w:bookmarkEnd w:id="1926"/>
      <w:r>
        <w:t xml:space="preserve">other person </w:t>
      </w:r>
      <w:r w:rsidRPr="009426CA">
        <w:t>to perform them</w:t>
      </w:r>
      <w:r>
        <w:t xml:space="preserve"> (and references to the Importer in this context will include references to its Processors, Sub-Processors or authorised persons)</w:t>
      </w:r>
      <w:r w:rsidRPr="009426CA">
        <w:t>.</w:t>
      </w:r>
    </w:p>
    <w:p w14:paraId="30966DDA" w14:textId="77777777" w:rsidR="00AE092F" w:rsidRDefault="00AE092F" w:rsidP="00022C3F">
      <w:pPr>
        <w:pStyle w:val="Heading3"/>
      </w:pPr>
      <w:r w:rsidRPr="009426CA">
        <w:t>What rights do individuals have?</w:t>
      </w:r>
    </w:p>
    <w:p w14:paraId="160107C9" w14:textId="77777777" w:rsidR="00AE092F" w:rsidRPr="009426CA" w:rsidRDefault="00AE092F" w:rsidP="00AE092F">
      <w:pPr>
        <w:pStyle w:val="Level1"/>
        <w:keepNext/>
        <w:numPr>
          <w:ilvl w:val="0"/>
          <w:numId w:val="328"/>
        </w:numPr>
        <w:tabs>
          <w:tab w:val="clear" w:pos="720"/>
        </w:tabs>
        <w:spacing w:before="0" w:line="276" w:lineRule="auto"/>
        <w:ind w:left="680" w:hanging="680"/>
        <w:outlineLvl w:val="0"/>
      </w:pPr>
      <w:bookmarkStart w:id="1927" w:name="Section_18"/>
      <w:bookmarkEnd w:id="1927"/>
      <w:r w:rsidRPr="00B65423">
        <w:t>The right to a copy of the IDTA</w:t>
      </w:r>
    </w:p>
    <w:p w14:paraId="4094575A"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928" w:name="_Toc79405502"/>
      <w:bookmarkStart w:id="1929" w:name="_Ref70633760"/>
      <w:bookmarkStart w:id="1930" w:name="_Ref70742074"/>
      <w:r w:rsidRPr="00F967FE">
        <w:t xml:space="preserve">If a Party receives a request from a </w:t>
      </w:r>
      <w:r>
        <w:t>Relevant Data Subject</w:t>
      </w:r>
      <w:r w:rsidRPr="00F967FE">
        <w:t xml:space="preserve"> for a copy of this IDTA:</w:t>
      </w:r>
      <w:bookmarkEnd w:id="1928"/>
    </w:p>
    <w:p w14:paraId="15E7ED6B"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rsidRPr="00F967FE">
        <w:t xml:space="preserve">it will provide the IDTA to the </w:t>
      </w:r>
      <w:r>
        <w:t>Relevant Data Subject</w:t>
      </w:r>
      <w:r w:rsidRPr="00F967FE">
        <w:t xml:space="preserve"> and inform the other Party, as soon as reasonably possible;</w:t>
      </w:r>
    </w:p>
    <w:p w14:paraId="7D8BCD8D"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rsidRPr="00F967FE">
        <w:t>it does not need to provide copies of the Linked Agreement, but it must provide all the information from those Linked Agreements referenced in the Tables</w:t>
      </w:r>
      <w:r>
        <w:t xml:space="preserve">; </w:t>
      </w:r>
    </w:p>
    <w:p w14:paraId="77599673" w14:textId="77777777" w:rsidR="00AE092F" w:rsidRDefault="00AE092F" w:rsidP="00AE092F">
      <w:pPr>
        <w:pStyle w:val="Level3"/>
        <w:numPr>
          <w:ilvl w:val="2"/>
          <w:numId w:val="328"/>
        </w:numPr>
        <w:tabs>
          <w:tab w:val="clear" w:pos="720"/>
          <w:tab w:val="clear" w:pos="1803"/>
        </w:tabs>
        <w:spacing w:before="200" w:line="276" w:lineRule="auto"/>
        <w:ind w:left="1587" w:hanging="907"/>
        <w:outlineLvl w:val="2"/>
      </w:pPr>
      <w:bookmarkStart w:id="1931" w:name="_Ref70633491"/>
      <w:bookmarkEnd w:id="1929"/>
      <w:r w:rsidRPr="00F967FE">
        <w:t xml:space="preserve">it may redact information in the </w:t>
      </w:r>
      <w:r w:rsidRPr="00221532">
        <w:t xml:space="preserve">Tables </w:t>
      </w:r>
      <w:r>
        <w:t xml:space="preserve">or the information provided from the Linked Agreement </w:t>
      </w:r>
      <w:r w:rsidRPr="00221532">
        <w:t>if it is reasonably necessary to protect business secrets or confidential information</w:t>
      </w:r>
      <w:r w:rsidRPr="00F967FE">
        <w:t xml:space="preserve">, so long as it provides the </w:t>
      </w:r>
      <w:r>
        <w:t>Relevant Data Subject</w:t>
      </w:r>
      <w:r w:rsidRPr="00F967FE">
        <w:t xml:space="preserve"> with a summary of those redactions so that the </w:t>
      </w:r>
      <w:r>
        <w:t>Relevant Data Subject</w:t>
      </w:r>
      <w:r w:rsidRPr="00F967FE">
        <w:t xml:space="preserve"> can understand the content of the Tables</w:t>
      </w:r>
      <w:r>
        <w:t xml:space="preserve"> or the information provided from the Linked Agreement</w:t>
      </w:r>
      <w:r w:rsidRPr="00F967FE">
        <w:t>.</w:t>
      </w:r>
      <w:bookmarkEnd w:id="1931"/>
    </w:p>
    <w:p w14:paraId="42EDC046" w14:textId="77777777" w:rsidR="00AE092F" w:rsidRPr="009426CA" w:rsidRDefault="00AE092F" w:rsidP="00AE092F">
      <w:pPr>
        <w:pStyle w:val="Level1"/>
        <w:keepNext/>
        <w:numPr>
          <w:ilvl w:val="0"/>
          <w:numId w:val="328"/>
        </w:numPr>
        <w:tabs>
          <w:tab w:val="clear" w:pos="720"/>
        </w:tabs>
        <w:spacing w:before="0" w:line="276" w:lineRule="auto"/>
        <w:ind w:left="680" w:hanging="680"/>
        <w:outlineLvl w:val="0"/>
      </w:pPr>
      <w:bookmarkStart w:id="1932" w:name="Section_19"/>
      <w:bookmarkEnd w:id="1932"/>
      <w:r w:rsidRPr="00B65423">
        <w:t>The right to Information about the Importer and its Processing</w:t>
      </w:r>
    </w:p>
    <w:p w14:paraId="35F61911" w14:textId="6A563570" w:rsidR="00AE092F" w:rsidRPr="0066727D" w:rsidRDefault="00AE092F" w:rsidP="00AE092F">
      <w:pPr>
        <w:pStyle w:val="Level2"/>
        <w:numPr>
          <w:ilvl w:val="1"/>
          <w:numId w:val="328"/>
        </w:numPr>
        <w:tabs>
          <w:tab w:val="clear" w:pos="720"/>
        </w:tabs>
        <w:spacing w:before="200" w:line="276" w:lineRule="auto"/>
        <w:ind w:left="680" w:hanging="680"/>
        <w:outlineLvl w:val="1"/>
      </w:pPr>
      <w:bookmarkStart w:id="1933" w:name="_Toc79405504"/>
      <w:bookmarkStart w:id="1934" w:name="_Ref71901146"/>
      <w:r w:rsidRPr="0066727D">
        <w:t xml:space="preserve">The Importer does not need to comply with this Section </w:t>
      </w:r>
      <w:r w:rsidRPr="0066727D">
        <w:fldChar w:fldCharType="begin"/>
      </w:r>
      <w:r w:rsidRPr="0066727D">
        <w:instrText xml:space="preserve"> REF  Section_19 \h \r  \* MERGEFORMAT </w:instrText>
      </w:r>
      <w:r w:rsidRPr="0066727D">
        <w:fldChar w:fldCharType="separate"/>
      </w:r>
      <w:r w:rsidR="00C2064B">
        <w:t>19</w:t>
      </w:r>
      <w:r w:rsidRPr="0066727D">
        <w:fldChar w:fldCharType="end"/>
      </w:r>
      <w:r w:rsidRPr="0066727D">
        <w:t xml:space="preserve"> if it is the Exporter’s Processor or Sub-Processor.</w:t>
      </w:r>
      <w:bookmarkEnd w:id="1933"/>
    </w:p>
    <w:p w14:paraId="3D2C80A3" w14:textId="77777777" w:rsidR="00AE092F" w:rsidRDefault="00AE092F" w:rsidP="00AE092F">
      <w:pPr>
        <w:pStyle w:val="Level2"/>
        <w:numPr>
          <w:ilvl w:val="1"/>
          <w:numId w:val="328"/>
        </w:numPr>
        <w:tabs>
          <w:tab w:val="clear" w:pos="720"/>
        </w:tabs>
        <w:spacing w:before="200" w:line="276" w:lineRule="auto"/>
        <w:ind w:left="680" w:hanging="680"/>
        <w:outlineLvl w:val="1"/>
      </w:pPr>
      <w:bookmarkStart w:id="1935" w:name="_Ref73506323"/>
      <w:r>
        <w:t xml:space="preserve">The Importer must </w:t>
      </w:r>
      <w:r w:rsidRPr="00F967FE">
        <w:t xml:space="preserve">ensure that each </w:t>
      </w:r>
      <w:r>
        <w:t>Relevant Data Subject</w:t>
      </w:r>
      <w:r w:rsidRPr="00F967FE">
        <w:t xml:space="preserve"> is provided with details of:</w:t>
      </w:r>
      <w:bookmarkEnd w:id="1935"/>
      <w:r w:rsidRPr="00F967FE">
        <w:t xml:space="preserve"> </w:t>
      </w:r>
    </w:p>
    <w:p w14:paraId="6F4FB06C" w14:textId="77777777" w:rsidR="00AE092F" w:rsidRDefault="00AE092F" w:rsidP="00AE092F">
      <w:pPr>
        <w:numPr>
          <w:ilvl w:val="0"/>
          <w:numId w:val="336"/>
        </w:numPr>
        <w:spacing w:after="200" w:line="276" w:lineRule="auto"/>
        <w:ind w:left="1037" w:hanging="357"/>
      </w:pPr>
      <w:r>
        <w:t>the Importer (including contact details and the Importer Data Subject Contact);</w:t>
      </w:r>
    </w:p>
    <w:p w14:paraId="5F301CD0" w14:textId="77777777" w:rsidR="00AE092F" w:rsidRDefault="00AE092F" w:rsidP="00AE092F">
      <w:pPr>
        <w:pStyle w:val="ListParagraph"/>
        <w:numPr>
          <w:ilvl w:val="0"/>
          <w:numId w:val="336"/>
        </w:numPr>
        <w:spacing w:after="200" w:line="276" w:lineRule="auto"/>
        <w:ind w:left="1037" w:hanging="357"/>
        <w:contextualSpacing w:val="0"/>
      </w:pPr>
      <w:r>
        <w:t>the Purposes; and</w:t>
      </w:r>
    </w:p>
    <w:p w14:paraId="53CE41E3" w14:textId="77777777" w:rsidR="00AE092F" w:rsidRPr="009426CA" w:rsidRDefault="00AE092F" w:rsidP="00AE092F">
      <w:pPr>
        <w:pStyle w:val="ListParagraph"/>
        <w:numPr>
          <w:ilvl w:val="0"/>
          <w:numId w:val="336"/>
        </w:numPr>
        <w:spacing w:after="200" w:line="276" w:lineRule="auto"/>
        <w:ind w:left="1037" w:hanging="357"/>
        <w:contextualSpacing w:val="0"/>
      </w:pPr>
      <w:r>
        <w:t>any recipients (or categories of recipients) of the Transferred Data;</w:t>
      </w:r>
    </w:p>
    <w:p w14:paraId="2AC271A4" w14:textId="0AE68B04" w:rsidR="00AE092F" w:rsidRPr="00483271" w:rsidRDefault="00AE092F" w:rsidP="00022C3F">
      <w:pPr>
        <w:pStyle w:val="Level2"/>
        <w:numPr>
          <w:ilvl w:val="0"/>
          <w:numId w:val="0"/>
        </w:numPr>
        <w:ind w:left="680"/>
      </w:pPr>
      <w:r w:rsidRPr="00483271">
        <w:t xml:space="preserve">The Importer can demonstrate it has complied with this Section </w:t>
      </w:r>
      <w:r w:rsidRPr="00483271">
        <w:fldChar w:fldCharType="begin"/>
      </w:r>
      <w:r w:rsidRPr="00483271">
        <w:instrText xml:space="preserve"> REF _Ref73506323 \r \h  \* MERGEFORMAT </w:instrText>
      </w:r>
      <w:r w:rsidRPr="00483271">
        <w:fldChar w:fldCharType="separate"/>
      </w:r>
      <w:r w:rsidR="00C2064B">
        <w:t>19.2</w:t>
      </w:r>
      <w:r w:rsidRPr="00483271">
        <w:fldChar w:fldCharType="end"/>
      </w:r>
      <w:r w:rsidRPr="00483271">
        <w:t xml:space="preserve"> if the information is given (or has already been given) to the Relevant Data Subjects by the Exporter or another party.</w:t>
      </w:r>
    </w:p>
    <w:p w14:paraId="008E61B2" w14:textId="63A3FBF7" w:rsidR="00AE092F" w:rsidRPr="00483271" w:rsidRDefault="00AE092F" w:rsidP="00022C3F">
      <w:pPr>
        <w:pStyle w:val="Level2"/>
        <w:numPr>
          <w:ilvl w:val="0"/>
          <w:numId w:val="0"/>
        </w:numPr>
        <w:ind w:left="680"/>
      </w:pPr>
      <w:r w:rsidRPr="00483271">
        <w:t xml:space="preserve">The Importer does not need to comply with this Section </w:t>
      </w:r>
      <w:r w:rsidRPr="00483271">
        <w:fldChar w:fldCharType="begin"/>
      </w:r>
      <w:r w:rsidRPr="00483271">
        <w:instrText xml:space="preserve"> REF _Ref73506323 \r \h  \* MERGEFORMAT </w:instrText>
      </w:r>
      <w:r w:rsidRPr="00483271">
        <w:fldChar w:fldCharType="separate"/>
      </w:r>
      <w:r w:rsidR="00C2064B">
        <w:t>19.2</w:t>
      </w:r>
      <w:r w:rsidRPr="00483271">
        <w:fldChar w:fldCharType="end"/>
      </w:r>
      <w:r w:rsidRPr="00483271">
        <w:t xml:space="preserve"> in so far as to do so would be impossible or involve a disproportionate effort, in which case, the Importer must make the information publicly available.</w:t>
      </w:r>
    </w:p>
    <w:p w14:paraId="71469738"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936" w:name="_Toc79405505"/>
      <w:r w:rsidRPr="009426CA">
        <w:t>The Importer must</w:t>
      </w:r>
      <w:bookmarkEnd w:id="1930"/>
      <w:bookmarkEnd w:id="1934"/>
      <w:r w:rsidRPr="009426CA">
        <w:t xml:space="preserve"> keep the details of the Importer Data Subject Contact up to date and publicly available. This includes notifying the Exporter in writing of any such changes.</w:t>
      </w:r>
      <w:bookmarkEnd w:id="1936"/>
    </w:p>
    <w:p w14:paraId="3C2429F8" w14:textId="77777777" w:rsidR="00AE092F" w:rsidRDefault="00AE092F" w:rsidP="00AE092F">
      <w:pPr>
        <w:pStyle w:val="Level2"/>
        <w:numPr>
          <w:ilvl w:val="1"/>
          <w:numId w:val="328"/>
        </w:numPr>
        <w:tabs>
          <w:tab w:val="clear" w:pos="720"/>
        </w:tabs>
        <w:spacing w:before="200" w:line="276" w:lineRule="auto"/>
        <w:ind w:left="680" w:hanging="680"/>
        <w:outlineLvl w:val="1"/>
      </w:pPr>
      <w:bookmarkStart w:id="1937" w:name="_Toc79405506"/>
      <w:r w:rsidRPr="009426CA">
        <w:t xml:space="preserve">The Importer must make sure those contact details are always easy to access for all </w:t>
      </w:r>
      <w:r>
        <w:t>Relevant Data Subject</w:t>
      </w:r>
      <w:r w:rsidRPr="009426CA">
        <w:t>s and be able to easily communicate with Data Subjects in the English language Without Undue Delay.</w:t>
      </w:r>
      <w:bookmarkEnd w:id="1937"/>
      <w:r>
        <w:t xml:space="preserve"> </w:t>
      </w:r>
    </w:p>
    <w:p w14:paraId="526AE064" w14:textId="77777777" w:rsidR="00AE092F" w:rsidRPr="009426CA" w:rsidRDefault="00AE092F" w:rsidP="00AE092F">
      <w:pPr>
        <w:pStyle w:val="Level1"/>
        <w:keepNext/>
        <w:numPr>
          <w:ilvl w:val="0"/>
          <w:numId w:val="328"/>
        </w:numPr>
        <w:tabs>
          <w:tab w:val="clear" w:pos="720"/>
        </w:tabs>
        <w:spacing w:before="0" w:line="276" w:lineRule="auto"/>
        <w:ind w:left="680" w:hanging="680"/>
        <w:outlineLvl w:val="0"/>
      </w:pPr>
      <w:bookmarkStart w:id="1938" w:name="Section_20"/>
      <w:bookmarkEnd w:id="1938"/>
      <w:r w:rsidRPr="00AC248B">
        <w:t>How Relevant Data Subjects can exercise their data subject rights</w:t>
      </w:r>
    </w:p>
    <w:p w14:paraId="692F393D" w14:textId="74AFA81D" w:rsidR="00AE092F" w:rsidRPr="0066727D" w:rsidRDefault="00AE092F" w:rsidP="00AE092F">
      <w:pPr>
        <w:pStyle w:val="Level2"/>
        <w:numPr>
          <w:ilvl w:val="1"/>
          <w:numId w:val="328"/>
        </w:numPr>
        <w:tabs>
          <w:tab w:val="clear" w:pos="720"/>
        </w:tabs>
        <w:spacing w:before="200" w:line="276" w:lineRule="auto"/>
        <w:ind w:left="680" w:hanging="680"/>
        <w:outlineLvl w:val="1"/>
      </w:pPr>
      <w:bookmarkStart w:id="1939" w:name="_Toc79405508"/>
      <w:bookmarkStart w:id="1940" w:name="_Ref71506220"/>
      <w:r w:rsidRPr="0066727D">
        <w:t xml:space="preserve">The Importer does not need to comply with this Section </w:t>
      </w:r>
      <w:r w:rsidRPr="0066727D">
        <w:fldChar w:fldCharType="begin"/>
      </w:r>
      <w:r w:rsidRPr="0066727D">
        <w:instrText xml:space="preserve"> REF  Section_20 \h \r  \* MERGEFORMAT </w:instrText>
      </w:r>
      <w:r w:rsidRPr="0066727D">
        <w:fldChar w:fldCharType="separate"/>
      </w:r>
      <w:r w:rsidR="00C2064B">
        <w:t>20</w:t>
      </w:r>
      <w:r w:rsidRPr="0066727D">
        <w:fldChar w:fldCharType="end"/>
      </w:r>
      <w:r w:rsidRPr="0066727D">
        <w:t xml:space="preserve"> if it is the Exporter’s Processor or Sub-Processor.</w:t>
      </w:r>
      <w:bookmarkEnd w:id="1939"/>
    </w:p>
    <w:p w14:paraId="53B3BBFD"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941" w:name="_Toc79405509"/>
      <w:r w:rsidRPr="009426CA">
        <w:t>If an individual requests, the Importer must confirm whether it is Processing their Personal Data as part of the Transferred Data</w:t>
      </w:r>
      <w:bookmarkEnd w:id="1940"/>
      <w:r w:rsidRPr="009426CA">
        <w:t>.</w:t>
      </w:r>
      <w:bookmarkEnd w:id="1941"/>
    </w:p>
    <w:p w14:paraId="313FC927" w14:textId="25A784CB"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942" w:name="_Toc79405510"/>
      <w:r w:rsidRPr="009426CA">
        <w:t xml:space="preserve">The following Sections of this Section </w:t>
      </w:r>
      <w:r>
        <w:fldChar w:fldCharType="begin"/>
      </w:r>
      <w:r>
        <w:instrText xml:space="preserve"> REF  Section_20 \h \r  \* MERGEFORMAT </w:instrText>
      </w:r>
      <w:r>
        <w:fldChar w:fldCharType="separate"/>
      </w:r>
      <w:r w:rsidR="00C2064B">
        <w:t>20</w:t>
      </w:r>
      <w:r>
        <w:fldChar w:fldCharType="end"/>
      </w:r>
      <w:r w:rsidRPr="009426CA">
        <w:t xml:space="preserve">, relate to a </w:t>
      </w:r>
      <w:r>
        <w:t>Relevant Data Subject</w:t>
      </w:r>
      <w:r w:rsidRPr="009426CA">
        <w:t>’s Personal Data which forms part of the Transferred Data the Importer is Processing.</w:t>
      </w:r>
      <w:bookmarkEnd w:id="1942"/>
      <w:r w:rsidRPr="009426CA">
        <w:t xml:space="preserve"> </w:t>
      </w:r>
    </w:p>
    <w:p w14:paraId="7714BAC0"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943" w:name="_Toc79405511"/>
      <w:bookmarkStart w:id="1944" w:name="_Ref71506226"/>
      <w:r w:rsidRPr="009426CA">
        <w:t xml:space="preserve">If the </w:t>
      </w:r>
      <w:r>
        <w:t>Relevant Data Subject</w:t>
      </w:r>
      <w:r w:rsidRPr="009426CA">
        <w:t xml:space="preserve"> requests, the Importer must provide them with a copy of their Transferred Data:</w:t>
      </w:r>
      <w:bookmarkEnd w:id="1943"/>
    </w:p>
    <w:p w14:paraId="714D52EE"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t>W</w:t>
      </w:r>
      <w:r w:rsidRPr="00F967FE">
        <w:t xml:space="preserve">ithout </w:t>
      </w:r>
      <w:r>
        <w:t>U</w:t>
      </w:r>
      <w:r w:rsidRPr="00F967FE">
        <w:t xml:space="preserve">ndue </w:t>
      </w:r>
      <w:r>
        <w:t>D</w:t>
      </w:r>
      <w:r w:rsidRPr="00F967FE">
        <w:t>elay (and in any event within one month);</w:t>
      </w:r>
    </w:p>
    <w:p w14:paraId="3E7365FA"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t>at no greater cost to the Relevant Data Subject than it would be able to charge if it were subject to the UK Data Protection Laws</w:t>
      </w:r>
      <w:r w:rsidRPr="00F967FE">
        <w:t xml:space="preserve">; </w:t>
      </w:r>
    </w:p>
    <w:p w14:paraId="6C1C08DA"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rsidRPr="00F967FE">
        <w:t xml:space="preserve">in </w:t>
      </w:r>
      <w:r>
        <w:t xml:space="preserve">clear and </w:t>
      </w:r>
      <w:r w:rsidRPr="00F967FE">
        <w:t>plain English that is easy to understand; and</w:t>
      </w:r>
    </w:p>
    <w:p w14:paraId="0A8C75A8" w14:textId="77777777" w:rsidR="00AE092F" w:rsidRDefault="00AE092F" w:rsidP="00AE092F">
      <w:pPr>
        <w:pStyle w:val="Level3"/>
        <w:numPr>
          <w:ilvl w:val="2"/>
          <w:numId w:val="328"/>
        </w:numPr>
        <w:tabs>
          <w:tab w:val="clear" w:pos="720"/>
          <w:tab w:val="clear" w:pos="1803"/>
        </w:tabs>
        <w:spacing w:before="200" w:line="276" w:lineRule="auto"/>
        <w:ind w:left="1587" w:hanging="907"/>
        <w:outlineLvl w:val="2"/>
      </w:pPr>
      <w:r w:rsidRPr="00F967FE">
        <w:t xml:space="preserve">in an </w:t>
      </w:r>
      <w:r w:rsidRPr="00A02FE2">
        <w:t>easily</w:t>
      </w:r>
      <w:r w:rsidRPr="00F967FE">
        <w:t xml:space="preserve"> accessible form</w:t>
      </w:r>
      <w:r>
        <w:t xml:space="preserve"> </w:t>
      </w:r>
    </w:p>
    <w:p w14:paraId="498A5538" w14:textId="77777777" w:rsidR="00AE092F" w:rsidRPr="009426CA" w:rsidRDefault="00AE092F" w:rsidP="00022C3F">
      <w:pPr>
        <w:pStyle w:val="Level3"/>
        <w:numPr>
          <w:ilvl w:val="0"/>
          <w:numId w:val="0"/>
        </w:numPr>
        <w:ind w:left="1531"/>
      </w:pPr>
      <w:r w:rsidRPr="00F967FE">
        <w:t xml:space="preserve">together with </w:t>
      </w:r>
    </w:p>
    <w:p w14:paraId="5AF41F1B"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rsidRPr="00F967FE">
        <w:t xml:space="preserve">(if needed) a </w:t>
      </w:r>
      <w:r>
        <w:t xml:space="preserve">clear and </w:t>
      </w:r>
      <w:r w:rsidRPr="00F967FE">
        <w:t xml:space="preserve">plain </w:t>
      </w:r>
      <w:r>
        <w:t xml:space="preserve">English </w:t>
      </w:r>
      <w:r w:rsidRPr="00F967FE">
        <w:t xml:space="preserve">explanation of the </w:t>
      </w:r>
      <w:r>
        <w:t>Transferred</w:t>
      </w:r>
      <w:r w:rsidRPr="00F967FE">
        <w:t xml:space="preserve"> </w:t>
      </w:r>
      <w:r>
        <w:t>D</w:t>
      </w:r>
      <w:r w:rsidRPr="00F967FE">
        <w:t xml:space="preserve">ata so that it is understandable to the </w:t>
      </w:r>
      <w:r>
        <w:t>Relevant Data Subject</w:t>
      </w:r>
      <w:r w:rsidRPr="00F967FE">
        <w:t>; and</w:t>
      </w:r>
    </w:p>
    <w:p w14:paraId="625A3FE0"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rsidRPr="00F967FE">
        <w:t xml:space="preserve">information that the </w:t>
      </w:r>
      <w:r>
        <w:t>Relevant Data Subject</w:t>
      </w:r>
      <w:r w:rsidRPr="00F967FE">
        <w:t xml:space="preserve"> has the right </w:t>
      </w:r>
      <w:r>
        <w:t xml:space="preserve">to </w:t>
      </w:r>
      <w:r w:rsidRPr="00F967FE">
        <w:t>bring a claim for compensation under this IDTA.</w:t>
      </w:r>
    </w:p>
    <w:p w14:paraId="3B5151E3"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945" w:name="_Toc79405512"/>
      <w:r>
        <w:t>I</w:t>
      </w:r>
      <w:r w:rsidRPr="00757771">
        <w:t xml:space="preserve">f a </w:t>
      </w:r>
      <w:r>
        <w:t>Relevant Data Subject</w:t>
      </w:r>
      <w:r w:rsidRPr="00757771">
        <w:t xml:space="preserve"> requests</w:t>
      </w:r>
      <w:bookmarkEnd w:id="1944"/>
      <w:r>
        <w:t>, the Importer must:</w:t>
      </w:r>
      <w:bookmarkEnd w:id="1945"/>
    </w:p>
    <w:p w14:paraId="39BF3F51"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rsidRPr="00F967FE">
        <w:t>rectify inaccurate or incomplete Transferred Data;</w:t>
      </w:r>
    </w:p>
    <w:p w14:paraId="78ECD5B2"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rsidRPr="00DC548C">
        <w:t>erase Transferred Data if it is being Processed in breach of this IDTA</w:t>
      </w:r>
      <w:r>
        <w:t xml:space="preserve">; </w:t>
      </w:r>
    </w:p>
    <w:p w14:paraId="30CF149C"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rsidRPr="00F967FE">
        <w:t>cease using it for direct marketing purposes</w:t>
      </w:r>
      <w:r>
        <w:t>; and</w:t>
      </w:r>
    </w:p>
    <w:p w14:paraId="135683C2" w14:textId="77777777" w:rsidR="00AE092F" w:rsidRPr="009426CA" w:rsidRDefault="00AE092F" w:rsidP="00AE092F">
      <w:pPr>
        <w:pStyle w:val="Level3"/>
        <w:numPr>
          <w:ilvl w:val="2"/>
          <w:numId w:val="328"/>
        </w:numPr>
        <w:tabs>
          <w:tab w:val="clear" w:pos="720"/>
          <w:tab w:val="clear" w:pos="1803"/>
        </w:tabs>
        <w:spacing w:before="200" w:line="276" w:lineRule="auto"/>
        <w:ind w:left="1587" w:hanging="907"/>
        <w:outlineLvl w:val="2"/>
      </w:pPr>
      <w:r>
        <w:t>comply with any other reasonable request of the Relevant Data Subject</w:t>
      </w:r>
      <w:bookmarkStart w:id="1946" w:name="_Hlk89227015"/>
      <w:r>
        <w:t>, which the Importer would be required to comply with if it were subject to the UK Data Protection Laws</w:t>
      </w:r>
      <w:bookmarkEnd w:id="1946"/>
      <w:r>
        <w:t xml:space="preserve">. </w:t>
      </w:r>
    </w:p>
    <w:p w14:paraId="79097035" w14:textId="77777777" w:rsidR="00AE092F" w:rsidRPr="009426CA" w:rsidRDefault="00AE092F" w:rsidP="00AE092F">
      <w:pPr>
        <w:pStyle w:val="Level2"/>
        <w:numPr>
          <w:ilvl w:val="1"/>
          <w:numId w:val="328"/>
        </w:numPr>
        <w:tabs>
          <w:tab w:val="clear" w:pos="720"/>
        </w:tabs>
        <w:spacing w:before="200" w:line="276" w:lineRule="auto"/>
        <w:ind w:left="680" w:hanging="680"/>
        <w:outlineLvl w:val="1"/>
      </w:pPr>
      <w:bookmarkStart w:id="1947" w:name="_Ref76411982"/>
      <w:bookmarkStart w:id="1948" w:name="_Toc79405513"/>
      <w:r w:rsidRPr="002876E4">
        <w:t xml:space="preserve">The Importer must not use the Transferred Data to make decisions about the </w:t>
      </w:r>
      <w:r>
        <w:t>Relevant Data Subject</w:t>
      </w:r>
      <w:r w:rsidRPr="002876E4">
        <w:t xml:space="preserve"> based solely on automated processing, including profiling (the “Decision-Making”), which produce legal effects concerning the </w:t>
      </w:r>
      <w:r>
        <w:t>Relevant Data Subject</w:t>
      </w:r>
      <w:r w:rsidRPr="002876E4">
        <w:t xml:space="preserve"> or similarly significantly affects them, except if it is permitted by Local Law and:</w:t>
      </w:r>
      <w:bookmarkEnd w:id="1947"/>
      <w:bookmarkEnd w:id="1948"/>
    </w:p>
    <w:p w14:paraId="7A228D13" w14:textId="77777777" w:rsidR="00AE092F" w:rsidRPr="002876E4" w:rsidRDefault="00AE092F" w:rsidP="00AE092F">
      <w:pPr>
        <w:pStyle w:val="Level3"/>
        <w:numPr>
          <w:ilvl w:val="2"/>
          <w:numId w:val="328"/>
        </w:numPr>
        <w:tabs>
          <w:tab w:val="clear" w:pos="720"/>
          <w:tab w:val="clear" w:pos="1803"/>
        </w:tabs>
        <w:spacing w:before="200" w:line="276" w:lineRule="auto"/>
        <w:ind w:left="1587" w:hanging="907"/>
        <w:outlineLvl w:val="2"/>
      </w:pPr>
      <w:r w:rsidRPr="00CB1CEB">
        <w:t xml:space="preserve">the </w:t>
      </w:r>
      <w:r>
        <w:t>Relevant Data Subject</w:t>
      </w:r>
      <w:r w:rsidRPr="00CB1CEB">
        <w:t xml:space="preserve"> has given their explicit consent to</w:t>
      </w:r>
      <w:r>
        <w:t xml:space="preserve"> such</w:t>
      </w:r>
      <w:r w:rsidRPr="00CB1CEB">
        <w:t xml:space="preserve"> </w:t>
      </w:r>
      <w:r>
        <w:t xml:space="preserve">Decision-Making; </w:t>
      </w:r>
      <w:r w:rsidRPr="00CB1CEB">
        <w:t xml:space="preserve">or </w:t>
      </w:r>
    </w:p>
    <w:p w14:paraId="1A8AFA6E" w14:textId="77777777" w:rsidR="00AE092F" w:rsidRPr="002876E4" w:rsidRDefault="00AE092F" w:rsidP="00AE092F">
      <w:pPr>
        <w:pStyle w:val="Level3"/>
        <w:numPr>
          <w:ilvl w:val="2"/>
          <w:numId w:val="328"/>
        </w:numPr>
        <w:tabs>
          <w:tab w:val="clear" w:pos="720"/>
          <w:tab w:val="clear" w:pos="1803"/>
        </w:tabs>
        <w:spacing w:before="200" w:line="276" w:lineRule="auto"/>
        <w:ind w:left="1587" w:hanging="907"/>
        <w:outlineLvl w:val="2"/>
      </w:pPr>
      <w:r w:rsidRPr="00CB1CEB">
        <w:t xml:space="preserve">Local Law has safeguards which provide sufficiently similar protection for </w:t>
      </w:r>
      <w:r>
        <w:t>the Relevant Data Subject</w:t>
      </w:r>
      <w:r w:rsidRPr="00CB1CEB">
        <w:t xml:space="preserve">s in relation to such </w:t>
      </w:r>
      <w:r>
        <w:t xml:space="preserve">Decision-Making, as to the relevant protection </w:t>
      </w:r>
      <w:r w:rsidRPr="00CB1CEB">
        <w:t xml:space="preserve">the </w:t>
      </w:r>
      <w:r>
        <w:t>Relevant Data Subject</w:t>
      </w:r>
      <w:r w:rsidRPr="00CB1CEB">
        <w:t xml:space="preserve"> would have if such </w:t>
      </w:r>
      <w:r>
        <w:t>D</w:t>
      </w:r>
      <w:r w:rsidRPr="00CB1CEB">
        <w:t>ecision</w:t>
      </w:r>
      <w:r>
        <w:t>-Making</w:t>
      </w:r>
      <w:r w:rsidRPr="00CB1CEB">
        <w:t xml:space="preserve"> was in the UK</w:t>
      </w:r>
      <w:r>
        <w:t>; or</w:t>
      </w:r>
    </w:p>
    <w:p w14:paraId="60B6106C" w14:textId="77777777" w:rsidR="00AE092F" w:rsidRPr="002876E4" w:rsidRDefault="00AE092F" w:rsidP="00AE092F">
      <w:pPr>
        <w:pStyle w:val="Level3"/>
        <w:numPr>
          <w:ilvl w:val="2"/>
          <w:numId w:val="328"/>
        </w:numPr>
        <w:tabs>
          <w:tab w:val="clear" w:pos="720"/>
          <w:tab w:val="clear" w:pos="1803"/>
        </w:tabs>
        <w:spacing w:before="200" w:line="276" w:lineRule="auto"/>
        <w:ind w:left="1587" w:hanging="907"/>
        <w:outlineLvl w:val="2"/>
      </w:pPr>
      <w:r>
        <w:t xml:space="preserve">the Extra Protection Clauses provide safeguards for the Decision-Making which </w:t>
      </w:r>
      <w:r w:rsidRPr="00CB1CEB">
        <w:t xml:space="preserve">provide sufficiently similar protection for </w:t>
      </w:r>
      <w:r>
        <w:t>the Relevant Data Subject</w:t>
      </w:r>
      <w:r w:rsidRPr="00CB1CEB">
        <w:t xml:space="preserve">s in relation to such </w:t>
      </w:r>
      <w:r>
        <w:t xml:space="preserve">Decision-Making, as to the relevant protection </w:t>
      </w:r>
      <w:r w:rsidRPr="00CB1CEB">
        <w:t xml:space="preserve">the </w:t>
      </w:r>
      <w:r>
        <w:t>Relevant Data Subject</w:t>
      </w:r>
      <w:r w:rsidRPr="00CB1CEB">
        <w:t xml:space="preserve"> would have if such </w:t>
      </w:r>
      <w:r>
        <w:t>D</w:t>
      </w:r>
      <w:r w:rsidRPr="00CB1CEB">
        <w:t>ecision</w:t>
      </w:r>
      <w:r>
        <w:t>-Making</w:t>
      </w:r>
      <w:r w:rsidRPr="00CB1CEB">
        <w:t xml:space="preserve"> was in the UK</w:t>
      </w:r>
      <w:r>
        <w:t xml:space="preserve">. </w:t>
      </w:r>
    </w:p>
    <w:p w14:paraId="43A0DD7F" w14:textId="77777777" w:rsidR="00AE092F" w:rsidRDefault="00AE092F" w:rsidP="00AE092F">
      <w:pPr>
        <w:pStyle w:val="Level1"/>
        <w:keepNext/>
        <w:numPr>
          <w:ilvl w:val="0"/>
          <w:numId w:val="328"/>
        </w:numPr>
        <w:tabs>
          <w:tab w:val="clear" w:pos="720"/>
        </w:tabs>
        <w:spacing w:before="0" w:line="276" w:lineRule="auto"/>
        <w:ind w:left="680" w:hanging="680"/>
        <w:outlineLvl w:val="0"/>
      </w:pPr>
      <w:bookmarkStart w:id="1949" w:name="Section_21"/>
      <w:bookmarkStart w:id="1950" w:name="_Ref71912859"/>
      <w:bookmarkStart w:id="1951" w:name="_Toc79405515"/>
      <w:bookmarkEnd w:id="1949"/>
      <w:r w:rsidRPr="00FE5F9E">
        <w:t>How Relevant Data Subjects can exercise their data subject rights– if the Importer is the Exporter’s Processor or Sub-Processor</w:t>
      </w:r>
    </w:p>
    <w:p w14:paraId="0D5E17F3" w14:textId="77777777" w:rsidR="00AE092F" w:rsidRDefault="00AE092F" w:rsidP="00AE092F">
      <w:pPr>
        <w:pStyle w:val="Level2"/>
        <w:numPr>
          <w:ilvl w:val="1"/>
          <w:numId w:val="328"/>
        </w:numPr>
        <w:tabs>
          <w:tab w:val="clear" w:pos="720"/>
        </w:tabs>
        <w:spacing w:before="200" w:line="276" w:lineRule="auto"/>
        <w:ind w:left="680" w:hanging="680"/>
        <w:outlineLvl w:val="1"/>
      </w:pPr>
      <w:r w:rsidRPr="002A761E">
        <w:t>Where the Importer is the Exporter’s Processor or Sub-Processor:</w:t>
      </w:r>
      <w:r w:rsidRPr="002876E4">
        <w:t xml:space="preserve"> </w:t>
      </w:r>
      <w:bookmarkEnd w:id="1950"/>
      <w:r w:rsidRPr="002876E4">
        <w:t xml:space="preserve">If the Importer receives a request directly from an individual which relates to the Transferred Data it must pass that request on to the Exporter Without Undue Delay. </w:t>
      </w:r>
      <w:bookmarkStart w:id="1952" w:name="_Ref70746087"/>
      <w:r w:rsidRPr="002876E4">
        <w:t>The Importer must only respond to that individual as authorised by the Exporter or any Third Party Controller</w:t>
      </w:r>
      <w:bookmarkEnd w:id="1952"/>
      <w:r w:rsidRPr="002876E4">
        <w:t>.</w:t>
      </w:r>
      <w:bookmarkEnd w:id="1951"/>
    </w:p>
    <w:p w14:paraId="6DC96B57" w14:textId="77777777" w:rsidR="00AE092F" w:rsidRPr="002876E4" w:rsidRDefault="00AE092F" w:rsidP="00AE092F">
      <w:pPr>
        <w:pStyle w:val="Level1"/>
        <w:keepNext/>
        <w:numPr>
          <w:ilvl w:val="0"/>
          <w:numId w:val="328"/>
        </w:numPr>
        <w:tabs>
          <w:tab w:val="clear" w:pos="720"/>
        </w:tabs>
        <w:spacing w:before="0" w:line="276" w:lineRule="auto"/>
        <w:ind w:left="567" w:hanging="567"/>
        <w:outlineLvl w:val="0"/>
      </w:pPr>
      <w:bookmarkStart w:id="1953" w:name="Section_22"/>
      <w:bookmarkEnd w:id="1953"/>
      <w:r w:rsidRPr="00FE5F9E">
        <w:t>Rights of Relevant Data Subjects are subject to the exemptions in the UK Data Protection Laws</w:t>
      </w:r>
    </w:p>
    <w:p w14:paraId="6327CCEF" w14:textId="0B0F6AE8" w:rsidR="00AE092F" w:rsidRPr="002876E4" w:rsidRDefault="00AE092F" w:rsidP="00AE092F">
      <w:pPr>
        <w:pStyle w:val="Level2"/>
        <w:numPr>
          <w:ilvl w:val="1"/>
          <w:numId w:val="328"/>
        </w:numPr>
        <w:tabs>
          <w:tab w:val="clear" w:pos="720"/>
        </w:tabs>
        <w:spacing w:before="200" w:line="276" w:lineRule="auto"/>
        <w:ind w:left="680" w:hanging="680"/>
        <w:outlineLvl w:val="1"/>
      </w:pPr>
      <w:bookmarkStart w:id="1954" w:name="_Toc79405517"/>
      <w:r w:rsidRPr="008A3BAB">
        <w:t>The Importer is not required to respond to requests</w:t>
      </w:r>
      <w:r>
        <w:t xml:space="preserve"> or provide information or notifications </w:t>
      </w:r>
      <w:r w:rsidRPr="00CD0674">
        <w:t xml:space="preserve">under Sections </w:t>
      </w:r>
      <w:r>
        <w:fldChar w:fldCharType="begin"/>
      </w:r>
      <w:r>
        <w:instrText xml:space="preserve"> REF  Section_18 \h \r  \* MERGEFORMAT </w:instrText>
      </w:r>
      <w:r>
        <w:fldChar w:fldCharType="separate"/>
      </w:r>
      <w:r w:rsidR="00C2064B">
        <w:t>18</w:t>
      </w:r>
      <w:r>
        <w:fldChar w:fldCharType="end"/>
      </w:r>
      <w:r w:rsidRPr="00CD0674">
        <w:t xml:space="preserve">, </w:t>
      </w:r>
      <w:r>
        <w:fldChar w:fldCharType="begin"/>
      </w:r>
      <w:r>
        <w:instrText xml:space="preserve"> REF  Section_19 \h \r  \* MERGEFORMAT </w:instrText>
      </w:r>
      <w:r>
        <w:fldChar w:fldCharType="separate"/>
      </w:r>
      <w:r w:rsidR="00C2064B">
        <w:t>19</w:t>
      </w:r>
      <w:r>
        <w:fldChar w:fldCharType="end"/>
      </w:r>
      <w:r w:rsidRPr="00CD0674">
        <w:t xml:space="preserve">, </w:t>
      </w:r>
      <w:r>
        <w:fldChar w:fldCharType="begin"/>
      </w:r>
      <w:r>
        <w:instrText xml:space="preserve"> REF  Section_20 \h \r  \* MERGEFORMAT </w:instrText>
      </w:r>
      <w:r>
        <w:fldChar w:fldCharType="separate"/>
      </w:r>
      <w:r w:rsidR="00C2064B">
        <w:t>20</w:t>
      </w:r>
      <w:r>
        <w:fldChar w:fldCharType="end"/>
      </w:r>
      <w:r w:rsidRPr="00CD0674">
        <w:t xml:space="preserve">, </w:t>
      </w:r>
      <w:r>
        <w:fldChar w:fldCharType="begin"/>
      </w:r>
      <w:r>
        <w:instrText xml:space="preserve"> REF  Section_21 \h \r  \* MERGEFORMAT </w:instrText>
      </w:r>
      <w:r>
        <w:fldChar w:fldCharType="separate"/>
      </w:r>
      <w:r w:rsidR="00C2064B">
        <w:t>21</w:t>
      </w:r>
      <w:r>
        <w:fldChar w:fldCharType="end"/>
      </w:r>
      <w:r w:rsidRPr="00CD0674">
        <w:t xml:space="preserve"> and </w:t>
      </w:r>
      <w:r>
        <w:fldChar w:fldCharType="begin"/>
      </w:r>
      <w:r>
        <w:instrText xml:space="preserve"> REF  Section_23 \h \r  \* MERGEFORMAT </w:instrText>
      </w:r>
      <w:r>
        <w:fldChar w:fldCharType="separate"/>
      </w:r>
      <w:r w:rsidR="00C2064B">
        <w:t>23</w:t>
      </w:r>
      <w:r>
        <w:fldChar w:fldCharType="end"/>
      </w:r>
      <w:r w:rsidRPr="00CD0674">
        <w:t xml:space="preserve"> if:</w:t>
      </w:r>
      <w:bookmarkEnd w:id="1954"/>
    </w:p>
    <w:p w14:paraId="08EDCF0F" w14:textId="77777777" w:rsidR="00AE092F" w:rsidRPr="002876E4" w:rsidRDefault="00AE092F" w:rsidP="00AE092F">
      <w:pPr>
        <w:pStyle w:val="Level3"/>
        <w:numPr>
          <w:ilvl w:val="2"/>
          <w:numId w:val="328"/>
        </w:numPr>
        <w:tabs>
          <w:tab w:val="clear" w:pos="720"/>
          <w:tab w:val="clear" w:pos="1803"/>
        </w:tabs>
        <w:spacing w:before="200" w:line="276" w:lineRule="auto"/>
        <w:ind w:left="1587" w:hanging="907"/>
        <w:outlineLvl w:val="2"/>
      </w:pPr>
      <w:r w:rsidRPr="00F967FE">
        <w:t xml:space="preserve">it is unable to reasonably verify the identity of </w:t>
      </w:r>
      <w:r>
        <w:t>an</w:t>
      </w:r>
      <w:r w:rsidRPr="00F967FE">
        <w:t xml:space="preserve"> individual making the request;</w:t>
      </w:r>
      <w:r>
        <w:t xml:space="preserve"> or</w:t>
      </w:r>
    </w:p>
    <w:p w14:paraId="262D2AF2" w14:textId="77777777" w:rsidR="00AE092F" w:rsidRPr="002876E4" w:rsidRDefault="00AE092F" w:rsidP="00AE092F">
      <w:pPr>
        <w:pStyle w:val="Level3"/>
        <w:numPr>
          <w:ilvl w:val="2"/>
          <w:numId w:val="328"/>
        </w:numPr>
        <w:tabs>
          <w:tab w:val="clear" w:pos="720"/>
          <w:tab w:val="clear" w:pos="1803"/>
        </w:tabs>
        <w:spacing w:before="200" w:line="276" w:lineRule="auto"/>
        <w:ind w:left="1587" w:hanging="907"/>
        <w:outlineLvl w:val="2"/>
      </w:pPr>
      <w:bookmarkStart w:id="1955" w:name="_Ref76978936"/>
      <w:r w:rsidRPr="00F967FE">
        <w:t xml:space="preserve">the requests are manifestly unfounded or excessive, including where requests are repetitive. In that case the Importer may refuse the request or may charge the </w:t>
      </w:r>
      <w:r>
        <w:t>Relevant Data Subject</w:t>
      </w:r>
      <w:r w:rsidRPr="00F967FE">
        <w:t xml:space="preserve"> a reasonable fee; </w:t>
      </w:r>
      <w:r>
        <w:t>or</w:t>
      </w:r>
      <w:bookmarkEnd w:id="1955"/>
    </w:p>
    <w:p w14:paraId="2DD55E1B" w14:textId="77777777" w:rsidR="00AE092F" w:rsidRPr="002876E4" w:rsidRDefault="00AE092F" w:rsidP="00AE092F">
      <w:pPr>
        <w:pStyle w:val="Level3"/>
        <w:numPr>
          <w:ilvl w:val="2"/>
          <w:numId w:val="328"/>
        </w:numPr>
        <w:tabs>
          <w:tab w:val="clear" w:pos="720"/>
          <w:tab w:val="clear" w:pos="1803"/>
        </w:tabs>
        <w:spacing w:before="200" w:line="276" w:lineRule="auto"/>
        <w:ind w:left="1587" w:hanging="907"/>
        <w:outlineLvl w:val="2"/>
      </w:pPr>
      <w:r w:rsidRPr="00F967FE">
        <w:t>a relevant exemption would be available under UK Data Protection Laws, were the Importer subject to the UK Data Protection Laws.</w:t>
      </w:r>
    </w:p>
    <w:p w14:paraId="6D8803A1" w14:textId="2EFB074E" w:rsidR="00AE092F" w:rsidRPr="00192709" w:rsidRDefault="00AE092F" w:rsidP="00022C3F">
      <w:pPr>
        <w:pStyle w:val="Level2"/>
        <w:numPr>
          <w:ilvl w:val="0"/>
          <w:numId w:val="0"/>
        </w:numPr>
        <w:ind w:left="680"/>
      </w:pPr>
      <w:bookmarkStart w:id="1956" w:name="_Toc79405518"/>
      <w:r w:rsidRPr="00192709">
        <w:t xml:space="preserve">If the Importer refuses an individual’s request or charges a fee under Section </w:t>
      </w:r>
      <w:r w:rsidRPr="00192709">
        <w:fldChar w:fldCharType="begin"/>
      </w:r>
      <w:r w:rsidRPr="00192709">
        <w:instrText xml:space="preserve"> REF _Ref76978936 \r \h  \* MERGEFORMAT </w:instrText>
      </w:r>
      <w:r w:rsidRPr="00192709">
        <w:fldChar w:fldCharType="separate"/>
      </w:r>
      <w:r w:rsidR="00C2064B">
        <w:t>22.1.2</w:t>
      </w:r>
      <w:r w:rsidRPr="00192709">
        <w:fldChar w:fldCharType="end"/>
      </w:r>
      <w:r w:rsidRPr="00192709">
        <w:t xml:space="preserve"> it will set out in writing the reasons for its refusal or charge, and inform the Relevant Data Subject that they are entitled to bring a claim for compensation under this IDTA</w:t>
      </w:r>
      <w:bookmarkEnd w:id="1956"/>
      <w:r w:rsidRPr="00192709">
        <w:t xml:space="preserve"> in the case of any breach of this IDTA. </w:t>
      </w:r>
    </w:p>
    <w:p w14:paraId="16001ED1" w14:textId="77777777" w:rsidR="00AE092F" w:rsidRPr="002876E4" w:rsidRDefault="00AE092F" w:rsidP="00022C3F">
      <w:pPr>
        <w:pStyle w:val="Heading3"/>
      </w:pPr>
      <w:bookmarkStart w:id="1957" w:name="_Ref73390728"/>
      <w:r w:rsidRPr="002876E4">
        <w:t>How to give third parties access to Transferred Data under Local Laws</w:t>
      </w:r>
    </w:p>
    <w:p w14:paraId="1DAAFDFC" w14:textId="77777777" w:rsidR="00AE092F" w:rsidRDefault="00AE092F" w:rsidP="00AE092F">
      <w:pPr>
        <w:pStyle w:val="Level1"/>
        <w:keepNext/>
        <w:numPr>
          <w:ilvl w:val="0"/>
          <w:numId w:val="328"/>
        </w:numPr>
        <w:tabs>
          <w:tab w:val="clear" w:pos="720"/>
        </w:tabs>
        <w:spacing w:before="0" w:line="276" w:lineRule="auto"/>
        <w:ind w:left="680" w:hanging="680"/>
        <w:outlineLvl w:val="0"/>
      </w:pPr>
      <w:bookmarkStart w:id="1958" w:name="Section_23"/>
      <w:bookmarkStart w:id="1959" w:name="_Ref77674408"/>
      <w:bookmarkStart w:id="1960" w:name="_Toc79405520"/>
      <w:bookmarkStart w:id="1961" w:name="_Ref76401619"/>
      <w:bookmarkStart w:id="1962" w:name="_Ref76414977"/>
      <w:bookmarkEnd w:id="1957"/>
      <w:bookmarkEnd w:id="1958"/>
      <w:r w:rsidRPr="00FE5F9E">
        <w:t>Access requests and direct access</w:t>
      </w:r>
    </w:p>
    <w:p w14:paraId="43DE8004" w14:textId="02EEE860" w:rsidR="00AE092F" w:rsidRPr="002876E4" w:rsidRDefault="00AE092F" w:rsidP="00AE092F">
      <w:pPr>
        <w:pStyle w:val="Level2"/>
        <w:numPr>
          <w:ilvl w:val="1"/>
          <w:numId w:val="328"/>
        </w:numPr>
        <w:tabs>
          <w:tab w:val="clear" w:pos="720"/>
        </w:tabs>
        <w:spacing w:before="200" w:line="276" w:lineRule="auto"/>
        <w:ind w:left="680" w:hanging="680"/>
        <w:outlineLvl w:val="1"/>
      </w:pPr>
      <w:r w:rsidRPr="002876E4">
        <w:t xml:space="preserve">In this Section </w:t>
      </w:r>
      <w:r w:rsidRPr="002876E4">
        <w:rPr>
          <w:rFonts w:cs="Arial"/>
        </w:rPr>
        <w:t>‎</w:t>
      </w:r>
      <w:r>
        <w:fldChar w:fldCharType="begin"/>
      </w:r>
      <w:r>
        <w:instrText xml:space="preserve"> REF  Section_23 \h \r  \* MERGEFORMAT </w:instrText>
      </w:r>
      <w:r>
        <w:fldChar w:fldCharType="separate"/>
      </w:r>
      <w:r w:rsidR="00C2064B">
        <w:t>23</w:t>
      </w:r>
      <w:r>
        <w:fldChar w:fldCharType="end"/>
      </w:r>
      <w:r w:rsidRPr="002876E4">
        <w:t xml:space="preserve"> an “Access Request” is a </w:t>
      </w:r>
      <w:r w:rsidRPr="00A066BE">
        <w:t>legally binding request (except for requests only binding by contract law) to access any Transferred</w:t>
      </w:r>
      <w:r w:rsidRPr="002876E4">
        <w:t xml:space="preserve"> Data and “Direct Access” means direct access to any Transferred Data by public authorities of which the Importer is aware.</w:t>
      </w:r>
      <w:bookmarkEnd w:id="1959"/>
      <w:bookmarkEnd w:id="1960"/>
    </w:p>
    <w:p w14:paraId="49E200A1" w14:textId="77777777" w:rsidR="00AE092F" w:rsidRPr="002876E4" w:rsidRDefault="00AE092F" w:rsidP="00AE092F">
      <w:pPr>
        <w:pStyle w:val="Level2"/>
        <w:numPr>
          <w:ilvl w:val="1"/>
          <w:numId w:val="328"/>
        </w:numPr>
        <w:tabs>
          <w:tab w:val="clear" w:pos="720"/>
        </w:tabs>
        <w:spacing w:before="200" w:line="276" w:lineRule="auto"/>
        <w:ind w:left="680" w:hanging="680"/>
        <w:outlineLvl w:val="1"/>
      </w:pPr>
      <w:bookmarkStart w:id="1963" w:name="_Toc79405521"/>
      <w:r w:rsidRPr="002876E4">
        <w:t>The Importer may disclose any requested Transferred Data in so far as it receives an Access Request, unless in the circumstances it is reasonable for it to challenge that Access Request on the basis there are significant grounds to believe that it is unlawful.</w:t>
      </w:r>
      <w:bookmarkEnd w:id="1961"/>
      <w:bookmarkEnd w:id="1963"/>
    </w:p>
    <w:p w14:paraId="7E3EFEE5" w14:textId="77777777" w:rsidR="00AE092F" w:rsidRPr="002876E4" w:rsidRDefault="00AE092F" w:rsidP="00AE092F">
      <w:pPr>
        <w:pStyle w:val="Level2"/>
        <w:numPr>
          <w:ilvl w:val="1"/>
          <w:numId w:val="328"/>
        </w:numPr>
        <w:tabs>
          <w:tab w:val="clear" w:pos="720"/>
        </w:tabs>
        <w:spacing w:before="200" w:line="276" w:lineRule="auto"/>
        <w:ind w:left="680" w:hanging="680"/>
        <w:outlineLvl w:val="1"/>
      </w:pPr>
      <w:bookmarkStart w:id="1964" w:name="_Toc79405522"/>
      <w:r w:rsidRPr="002876E4">
        <w:t xml:space="preserve">In so far as Local Laws allow and it is reasonable to do so, the Importer will Without Undue Delay provide the following with relevant information about any Access Request or Direct Access: the Exporter; any Third Party Controller; and where the Importer is a Controller, any </w:t>
      </w:r>
      <w:r>
        <w:t xml:space="preserve">Relevant </w:t>
      </w:r>
      <w:bookmarkEnd w:id="1964"/>
      <w:r>
        <w:t>Data Subject</w:t>
      </w:r>
      <w:r w:rsidRPr="002876E4">
        <w:t xml:space="preserve">s. </w:t>
      </w:r>
    </w:p>
    <w:p w14:paraId="51C5924C" w14:textId="77777777" w:rsidR="00AE092F" w:rsidRPr="002876E4" w:rsidRDefault="00AE092F" w:rsidP="00AE092F">
      <w:pPr>
        <w:pStyle w:val="Level2"/>
        <w:numPr>
          <w:ilvl w:val="1"/>
          <w:numId w:val="328"/>
        </w:numPr>
        <w:tabs>
          <w:tab w:val="clear" w:pos="720"/>
        </w:tabs>
        <w:spacing w:before="200" w:line="276" w:lineRule="auto"/>
        <w:ind w:left="680" w:hanging="680"/>
        <w:outlineLvl w:val="1"/>
      </w:pPr>
      <w:bookmarkStart w:id="1965" w:name="_Toc79405523"/>
      <w:r w:rsidRPr="00C6281D">
        <w:t>In so far as Local Laws allow, the Importer must:</w:t>
      </w:r>
      <w:bookmarkEnd w:id="1965"/>
      <w:r>
        <w:t xml:space="preserve"> </w:t>
      </w:r>
    </w:p>
    <w:p w14:paraId="238A583C" w14:textId="77777777" w:rsidR="00AE092F" w:rsidRPr="002876E4" w:rsidRDefault="00AE092F" w:rsidP="00AE092F">
      <w:pPr>
        <w:pStyle w:val="Level3"/>
        <w:numPr>
          <w:ilvl w:val="2"/>
          <w:numId w:val="328"/>
        </w:numPr>
        <w:tabs>
          <w:tab w:val="clear" w:pos="720"/>
          <w:tab w:val="clear" w:pos="1803"/>
        </w:tabs>
        <w:spacing w:before="200" w:line="276" w:lineRule="auto"/>
        <w:ind w:left="1587" w:hanging="907"/>
        <w:outlineLvl w:val="2"/>
      </w:pPr>
      <w:r w:rsidRPr="00C6281D">
        <w:t>make and keep a written record of Access Requests and Direct Access, including (if known): the dates, the identity of the requestor/accessor, the purpose of the Access Request or Direct Access, the type of data requested or accessed, whether it was challenged or appealed, and the outcome; and the Transferred Data which was provided or accessed; and</w:t>
      </w:r>
    </w:p>
    <w:p w14:paraId="0D67BB7C" w14:textId="77777777" w:rsidR="00AE092F" w:rsidRDefault="00AE092F" w:rsidP="00AE092F">
      <w:pPr>
        <w:pStyle w:val="Level3"/>
        <w:numPr>
          <w:ilvl w:val="2"/>
          <w:numId w:val="328"/>
        </w:numPr>
        <w:tabs>
          <w:tab w:val="clear" w:pos="720"/>
          <w:tab w:val="clear" w:pos="1803"/>
        </w:tabs>
        <w:spacing w:before="200" w:line="276" w:lineRule="auto"/>
        <w:ind w:left="1587" w:hanging="907"/>
        <w:outlineLvl w:val="2"/>
      </w:pPr>
      <w:r w:rsidRPr="00C6281D">
        <w:t>provide a copy of this written record to the Exporter on each Review Date and any time the Exporter or the ICO reasonably requests.</w:t>
      </w:r>
    </w:p>
    <w:p w14:paraId="5F9034AC" w14:textId="77777777" w:rsidR="00AE092F" w:rsidRPr="002876E4" w:rsidRDefault="00AE092F" w:rsidP="00AE092F">
      <w:pPr>
        <w:pStyle w:val="Level1"/>
        <w:keepNext/>
        <w:numPr>
          <w:ilvl w:val="0"/>
          <w:numId w:val="328"/>
        </w:numPr>
        <w:tabs>
          <w:tab w:val="clear" w:pos="720"/>
        </w:tabs>
        <w:spacing w:before="0" w:line="276" w:lineRule="auto"/>
        <w:ind w:left="680" w:hanging="680"/>
        <w:outlineLvl w:val="0"/>
      </w:pPr>
      <w:bookmarkStart w:id="1966" w:name="Section_24"/>
      <w:bookmarkEnd w:id="1966"/>
      <w:r w:rsidRPr="00FE5F9E">
        <w:t>Giving notice</w:t>
      </w:r>
    </w:p>
    <w:p w14:paraId="3A41A644" w14:textId="77777777" w:rsidR="00AE092F" w:rsidRPr="002876E4" w:rsidRDefault="00AE092F" w:rsidP="00AE092F">
      <w:pPr>
        <w:pStyle w:val="Level2"/>
        <w:numPr>
          <w:ilvl w:val="1"/>
          <w:numId w:val="328"/>
        </w:numPr>
        <w:tabs>
          <w:tab w:val="clear" w:pos="720"/>
        </w:tabs>
        <w:spacing w:before="200" w:line="276" w:lineRule="auto"/>
        <w:ind w:left="680" w:hanging="680"/>
        <w:outlineLvl w:val="1"/>
      </w:pPr>
      <w:bookmarkStart w:id="1967" w:name="_Ref70704223"/>
      <w:bookmarkStart w:id="1968" w:name="_Ref70705576"/>
      <w:bookmarkStart w:id="1969" w:name="_Toc79405525"/>
      <w:bookmarkEnd w:id="1962"/>
      <w:r w:rsidRPr="00F967FE">
        <w:t xml:space="preserve">If a Party is required to notify any other Party in this IDTA it will be </w:t>
      </w:r>
      <w:bookmarkStart w:id="1970" w:name="_Ref70705684"/>
      <w:r w:rsidRPr="00F967FE">
        <w:t>marked for the attention of the relevant Key Contact</w:t>
      </w:r>
      <w:bookmarkEnd w:id="1970"/>
      <w:r w:rsidRPr="00F967FE">
        <w:t xml:space="preserve"> and </w:t>
      </w:r>
      <w:bookmarkStart w:id="1971" w:name="_Ref70706136"/>
      <w:r w:rsidRPr="00F967FE">
        <w:t>sent by e-mail to the e-mail address given for the Key Contact</w:t>
      </w:r>
      <w:bookmarkStart w:id="1972" w:name="_Ref70705776"/>
      <w:bookmarkEnd w:id="1967"/>
      <w:r w:rsidRPr="00F967FE">
        <w:t>.</w:t>
      </w:r>
      <w:bookmarkEnd w:id="1968"/>
      <w:bookmarkEnd w:id="1969"/>
      <w:bookmarkEnd w:id="1971"/>
      <w:bookmarkEnd w:id="1972"/>
      <w:r>
        <w:t xml:space="preserve"> </w:t>
      </w:r>
    </w:p>
    <w:p w14:paraId="03945B3E" w14:textId="3FE37670" w:rsidR="00AE092F" w:rsidRPr="002876E4" w:rsidRDefault="00AE092F" w:rsidP="00AE092F">
      <w:pPr>
        <w:pStyle w:val="Level2"/>
        <w:numPr>
          <w:ilvl w:val="1"/>
          <w:numId w:val="328"/>
        </w:numPr>
        <w:tabs>
          <w:tab w:val="clear" w:pos="720"/>
        </w:tabs>
        <w:spacing w:before="200" w:line="276" w:lineRule="auto"/>
        <w:ind w:left="680" w:hanging="680"/>
        <w:outlineLvl w:val="1"/>
      </w:pPr>
      <w:bookmarkStart w:id="1973" w:name="_Toc79405526"/>
      <w:r w:rsidRPr="002876E4">
        <w:t xml:space="preserve">If the notice is sent in accordance with Section </w:t>
      </w:r>
      <w:r w:rsidRPr="002876E4">
        <w:fldChar w:fldCharType="begin"/>
      </w:r>
      <w:r w:rsidRPr="002876E4">
        <w:instrText xml:space="preserve"> REF _Ref70704223 \r \h  \* MERGEFORMAT </w:instrText>
      </w:r>
      <w:r w:rsidRPr="002876E4">
        <w:fldChar w:fldCharType="separate"/>
      </w:r>
      <w:r w:rsidR="00C2064B">
        <w:t>24.1</w:t>
      </w:r>
      <w:r w:rsidRPr="002876E4">
        <w:fldChar w:fldCharType="end"/>
      </w:r>
      <w:r w:rsidRPr="002876E4">
        <w:t>, it will be deemed to have been delivered at the time the e-mail was sent, or if that time is outside of the receiving Party’s normal business hours, the receiving Party’s next normal business day, and provided no notice of non-delivery or bounceback is received.</w:t>
      </w:r>
      <w:bookmarkEnd w:id="1973"/>
    </w:p>
    <w:p w14:paraId="6D7D1982" w14:textId="77777777" w:rsidR="00AE092F" w:rsidRPr="002876E4" w:rsidRDefault="00AE092F" w:rsidP="00AE092F">
      <w:pPr>
        <w:pStyle w:val="Level2"/>
        <w:numPr>
          <w:ilvl w:val="1"/>
          <w:numId w:val="328"/>
        </w:numPr>
        <w:tabs>
          <w:tab w:val="clear" w:pos="720"/>
        </w:tabs>
        <w:spacing w:before="200" w:line="276" w:lineRule="auto"/>
        <w:ind w:left="680" w:hanging="680"/>
        <w:outlineLvl w:val="1"/>
      </w:pPr>
      <w:bookmarkStart w:id="1974" w:name="_Toc79405527"/>
      <w:r w:rsidRPr="00F967FE">
        <w:t xml:space="preserve">The Parties agree that any Party can update their Key Contact details by giving 14 days’ </w:t>
      </w:r>
      <w:r>
        <w:t xml:space="preserve">(or more) </w:t>
      </w:r>
      <w:r w:rsidRPr="00F967FE">
        <w:t>notice in writing to the other Part</w:t>
      </w:r>
      <w:r>
        <w:t>y</w:t>
      </w:r>
      <w:r w:rsidRPr="00F967FE">
        <w:t>.</w:t>
      </w:r>
      <w:bookmarkEnd w:id="1974"/>
    </w:p>
    <w:p w14:paraId="73489512" w14:textId="77777777" w:rsidR="00AE092F" w:rsidRDefault="00AE092F" w:rsidP="00AE092F">
      <w:pPr>
        <w:pStyle w:val="Level1"/>
        <w:keepNext/>
        <w:numPr>
          <w:ilvl w:val="0"/>
          <w:numId w:val="328"/>
        </w:numPr>
        <w:tabs>
          <w:tab w:val="clear" w:pos="720"/>
        </w:tabs>
        <w:spacing w:before="0" w:line="276" w:lineRule="auto"/>
        <w:ind w:left="680" w:hanging="680"/>
        <w:outlineLvl w:val="0"/>
      </w:pPr>
      <w:bookmarkStart w:id="1975" w:name="Section_25"/>
      <w:bookmarkStart w:id="1976" w:name="_Toc79405529"/>
      <w:bookmarkEnd w:id="1975"/>
      <w:r w:rsidRPr="00FE5F9E">
        <w:t>General clauses</w:t>
      </w:r>
    </w:p>
    <w:p w14:paraId="428BD5B1" w14:textId="77777777" w:rsidR="00AE092F" w:rsidRPr="009916B7" w:rsidRDefault="00AE092F" w:rsidP="00AE092F">
      <w:pPr>
        <w:pStyle w:val="Level2"/>
        <w:numPr>
          <w:ilvl w:val="1"/>
          <w:numId w:val="328"/>
        </w:numPr>
        <w:tabs>
          <w:tab w:val="clear" w:pos="720"/>
        </w:tabs>
        <w:spacing w:before="200" w:line="276" w:lineRule="auto"/>
        <w:ind w:left="680" w:hanging="680"/>
        <w:outlineLvl w:val="1"/>
      </w:pPr>
      <w:r>
        <w:t>In relation to the transfer of the Transferred Data to the Importer and the Importer’s Processing of the Transferred Data,</w:t>
      </w:r>
      <w:r w:rsidRPr="00801DC5">
        <w:t xml:space="preserve"> this IDTA and any Linked Agreement</w:t>
      </w:r>
      <w:r>
        <w:t>:</w:t>
      </w:r>
      <w:bookmarkEnd w:id="1976"/>
    </w:p>
    <w:p w14:paraId="0991AE69" w14:textId="77777777" w:rsidR="00AE092F" w:rsidRPr="009916B7" w:rsidRDefault="00AE092F" w:rsidP="00AE092F">
      <w:pPr>
        <w:pStyle w:val="Level3"/>
        <w:numPr>
          <w:ilvl w:val="2"/>
          <w:numId w:val="328"/>
        </w:numPr>
        <w:tabs>
          <w:tab w:val="clear" w:pos="720"/>
          <w:tab w:val="clear" w:pos="1803"/>
        </w:tabs>
        <w:spacing w:before="200" w:line="276" w:lineRule="auto"/>
        <w:ind w:left="1587" w:hanging="907"/>
        <w:outlineLvl w:val="2"/>
      </w:pPr>
      <w:r w:rsidRPr="00801DC5">
        <w:t>contain all the terms and conditions agreed by the Parties</w:t>
      </w:r>
      <w:r>
        <w:t>;</w:t>
      </w:r>
      <w:r w:rsidRPr="00801DC5">
        <w:t xml:space="preserve"> and </w:t>
      </w:r>
    </w:p>
    <w:p w14:paraId="34DCB415" w14:textId="77777777" w:rsidR="00AE092F" w:rsidRPr="009916B7" w:rsidRDefault="00AE092F" w:rsidP="00AE092F">
      <w:pPr>
        <w:pStyle w:val="Level3"/>
        <w:numPr>
          <w:ilvl w:val="2"/>
          <w:numId w:val="328"/>
        </w:numPr>
        <w:tabs>
          <w:tab w:val="clear" w:pos="720"/>
          <w:tab w:val="clear" w:pos="1803"/>
        </w:tabs>
        <w:spacing w:before="200" w:line="276" w:lineRule="auto"/>
        <w:ind w:left="1587" w:hanging="907"/>
        <w:outlineLvl w:val="2"/>
      </w:pPr>
      <w:r w:rsidRPr="00801DC5">
        <w:t>override all previous contacts and arrangements, whether oral o</w:t>
      </w:r>
      <w:r>
        <w:t>r</w:t>
      </w:r>
      <w:r w:rsidRPr="00801DC5">
        <w:t xml:space="preserve"> in writing. </w:t>
      </w:r>
    </w:p>
    <w:p w14:paraId="11F55D7A" w14:textId="77777777" w:rsidR="00AE092F" w:rsidRPr="009916B7" w:rsidRDefault="00AE092F" w:rsidP="00AE092F">
      <w:pPr>
        <w:pStyle w:val="Level2"/>
        <w:numPr>
          <w:ilvl w:val="1"/>
          <w:numId w:val="328"/>
        </w:numPr>
        <w:tabs>
          <w:tab w:val="clear" w:pos="720"/>
        </w:tabs>
        <w:spacing w:before="200" w:line="276" w:lineRule="auto"/>
        <w:ind w:left="680" w:hanging="680"/>
        <w:outlineLvl w:val="1"/>
      </w:pPr>
      <w:bookmarkStart w:id="1977" w:name="_Toc79405530"/>
      <w:r>
        <w:t>If one Party made any oral or written statements to the other before entering into this IDTA (which are not written in this IDTA) the other Party confirms that it has not relied on those statements and that it will not have a legal remedy if those statements are untrue or incorrect, unless the statement was made fraudulently.</w:t>
      </w:r>
      <w:bookmarkEnd w:id="1977"/>
      <w:r>
        <w:t xml:space="preserve"> </w:t>
      </w:r>
    </w:p>
    <w:p w14:paraId="0D0FCE9D" w14:textId="77777777" w:rsidR="00AE092F" w:rsidRPr="009916B7" w:rsidRDefault="00AE092F" w:rsidP="00AE092F">
      <w:pPr>
        <w:pStyle w:val="Level2"/>
        <w:numPr>
          <w:ilvl w:val="1"/>
          <w:numId w:val="328"/>
        </w:numPr>
        <w:tabs>
          <w:tab w:val="clear" w:pos="720"/>
        </w:tabs>
        <w:spacing w:before="200" w:line="276" w:lineRule="auto"/>
        <w:ind w:left="680" w:hanging="680"/>
        <w:outlineLvl w:val="1"/>
      </w:pPr>
      <w:bookmarkStart w:id="1978" w:name="_Toc79405531"/>
      <w:r>
        <w:t>Neither Party may novate, assign or obtain a legal charge over this IDTA (in whole or in part) without the written consent of the other Party</w:t>
      </w:r>
      <w:bookmarkEnd w:id="1978"/>
      <w:r>
        <w:t xml:space="preserve">, which may be set out in the Linked Agreement. </w:t>
      </w:r>
    </w:p>
    <w:p w14:paraId="327626D7" w14:textId="7E69D868" w:rsidR="00AE092F" w:rsidRPr="009916B7" w:rsidRDefault="00AE092F" w:rsidP="00AE092F">
      <w:pPr>
        <w:pStyle w:val="Level2"/>
        <w:numPr>
          <w:ilvl w:val="1"/>
          <w:numId w:val="328"/>
        </w:numPr>
        <w:tabs>
          <w:tab w:val="clear" w:pos="720"/>
        </w:tabs>
        <w:spacing w:before="200" w:line="276" w:lineRule="auto"/>
        <w:ind w:left="680" w:hanging="680"/>
        <w:outlineLvl w:val="1"/>
      </w:pPr>
      <w:bookmarkStart w:id="1979" w:name="_Toc79405532"/>
      <w:r w:rsidRPr="009916B7">
        <w:t xml:space="preserve">Except as set out in Section </w:t>
      </w:r>
      <w:r w:rsidRPr="009916B7">
        <w:fldChar w:fldCharType="begin"/>
      </w:r>
      <w:r w:rsidRPr="009916B7">
        <w:instrText xml:space="preserve"> REF _Ref77145736 \r \h  \* MERGEFORMAT </w:instrText>
      </w:r>
      <w:r w:rsidRPr="009916B7">
        <w:fldChar w:fldCharType="separate"/>
      </w:r>
      <w:r w:rsidR="00C2064B">
        <w:t>17.1</w:t>
      </w:r>
      <w:r w:rsidRPr="009916B7">
        <w:fldChar w:fldCharType="end"/>
      </w:r>
      <w:r w:rsidRPr="009916B7">
        <w:t>, neither Party may sub contract its obligations under this IDTA without the written consent of the other Party, which may be set out in the Linked Agreement.</w:t>
      </w:r>
      <w:bookmarkEnd w:id="1979"/>
      <w:r w:rsidRPr="009916B7">
        <w:t xml:space="preserve"> </w:t>
      </w:r>
    </w:p>
    <w:p w14:paraId="79BCDCB8" w14:textId="77777777" w:rsidR="00AE092F" w:rsidRPr="009916B7" w:rsidRDefault="00AE092F" w:rsidP="00AE092F">
      <w:pPr>
        <w:pStyle w:val="Level2"/>
        <w:numPr>
          <w:ilvl w:val="1"/>
          <w:numId w:val="328"/>
        </w:numPr>
        <w:tabs>
          <w:tab w:val="clear" w:pos="720"/>
        </w:tabs>
        <w:spacing w:before="200" w:line="276" w:lineRule="auto"/>
        <w:ind w:left="680" w:hanging="680"/>
        <w:outlineLvl w:val="1"/>
      </w:pPr>
      <w:bookmarkStart w:id="1980" w:name="_Toc79405533"/>
      <w:r>
        <w:t>This IDTA does not make the Parties a partnership, nor appoint one Party to act as the agent of the other Party.</w:t>
      </w:r>
      <w:bookmarkEnd w:id="1980"/>
    </w:p>
    <w:p w14:paraId="5D6C7E25" w14:textId="77777777" w:rsidR="00AE092F" w:rsidRPr="009916B7" w:rsidRDefault="00AE092F" w:rsidP="00AE092F">
      <w:pPr>
        <w:pStyle w:val="Level2"/>
        <w:numPr>
          <w:ilvl w:val="1"/>
          <w:numId w:val="328"/>
        </w:numPr>
        <w:tabs>
          <w:tab w:val="clear" w:pos="720"/>
        </w:tabs>
        <w:spacing w:before="200" w:line="276" w:lineRule="auto"/>
        <w:ind w:left="680" w:hanging="680"/>
        <w:outlineLvl w:val="1"/>
      </w:pPr>
      <w:bookmarkStart w:id="1981" w:name="_Toc79405534"/>
      <w:r>
        <w:t xml:space="preserve">If any Section (or part of a Section) of this IDTA is or becomes </w:t>
      </w:r>
      <w:r w:rsidRPr="009B5781">
        <w:t>illegal, invalid or unenforceable</w:t>
      </w:r>
      <w:r>
        <w:t>, that will not affect the le</w:t>
      </w:r>
      <w:r w:rsidRPr="009B5781">
        <w:t xml:space="preserve">gality, validity and enforceability of any other </w:t>
      </w:r>
      <w:r>
        <w:t>Section</w:t>
      </w:r>
      <w:r w:rsidRPr="009B5781">
        <w:t xml:space="preserve"> </w:t>
      </w:r>
      <w:r>
        <w:t>(or the rest of that Section) of this IDTA.</w:t>
      </w:r>
      <w:bookmarkEnd w:id="1981"/>
    </w:p>
    <w:p w14:paraId="263042A9" w14:textId="77777777" w:rsidR="00AE092F" w:rsidRPr="009916B7" w:rsidRDefault="00AE092F" w:rsidP="00AE092F">
      <w:pPr>
        <w:pStyle w:val="Level2"/>
        <w:numPr>
          <w:ilvl w:val="1"/>
          <w:numId w:val="328"/>
        </w:numPr>
        <w:tabs>
          <w:tab w:val="clear" w:pos="720"/>
        </w:tabs>
        <w:spacing w:before="200" w:line="276" w:lineRule="auto"/>
        <w:ind w:left="680" w:hanging="680"/>
        <w:outlineLvl w:val="1"/>
      </w:pPr>
      <w:bookmarkStart w:id="1982" w:name="_Toc79405535"/>
      <w:r>
        <w:t>If a Party does not enforce, or delays enforcing, its rights or remedies under or in relation to this IDTA, this will not be a waiver of those rights or remedies. In addition, it will not restrict that Party’s ability to enforce those or any other right or remedy in future.</w:t>
      </w:r>
      <w:bookmarkEnd w:id="1982"/>
    </w:p>
    <w:p w14:paraId="247A127B" w14:textId="77777777" w:rsidR="00AE092F" w:rsidRPr="009916B7" w:rsidRDefault="00AE092F" w:rsidP="00AE092F">
      <w:pPr>
        <w:pStyle w:val="Level2"/>
        <w:numPr>
          <w:ilvl w:val="1"/>
          <w:numId w:val="328"/>
        </w:numPr>
        <w:tabs>
          <w:tab w:val="clear" w:pos="720"/>
        </w:tabs>
        <w:spacing w:before="200" w:line="276" w:lineRule="auto"/>
        <w:ind w:left="680" w:hanging="680"/>
        <w:outlineLvl w:val="1"/>
      </w:pPr>
      <w:bookmarkStart w:id="1983" w:name="_Toc79405536"/>
      <w:r w:rsidRPr="00471357">
        <w:t xml:space="preserve">If a Party chooses to waive </w:t>
      </w:r>
      <w:r>
        <w:t>enforcing</w:t>
      </w:r>
      <w:r w:rsidRPr="00471357">
        <w:t xml:space="preserve"> a right or remedy under or in relation to this IDTA, then this</w:t>
      </w:r>
      <w:r>
        <w:t xml:space="preserve"> waiver will only be effective if it is made in writing. Where a </w:t>
      </w:r>
      <w:r w:rsidRPr="00BA3142">
        <w:t>Party provides such a written waiver:</w:t>
      </w:r>
      <w:bookmarkEnd w:id="1983"/>
    </w:p>
    <w:p w14:paraId="7A23BE4A" w14:textId="77777777" w:rsidR="00AE092F" w:rsidRPr="009916B7" w:rsidRDefault="00AE092F" w:rsidP="00AE092F">
      <w:pPr>
        <w:pStyle w:val="Level3"/>
        <w:numPr>
          <w:ilvl w:val="2"/>
          <w:numId w:val="328"/>
        </w:numPr>
        <w:tabs>
          <w:tab w:val="clear" w:pos="720"/>
          <w:tab w:val="clear" w:pos="1803"/>
        </w:tabs>
        <w:spacing w:before="200" w:line="276" w:lineRule="auto"/>
        <w:ind w:left="1587" w:hanging="907"/>
        <w:outlineLvl w:val="2"/>
      </w:pPr>
      <w:r w:rsidRPr="00BA3142">
        <w:t>it only applies in so far as it explicitly waives specific rights or remedies;</w:t>
      </w:r>
    </w:p>
    <w:p w14:paraId="48481345" w14:textId="77777777" w:rsidR="00AE092F" w:rsidRPr="009916B7" w:rsidRDefault="00AE092F" w:rsidP="00AE092F">
      <w:pPr>
        <w:pStyle w:val="Level3"/>
        <w:numPr>
          <w:ilvl w:val="2"/>
          <w:numId w:val="328"/>
        </w:numPr>
        <w:tabs>
          <w:tab w:val="clear" w:pos="720"/>
          <w:tab w:val="clear" w:pos="1803"/>
        </w:tabs>
        <w:spacing w:before="200" w:line="276" w:lineRule="auto"/>
        <w:ind w:left="1587" w:hanging="907"/>
        <w:outlineLvl w:val="2"/>
      </w:pPr>
      <w:r w:rsidRPr="00BA3142">
        <w:t>it shall not prevent th</w:t>
      </w:r>
      <w:r>
        <w:t>at</w:t>
      </w:r>
      <w:r w:rsidRPr="00BA3142">
        <w:t xml:space="preserve"> Party from exercising those rights or remedies in the future (unless it has explicitly waived its ability to do so);</w:t>
      </w:r>
      <w:r>
        <w:t xml:space="preserve"> and</w:t>
      </w:r>
    </w:p>
    <w:p w14:paraId="1018179C" w14:textId="77777777" w:rsidR="00AE092F" w:rsidRPr="009916B7" w:rsidRDefault="00AE092F" w:rsidP="00AE092F">
      <w:pPr>
        <w:pStyle w:val="Level3"/>
        <w:numPr>
          <w:ilvl w:val="2"/>
          <w:numId w:val="328"/>
        </w:numPr>
        <w:tabs>
          <w:tab w:val="clear" w:pos="720"/>
          <w:tab w:val="clear" w:pos="1803"/>
        </w:tabs>
        <w:spacing w:before="200" w:line="276" w:lineRule="auto"/>
        <w:ind w:left="1587" w:hanging="907"/>
        <w:outlineLvl w:val="2"/>
      </w:pPr>
      <w:r w:rsidRPr="00BA3142">
        <w:t xml:space="preserve">it will not prevent </w:t>
      </w:r>
      <w:r>
        <w:t>that</w:t>
      </w:r>
      <w:r w:rsidRPr="00BA3142">
        <w:t xml:space="preserve"> Party from enforcing any other right or remedy in future</w:t>
      </w:r>
      <w:r>
        <w:t>.</w:t>
      </w:r>
    </w:p>
    <w:p w14:paraId="074E7179" w14:textId="77777777" w:rsidR="00AE092F" w:rsidRDefault="00AE092F" w:rsidP="00022C3F">
      <w:pPr>
        <w:pStyle w:val="Heading3"/>
      </w:pPr>
      <w:bookmarkStart w:id="1984" w:name="_Ref73484287"/>
      <w:r w:rsidRPr="009916B7">
        <w:t>What happens if there is a breach of this IDTA?</w:t>
      </w:r>
    </w:p>
    <w:p w14:paraId="6763F277" w14:textId="77777777" w:rsidR="00AE092F" w:rsidRPr="009916B7" w:rsidRDefault="00AE092F" w:rsidP="00AE092F">
      <w:pPr>
        <w:pStyle w:val="Level1"/>
        <w:keepNext/>
        <w:numPr>
          <w:ilvl w:val="0"/>
          <w:numId w:val="328"/>
        </w:numPr>
        <w:tabs>
          <w:tab w:val="clear" w:pos="720"/>
        </w:tabs>
        <w:spacing w:before="0" w:line="276" w:lineRule="auto"/>
        <w:ind w:left="680" w:hanging="680"/>
        <w:outlineLvl w:val="0"/>
      </w:pPr>
      <w:bookmarkStart w:id="1985" w:name="Section_26"/>
      <w:bookmarkEnd w:id="1985"/>
      <w:r w:rsidRPr="00FE5F9E">
        <w:t xml:space="preserve">Breaches of this IDTA </w:t>
      </w:r>
    </w:p>
    <w:p w14:paraId="0059B253" w14:textId="77777777" w:rsidR="00AE092F" w:rsidRPr="009916B7" w:rsidRDefault="00AE092F" w:rsidP="00AE092F">
      <w:pPr>
        <w:pStyle w:val="Level2"/>
        <w:numPr>
          <w:ilvl w:val="1"/>
          <w:numId w:val="328"/>
        </w:numPr>
        <w:tabs>
          <w:tab w:val="clear" w:pos="720"/>
        </w:tabs>
        <w:spacing w:before="200" w:line="276" w:lineRule="auto"/>
        <w:ind w:left="680" w:hanging="680"/>
        <w:outlineLvl w:val="1"/>
      </w:pPr>
      <w:bookmarkStart w:id="1986" w:name="_Toc79405538"/>
      <w:bookmarkStart w:id="1987" w:name="_Ref73503353"/>
      <w:bookmarkEnd w:id="1984"/>
      <w:r w:rsidRPr="00F967FE">
        <w:t xml:space="preserve">Each Party must notify the other Party </w:t>
      </w:r>
      <w:r>
        <w:t>in writing (and with all relevant details</w:t>
      </w:r>
      <w:r w:rsidRPr="00C12E32">
        <w:t>) if i</w:t>
      </w:r>
      <w:r>
        <w:t>t</w:t>
      </w:r>
      <w:r w:rsidRPr="00C12E32">
        <w:t>:</w:t>
      </w:r>
      <w:bookmarkEnd w:id="1986"/>
    </w:p>
    <w:p w14:paraId="0C1ACDA2" w14:textId="77777777" w:rsidR="00AE092F" w:rsidRPr="009916B7" w:rsidRDefault="00AE092F" w:rsidP="00AE092F">
      <w:pPr>
        <w:pStyle w:val="Level3"/>
        <w:numPr>
          <w:ilvl w:val="2"/>
          <w:numId w:val="328"/>
        </w:numPr>
        <w:tabs>
          <w:tab w:val="clear" w:pos="720"/>
          <w:tab w:val="clear" w:pos="1803"/>
        </w:tabs>
        <w:spacing w:before="200" w:line="276" w:lineRule="auto"/>
        <w:ind w:left="1587" w:hanging="907"/>
        <w:outlineLvl w:val="2"/>
      </w:pPr>
      <w:r w:rsidRPr="00C12E32">
        <w:t xml:space="preserve">has breached this IDTA; or </w:t>
      </w:r>
    </w:p>
    <w:p w14:paraId="7B4F6B29" w14:textId="77777777" w:rsidR="00AE092F" w:rsidRPr="00257116" w:rsidRDefault="00AE092F" w:rsidP="00AE092F">
      <w:pPr>
        <w:pStyle w:val="Level3"/>
        <w:numPr>
          <w:ilvl w:val="2"/>
          <w:numId w:val="328"/>
        </w:numPr>
        <w:tabs>
          <w:tab w:val="clear" w:pos="720"/>
          <w:tab w:val="clear" w:pos="1803"/>
        </w:tabs>
        <w:spacing w:before="200" w:line="276" w:lineRule="auto"/>
        <w:ind w:left="1587" w:hanging="907"/>
        <w:outlineLvl w:val="2"/>
      </w:pPr>
      <w:r w:rsidRPr="00C12E32">
        <w:t>it should reasonably anticipate that it may breach this IDTA</w:t>
      </w:r>
      <w:r>
        <w:t>,</w:t>
      </w:r>
      <w:r w:rsidRPr="00257116">
        <w:t xml:space="preserve"> and provide any information about this which the other Party reasonably requests.</w:t>
      </w:r>
    </w:p>
    <w:p w14:paraId="30CEEBA9" w14:textId="77777777" w:rsidR="00AE092F" w:rsidRPr="009916B7" w:rsidRDefault="00AE092F" w:rsidP="00AE092F">
      <w:pPr>
        <w:pStyle w:val="Level2"/>
        <w:numPr>
          <w:ilvl w:val="1"/>
          <w:numId w:val="328"/>
        </w:numPr>
        <w:tabs>
          <w:tab w:val="clear" w:pos="720"/>
        </w:tabs>
        <w:spacing w:before="200" w:line="276" w:lineRule="auto"/>
        <w:ind w:left="680" w:hanging="680"/>
        <w:outlineLvl w:val="1"/>
      </w:pPr>
      <w:bookmarkStart w:id="1988" w:name="_Ref76467563"/>
      <w:bookmarkStart w:id="1989" w:name="_Toc79405539"/>
      <w:bookmarkStart w:id="1990" w:name="_Ref73503360"/>
      <w:bookmarkEnd w:id="1987"/>
      <w:r w:rsidRPr="009916B7">
        <w:t xml:space="preserve">In this IDTA “Significant Harmful Impact” means that there is more than a minimal risk of a breach of the IDTA causing (directly or indirectly) significant damage to any </w:t>
      </w:r>
      <w:r>
        <w:t>Relevant Data Subject</w:t>
      </w:r>
      <w:r w:rsidRPr="009916B7">
        <w:t xml:space="preserve"> or the other Party.</w:t>
      </w:r>
      <w:bookmarkEnd w:id="1988"/>
      <w:bookmarkEnd w:id="1989"/>
    </w:p>
    <w:p w14:paraId="0D3392FB" w14:textId="77777777" w:rsidR="00AE092F" w:rsidRDefault="00AE092F" w:rsidP="00AE092F">
      <w:pPr>
        <w:pStyle w:val="Level1"/>
        <w:keepNext/>
        <w:numPr>
          <w:ilvl w:val="0"/>
          <w:numId w:val="328"/>
        </w:numPr>
        <w:tabs>
          <w:tab w:val="clear" w:pos="720"/>
        </w:tabs>
        <w:spacing w:before="0" w:line="276" w:lineRule="auto"/>
        <w:ind w:left="680" w:hanging="680"/>
        <w:outlineLvl w:val="0"/>
      </w:pPr>
      <w:bookmarkStart w:id="1991" w:name="Section_27"/>
      <w:bookmarkStart w:id="1992" w:name="_Toc79405541"/>
      <w:bookmarkEnd w:id="1991"/>
      <w:r w:rsidRPr="00FE5F9E">
        <w:t>Breaches of this IDTA by the Importer</w:t>
      </w:r>
    </w:p>
    <w:p w14:paraId="0E9A5FD5" w14:textId="77777777" w:rsidR="00AE092F" w:rsidRPr="009916B7" w:rsidRDefault="00AE092F" w:rsidP="00AE092F">
      <w:pPr>
        <w:pStyle w:val="Level2"/>
        <w:numPr>
          <w:ilvl w:val="1"/>
          <w:numId w:val="328"/>
        </w:numPr>
        <w:tabs>
          <w:tab w:val="clear" w:pos="720"/>
        </w:tabs>
        <w:spacing w:before="200" w:line="276" w:lineRule="auto"/>
        <w:ind w:left="680" w:hanging="680"/>
        <w:outlineLvl w:val="1"/>
      </w:pPr>
      <w:r w:rsidRPr="009916B7">
        <w:t xml:space="preserve">If the Importer has </w:t>
      </w:r>
      <w:r w:rsidRPr="009916B7">
        <w:rPr>
          <w:shd w:val="clear" w:color="auto" w:fill="FFFFFF" w:themeFill="background1"/>
        </w:rPr>
        <w:t>breached</w:t>
      </w:r>
      <w:r w:rsidRPr="009916B7">
        <w:t xml:space="preserve"> this IDTA, and this has a Significant Harmful Impact</w:t>
      </w:r>
      <w:bookmarkEnd w:id="1990"/>
      <w:r w:rsidRPr="009916B7">
        <w:t>, the Importer must take steps Without Undue Delay to end the Significant Harmful Impact, and if that is not possible to reduce the Significant Harmful Impact as much as possible.</w:t>
      </w:r>
      <w:bookmarkEnd w:id="1992"/>
      <w:r w:rsidRPr="009916B7">
        <w:t xml:space="preserve"> </w:t>
      </w:r>
    </w:p>
    <w:p w14:paraId="535B2E24" w14:textId="77777777" w:rsidR="00AE092F" w:rsidRPr="009916B7" w:rsidRDefault="00AE092F" w:rsidP="00AE092F">
      <w:pPr>
        <w:pStyle w:val="Level2"/>
        <w:numPr>
          <w:ilvl w:val="1"/>
          <w:numId w:val="328"/>
        </w:numPr>
        <w:tabs>
          <w:tab w:val="clear" w:pos="720"/>
        </w:tabs>
        <w:spacing w:before="200" w:line="276" w:lineRule="auto"/>
        <w:ind w:left="680" w:hanging="680"/>
        <w:outlineLvl w:val="1"/>
      </w:pPr>
      <w:bookmarkStart w:id="1993" w:name="_Toc79405542"/>
      <w:r>
        <w:t>U</w:t>
      </w:r>
      <w:r w:rsidRPr="00F967FE">
        <w:t xml:space="preserve">ntil </w:t>
      </w:r>
      <w:r>
        <w:t>there is no ongoing Significant Harmful</w:t>
      </w:r>
      <w:r w:rsidRPr="004B28B3">
        <w:t xml:space="preserve"> </w:t>
      </w:r>
      <w:r>
        <w:t>I</w:t>
      </w:r>
      <w:r w:rsidRPr="004B28B3">
        <w:t>mpact</w:t>
      </w:r>
      <w:r>
        <w:t xml:space="preserve"> on Relevant Data Subjects:</w:t>
      </w:r>
      <w:bookmarkEnd w:id="1993"/>
    </w:p>
    <w:p w14:paraId="6C060B05" w14:textId="77777777" w:rsidR="00AE092F" w:rsidRPr="009916B7" w:rsidRDefault="00AE092F" w:rsidP="00AE092F">
      <w:pPr>
        <w:pStyle w:val="Level3"/>
        <w:numPr>
          <w:ilvl w:val="2"/>
          <w:numId w:val="328"/>
        </w:numPr>
        <w:tabs>
          <w:tab w:val="clear" w:pos="720"/>
          <w:tab w:val="clear" w:pos="1803"/>
        </w:tabs>
        <w:spacing w:before="200" w:line="276" w:lineRule="auto"/>
        <w:ind w:left="1587" w:hanging="907"/>
        <w:outlineLvl w:val="2"/>
      </w:pPr>
      <w:r w:rsidRPr="009916B7">
        <w:t>the Exporter must suspend sending Transferred Data to the Importer;</w:t>
      </w:r>
    </w:p>
    <w:p w14:paraId="3EE1A6E4" w14:textId="77777777" w:rsidR="00AE092F" w:rsidRPr="009916B7" w:rsidRDefault="00AE092F" w:rsidP="00AE092F">
      <w:pPr>
        <w:pStyle w:val="Level3"/>
        <w:numPr>
          <w:ilvl w:val="2"/>
          <w:numId w:val="328"/>
        </w:numPr>
        <w:tabs>
          <w:tab w:val="clear" w:pos="720"/>
          <w:tab w:val="clear" w:pos="1803"/>
        </w:tabs>
        <w:spacing w:before="200" w:line="276" w:lineRule="auto"/>
        <w:ind w:left="1587" w:hanging="907"/>
        <w:outlineLvl w:val="2"/>
      </w:pPr>
      <w:r w:rsidRPr="009916B7">
        <w:t>If the Importer is the Exporter’s Processor or Sub-Processor: if the Exporter requests</w:t>
      </w:r>
      <w:r>
        <w:t xml:space="preserve">, the importer must </w:t>
      </w:r>
      <w:r w:rsidRPr="009916B7">
        <w:t>securely delete all Transferred Data or securely return it to the Exporter (or a third party named by the Exporter); and</w:t>
      </w:r>
    </w:p>
    <w:p w14:paraId="71CC5E34" w14:textId="40FA6639" w:rsidR="00AE092F" w:rsidRDefault="00AE092F" w:rsidP="00AE092F">
      <w:pPr>
        <w:pStyle w:val="Level3"/>
        <w:numPr>
          <w:ilvl w:val="2"/>
          <w:numId w:val="328"/>
        </w:numPr>
        <w:tabs>
          <w:tab w:val="clear" w:pos="720"/>
          <w:tab w:val="clear" w:pos="1803"/>
        </w:tabs>
        <w:spacing w:before="200" w:line="276" w:lineRule="auto"/>
        <w:ind w:left="1587" w:hanging="907"/>
        <w:outlineLvl w:val="2"/>
      </w:pPr>
      <w:r w:rsidRPr="009916B7">
        <w:t xml:space="preserve">if the Importer has transferred on the Transferred Data to a third party receiver under Section </w:t>
      </w:r>
      <w:r>
        <w:fldChar w:fldCharType="begin"/>
      </w:r>
      <w:r>
        <w:instrText xml:space="preserve"> REF  Section_16 \h \r  \* MERGEFORMAT </w:instrText>
      </w:r>
      <w:r>
        <w:fldChar w:fldCharType="separate"/>
      </w:r>
      <w:r w:rsidR="00C2064B">
        <w:t>16</w:t>
      </w:r>
      <w:r>
        <w:fldChar w:fldCharType="end"/>
      </w:r>
      <w:r w:rsidRPr="009916B7">
        <w:t xml:space="preserve">, and the breach has a Significant Harmful Impact on </w:t>
      </w:r>
      <w:r>
        <w:t>Relevant Data Subject</w:t>
      </w:r>
      <w:r w:rsidRPr="009916B7">
        <w:t xml:space="preserve"> when it is Processed by or on behalf of that third party receiver</w:t>
      </w:r>
      <w:r>
        <w:t>, the Importer must</w:t>
      </w:r>
      <w:r w:rsidRPr="009916B7">
        <w:t>:</w:t>
      </w:r>
    </w:p>
    <w:p w14:paraId="4846E7E0" w14:textId="77777777" w:rsidR="00AE092F" w:rsidRPr="009916B7" w:rsidRDefault="00AE092F" w:rsidP="00AE092F">
      <w:pPr>
        <w:pStyle w:val="Level4"/>
        <w:numPr>
          <w:ilvl w:val="3"/>
          <w:numId w:val="328"/>
        </w:numPr>
        <w:tabs>
          <w:tab w:val="clear" w:pos="720"/>
          <w:tab w:val="clear" w:pos="1803"/>
        </w:tabs>
        <w:spacing w:before="200" w:line="276" w:lineRule="auto"/>
        <w:ind w:left="2665" w:hanging="1134"/>
        <w:outlineLvl w:val="3"/>
      </w:pPr>
      <w:r w:rsidRPr="009916B7">
        <w:t xml:space="preserve">notify the third party receiver of the breach and suspend sending it Transferred Data; and </w:t>
      </w:r>
    </w:p>
    <w:p w14:paraId="633A674C" w14:textId="77777777" w:rsidR="00AE092F" w:rsidRPr="00536E9A" w:rsidRDefault="00AE092F" w:rsidP="00AE092F">
      <w:pPr>
        <w:pStyle w:val="Level4"/>
        <w:numPr>
          <w:ilvl w:val="3"/>
          <w:numId w:val="328"/>
        </w:numPr>
        <w:tabs>
          <w:tab w:val="clear" w:pos="720"/>
          <w:tab w:val="clear" w:pos="1803"/>
          <w:tab w:val="clear" w:pos="3119"/>
        </w:tabs>
        <w:spacing w:before="200" w:line="276" w:lineRule="auto"/>
        <w:ind w:left="2665" w:hanging="1134"/>
        <w:outlineLvl w:val="3"/>
      </w:pPr>
      <w:r w:rsidRPr="00536E9A">
        <w:t>if the third party receiver is the Importer’s Processor or Sub-Processor</w:t>
      </w:r>
      <w:r>
        <w:t>:</w:t>
      </w:r>
      <w:r w:rsidRPr="00536E9A">
        <w:t xml:space="preserve"> make the third party receiver securely delete all Transferred Data being Processed by it or on its behalf, or securely return it to the Importer (or a third party named by the Importer).</w:t>
      </w:r>
      <w:r w:rsidRPr="009916B7">
        <w:t xml:space="preserve"> </w:t>
      </w:r>
    </w:p>
    <w:p w14:paraId="5299B02A" w14:textId="1842F215" w:rsidR="00AE092F" w:rsidRPr="00536E9A" w:rsidRDefault="00AE092F" w:rsidP="00AE092F">
      <w:pPr>
        <w:pStyle w:val="Level2"/>
        <w:numPr>
          <w:ilvl w:val="1"/>
          <w:numId w:val="328"/>
        </w:numPr>
        <w:tabs>
          <w:tab w:val="clear" w:pos="720"/>
        </w:tabs>
        <w:spacing w:before="200" w:line="276" w:lineRule="auto"/>
        <w:ind w:left="680" w:hanging="680"/>
        <w:outlineLvl w:val="1"/>
      </w:pPr>
      <w:bookmarkStart w:id="1994" w:name="_Toc79405543"/>
      <w:r w:rsidRPr="00536E9A">
        <w:t xml:space="preserve">If the breach cannot be corrected Without Undue Delay, so there is no ongoing Significant Harmful Impact on </w:t>
      </w:r>
      <w:r>
        <w:t>Relevant Data Subject</w:t>
      </w:r>
      <w:r w:rsidRPr="00536E9A">
        <w:t xml:space="preserve">s, the Exporter must end this IDTA under Section </w:t>
      </w:r>
      <w:r w:rsidRPr="00536E9A">
        <w:fldChar w:fldCharType="begin"/>
      </w:r>
      <w:r w:rsidRPr="00536E9A">
        <w:instrText xml:space="preserve"> REF _Ref71909042 \r \h  \* MERGEFORMAT </w:instrText>
      </w:r>
      <w:r w:rsidRPr="00536E9A">
        <w:fldChar w:fldCharType="separate"/>
      </w:r>
      <w:r w:rsidR="00C2064B">
        <w:t>30.1</w:t>
      </w:r>
      <w:r w:rsidRPr="00536E9A">
        <w:fldChar w:fldCharType="end"/>
      </w:r>
      <w:r w:rsidRPr="00536E9A">
        <w:t>.</w:t>
      </w:r>
      <w:bookmarkEnd w:id="1994"/>
    </w:p>
    <w:p w14:paraId="6D082820" w14:textId="77777777" w:rsidR="00AE092F" w:rsidRDefault="00AE092F" w:rsidP="00AE092F">
      <w:pPr>
        <w:pStyle w:val="Level1"/>
        <w:keepNext/>
        <w:numPr>
          <w:ilvl w:val="0"/>
          <w:numId w:val="328"/>
        </w:numPr>
        <w:tabs>
          <w:tab w:val="clear" w:pos="720"/>
        </w:tabs>
        <w:spacing w:before="0" w:line="276" w:lineRule="auto"/>
        <w:ind w:left="680" w:hanging="680"/>
        <w:outlineLvl w:val="0"/>
      </w:pPr>
      <w:bookmarkStart w:id="1995" w:name="Section_28"/>
      <w:bookmarkStart w:id="1996" w:name="_Toc79405545"/>
      <w:bookmarkEnd w:id="1995"/>
      <w:r w:rsidRPr="00873C09">
        <w:t>Breaches of this IDTA by the Exporter</w:t>
      </w:r>
    </w:p>
    <w:p w14:paraId="6CF850E7" w14:textId="77777777" w:rsidR="00AE092F" w:rsidRPr="00536E9A" w:rsidRDefault="00AE092F" w:rsidP="00AE092F">
      <w:pPr>
        <w:pStyle w:val="Level2"/>
        <w:numPr>
          <w:ilvl w:val="1"/>
          <w:numId w:val="328"/>
        </w:numPr>
        <w:tabs>
          <w:tab w:val="clear" w:pos="720"/>
        </w:tabs>
        <w:spacing w:before="200" w:line="276" w:lineRule="auto"/>
        <w:ind w:left="680" w:hanging="680"/>
        <w:outlineLvl w:val="1"/>
      </w:pPr>
      <w:r w:rsidRPr="00536E9A">
        <w:t>If the Exporter has breached this IDTA, and this has a Significant Harmful Impact, the Exporter must take steps Without Undue Delay to end the Significant Harmful Impact and if that is not possible to reduce the Significant Harmful Impact as much as possible.</w:t>
      </w:r>
      <w:bookmarkEnd w:id="1996"/>
      <w:r w:rsidRPr="00536E9A">
        <w:t xml:space="preserve"> </w:t>
      </w:r>
    </w:p>
    <w:p w14:paraId="0D44A2BC" w14:textId="77777777" w:rsidR="00AE092F" w:rsidRPr="00536E9A" w:rsidRDefault="00AE092F" w:rsidP="00AE092F">
      <w:pPr>
        <w:pStyle w:val="Level2"/>
        <w:numPr>
          <w:ilvl w:val="1"/>
          <w:numId w:val="328"/>
        </w:numPr>
        <w:tabs>
          <w:tab w:val="clear" w:pos="720"/>
        </w:tabs>
        <w:spacing w:before="200" w:line="276" w:lineRule="auto"/>
        <w:ind w:left="680" w:hanging="680"/>
        <w:outlineLvl w:val="1"/>
      </w:pPr>
      <w:bookmarkStart w:id="1997" w:name="_Toc79405546"/>
      <w:r w:rsidRPr="00F74F75">
        <w:t xml:space="preserve">Until </w:t>
      </w:r>
      <w:r>
        <w:t xml:space="preserve">there is no ongoing risk of a Significant Harmful Impact on Relevant Data Subjects, </w:t>
      </w:r>
      <w:r w:rsidRPr="00F74F75">
        <w:t>the Exporter must suspend sending Transferred Data to the Importer</w:t>
      </w:r>
      <w:r>
        <w:t>.</w:t>
      </w:r>
      <w:bookmarkEnd w:id="1997"/>
    </w:p>
    <w:p w14:paraId="1D23C0AB" w14:textId="50821D25" w:rsidR="00AE092F" w:rsidRPr="00536E9A" w:rsidRDefault="00AE092F" w:rsidP="00AE092F">
      <w:pPr>
        <w:pStyle w:val="Level2"/>
        <w:numPr>
          <w:ilvl w:val="1"/>
          <w:numId w:val="328"/>
        </w:numPr>
        <w:tabs>
          <w:tab w:val="clear" w:pos="720"/>
        </w:tabs>
        <w:spacing w:before="200" w:line="276" w:lineRule="auto"/>
        <w:ind w:left="680" w:hanging="680"/>
        <w:outlineLvl w:val="1"/>
      </w:pPr>
      <w:bookmarkStart w:id="1998" w:name="_Toc79405547"/>
      <w:r w:rsidRPr="00536E9A">
        <w:t xml:space="preserve">If the breach cannot be corrected Without Undue Delay, so there is no ongoing Significant Harmful Impact on </w:t>
      </w:r>
      <w:r>
        <w:t>Relevant Data Subject</w:t>
      </w:r>
      <w:r w:rsidRPr="00536E9A">
        <w:t xml:space="preserve">s, the Importer must end this IDTA under Section </w:t>
      </w:r>
      <w:r w:rsidRPr="00536E9A">
        <w:fldChar w:fldCharType="begin"/>
      </w:r>
      <w:r w:rsidRPr="00536E9A">
        <w:instrText xml:space="preserve"> REF _Ref71909042 \r \h  \* MERGEFORMAT </w:instrText>
      </w:r>
      <w:r w:rsidRPr="00536E9A">
        <w:fldChar w:fldCharType="separate"/>
      </w:r>
      <w:r w:rsidR="00C2064B">
        <w:t>30.1</w:t>
      </w:r>
      <w:r w:rsidRPr="00536E9A">
        <w:fldChar w:fldCharType="end"/>
      </w:r>
      <w:r w:rsidRPr="00536E9A">
        <w:t>.</w:t>
      </w:r>
      <w:bookmarkEnd w:id="1998"/>
    </w:p>
    <w:p w14:paraId="7FA326B3" w14:textId="77777777" w:rsidR="00AE092F" w:rsidRDefault="00AE092F" w:rsidP="00022C3F">
      <w:pPr>
        <w:pStyle w:val="Heading3"/>
      </w:pPr>
      <w:r w:rsidRPr="00536E9A">
        <w:t>Ending the IDTA</w:t>
      </w:r>
    </w:p>
    <w:p w14:paraId="3110A547" w14:textId="77777777" w:rsidR="00AE092F" w:rsidRPr="00536E9A" w:rsidRDefault="00AE092F" w:rsidP="00AE092F">
      <w:pPr>
        <w:pStyle w:val="Level1"/>
        <w:keepNext/>
        <w:numPr>
          <w:ilvl w:val="0"/>
          <w:numId w:val="328"/>
        </w:numPr>
        <w:tabs>
          <w:tab w:val="clear" w:pos="720"/>
        </w:tabs>
        <w:spacing w:before="0" w:line="276" w:lineRule="auto"/>
        <w:ind w:left="567" w:hanging="567"/>
        <w:outlineLvl w:val="0"/>
      </w:pPr>
      <w:bookmarkStart w:id="1999" w:name="Section_29"/>
      <w:bookmarkEnd w:id="1999"/>
      <w:r w:rsidRPr="00873C09">
        <w:t>How to end this IDTA without there being a breach</w:t>
      </w:r>
    </w:p>
    <w:p w14:paraId="66A15F32" w14:textId="77777777" w:rsidR="00AE092F" w:rsidRPr="00536E9A" w:rsidRDefault="00AE092F" w:rsidP="00AE092F">
      <w:pPr>
        <w:pStyle w:val="Level2"/>
        <w:numPr>
          <w:ilvl w:val="1"/>
          <w:numId w:val="328"/>
        </w:numPr>
        <w:tabs>
          <w:tab w:val="clear" w:pos="720"/>
        </w:tabs>
        <w:spacing w:before="200" w:line="276" w:lineRule="auto"/>
        <w:ind w:left="680" w:hanging="680"/>
        <w:outlineLvl w:val="1"/>
      </w:pPr>
      <w:bookmarkStart w:id="2000" w:name="_Ref77147052"/>
      <w:bookmarkStart w:id="2001" w:name="_Toc79405549"/>
      <w:bookmarkStart w:id="2002" w:name="_Ref73509913"/>
      <w:r>
        <w:t>T</w:t>
      </w:r>
      <w:r w:rsidRPr="009B2453">
        <w:t>he IDTA will end:</w:t>
      </w:r>
      <w:bookmarkEnd w:id="2000"/>
      <w:bookmarkEnd w:id="2001"/>
    </w:p>
    <w:p w14:paraId="57CDE92A" w14:textId="77777777" w:rsidR="00AE092F" w:rsidRPr="00536E9A" w:rsidRDefault="00AE092F" w:rsidP="00AE092F">
      <w:pPr>
        <w:pStyle w:val="Level3"/>
        <w:numPr>
          <w:ilvl w:val="2"/>
          <w:numId w:val="328"/>
        </w:numPr>
        <w:tabs>
          <w:tab w:val="clear" w:pos="720"/>
          <w:tab w:val="clear" w:pos="1803"/>
        </w:tabs>
        <w:spacing w:before="200" w:line="276" w:lineRule="auto"/>
        <w:ind w:left="1587" w:hanging="907"/>
        <w:outlineLvl w:val="2"/>
      </w:pPr>
      <w:r>
        <w:t xml:space="preserve">at </w:t>
      </w:r>
      <w:r w:rsidRPr="00757A84">
        <w:t xml:space="preserve">the </w:t>
      </w:r>
      <w:r>
        <w:t xml:space="preserve">end of the </w:t>
      </w:r>
      <w:r w:rsidRPr="00757A84">
        <w:t>Term stated in Table 2: Transfer Details</w:t>
      </w:r>
      <w:r>
        <w:t>; or</w:t>
      </w:r>
    </w:p>
    <w:p w14:paraId="1176CE98" w14:textId="77777777" w:rsidR="00AE092F" w:rsidRPr="00271793" w:rsidRDefault="00AE092F" w:rsidP="00AE092F">
      <w:pPr>
        <w:pStyle w:val="Level3"/>
        <w:numPr>
          <w:ilvl w:val="2"/>
          <w:numId w:val="328"/>
        </w:numPr>
        <w:tabs>
          <w:tab w:val="clear" w:pos="720"/>
          <w:tab w:val="clear" w:pos="1803"/>
        </w:tabs>
        <w:spacing w:before="200" w:line="276" w:lineRule="auto"/>
        <w:ind w:left="1587" w:hanging="907"/>
        <w:outlineLvl w:val="2"/>
      </w:pPr>
      <w:bookmarkStart w:id="2003" w:name="_Ref76397489"/>
      <w:r w:rsidRPr="00271793">
        <w:t xml:space="preserve">if in Table 2: Transfer Details, the Parties can end this IDTA by providing written notice to the other: at the end of the notice period stated; </w:t>
      </w:r>
    </w:p>
    <w:p w14:paraId="15E06AFF" w14:textId="77777777" w:rsidR="00AE092F" w:rsidRPr="004E0464" w:rsidRDefault="00AE092F" w:rsidP="00AE092F">
      <w:pPr>
        <w:pStyle w:val="Level3"/>
        <w:numPr>
          <w:ilvl w:val="2"/>
          <w:numId w:val="328"/>
        </w:numPr>
        <w:tabs>
          <w:tab w:val="clear" w:pos="720"/>
          <w:tab w:val="clear" w:pos="1803"/>
        </w:tabs>
        <w:spacing w:before="200" w:line="276" w:lineRule="auto"/>
        <w:ind w:left="1587" w:hanging="907"/>
        <w:outlineLvl w:val="2"/>
      </w:pPr>
      <w:r w:rsidRPr="004E0464">
        <w:t>at any time that the Parties agree in writing that it will end; or</w:t>
      </w:r>
    </w:p>
    <w:p w14:paraId="5D7580F1" w14:textId="1567258C" w:rsidR="00AE092F" w:rsidRDefault="00AE092F" w:rsidP="00AE092F">
      <w:pPr>
        <w:pStyle w:val="Level3"/>
        <w:numPr>
          <w:ilvl w:val="2"/>
          <w:numId w:val="328"/>
        </w:numPr>
        <w:tabs>
          <w:tab w:val="clear" w:pos="720"/>
          <w:tab w:val="clear" w:pos="1803"/>
        </w:tabs>
        <w:spacing w:before="200" w:line="276" w:lineRule="auto"/>
        <w:ind w:left="1587" w:hanging="907"/>
        <w:outlineLvl w:val="2"/>
      </w:pPr>
      <w:r w:rsidRPr="007A6901">
        <w:t xml:space="preserve">at the time set out </w:t>
      </w:r>
      <w:r w:rsidRPr="00102347">
        <w:t xml:space="preserve">in Section </w:t>
      </w:r>
      <w:r>
        <w:fldChar w:fldCharType="begin"/>
      </w:r>
      <w:r>
        <w:instrText xml:space="preserve"> REF _Ref93332274 \r \h </w:instrText>
      </w:r>
      <w:r>
        <w:fldChar w:fldCharType="separate"/>
      </w:r>
      <w:r w:rsidR="00C2064B">
        <w:t>29.2</w:t>
      </w:r>
      <w:r>
        <w:fldChar w:fldCharType="end"/>
      </w:r>
      <w:r w:rsidRPr="00102347">
        <w:t>.</w:t>
      </w:r>
    </w:p>
    <w:p w14:paraId="7FE08240" w14:textId="60491AF1" w:rsidR="00AE092F" w:rsidRPr="00EF4256" w:rsidRDefault="00AE092F" w:rsidP="00AE092F">
      <w:pPr>
        <w:pStyle w:val="Level2"/>
        <w:numPr>
          <w:ilvl w:val="1"/>
          <w:numId w:val="328"/>
        </w:numPr>
        <w:tabs>
          <w:tab w:val="clear" w:pos="720"/>
        </w:tabs>
        <w:spacing w:before="200" w:line="276" w:lineRule="auto"/>
        <w:ind w:left="680" w:hanging="680"/>
        <w:outlineLvl w:val="1"/>
      </w:pPr>
      <w:bookmarkStart w:id="2004" w:name="Section_29_2"/>
      <w:bookmarkStart w:id="2005" w:name="_Ref93332274"/>
      <w:bookmarkEnd w:id="2004"/>
      <w:r w:rsidRPr="00EF4256">
        <w:t xml:space="preserve">If the ICO issues a revised Approved IDTA under </w:t>
      </w:r>
      <w:r>
        <w:t xml:space="preserve">Section </w:t>
      </w:r>
      <w:r>
        <w:fldChar w:fldCharType="begin"/>
      </w:r>
      <w:r>
        <w:instrText xml:space="preserve"> REF _Ref92478018 \r \h </w:instrText>
      </w:r>
      <w:r>
        <w:fldChar w:fldCharType="separate"/>
      </w:r>
      <w:r w:rsidR="00C2064B">
        <w:t>5.4</w:t>
      </w:r>
      <w:r>
        <w:fldChar w:fldCharType="end"/>
      </w:r>
      <w:r w:rsidRPr="00EF4256">
        <w:t xml:space="preserve">, if any Party selected in Table 2 </w:t>
      </w:r>
      <w:r w:rsidRPr="00EF4256">
        <w:rPr>
          <w:rFonts w:cs="Verdana"/>
        </w:rPr>
        <w:t>“</w:t>
      </w:r>
      <w:r w:rsidRPr="00EF4256">
        <w:t>Ending the IDTA when the Approved IDTA changes</w:t>
      </w:r>
      <w:r w:rsidRPr="00EF4256">
        <w:rPr>
          <w:rFonts w:cs="Verdana"/>
        </w:rPr>
        <w:t>”</w:t>
      </w:r>
      <w:r w:rsidRPr="00EF4256">
        <w:t>, will as a direct result of the changes in the Approved IDTA have a substantial, disproportionate and demonstrable increase in:</w:t>
      </w:r>
      <w:bookmarkEnd w:id="2005"/>
      <w:r w:rsidRPr="00EF4256">
        <w:t xml:space="preserve"> </w:t>
      </w:r>
    </w:p>
    <w:p w14:paraId="62F1D63F" w14:textId="77777777" w:rsidR="00AE092F" w:rsidRPr="00943D81" w:rsidRDefault="00AE092F" w:rsidP="00AE092F">
      <w:pPr>
        <w:pStyle w:val="Level3"/>
        <w:numPr>
          <w:ilvl w:val="2"/>
          <w:numId w:val="328"/>
        </w:numPr>
        <w:tabs>
          <w:tab w:val="clear" w:pos="720"/>
          <w:tab w:val="clear" w:pos="1803"/>
        </w:tabs>
        <w:spacing w:before="200" w:line="276" w:lineRule="auto"/>
        <w:ind w:left="1587" w:hanging="907"/>
        <w:outlineLvl w:val="2"/>
      </w:pPr>
      <w:r w:rsidRPr="00943D81">
        <w:t xml:space="preserve">its direct costs of performing its obligations under the IDTA; and/or </w:t>
      </w:r>
    </w:p>
    <w:p w14:paraId="72B5189C" w14:textId="77777777" w:rsidR="00AE092F" w:rsidRPr="00B87D3D" w:rsidRDefault="00AE092F" w:rsidP="00AE092F">
      <w:pPr>
        <w:pStyle w:val="Level3"/>
        <w:numPr>
          <w:ilvl w:val="2"/>
          <w:numId w:val="328"/>
        </w:numPr>
        <w:tabs>
          <w:tab w:val="clear" w:pos="720"/>
          <w:tab w:val="clear" w:pos="1803"/>
        </w:tabs>
        <w:spacing w:before="200" w:line="276" w:lineRule="auto"/>
        <w:ind w:left="1587" w:hanging="907"/>
        <w:outlineLvl w:val="2"/>
      </w:pPr>
      <w:r w:rsidRPr="00B87D3D">
        <w:t>its risk under the IDTA,</w:t>
      </w:r>
    </w:p>
    <w:p w14:paraId="287DFDD4" w14:textId="77777777" w:rsidR="00AE092F" w:rsidRDefault="00AE092F" w:rsidP="00022C3F">
      <w:pPr>
        <w:pStyle w:val="Level2"/>
        <w:numPr>
          <w:ilvl w:val="0"/>
          <w:numId w:val="0"/>
        </w:numPr>
        <w:ind w:left="680"/>
      </w:pPr>
      <w:r w:rsidRPr="00A9470C">
        <w:t xml:space="preserve">and in either case it has first taken reasonable steps to reduce that cost or risk so that it is not substantial and disproportionate, that Party may end the </w:t>
      </w:r>
      <w:r>
        <w:t xml:space="preserve">IDTA </w:t>
      </w:r>
      <w:r w:rsidRPr="00AD536D">
        <w:t>at the end of a reasonable notice period</w:t>
      </w:r>
      <w:r>
        <w:t>,</w:t>
      </w:r>
      <w:r w:rsidRPr="00AD536D">
        <w:t xml:space="preserve"> by providing written notice for that period to the other Party before the start date of the revised Approved </w:t>
      </w:r>
      <w:r w:rsidRPr="00A9470C">
        <w:t>IDTA.</w:t>
      </w:r>
    </w:p>
    <w:p w14:paraId="047F69E3" w14:textId="77777777" w:rsidR="00AE092F" w:rsidRPr="00536E9A" w:rsidRDefault="00AE092F" w:rsidP="00AE092F">
      <w:pPr>
        <w:pStyle w:val="Level1"/>
        <w:keepNext/>
        <w:numPr>
          <w:ilvl w:val="0"/>
          <w:numId w:val="328"/>
        </w:numPr>
        <w:tabs>
          <w:tab w:val="clear" w:pos="720"/>
        </w:tabs>
        <w:spacing w:before="0" w:line="276" w:lineRule="auto"/>
        <w:ind w:left="680" w:hanging="680"/>
        <w:outlineLvl w:val="0"/>
      </w:pPr>
      <w:bookmarkStart w:id="2006" w:name="Section_30"/>
      <w:bookmarkEnd w:id="2006"/>
      <w:r w:rsidRPr="00873C09">
        <w:t>How to end this IDTA if there is a breach</w:t>
      </w:r>
    </w:p>
    <w:p w14:paraId="270DE1F6" w14:textId="77777777" w:rsidR="00AE092F" w:rsidRPr="00536E9A" w:rsidRDefault="00AE092F" w:rsidP="00AE092F">
      <w:pPr>
        <w:pStyle w:val="Level2"/>
        <w:numPr>
          <w:ilvl w:val="1"/>
          <w:numId w:val="328"/>
        </w:numPr>
        <w:tabs>
          <w:tab w:val="clear" w:pos="720"/>
        </w:tabs>
        <w:spacing w:before="200" w:line="276" w:lineRule="auto"/>
        <w:ind w:left="680" w:hanging="680"/>
        <w:outlineLvl w:val="1"/>
      </w:pPr>
      <w:bookmarkStart w:id="2007" w:name="_Ref71909042"/>
      <w:bookmarkStart w:id="2008" w:name="_Toc79405552"/>
      <w:bookmarkEnd w:id="2002"/>
      <w:bookmarkEnd w:id="2003"/>
      <w:r>
        <w:t xml:space="preserve">A </w:t>
      </w:r>
      <w:r w:rsidRPr="00F967FE">
        <w:t xml:space="preserve">Party may </w:t>
      </w:r>
      <w:r>
        <w:t>end</w:t>
      </w:r>
      <w:r w:rsidRPr="00F967FE">
        <w:t xml:space="preserve"> this IDTA immediately </w:t>
      </w:r>
      <w:r>
        <w:t>by giving the other Party</w:t>
      </w:r>
      <w:r w:rsidRPr="00F967FE">
        <w:t xml:space="preserve"> written notice if:</w:t>
      </w:r>
      <w:bookmarkEnd w:id="2007"/>
      <w:bookmarkEnd w:id="2008"/>
    </w:p>
    <w:p w14:paraId="5AA2728E" w14:textId="77777777" w:rsidR="00AE092F" w:rsidRPr="00536E9A" w:rsidRDefault="00AE092F" w:rsidP="00AE092F">
      <w:pPr>
        <w:pStyle w:val="Level3"/>
        <w:numPr>
          <w:ilvl w:val="2"/>
          <w:numId w:val="328"/>
        </w:numPr>
        <w:tabs>
          <w:tab w:val="clear" w:pos="720"/>
          <w:tab w:val="clear" w:pos="1803"/>
        </w:tabs>
        <w:spacing w:before="200" w:line="276" w:lineRule="auto"/>
        <w:ind w:left="1587" w:hanging="907"/>
        <w:outlineLvl w:val="2"/>
      </w:pPr>
      <w:r>
        <w:t>the other</w:t>
      </w:r>
      <w:r w:rsidRPr="00F967FE">
        <w:t xml:space="preserve"> Party </w:t>
      </w:r>
      <w:r>
        <w:t>has</w:t>
      </w:r>
      <w:r w:rsidRPr="00F967FE">
        <w:t xml:space="preserve"> breach</w:t>
      </w:r>
      <w:r>
        <w:t>ed</w:t>
      </w:r>
      <w:r w:rsidRPr="00F967FE">
        <w:t xml:space="preserve"> this IDTA</w:t>
      </w:r>
      <w:r>
        <w:t xml:space="preserve"> </w:t>
      </w:r>
      <w:r w:rsidRPr="004B28B3">
        <w:t xml:space="preserve">and this has a </w:t>
      </w:r>
      <w:r>
        <w:t>Significant Harmful</w:t>
      </w:r>
      <w:r w:rsidRPr="004B28B3">
        <w:t xml:space="preserve"> </w:t>
      </w:r>
      <w:r>
        <w:t>I</w:t>
      </w:r>
      <w:r w:rsidRPr="004B28B3">
        <w:t>mpact</w:t>
      </w:r>
      <w:r>
        <w:t>. This includes</w:t>
      </w:r>
      <w:r w:rsidRPr="00F967FE">
        <w:t xml:space="preserve"> repeated minor breaches which taken together </w:t>
      </w:r>
      <w:r>
        <w:t>have</w:t>
      </w:r>
      <w:r w:rsidRPr="00F967FE">
        <w:t xml:space="preserve"> a </w:t>
      </w:r>
      <w:r>
        <w:t>Significant Harmful Impact,</w:t>
      </w:r>
      <w:r w:rsidRPr="00F967FE">
        <w:t xml:space="preserve"> and</w:t>
      </w:r>
    </w:p>
    <w:p w14:paraId="2511A9C6" w14:textId="77777777" w:rsidR="00AE092F" w:rsidRPr="00536E9A" w:rsidRDefault="00AE092F" w:rsidP="00AE092F">
      <w:pPr>
        <w:pStyle w:val="Level4"/>
        <w:numPr>
          <w:ilvl w:val="3"/>
          <w:numId w:val="328"/>
        </w:numPr>
        <w:tabs>
          <w:tab w:val="clear" w:pos="720"/>
          <w:tab w:val="clear" w:pos="1803"/>
        </w:tabs>
        <w:spacing w:before="200" w:line="276" w:lineRule="auto"/>
        <w:ind w:left="2665" w:hanging="1134"/>
        <w:outlineLvl w:val="3"/>
      </w:pPr>
      <w:r w:rsidRPr="00536E9A">
        <w:t>the breach can be corrected so there is no Significant Harmful Impact, and the other Party has failed to do so Without Undue Delay (which cannot be more than 14 days of being required to do so in writing); or</w:t>
      </w:r>
    </w:p>
    <w:p w14:paraId="31AAD1E5" w14:textId="77777777" w:rsidR="00AE092F" w:rsidRPr="00536E9A" w:rsidRDefault="00AE092F" w:rsidP="00AE092F">
      <w:pPr>
        <w:pStyle w:val="Level4"/>
        <w:numPr>
          <w:ilvl w:val="3"/>
          <w:numId w:val="328"/>
        </w:numPr>
        <w:tabs>
          <w:tab w:val="clear" w:pos="720"/>
          <w:tab w:val="clear" w:pos="1803"/>
        </w:tabs>
        <w:spacing w:before="200" w:line="276" w:lineRule="auto"/>
        <w:ind w:left="2665" w:hanging="1134"/>
        <w:outlineLvl w:val="3"/>
      </w:pPr>
      <w:r w:rsidRPr="00536E9A">
        <w:t>the breach and its Significant Harmful Impact cannot be corrected;</w:t>
      </w:r>
    </w:p>
    <w:p w14:paraId="0143042E" w14:textId="0437E646" w:rsidR="00AE092F" w:rsidRDefault="00AE092F" w:rsidP="00AE092F">
      <w:pPr>
        <w:pStyle w:val="Level3"/>
        <w:numPr>
          <w:ilvl w:val="2"/>
          <w:numId w:val="328"/>
        </w:numPr>
        <w:tabs>
          <w:tab w:val="clear" w:pos="720"/>
          <w:tab w:val="clear" w:pos="1803"/>
        </w:tabs>
        <w:spacing w:before="200" w:line="276" w:lineRule="auto"/>
        <w:ind w:left="1587" w:hanging="907"/>
        <w:outlineLvl w:val="2"/>
      </w:pPr>
      <w:bookmarkStart w:id="2009" w:name="_Ref71511707"/>
      <w:r w:rsidRPr="00F967FE">
        <w:t xml:space="preserve">the </w:t>
      </w:r>
      <w:r>
        <w:t>Importer</w:t>
      </w:r>
      <w:r w:rsidRPr="00F967FE">
        <w:t xml:space="preserve"> can no longer comply with </w:t>
      </w:r>
      <w:r w:rsidRPr="009860A8">
        <w:t xml:space="preserve">Section </w:t>
      </w:r>
      <w:bookmarkEnd w:id="2009"/>
      <w:r w:rsidRPr="009860A8">
        <w:fldChar w:fldCharType="begin"/>
      </w:r>
      <w:r w:rsidRPr="009860A8">
        <w:instrText xml:space="preserve"> REF _Ref71838603 \r \h </w:instrText>
      </w:r>
      <w:r>
        <w:instrText xml:space="preserve"> \* MERGEFORMAT </w:instrText>
      </w:r>
      <w:r w:rsidRPr="009860A8">
        <w:fldChar w:fldCharType="separate"/>
      </w:r>
      <w:r w:rsidR="00C2064B">
        <w:t>8.3</w:t>
      </w:r>
      <w:r w:rsidRPr="009860A8">
        <w:fldChar w:fldCharType="end"/>
      </w:r>
      <w:r w:rsidRPr="009860A8">
        <w:t xml:space="preserve">, </w:t>
      </w:r>
      <w:r w:rsidRPr="00C2686F">
        <w:t>as there are Local Laws which mean it cannot comply with this IDTA</w:t>
      </w:r>
      <w:r w:rsidRPr="009860A8">
        <w:t xml:space="preserve"> and this has a Significant Harmful Impact</w:t>
      </w:r>
      <w:r w:rsidRPr="00C2686F">
        <w:t>.</w:t>
      </w:r>
    </w:p>
    <w:p w14:paraId="0303FEDA" w14:textId="77777777" w:rsidR="00AE092F" w:rsidRPr="00536E9A" w:rsidRDefault="00AE092F" w:rsidP="00AE092F">
      <w:pPr>
        <w:pStyle w:val="Level1"/>
        <w:keepNext/>
        <w:numPr>
          <w:ilvl w:val="0"/>
          <w:numId w:val="328"/>
        </w:numPr>
        <w:tabs>
          <w:tab w:val="clear" w:pos="720"/>
        </w:tabs>
        <w:spacing w:before="0" w:line="276" w:lineRule="auto"/>
        <w:ind w:left="680" w:hanging="680"/>
        <w:outlineLvl w:val="0"/>
      </w:pPr>
      <w:bookmarkStart w:id="2010" w:name="Section_31"/>
      <w:bookmarkEnd w:id="2010"/>
      <w:r w:rsidRPr="00873C09">
        <w:t>What must the Parties do when the IDTA ends?</w:t>
      </w:r>
    </w:p>
    <w:p w14:paraId="4B54B621" w14:textId="77777777" w:rsidR="00AE092F" w:rsidRPr="00536E9A" w:rsidRDefault="00AE092F" w:rsidP="00AE092F">
      <w:pPr>
        <w:pStyle w:val="Level2"/>
        <w:numPr>
          <w:ilvl w:val="1"/>
          <w:numId w:val="328"/>
        </w:numPr>
        <w:tabs>
          <w:tab w:val="clear" w:pos="720"/>
        </w:tabs>
        <w:spacing w:before="200" w:line="276" w:lineRule="auto"/>
        <w:ind w:left="680" w:hanging="680"/>
        <w:outlineLvl w:val="1"/>
      </w:pPr>
      <w:bookmarkStart w:id="2011" w:name="_Hlk89227792"/>
      <w:bookmarkStart w:id="2012" w:name="_Ref89205946"/>
      <w:bookmarkStart w:id="2013" w:name="_Ref71511776"/>
      <w:bookmarkStart w:id="2014" w:name="_Ref73503922"/>
      <w:r w:rsidRPr="009A79EE">
        <w:t xml:space="preserve">If the parties wish to bring this IDTA to an end </w:t>
      </w:r>
      <w:r>
        <w:t xml:space="preserve">or this IDTA ends in accordance with any provision in this IDTA, </w:t>
      </w:r>
      <w:r w:rsidRPr="009A79EE">
        <w:t xml:space="preserve">but </w:t>
      </w:r>
      <w:bookmarkEnd w:id="2011"/>
      <w:r w:rsidRPr="009A79EE">
        <w:t xml:space="preserve">the Importer must comply with a Local Law which requires it to continue to keep any Transferred Data then </w:t>
      </w:r>
      <w:bookmarkStart w:id="2015" w:name="_Hlk89227829"/>
      <w:r w:rsidRPr="009A79EE">
        <w:t>this IDTA will remain in force in respect of any retained Transferred Data for as long as the retained Transferred Data is retained</w:t>
      </w:r>
      <w:r>
        <w:t>, and the Importer must</w:t>
      </w:r>
      <w:bookmarkEnd w:id="2015"/>
      <w:r>
        <w:t>:</w:t>
      </w:r>
      <w:bookmarkEnd w:id="2012"/>
    </w:p>
    <w:p w14:paraId="0BDBF987" w14:textId="77777777" w:rsidR="00AE092F" w:rsidRPr="00536E9A" w:rsidRDefault="00AE092F" w:rsidP="00AE092F">
      <w:pPr>
        <w:pStyle w:val="Level3"/>
        <w:numPr>
          <w:ilvl w:val="2"/>
          <w:numId w:val="328"/>
        </w:numPr>
        <w:tabs>
          <w:tab w:val="clear" w:pos="720"/>
          <w:tab w:val="clear" w:pos="1803"/>
        </w:tabs>
        <w:spacing w:before="200" w:line="276" w:lineRule="auto"/>
        <w:ind w:left="1587" w:hanging="907"/>
        <w:outlineLvl w:val="2"/>
      </w:pPr>
      <w:r w:rsidRPr="00894DA6">
        <w:t>notify the Exporter Without Undue Delay</w:t>
      </w:r>
      <w:bookmarkStart w:id="2016" w:name="_Hlk89227839"/>
      <w:r w:rsidRPr="00894DA6">
        <w:t>, including details of the relevant Local Law and the required retention period</w:t>
      </w:r>
      <w:bookmarkEnd w:id="2016"/>
      <w:r w:rsidRPr="00894DA6">
        <w:t xml:space="preserve">; </w:t>
      </w:r>
    </w:p>
    <w:p w14:paraId="110059A2" w14:textId="77777777" w:rsidR="00AE092F" w:rsidRPr="00536E9A" w:rsidRDefault="00AE092F" w:rsidP="00AE092F">
      <w:pPr>
        <w:pStyle w:val="Level3"/>
        <w:numPr>
          <w:ilvl w:val="2"/>
          <w:numId w:val="328"/>
        </w:numPr>
        <w:tabs>
          <w:tab w:val="clear" w:pos="720"/>
          <w:tab w:val="clear" w:pos="1803"/>
        </w:tabs>
        <w:spacing w:before="200" w:line="276" w:lineRule="auto"/>
        <w:ind w:left="1587" w:hanging="907"/>
        <w:outlineLvl w:val="2"/>
      </w:pPr>
      <w:r w:rsidRPr="009A79EE">
        <w:t xml:space="preserve">retain only the minimum amount of Transferred Data it needs to comply with that Local Law, and the Parties must ensure they maintain the Appropriate Safeguards, and change the Tables and Extra Protection Clauses, together with any TRA to reflect this; and </w:t>
      </w:r>
    </w:p>
    <w:p w14:paraId="557B480F" w14:textId="11EC41C7" w:rsidR="00AE092F" w:rsidRPr="00536E9A" w:rsidRDefault="00AE092F" w:rsidP="00AE092F">
      <w:pPr>
        <w:pStyle w:val="Level3"/>
        <w:numPr>
          <w:ilvl w:val="2"/>
          <w:numId w:val="328"/>
        </w:numPr>
        <w:tabs>
          <w:tab w:val="clear" w:pos="720"/>
          <w:tab w:val="clear" w:pos="1803"/>
        </w:tabs>
        <w:spacing w:before="200" w:line="276" w:lineRule="auto"/>
        <w:ind w:left="1587" w:hanging="907"/>
        <w:outlineLvl w:val="2"/>
      </w:pPr>
      <w:r w:rsidRPr="009A79EE">
        <w:t>stop Processing the Transferred Data as soon as permitted by that Local Law and the IDTA will then end</w:t>
      </w:r>
      <w:r>
        <w:t xml:space="preserve"> </w:t>
      </w:r>
      <w:bookmarkStart w:id="2017" w:name="_Hlk89227859"/>
      <w:r>
        <w:t xml:space="preserve">and the rest of this Section </w:t>
      </w:r>
      <w:r>
        <w:fldChar w:fldCharType="begin"/>
      </w:r>
      <w:r>
        <w:instrText xml:space="preserve"> REF  Section_29 \h \r </w:instrText>
      </w:r>
      <w:r>
        <w:fldChar w:fldCharType="separate"/>
      </w:r>
      <w:r w:rsidR="00C2064B">
        <w:t>29</w:t>
      </w:r>
      <w:r>
        <w:fldChar w:fldCharType="end"/>
      </w:r>
      <w:r>
        <w:t xml:space="preserve"> will apply</w:t>
      </w:r>
      <w:bookmarkEnd w:id="2017"/>
      <w:r w:rsidRPr="009A79EE">
        <w:t>.</w:t>
      </w:r>
    </w:p>
    <w:p w14:paraId="758847BB" w14:textId="77777777" w:rsidR="00AE092F" w:rsidRPr="00536E9A" w:rsidRDefault="00AE092F" w:rsidP="00AE092F">
      <w:pPr>
        <w:pStyle w:val="Level2"/>
        <w:numPr>
          <w:ilvl w:val="1"/>
          <w:numId w:val="328"/>
        </w:numPr>
        <w:tabs>
          <w:tab w:val="clear" w:pos="720"/>
        </w:tabs>
        <w:spacing w:before="200" w:line="276" w:lineRule="auto"/>
        <w:ind w:left="680" w:hanging="680"/>
        <w:outlineLvl w:val="1"/>
      </w:pPr>
      <w:bookmarkStart w:id="2018" w:name="_Toc79405554"/>
      <w:r>
        <w:t xml:space="preserve">When </w:t>
      </w:r>
      <w:r w:rsidRPr="00F967FE">
        <w:t>this IDTA</w:t>
      </w:r>
      <w:r>
        <w:t xml:space="preserve"> ends (no matter what the reason is)</w:t>
      </w:r>
      <w:r w:rsidRPr="00F967FE">
        <w:t>:</w:t>
      </w:r>
      <w:bookmarkEnd w:id="2013"/>
      <w:bookmarkEnd w:id="2014"/>
      <w:bookmarkEnd w:id="2018"/>
    </w:p>
    <w:p w14:paraId="0834BA70" w14:textId="77777777" w:rsidR="00AE092F" w:rsidRPr="00536E9A" w:rsidRDefault="00AE092F" w:rsidP="00AE092F">
      <w:pPr>
        <w:pStyle w:val="Level3"/>
        <w:numPr>
          <w:ilvl w:val="2"/>
          <w:numId w:val="328"/>
        </w:numPr>
        <w:tabs>
          <w:tab w:val="clear" w:pos="720"/>
          <w:tab w:val="clear" w:pos="1803"/>
        </w:tabs>
        <w:spacing w:before="200" w:line="276" w:lineRule="auto"/>
        <w:ind w:left="1587" w:hanging="907"/>
        <w:outlineLvl w:val="2"/>
      </w:pPr>
      <w:r w:rsidRPr="00536E9A">
        <w:t>the Exporter must stop sending Transferred Data to the Importer;  and</w:t>
      </w:r>
    </w:p>
    <w:p w14:paraId="69E10492" w14:textId="77777777" w:rsidR="00AE092F" w:rsidRPr="00536E9A" w:rsidRDefault="00AE092F" w:rsidP="00AE092F">
      <w:pPr>
        <w:pStyle w:val="Level3"/>
        <w:numPr>
          <w:ilvl w:val="2"/>
          <w:numId w:val="328"/>
        </w:numPr>
        <w:tabs>
          <w:tab w:val="clear" w:pos="720"/>
          <w:tab w:val="clear" w:pos="1803"/>
        </w:tabs>
        <w:spacing w:before="200" w:line="276" w:lineRule="auto"/>
        <w:ind w:left="1587" w:hanging="907"/>
        <w:outlineLvl w:val="2"/>
      </w:pPr>
      <w:r w:rsidRPr="00536E9A">
        <w:t xml:space="preserve">if the Importer is the Exporter’s Processor or Sub-Processor: the Importer must delete all Transferred Data or securely return it to the Exporter (or a third party named by the Exporter), as instructed by the Exporter; </w:t>
      </w:r>
    </w:p>
    <w:p w14:paraId="7879437B" w14:textId="77777777" w:rsidR="00AE092F" w:rsidRPr="00536E9A" w:rsidRDefault="00AE092F" w:rsidP="00AE092F">
      <w:pPr>
        <w:pStyle w:val="Level3"/>
        <w:numPr>
          <w:ilvl w:val="2"/>
          <w:numId w:val="328"/>
        </w:numPr>
        <w:tabs>
          <w:tab w:val="clear" w:pos="720"/>
          <w:tab w:val="clear" w:pos="1803"/>
        </w:tabs>
        <w:spacing w:before="200" w:line="276" w:lineRule="auto"/>
        <w:ind w:left="1587" w:hanging="907"/>
        <w:outlineLvl w:val="2"/>
      </w:pPr>
      <w:r w:rsidRPr="00536E9A">
        <w:t xml:space="preserve">if the Importer is a Controller and/or not the Exporter’s Processor or Sub-Processor: the Importer must securely delete all Transferred Data. </w:t>
      </w:r>
    </w:p>
    <w:p w14:paraId="5F1EBBD8" w14:textId="77777777" w:rsidR="00AE092F" w:rsidRPr="00536E9A" w:rsidRDefault="00AE092F" w:rsidP="00AE092F">
      <w:pPr>
        <w:pStyle w:val="Level3"/>
        <w:numPr>
          <w:ilvl w:val="2"/>
          <w:numId w:val="328"/>
        </w:numPr>
        <w:tabs>
          <w:tab w:val="clear" w:pos="720"/>
          <w:tab w:val="clear" w:pos="1803"/>
        </w:tabs>
        <w:spacing w:before="200" w:line="276" w:lineRule="auto"/>
        <w:ind w:left="1587" w:hanging="907"/>
        <w:outlineLvl w:val="2"/>
      </w:pPr>
      <w:r w:rsidRPr="00536E9A">
        <w:t xml:space="preserve">the following provisions will continue in force after this IDTA ends (no matter what the reason is): </w:t>
      </w:r>
    </w:p>
    <w:p w14:paraId="3919388B" w14:textId="45D3FCE1" w:rsidR="00AE092F" w:rsidRPr="000E5F7C" w:rsidRDefault="00AE092F" w:rsidP="00AE092F">
      <w:pPr>
        <w:numPr>
          <w:ilvl w:val="0"/>
          <w:numId w:val="336"/>
        </w:numPr>
        <w:spacing w:after="200" w:line="276" w:lineRule="auto"/>
        <w:ind w:left="1945" w:hanging="357"/>
      </w:pPr>
      <w:r w:rsidRPr="00A35294">
        <w:rPr>
          <w:b/>
          <w:bCs/>
          <w:color w:val="54534A"/>
        </w:rPr>
        <w:t xml:space="preserve">Section </w:t>
      </w:r>
      <w:r w:rsidRPr="00A35294">
        <w:rPr>
          <w:b/>
          <w:bCs/>
          <w:color w:val="54534A"/>
        </w:rPr>
        <w:fldChar w:fldCharType="begin"/>
      </w:r>
      <w:r w:rsidRPr="00A35294">
        <w:rPr>
          <w:b/>
          <w:bCs/>
          <w:color w:val="54534A"/>
        </w:rPr>
        <w:instrText xml:space="preserve"> REF  Section_1 \h \r  \* MERGEFORMAT </w:instrText>
      </w:r>
      <w:r w:rsidRPr="00A35294">
        <w:rPr>
          <w:b/>
          <w:bCs/>
          <w:color w:val="54534A"/>
        </w:rPr>
      </w:r>
      <w:r w:rsidRPr="00A35294">
        <w:rPr>
          <w:b/>
          <w:bCs/>
          <w:color w:val="54534A"/>
        </w:rPr>
        <w:fldChar w:fldCharType="separate"/>
      </w:r>
      <w:r w:rsidR="00C2064B">
        <w:rPr>
          <w:b/>
          <w:bCs/>
          <w:color w:val="54534A"/>
        </w:rPr>
        <w:t>1</w:t>
      </w:r>
      <w:r w:rsidRPr="00A35294">
        <w:rPr>
          <w:b/>
          <w:bCs/>
          <w:color w:val="54534A"/>
        </w:rPr>
        <w:fldChar w:fldCharType="end"/>
      </w:r>
      <w:r w:rsidRPr="00536E9A">
        <w:t xml:space="preserve"> (This IDTA and Linked Agreements);</w:t>
      </w:r>
    </w:p>
    <w:p w14:paraId="179AF5A1" w14:textId="3B169F33" w:rsidR="00AE092F" w:rsidRPr="000E5F7C" w:rsidRDefault="00AE092F" w:rsidP="00AE092F">
      <w:pPr>
        <w:numPr>
          <w:ilvl w:val="0"/>
          <w:numId w:val="336"/>
        </w:numPr>
        <w:spacing w:after="200" w:line="276" w:lineRule="auto"/>
        <w:ind w:left="1945" w:hanging="357"/>
      </w:pPr>
      <w:r w:rsidRPr="00A35294">
        <w:rPr>
          <w:b/>
          <w:bCs/>
          <w:color w:val="54534A"/>
        </w:rPr>
        <w:t xml:space="preserve">Section </w:t>
      </w:r>
      <w:r w:rsidRPr="00A35294">
        <w:rPr>
          <w:b/>
          <w:bCs/>
          <w:color w:val="54534A"/>
        </w:rPr>
        <w:fldChar w:fldCharType="begin"/>
      </w:r>
      <w:r w:rsidRPr="00A35294">
        <w:rPr>
          <w:b/>
          <w:bCs/>
          <w:color w:val="54534A"/>
        </w:rPr>
        <w:instrText xml:space="preserve"> REF  Section_2 \h \r  \* MERGEFORMAT </w:instrText>
      </w:r>
      <w:r w:rsidRPr="00A35294">
        <w:rPr>
          <w:b/>
          <w:bCs/>
          <w:color w:val="54534A"/>
        </w:rPr>
      </w:r>
      <w:r w:rsidRPr="00A35294">
        <w:rPr>
          <w:b/>
          <w:bCs/>
          <w:color w:val="54534A"/>
        </w:rPr>
        <w:fldChar w:fldCharType="separate"/>
      </w:r>
      <w:r w:rsidR="00C2064B">
        <w:rPr>
          <w:b/>
          <w:bCs/>
          <w:color w:val="54534A"/>
        </w:rPr>
        <w:t>2</w:t>
      </w:r>
      <w:r w:rsidRPr="00A35294">
        <w:rPr>
          <w:b/>
          <w:bCs/>
          <w:color w:val="54534A"/>
        </w:rPr>
        <w:fldChar w:fldCharType="end"/>
      </w:r>
      <w:r w:rsidRPr="00536E9A">
        <w:t xml:space="preserve"> (Legal Meaning of Words);</w:t>
      </w:r>
    </w:p>
    <w:p w14:paraId="2ECDDFC1" w14:textId="34D10B8C" w:rsidR="00AE092F" w:rsidRPr="000E5F7C" w:rsidRDefault="00AE092F" w:rsidP="00AE092F">
      <w:pPr>
        <w:numPr>
          <w:ilvl w:val="0"/>
          <w:numId w:val="336"/>
        </w:numPr>
        <w:spacing w:after="200" w:line="276" w:lineRule="auto"/>
        <w:ind w:left="1945" w:hanging="357"/>
      </w:pPr>
      <w:r w:rsidRPr="00A35294">
        <w:rPr>
          <w:b/>
          <w:bCs/>
          <w:color w:val="54534A"/>
        </w:rPr>
        <w:t xml:space="preserve">Section </w:t>
      </w:r>
      <w:r w:rsidRPr="00A35294">
        <w:rPr>
          <w:b/>
          <w:bCs/>
          <w:color w:val="54534A"/>
        </w:rPr>
        <w:fldChar w:fldCharType="begin"/>
      </w:r>
      <w:r w:rsidRPr="00A35294">
        <w:rPr>
          <w:b/>
          <w:bCs/>
          <w:color w:val="54534A"/>
        </w:rPr>
        <w:instrText xml:space="preserve"> REF  Section_6 \h \r  \* MERGEFORMAT </w:instrText>
      </w:r>
      <w:r w:rsidRPr="00A35294">
        <w:rPr>
          <w:b/>
          <w:bCs/>
          <w:color w:val="54534A"/>
        </w:rPr>
      </w:r>
      <w:r w:rsidRPr="00A35294">
        <w:rPr>
          <w:b/>
          <w:bCs/>
          <w:color w:val="54534A"/>
        </w:rPr>
        <w:fldChar w:fldCharType="separate"/>
      </w:r>
      <w:r w:rsidR="00C2064B">
        <w:rPr>
          <w:b/>
          <w:bCs/>
          <w:color w:val="54534A"/>
        </w:rPr>
        <w:t>6</w:t>
      </w:r>
      <w:r w:rsidRPr="00A35294">
        <w:rPr>
          <w:b/>
          <w:bCs/>
          <w:color w:val="54534A"/>
        </w:rPr>
        <w:fldChar w:fldCharType="end"/>
      </w:r>
      <w:r w:rsidRPr="00536E9A">
        <w:t xml:space="preserve"> (Understanding this IDTA);</w:t>
      </w:r>
    </w:p>
    <w:p w14:paraId="2B0DC6C8" w14:textId="7BBD67A1" w:rsidR="00AE092F" w:rsidRPr="000E5F7C" w:rsidRDefault="00AE092F" w:rsidP="00AE092F">
      <w:pPr>
        <w:numPr>
          <w:ilvl w:val="0"/>
          <w:numId w:val="336"/>
        </w:numPr>
        <w:spacing w:after="200" w:line="276" w:lineRule="auto"/>
        <w:ind w:left="1945" w:hanging="357"/>
      </w:pPr>
      <w:r w:rsidRPr="00A35294">
        <w:rPr>
          <w:b/>
          <w:bCs/>
          <w:color w:val="54534A"/>
        </w:rPr>
        <w:t xml:space="preserve">Section </w:t>
      </w:r>
      <w:r w:rsidRPr="00A35294">
        <w:rPr>
          <w:b/>
          <w:bCs/>
          <w:color w:val="54534A"/>
        </w:rPr>
        <w:fldChar w:fldCharType="begin"/>
      </w:r>
      <w:r w:rsidRPr="00A35294">
        <w:rPr>
          <w:b/>
          <w:bCs/>
          <w:color w:val="54534A"/>
        </w:rPr>
        <w:instrText xml:space="preserve"> REF  Section_7 \h \r  \* MERGEFORMAT </w:instrText>
      </w:r>
      <w:r w:rsidRPr="00A35294">
        <w:rPr>
          <w:b/>
          <w:bCs/>
          <w:color w:val="54534A"/>
        </w:rPr>
      </w:r>
      <w:r w:rsidRPr="00A35294">
        <w:rPr>
          <w:b/>
          <w:bCs/>
          <w:color w:val="54534A"/>
        </w:rPr>
        <w:fldChar w:fldCharType="separate"/>
      </w:r>
      <w:r w:rsidR="00C2064B">
        <w:rPr>
          <w:b/>
          <w:bCs/>
          <w:color w:val="54534A"/>
        </w:rPr>
        <w:t>7</w:t>
      </w:r>
      <w:r w:rsidRPr="00A35294">
        <w:rPr>
          <w:b/>
          <w:bCs/>
          <w:color w:val="54534A"/>
        </w:rPr>
        <w:fldChar w:fldCharType="end"/>
      </w:r>
      <w:r w:rsidRPr="00536E9A">
        <w:t xml:space="preserve"> (Which laws apply to this IDTA);</w:t>
      </w:r>
    </w:p>
    <w:p w14:paraId="4A8FAE10" w14:textId="513E8A5F" w:rsidR="00AE092F" w:rsidRPr="000E5F7C" w:rsidRDefault="00AE092F" w:rsidP="00AE092F">
      <w:pPr>
        <w:numPr>
          <w:ilvl w:val="0"/>
          <w:numId w:val="336"/>
        </w:numPr>
        <w:spacing w:after="200" w:line="276" w:lineRule="auto"/>
        <w:ind w:left="1945" w:hanging="357"/>
      </w:pPr>
      <w:r w:rsidRPr="00A35294">
        <w:rPr>
          <w:b/>
          <w:bCs/>
          <w:color w:val="54534A"/>
        </w:rPr>
        <w:t xml:space="preserve">Section </w:t>
      </w:r>
      <w:r w:rsidRPr="00A35294">
        <w:rPr>
          <w:b/>
          <w:bCs/>
          <w:color w:val="54534A"/>
        </w:rPr>
        <w:fldChar w:fldCharType="begin"/>
      </w:r>
      <w:r w:rsidRPr="00A35294">
        <w:rPr>
          <w:b/>
          <w:bCs/>
          <w:color w:val="54534A"/>
        </w:rPr>
        <w:instrText xml:space="preserve"> REF  Section_10 \h \r  \* MERGEFORMAT </w:instrText>
      </w:r>
      <w:r w:rsidRPr="00A35294">
        <w:rPr>
          <w:b/>
          <w:bCs/>
          <w:color w:val="54534A"/>
        </w:rPr>
      </w:r>
      <w:r w:rsidRPr="00A35294">
        <w:rPr>
          <w:b/>
          <w:bCs/>
          <w:color w:val="54534A"/>
        </w:rPr>
        <w:fldChar w:fldCharType="separate"/>
      </w:r>
      <w:r w:rsidR="00C2064B">
        <w:rPr>
          <w:b/>
          <w:bCs/>
          <w:color w:val="54534A"/>
        </w:rPr>
        <w:t>10</w:t>
      </w:r>
      <w:r w:rsidRPr="00A35294">
        <w:rPr>
          <w:b/>
          <w:bCs/>
          <w:color w:val="54534A"/>
        </w:rPr>
        <w:fldChar w:fldCharType="end"/>
      </w:r>
      <w:r w:rsidRPr="00536E9A">
        <w:t xml:space="preserve"> (The ICO);</w:t>
      </w:r>
    </w:p>
    <w:p w14:paraId="051579A0" w14:textId="2600B812" w:rsidR="00AE092F" w:rsidRPr="000E5F7C" w:rsidRDefault="00AE092F" w:rsidP="00AE092F">
      <w:pPr>
        <w:numPr>
          <w:ilvl w:val="0"/>
          <w:numId w:val="336"/>
        </w:numPr>
        <w:spacing w:after="200" w:line="276" w:lineRule="auto"/>
        <w:ind w:left="1945" w:hanging="357"/>
      </w:pPr>
      <w:r w:rsidRPr="00536E9A">
        <w:t xml:space="preserve">Sections </w:t>
      </w:r>
      <w:r w:rsidRPr="00536E9A">
        <w:fldChar w:fldCharType="begin"/>
      </w:r>
      <w:r w:rsidRPr="00536E9A">
        <w:instrText xml:space="preserve"> REF _Ref77596401 \r \h  \* MERGEFORMAT </w:instrText>
      </w:r>
      <w:r w:rsidRPr="00536E9A">
        <w:fldChar w:fldCharType="separate"/>
      </w:r>
      <w:r w:rsidR="00C2064B">
        <w:t>11.1</w:t>
      </w:r>
      <w:r w:rsidRPr="00536E9A">
        <w:fldChar w:fldCharType="end"/>
      </w:r>
      <w:r w:rsidRPr="00536E9A">
        <w:t xml:space="preserve"> and </w:t>
      </w:r>
      <w:r w:rsidRPr="00536E9A">
        <w:fldChar w:fldCharType="begin"/>
      </w:r>
      <w:r w:rsidRPr="00536E9A">
        <w:instrText xml:space="preserve"> REF _Ref77596482 \r \h  \* MERGEFORMAT </w:instrText>
      </w:r>
      <w:r w:rsidRPr="00536E9A">
        <w:fldChar w:fldCharType="separate"/>
      </w:r>
      <w:r w:rsidR="00C2064B">
        <w:t>11.4</w:t>
      </w:r>
      <w:r w:rsidRPr="00536E9A">
        <w:fldChar w:fldCharType="end"/>
      </w:r>
      <w:r w:rsidRPr="00536E9A">
        <w:t xml:space="preserve"> (Exporter’s obligations);</w:t>
      </w:r>
    </w:p>
    <w:p w14:paraId="23E7B27D" w14:textId="6FF04E2B" w:rsidR="00AE092F" w:rsidRPr="000E5F7C" w:rsidRDefault="00AE092F" w:rsidP="00AE092F">
      <w:pPr>
        <w:numPr>
          <w:ilvl w:val="0"/>
          <w:numId w:val="336"/>
        </w:numPr>
        <w:spacing w:after="200" w:line="276" w:lineRule="auto"/>
        <w:ind w:left="1945" w:hanging="357"/>
      </w:pPr>
      <w:r w:rsidRPr="00536E9A">
        <w:t xml:space="preserve">Sections </w:t>
      </w:r>
      <w:r w:rsidRPr="00536E9A">
        <w:fldChar w:fldCharType="begin"/>
      </w:r>
      <w:r w:rsidRPr="00536E9A">
        <w:instrText xml:space="preserve"> REF _Ref77596530 \r \h  \* MERGEFORMAT </w:instrText>
      </w:r>
      <w:r w:rsidRPr="00536E9A">
        <w:fldChar w:fldCharType="separate"/>
      </w:r>
      <w:r w:rsidR="00C2064B">
        <w:t>12.1.2</w:t>
      </w:r>
      <w:r w:rsidRPr="00536E9A">
        <w:fldChar w:fldCharType="end"/>
      </w:r>
      <w:r w:rsidRPr="00536E9A">
        <w:t xml:space="preserve">, </w:t>
      </w:r>
      <w:r w:rsidRPr="00536E9A">
        <w:fldChar w:fldCharType="begin"/>
      </w:r>
      <w:r w:rsidRPr="00536E9A">
        <w:instrText xml:space="preserve"> REF _Ref77596560 \r \h  \* MERGEFORMAT </w:instrText>
      </w:r>
      <w:r w:rsidRPr="00536E9A">
        <w:fldChar w:fldCharType="separate"/>
      </w:r>
      <w:r w:rsidR="00C2064B">
        <w:t>12.1.3</w:t>
      </w:r>
      <w:r w:rsidRPr="00536E9A">
        <w:fldChar w:fldCharType="end"/>
      </w:r>
      <w:r w:rsidRPr="00536E9A">
        <w:t xml:space="preserve">, </w:t>
      </w:r>
      <w:r w:rsidRPr="00536E9A">
        <w:fldChar w:fldCharType="begin"/>
      </w:r>
      <w:r w:rsidRPr="00536E9A">
        <w:instrText xml:space="preserve"> REF _Ref77597260 \r \h  \* MERGEFORMAT </w:instrText>
      </w:r>
      <w:r w:rsidRPr="00536E9A">
        <w:fldChar w:fldCharType="separate"/>
      </w:r>
      <w:r w:rsidR="00C2064B">
        <w:t>12.1.4</w:t>
      </w:r>
      <w:r w:rsidRPr="00536E9A">
        <w:fldChar w:fldCharType="end"/>
      </w:r>
      <w:r w:rsidRPr="00536E9A">
        <w:t xml:space="preserve">, </w:t>
      </w:r>
      <w:r w:rsidRPr="00536E9A">
        <w:fldChar w:fldCharType="begin"/>
      </w:r>
      <w:r w:rsidRPr="00536E9A">
        <w:instrText xml:space="preserve"> REF _Ref77597273 \r \h  \* MERGEFORMAT </w:instrText>
      </w:r>
      <w:r w:rsidRPr="00536E9A">
        <w:fldChar w:fldCharType="separate"/>
      </w:r>
      <w:r w:rsidR="00C2064B">
        <w:t>12.1.5</w:t>
      </w:r>
      <w:r w:rsidRPr="00536E9A">
        <w:fldChar w:fldCharType="end"/>
      </w:r>
      <w:r w:rsidRPr="00536E9A">
        <w:t xml:space="preserve"> and </w:t>
      </w:r>
      <w:r w:rsidRPr="00536E9A">
        <w:fldChar w:fldCharType="begin"/>
      </w:r>
      <w:r w:rsidRPr="00536E9A">
        <w:instrText xml:space="preserve"> REF _Ref77318003 \r \h  \* MERGEFORMAT </w:instrText>
      </w:r>
      <w:r w:rsidRPr="00536E9A">
        <w:fldChar w:fldCharType="separate"/>
      </w:r>
      <w:r w:rsidR="00C2064B">
        <w:t>12.1.6</w:t>
      </w:r>
      <w:r w:rsidRPr="00536E9A">
        <w:fldChar w:fldCharType="end"/>
      </w:r>
      <w:r w:rsidRPr="00536E9A">
        <w:t xml:space="preserve"> (General Importer obligations);</w:t>
      </w:r>
    </w:p>
    <w:p w14:paraId="0AB72434" w14:textId="5093DA70" w:rsidR="00AE092F" w:rsidRPr="000E5F7C" w:rsidRDefault="00AE092F" w:rsidP="00AE092F">
      <w:pPr>
        <w:numPr>
          <w:ilvl w:val="0"/>
          <w:numId w:val="336"/>
        </w:numPr>
        <w:spacing w:after="200" w:line="276" w:lineRule="auto"/>
        <w:ind w:left="1945" w:hanging="357"/>
      </w:pPr>
      <w:r w:rsidRPr="00536E9A">
        <w:t xml:space="preserve">Section </w:t>
      </w:r>
      <w:r w:rsidRPr="00536E9A">
        <w:fldChar w:fldCharType="begin"/>
      </w:r>
      <w:r w:rsidRPr="00536E9A">
        <w:instrText xml:space="preserve"> REF _Ref76468174 \r \h  \* MERGEFORMAT </w:instrText>
      </w:r>
      <w:r w:rsidRPr="00536E9A">
        <w:fldChar w:fldCharType="separate"/>
      </w:r>
      <w:r w:rsidR="00C2064B">
        <w:t>13.1</w:t>
      </w:r>
      <w:r w:rsidRPr="00536E9A">
        <w:fldChar w:fldCharType="end"/>
      </w:r>
      <w:r w:rsidRPr="00536E9A">
        <w:t xml:space="preserve"> (Importer’s obligations if it is subject to UK Data Protection Laws);</w:t>
      </w:r>
    </w:p>
    <w:p w14:paraId="2EF49A9C" w14:textId="6CB413D1" w:rsidR="00AE092F" w:rsidRPr="000E5F7C" w:rsidRDefault="00AE092F" w:rsidP="00AE092F">
      <w:pPr>
        <w:numPr>
          <w:ilvl w:val="0"/>
          <w:numId w:val="336"/>
        </w:numPr>
        <w:spacing w:after="200" w:line="276" w:lineRule="auto"/>
        <w:ind w:left="1945" w:hanging="357"/>
      </w:pPr>
      <w:r w:rsidRPr="00A35294">
        <w:rPr>
          <w:b/>
          <w:bCs/>
          <w:color w:val="54534A"/>
        </w:rPr>
        <w:t xml:space="preserve">Section </w:t>
      </w:r>
      <w:r w:rsidRPr="00A35294">
        <w:rPr>
          <w:b/>
          <w:bCs/>
          <w:color w:val="54534A"/>
        </w:rPr>
        <w:fldChar w:fldCharType="begin"/>
      </w:r>
      <w:r w:rsidRPr="00A35294">
        <w:rPr>
          <w:b/>
          <w:bCs/>
          <w:color w:val="54534A"/>
        </w:rPr>
        <w:instrText xml:space="preserve"> REF  Section_17 \h \r  \* MERGEFORMAT </w:instrText>
      </w:r>
      <w:r w:rsidRPr="00A35294">
        <w:rPr>
          <w:b/>
          <w:bCs/>
          <w:color w:val="54534A"/>
        </w:rPr>
      </w:r>
      <w:r w:rsidRPr="00A35294">
        <w:rPr>
          <w:b/>
          <w:bCs/>
          <w:color w:val="54534A"/>
        </w:rPr>
        <w:fldChar w:fldCharType="separate"/>
      </w:r>
      <w:r w:rsidR="00C2064B">
        <w:rPr>
          <w:b/>
          <w:bCs/>
          <w:color w:val="54534A"/>
        </w:rPr>
        <w:t>17</w:t>
      </w:r>
      <w:r w:rsidRPr="00A35294">
        <w:rPr>
          <w:b/>
          <w:bCs/>
          <w:color w:val="54534A"/>
        </w:rPr>
        <w:fldChar w:fldCharType="end"/>
      </w:r>
      <w:r w:rsidRPr="00536E9A">
        <w:t xml:space="preserve"> (Importer’s responsibility if it authorised others to perform its obligations);</w:t>
      </w:r>
    </w:p>
    <w:p w14:paraId="78DC2397" w14:textId="04435573" w:rsidR="00AE092F" w:rsidRPr="000E5F7C" w:rsidRDefault="00AE092F" w:rsidP="00AE092F">
      <w:pPr>
        <w:numPr>
          <w:ilvl w:val="0"/>
          <w:numId w:val="336"/>
        </w:numPr>
        <w:spacing w:after="200" w:line="276" w:lineRule="auto"/>
        <w:ind w:left="1945" w:hanging="357"/>
      </w:pPr>
      <w:r w:rsidRPr="00A35294">
        <w:rPr>
          <w:b/>
          <w:bCs/>
          <w:color w:val="54534A"/>
        </w:rPr>
        <w:t xml:space="preserve">Section </w:t>
      </w:r>
      <w:r w:rsidRPr="00A35294">
        <w:rPr>
          <w:b/>
          <w:bCs/>
          <w:color w:val="54534A"/>
        </w:rPr>
        <w:fldChar w:fldCharType="begin"/>
      </w:r>
      <w:r w:rsidRPr="00A35294">
        <w:rPr>
          <w:b/>
          <w:bCs/>
          <w:color w:val="54534A"/>
        </w:rPr>
        <w:instrText xml:space="preserve"> REF  Section_24 \h \r  \* MERGEFORMAT </w:instrText>
      </w:r>
      <w:r w:rsidRPr="00A35294">
        <w:rPr>
          <w:b/>
          <w:bCs/>
          <w:color w:val="54534A"/>
        </w:rPr>
      </w:r>
      <w:r w:rsidRPr="00A35294">
        <w:rPr>
          <w:b/>
          <w:bCs/>
          <w:color w:val="54534A"/>
        </w:rPr>
        <w:fldChar w:fldCharType="separate"/>
      </w:r>
      <w:r w:rsidR="00C2064B">
        <w:rPr>
          <w:b/>
          <w:bCs/>
          <w:color w:val="54534A"/>
        </w:rPr>
        <w:t>24</w:t>
      </w:r>
      <w:r w:rsidRPr="00A35294">
        <w:rPr>
          <w:b/>
          <w:bCs/>
          <w:color w:val="54534A"/>
        </w:rPr>
        <w:fldChar w:fldCharType="end"/>
      </w:r>
      <w:r w:rsidRPr="00536E9A">
        <w:t xml:space="preserve"> (Giving notice);</w:t>
      </w:r>
    </w:p>
    <w:p w14:paraId="304E5EA7" w14:textId="6028FE1F" w:rsidR="00AE092F" w:rsidRPr="000E5F7C" w:rsidRDefault="00AE092F" w:rsidP="00AE092F">
      <w:pPr>
        <w:numPr>
          <w:ilvl w:val="0"/>
          <w:numId w:val="336"/>
        </w:numPr>
        <w:spacing w:after="200" w:line="276" w:lineRule="auto"/>
        <w:ind w:left="1945" w:hanging="357"/>
      </w:pPr>
      <w:r w:rsidRPr="00A35294">
        <w:rPr>
          <w:b/>
          <w:bCs/>
          <w:color w:val="54534A"/>
        </w:rPr>
        <w:t xml:space="preserve">Section </w:t>
      </w:r>
      <w:r w:rsidRPr="00A35294">
        <w:rPr>
          <w:b/>
          <w:bCs/>
          <w:color w:val="54534A"/>
        </w:rPr>
        <w:fldChar w:fldCharType="begin"/>
      </w:r>
      <w:r w:rsidRPr="00A35294">
        <w:rPr>
          <w:b/>
          <w:bCs/>
          <w:color w:val="54534A"/>
        </w:rPr>
        <w:instrText xml:space="preserve"> REF  Section_25 \h \r  \* MERGEFORMAT </w:instrText>
      </w:r>
      <w:r w:rsidRPr="00A35294">
        <w:rPr>
          <w:b/>
          <w:bCs/>
          <w:color w:val="54534A"/>
        </w:rPr>
      </w:r>
      <w:r w:rsidRPr="00A35294">
        <w:rPr>
          <w:b/>
          <w:bCs/>
          <w:color w:val="54534A"/>
        </w:rPr>
        <w:fldChar w:fldCharType="separate"/>
      </w:r>
      <w:r w:rsidR="00C2064B">
        <w:rPr>
          <w:b/>
          <w:bCs/>
          <w:color w:val="54534A"/>
        </w:rPr>
        <w:t>25</w:t>
      </w:r>
      <w:r w:rsidRPr="00A35294">
        <w:rPr>
          <w:b/>
          <w:bCs/>
          <w:color w:val="54534A"/>
        </w:rPr>
        <w:fldChar w:fldCharType="end"/>
      </w:r>
      <w:r w:rsidRPr="00536E9A">
        <w:t xml:space="preserve"> (General clauses);</w:t>
      </w:r>
    </w:p>
    <w:p w14:paraId="4991FDD1" w14:textId="4F1AE6B2" w:rsidR="00AE092F" w:rsidRPr="000E5F7C" w:rsidRDefault="00AE092F" w:rsidP="00AE092F">
      <w:pPr>
        <w:numPr>
          <w:ilvl w:val="0"/>
          <w:numId w:val="336"/>
        </w:numPr>
        <w:spacing w:after="200" w:line="276" w:lineRule="auto"/>
        <w:ind w:left="1945" w:hanging="357"/>
      </w:pPr>
      <w:r w:rsidRPr="00A35294">
        <w:rPr>
          <w:b/>
          <w:bCs/>
          <w:color w:val="54534A"/>
        </w:rPr>
        <w:t xml:space="preserve">Section </w:t>
      </w:r>
      <w:r w:rsidRPr="00A35294">
        <w:rPr>
          <w:b/>
          <w:bCs/>
          <w:color w:val="54534A"/>
        </w:rPr>
        <w:fldChar w:fldCharType="begin"/>
      </w:r>
      <w:r w:rsidRPr="00A35294">
        <w:rPr>
          <w:b/>
          <w:bCs/>
          <w:color w:val="54534A"/>
        </w:rPr>
        <w:instrText xml:space="preserve"> REF  Section_31 \h \r  \* MERGEFORMAT </w:instrText>
      </w:r>
      <w:r w:rsidRPr="00A35294">
        <w:rPr>
          <w:b/>
          <w:bCs/>
          <w:color w:val="54534A"/>
        </w:rPr>
      </w:r>
      <w:r w:rsidRPr="00A35294">
        <w:rPr>
          <w:b/>
          <w:bCs/>
          <w:color w:val="54534A"/>
        </w:rPr>
        <w:fldChar w:fldCharType="separate"/>
      </w:r>
      <w:r w:rsidR="00C2064B">
        <w:rPr>
          <w:b/>
          <w:bCs/>
          <w:color w:val="54534A"/>
        </w:rPr>
        <w:t>31</w:t>
      </w:r>
      <w:r w:rsidRPr="00A35294">
        <w:rPr>
          <w:b/>
          <w:bCs/>
          <w:color w:val="54534A"/>
        </w:rPr>
        <w:fldChar w:fldCharType="end"/>
      </w:r>
      <w:r w:rsidRPr="00536E9A">
        <w:t xml:space="preserve"> (What must the Parties do when the IDTA ends);</w:t>
      </w:r>
    </w:p>
    <w:p w14:paraId="00C309E8" w14:textId="672FD756" w:rsidR="00AE092F" w:rsidRPr="000E5F7C" w:rsidRDefault="00AE092F" w:rsidP="00AE092F">
      <w:pPr>
        <w:numPr>
          <w:ilvl w:val="0"/>
          <w:numId w:val="336"/>
        </w:numPr>
        <w:spacing w:after="200" w:line="276" w:lineRule="auto"/>
        <w:ind w:left="1945" w:hanging="357"/>
      </w:pPr>
      <w:r w:rsidRPr="00A35294">
        <w:rPr>
          <w:b/>
          <w:bCs/>
          <w:color w:val="54534A"/>
        </w:rPr>
        <w:t xml:space="preserve">Section </w:t>
      </w:r>
      <w:r w:rsidRPr="00A35294">
        <w:rPr>
          <w:b/>
          <w:bCs/>
          <w:color w:val="54534A"/>
        </w:rPr>
        <w:fldChar w:fldCharType="begin"/>
      </w:r>
      <w:r w:rsidRPr="00A35294">
        <w:rPr>
          <w:b/>
          <w:bCs/>
          <w:color w:val="54534A"/>
        </w:rPr>
        <w:instrText xml:space="preserve"> REF  Section_32 \h \r  \* MERGEFORMAT </w:instrText>
      </w:r>
      <w:r w:rsidRPr="00A35294">
        <w:rPr>
          <w:b/>
          <w:bCs/>
          <w:color w:val="54534A"/>
        </w:rPr>
      </w:r>
      <w:r w:rsidRPr="00A35294">
        <w:rPr>
          <w:b/>
          <w:bCs/>
          <w:color w:val="54534A"/>
        </w:rPr>
        <w:fldChar w:fldCharType="separate"/>
      </w:r>
      <w:r w:rsidR="00C2064B">
        <w:rPr>
          <w:b/>
          <w:bCs/>
          <w:color w:val="54534A"/>
        </w:rPr>
        <w:t>32</w:t>
      </w:r>
      <w:r w:rsidRPr="00A35294">
        <w:rPr>
          <w:b/>
          <w:bCs/>
          <w:color w:val="54534A"/>
        </w:rPr>
        <w:fldChar w:fldCharType="end"/>
      </w:r>
      <w:r w:rsidRPr="00536E9A">
        <w:t xml:space="preserve"> (Your liability);</w:t>
      </w:r>
    </w:p>
    <w:p w14:paraId="555FA7A0" w14:textId="0857660D" w:rsidR="00AE092F" w:rsidRPr="000E5F7C" w:rsidRDefault="00AE092F" w:rsidP="00AE092F">
      <w:pPr>
        <w:numPr>
          <w:ilvl w:val="0"/>
          <w:numId w:val="336"/>
        </w:numPr>
        <w:spacing w:after="200" w:line="276" w:lineRule="auto"/>
        <w:ind w:left="1945" w:hanging="357"/>
      </w:pPr>
      <w:r w:rsidRPr="00A35294">
        <w:rPr>
          <w:b/>
          <w:bCs/>
          <w:color w:val="54534A"/>
        </w:rPr>
        <w:t xml:space="preserve">Section </w:t>
      </w:r>
      <w:r w:rsidRPr="00A35294">
        <w:rPr>
          <w:b/>
          <w:bCs/>
          <w:color w:val="54534A"/>
        </w:rPr>
        <w:fldChar w:fldCharType="begin"/>
      </w:r>
      <w:r w:rsidRPr="00A35294">
        <w:rPr>
          <w:b/>
          <w:bCs/>
          <w:color w:val="54534A"/>
        </w:rPr>
        <w:instrText xml:space="preserve"> REF  Section_33 \h \r  \* MERGEFORMAT </w:instrText>
      </w:r>
      <w:r w:rsidRPr="00A35294">
        <w:rPr>
          <w:b/>
          <w:bCs/>
          <w:color w:val="54534A"/>
        </w:rPr>
      </w:r>
      <w:r w:rsidRPr="00A35294">
        <w:rPr>
          <w:b/>
          <w:bCs/>
          <w:color w:val="54534A"/>
        </w:rPr>
        <w:fldChar w:fldCharType="separate"/>
      </w:r>
      <w:r w:rsidR="00C2064B">
        <w:rPr>
          <w:b/>
          <w:bCs/>
          <w:color w:val="54534A"/>
        </w:rPr>
        <w:t>33</w:t>
      </w:r>
      <w:r w:rsidRPr="00A35294">
        <w:rPr>
          <w:b/>
          <w:bCs/>
          <w:color w:val="54534A"/>
        </w:rPr>
        <w:fldChar w:fldCharType="end"/>
      </w:r>
      <w:r w:rsidRPr="00536E9A">
        <w:t xml:space="preserve"> (How </w:t>
      </w:r>
      <w:r>
        <w:t>Relevant Data Subject</w:t>
      </w:r>
      <w:r w:rsidRPr="00536E9A">
        <w:t>s and the ICO may bring legal claims);</w:t>
      </w:r>
    </w:p>
    <w:p w14:paraId="51AE949E" w14:textId="475CCCB1" w:rsidR="00AE092F" w:rsidRPr="000E5F7C" w:rsidRDefault="00AE092F" w:rsidP="00AE092F">
      <w:pPr>
        <w:numPr>
          <w:ilvl w:val="0"/>
          <w:numId w:val="336"/>
        </w:numPr>
        <w:spacing w:after="200" w:line="276" w:lineRule="auto"/>
        <w:ind w:left="1945" w:hanging="357"/>
      </w:pPr>
      <w:r w:rsidRPr="00A35294">
        <w:rPr>
          <w:b/>
          <w:bCs/>
          <w:color w:val="54534A"/>
        </w:rPr>
        <w:t xml:space="preserve">Section </w:t>
      </w:r>
      <w:r w:rsidRPr="00A35294">
        <w:rPr>
          <w:b/>
          <w:bCs/>
          <w:color w:val="54534A"/>
        </w:rPr>
        <w:fldChar w:fldCharType="begin"/>
      </w:r>
      <w:r w:rsidRPr="00A35294">
        <w:rPr>
          <w:b/>
          <w:bCs/>
          <w:color w:val="54534A"/>
        </w:rPr>
        <w:instrText xml:space="preserve"> REF  Section_34 \h \r  \* MERGEFORMAT </w:instrText>
      </w:r>
      <w:r w:rsidRPr="00A35294">
        <w:rPr>
          <w:b/>
          <w:bCs/>
          <w:color w:val="54534A"/>
        </w:rPr>
      </w:r>
      <w:r w:rsidRPr="00A35294">
        <w:rPr>
          <w:b/>
          <w:bCs/>
          <w:color w:val="54534A"/>
        </w:rPr>
        <w:fldChar w:fldCharType="separate"/>
      </w:r>
      <w:r w:rsidR="00C2064B">
        <w:rPr>
          <w:b/>
          <w:bCs/>
          <w:color w:val="54534A"/>
        </w:rPr>
        <w:t>34</w:t>
      </w:r>
      <w:r w:rsidRPr="00A35294">
        <w:rPr>
          <w:b/>
          <w:bCs/>
          <w:color w:val="54534A"/>
        </w:rPr>
        <w:fldChar w:fldCharType="end"/>
      </w:r>
      <w:r w:rsidRPr="00536E9A">
        <w:t xml:space="preserve"> (Courts legal claims can be brought in);</w:t>
      </w:r>
    </w:p>
    <w:p w14:paraId="3188617E" w14:textId="111ACB9B" w:rsidR="00AE092F" w:rsidRPr="000E5F7C" w:rsidRDefault="00AE092F" w:rsidP="00AE092F">
      <w:pPr>
        <w:numPr>
          <w:ilvl w:val="0"/>
          <w:numId w:val="336"/>
        </w:numPr>
        <w:spacing w:after="200" w:line="276" w:lineRule="auto"/>
        <w:ind w:left="1945" w:hanging="357"/>
      </w:pPr>
      <w:r w:rsidRPr="00A35294">
        <w:rPr>
          <w:b/>
          <w:bCs/>
          <w:color w:val="54534A"/>
        </w:rPr>
        <w:t xml:space="preserve">Section </w:t>
      </w:r>
      <w:r w:rsidRPr="00A35294">
        <w:rPr>
          <w:b/>
          <w:bCs/>
          <w:color w:val="54534A"/>
        </w:rPr>
        <w:fldChar w:fldCharType="begin"/>
      </w:r>
      <w:r w:rsidRPr="00A35294">
        <w:rPr>
          <w:b/>
          <w:bCs/>
          <w:color w:val="54534A"/>
        </w:rPr>
        <w:instrText xml:space="preserve"> REF  Section_35 \h \r  \* MERGEFORMAT </w:instrText>
      </w:r>
      <w:r w:rsidRPr="00A35294">
        <w:rPr>
          <w:b/>
          <w:bCs/>
          <w:color w:val="54534A"/>
        </w:rPr>
      </w:r>
      <w:r w:rsidRPr="00A35294">
        <w:rPr>
          <w:b/>
          <w:bCs/>
          <w:color w:val="54534A"/>
        </w:rPr>
        <w:fldChar w:fldCharType="separate"/>
      </w:r>
      <w:r w:rsidR="00C2064B">
        <w:rPr>
          <w:b/>
          <w:bCs/>
          <w:color w:val="54534A"/>
        </w:rPr>
        <w:t>35</w:t>
      </w:r>
      <w:r w:rsidRPr="00A35294">
        <w:rPr>
          <w:b/>
          <w:bCs/>
          <w:color w:val="54534A"/>
        </w:rPr>
        <w:fldChar w:fldCharType="end"/>
      </w:r>
      <w:r w:rsidRPr="00536E9A">
        <w:t xml:space="preserve"> (Arbitration);</w:t>
      </w:r>
      <w:r>
        <w:t xml:space="preserve"> and</w:t>
      </w:r>
    </w:p>
    <w:p w14:paraId="5810EE6C" w14:textId="75ECDC98" w:rsidR="00AE092F" w:rsidRPr="000E5F7C" w:rsidRDefault="00AE092F" w:rsidP="00AE092F">
      <w:pPr>
        <w:numPr>
          <w:ilvl w:val="0"/>
          <w:numId w:val="336"/>
        </w:numPr>
        <w:spacing w:after="200" w:line="276" w:lineRule="auto"/>
        <w:ind w:left="1945" w:hanging="357"/>
      </w:pPr>
      <w:r w:rsidRPr="008A1110">
        <w:rPr>
          <w:b/>
          <w:bCs/>
          <w:color w:val="54534A"/>
        </w:rPr>
        <w:t xml:space="preserve">Section </w:t>
      </w:r>
      <w:r w:rsidRPr="008A1110">
        <w:rPr>
          <w:b/>
          <w:bCs/>
          <w:color w:val="54534A"/>
        </w:rPr>
        <w:fldChar w:fldCharType="begin"/>
      </w:r>
      <w:r w:rsidRPr="008A1110">
        <w:rPr>
          <w:b/>
          <w:bCs/>
          <w:color w:val="54534A"/>
        </w:rPr>
        <w:instrText xml:space="preserve"> REF  Section_36 \h \r  \* MERGEFORMAT </w:instrText>
      </w:r>
      <w:r w:rsidRPr="008A1110">
        <w:rPr>
          <w:b/>
          <w:bCs/>
          <w:color w:val="54534A"/>
        </w:rPr>
      </w:r>
      <w:r w:rsidRPr="008A1110">
        <w:rPr>
          <w:b/>
          <w:bCs/>
          <w:color w:val="54534A"/>
        </w:rPr>
        <w:fldChar w:fldCharType="separate"/>
      </w:r>
      <w:r w:rsidR="00C2064B">
        <w:rPr>
          <w:b/>
          <w:bCs/>
          <w:color w:val="54534A"/>
        </w:rPr>
        <w:t>36</w:t>
      </w:r>
      <w:r w:rsidRPr="008A1110">
        <w:rPr>
          <w:b/>
          <w:bCs/>
          <w:color w:val="54534A"/>
        </w:rPr>
        <w:fldChar w:fldCharType="end"/>
      </w:r>
      <w:r w:rsidRPr="00536E9A">
        <w:t xml:space="preserve"> (Legal Glossary).</w:t>
      </w:r>
    </w:p>
    <w:p w14:paraId="1C97824C" w14:textId="77777777" w:rsidR="00AE092F" w:rsidRDefault="00AE092F" w:rsidP="00022C3F">
      <w:pPr>
        <w:pStyle w:val="Heading3"/>
      </w:pPr>
      <w:r w:rsidRPr="00B64518">
        <w:t>How to bring a legal claim under this IDTA</w:t>
      </w:r>
    </w:p>
    <w:p w14:paraId="7B6E6803" w14:textId="77777777" w:rsidR="00AE092F" w:rsidRPr="00B64518" w:rsidRDefault="00AE092F" w:rsidP="00AE092F">
      <w:pPr>
        <w:pStyle w:val="Level1"/>
        <w:keepNext/>
        <w:numPr>
          <w:ilvl w:val="0"/>
          <w:numId w:val="328"/>
        </w:numPr>
        <w:tabs>
          <w:tab w:val="clear" w:pos="720"/>
        </w:tabs>
        <w:spacing w:before="0" w:line="276" w:lineRule="auto"/>
        <w:ind w:left="680" w:hanging="680"/>
        <w:outlineLvl w:val="0"/>
      </w:pPr>
      <w:bookmarkStart w:id="2019" w:name="Section_32"/>
      <w:bookmarkEnd w:id="2019"/>
      <w:r w:rsidRPr="00873C09">
        <w:t>Your liability</w:t>
      </w:r>
    </w:p>
    <w:p w14:paraId="55992317" w14:textId="77777777" w:rsidR="00AE092F" w:rsidRPr="00B64518" w:rsidRDefault="00AE092F" w:rsidP="00AE092F">
      <w:pPr>
        <w:pStyle w:val="Level2"/>
        <w:numPr>
          <w:ilvl w:val="1"/>
          <w:numId w:val="328"/>
        </w:numPr>
        <w:tabs>
          <w:tab w:val="clear" w:pos="720"/>
        </w:tabs>
        <w:spacing w:before="200" w:line="276" w:lineRule="auto"/>
        <w:ind w:left="680" w:hanging="680"/>
        <w:outlineLvl w:val="1"/>
      </w:pPr>
      <w:bookmarkStart w:id="2020" w:name="_Toc79405556"/>
      <w:bookmarkStart w:id="2021" w:name="_Ref70744805"/>
      <w:r w:rsidRPr="00B64518">
        <w:t xml:space="preserve">The Parties remain fully liable to </w:t>
      </w:r>
      <w:r>
        <w:t>Relevant Data Subject</w:t>
      </w:r>
      <w:r w:rsidRPr="00B64518">
        <w:t>s for fulfilling their obligations under this IDTA and (if they apply) under UK Data Protection Laws.</w:t>
      </w:r>
      <w:bookmarkEnd w:id="2020"/>
    </w:p>
    <w:p w14:paraId="6EE407B0" w14:textId="77777777" w:rsidR="00AE092F" w:rsidRPr="00B64518" w:rsidRDefault="00AE092F" w:rsidP="00AE092F">
      <w:pPr>
        <w:pStyle w:val="Level2"/>
        <w:numPr>
          <w:ilvl w:val="1"/>
          <w:numId w:val="328"/>
        </w:numPr>
        <w:tabs>
          <w:tab w:val="clear" w:pos="720"/>
        </w:tabs>
        <w:spacing w:before="200" w:line="276" w:lineRule="auto"/>
        <w:ind w:left="680" w:hanging="680"/>
        <w:outlineLvl w:val="1"/>
      </w:pPr>
      <w:bookmarkStart w:id="2022" w:name="_Ref76447924"/>
      <w:bookmarkStart w:id="2023" w:name="_Toc79405557"/>
      <w:r w:rsidRPr="00B64518">
        <w:t xml:space="preserve">Each Party (in this Section, “Party One”) agrees to be fully liable to </w:t>
      </w:r>
      <w:r>
        <w:t>Relevant Data Subject</w:t>
      </w:r>
      <w:r w:rsidRPr="00B64518">
        <w:t>s for the entire damage suffered by the</w:t>
      </w:r>
      <w:bookmarkEnd w:id="2022"/>
      <w:r w:rsidRPr="00B64518">
        <w:t xml:space="preserve"> </w:t>
      </w:r>
      <w:r>
        <w:t>Relevant Data Subject</w:t>
      </w:r>
      <w:r w:rsidRPr="00B64518">
        <w:t>, caused directly or indirectly by:</w:t>
      </w:r>
      <w:bookmarkEnd w:id="2023"/>
    </w:p>
    <w:p w14:paraId="3D07DF14" w14:textId="77777777" w:rsidR="00AE092F" w:rsidRPr="00B64518" w:rsidRDefault="00AE092F" w:rsidP="00AE092F">
      <w:pPr>
        <w:pStyle w:val="Level3"/>
        <w:numPr>
          <w:ilvl w:val="2"/>
          <w:numId w:val="328"/>
        </w:numPr>
        <w:tabs>
          <w:tab w:val="clear" w:pos="720"/>
          <w:tab w:val="clear" w:pos="1803"/>
        </w:tabs>
        <w:spacing w:before="200" w:line="276" w:lineRule="auto"/>
        <w:ind w:left="1587" w:hanging="907"/>
        <w:outlineLvl w:val="2"/>
      </w:pPr>
      <w:r w:rsidRPr="006D6C8F">
        <w:t xml:space="preserve">Party One’s breach of this IDTA; and/or </w:t>
      </w:r>
    </w:p>
    <w:p w14:paraId="7205CAB8" w14:textId="77777777" w:rsidR="00AE092F" w:rsidRPr="00B64518" w:rsidRDefault="00AE092F" w:rsidP="00AE092F">
      <w:pPr>
        <w:pStyle w:val="Level3"/>
        <w:numPr>
          <w:ilvl w:val="2"/>
          <w:numId w:val="328"/>
        </w:numPr>
        <w:tabs>
          <w:tab w:val="clear" w:pos="720"/>
          <w:tab w:val="clear" w:pos="1803"/>
        </w:tabs>
        <w:spacing w:before="200" w:line="276" w:lineRule="auto"/>
        <w:ind w:left="1587" w:hanging="907"/>
        <w:outlineLvl w:val="2"/>
      </w:pPr>
      <w:bookmarkStart w:id="2024" w:name="_Hlk89228164"/>
      <w:r>
        <w:t>where Party One is a Processor, Party One’s breach of any provisions regarding its Processing of the Transferred Data in the Linked Agreement;</w:t>
      </w:r>
    </w:p>
    <w:p w14:paraId="633EE77B" w14:textId="77777777" w:rsidR="00AE092F" w:rsidRPr="00B64518" w:rsidRDefault="00AE092F" w:rsidP="00AE092F">
      <w:pPr>
        <w:pStyle w:val="Level3"/>
        <w:numPr>
          <w:ilvl w:val="2"/>
          <w:numId w:val="328"/>
        </w:numPr>
        <w:tabs>
          <w:tab w:val="clear" w:pos="720"/>
          <w:tab w:val="clear" w:pos="1803"/>
        </w:tabs>
        <w:spacing w:before="200" w:line="276" w:lineRule="auto"/>
        <w:ind w:left="1587" w:hanging="907"/>
        <w:outlineLvl w:val="2"/>
      </w:pPr>
      <w:bookmarkStart w:id="2025" w:name="_Hlk89228203"/>
      <w:bookmarkEnd w:id="2024"/>
      <w:r>
        <w:t xml:space="preserve">where Party One is a Controller, </w:t>
      </w:r>
      <w:bookmarkEnd w:id="2025"/>
      <w:r w:rsidRPr="006D6C8F">
        <w:t xml:space="preserve">a breach of this IDTA by the other Party if it involves Party One’s Processing of the Transferred Data (no matter how minimal) </w:t>
      </w:r>
    </w:p>
    <w:p w14:paraId="7F435696" w14:textId="77777777" w:rsidR="00AE092F" w:rsidRPr="00B64518" w:rsidRDefault="00AE092F" w:rsidP="00022C3F">
      <w:pPr>
        <w:pStyle w:val="Level2"/>
        <w:numPr>
          <w:ilvl w:val="0"/>
          <w:numId w:val="0"/>
        </w:numPr>
        <w:ind w:left="680"/>
      </w:pPr>
      <w:r>
        <w:t xml:space="preserve">in each case </w:t>
      </w:r>
      <w:r w:rsidRPr="006D6C8F">
        <w:t>unless Party One can prove it is not in any way responsible for the event giving rise to the damage.</w:t>
      </w:r>
    </w:p>
    <w:p w14:paraId="555DB0D3" w14:textId="61331ABC" w:rsidR="00AE092F" w:rsidRPr="00B64518" w:rsidRDefault="00AE092F" w:rsidP="00AE092F">
      <w:pPr>
        <w:pStyle w:val="Level2"/>
        <w:numPr>
          <w:ilvl w:val="1"/>
          <w:numId w:val="328"/>
        </w:numPr>
        <w:tabs>
          <w:tab w:val="clear" w:pos="720"/>
        </w:tabs>
        <w:spacing w:before="200" w:line="276" w:lineRule="auto"/>
        <w:ind w:left="680" w:hanging="680"/>
        <w:outlineLvl w:val="1"/>
      </w:pPr>
      <w:bookmarkStart w:id="2026" w:name="_Toc79405558"/>
      <w:r>
        <w:t xml:space="preserve">If one Party has </w:t>
      </w:r>
      <w:r w:rsidRPr="007855AE">
        <w:t xml:space="preserve">paid compensation to a </w:t>
      </w:r>
      <w:r>
        <w:t>Relevant Data Subject</w:t>
      </w:r>
      <w:r w:rsidRPr="007855AE">
        <w:t xml:space="preserve"> under Section </w:t>
      </w:r>
      <w:r w:rsidRPr="007855AE">
        <w:fldChar w:fldCharType="begin"/>
      </w:r>
      <w:r w:rsidRPr="007855AE">
        <w:instrText xml:space="preserve"> REF _Ref76447924 \r \h  \* MERGEFORMAT </w:instrText>
      </w:r>
      <w:r w:rsidRPr="007855AE">
        <w:fldChar w:fldCharType="separate"/>
      </w:r>
      <w:r w:rsidR="00C2064B">
        <w:t>32.2</w:t>
      </w:r>
      <w:r w:rsidRPr="007855AE">
        <w:fldChar w:fldCharType="end"/>
      </w:r>
      <w:r w:rsidRPr="007855AE">
        <w:t>, it is entitle</w:t>
      </w:r>
      <w:r>
        <w:t>d to claim back from the other Party that part of the compensation corresponding to the other Party’s responsibility for the damage, so that the compensation is fairly divided between the Parties.</w:t>
      </w:r>
      <w:bookmarkEnd w:id="2026"/>
      <w:r>
        <w:t xml:space="preserve"> </w:t>
      </w:r>
    </w:p>
    <w:p w14:paraId="06558412" w14:textId="77777777" w:rsidR="00AE092F" w:rsidRDefault="00AE092F" w:rsidP="00AE092F">
      <w:pPr>
        <w:pStyle w:val="Level2"/>
        <w:numPr>
          <w:ilvl w:val="1"/>
          <w:numId w:val="328"/>
        </w:numPr>
        <w:tabs>
          <w:tab w:val="clear" w:pos="720"/>
        </w:tabs>
        <w:spacing w:before="200" w:line="276" w:lineRule="auto"/>
        <w:ind w:left="680" w:hanging="680"/>
        <w:outlineLvl w:val="1"/>
      </w:pPr>
      <w:bookmarkStart w:id="2027" w:name="_Toc79405559"/>
      <w:r w:rsidRPr="00F967FE">
        <w:t>The Parties do not exclude or restrict their liability under this IDTA or UK Data Protection Laws, on the basis that they have authorised anyone who is not a Party (including a Processor) to perform any of their obligations</w:t>
      </w:r>
      <w:r>
        <w:t>, and they will remain responsible for performing those obligations.</w:t>
      </w:r>
      <w:bookmarkEnd w:id="2027"/>
      <w:r w:rsidRPr="00F967FE">
        <w:t xml:space="preserve"> </w:t>
      </w:r>
    </w:p>
    <w:p w14:paraId="19B84BDB" w14:textId="77777777" w:rsidR="00AE092F" w:rsidRPr="00B64518" w:rsidRDefault="00AE092F" w:rsidP="00AE092F">
      <w:pPr>
        <w:pStyle w:val="Level1"/>
        <w:keepNext/>
        <w:numPr>
          <w:ilvl w:val="0"/>
          <w:numId w:val="328"/>
        </w:numPr>
        <w:tabs>
          <w:tab w:val="clear" w:pos="720"/>
        </w:tabs>
        <w:spacing w:before="0" w:line="276" w:lineRule="auto"/>
        <w:ind w:left="680" w:hanging="680"/>
        <w:outlineLvl w:val="0"/>
      </w:pPr>
      <w:bookmarkStart w:id="2028" w:name="Section_33"/>
      <w:bookmarkEnd w:id="2028"/>
      <w:r w:rsidRPr="00873C09">
        <w:t>How Relevant Data Subjects and the ICO may bring legal claims</w:t>
      </w:r>
    </w:p>
    <w:p w14:paraId="4E42D591" w14:textId="77777777" w:rsidR="00AE092F" w:rsidRPr="00B64518" w:rsidRDefault="00AE092F" w:rsidP="00AE092F">
      <w:pPr>
        <w:pStyle w:val="Level2"/>
        <w:numPr>
          <w:ilvl w:val="1"/>
          <w:numId w:val="328"/>
        </w:numPr>
        <w:tabs>
          <w:tab w:val="clear" w:pos="720"/>
        </w:tabs>
        <w:spacing w:before="200" w:line="276" w:lineRule="auto"/>
        <w:ind w:left="680" w:hanging="680"/>
        <w:outlineLvl w:val="1"/>
      </w:pPr>
      <w:bookmarkStart w:id="2029" w:name="_Toc79405561"/>
      <w:bookmarkStart w:id="2030" w:name="_Ref71155220"/>
      <w:bookmarkEnd w:id="2021"/>
      <w:r w:rsidRPr="00F967FE">
        <w:t xml:space="preserve">The </w:t>
      </w:r>
      <w:r>
        <w:t>Relevant Data Subject</w:t>
      </w:r>
      <w:r w:rsidRPr="00F967FE">
        <w:t xml:space="preserve">s are entitled to bring claims against the Exporter and/or Importer </w:t>
      </w:r>
      <w:r w:rsidRPr="00BC0401">
        <w:t>for breach of the following</w:t>
      </w:r>
      <w:r>
        <w:t xml:space="preserve"> (including where their Processing of the Transferred Data is involved in a breach of the following by either Party)</w:t>
      </w:r>
      <w:r w:rsidRPr="00BC0401">
        <w:t>:</w:t>
      </w:r>
      <w:bookmarkEnd w:id="2029"/>
    </w:p>
    <w:p w14:paraId="750800AD" w14:textId="02D53561" w:rsidR="00AE092F" w:rsidRPr="00B64518" w:rsidRDefault="00AE092F" w:rsidP="00AE092F">
      <w:pPr>
        <w:pStyle w:val="ListParagraph"/>
        <w:numPr>
          <w:ilvl w:val="0"/>
          <w:numId w:val="338"/>
        </w:numPr>
        <w:spacing w:after="200" w:line="276" w:lineRule="auto"/>
        <w:ind w:left="1037" w:hanging="357"/>
        <w:contextualSpacing w:val="0"/>
      </w:pPr>
      <w:r w:rsidRPr="008A1110">
        <w:rPr>
          <w:b/>
          <w:bCs/>
          <w:color w:val="54534A"/>
        </w:rPr>
        <w:t xml:space="preserve">Section </w:t>
      </w:r>
      <w:r w:rsidRPr="008A1110">
        <w:rPr>
          <w:b/>
          <w:bCs/>
          <w:color w:val="54534A"/>
        </w:rPr>
        <w:fldChar w:fldCharType="begin"/>
      </w:r>
      <w:r w:rsidRPr="008A1110">
        <w:rPr>
          <w:b/>
          <w:bCs/>
          <w:color w:val="54534A"/>
        </w:rPr>
        <w:instrText xml:space="preserve"> REF  Section_1 \h \r  \* MERGEFORMAT </w:instrText>
      </w:r>
      <w:r w:rsidRPr="008A1110">
        <w:rPr>
          <w:b/>
          <w:bCs/>
          <w:color w:val="54534A"/>
        </w:rPr>
      </w:r>
      <w:r w:rsidRPr="008A1110">
        <w:rPr>
          <w:b/>
          <w:bCs/>
          <w:color w:val="54534A"/>
        </w:rPr>
        <w:fldChar w:fldCharType="separate"/>
      </w:r>
      <w:r w:rsidR="00C2064B">
        <w:rPr>
          <w:b/>
          <w:bCs/>
          <w:color w:val="54534A"/>
        </w:rPr>
        <w:t>1</w:t>
      </w:r>
      <w:r w:rsidRPr="008A1110">
        <w:rPr>
          <w:b/>
          <w:bCs/>
          <w:color w:val="54534A"/>
        </w:rPr>
        <w:fldChar w:fldCharType="end"/>
      </w:r>
      <w:r w:rsidRPr="00B64518">
        <w:t xml:space="preserve"> (This IDTA and Linked Agreements);</w:t>
      </w:r>
    </w:p>
    <w:p w14:paraId="4F0EE75B" w14:textId="2C9F0597" w:rsidR="00AE092F" w:rsidRPr="00B64518" w:rsidRDefault="00AE092F" w:rsidP="00AE092F">
      <w:pPr>
        <w:pStyle w:val="ListParagraph"/>
        <w:numPr>
          <w:ilvl w:val="0"/>
          <w:numId w:val="338"/>
        </w:numPr>
        <w:spacing w:after="200" w:line="276" w:lineRule="auto"/>
        <w:ind w:left="1037" w:hanging="357"/>
        <w:contextualSpacing w:val="0"/>
      </w:pPr>
      <w:r w:rsidRPr="008A1110">
        <w:rPr>
          <w:b/>
          <w:bCs/>
          <w:color w:val="54534A"/>
        </w:rPr>
        <w:t>Section</w:t>
      </w:r>
      <w:bookmarkEnd w:id="2030"/>
      <w:r w:rsidRPr="008A1110">
        <w:rPr>
          <w:b/>
          <w:bCs/>
          <w:color w:val="54534A"/>
        </w:rPr>
        <w:t xml:space="preserve"> </w:t>
      </w:r>
      <w:r w:rsidRPr="008A1110">
        <w:rPr>
          <w:b/>
          <w:bCs/>
          <w:color w:val="54534A"/>
        </w:rPr>
        <w:fldChar w:fldCharType="begin"/>
      </w:r>
      <w:r w:rsidRPr="008A1110">
        <w:rPr>
          <w:b/>
          <w:bCs/>
          <w:color w:val="54534A"/>
        </w:rPr>
        <w:instrText xml:space="preserve"> REF  Section_3 \h \r  \* MERGEFORMAT </w:instrText>
      </w:r>
      <w:r w:rsidRPr="008A1110">
        <w:rPr>
          <w:b/>
          <w:bCs/>
          <w:color w:val="54534A"/>
        </w:rPr>
      </w:r>
      <w:r w:rsidRPr="008A1110">
        <w:rPr>
          <w:b/>
          <w:bCs/>
          <w:color w:val="54534A"/>
        </w:rPr>
        <w:fldChar w:fldCharType="separate"/>
      </w:r>
      <w:r w:rsidR="00C2064B">
        <w:rPr>
          <w:b/>
          <w:bCs/>
          <w:color w:val="54534A"/>
        </w:rPr>
        <w:t>3</w:t>
      </w:r>
      <w:r w:rsidRPr="008A1110">
        <w:rPr>
          <w:b/>
          <w:bCs/>
          <w:color w:val="54534A"/>
        </w:rPr>
        <w:fldChar w:fldCharType="end"/>
      </w:r>
      <w:r w:rsidRPr="00B64518">
        <w:t xml:space="preserve"> (You have provided all the information required by Part one: Tables and Part two: Extra Protection Clauses);</w:t>
      </w:r>
    </w:p>
    <w:p w14:paraId="09CE674D" w14:textId="653FC282" w:rsidR="00AE092F" w:rsidRPr="00B64518" w:rsidRDefault="00AE092F" w:rsidP="00AE092F">
      <w:pPr>
        <w:pStyle w:val="ListParagraph"/>
        <w:numPr>
          <w:ilvl w:val="0"/>
          <w:numId w:val="338"/>
        </w:numPr>
        <w:spacing w:after="200" w:line="276" w:lineRule="auto"/>
        <w:ind w:left="1037" w:hanging="357"/>
        <w:contextualSpacing w:val="0"/>
      </w:pPr>
      <w:r w:rsidRPr="008A1110">
        <w:rPr>
          <w:b/>
          <w:bCs/>
          <w:color w:val="54534A"/>
        </w:rPr>
        <w:t xml:space="preserve">Section </w:t>
      </w:r>
      <w:r w:rsidRPr="008A1110">
        <w:rPr>
          <w:b/>
          <w:bCs/>
          <w:color w:val="54534A"/>
        </w:rPr>
        <w:fldChar w:fldCharType="begin"/>
      </w:r>
      <w:r w:rsidRPr="008A1110">
        <w:rPr>
          <w:b/>
          <w:bCs/>
          <w:color w:val="54534A"/>
        </w:rPr>
        <w:instrText xml:space="preserve"> REF  Section_8 \h \r  \* MERGEFORMAT </w:instrText>
      </w:r>
      <w:r w:rsidRPr="008A1110">
        <w:rPr>
          <w:b/>
          <w:bCs/>
          <w:color w:val="54534A"/>
        </w:rPr>
      </w:r>
      <w:r w:rsidRPr="008A1110">
        <w:rPr>
          <w:b/>
          <w:bCs/>
          <w:color w:val="54534A"/>
        </w:rPr>
        <w:fldChar w:fldCharType="separate"/>
      </w:r>
      <w:r w:rsidR="00C2064B">
        <w:rPr>
          <w:b/>
          <w:bCs/>
          <w:color w:val="54534A"/>
        </w:rPr>
        <w:t>8</w:t>
      </w:r>
      <w:r w:rsidRPr="008A1110">
        <w:rPr>
          <w:b/>
          <w:bCs/>
          <w:color w:val="54534A"/>
        </w:rPr>
        <w:fldChar w:fldCharType="end"/>
      </w:r>
      <w:r w:rsidRPr="008A1110">
        <w:rPr>
          <w:color w:val="54534A"/>
        </w:rPr>
        <w:t xml:space="preserve"> </w:t>
      </w:r>
      <w:r w:rsidRPr="00B64518">
        <w:t>(The Appropriate Safeguards);</w:t>
      </w:r>
    </w:p>
    <w:p w14:paraId="4E5DB543" w14:textId="135EFDB6" w:rsidR="00AE092F" w:rsidRPr="00B64518" w:rsidRDefault="00AE092F" w:rsidP="00AE092F">
      <w:pPr>
        <w:pStyle w:val="ListParagraph"/>
        <w:numPr>
          <w:ilvl w:val="0"/>
          <w:numId w:val="338"/>
        </w:numPr>
        <w:spacing w:after="200" w:line="276" w:lineRule="auto"/>
        <w:ind w:left="1037" w:hanging="357"/>
        <w:contextualSpacing w:val="0"/>
      </w:pPr>
      <w:r w:rsidRPr="008A1110">
        <w:rPr>
          <w:b/>
          <w:bCs/>
          <w:color w:val="54534A"/>
        </w:rPr>
        <w:t xml:space="preserve">Section </w:t>
      </w:r>
      <w:r w:rsidRPr="008A1110">
        <w:rPr>
          <w:b/>
          <w:bCs/>
          <w:color w:val="54534A"/>
        </w:rPr>
        <w:fldChar w:fldCharType="begin"/>
      </w:r>
      <w:r w:rsidRPr="008A1110">
        <w:rPr>
          <w:b/>
          <w:bCs/>
          <w:color w:val="54534A"/>
        </w:rPr>
        <w:instrText xml:space="preserve"> REF  Section_9 \h \r  \* MERGEFORMAT </w:instrText>
      </w:r>
      <w:r w:rsidRPr="008A1110">
        <w:rPr>
          <w:b/>
          <w:bCs/>
          <w:color w:val="54534A"/>
        </w:rPr>
      </w:r>
      <w:r w:rsidRPr="008A1110">
        <w:rPr>
          <w:b/>
          <w:bCs/>
          <w:color w:val="54534A"/>
        </w:rPr>
        <w:fldChar w:fldCharType="separate"/>
      </w:r>
      <w:r w:rsidR="00C2064B">
        <w:rPr>
          <w:b/>
          <w:bCs/>
          <w:color w:val="54534A"/>
        </w:rPr>
        <w:t>9</w:t>
      </w:r>
      <w:r w:rsidRPr="008A1110">
        <w:rPr>
          <w:b/>
          <w:bCs/>
          <w:color w:val="54534A"/>
        </w:rPr>
        <w:fldChar w:fldCharType="end"/>
      </w:r>
      <w:r w:rsidRPr="008A1110">
        <w:rPr>
          <w:color w:val="54534A"/>
        </w:rPr>
        <w:t xml:space="preserve"> </w:t>
      </w:r>
      <w:r w:rsidRPr="00B64518">
        <w:t>(Reviews to ensure the Appropriate Safeguards continue);</w:t>
      </w:r>
    </w:p>
    <w:p w14:paraId="7BFF9F55" w14:textId="0180ECF2" w:rsidR="00AE092F" w:rsidRPr="00B64518" w:rsidRDefault="00AE092F" w:rsidP="00AE092F">
      <w:pPr>
        <w:pStyle w:val="ListParagraph"/>
        <w:numPr>
          <w:ilvl w:val="0"/>
          <w:numId w:val="338"/>
        </w:numPr>
        <w:spacing w:after="200" w:line="276" w:lineRule="auto"/>
        <w:ind w:left="1037" w:hanging="357"/>
        <w:contextualSpacing w:val="0"/>
      </w:pPr>
      <w:r w:rsidRPr="008A1110">
        <w:rPr>
          <w:b/>
          <w:bCs/>
          <w:color w:val="54534A"/>
        </w:rPr>
        <w:t xml:space="preserve">Section </w:t>
      </w:r>
      <w:r w:rsidRPr="008A1110">
        <w:rPr>
          <w:b/>
          <w:bCs/>
          <w:color w:val="54534A"/>
        </w:rPr>
        <w:fldChar w:fldCharType="begin"/>
      </w:r>
      <w:r w:rsidRPr="008A1110">
        <w:rPr>
          <w:b/>
          <w:bCs/>
          <w:color w:val="54534A"/>
        </w:rPr>
        <w:instrText xml:space="preserve"> REF  Section_11 \h \r  \* MERGEFORMAT </w:instrText>
      </w:r>
      <w:r w:rsidRPr="008A1110">
        <w:rPr>
          <w:b/>
          <w:bCs/>
          <w:color w:val="54534A"/>
        </w:rPr>
      </w:r>
      <w:r w:rsidRPr="008A1110">
        <w:rPr>
          <w:b/>
          <w:bCs/>
          <w:color w:val="54534A"/>
        </w:rPr>
        <w:fldChar w:fldCharType="separate"/>
      </w:r>
      <w:r w:rsidR="00C2064B">
        <w:rPr>
          <w:b/>
          <w:bCs/>
          <w:color w:val="54534A"/>
        </w:rPr>
        <w:t>11</w:t>
      </w:r>
      <w:r w:rsidRPr="008A1110">
        <w:rPr>
          <w:b/>
          <w:bCs/>
          <w:color w:val="54534A"/>
        </w:rPr>
        <w:fldChar w:fldCharType="end"/>
      </w:r>
      <w:r w:rsidRPr="00B64518">
        <w:t xml:space="preserve"> (Exporter’s obligations);</w:t>
      </w:r>
    </w:p>
    <w:p w14:paraId="18907179" w14:textId="3149D1E6" w:rsidR="00AE092F" w:rsidRPr="00B64518" w:rsidRDefault="00AE092F" w:rsidP="00AE092F">
      <w:pPr>
        <w:pStyle w:val="ListParagraph"/>
        <w:numPr>
          <w:ilvl w:val="0"/>
          <w:numId w:val="338"/>
        </w:numPr>
        <w:spacing w:after="200" w:line="276" w:lineRule="auto"/>
        <w:ind w:left="1037" w:hanging="357"/>
        <w:contextualSpacing w:val="0"/>
      </w:pPr>
      <w:r w:rsidRPr="008A1110">
        <w:rPr>
          <w:b/>
          <w:bCs/>
          <w:color w:val="54534A"/>
        </w:rPr>
        <w:t xml:space="preserve">Section </w:t>
      </w:r>
      <w:r w:rsidRPr="008A1110">
        <w:rPr>
          <w:b/>
          <w:bCs/>
          <w:color w:val="54534A"/>
        </w:rPr>
        <w:fldChar w:fldCharType="begin"/>
      </w:r>
      <w:r w:rsidRPr="008A1110">
        <w:rPr>
          <w:b/>
          <w:bCs/>
          <w:color w:val="54534A"/>
        </w:rPr>
        <w:instrText xml:space="preserve"> REF  Section_12 \h \r  \* MERGEFORMAT </w:instrText>
      </w:r>
      <w:r w:rsidRPr="008A1110">
        <w:rPr>
          <w:b/>
          <w:bCs/>
          <w:color w:val="54534A"/>
        </w:rPr>
      </w:r>
      <w:r w:rsidRPr="008A1110">
        <w:rPr>
          <w:b/>
          <w:bCs/>
          <w:color w:val="54534A"/>
        </w:rPr>
        <w:fldChar w:fldCharType="separate"/>
      </w:r>
      <w:r w:rsidR="00C2064B">
        <w:rPr>
          <w:b/>
          <w:bCs/>
          <w:color w:val="54534A"/>
        </w:rPr>
        <w:t>12</w:t>
      </w:r>
      <w:r w:rsidRPr="008A1110">
        <w:rPr>
          <w:b/>
          <w:bCs/>
          <w:color w:val="54534A"/>
        </w:rPr>
        <w:fldChar w:fldCharType="end"/>
      </w:r>
      <w:r w:rsidRPr="00B64518">
        <w:t xml:space="preserve"> (General Importer Obligations);</w:t>
      </w:r>
    </w:p>
    <w:p w14:paraId="785DF084" w14:textId="20E82DA3" w:rsidR="00AE092F" w:rsidRPr="00B64518" w:rsidRDefault="00AE092F" w:rsidP="00AE092F">
      <w:pPr>
        <w:pStyle w:val="ListParagraph"/>
        <w:numPr>
          <w:ilvl w:val="0"/>
          <w:numId w:val="338"/>
        </w:numPr>
        <w:spacing w:after="200" w:line="276" w:lineRule="auto"/>
        <w:ind w:left="1037" w:hanging="357"/>
        <w:contextualSpacing w:val="0"/>
      </w:pPr>
      <w:r w:rsidRPr="008A1110">
        <w:rPr>
          <w:b/>
          <w:bCs/>
          <w:color w:val="54534A"/>
        </w:rPr>
        <w:t xml:space="preserve">Section </w:t>
      </w:r>
      <w:r w:rsidRPr="008A1110">
        <w:rPr>
          <w:b/>
          <w:bCs/>
          <w:color w:val="54534A"/>
        </w:rPr>
        <w:fldChar w:fldCharType="begin"/>
      </w:r>
      <w:r w:rsidRPr="008A1110">
        <w:rPr>
          <w:b/>
          <w:bCs/>
          <w:color w:val="54534A"/>
        </w:rPr>
        <w:instrText xml:space="preserve"> REF  Section_13 \h \r  \* MERGEFORMAT </w:instrText>
      </w:r>
      <w:r w:rsidRPr="008A1110">
        <w:rPr>
          <w:b/>
          <w:bCs/>
          <w:color w:val="54534A"/>
        </w:rPr>
      </w:r>
      <w:r w:rsidRPr="008A1110">
        <w:rPr>
          <w:b/>
          <w:bCs/>
          <w:color w:val="54534A"/>
        </w:rPr>
        <w:fldChar w:fldCharType="separate"/>
      </w:r>
      <w:r w:rsidR="00C2064B">
        <w:rPr>
          <w:b/>
          <w:bCs/>
          <w:color w:val="54534A"/>
        </w:rPr>
        <w:t>13</w:t>
      </w:r>
      <w:r w:rsidRPr="008A1110">
        <w:rPr>
          <w:b/>
          <w:bCs/>
          <w:color w:val="54534A"/>
        </w:rPr>
        <w:fldChar w:fldCharType="end"/>
      </w:r>
      <w:r w:rsidRPr="00B64518">
        <w:t xml:space="preserve"> (Importer’s obligations if it is subject to UK Data Protection Laws);</w:t>
      </w:r>
    </w:p>
    <w:p w14:paraId="46E0F5AF" w14:textId="4CE28D3B" w:rsidR="00AE092F" w:rsidRPr="00B64518" w:rsidRDefault="00AE092F" w:rsidP="00AE092F">
      <w:pPr>
        <w:pStyle w:val="ListParagraph"/>
        <w:numPr>
          <w:ilvl w:val="0"/>
          <w:numId w:val="338"/>
        </w:numPr>
        <w:spacing w:after="200" w:line="276" w:lineRule="auto"/>
        <w:ind w:left="1037" w:hanging="357"/>
        <w:contextualSpacing w:val="0"/>
      </w:pPr>
      <w:r w:rsidRPr="008A1110">
        <w:rPr>
          <w:b/>
          <w:bCs/>
          <w:color w:val="54534A"/>
        </w:rPr>
        <w:t xml:space="preserve">Section </w:t>
      </w:r>
      <w:r w:rsidRPr="008A1110">
        <w:rPr>
          <w:b/>
          <w:bCs/>
          <w:color w:val="54534A"/>
        </w:rPr>
        <w:fldChar w:fldCharType="begin"/>
      </w:r>
      <w:r w:rsidRPr="008A1110">
        <w:rPr>
          <w:b/>
          <w:bCs/>
          <w:color w:val="54534A"/>
        </w:rPr>
        <w:instrText xml:space="preserve"> REF  Section_14 \h \r  \* MERGEFORMAT </w:instrText>
      </w:r>
      <w:r w:rsidRPr="008A1110">
        <w:rPr>
          <w:b/>
          <w:bCs/>
          <w:color w:val="54534A"/>
        </w:rPr>
      </w:r>
      <w:r w:rsidRPr="008A1110">
        <w:rPr>
          <w:b/>
          <w:bCs/>
          <w:color w:val="54534A"/>
        </w:rPr>
        <w:fldChar w:fldCharType="separate"/>
      </w:r>
      <w:r w:rsidR="00C2064B">
        <w:rPr>
          <w:b/>
          <w:bCs/>
          <w:color w:val="54534A"/>
        </w:rPr>
        <w:t>14</w:t>
      </w:r>
      <w:r w:rsidRPr="008A1110">
        <w:rPr>
          <w:b/>
          <w:bCs/>
          <w:color w:val="54534A"/>
        </w:rPr>
        <w:fldChar w:fldCharType="end"/>
      </w:r>
      <w:r w:rsidRPr="00B64518">
        <w:t xml:space="preserve"> (Importer’s obligations to comply with key data protection laws);</w:t>
      </w:r>
    </w:p>
    <w:p w14:paraId="3F3E0C9F" w14:textId="7E6343A6" w:rsidR="00AE092F" w:rsidRPr="00B64518" w:rsidRDefault="00AE092F" w:rsidP="00AE092F">
      <w:pPr>
        <w:pStyle w:val="ListParagraph"/>
        <w:numPr>
          <w:ilvl w:val="0"/>
          <w:numId w:val="338"/>
        </w:numPr>
        <w:spacing w:after="200" w:line="276" w:lineRule="auto"/>
        <w:ind w:left="1037" w:hanging="357"/>
        <w:contextualSpacing w:val="0"/>
      </w:pPr>
      <w:r w:rsidRPr="008A1110">
        <w:rPr>
          <w:b/>
          <w:bCs/>
          <w:color w:val="54534A"/>
        </w:rPr>
        <w:t xml:space="preserve">Section </w:t>
      </w:r>
      <w:r w:rsidRPr="008A1110">
        <w:rPr>
          <w:b/>
          <w:bCs/>
          <w:color w:val="54534A"/>
        </w:rPr>
        <w:fldChar w:fldCharType="begin"/>
      </w:r>
      <w:r w:rsidRPr="008A1110">
        <w:rPr>
          <w:b/>
          <w:bCs/>
          <w:color w:val="54534A"/>
        </w:rPr>
        <w:instrText xml:space="preserve"> REF  Section_15 \h \r  \* MERGEFORMAT </w:instrText>
      </w:r>
      <w:r w:rsidRPr="008A1110">
        <w:rPr>
          <w:b/>
          <w:bCs/>
          <w:color w:val="54534A"/>
        </w:rPr>
      </w:r>
      <w:r w:rsidRPr="008A1110">
        <w:rPr>
          <w:b/>
          <w:bCs/>
          <w:color w:val="54534A"/>
        </w:rPr>
        <w:fldChar w:fldCharType="separate"/>
      </w:r>
      <w:r w:rsidR="00C2064B">
        <w:rPr>
          <w:b/>
          <w:bCs/>
          <w:color w:val="54534A"/>
        </w:rPr>
        <w:t>15</w:t>
      </w:r>
      <w:r w:rsidRPr="008A1110">
        <w:rPr>
          <w:b/>
          <w:bCs/>
          <w:color w:val="54534A"/>
        </w:rPr>
        <w:fldChar w:fldCharType="end"/>
      </w:r>
      <w:r w:rsidRPr="008A1110">
        <w:rPr>
          <w:color w:val="54534A"/>
        </w:rPr>
        <w:t xml:space="preserve"> </w:t>
      </w:r>
      <w:r w:rsidRPr="00B64518">
        <w:t>(What happens if there is an Importer Personal Data Breach);</w:t>
      </w:r>
    </w:p>
    <w:p w14:paraId="4A7705A1" w14:textId="177B1422" w:rsidR="00AE092F" w:rsidRPr="00B64518" w:rsidRDefault="00AE092F" w:rsidP="00AE092F">
      <w:pPr>
        <w:pStyle w:val="ListParagraph"/>
        <w:numPr>
          <w:ilvl w:val="0"/>
          <w:numId w:val="338"/>
        </w:numPr>
        <w:spacing w:after="200" w:line="276" w:lineRule="auto"/>
        <w:ind w:left="1037" w:hanging="357"/>
        <w:contextualSpacing w:val="0"/>
      </w:pPr>
      <w:r w:rsidRPr="008A1110">
        <w:rPr>
          <w:b/>
          <w:bCs/>
          <w:color w:val="54534A"/>
        </w:rPr>
        <w:t xml:space="preserve">Section </w:t>
      </w:r>
      <w:r w:rsidRPr="008A1110">
        <w:rPr>
          <w:b/>
          <w:bCs/>
          <w:color w:val="54534A"/>
        </w:rPr>
        <w:fldChar w:fldCharType="begin"/>
      </w:r>
      <w:r w:rsidRPr="008A1110">
        <w:rPr>
          <w:b/>
          <w:bCs/>
          <w:color w:val="54534A"/>
        </w:rPr>
        <w:instrText xml:space="preserve"> REF  Section_16 \h \r  \* MERGEFORMAT </w:instrText>
      </w:r>
      <w:r w:rsidRPr="008A1110">
        <w:rPr>
          <w:b/>
          <w:bCs/>
          <w:color w:val="54534A"/>
        </w:rPr>
      </w:r>
      <w:r w:rsidRPr="008A1110">
        <w:rPr>
          <w:b/>
          <w:bCs/>
          <w:color w:val="54534A"/>
        </w:rPr>
        <w:fldChar w:fldCharType="separate"/>
      </w:r>
      <w:r w:rsidR="00C2064B">
        <w:rPr>
          <w:b/>
          <w:bCs/>
          <w:color w:val="54534A"/>
        </w:rPr>
        <w:t>16</w:t>
      </w:r>
      <w:r w:rsidRPr="008A1110">
        <w:rPr>
          <w:b/>
          <w:bCs/>
          <w:color w:val="54534A"/>
        </w:rPr>
        <w:fldChar w:fldCharType="end"/>
      </w:r>
      <w:r w:rsidRPr="00B64518">
        <w:t xml:space="preserve"> (Transferring on the Transferred Data);</w:t>
      </w:r>
    </w:p>
    <w:p w14:paraId="531FD178" w14:textId="4FB5D7F8" w:rsidR="00AE092F" w:rsidRPr="00B64518" w:rsidRDefault="00AE092F" w:rsidP="00AE092F">
      <w:pPr>
        <w:pStyle w:val="ListParagraph"/>
        <w:numPr>
          <w:ilvl w:val="0"/>
          <w:numId w:val="338"/>
        </w:numPr>
        <w:spacing w:after="200" w:line="276" w:lineRule="auto"/>
        <w:ind w:left="1037" w:hanging="357"/>
        <w:contextualSpacing w:val="0"/>
      </w:pPr>
      <w:r w:rsidRPr="008A1110">
        <w:rPr>
          <w:b/>
          <w:bCs/>
          <w:color w:val="54534A"/>
        </w:rPr>
        <w:t xml:space="preserve">Section </w:t>
      </w:r>
      <w:r w:rsidRPr="008A1110">
        <w:rPr>
          <w:b/>
          <w:bCs/>
          <w:color w:val="54534A"/>
        </w:rPr>
        <w:fldChar w:fldCharType="begin"/>
      </w:r>
      <w:r w:rsidRPr="008A1110">
        <w:rPr>
          <w:b/>
          <w:bCs/>
          <w:color w:val="54534A"/>
        </w:rPr>
        <w:instrText xml:space="preserve"> REF  Section_17 \h \r  \* MERGEFORMAT </w:instrText>
      </w:r>
      <w:r w:rsidRPr="008A1110">
        <w:rPr>
          <w:b/>
          <w:bCs/>
          <w:color w:val="54534A"/>
        </w:rPr>
      </w:r>
      <w:r w:rsidRPr="008A1110">
        <w:rPr>
          <w:b/>
          <w:bCs/>
          <w:color w:val="54534A"/>
        </w:rPr>
        <w:fldChar w:fldCharType="separate"/>
      </w:r>
      <w:r w:rsidR="00C2064B">
        <w:rPr>
          <w:b/>
          <w:bCs/>
          <w:color w:val="54534A"/>
        </w:rPr>
        <w:t>17</w:t>
      </w:r>
      <w:r w:rsidRPr="008A1110">
        <w:rPr>
          <w:b/>
          <w:bCs/>
          <w:color w:val="54534A"/>
        </w:rPr>
        <w:fldChar w:fldCharType="end"/>
      </w:r>
      <w:r w:rsidRPr="00B64518">
        <w:t xml:space="preserve"> (Importer’s responsibility if it authorises others to perform its obligations);</w:t>
      </w:r>
    </w:p>
    <w:p w14:paraId="06B3DC96" w14:textId="28DE1686" w:rsidR="00AE092F" w:rsidRPr="00B64518" w:rsidRDefault="00AE092F" w:rsidP="00AE092F">
      <w:pPr>
        <w:pStyle w:val="ListParagraph"/>
        <w:numPr>
          <w:ilvl w:val="0"/>
          <w:numId w:val="338"/>
        </w:numPr>
        <w:spacing w:after="200" w:line="276" w:lineRule="auto"/>
        <w:ind w:left="1037" w:hanging="357"/>
        <w:contextualSpacing w:val="0"/>
      </w:pPr>
      <w:r w:rsidRPr="008A1110">
        <w:rPr>
          <w:b/>
          <w:bCs/>
          <w:color w:val="54534A"/>
        </w:rPr>
        <w:t xml:space="preserve">Section </w:t>
      </w:r>
      <w:r w:rsidRPr="008A1110">
        <w:rPr>
          <w:b/>
          <w:bCs/>
          <w:color w:val="54534A"/>
        </w:rPr>
        <w:fldChar w:fldCharType="begin"/>
      </w:r>
      <w:r w:rsidRPr="008A1110">
        <w:rPr>
          <w:b/>
          <w:bCs/>
          <w:color w:val="54534A"/>
        </w:rPr>
        <w:instrText xml:space="preserve"> REF  Section_18 \h \r  \* MERGEFORMAT </w:instrText>
      </w:r>
      <w:r w:rsidRPr="008A1110">
        <w:rPr>
          <w:b/>
          <w:bCs/>
          <w:color w:val="54534A"/>
        </w:rPr>
      </w:r>
      <w:r w:rsidRPr="008A1110">
        <w:rPr>
          <w:b/>
          <w:bCs/>
          <w:color w:val="54534A"/>
        </w:rPr>
        <w:fldChar w:fldCharType="separate"/>
      </w:r>
      <w:r w:rsidR="00C2064B">
        <w:rPr>
          <w:b/>
          <w:bCs/>
          <w:color w:val="54534A"/>
        </w:rPr>
        <w:t>18</w:t>
      </w:r>
      <w:r w:rsidRPr="008A1110">
        <w:rPr>
          <w:b/>
          <w:bCs/>
          <w:color w:val="54534A"/>
        </w:rPr>
        <w:fldChar w:fldCharType="end"/>
      </w:r>
      <w:r w:rsidRPr="00B64518">
        <w:t xml:space="preserve"> (The right to a copy of the IDTA);</w:t>
      </w:r>
    </w:p>
    <w:p w14:paraId="3D2220DD" w14:textId="4A9C1A74" w:rsidR="00AE092F" w:rsidRPr="00B64518" w:rsidRDefault="00AE092F" w:rsidP="00AE092F">
      <w:pPr>
        <w:pStyle w:val="ListParagraph"/>
        <w:numPr>
          <w:ilvl w:val="0"/>
          <w:numId w:val="338"/>
        </w:numPr>
        <w:spacing w:after="200" w:line="276" w:lineRule="auto"/>
        <w:ind w:left="1037" w:hanging="357"/>
        <w:contextualSpacing w:val="0"/>
      </w:pPr>
      <w:r w:rsidRPr="008A1110">
        <w:rPr>
          <w:b/>
          <w:bCs/>
          <w:color w:val="54534A"/>
        </w:rPr>
        <w:t xml:space="preserve">Section </w:t>
      </w:r>
      <w:r w:rsidRPr="008A1110">
        <w:rPr>
          <w:b/>
          <w:bCs/>
          <w:color w:val="54534A"/>
        </w:rPr>
        <w:fldChar w:fldCharType="begin"/>
      </w:r>
      <w:r w:rsidRPr="008A1110">
        <w:rPr>
          <w:b/>
          <w:bCs/>
          <w:color w:val="54534A"/>
        </w:rPr>
        <w:instrText xml:space="preserve"> REF  Section_19 \h \r  \* MERGEFORMAT </w:instrText>
      </w:r>
      <w:r w:rsidRPr="008A1110">
        <w:rPr>
          <w:b/>
          <w:bCs/>
          <w:color w:val="54534A"/>
        </w:rPr>
      </w:r>
      <w:r w:rsidRPr="008A1110">
        <w:rPr>
          <w:b/>
          <w:bCs/>
          <w:color w:val="54534A"/>
        </w:rPr>
        <w:fldChar w:fldCharType="separate"/>
      </w:r>
      <w:r w:rsidR="00C2064B">
        <w:rPr>
          <w:b/>
          <w:bCs/>
          <w:color w:val="54534A"/>
        </w:rPr>
        <w:t>19</w:t>
      </w:r>
      <w:r w:rsidRPr="008A1110">
        <w:rPr>
          <w:b/>
          <w:bCs/>
          <w:color w:val="54534A"/>
        </w:rPr>
        <w:fldChar w:fldCharType="end"/>
      </w:r>
      <w:r w:rsidRPr="00B64518">
        <w:t xml:space="preserve"> (The Importer’s contact details for the </w:t>
      </w:r>
      <w:r>
        <w:t>Relevant Data Subject</w:t>
      </w:r>
      <w:r w:rsidRPr="00B64518">
        <w:t>s);</w:t>
      </w:r>
    </w:p>
    <w:p w14:paraId="615384DE" w14:textId="2AFA5022" w:rsidR="00AE092F" w:rsidRPr="00B64518" w:rsidRDefault="00AE092F" w:rsidP="00AE092F">
      <w:pPr>
        <w:pStyle w:val="ListParagraph"/>
        <w:numPr>
          <w:ilvl w:val="0"/>
          <w:numId w:val="338"/>
        </w:numPr>
        <w:spacing w:after="200" w:line="276" w:lineRule="auto"/>
        <w:ind w:left="1037" w:hanging="357"/>
        <w:contextualSpacing w:val="0"/>
      </w:pPr>
      <w:r w:rsidRPr="008A1110">
        <w:rPr>
          <w:b/>
          <w:bCs/>
          <w:color w:val="54534A"/>
        </w:rPr>
        <w:t xml:space="preserve">Section </w:t>
      </w:r>
      <w:r w:rsidRPr="008A1110">
        <w:rPr>
          <w:b/>
          <w:bCs/>
          <w:color w:val="54534A"/>
        </w:rPr>
        <w:fldChar w:fldCharType="begin"/>
      </w:r>
      <w:r w:rsidRPr="008A1110">
        <w:rPr>
          <w:b/>
          <w:bCs/>
          <w:color w:val="54534A"/>
        </w:rPr>
        <w:instrText xml:space="preserve"> REF  Section_20 \h \r  \* MERGEFORMAT </w:instrText>
      </w:r>
      <w:r w:rsidRPr="008A1110">
        <w:rPr>
          <w:b/>
          <w:bCs/>
          <w:color w:val="54534A"/>
        </w:rPr>
      </w:r>
      <w:r w:rsidRPr="008A1110">
        <w:rPr>
          <w:b/>
          <w:bCs/>
          <w:color w:val="54534A"/>
        </w:rPr>
        <w:fldChar w:fldCharType="separate"/>
      </w:r>
      <w:r w:rsidR="00C2064B">
        <w:rPr>
          <w:b/>
          <w:bCs/>
          <w:color w:val="54534A"/>
        </w:rPr>
        <w:t>20</w:t>
      </w:r>
      <w:r w:rsidRPr="008A1110">
        <w:rPr>
          <w:b/>
          <w:bCs/>
          <w:color w:val="54534A"/>
        </w:rPr>
        <w:fldChar w:fldCharType="end"/>
      </w:r>
      <w:r w:rsidRPr="00B64518">
        <w:t xml:space="preserve"> (How </w:t>
      </w:r>
      <w:r>
        <w:t>Relevant Data Subject</w:t>
      </w:r>
      <w:r w:rsidRPr="00B64518">
        <w:t>s can exercise their data subject rights);</w:t>
      </w:r>
    </w:p>
    <w:p w14:paraId="5C1D1688" w14:textId="5554AC86" w:rsidR="00AE092F" w:rsidRPr="00B64518" w:rsidRDefault="00AE092F" w:rsidP="00AE092F">
      <w:pPr>
        <w:pStyle w:val="ListParagraph"/>
        <w:numPr>
          <w:ilvl w:val="0"/>
          <w:numId w:val="338"/>
        </w:numPr>
        <w:spacing w:after="200" w:line="276" w:lineRule="auto"/>
        <w:ind w:left="1037" w:hanging="357"/>
        <w:contextualSpacing w:val="0"/>
      </w:pPr>
      <w:r w:rsidRPr="008A1110">
        <w:rPr>
          <w:b/>
          <w:bCs/>
          <w:color w:val="54534A"/>
        </w:rPr>
        <w:t xml:space="preserve">Section </w:t>
      </w:r>
      <w:r w:rsidRPr="008A1110">
        <w:rPr>
          <w:b/>
          <w:bCs/>
          <w:color w:val="54534A"/>
        </w:rPr>
        <w:fldChar w:fldCharType="begin"/>
      </w:r>
      <w:r w:rsidRPr="008A1110">
        <w:rPr>
          <w:b/>
          <w:bCs/>
          <w:color w:val="54534A"/>
        </w:rPr>
        <w:instrText xml:space="preserve"> REF  Section_21 \h \r  \* MERGEFORMAT </w:instrText>
      </w:r>
      <w:r w:rsidRPr="008A1110">
        <w:rPr>
          <w:b/>
          <w:bCs/>
          <w:color w:val="54534A"/>
        </w:rPr>
      </w:r>
      <w:r w:rsidRPr="008A1110">
        <w:rPr>
          <w:b/>
          <w:bCs/>
          <w:color w:val="54534A"/>
        </w:rPr>
        <w:fldChar w:fldCharType="separate"/>
      </w:r>
      <w:r w:rsidR="00C2064B">
        <w:rPr>
          <w:b/>
          <w:bCs/>
          <w:color w:val="54534A"/>
        </w:rPr>
        <w:t>21</w:t>
      </w:r>
      <w:r w:rsidRPr="008A1110">
        <w:rPr>
          <w:b/>
          <w:bCs/>
          <w:color w:val="54534A"/>
        </w:rPr>
        <w:fldChar w:fldCharType="end"/>
      </w:r>
      <w:r w:rsidRPr="00B64518">
        <w:t xml:space="preserve"> (How </w:t>
      </w:r>
      <w:r>
        <w:t>Relevant Data Subject</w:t>
      </w:r>
      <w:r w:rsidRPr="00B64518">
        <w:t>s can exercise their data subject rights– if the Importer is the Exporter’s Processor or Sub-Processor);</w:t>
      </w:r>
    </w:p>
    <w:p w14:paraId="62F65019" w14:textId="32CDA05D" w:rsidR="00AE092F" w:rsidRPr="00B64518" w:rsidRDefault="00AE092F" w:rsidP="00AE092F">
      <w:pPr>
        <w:pStyle w:val="ListParagraph"/>
        <w:numPr>
          <w:ilvl w:val="0"/>
          <w:numId w:val="338"/>
        </w:numPr>
        <w:spacing w:after="200" w:line="276" w:lineRule="auto"/>
        <w:ind w:left="1037" w:hanging="357"/>
        <w:contextualSpacing w:val="0"/>
      </w:pPr>
      <w:r w:rsidRPr="008A1110">
        <w:rPr>
          <w:b/>
          <w:bCs/>
          <w:color w:val="54534A"/>
        </w:rPr>
        <w:t xml:space="preserve">Section </w:t>
      </w:r>
      <w:r w:rsidRPr="008A1110">
        <w:rPr>
          <w:b/>
          <w:bCs/>
          <w:color w:val="54534A"/>
        </w:rPr>
        <w:fldChar w:fldCharType="begin"/>
      </w:r>
      <w:r w:rsidRPr="008A1110">
        <w:rPr>
          <w:b/>
          <w:bCs/>
          <w:color w:val="54534A"/>
        </w:rPr>
        <w:instrText xml:space="preserve"> REF  Section_23 \h \r  \* MERGEFORMAT </w:instrText>
      </w:r>
      <w:r w:rsidRPr="008A1110">
        <w:rPr>
          <w:b/>
          <w:bCs/>
          <w:color w:val="54534A"/>
        </w:rPr>
      </w:r>
      <w:r w:rsidRPr="008A1110">
        <w:rPr>
          <w:b/>
          <w:bCs/>
          <w:color w:val="54534A"/>
        </w:rPr>
        <w:fldChar w:fldCharType="separate"/>
      </w:r>
      <w:r w:rsidR="00C2064B">
        <w:rPr>
          <w:b/>
          <w:bCs/>
          <w:color w:val="54534A"/>
        </w:rPr>
        <w:t>23</w:t>
      </w:r>
      <w:r w:rsidRPr="008A1110">
        <w:rPr>
          <w:b/>
          <w:bCs/>
          <w:color w:val="54534A"/>
        </w:rPr>
        <w:fldChar w:fldCharType="end"/>
      </w:r>
      <w:r w:rsidRPr="00B64518">
        <w:t xml:space="preserve"> (Access Requests and Direct Access);</w:t>
      </w:r>
    </w:p>
    <w:p w14:paraId="1E6BB01E" w14:textId="009EACEC" w:rsidR="00AE092F" w:rsidRPr="00B64518" w:rsidRDefault="00AE092F" w:rsidP="00AE092F">
      <w:pPr>
        <w:pStyle w:val="ListParagraph"/>
        <w:numPr>
          <w:ilvl w:val="0"/>
          <w:numId w:val="338"/>
        </w:numPr>
        <w:spacing w:after="200" w:line="276" w:lineRule="auto"/>
        <w:ind w:left="1037" w:hanging="357"/>
        <w:contextualSpacing w:val="0"/>
      </w:pPr>
      <w:r w:rsidRPr="008A1110">
        <w:rPr>
          <w:b/>
          <w:bCs/>
          <w:color w:val="54534A"/>
        </w:rPr>
        <w:t xml:space="preserve">Section </w:t>
      </w:r>
      <w:r w:rsidRPr="008A1110">
        <w:rPr>
          <w:b/>
          <w:bCs/>
          <w:color w:val="54534A"/>
        </w:rPr>
        <w:fldChar w:fldCharType="begin"/>
      </w:r>
      <w:r w:rsidRPr="008A1110">
        <w:rPr>
          <w:b/>
          <w:bCs/>
          <w:color w:val="54534A"/>
        </w:rPr>
        <w:instrText xml:space="preserve"> REF  Section_26 \h \r  \* MERGEFORMAT </w:instrText>
      </w:r>
      <w:r w:rsidRPr="008A1110">
        <w:rPr>
          <w:b/>
          <w:bCs/>
          <w:color w:val="54534A"/>
        </w:rPr>
      </w:r>
      <w:r w:rsidRPr="008A1110">
        <w:rPr>
          <w:b/>
          <w:bCs/>
          <w:color w:val="54534A"/>
        </w:rPr>
        <w:fldChar w:fldCharType="separate"/>
      </w:r>
      <w:r w:rsidR="00C2064B">
        <w:rPr>
          <w:b/>
          <w:bCs/>
          <w:color w:val="54534A"/>
        </w:rPr>
        <w:t>26</w:t>
      </w:r>
      <w:r w:rsidRPr="008A1110">
        <w:rPr>
          <w:b/>
          <w:bCs/>
          <w:color w:val="54534A"/>
        </w:rPr>
        <w:fldChar w:fldCharType="end"/>
      </w:r>
      <w:r w:rsidRPr="00B64518">
        <w:t xml:space="preserve"> (Breaches of this IDTA);</w:t>
      </w:r>
    </w:p>
    <w:p w14:paraId="24502AFE" w14:textId="124931D0" w:rsidR="00AE092F" w:rsidRPr="00B64518" w:rsidRDefault="00AE092F" w:rsidP="00AE092F">
      <w:pPr>
        <w:pStyle w:val="ListParagraph"/>
        <w:numPr>
          <w:ilvl w:val="0"/>
          <w:numId w:val="338"/>
        </w:numPr>
        <w:spacing w:after="200" w:line="276" w:lineRule="auto"/>
        <w:ind w:left="1037" w:hanging="357"/>
        <w:contextualSpacing w:val="0"/>
      </w:pPr>
      <w:r w:rsidRPr="008A1110">
        <w:rPr>
          <w:b/>
          <w:bCs/>
          <w:color w:val="54534A"/>
        </w:rPr>
        <w:t xml:space="preserve">Section </w:t>
      </w:r>
      <w:r w:rsidRPr="008A1110">
        <w:rPr>
          <w:b/>
          <w:bCs/>
          <w:color w:val="54534A"/>
        </w:rPr>
        <w:fldChar w:fldCharType="begin"/>
      </w:r>
      <w:r w:rsidRPr="008A1110">
        <w:rPr>
          <w:b/>
          <w:bCs/>
          <w:color w:val="54534A"/>
        </w:rPr>
        <w:instrText xml:space="preserve"> REF  Section_27 \h \r  \* MERGEFORMAT </w:instrText>
      </w:r>
      <w:r w:rsidRPr="008A1110">
        <w:rPr>
          <w:b/>
          <w:bCs/>
          <w:color w:val="54534A"/>
        </w:rPr>
      </w:r>
      <w:r w:rsidRPr="008A1110">
        <w:rPr>
          <w:b/>
          <w:bCs/>
          <w:color w:val="54534A"/>
        </w:rPr>
        <w:fldChar w:fldCharType="separate"/>
      </w:r>
      <w:r w:rsidR="00C2064B">
        <w:rPr>
          <w:b/>
          <w:bCs/>
          <w:color w:val="54534A"/>
        </w:rPr>
        <w:t>27</w:t>
      </w:r>
      <w:r w:rsidRPr="008A1110">
        <w:rPr>
          <w:b/>
          <w:bCs/>
          <w:color w:val="54534A"/>
        </w:rPr>
        <w:fldChar w:fldCharType="end"/>
      </w:r>
      <w:r w:rsidRPr="00B64518">
        <w:t xml:space="preserve"> (Breaches of this IDTA by the Importer);</w:t>
      </w:r>
    </w:p>
    <w:p w14:paraId="328E1FAD" w14:textId="71C26189" w:rsidR="00AE092F" w:rsidRPr="00B64518" w:rsidRDefault="00AE092F" w:rsidP="00AE092F">
      <w:pPr>
        <w:pStyle w:val="ListParagraph"/>
        <w:numPr>
          <w:ilvl w:val="0"/>
          <w:numId w:val="338"/>
        </w:numPr>
        <w:spacing w:after="200" w:line="276" w:lineRule="auto"/>
        <w:ind w:left="1037" w:hanging="357"/>
        <w:contextualSpacing w:val="0"/>
      </w:pPr>
      <w:r w:rsidRPr="008A1110">
        <w:rPr>
          <w:b/>
          <w:bCs/>
          <w:color w:val="54534A"/>
        </w:rPr>
        <w:t xml:space="preserve">Section </w:t>
      </w:r>
      <w:r w:rsidRPr="008A1110">
        <w:rPr>
          <w:b/>
          <w:bCs/>
          <w:color w:val="54534A"/>
        </w:rPr>
        <w:fldChar w:fldCharType="begin"/>
      </w:r>
      <w:r w:rsidRPr="008A1110">
        <w:rPr>
          <w:b/>
          <w:bCs/>
          <w:color w:val="54534A"/>
        </w:rPr>
        <w:instrText xml:space="preserve"> REF  Section_28 \h \r  \* MERGEFORMAT </w:instrText>
      </w:r>
      <w:r w:rsidRPr="008A1110">
        <w:rPr>
          <w:b/>
          <w:bCs/>
          <w:color w:val="54534A"/>
        </w:rPr>
      </w:r>
      <w:r w:rsidRPr="008A1110">
        <w:rPr>
          <w:b/>
          <w:bCs/>
          <w:color w:val="54534A"/>
        </w:rPr>
        <w:fldChar w:fldCharType="separate"/>
      </w:r>
      <w:r w:rsidR="00C2064B">
        <w:rPr>
          <w:b/>
          <w:bCs/>
          <w:color w:val="54534A"/>
        </w:rPr>
        <w:t>28</w:t>
      </w:r>
      <w:r w:rsidRPr="008A1110">
        <w:rPr>
          <w:b/>
          <w:bCs/>
          <w:color w:val="54534A"/>
        </w:rPr>
        <w:fldChar w:fldCharType="end"/>
      </w:r>
      <w:r w:rsidRPr="008A1110">
        <w:rPr>
          <w:color w:val="54534A"/>
        </w:rPr>
        <w:t xml:space="preserve"> </w:t>
      </w:r>
      <w:r w:rsidRPr="00B64518">
        <w:t>(Breaches of this IDTA by the Exporter);</w:t>
      </w:r>
    </w:p>
    <w:p w14:paraId="1161FBAE" w14:textId="1E1EEA40" w:rsidR="00AE092F" w:rsidRPr="00B64518" w:rsidRDefault="00AE092F" w:rsidP="00AE092F">
      <w:pPr>
        <w:pStyle w:val="ListParagraph"/>
        <w:numPr>
          <w:ilvl w:val="0"/>
          <w:numId w:val="338"/>
        </w:numPr>
        <w:spacing w:after="200" w:line="276" w:lineRule="auto"/>
        <w:ind w:left="1037" w:hanging="357"/>
        <w:contextualSpacing w:val="0"/>
      </w:pPr>
      <w:r w:rsidRPr="008A1110">
        <w:rPr>
          <w:b/>
          <w:bCs/>
          <w:color w:val="54534A"/>
        </w:rPr>
        <w:t xml:space="preserve">Section </w:t>
      </w:r>
      <w:r w:rsidRPr="008A1110">
        <w:rPr>
          <w:b/>
          <w:bCs/>
          <w:color w:val="54534A"/>
        </w:rPr>
        <w:fldChar w:fldCharType="begin"/>
      </w:r>
      <w:r w:rsidRPr="008A1110">
        <w:rPr>
          <w:b/>
          <w:bCs/>
          <w:color w:val="54534A"/>
        </w:rPr>
        <w:instrText xml:space="preserve"> REF  Section_30 \h \r  \* MERGEFORMAT </w:instrText>
      </w:r>
      <w:r w:rsidRPr="008A1110">
        <w:rPr>
          <w:b/>
          <w:bCs/>
          <w:color w:val="54534A"/>
        </w:rPr>
      </w:r>
      <w:r w:rsidRPr="008A1110">
        <w:rPr>
          <w:b/>
          <w:bCs/>
          <w:color w:val="54534A"/>
        </w:rPr>
        <w:fldChar w:fldCharType="separate"/>
      </w:r>
      <w:r w:rsidR="00C2064B">
        <w:rPr>
          <w:b/>
          <w:bCs/>
          <w:color w:val="54534A"/>
        </w:rPr>
        <w:t>30</w:t>
      </w:r>
      <w:r w:rsidRPr="008A1110">
        <w:rPr>
          <w:b/>
          <w:bCs/>
          <w:color w:val="54534A"/>
        </w:rPr>
        <w:fldChar w:fldCharType="end"/>
      </w:r>
      <w:r w:rsidRPr="00B64518">
        <w:t xml:space="preserve"> (How to end this IDTA if there is a breach);</w:t>
      </w:r>
    </w:p>
    <w:p w14:paraId="7700EECA" w14:textId="51E05ABF" w:rsidR="00AE092F" w:rsidRPr="00B64518" w:rsidRDefault="00AE092F" w:rsidP="00AE092F">
      <w:pPr>
        <w:pStyle w:val="ListParagraph"/>
        <w:numPr>
          <w:ilvl w:val="0"/>
          <w:numId w:val="338"/>
        </w:numPr>
        <w:spacing w:after="200" w:line="276" w:lineRule="auto"/>
        <w:ind w:left="1037" w:hanging="357"/>
        <w:contextualSpacing w:val="0"/>
      </w:pPr>
      <w:r w:rsidRPr="008A1110">
        <w:rPr>
          <w:b/>
          <w:bCs/>
          <w:color w:val="54534A"/>
        </w:rPr>
        <w:t xml:space="preserve">Section </w:t>
      </w:r>
      <w:r w:rsidRPr="008A1110">
        <w:rPr>
          <w:b/>
          <w:bCs/>
          <w:color w:val="54534A"/>
        </w:rPr>
        <w:fldChar w:fldCharType="begin"/>
      </w:r>
      <w:r w:rsidRPr="008A1110">
        <w:rPr>
          <w:b/>
          <w:bCs/>
          <w:color w:val="54534A"/>
        </w:rPr>
        <w:instrText xml:space="preserve"> REF  Section_31 \h \r  \* MERGEFORMAT </w:instrText>
      </w:r>
      <w:r w:rsidRPr="008A1110">
        <w:rPr>
          <w:b/>
          <w:bCs/>
          <w:color w:val="54534A"/>
        </w:rPr>
      </w:r>
      <w:r w:rsidRPr="008A1110">
        <w:rPr>
          <w:b/>
          <w:bCs/>
          <w:color w:val="54534A"/>
        </w:rPr>
        <w:fldChar w:fldCharType="separate"/>
      </w:r>
      <w:r w:rsidR="00C2064B">
        <w:rPr>
          <w:b/>
          <w:bCs/>
          <w:color w:val="54534A"/>
        </w:rPr>
        <w:t>31</w:t>
      </w:r>
      <w:r w:rsidRPr="008A1110">
        <w:rPr>
          <w:b/>
          <w:bCs/>
          <w:color w:val="54534A"/>
        </w:rPr>
        <w:fldChar w:fldCharType="end"/>
      </w:r>
      <w:r w:rsidRPr="00B64518">
        <w:t xml:space="preserve"> (What must the Parties do when the IDTA ends</w:t>
      </w:r>
      <w:r>
        <w:t>)</w:t>
      </w:r>
      <w:r w:rsidRPr="00B64518">
        <w:t>; and</w:t>
      </w:r>
    </w:p>
    <w:p w14:paraId="79D5BE81" w14:textId="77777777" w:rsidR="00AE092F" w:rsidRPr="00B64518" w:rsidRDefault="00AE092F" w:rsidP="00AE092F">
      <w:pPr>
        <w:pStyle w:val="ListParagraph"/>
        <w:numPr>
          <w:ilvl w:val="0"/>
          <w:numId w:val="338"/>
        </w:numPr>
        <w:spacing w:after="200" w:line="276" w:lineRule="auto"/>
        <w:ind w:left="1037" w:hanging="357"/>
        <w:contextualSpacing w:val="0"/>
      </w:pPr>
      <w:r w:rsidRPr="00B64518">
        <w:t xml:space="preserve">any other provision of the IDTA which expressly or by implication benefits the </w:t>
      </w:r>
      <w:r>
        <w:t>Relevant Data Subject</w:t>
      </w:r>
      <w:r w:rsidRPr="00B64518">
        <w:t>s.</w:t>
      </w:r>
    </w:p>
    <w:p w14:paraId="17FA5646" w14:textId="0D655025" w:rsidR="00AE092F" w:rsidRPr="00B64518" w:rsidRDefault="00AE092F" w:rsidP="00AE092F">
      <w:pPr>
        <w:pStyle w:val="Level2"/>
        <w:numPr>
          <w:ilvl w:val="1"/>
          <w:numId w:val="328"/>
        </w:numPr>
        <w:tabs>
          <w:tab w:val="clear" w:pos="720"/>
        </w:tabs>
        <w:spacing w:before="200" w:line="276" w:lineRule="auto"/>
        <w:ind w:left="680" w:hanging="680"/>
        <w:outlineLvl w:val="1"/>
      </w:pPr>
      <w:bookmarkStart w:id="2031" w:name="_Toc79405562"/>
      <w:r w:rsidRPr="00B64518">
        <w:t xml:space="preserve">The ICO is entitled to bring claims against the Exporter and/or Importer for breach of the following Sections: Section </w:t>
      </w:r>
      <w:r>
        <w:fldChar w:fldCharType="begin"/>
      </w:r>
      <w:r>
        <w:instrText xml:space="preserve"> REF  Section_10 \h \r  \* MERGEFORMAT </w:instrText>
      </w:r>
      <w:r>
        <w:fldChar w:fldCharType="separate"/>
      </w:r>
      <w:r w:rsidR="00C2064B">
        <w:t>10</w:t>
      </w:r>
      <w:r>
        <w:fldChar w:fldCharType="end"/>
      </w:r>
      <w:r w:rsidRPr="00B64518">
        <w:t xml:space="preserve"> (The ICO), Sections </w:t>
      </w:r>
      <w:r w:rsidRPr="00B64518">
        <w:fldChar w:fldCharType="begin"/>
      </w:r>
      <w:r w:rsidRPr="00B64518">
        <w:instrText xml:space="preserve"> REF _Ref77317945 \r \h  \* MERGEFORMAT </w:instrText>
      </w:r>
      <w:r w:rsidRPr="00B64518">
        <w:fldChar w:fldCharType="separate"/>
      </w:r>
      <w:r w:rsidR="00C2064B">
        <w:t>11.1</w:t>
      </w:r>
      <w:r w:rsidRPr="00B64518">
        <w:fldChar w:fldCharType="end"/>
      </w:r>
      <w:r w:rsidRPr="00B64518">
        <w:t xml:space="preserve"> and </w:t>
      </w:r>
      <w:r w:rsidRPr="00B64518">
        <w:fldChar w:fldCharType="begin"/>
      </w:r>
      <w:r w:rsidRPr="00B64518">
        <w:instrText xml:space="preserve"> REF _Ref71148417 \r \h  \* MERGEFORMAT </w:instrText>
      </w:r>
      <w:r w:rsidRPr="00B64518">
        <w:fldChar w:fldCharType="separate"/>
      </w:r>
      <w:r w:rsidR="00C2064B">
        <w:t>11.2</w:t>
      </w:r>
      <w:r w:rsidRPr="00B64518">
        <w:fldChar w:fldCharType="end"/>
      </w:r>
      <w:r w:rsidRPr="00B64518">
        <w:t xml:space="preserve"> (Exporter’s obligations), Section </w:t>
      </w:r>
      <w:r w:rsidRPr="00B64518">
        <w:fldChar w:fldCharType="begin"/>
      </w:r>
      <w:r w:rsidRPr="00B64518">
        <w:instrText xml:space="preserve"> REF _Ref77318003 \r \h  \* MERGEFORMAT </w:instrText>
      </w:r>
      <w:r w:rsidRPr="00B64518">
        <w:fldChar w:fldCharType="separate"/>
      </w:r>
      <w:r w:rsidR="00C2064B">
        <w:t>12.1.6</w:t>
      </w:r>
      <w:r w:rsidRPr="00B64518">
        <w:fldChar w:fldCharType="end"/>
      </w:r>
      <w:r w:rsidRPr="00B64518">
        <w:t xml:space="preserve"> (General Importer obligations) and Section </w:t>
      </w:r>
      <w:r>
        <w:fldChar w:fldCharType="begin"/>
      </w:r>
      <w:r>
        <w:instrText xml:space="preserve"> REF  Section_13 \h \r  \* MERGEFORMAT </w:instrText>
      </w:r>
      <w:r>
        <w:fldChar w:fldCharType="separate"/>
      </w:r>
      <w:r w:rsidR="00C2064B">
        <w:t>13</w:t>
      </w:r>
      <w:r>
        <w:fldChar w:fldCharType="end"/>
      </w:r>
      <w:r w:rsidRPr="00B64518">
        <w:t xml:space="preserve"> (Importer’s obligations if it is subject to UK Data Protection Laws).</w:t>
      </w:r>
      <w:bookmarkEnd w:id="2031"/>
    </w:p>
    <w:p w14:paraId="79CC7532" w14:textId="77777777" w:rsidR="00AE092F" w:rsidRPr="00DC5FB2" w:rsidRDefault="00AE092F" w:rsidP="00AE092F">
      <w:pPr>
        <w:pStyle w:val="Level2"/>
        <w:numPr>
          <w:ilvl w:val="1"/>
          <w:numId w:val="328"/>
        </w:numPr>
        <w:tabs>
          <w:tab w:val="clear" w:pos="720"/>
        </w:tabs>
        <w:spacing w:before="200" w:line="276" w:lineRule="auto"/>
        <w:ind w:left="680" w:hanging="680"/>
        <w:outlineLvl w:val="1"/>
      </w:pPr>
      <w:bookmarkStart w:id="2032" w:name="_Toc79405563"/>
      <w:r w:rsidRPr="00DC5FB2">
        <w:t>No one else (who is not a Party) can enforce any part of this IDTA (including under the Contracts (Rights of Third Parties) Act 1999).</w:t>
      </w:r>
      <w:bookmarkEnd w:id="2032"/>
    </w:p>
    <w:p w14:paraId="33B90117" w14:textId="77777777" w:rsidR="00AE092F" w:rsidRPr="00B64518" w:rsidRDefault="00AE092F" w:rsidP="00AE092F">
      <w:pPr>
        <w:pStyle w:val="Level2"/>
        <w:numPr>
          <w:ilvl w:val="1"/>
          <w:numId w:val="328"/>
        </w:numPr>
        <w:tabs>
          <w:tab w:val="clear" w:pos="720"/>
        </w:tabs>
        <w:spacing w:before="200" w:line="276" w:lineRule="auto"/>
        <w:ind w:left="680" w:hanging="680"/>
        <w:outlineLvl w:val="1"/>
      </w:pPr>
      <w:bookmarkStart w:id="2033" w:name="_Toc79405564"/>
      <w:r w:rsidRPr="00B64518">
        <w:t xml:space="preserve">The Parties do not need the consent of any </w:t>
      </w:r>
      <w:r>
        <w:t>Relevant Data Subject or</w:t>
      </w:r>
      <w:r w:rsidRPr="00B64518">
        <w:t xml:space="preserve"> the ICO</w:t>
      </w:r>
      <w:r>
        <w:t xml:space="preserve"> </w:t>
      </w:r>
      <w:r w:rsidRPr="00B64518">
        <w:t>to make changes to this IDTA</w:t>
      </w:r>
      <w:bookmarkEnd w:id="2033"/>
      <w:r>
        <w:t>, but any changes must be made in accordance with its terms</w:t>
      </w:r>
      <w:r w:rsidRPr="00B64518">
        <w:t xml:space="preserve">. </w:t>
      </w:r>
    </w:p>
    <w:p w14:paraId="5B6BA7FF" w14:textId="77777777" w:rsidR="00AE092F" w:rsidRDefault="00AE092F" w:rsidP="00AE092F">
      <w:pPr>
        <w:pStyle w:val="Level2"/>
        <w:numPr>
          <w:ilvl w:val="1"/>
          <w:numId w:val="328"/>
        </w:numPr>
        <w:tabs>
          <w:tab w:val="clear" w:pos="720"/>
        </w:tabs>
        <w:spacing w:before="200" w:line="276" w:lineRule="auto"/>
        <w:ind w:left="680" w:hanging="680"/>
        <w:outlineLvl w:val="1"/>
      </w:pPr>
      <w:bookmarkStart w:id="2034" w:name="_Toc79405565"/>
      <w:r w:rsidRPr="00B64518">
        <w:t xml:space="preserve">In bringing a claim under this IDTA, a </w:t>
      </w:r>
      <w:r>
        <w:t>Relevant Data Subject</w:t>
      </w:r>
      <w:r w:rsidRPr="00B64518">
        <w:t xml:space="preserve"> may be represented by a not</w:t>
      </w:r>
      <w:r>
        <w:t>-</w:t>
      </w:r>
      <w:r w:rsidRPr="00B64518">
        <w:t>for</w:t>
      </w:r>
      <w:r>
        <w:t>-</w:t>
      </w:r>
      <w:r w:rsidRPr="00B64518">
        <w:t xml:space="preserve">profit body, organisation or association under the same conditions set out in Article 80(1) UK GDPR and </w:t>
      </w:r>
      <w:bookmarkStart w:id="2035" w:name="_9kR3WTr277467zrcszv16LPWIDMVVB4ADzWNABi"/>
      <w:r w:rsidRPr="00B64518">
        <w:t>sections 187 to 190 of the Data Protection Act 2018</w:t>
      </w:r>
      <w:bookmarkEnd w:id="2035"/>
      <w:r w:rsidRPr="00917493">
        <w:t>.</w:t>
      </w:r>
      <w:bookmarkEnd w:id="2034"/>
    </w:p>
    <w:p w14:paraId="4C18B6E8" w14:textId="77777777" w:rsidR="00AE092F" w:rsidRPr="00B64518" w:rsidRDefault="00AE092F" w:rsidP="00AE092F">
      <w:pPr>
        <w:pStyle w:val="Level1"/>
        <w:keepNext/>
        <w:numPr>
          <w:ilvl w:val="0"/>
          <w:numId w:val="328"/>
        </w:numPr>
        <w:tabs>
          <w:tab w:val="clear" w:pos="720"/>
        </w:tabs>
        <w:spacing w:before="0" w:line="276" w:lineRule="auto"/>
        <w:ind w:left="680" w:hanging="680"/>
        <w:outlineLvl w:val="0"/>
      </w:pPr>
      <w:bookmarkStart w:id="2036" w:name="Section_34"/>
      <w:bookmarkEnd w:id="2036"/>
      <w:r w:rsidRPr="00873C09">
        <w:t>Courts legal claims can be brought in</w:t>
      </w:r>
    </w:p>
    <w:p w14:paraId="6B2DB0E1" w14:textId="77777777" w:rsidR="00AE092F" w:rsidRPr="00A54D3B" w:rsidRDefault="00AE092F" w:rsidP="00AE092F">
      <w:pPr>
        <w:pStyle w:val="Level2"/>
        <w:numPr>
          <w:ilvl w:val="1"/>
          <w:numId w:val="328"/>
        </w:numPr>
        <w:tabs>
          <w:tab w:val="clear" w:pos="720"/>
        </w:tabs>
        <w:spacing w:before="200" w:line="276" w:lineRule="auto"/>
        <w:ind w:left="680" w:hanging="680"/>
        <w:outlineLvl w:val="1"/>
      </w:pPr>
      <w:bookmarkStart w:id="2037" w:name="_Ref71508766"/>
      <w:bookmarkStart w:id="2038" w:name="_Toc79405567"/>
      <w:r w:rsidRPr="00F967FE">
        <w:t xml:space="preserve">The courts of the UK country set out in Table 2: Transfer Details have non-exclusive </w:t>
      </w:r>
      <w:r w:rsidRPr="00F967FE">
        <w:rPr>
          <w:bdr w:val="none" w:sz="0" w:space="0" w:color="auto" w:frame="1"/>
        </w:rPr>
        <w:t>jurisdiction</w:t>
      </w:r>
      <w:r w:rsidRPr="00F967FE">
        <w:t> over any claim in connection with this IDTA (including non-contractual claims).</w:t>
      </w:r>
      <w:bookmarkEnd w:id="2037"/>
      <w:bookmarkEnd w:id="2038"/>
    </w:p>
    <w:p w14:paraId="52E79655" w14:textId="77777777" w:rsidR="00AE092F" w:rsidRPr="00A54D3B" w:rsidRDefault="00AE092F" w:rsidP="00AE092F">
      <w:pPr>
        <w:pStyle w:val="Level2"/>
        <w:numPr>
          <w:ilvl w:val="1"/>
          <w:numId w:val="328"/>
        </w:numPr>
        <w:tabs>
          <w:tab w:val="clear" w:pos="720"/>
        </w:tabs>
        <w:spacing w:before="200" w:line="276" w:lineRule="auto"/>
        <w:ind w:left="680" w:hanging="680"/>
        <w:outlineLvl w:val="1"/>
      </w:pPr>
      <w:bookmarkStart w:id="2039" w:name="_Toc79405568"/>
      <w:r w:rsidRPr="00F967FE">
        <w:t>The Exporter may bring a claim against the Importer in connection with this IDTA (including non-contractual claims</w:t>
      </w:r>
      <w:bookmarkEnd w:id="2039"/>
      <w:r w:rsidRPr="00F967FE">
        <w:t>)</w:t>
      </w:r>
      <w:r>
        <w:t xml:space="preserve"> </w:t>
      </w:r>
      <w:r w:rsidRPr="00F967FE">
        <w:t xml:space="preserve">in any court in any country </w:t>
      </w:r>
      <w:r>
        <w:t>with jurisdiction to hear the claim</w:t>
      </w:r>
      <w:r w:rsidRPr="00F967FE">
        <w:t>.</w:t>
      </w:r>
      <w:r>
        <w:t xml:space="preserve"> </w:t>
      </w:r>
    </w:p>
    <w:p w14:paraId="197F189E" w14:textId="77777777" w:rsidR="00AE092F" w:rsidRPr="00A54D3B" w:rsidRDefault="00AE092F" w:rsidP="00AE092F">
      <w:pPr>
        <w:pStyle w:val="Level2"/>
        <w:numPr>
          <w:ilvl w:val="1"/>
          <w:numId w:val="328"/>
        </w:numPr>
        <w:tabs>
          <w:tab w:val="clear" w:pos="720"/>
        </w:tabs>
        <w:spacing w:before="200" w:line="276" w:lineRule="auto"/>
        <w:ind w:left="680" w:hanging="680"/>
        <w:outlineLvl w:val="1"/>
      </w:pPr>
      <w:bookmarkStart w:id="2040" w:name="_Toc79405569"/>
      <w:r w:rsidRPr="00F967FE">
        <w:t>The Importer may only bring a claim against the Exporter in connection with this IDTA (including non-contractual claims) in the courts of the UK country set out in the Table 2: Transfer Details</w:t>
      </w:r>
      <w:bookmarkEnd w:id="2040"/>
      <w:r w:rsidRPr="00F967FE">
        <w:t xml:space="preserve"> </w:t>
      </w:r>
    </w:p>
    <w:p w14:paraId="3BE021CB" w14:textId="77777777" w:rsidR="00AE092F" w:rsidRPr="00A54D3B" w:rsidRDefault="00AE092F" w:rsidP="00AE092F">
      <w:pPr>
        <w:pStyle w:val="Level2"/>
        <w:numPr>
          <w:ilvl w:val="1"/>
          <w:numId w:val="328"/>
        </w:numPr>
        <w:tabs>
          <w:tab w:val="clear" w:pos="720"/>
        </w:tabs>
        <w:spacing w:before="200" w:line="276" w:lineRule="auto"/>
        <w:ind w:left="680" w:hanging="680"/>
        <w:outlineLvl w:val="1"/>
      </w:pPr>
      <w:bookmarkStart w:id="2041" w:name="_Toc79405570"/>
      <w:r>
        <w:t>Relevant Data Subject</w:t>
      </w:r>
      <w:r w:rsidRPr="00F967FE">
        <w:t xml:space="preserve">s </w:t>
      </w:r>
      <w:r>
        <w:t xml:space="preserve">and the ICO </w:t>
      </w:r>
      <w:r w:rsidRPr="00F967FE">
        <w:t>may bring a claim against the Exporter and/or the Importer in connection with this IDTA (including non-contractual claims) in any court in any country</w:t>
      </w:r>
      <w:bookmarkEnd w:id="2041"/>
      <w:r>
        <w:t xml:space="preserve"> with jurisdiction to hear the claim</w:t>
      </w:r>
      <w:r w:rsidRPr="00F967FE">
        <w:t>.</w:t>
      </w:r>
      <w:r>
        <w:t xml:space="preserve"> </w:t>
      </w:r>
    </w:p>
    <w:p w14:paraId="207D2BA9" w14:textId="77777777" w:rsidR="00AE092F" w:rsidRDefault="00AE092F" w:rsidP="00AE092F">
      <w:pPr>
        <w:pStyle w:val="Level2"/>
        <w:numPr>
          <w:ilvl w:val="1"/>
          <w:numId w:val="328"/>
        </w:numPr>
        <w:tabs>
          <w:tab w:val="clear" w:pos="720"/>
        </w:tabs>
        <w:spacing w:before="200" w:line="276" w:lineRule="auto"/>
        <w:ind w:left="680" w:hanging="680"/>
        <w:outlineLvl w:val="1"/>
      </w:pPr>
      <w:bookmarkStart w:id="2042" w:name="_Toc79405571"/>
      <w:bookmarkStart w:id="2043" w:name="_Ref73503302"/>
      <w:bookmarkStart w:id="2044" w:name="_Ref76446334"/>
      <w:bookmarkStart w:id="2045" w:name="_Ref71509013"/>
      <w:r w:rsidRPr="00F967FE">
        <w:t xml:space="preserve">Each Party agrees to provide to the other Party reasonable updates about any claims or complaints brought against it by a </w:t>
      </w:r>
      <w:r>
        <w:t>Relevant Data Subject</w:t>
      </w:r>
      <w:r w:rsidRPr="00F967FE">
        <w:t xml:space="preserve"> or the ICO in connection with the Transferred Data</w:t>
      </w:r>
      <w:r>
        <w:t xml:space="preserve"> (including claims in arbitration)</w:t>
      </w:r>
      <w:r w:rsidRPr="00F967FE">
        <w:t>.</w:t>
      </w:r>
      <w:bookmarkEnd w:id="2042"/>
    </w:p>
    <w:p w14:paraId="7D00ADBC" w14:textId="77777777" w:rsidR="00AE092F" w:rsidRPr="00A54D3B" w:rsidRDefault="00AE092F" w:rsidP="00AE092F">
      <w:pPr>
        <w:pStyle w:val="Level1"/>
        <w:keepNext/>
        <w:numPr>
          <w:ilvl w:val="0"/>
          <w:numId w:val="328"/>
        </w:numPr>
        <w:tabs>
          <w:tab w:val="clear" w:pos="720"/>
        </w:tabs>
        <w:spacing w:before="0" w:line="276" w:lineRule="auto"/>
        <w:ind w:left="680" w:hanging="680"/>
        <w:outlineLvl w:val="0"/>
      </w:pPr>
      <w:bookmarkStart w:id="2046" w:name="Section_35"/>
      <w:bookmarkEnd w:id="2046"/>
      <w:r w:rsidRPr="00873C09">
        <w:t xml:space="preserve">Arbitration </w:t>
      </w:r>
    </w:p>
    <w:p w14:paraId="1E16001B" w14:textId="3714A507" w:rsidR="00AE092F" w:rsidRDefault="00AE092F" w:rsidP="00AE092F">
      <w:pPr>
        <w:pStyle w:val="Level2"/>
        <w:numPr>
          <w:ilvl w:val="1"/>
          <w:numId w:val="328"/>
        </w:numPr>
        <w:tabs>
          <w:tab w:val="clear" w:pos="720"/>
        </w:tabs>
        <w:spacing w:before="200" w:line="276" w:lineRule="auto"/>
        <w:ind w:left="680" w:hanging="680"/>
        <w:outlineLvl w:val="1"/>
      </w:pPr>
      <w:bookmarkStart w:id="2047" w:name="_Hlk89529727"/>
      <w:bookmarkStart w:id="2048" w:name="_Toc79405573"/>
      <w:bookmarkStart w:id="2049" w:name="_Ref76446339"/>
      <w:bookmarkEnd w:id="2043"/>
      <w:bookmarkEnd w:id="2044"/>
      <w:bookmarkEnd w:id="2045"/>
      <w:r>
        <w:t xml:space="preserve">Instead of bringing a claim in a court under Section </w:t>
      </w:r>
      <w:r>
        <w:fldChar w:fldCharType="begin"/>
      </w:r>
      <w:r>
        <w:instrText xml:space="preserve"> REF  Section_34 \h \r </w:instrText>
      </w:r>
      <w:r>
        <w:fldChar w:fldCharType="separate"/>
      </w:r>
      <w:r w:rsidR="00C2064B">
        <w:t>34</w:t>
      </w:r>
      <w:r>
        <w:fldChar w:fldCharType="end"/>
      </w:r>
      <w:r>
        <w:t xml:space="preserve">, </w:t>
      </w:r>
      <w:bookmarkEnd w:id="2047"/>
      <w:r>
        <w:t xml:space="preserve">any Party, or </w:t>
      </w:r>
      <w:r w:rsidRPr="00F967FE">
        <w:t xml:space="preserve">a </w:t>
      </w:r>
      <w:r>
        <w:t>Relevant Data Subject</w:t>
      </w:r>
      <w:r w:rsidRPr="00F967FE">
        <w:t xml:space="preserve"> may </w:t>
      </w:r>
      <w:r>
        <w:t xml:space="preserve">elect to refer any dispute arising out of or in connection with this IDTA </w:t>
      </w:r>
      <w:r w:rsidRPr="00F967FE">
        <w:t>(including non-contractual claims)</w:t>
      </w:r>
      <w:r>
        <w:t xml:space="preserve"> to final resolution by arbitration under the Rules of the London Court of International Arbitration</w:t>
      </w:r>
      <w:bookmarkStart w:id="2050" w:name="_Toc79405574"/>
      <w:bookmarkEnd w:id="2048"/>
      <w:r w:rsidRPr="00EC072E">
        <w:t xml:space="preserve">, </w:t>
      </w:r>
      <w:r>
        <w:t>and those</w:t>
      </w:r>
      <w:r w:rsidRPr="00EC072E">
        <w:t xml:space="preserve"> Rules are deemed to be incorporated </w:t>
      </w:r>
      <w:bookmarkEnd w:id="2050"/>
      <w:r w:rsidRPr="00EC072E">
        <w:t xml:space="preserve">by reference into this </w:t>
      </w:r>
      <w:r w:rsidRPr="001F607E">
        <w:t xml:space="preserve">Section </w:t>
      </w:r>
      <w:r w:rsidRPr="001F607E">
        <w:rPr>
          <w:cs/>
        </w:rPr>
        <w:t>‎</w:t>
      </w:r>
      <w:r>
        <w:rPr>
          <w:cs/>
        </w:rPr>
        <w:fldChar w:fldCharType="begin"/>
      </w:r>
      <w:r>
        <w:instrText xml:space="preserve"> </w:instrText>
      </w:r>
      <w:r>
        <w:rPr>
          <w:cs/>
        </w:rPr>
        <w:instrText>REF  Section_35 \h \r</w:instrText>
      </w:r>
      <w:r>
        <w:instrText xml:space="preserve"> </w:instrText>
      </w:r>
      <w:r>
        <w:rPr>
          <w:cs/>
        </w:rPr>
      </w:r>
      <w:r>
        <w:rPr>
          <w:cs/>
        </w:rPr>
        <w:fldChar w:fldCharType="separate"/>
      </w:r>
      <w:r w:rsidR="00C2064B">
        <w:t>35</w:t>
      </w:r>
      <w:r>
        <w:rPr>
          <w:cs/>
        </w:rPr>
        <w:fldChar w:fldCharType="end"/>
      </w:r>
      <w:r w:rsidRPr="00EC072E">
        <w:t>.</w:t>
      </w:r>
      <w:r>
        <w:t xml:space="preserve"> </w:t>
      </w:r>
    </w:p>
    <w:p w14:paraId="4D0EDA8F" w14:textId="173B9D50" w:rsidR="00AE092F" w:rsidRPr="00A54D3B" w:rsidRDefault="00AE092F" w:rsidP="00AE092F">
      <w:pPr>
        <w:pStyle w:val="Level2"/>
        <w:numPr>
          <w:ilvl w:val="1"/>
          <w:numId w:val="328"/>
        </w:numPr>
        <w:tabs>
          <w:tab w:val="clear" w:pos="720"/>
        </w:tabs>
        <w:spacing w:before="200" w:line="276" w:lineRule="auto"/>
        <w:ind w:left="680" w:hanging="680"/>
        <w:outlineLvl w:val="1"/>
      </w:pPr>
      <w:bookmarkStart w:id="2051" w:name="_Toc79405576"/>
      <w:r>
        <w:t xml:space="preserve">The Parties agree to submit to any arbitration started by another Party or by a Relevant Data Subject in accordance with this </w:t>
      </w:r>
      <w:r w:rsidRPr="001F607E">
        <w:t xml:space="preserve">Section </w:t>
      </w:r>
      <w:r w:rsidRPr="001F607E">
        <w:rPr>
          <w:cs/>
        </w:rPr>
        <w:t>‎‎</w:t>
      </w:r>
      <w:r>
        <w:rPr>
          <w:cs/>
        </w:rPr>
        <w:fldChar w:fldCharType="begin"/>
      </w:r>
      <w:r>
        <w:instrText xml:space="preserve"> </w:instrText>
      </w:r>
      <w:r>
        <w:rPr>
          <w:cs/>
        </w:rPr>
        <w:instrText>REF  Section_35 \h \r</w:instrText>
      </w:r>
      <w:r>
        <w:instrText xml:space="preserve"> </w:instrText>
      </w:r>
      <w:r>
        <w:rPr>
          <w:cs/>
        </w:rPr>
      </w:r>
      <w:r>
        <w:rPr>
          <w:cs/>
        </w:rPr>
        <w:fldChar w:fldCharType="separate"/>
      </w:r>
      <w:r w:rsidR="00C2064B">
        <w:t>35</w:t>
      </w:r>
      <w:r>
        <w:rPr>
          <w:cs/>
        </w:rPr>
        <w:fldChar w:fldCharType="end"/>
      </w:r>
      <w:r w:rsidRPr="00065CA1">
        <w:t>.</w:t>
      </w:r>
    </w:p>
    <w:p w14:paraId="4DE3761E" w14:textId="77777777" w:rsidR="00AE092F" w:rsidRDefault="00AE092F" w:rsidP="00AE092F">
      <w:pPr>
        <w:pStyle w:val="Level2"/>
        <w:numPr>
          <w:ilvl w:val="1"/>
          <w:numId w:val="328"/>
        </w:numPr>
        <w:tabs>
          <w:tab w:val="clear" w:pos="720"/>
        </w:tabs>
        <w:spacing w:before="200" w:line="276" w:lineRule="auto"/>
        <w:ind w:left="680" w:hanging="680"/>
        <w:outlineLvl w:val="1"/>
      </w:pPr>
      <w:r>
        <w:t xml:space="preserve">There must be only one arbitrator. The arbitrator (1) must be a lawyer qualified to practice law in one or more of England and Wales, or Scotland, or Northern Ireland and (2) must have experience of acting or advising on disputes relating to UK Data Protection Laws. </w:t>
      </w:r>
      <w:bookmarkEnd w:id="2051"/>
    </w:p>
    <w:p w14:paraId="2A373265" w14:textId="77777777" w:rsidR="00AE092F" w:rsidRDefault="00AE092F" w:rsidP="00AE092F">
      <w:pPr>
        <w:pStyle w:val="Level2"/>
        <w:numPr>
          <w:ilvl w:val="1"/>
          <w:numId w:val="328"/>
        </w:numPr>
        <w:tabs>
          <w:tab w:val="clear" w:pos="720"/>
        </w:tabs>
        <w:spacing w:before="200" w:line="276" w:lineRule="auto"/>
        <w:ind w:left="680" w:hanging="680"/>
        <w:outlineLvl w:val="1"/>
      </w:pPr>
      <w:r>
        <w:t xml:space="preserve">London shall be the seat or legal place of arbitration. It does not matter if the Parties selected a different UK country as the </w:t>
      </w:r>
      <w:r w:rsidRPr="001F607E">
        <w:t>‘primary place for legal claims to be made’</w:t>
      </w:r>
      <w:r>
        <w:t xml:space="preserve"> in Table 2: Transfer Details.</w:t>
      </w:r>
    </w:p>
    <w:p w14:paraId="229509D6" w14:textId="77777777" w:rsidR="00AE092F" w:rsidRDefault="00AE092F" w:rsidP="00AE092F">
      <w:pPr>
        <w:pStyle w:val="Level2"/>
        <w:numPr>
          <w:ilvl w:val="1"/>
          <w:numId w:val="328"/>
        </w:numPr>
        <w:tabs>
          <w:tab w:val="clear" w:pos="720"/>
        </w:tabs>
        <w:spacing w:before="200" w:line="276" w:lineRule="auto"/>
        <w:ind w:left="680" w:hanging="680"/>
        <w:outlineLvl w:val="1"/>
      </w:pPr>
      <w:r>
        <w:t>The English language must be used in the arbitral proceedings.</w:t>
      </w:r>
    </w:p>
    <w:p w14:paraId="4AA7129C" w14:textId="00107EE5" w:rsidR="00AE092F" w:rsidRDefault="00AE092F" w:rsidP="00AE092F">
      <w:pPr>
        <w:pStyle w:val="Level2"/>
        <w:numPr>
          <w:ilvl w:val="1"/>
          <w:numId w:val="328"/>
        </w:numPr>
        <w:tabs>
          <w:tab w:val="clear" w:pos="720"/>
        </w:tabs>
        <w:spacing w:before="200" w:line="276" w:lineRule="auto"/>
        <w:ind w:left="680" w:hanging="680"/>
        <w:outlineLvl w:val="1"/>
      </w:pPr>
      <w:r>
        <w:t xml:space="preserve">English law governs this </w:t>
      </w:r>
      <w:r w:rsidRPr="001F607E">
        <w:t xml:space="preserve">Section </w:t>
      </w:r>
      <w:r w:rsidRPr="001F607E">
        <w:rPr>
          <w:cs/>
        </w:rPr>
        <w:t>‎‎</w:t>
      </w:r>
      <w:r>
        <w:rPr>
          <w:cs/>
        </w:rPr>
        <w:fldChar w:fldCharType="begin"/>
      </w:r>
      <w:r>
        <w:instrText xml:space="preserve"> </w:instrText>
      </w:r>
      <w:r>
        <w:rPr>
          <w:cs/>
        </w:rPr>
        <w:instrText>REF  Section_35 \h \r</w:instrText>
      </w:r>
      <w:r>
        <w:instrText xml:space="preserve"> </w:instrText>
      </w:r>
      <w:r>
        <w:rPr>
          <w:cs/>
        </w:rPr>
      </w:r>
      <w:r>
        <w:rPr>
          <w:cs/>
        </w:rPr>
        <w:fldChar w:fldCharType="separate"/>
      </w:r>
      <w:r w:rsidR="00C2064B">
        <w:t>35</w:t>
      </w:r>
      <w:r>
        <w:rPr>
          <w:cs/>
        </w:rPr>
        <w:fldChar w:fldCharType="end"/>
      </w:r>
      <w:r>
        <w:t>. This applies regardless of whether or not the parties selected a different UK country’s law as the ‘UK country’s law that governs the IDTA’ in Table 2: Transfer Details</w:t>
      </w:r>
      <w:r w:rsidRPr="00EF3219">
        <w:t>.</w:t>
      </w:r>
      <w:bookmarkEnd w:id="2049"/>
    </w:p>
    <w:p w14:paraId="0681C989" w14:textId="77777777" w:rsidR="00AE092F" w:rsidRDefault="00AE092F" w:rsidP="00AE092F">
      <w:pPr>
        <w:pStyle w:val="Level1"/>
        <w:keepNext/>
        <w:numPr>
          <w:ilvl w:val="0"/>
          <w:numId w:val="328"/>
        </w:numPr>
        <w:tabs>
          <w:tab w:val="clear" w:pos="720"/>
        </w:tabs>
        <w:spacing w:before="0" w:line="276" w:lineRule="auto"/>
        <w:ind w:left="680" w:hanging="680"/>
        <w:outlineLvl w:val="0"/>
      </w:pPr>
      <w:bookmarkStart w:id="2052" w:name="Section_36"/>
      <w:bookmarkEnd w:id="2052"/>
      <w:r w:rsidRPr="007D2F48">
        <w:t>Legal Glossary</w:t>
      </w:r>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0"/>
        <w:gridCol w:w="6895"/>
      </w:tblGrid>
      <w:tr w:rsidR="00AE092F" w:rsidRPr="00AE092F" w14:paraId="512E67BE" w14:textId="77777777" w:rsidTr="00022C3F">
        <w:trPr>
          <w:tblHeader/>
        </w:trPr>
        <w:tc>
          <w:tcPr>
            <w:tcW w:w="1176" w:type="pct"/>
            <w:shd w:val="clear" w:color="auto" w:fill="FFF0A9"/>
          </w:tcPr>
          <w:p w14:paraId="3C1D3E99" w14:textId="77777777" w:rsidR="00AE092F" w:rsidRPr="00AE092F" w:rsidRDefault="00AE092F" w:rsidP="00022C3F">
            <w:pPr>
              <w:pStyle w:val="Body"/>
              <w:rPr>
                <w:rFonts w:ascii="Arial" w:hAnsi="Arial" w:cs="Arial"/>
                <w:b/>
                <w:bCs/>
                <w:color w:val="003768"/>
                <w:sz w:val="24"/>
                <w:szCs w:val="24"/>
              </w:rPr>
            </w:pPr>
            <w:r w:rsidRPr="00AE092F">
              <w:rPr>
                <w:rFonts w:ascii="Arial" w:hAnsi="Arial" w:cs="Arial"/>
                <w:b/>
                <w:bCs/>
                <w:color w:val="003768"/>
                <w:sz w:val="24"/>
                <w:szCs w:val="24"/>
              </w:rPr>
              <w:t>Word or Phrase</w:t>
            </w:r>
          </w:p>
        </w:tc>
        <w:tc>
          <w:tcPr>
            <w:tcW w:w="3824" w:type="pct"/>
            <w:shd w:val="clear" w:color="auto" w:fill="FFF0A9"/>
          </w:tcPr>
          <w:p w14:paraId="48F74567" w14:textId="77777777" w:rsidR="00AE092F" w:rsidRPr="00AE092F" w:rsidRDefault="00AE092F" w:rsidP="00022C3F">
            <w:pPr>
              <w:pStyle w:val="Body"/>
              <w:spacing w:after="60"/>
              <w:rPr>
                <w:rFonts w:ascii="Arial" w:hAnsi="Arial" w:cs="Arial"/>
                <w:b/>
                <w:bCs/>
                <w:color w:val="003768"/>
                <w:sz w:val="24"/>
                <w:szCs w:val="24"/>
              </w:rPr>
            </w:pPr>
            <w:r w:rsidRPr="00AE092F">
              <w:rPr>
                <w:rFonts w:ascii="Arial" w:hAnsi="Arial" w:cs="Arial"/>
                <w:b/>
                <w:bCs/>
                <w:color w:val="003768"/>
                <w:sz w:val="24"/>
                <w:szCs w:val="24"/>
              </w:rPr>
              <w:t>Legal definition</w:t>
            </w:r>
            <w:r w:rsidRPr="00AE092F">
              <w:rPr>
                <w:rFonts w:ascii="Arial" w:hAnsi="Arial" w:cs="Arial"/>
                <w:b/>
                <w:bCs/>
                <w:color w:val="003768"/>
                <w:sz w:val="24"/>
                <w:szCs w:val="24"/>
              </w:rPr>
              <w:br/>
              <w:t>(this is how this word or phrase must be interpreted in the IDTA)</w:t>
            </w:r>
          </w:p>
        </w:tc>
      </w:tr>
      <w:tr w:rsidR="00AE092F" w:rsidRPr="00AE092F" w14:paraId="70A6F376" w14:textId="77777777" w:rsidTr="00022C3F">
        <w:tc>
          <w:tcPr>
            <w:tcW w:w="1176" w:type="pct"/>
            <w:shd w:val="clear" w:color="auto" w:fill="FFF9DD"/>
          </w:tcPr>
          <w:p w14:paraId="7C4ED05E" w14:textId="77777777" w:rsidR="00AE092F" w:rsidRPr="00AE092F" w:rsidRDefault="00AE092F" w:rsidP="00022C3F">
            <w:pPr>
              <w:pStyle w:val="Body"/>
              <w:rPr>
                <w:rFonts w:ascii="Arial" w:hAnsi="Arial" w:cs="Arial"/>
                <w:color w:val="003768"/>
                <w:sz w:val="24"/>
                <w:szCs w:val="24"/>
              </w:rPr>
            </w:pPr>
            <w:r w:rsidRPr="00AE092F">
              <w:rPr>
                <w:rFonts w:ascii="Arial" w:hAnsi="Arial" w:cs="Arial"/>
                <w:color w:val="003768"/>
                <w:sz w:val="24"/>
                <w:szCs w:val="24"/>
              </w:rPr>
              <w:t>Access Request</w:t>
            </w:r>
          </w:p>
        </w:tc>
        <w:tc>
          <w:tcPr>
            <w:tcW w:w="3824" w:type="pct"/>
            <w:shd w:val="clear" w:color="auto" w:fill="auto"/>
          </w:tcPr>
          <w:p w14:paraId="769C9903" w14:textId="33E83B7B" w:rsidR="00AE092F" w:rsidRPr="00AE092F" w:rsidRDefault="00AE092F" w:rsidP="00022C3F">
            <w:pPr>
              <w:pStyle w:val="Body"/>
              <w:rPr>
                <w:rFonts w:ascii="Arial" w:hAnsi="Arial" w:cs="Arial"/>
                <w:sz w:val="24"/>
                <w:szCs w:val="24"/>
              </w:rPr>
            </w:pPr>
            <w:r w:rsidRPr="00AE092F">
              <w:rPr>
                <w:rFonts w:ascii="Arial" w:hAnsi="Arial" w:cs="Arial"/>
                <w:sz w:val="24"/>
                <w:szCs w:val="24"/>
              </w:rPr>
              <w:t xml:space="preserve">As defined in Section </w:t>
            </w:r>
            <w:r w:rsidRPr="00AE092F">
              <w:rPr>
                <w:rFonts w:ascii="Arial" w:hAnsi="Arial" w:cs="Arial"/>
                <w:sz w:val="24"/>
                <w:szCs w:val="24"/>
              </w:rPr>
              <w:fldChar w:fldCharType="begin"/>
            </w:r>
            <w:r w:rsidRPr="00AE092F">
              <w:rPr>
                <w:rFonts w:ascii="Arial" w:hAnsi="Arial" w:cs="Arial"/>
                <w:sz w:val="24"/>
                <w:szCs w:val="24"/>
              </w:rPr>
              <w:instrText xml:space="preserve"> REF _Ref76401619 \r \h  \* MERGEFORMAT </w:instrText>
            </w:r>
            <w:r w:rsidRPr="00AE092F">
              <w:rPr>
                <w:rFonts w:ascii="Arial" w:hAnsi="Arial" w:cs="Arial"/>
                <w:sz w:val="24"/>
                <w:szCs w:val="24"/>
              </w:rPr>
            </w:r>
            <w:r w:rsidRPr="00AE092F">
              <w:rPr>
                <w:rFonts w:ascii="Arial" w:hAnsi="Arial" w:cs="Arial"/>
                <w:sz w:val="24"/>
                <w:szCs w:val="24"/>
              </w:rPr>
              <w:fldChar w:fldCharType="separate"/>
            </w:r>
            <w:r w:rsidR="00C2064B">
              <w:rPr>
                <w:rFonts w:ascii="Arial" w:hAnsi="Arial" w:cs="Arial"/>
                <w:sz w:val="24"/>
                <w:szCs w:val="24"/>
              </w:rPr>
              <w:t>23</w:t>
            </w:r>
            <w:r w:rsidRPr="00AE092F">
              <w:rPr>
                <w:rFonts w:ascii="Arial" w:hAnsi="Arial" w:cs="Arial"/>
                <w:sz w:val="24"/>
                <w:szCs w:val="24"/>
              </w:rPr>
              <w:fldChar w:fldCharType="end"/>
            </w:r>
            <w:r w:rsidRPr="00AE092F">
              <w:rPr>
                <w:rFonts w:ascii="Arial" w:hAnsi="Arial" w:cs="Arial"/>
                <w:sz w:val="24"/>
                <w:szCs w:val="24"/>
              </w:rPr>
              <w:t>, as a legally binding request (except for requests only binding by contract law) to access any Transferred Data.</w:t>
            </w:r>
          </w:p>
        </w:tc>
      </w:tr>
      <w:tr w:rsidR="00AE092F" w:rsidRPr="00AE092F" w14:paraId="743D846A" w14:textId="77777777" w:rsidTr="00022C3F">
        <w:tc>
          <w:tcPr>
            <w:tcW w:w="1176" w:type="pct"/>
            <w:shd w:val="clear" w:color="auto" w:fill="FFF9DD"/>
          </w:tcPr>
          <w:p w14:paraId="4FD6DAF2" w14:textId="77777777" w:rsidR="00AE092F" w:rsidRPr="00AE092F" w:rsidRDefault="00AE092F" w:rsidP="00022C3F">
            <w:pPr>
              <w:pStyle w:val="Body"/>
              <w:rPr>
                <w:rFonts w:ascii="Arial" w:hAnsi="Arial" w:cs="Arial"/>
                <w:color w:val="003768"/>
                <w:sz w:val="24"/>
                <w:szCs w:val="24"/>
              </w:rPr>
            </w:pPr>
            <w:r w:rsidRPr="00AE092F">
              <w:rPr>
                <w:rFonts w:ascii="Arial" w:hAnsi="Arial" w:cs="Arial"/>
                <w:color w:val="003768"/>
                <w:sz w:val="24"/>
                <w:szCs w:val="24"/>
              </w:rPr>
              <w:t>Adequate Country</w:t>
            </w:r>
          </w:p>
        </w:tc>
        <w:tc>
          <w:tcPr>
            <w:tcW w:w="3824" w:type="pct"/>
            <w:shd w:val="clear" w:color="auto" w:fill="auto"/>
          </w:tcPr>
          <w:p w14:paraId="009A511B" w14:textId="77777777" w:rsidR="00AE092F" w:rsidRPr="00AE092F" w:rsidRDefault="00AE092F" w:rsidP="00022C3F">
            <w:pPr>
              <w:pStyle w:val="Body"/>
              <w:rPr>
                <w:rFonts w:ascii="Arial" w:hAnsi="Arial" w:cs="Arial"/>
                <w:sz w:val="24"/>
                <w:szCs w:val="24"/>
              </w:rPr>
            </w:pPr>
            <w:r w:rsidRPr="00AE092F">
              <w:rPr>
                <w:rFonts w:ascii="Arial" w:hAnsi="Arial" w:cs="Arial"/>
                <w:sz w:val="24"/>
                <w:szCs w:val="24"/>
              </w:rPr>
              <w:t>A third country, or:</w:t>
            </w:r>
          </w:p>
          <w:p w14:paraId="3B262E75" w14:textId="77777777" w:rsidR="00AE092F" w:rsidRPr="00AE092F" w:rsidRDefault="00AE092F" w:rsidP="00022C3F">
            <w:pPr>
              <w:pStyle w:val="Tablebullets"/>
              <w:rPr>
                <w:rFonts w:ascii="Arial" w:hAnsi="Arial" w:cs="Arial"/>
                <w:sz w:val="24"/>
                <w:szCs w:val="24"/>
              </w:rPr>
            </w:pPr>
            <w:r w:rsidRPr="00AE092F">
              <w:rPr>
                <w:rFonts w:ascii="Arial" w:hAnsi="Arial" w:cs="Arial"/>
                <w:sz w:val="24"/>
                <w:szCs w:val="24"/>
              </w:rPr>
              <w:t>a territory;</w:t>
            </w:r>
          </w:p>
          <w:p w14:paraId="42D11A71" w14:textId="77777777" w:rsidR="00AE092F" w:rsidRPr="00AE092F" w:rsidRDefault="00AE092F" w:rsidP="00022C3F">
            <w:pPr>
              <w:pStyle w:val="Tablebullets"/>
              <w:rPr>
                <w:rFonts w:ascii="Arial" w:hAnsi="Arial" w:cs="Arial"/>
                <w:sz w:val="24"/>
                <w:szCs w:val="24"/>
              </w:rPr>
            </w:pPr>
            <w:r w:rsidRPr="00AE092F">
              <w:rPr>
                <w:rFonts w:ascii="Arial" w:hAnsi="Arial" w:cs="Arial"/>
                <w:sz w:val="24"/>
                <w:szCs w:val="24"/>
              </w:rPr>
              <w:t xml:space="preserve">one or more sectors or organisations within a third country; </w:t>
            </w:r>
          </w:p>
          <w:p w14:paraId="6AF0417B" w14:textId="77777777" w:rsidR="00AE092F" w:rsidRPr="00AE092F" w:rsidRDefault="00AE092F" w:rsidP="00022C3F">
            <w:pPr>
              <w:pStyle w:val="Tablebullets"/>
              <w:rPr>
                <w:rFonts w:ascii="Arial" w:hAnsi="Arial" w:cs="Arial"/>
                <w:sz w:val="24"/>
                <w:szCs w:val="24"/>
              </w:rPr>
            </w:pPr>
            <w:r w:rsidRPr="00AE092F">
              <w:rPr>
                <w:rFonts w:ascii="Arial" w:hAnsi="Arial" w:cs="Arial"/>
                <w:sz w:val="24"/>
                <w:szCs w:val="24"/>
              </w:rPr>
              <w:t xml:space="preserve">an international organisation; </w:t>
            </w:r>
          </w:p>
          <w:p w14:paraId="1E0D031F" w14:textId="77777777" w:rsidR="00AE092F" w:rsidRPr="00AE092F" w:rsidRDefault="00AE092F" w:rsidP="00022C3F">
            <w:pPr>
              <w:pStyle w:val="Body"/>
              <w:rPr>
                <w:rFonts w:ascii="Arial" w:hAnsi="Arial" w:cs="Arial"/>
                <w:sz w:val="24"/>
                <w:szCs w:val="24"/>
              </w:rPr>
            </w:pPr>
            <w:r w:rsidRPr="00AE092F">
              <w:rPr>
                <w:rFonts w:ascii="Arial" w:hAnsi="Arial" w:cs="Arial"/>
                <w:sz w:val="24"/>
                <w:szCs w:val="24"/>
              </w:rPr>
              <w:t>which the Secretary of State has specified by regulations provides an adequate level of protection of Personal Data in accordance with Section 17A of the Data Protection Act 2018.</w:t>
            </w:r>
          </w:p>
        </w:tc>
      </w:tr>
      <w:tr w:rsidR="00AE092F" w:rsidRPr="00AE092F" w14:paraId="1DBF4A13" w14:textId="77777777" w:rsidTr="00022C3F">
        <w:tc>
          <w:tcPr>
            <w:tcW w:w="1176" w:type="pct"/>
            <w:shd w:val="clear" w:color="auto" w:fill="FFF9DD"/>
          </w:tcPr>
          <w:p w14:paraId="770DD3A3" w14:textId="77777777" w:rsidR="00AE092F" w:rsidRPr="00AE092F" w:rsidRDefault="00AE092F" w:rsidP="00022C3F">
            <w:pPr>
              <w:pStyle w:val="Body"/>
              <w:rPr>
                <w:rFonts w:ascii="Arial" w:hAnsi="Arial" w:cs="Arial"/>
                <w:color w:val="003768"/>
                <w:sz w:val="24"/>
                <w:szCs w:val="24"/>
              </w:rPr>
            </w:pPr>
            <w:r w:rsidRPr="00AE092F">
              <w:rPr>
                <w:rFonts w:ascii="Arial" w:hAnsi="Arial" w:cs="Arial"/>
                <w:color w:val="003768"/>
                <w:sz w:val="24"/>
                <w:szCs w:val="24"/>
              </w:rPr>
              <w:t>Appropriate Safeguards</w:t>
            </w:r>
          </w:p>
        </w:tc>
        <w:tc>
          <w:tcPr>
            <w:tcW w:w="3824" w:type="pct"/>
            <w:shd w:val="clear" w:color="auto" w:fill="auto"/>
          </w:tcPr>
          <w:p w14:paraId="687CFB3D" w14:textId="77777777" w:rsidR="00AE092F" w:rsidRPr="00AE092F" w:rsidRDefault="00AE092F" w:rsidP="00022C3F">
            <w:pPr>
              <w:pStyle w:val="Body"/>
              <w:rPr>
                <w:rFonts w:ascii="Arial" w:hAnsi="Arial" w:cs="Arial"/>
                <w:sz w:val="24"/>
                <w:szCs w:val="24"/>
              </w:rPr>
            </w:pPr>
            <w:r w:rsidRPr="00AE092F">
              <w:rPr>
                <w:rFonts w:ascii="Arial" w:hAnsi="Arial" w:cs="Arial"/>
                <w:sz w:val="24"/>
                <w:szCs w:val="24"/>
              </w:rPr>
              <w:t>The standard of protection over the Transferred Data and of the Relevant Data Subject’s rights, which is required by UK Data Protection Laws when you are making a Restricted Transfer relying on standard data protection clauses under Article 46(2)(d) UK GDPR.</w:t>
            </w:r>
          </w:p>
        </w:tc>
      </w:tr>
      <w:tr w:rsidR="00AE092F" w:rsidRPr="00AE092F" w14:paraId="5CBAAB46" w14:textId="77777777" w:rsidTr="00022C3F">
        <w:tc>
          <w:tcPr>
            <w:tcW w:w="1176" w:type="pct"/>
            <w:shd w:val="clear" w:color="auto" w:fill="FFF9DD"/>
          </w:tcPr>
          <w:p w14:paraId="4E89787E" w14:textId="77777777" w:rsidR="00AE092F" w:rsidRPr="00AE092F" w:rsidRDefault="00AE092F" w:rsidP="00022C3F">
            <w:pPr>
              <w:pStyle w:val="Body"/>
              <w:rPr>
                <w:rFonts w:ascii="Arial" w:hAnsi="Arial" w:cs="Arial"/>
                <w:color w:val="003768"/>
                <w:sz w:val="24"/>
                <w:szCs w:val="24"/>
              </w:rPr>
            </w:pPr>
            <w:r w:rsidRPr="00AE092F">
              <w:rPr>
                <w:rFonts w:ascii="Arial" w:hAnsi="Arial" w:cs="Arial"/>
                <w:color w:val="003768"/>
                <w:sz w:val="24"/>
                <w:szCs w:val="24"/>
              </w:rPr>
              <w:t>Approved IDTA</w:t>
            </w:r>
          </w:p>
        </w:tc>
        <w:tc>
          <w:tcPr>
            <w:tcW w:w="3824" w:type="pct"/>
            <w:shd w:val="clear" w:color="auto" w:fill="auto"/>
          </w:tcPr>
          <w:p w14:paraId="0AE05F74" w14:textId="54EE8F79" w:rsidR="00AE092F" w:rsidRPr="00AE092F" w:rsidRDefault="00AE092F" w:rsidP="00022C3F">
            <w:pPr>
              <w:pStyle w:val="Body"/>
              <w:rPr>
                <w:rFonts w:ascii="Arial" w:hAnsi="Arial" w:cs="Arial"/>
                <w:sz w:val="24"/>
                <w:szCs w:val="24"/>
              </w:rPr>
            </w:pPr>
            <w:r w:rsidRPr="00AE092F">
              <w:rPr>
                <w:rFonts w:ascii="Arial" w:hAnsi="Arial" w:cs="Arial"/>
                <w:sz w:val="24"/>
                <w:szCs w:val="24"/>
              </w:rPr>
              <w:t xml:space="preserve">The template IDTA A1.0 issued by the ICO and laid before Parliament in accordance with s119A of the Data Protection Act 2018 on 2 February 2022, as it is revised under Section </w:t>
            </w:r>
            <w:r w:rsidRPr="00AE092F">
              <w:rPr>
                <w:rFonts w:ascii="Arial" w:hAnsi="Arial" w:cs="Arial"/>
                <w:sz w:val="24"/>
                <w:szCs w:val="24"/>
              </w:rPr>
              <w:fldChar w:fldCharType="begin"/>
            </w:r>
            <w:r w:rsidRPr="00AE092F">
              <w:rPr>
                <w:rFonts w:ascii="Arial" w:hAnsi="Arial" w:cs="Arial"/>
                <w:sz w:val="24"/>
                <w:szCs w:val="24"/>
              </w:rPr>
              <w:instrText xml:space="preserve"> REF _Ref92478018 \r \h  \* MERGEFORMAT </w:instrText>
            </w:r>
            <w:r w:rsidRPr="00AE092F">
              <w:rPr>
                <w:rFonts w:ascii="Arial" w:hAnsi="Arial" w:cs="Arial"/>
                <w:sz w:val="24"/>
                <w:szCs w:val="24"/>
              </w:rPr>
            </w:r>
            <w:r w:rsidRPr="00AE092F">
              <w:rPr>
                <w:rFonts w:ascii="Arial" w:hAnsi="Arial" w:cs="Arial"/>
                <w:sz w:val="24"/>
                <w:szCs w:val="24"/>
              </w:rPr>
              <w:fldChar w:fldCharType="separate"/>
            </w:r>
            <w:r w:rsidR="00C2064B">
              <w:rPr>
                <w:rFonts w:ascii="Arial" w:hAnsi="Arial" w:cs="Arial"/>
                <w:sz w:val="24"/>
                <w:szCs w:val="24"/>
              </w:rPr>
              <w:t>5.4</w:t>
            </w:r>
            <w:r w:rsidRPr="00AE092F">
              <w:rPr>
                <w:rFonts w:ascii="Arial" w:hAnsi="Arial" w:cs="Arial"/>
                <w:sz w:val="24"/>
                <w:szCs w:val="24"/>
              </w:rPr>
              <w:fldChar w:fldCharType="end"/>
            </w:r>
            <w:r w:rsidRPr="00AE092F">
              <w:rPr>
                <w:rFonts w:ascii="Arial" w:hAnsi="Arial" w:cs="Arial"/>
                <w:sz w:val="24"/>
                <w:szCs w:val="24"/>
              </w:rPr>
              <w:t>.</w:t>
            </w:r>
          </w:p>
        </w:tc>
      </w:tr>
      <w:tr w:rsidR="00AE092F" w:rsidRPr="00AE092F" w14:paraId="5481A92D" w14:textId="77777777" w:rsidTr="00022C3F">
        <w:tc>
          <w:tcPr>
            <w:tcW w:w="1176" w:type="pct"/>
            <w:shd w:val="clear" w:color="auto" w:fill="FFF9DD"/>
          </w:tcPr>
          <w:p w14:paraId="004976DF" w14:textId="77777777" w:rsidR="00AE092F" w:rsidRPr="00AE092F" w:rsidRDefault="00AE092F" w:rsidP="00022C3F">
            <w:pPr>
              <w:pStyle w:val="Body"/>
              <w:rPr>
                <w:rFonts w:ascii="Arial" w:hAnsi="Arial" w:cs="Arial"/>
                <w:color w:val="003768"/>
                <w:sz w:val="24"/>
                <w:szCs w:val="24"/>
              </w:rPr>
            </w:pPr>
            <w:r w:rsidRPr="00AE092F">
              <w:rPr>
                <w:rFonts w:ascii="Arial" w:hAnsi="Arial" w:cs="Arial"/>
                <w:color w:val="003768"/>
                <w:sz w:val="24"/>
                <w:szCs w:val="24"/>
              </w:rPr>
              <w:t>Commercial Clauses</w:t>
            </w:r>
          </w:p>
        </w:tc>
        <w:tc>
          <w:tcPr>
            <w:tcW w:w="3824" w:type="pct"/>
            <w:shd w:val="clear" w:color="auto" w:fill="auto"/>
          </w:tcPr>
          <w:p w14:paraId="1D6205B5" w14:textId="77777777" w:rsidR="00AE092F" w:rsidRPr="00AE092F" w:rsidRDefault="00AE092F" w:rsidP="00022C3F">
            <w:pPr>
              <w:pStyle w:val="Body"/>
              <w:rPr>
                <w:rFonts w:ascii="Arial" w:hAnsi="Arial" w:cs="Arial"/>
                <w:sz w:val="24"/>
                <w:szCs w:val="24"/>
              </w:rPr>
            </w:pPr>
            <w:r w:rsidRPr="00AE092F">
              <w:rPr>
                <w:rFonts w:ascii="Arial" w:hAnsi="Arial" w:cs="Arial"/>
                <w:sz w:val="24"/>
                <w:szCs w:val="24"/>
              </w:rPr>
              <w:t>The commercial clauses set out in Part three.</w:t>
            </w:r>
          </w:p>
        </w:tc>
      </w:tr>
      <w:tr w:rsidR="00AE092F" w:rsidRPr="00AE092F" w14:paraId="7420A124" w14:textId="77777777" w:rsidTr="00022C3F">
        <w:tc>
          <w:tcPr>
            <w:tcW w:w="1176" w:type="pct"/>
            <w:shd w:val="clear" w:color="auto" w:fill="FFF9DD"/>
          </w:tcPr>
          <w:p w14:paraId="0D4402F6" w14:textId="77777777" w:rsidR="00AE092F" w:rsidRPr="00AE092F" w:rsidRDefault="00AE092F" w:rsidP="00022C3F">
            <w:pPr>
              <w:pStyle w:val="Body"/>
              <w:rPr>
                <w:rFonts w:ascii="Arial" w:hAnsi="Arial" w:cs="Arial"/>
                <w:color w:val="003768"/>
                <w:sz w:val="24"/>
                <w:szCs w:val="24"/>
              </w:rPr>
            </w:pPr>
            <w:r w:rsidRPr="00AE092F">
              <w:rPr>
                <w:rFonts w:ascii="Arial" w:hAnsi="Arial" w:cs="Arial"/>
                <w:color w:val="003768"/>
                <w:sz w:val="24"/>
                <w:szCs w:val="24"/>
              </w:rPr>
              <w:t>Controller</w:t>
            </w:r>
          </w:p>
        </w:tc>
        <w:tc>
          <w:tcPr>
            <w:tcW w:w="3824" w:type="pct"/>
            <w:shd w:val="clear" w:color="auto" w:fill="auto"/>
          </w:tcPr>
          <w:p w14:paraId="05324228" w14:textId="77777777" w:rsidR="00AE092F" w:rsidRPr="00AE092F" w:rsidRDefault="00AE092F" w:rsidP="00022C3F">
            <w:pPr>
              <w:pStyle w:val="Body"/>
              <w:rPr>
                <w:rFonts w:ascii="Arial" w:hAnsi="Arial" w:cs="Arial"/>
                <w:sz w:val="24"/>
                <w:szCs w:val="24"/>
              </w:rPr>
            </w:pPr>
            <w:r w:rsidRPr="00AE092F">
              <w:rPr>
                <w:rFonts w:ascii="Arial" w:hAnsi="Arial" w:cs="Arial"/>
                <w:sz w:val="24"/>
                <w:szCs w:val="24"/>
              </w:rPr>
              <w:t>As defined in the UK GDPR.</w:t>
            </w:r>
          </w:p>
        </w:tc>
      </w:tr>
      <w:tr w:rsidR="00AE092F" w:rsidRPr="00AE092F" w14:paraId="20A19A1C" w14:textId="77777777" w:rsidTr="00022C3F">
        <w:tc>
          <w:tcPr>
            <w:tcW w:w="1176" w:type="pct"/>
            <w:shd w:val="clear" w:color="auto" w:fill="FFF9DD"/>
          </w:tcPr>
          <w:p w14:paraId="22D2CD27" w14:textId="77777777" w:rsidR="00AE092F" w:rsidRPr="00AE092F" w:rsidRDefault="00AE092F" w:rsidP="00022C3F">
            <w:pPr>
              <w:pStyle w:val="Body"/>
              <w:rPr>
                <w:rFonts w:ascii="Arial" w:hAnsi="Arial" w:cs="Arial"/>
                <w:color w:val="003768"/>
                <w:sz w:val="24"/>
                <w:szCs w:val="24"/>
              </w:rPr>
            </w:pPr>
            <w:r w:rsidRPr="00AE092F">
              <w:rPr>
                <w:rFonts w:ascii="Arial" w:hAnsi="Arial" w:cs="Arial"/>
                <w:color w:val="003768"/>
                <w:sz w:val="24"/>
                <w:szCs w:val="24"/>
              </w:rPr>
              <w:t>Damage</w:t>
            </w:r>
          </w:p>
        </w:tc>
        <w:tc>
          <w:tcPr>
            <w:tcW w:w="3824" w:type="pct"/>
            <w:shd w:val="clear" w:color="auto" w:fill="auto"/>
          </w:tcPr>
          <w:p w14:paraId="0C151A60" w14:textId="77777777" w:rsidR="00AE092F" w:rsidRPr="00AE092F" w:rsidRDefault="00AE092F" w:rsidP="00022C3F">
            <w:pPr>
              <w:pStyle w:val="Body"/>
              <w:rPr>
                <w:rFonts w:ascii="Arial" w:hAnsi="Arial" w:cs="Arial"/>
                <w:sz w:val="24"/>
                <w:szCs w:val="24"/>
              </w:rPr>
            </w:pPr>
            <w:r w:rsidRPr="00AE092F">
              <w:rPr>
                <w:rFonts w:ascii="Arial" w:hAnsi="Arial" w:cs="Arial"/>
                <w:color w:val="000000"/>
                <w:sz w:val="24"/>
                <w:szCs w:val="24"/>
                <w:shd w:val="clear" w:color="auto" w:fill="FFFFFF"/>
              </w:rPr>
              <w:t>All material and non-material loss and damage.</w:t>
            </w:r>
          </w:p>
        </w:tc>
      </w:tr>
      <w:tr w:rsidR="00AE092F" w:rsidRPr="00AE092F" w14:paraId="53AF7590" w14:textId="77777777" w:rsidTr="00022C3F">
        <w:tc>
          <w:tcPr>
            <w:tcW w:w="1176" w:type="pct"/>
            <w:shd w:val="clear" w:color="auto" w:fill="FFF9DD"/>
          </w:tcPr>
          <w:p w14:paraId="72A1F7B7" w14:textId="77777777" w:rsidR="00AE092F" w:rsidRPr="00AE092F" w:rsidRDefault="00AE092F" w:rsidP="00022C3F">
            <w:pPr>
              <w:pStyle w:val="Body"/>
              <w:rPr>
                <w:rFonts w:ascii="Arial" w:hAnsi="Arial" w:cs="Arial"/>
                <w:color w:val="003768"/>
                <w:sz w:val="24"/>
                <w:szCs w:val="24"/>
              </w:rPr>
            </w:pPr>
            <w:r w:rsidRPr="00AE092F">
              <w:rPr>
                <w:rFonts w:ascii="Arial" w:hAnsi="Arial" w:cs="Arial"/>
                <w:color w:val="003768"/>
                <w:sz w:val="24"/>
                <w:szCs w:val="24"/>
              </w:rPr>
              <w:t>Data Subject</w:t>
            </w:r>
          </w:p>
        </w:tc>
        <w:tc>
          <w:tcPr>
            <w:tcW w:w="3824" w:type="pct"/>
            <w:shd w:val="clear" w:color="auto" w:fill="auto"/>
          </w:tcPr>
          <w:p w14:paraId="4AA915A0" w14:textId="77777777" w:rsidR="00AE092F" w:rsidRPr="00AE092F" w:rsidRDefault="00AE092F" w:rsidP="00022C3F">
            <w:pPr>
              <w:pStyle w:val="Body"/>
              <w:rPr>
                <w:rFonts w:ascii="Arial" w:hAnsi="Arial" w:cs="Arial"/>
                <w:sz w:val="24"/>
                <w:szCs w:val="24"/>
              </w:rPr>
            </w:pPr>
            <w:r w:rsidRPr="00AE092F">
              <w:rPr>
                <w:rFonts w:ascii="Arial" w:hAnsi="Arial" w:cs="Arial"/>
                <w:sz w:val="24"/>
                <w:szCs w:val="24"/>
              </w:rPr>
              <w:t>As defined in the UK GDPR.</w:t>
            </w:r>
          </w:p>
        </w:tc>
      </w:tr>
      <w:tr w:rsidR="00AE092F" w:rsidRPr="00AE092F" w14:paraId="21F2FE0C" w14:textId="77777777" w:rsidTr="00022C3F">
        <w:tc>
          <w:tcPr>
            <w:tcW w:w="1176" w:type="pct"/>
            <w:shd w:val="clear" w:color="auto" w:fill="FFF9DD"/>
          </w:tcPr>
          <w:p w14:paraId="0D3DF85F" w14:textId="77777777" w:rsidR="00AE092F" w:rsidRPr="00AE092F" w:rsidRDefault="00AE092F" w:rsidP="00022C3F">
            <w:pPr>
              <w:pStyle w:val="Body"/>
              <w:rPr>
                <w:rFonts w:ascii="Arial" w:hAnsi="Arial" w:cs="Arial"/>
                <w:color w:val="003768"/>
                <w:sz w:val="24"/>
                <w:szCs w:val="24"/>
              </w:rPr>
            </w:pPr>
            <w:r w:rsidRPr="00AE092F">
              <w:rPr>
                <w:rFonts w:ascii="Arial" w:hAnsi="Arial" w:cs="Arial"/>
                <w:color w:val="003768"/>
                <w:sz w:val="24"/>
                <w:szCs w:val="24"/>
              </w:rPr>
              <w:t>Decision-Making</w:t>
            </w:r>
          </w:p>
        </w:tc>
        <w:tc>
          <w:tcPr>
            <w:tcW w:w="3824" w:type="pct"/>
            <w:shd w:val="clear" w:color="auto" w:fill="auto"/>
          </w:tcPr>
          <w:p w14:paraId="1D6E0CEF" w14:textId="0D25AA14" w:rsidR="00AE092F" w:rsidRPr="00AE092F" w:rsidRDefault="00AE092F" w:rsidP="00022C3F">
            <w:pPr>
              <w:pStyle w:val="Body"/>
              <w:rPr>
                <w:rFonts w:ascii="Arial" w:hAnsi="Arial" w:cs="Arial"/>
                <w:sz w:val="24"/>
                <w:szCs w:val="24"/>
              </w:rPr>
            </w:pPr>
            <w:r w:rsidRPr="00AE092F">
              <w:rPr>
                <w:rFonts w:ascii="Arial" w:hAnsi="Arial" w:cs="Arial"/>
                <w:sz w:val="24"/>
                <w:szCs w:val="24"/>
              </w:rPr>
              <w:t xml:space="preserve">As defined in Section </w:t>
            </w:r>
            <w:r w:rsidRPr="00AE092F">
              <w:rPr>
                <w:rFonts w:ascii="Arial" w:hAnsi="Arial" w:cs="Arial"/>
                <w:sz w:val="24"/>
                <w:szCs w:val="24"/>
              </w:rPr>
              <w:fldChar w:fldCharType="begin"/>
            </w:r>
            <w:r w:rsidRPr="00AE092F">
              <w:rPr>
                <w:rFonts w:ascii="Arial" w:hAnsi="Arial" w:cs="Arial"/>
                <w:sz w:val="24"/>
                <w:szCs w:val="24"/>
              </w:rPr>
              <w:instrText xml:space="preserve"> REF _Ref76411982 \r \h  \* MERGEFORMAT </w:instrText>
            </w:r>
            <w:r w:rsidRPr="00AE092F">
              <w:rPr>
                <w:rFonts w:ascii="Arial" w:hAnsi="Arial" w:cs="Arial"/>
                <w:sz w:val="24"/>
                <w:szCs w:val="24"/>
              </w:rPr>
            </w:r>
            <w:r w:rsidRPr="00AE092F">
              <w:rPr>
                <w:rFonts w:ascii="Arial" w:hAnsi="Arial" w:cs="Arial"/>
                <w:sz w:val="24"/>
                <w:szCs w:val="24"/>
              </w:rPr>
              <w:fldChar w:fldCharType="separate"/>
            </w:r>
            <w:r w:rsidR="00C2064B">
              <w:rPr>
                <w:rFonts w:ascii="Arial" w:hAnsi="Arial" w:cs="Arial"/>
                <w:sz w:val="24"/>
                <w:szCs w:val="24"/>
              </w:rPr>
              <w:t>20.6</w:t>
            </w:r>
            <w:r w:rsidRPr="00AE092F">
              <w:rPr>
                <w:rFonts w:ascii="Arial" w:hAnsi="Arial" w:cs="Arial"/>
                <w:sz w:val="24"/>
                <w:szCs w:val="24"/>
              </w:rPr>
              <w:fldChar w:fldCharType="end"/>
            </w:r>
            <w:r w:rsidRPr="00AE092F">
              <w:rPr>
                <w:rFonts w:ascii="Arial" w:hAnsi="Arial" w:cs="Arial"/>
                <w:sz w:val="24"/>
                <w:szCs w:val="24"/>
              </w:rPr>
              <w:t>, as decisions about the Relevant Data Subjects based solely on automated processing, including profiling, using the Transferred Data.</w:t>
            </w:r>
          </w:p>
        </w:tc>
      </w:tr>
      <w:tr w:rsidR="00AE092F" w:rsidRPr="00AE092F" w14:paraId="57F7259B" w14:textId="77777777" w:rsidTr="00022C3F">
        <w:tc>
          <w:tcPr>
            <w:tcW w:w="1176" w:type="pct"/>
            <w:shd w:val="clear" w:color="auto" w:fill="FFF9DD"/>
          </w:tcPr>
          <w:p w14:paraId="0208E84E" w14:textId="77777777" w:rsidR="00AE092F" w:rsidRPr="00AE092F" w:rsidRDefault="00AE092F" w:rsidP="00022C3F">
            <w:pPr>
              <w:pStyle w:val="Body"/>
              <w:rPr>
                <w:rFonts w:ascii="Arial" w:hAnsi="Arial" w:cs="Arial"/>
                <w:color w:val="003768"/>
                <w:sz w:val="24"/>
                <w:szCs w:val="24"/>
              </w:rPr>
            </w:pPr>
            <w:r w:rsidRPr="00AE092F">
              <w:rPr>
                <w:rFonts w:ascii="Arial" w:hAnsi="Arial" w:cs="Arial"/>
                <w:color w:val="003768"/>
                <w:sz w:val="24"/>
                <w:szCs w:val="24"/>
              </w:rPr>
              <w:t>Direct Access</w:t>
            </w:r>
          </w:p>
        </w:tc>
        <w:tc>
          <w:tcPr>
            <w:tcW w:w="3824" w:type="pct"/>
            <w:shd w:val="clear" w:color="auto" w:fill="auto"/>
          </w:tcPr>
          <w:p w14:paraId="2AC4B8ED" w14:textId="3E5FCC09" w:rsidR="00AE092F" w:rsidRPr="00AE092F" w:rsidRDefault="00AE092F" w:rsidP="00022C3F">
            <w:pPr>
              <w:pStyle w:val="Body"/>
              <w:rPr>
                <w:rFonts w:ascii="Arial" w:hAnsi="Arial" w:cs="Arial"/>
                <w:sz w:val="24"/>
                <w:szCs w:val="24"/>
              </w:rPr>
            </w:pPr>
            <w:r w:rsidRPr="00AE092F">
              <w:rPr>
                <w:rFonts w:ascii="Arial" w:hAnsi="Arial" w:cs="Arial"/>
                <w:sz w:val="24"/>
                <w:szCs w:val="24"/>
              </w:rPr>
              <w:t xml:space="preserve">As defined in Section </w:t>
            </w:r>
            <w:r w:rsidRPr="00AE092F">
              <w:rPr>
                <w:rFonts w:ascii="Arial" w:hAnsi="Arial" w:cs="Arial"/>
                <w:sz w:val="24"/>
                <w:szCs w:val="24"/>
              </w:rPr>
              <w:fldChar w:fldCharType="begin"/>
            </w:r>
            <w:r w:rsidRPr="00AE092F">
              <w:rPr>
                <w:rFonts w:ascii="Arial" w:hAnsi="Arial" w:cs="Arial"/>
                <w:sz w:val="24"/>
                <w:szCs w:val="24"/>
              </w:rPr>
              <w:instrText xml:space="preserve"> REF _Ref77674408 \r \h  \* MERGEFORMAT </w:instrText>
            </w:r>
            <w:r w:rsidRPr="00AE092F">
              <w:rPr>
                <w:rFonts w:ascii="Arial" w:hAnsi="Arial" w:cs="Arial"/>
                <w:sz w:val="24"/>
                <w:szCs w:val="24"/>
              </w:rPr>
            </w:r>
            <w:r w:rsidRPr="00AE092F">
              <w:rPr>
                <w:rFonts w:ascii="Arial" w:hAnsi="Arial" w:cs="Arial"/>
                <w:sz w:val="24"/>
                <w:szCs w:val="24"/>
              </w:rPr>
              <w:fldChar w:fldCharType="separate"/>
            </w:r>
            <w:r w:rsidR="00C2064B">
              <w:rPr>
                <w:rFonts w:ascii="Arial" w:hAnsi="Arial" w:cs="Arial"/>
                <w:sz w:val="24"/>
                <w:szCs w:val="24"/>
              </w:rPr>
              <w:t>23</w:t>
            </w:r>
            <w:r w:rsidRPr="00AE092F">
              <w:rPr>
                <w:rFonts w:ascii="Arial" w:hAnsi="Arial" w:cs="Arial"/>
                <w:sz w:val="24"/>
                <w:szCs w:val="24"/>
              </w:rPr>
              <w:fldChar w:fldCharType="end"/>
            </w:r>
            <w:r w:rsidRPr="00AE092F">
              <w:rPr>
                <w:rFonts w:ascii="Arial" w:hAnsi="Arial" w:cs="Arial"/>
                <w:sz w:val="24"/>
                <w:szCs w:val="24"/>
              </w:rPr>
              <w:t xml:space="preserve"> as direct access to any Transferred Data by public authorities of which the Importer is aware.</w:t>
            </w:r>
          </w:p>
        </w:tc>
      </w:tr>
      <w:tr w:rsidR="00AE092F" w:rsidRPr="00AE092F" w14:paraId="54697984" w14:textId="77777777" w:rsidTr="00022C3F">
        <w:tc>
          <w:tcPr>
            <w:tcW w:w="1176" w:type="pct"/>
            <w:shd w:val="clear" w:color="auto" w:fill="FFF9DD"/>
          </w:tcPr>
          <w:p w14:paraId="3F6A7D0E" w14:textId="77777777" w:rsidR="00AE092F" w:rsidRPr="00AE092F" w:rsidRDefault="00AE092F" w:rsidP="00022C3F">
            <w:pPr>
              <w:pStyle w:val="Body"/>
              <w:rPr>
                <w:rFonts w:ascii="Arial" w:hAnsi="Arial" w:cs="Arial"/>
                <w:color w:val="003768"/>
                <w:sz w:val="24"/>
                <w:szCs w:val="24"/>
              </w:rPr>
            </w:pPr>
            <w:r w:rsidRPr="00AE092F">
              <w:rPr>
                <w:rFonts w:ascii="Arial" w:hAnsi="Arial" w:cs="Arial"/>
                <w:color w:val="003768"/>
                <w:sz w:val="24"/>
                <w:szCs w:val="24"/>
              </w:rPr>
              <w:t>Exporter</w:t>
            </w:r>
          </w:p>
        </w:tc>
        <w:tc>
          <w:tcPr>
            <w:tcW w:w="3824" w:type="pct"/>
            <w:shd w:val="clear" w:color="auto" w:fill="auto"/>
          </w:tcPr>
          <w:p w14:paraId="734C6271" w14:textId="77777777" w:rsidR="00AE092F" w:rsidRPr="00AE092F" w:rsidRDefault="00AE092F" w:rsidP="00022C3F">
            <w:pPr>
              <w:pStyle w:val="Body"/>
              <w:rPr>
                <w:rFonts w:ascii="Arial" w:hAnsi="Arial" w:cs="Arial"/>
                <w:sz w:val="24"/>
                <w:szCs w:val="24"/>
              </w:rPr>
            </w:pPr>
            <w:r w:rsidRPr="00AE092F">
              <w:rPr>
                <w:rFonts w:ascii="Arial" w:hAnsi="Arial" w:cs="Arial"/>
                <w:sz w:val="24"/>
                <w:szCs w:val="24"/>
              </w:rPr>
              <w:t>The exporter identified in Table 1: Parties &amp; Signature.</w:t>
            </w:r>
          </w:p>
        </w:tc>
      </w:tr>
      <w:tr w:rsidR="00AE092F" w:rsidRPr="00AE092F" w14:paraId="55B7512E" w14:textId="77777777" w:rsidTr="00022C3F">
        <w:tc>
          <w:tcPr>
            <w:tcW w:w="1176" w:type="pct"/>
            <w:shd w:val="clear" w:color="auto" w:fill="FFF9DD"/>
          </w:tcPr>
          <w:p w14:paraId="6D67AF84" w14:textId="77777777" w:rsidR="00AE092F" w:rsidRPr="00AE092F" w:rsidRDefault="00AE092F" w:rsidP="00022C3F">
            <w:pPr>
              <w:pStyle w:val="Body"/>
              <w:rPr>
                <w:rFonts w:ascii="Arial" w:hAnsi="Arial" w:cs="Arial"/>
                <w:color w:val="003768"/>
                <w:sz w:val="24"/>
                <w:szCs w:val="24"/>
              </w:rPr>
            </w:pPr>
            <w:r w:rsidRPr="00AE092F">
              <w:rPr>
                <w:rFonts w:ascii="Arial" w:hAnsi="Arial" w:cs="Arial"/>
                <w:color w:val="003768"/>
                <w:sz w:val="24"/>
                <w:szCs w:val="24"/>
              </w:rPr>
              <w:t>Extra Protection Clauses</w:t>
            </w:r>
          </w:p>
        </w:tc>
        <w:tc>
          <w:tcPr>
            <w:tcW w:w="3824" w:type="pct"/>
            <w:shd w:val="clear" w:color="auto" w:fill="auto"/>
          </w:tcPr>
          <w:p w14:paraId="3DC550BE" w14:textId="77777777" w:rsidR="00AE092F" w:rsidRPr="00AE092F" w:rsidRDefault="00AE092F" w:rsidP="00022C3F">
            <w:pPr>
              <w:pStyle w:val="Body"/>
              <w:rPr>
                <w:rFonts w:ascii="Arial" w:hAnsi="Arial" w:cs="Arial"/>
                <w:sz w:val="24"/>
                <w:szCs w:val="24"/>
              </w:rPr>
            </w:pPr>
            <w:r w:rsidRPr="00AE092F">
              <w:rPr>
                <w:rFonts w:ascii="Arial" w:hAnsi="Arial" w:cs="Arial"/>
                <w:sz w:val="24"/>
                <w:szCs w:val="24"/>
              </w:rPr>
              <w:t>The clauses set out in Part two: Extra Protection Clauses.</w:t>
            </w:r>
          </w:p>
        </w:tc>
      </w:tr>
      <w:tr w:rsidR="00AE092F" w:rsidRPr="00AE092F" w14:paraId="15CBE224" w14:textId="77777777" w:rsidTr="00022C3F">
        <w:tc>
          <w:tcPr>
            <w:tcW w:w="1176" w:type="pct"/>
            <w:shd w:val="clear" w:color="auto" w:fill="FFF9DD"/>
          </w:tcPr>
          <w:p w14:paraId="74B2287A" w14:textId="77777777" w:rsidR="00AE092F" w:rsidRPr="00AE092F" w:rsidRDefault="00AE092F" w:rsidP="00022C3F">
            <w:pPr>
              <w:pStyle w:val="Body"/>
              <w:rPr>
                <w:rFonts w:ascii="Arial" w:hAnsi="Arial" w:cs="Arial"/>
                <w:color w:val="003768"/>
                <w:sz w:val="24"/>
                <w:szCs w:val="24"/>
              </w:rPr>
            </w:pPr>
            <w:r w:rsidRPr="00AE092F">
              <w:rPr>
                <w:rFonts w:ascii="Arial" w:hAnsi="Arial" w:cs="Arial"/>
                <w:color w:val="003768"/>
                <w:sz w:val="24"/>
                <w:szCs w:val="24"/>
              </w:rPr>
              <w:t>ICO</w:t>
            </w:r>
          </w:p>
        </w:tc>
        <w:tc>
          <w:tcPr>
            <w:tcW w:w="3824" w:type="pct"/>
            <w:shd w:val="clear" w:color="auto" w:fill="auto"/>
          </w:tcPr>
          <w:p w14:paraId="71C7B732" w14:textId="77777777" w:rsidR="00AE092F" w:rsidRPr="00AE092F" w:rsidRDefault="00AE092F" w:rsidP="00022C3F">
            <w:pPr>
              <w:pStyle w:val="Body"/>
              <w:rPr>
                <w:rFonts w:ascii="Arial" w:hAnsi="Arial" w:cs="Arial"/>
                <w:sz w:val="24"/>
                <w:szCs w:val="24"/>
              </w:rPr>
            </w:pPr>
            <w:r w:rsidRPr="00AE092F">
              <w:rPr>
                <w:rFonts w:ascii="Arial" w:hAnsi="Arial" w:cs="Arial"/>
                <w:sz w:val="24"/>
                <w:szCs w:val="24"/>
              </w:rPr>
              <w:t>The Information Commissioner.</w:t>
            </w:r>
          </w:p>
        </w:tc>
      </w:tr>
      <w:tr w:rsidR="00AE092F" w:rsidRPr="00AE092F" w14:paraId="7E51D577" w14:textId="77777777" w:rsidTr="00022C3F">
        <w:tc>
          <w:tcPr>
            <w:tcW w:w="1176" w:type="pct"/>
            <w:shd w:val="clear" w:color="auto" w:fill="FFF9DD"/>
          </w:tcPr>
          <w:p w14:paraId="49AF44FC" w14:textId="77777777" w:rsidR="00AE092F" w:rsidRPr="00AE092F" w:rsidRDefault="00AE092F" w:rsidP="00022C3F">
            <w:pPr>
              <w:pStyle w:val="Body"/>
              <w:rPr>
                <w:rFonts w:ascii="Arial" w:hAnsi="Arial" w:cs="Arial"/>
                <w:color w:val="003768"/>
                <w:sz w:val="24"/>
                <w:szCs w:val="24"/>
              </w:rPr>
            </w:pPr>
            <w:r w:rsidRPr="00AE092F">
              <w:rPr>
                <w:rFonts w:ascii="Arial" w:hAnsi="Arial" w:cs="Arial"/>
                <w:color w:val="003768"/>
                <w:sz w:val="24"/>
                <w:szCs w:val="24"/>
              </w:rPr>
              <w:t>Importer</w:t>
            </w:r>
          </w:p>
        </w:tc>
        <w:tc>
          <w:tcPr>
            <w:tcW w:w="3824" w:type="pct"/>
            <w:shd w:val="clear" w:color="auto" w:fill="auto"/>
          </w:tcPr>
          <w:p w14:paraId="63F66371" w14:textId="77777777" w:rsidR="00AE092F" w:rsidRPr="00AE092F" w:rsidRDefault="00AE092F" w:rsidP="00022C3F">
            <w:pPr>
              <w:pStyle w:val="Body"/>
              <w:rPr>
                <w:rFonts w:ascii="Arial" w:hAnsi="Arial" w:cs="Arial"/>
                <w:sz w:val="24"/>
                <w:szCs w:val="24"/>
              </w:rPr>
            </w:pPr>
            <w:r w:rsidRPr="00AE092F">
              <w:rPr>
                <w:rFonts w:ascii="Arial" w:hAnsi="Arial" w:cs="Arial"/>
                <w:sz w:val="24"/>
                <w:szCs w:val="24"/>
              </w:rPr>
              <w:t>The importer identified in Table 1: Parties &amp; Signature.</w:t>
            </w:r>
          </w:p>
        </w:tc>
      </w:tr>
      <w:tr w:rsidR="00AE092F" w:rsidRPr="00AE092F" w14:paraId="3A7C1531" w14:textId="77777777" w:rsidTr="00022C3F">
        <w:tc>
          <w:tcPr>
            <w:tcW w:w="1176" w:type="pct"/>
            <w:shd w:val="clear" w:color="auto" w:fill="FFF9DD"/>
          </w:tcPr>
          <w:p w14:paraId="24773A42" w14:textId="77777777" w:rsidR="00AE092F" w:rsidRPr="00AE092F" w:rsidRDefault="00AE092F" w:rsidP="00022C3F">
            <w:pPr>
              <w:pStyle w:val="Body"/>
              <w:rPr>
                <w:rFonts w:ascii="Arial" w:hAnsi="Arial" w:cs="Arial"/>
                <w:color w:val="003768"/>
                <w:sz w:val="24"/>
                <w:szCs w:val="24"/>
              </w:rPr>
            </w:pPr>
            <w:r w:rsidRPr="00AE092F">
              <w:rPr>
                <w:rFonts w:ascii="Arial" w:hAnsi="Arial" w:cs="Arial"/>
                <w:color w:val="003768"/>
                <w:sz w:val="24"/>
                <w:szCs w:val="24"/>
              </w:rPr>
              <w:t>Importer Data Subject Contact</w:t>
            </w:r>
          </w:p>
        </w:tc>
        <w:tc>
          <w:tcPr>
            <w:tcW w:w="3824" w:type="pct"/>
            <w:shd w:val="clear" w:color="auto" w:fill="auto"/>
          </w:tcPr>
          <w:p w14:paraId="0D02AB8E" w14:textId="72C9A964" w:rsidR="00AE092F" w:rsidRPr="00AE092F" w:rsidRDefault="00AE092F" w:rsidP="00022C3F">
            <w:pPr>
              <w:pStyle w:val="Body"/>
              <w:rPr>
                <w:rFonts w:ascii="Arial" w:hAnsi="Arial" w:cs="Arial"/>
                <w:sz w:val="24"/>
                <w:szCs w:val="24"/>
              </w:rPr>
            </w:pPr>
            <w:r w:rsidRPr="00AE092F">
              <w:rPr>
                <w:rFonts w:ascii="Arial" w:hAnsi="Arial" w:cs="Arial"/>
                <w:sz w:val="24"/>
                <w:szCs w:val="24"/>
              </w:rPr>
              <w:t xml:space="preserve">The Importer Data Subject Contact identified in Table 1: Parties &amp; Signature, which may be updated in accordance with Section </w:t>
            </w:r>
            <w:r w:rsidRPr="00AE092F">
              <w:rPr>
                <w:rFonts w:ascii="Arial" w:hAnsi="Arial" w:cs="Arial"/>
                <w:sz w:val="24"/>
                <w:szCs w:val="24"/>
              </w:rPr>
              <w:fldChar w:fldCharType="begin"/>
            </w:r>
            <w:r w:rsidRPr="00AE092F">
              <w:rPr>
                <w:rFonts w:ascii="Arial" w:hAnsi="Arial" w:cs="Arial"/>
                <w:sz w:val="24"/>
                <w:szCs w:val="24"/>
              </w:rPr>
              <w:instrText xml:space="preserve"> REF  Section_19 \h \r  \* MERGEFORMAT </w:instrText>
            </w:r>
            <w:r w:rsidRPr="00AE092F">
              <w:rPr>
                <w:rFonts w:ascii="Arial" w:hAnsi="Arial" w:cs="Arial"/>
                <w:sz w:val="24"/>
                <w:szCs w:val="24"/>
              </w:rPr>
            </w:r>
            <w:r w:rsidRPr="00AE092F">
              <w:rPr>
                <w:rFonts w:ascii="Arial" w:hAnsi="Arial" w:cs="Arial"/>
                <w:sz w:val="24"/>
                <w:szCs w:val="24"/>
              </w:rPr>
              <w:fldChar w:fldCharType="separate"/>
            </w:r>
            <w:r w:rsidR="00C2064B">
              <w:rPr>
                <w:rFonts w:ascii="Arial" w:hAnsi="Arial" w:cs="Arial"/>
                <w:sz w:val="24"/>
                <w:szCs w:val="24"/>
              </w:rPr>
              <w:t>19</w:t>
            </w:r>
            <w:r w:rsidRPr="00AE092F">
              <w:rPr>
                <w:rFonts w:ascii="Arial" w:hAnsi="Arial" w:cs="Arial"/>
                <w:sz w:val="24"/>
                <w:szCs w:val="24"/>
              </w:rPr>
              <w:fldChar w:fldCharType="end"/>
            </w:r>
            <w:r w:rsidRPr="00AE092F">
              <w:rPr>
                <w:rFonts w:ascii="Arial" w:hAnsi="Arial" w:cs="Arial"/>
                <w:sz w:val="24"/>
                <w:szCs w:val="24"/>
              </w:rPr>
              <w:t>.</w:t>
            </w:r>
          </w:p>
        </w:tc>
      </w:tr>
      <w:tr w:rsidR="00AE092F" w:rsidRPr="00AE092F" w14:paraId="53C5E0BB" w14:textId="77777777" w:rsidTr="00022C3F">
        <w:tc>
          <w:tcPr>
            <w:tcW w:w="1176" w:type="pct"/>
            <w:shd w:val="clear" w:color="auto" w:fill="FFF9DD"/>
          </w:tcPr>
          <w:p w14:paraId="4545D1E4" w14:textId="77777777" w:rsidR="00AE092F" w:rsidRPr="00AE092F" w:rsidRDefault="00AE092F" w:rsidP="00022C3F">
            <w:pPr>
              <w:pStyle w:val="Body"/>
              <w:rPr>
                <w:rFonts w:ascii="Arial" w:hAnsi="Arial" w:cs="Arial"/>
                <w:color w:val="003768"/>
                <w:sz w:val="24"/>
                <w:szCs w:val="24"/>
              </w:rPr>
            </w:pPr>
            <w:r w:rsidRPr="00AE092F">
              <w:rPr>
                <w:rFonts w:ascii="Arial" w:hAnsi="Arial" w:cs="Arial"/>
                <w:color w:val="003768"/>
                <w:sz w:val="24"/>
                <w:szCs w:val="24"/>
              </w:rPr>
              <w:t>Importer Information</w:t>
            </w:r>
          </w:p>
        </w:tc>
        <w:tc>
          <w:tcPr>
            <w:tcW w:w="3824" w:type="pct"/>
            <w:shd w:val="clear" w:color="auto" w:fill="auto"/>
          </w:tcPr>
          <w:p w14:paraId="2291F08C" w14:textId="33C5FC0D" w:rsidR="00AE092F" w:rsidRPr="00AE092F" w:rsidRDefault="00AE092F" w:rsidP="00022C3F">
            <w:pPr>
              <w:pStyle w:val="Body"/>
              <w:rPr>
                <w:rFonts w:ascii="Arial" w:hAnsi="Arial" w:cs="Arial"/>
                <w:sz w:val="24"/>
                <w:szCs w:val="24"/>
              </w:rPr>
            </w:pPr>
            <w:r w:rsidRPr="00AE092F">
              <w:rPr>
                <w:rFonts w:ascii="Arial" w:hAnsi="Arial" w:cs="Arial"/>
                <w:sz w:val="24"/>
                <w:szCs w:val="24"/>
              </w:rPr>
              <w:t xml:space="preserve">As defined in Section </w:t>
            </w:r>
            <w:r w:rsidRPr="00AE092F">
              <w:rPr>
                <w:rFonts w:ascii="Arial" w:hAnsi="Arial" w:cs="Arial"/>
                <w:sz w:val="24"/>
                <w:szCs w:val="24"/>
              </w:rPr>
              <w:fldChar w:fldCharType="begin"/>
            </w:r>
            <w:r w:rsidRPr="00AE092F">
              <w:rPr>
                <w:rFonts w:ascii="Arial" w:hAnsi="Arial" w:cs="Arial"/>
                <w:sz w:val="24"/>
                <w:szCs w:val="24"/>
              </w:rPr>
              <w:instrText xml:space="preserve"> REF _Ref89216844 \r \h  \* MERGEFORMAT </w:instrText>
            </w:r>
            <w:r w:rsidRPr="00AE092F">
              <w:rPr>
                <w:rFonts w:ascii="Arial" w:hAnsi="Arial" w:cs="Arial"/>
                <w:sz w:val="24"/>
                <w:szCs w:val="24"/>
              </w:rPr>
            </w:r>
            <w:r w:rsidRPr="00AE092F">
              <w:rPr>
                <w:rFonts w:ascii="Arial" w:hAnsi="Arial" w:cs="Arial"/>
                <w:sz w:val="24"/>
                <w:szCs w:val="24"/>
              </w:rPr>
              <w:fldChar w:fldCharType="separate"/>
            </w:r>
            <w:r w:rsidR="00C2064B">
              <w:rPr>
                <w:rFonts w:ascii="Arial" w:hAnsi="Arial" w:cs="Arial"/>
                <w:sz w:val="24"/>
                <w:szCs w:val="24"/>
              </w:rPr>
              <w:t>8.3.1</w:t>
            </w:r>
            <w:r w:rsidRPr="00AE092F">
              <w:rPr>
                <w:rFonts w:ascii="Arial" w:hAnsi="Arial" w:cs="Arial"/>
                <w:sz w:val="24"/>
                <w:szCs w:val="24"/>
              </w:rPr>
              <w:fldChar w:fldCharType="end"/>
            </w:r>
            <w:r w:rsidRPr="00AE092F">
              <w:rPr>
                <w:rFonts w:ascii="Arial" w:hAnsi="Arial" w:cs="Arial"/>
                <w:sz w:val="24"/>
                <w:szCs w:val="24"/>
              </w:rPr>
              <w:t>, as all relevant information regarding Local Laws and practices and the protections and risks which apply to the Transferred Data when it is Processed by the Importer, including for the Exporter to carry out any TRA.</w:t>
            </w:r>
          </w:p>
        </w:tc>
      </w:tr>
      <w:tr w:rsidR="00AE092F" w:rsidRPr="00AE092F" w14:paraId="4129C9C5" w14:textId="77777777" w:rsidTr="00022C3F">
        <w:tc>
          <w:tcPr>
            <w:tcW w:w="1176" w:type="pct"/>
            <w:shd w:val="clear" w:color="auto" w:fill="FFF9DD"/>
          </w:tcPr>
          <w:p w14:paraId="694B56C6" w14:textId="77777777" w:rsidR="00AE092F" w:rsidRPr="00AE092F" w:rsidRDefault="00AE092F" w:rsidP="00022C3F">
            <w:pPr>
              <w:pStyle w:val="Body"/>
              <w:rPr>
                <w:rFonts w:ascii="Arial" w:hAnsi="Arial" w:cs="Arial"/>
                <w:color w:val="003768"/>
                <w:sz w:val="24"/>
                <w:szCs w:val="24"/>
              </w:rPr>
            </w:pPr>
            <w:r w:rsidRPr="00AE092F">
              <w:rPr>
                <w:rFonts w:ascii="Arial" w:hAnsi="Arial" w:cs="Arial"/>
                <w:color w:val="003768"/>
                <w:sz w:val="24"/>
                <w:szCs w:val="24"/>
              </w:rPr>
              <w:t>Importer Personal Data Breach</w:t>
            </w:r>
          </w:p>
        </w:tc>
        <w:tc>
          <w:tcPr>
            <w:tcW w:w="3824" w:type="pct"/>
            <w:shd w:val="clear" w:color="auto" w:fill="auto"/>
          </w:tcPr>
          <w:p w14:paraId="0A4CD8E7" w14:textId="77777777" w:rsidR="00AE092F" w:rsidRPr="00AE092F" w:rsidRDefault="00AE092F" w:rsidP="00022C3F">
            <w:pPr>
              <w:pStyle w:val="Body"/>
              <w:rPr>
                <w:rFonts w:ascii="Arial" w:hAnsi="Arial" w:cs="Arial"/>
                <w:sz w:val="24"/>
                <w:szCs w:val="24"/>
              </w:rPr>
            </w:pPr>
            <w:r w:rsidRPr="00AE092F">
              <w:rPr>
                <w:rFonts w:ascii="Arial" w:hAnsi="Arial" w:cs="Arial"/>
                <w:sz w:val="24"/>
                <w:szCs w:val="24"/>
              </w:rPr>
              <w:t>A ‘personal data breach’ as defined in UK GDPR, in relation to the Transferred Data when Processed by the Importer.</w:t>
            </w:r>
          </w:p>
        </w:tc>
      </w:tr>
      <w:tr w:rsidR="00AE092F" w:rsidRPr="00AE092F" w14:paraId="0C11A3BD" w14:textId="77777777" w:rsidTr="00022C3F">
        <w:tc>
          <w:tcPr>
            <w:tcW w:w="1176" w:type="pct"/>
            <w:shd w:val="clear" w:color="auto" w:fill="FFF9DD"/>
          </w:tcPr>
          <w:p w14:paraId="7B2E58B7" w14:textId="77777777" w:rsidR="00AE092F" w:rsidRPr="00AE092F" w:rsidRDefault="00AE092F" w:rsidP="00022C3F">
            <w:pPr>
              <w:pStyle w:val="Body"/>
              <w:rPr>
                <w:rFonts w:ascii="Arial" w:hAnsi="Arial" w:cs="Arial"/>
                <w:color w:val="003768"/>
                <w:sz w:val="24"/>
                <w:szCs w:val="24"/>
              </w:rPr>
            </w:pPr>
            <w:r w:rsidRPr="00AE092F">
              <w:rPr>
                <w:rFonts w:ascii="Arial" w:hAnsi="Arial" w:cs="Arial"/>
                <w:color w:val="003768"/>
                <w:sz w:val="24"/>
                <w:szCs w:val="24"/>
              </w:rPr>
              <w:t>Linked Agreement</w:t>
            </w:r>
          </w:p>
        </w:tc>
        <w:tc>
          <w:tcPr>
            <w:tcW w:w="3824" w:type="pct"/>
            <w:shd w:val="clear" w:color="auto" w:fill="auto"/>
          </w:tcPr>
          <w:p w14:paraId="3C0E4FA1" w14:textId="77777777" w:rsidR="00AE092F" w:rsidRPr="00AE092F" w:rsidRDefault="00AE092F" w:rsidP="00022C3F">
            <w:pPr>
              <w:pStyle w:val="Body"/>
              <w:rPr>
                <w:rFonts w:ascii="Arial" w:hAnsi="Arial" w:cs="Arial"/>
                <w:sz w:val="24"/>
                <w:szCs w:val="24"/>
              </w:rPr>
            </w:pPr>
            <w:r w:rsidRPr="00AE092F">
              <w:rPr>
                <w:rFonts w:ascii="Arial" w:hAnsi="Arial" w:cs="Arial"/>
                <w:sz w:val="24"/>
                <w:szCs w:val="24"/>
              </w:rPr>
              <w:t>The linked agreements set out in Table 2: Transfer Details (if any)</w:t>
            </w:r>
            <w:r w:rsidRPr="00AE092F">
              <w:rPr>
                <w:rFonts w:ascii="Arial" w:hAnsi="Arial" w:cs="Arial"/>
                <w:color w:val="1F3864" w:themeColor="accent1" w:themeShade="80"/>
                <w:sz w:val="24"/>
                <w:szCs w:val="24"/>
              </w:rPr>
              <w:t>.</w:t>
            </w:r>
          </w:p>
        </w:tc>
      </w:tr>
      <w:tr w:rsidR="00AE092F" w:rsidRPr="00AE092F" w14:paraId="0803244A" w14:textId="77777777" w:rsidTr="00022C3F">
        <w:tc>
          <w:tcPr>
            <w:tcW w:w="1176" w:type="pct"/>
            <w:shd w:val="clear" w:color="auto" w:fill="FFF9DD"/>
          </w:tcPr>
          <w:p w14:paraId="1BC351BE" w14:textId="77777777" w:rsidR="00AE092F" w:rsidRPr="00AE092F" w:rsidRDefault="00AE092F" w:rsidP="00022C3F">
            <w:pPr>
              <w:pStyle w:val="Body"/>
              <w:rPr>
                <w:rFonts w:ascii="Arial" w:hAnsi="Arial" w:cs="Arial"/>
                <w:color w:val="003768"/>
                <w:sz w:val="24"/>
                <w:szCs w:val="24"/>
              </w:rPr>
            </w:pPr>
            <w:r w:rsidRPr="00AE092F">
              <w:rPr>
                <w:rFonts w:ascii="Arial" w:hAnsi="Arial" w:cs="Arial"/>
                <w:color w:val="003768"/>
                <w:sz w:val="24"/>
                <w:szCs w:val="24"/>
              </w:rPr>
              <w:t>Local Laws</w:t>
            </w:r>
          </w:p>
        </w:tc>
        <w:tc>
          <w:tcPr>
            <w:tcW w:w="3824" w:type="pct"/>
            <w:shd w:val="clear" w:color="auto" w:fill="auto"/>
          </w:tcPr>
          <w:p w14:paraId="2F23B5D3" w14:textId="77777777" w:rsidR="00AE092F" w:rsidRPr="00AE092F" w:rsidRDefault="00AE092F" w:rsidP="00022C3F">
            <w:pPr>
              <w:pStyle w:val="Body"/>
              <w:rPr>
                <w:rFonts w:ascii="Arial" w:hAnsi="Arial" w:cs="Arial"/>
                <w:sz w:val="24"/>
                <w:szCs w:val="24"/>
              </w:rPr>
            </w:pPr>
            <w:r w:rsidRPr="00AE092F">
              <w:rPr>
                <w:rFonts w:ascii="Arial" w:hAnsi="Arial" w:cs="Arial"/>
                <w:sz w:val="24"/>
                <w:szCs w:val="24"/>
              </w:rPr>
              <w:t xml:space="preserve">Laws which are not the laws of the UK and which bind the Importer. </w:t>
            </w:r>
          </w:p>
        </w:tc>
      </w:tr>
      <w:tr w:rsidR="00AE092F" w:rsidRPr="00AE092F" w14:paraId="28A521D4" w14:textId="77777777" w:rsidTr="00022C3F">
        <w:tc>
          <w:tcPr>
            <w:tcW w:w="1176" w:type="pct"/>
            <w:shd w:val="clear" w:color="auto" w:fill="FFF9DD"/>
          </w:tcPr>
          <w:p w14:paraId="7B93ED0B" w14:textId="77777777" w:rsidR="00AE092F" w:rsidRPr="00AE092F" w:rsidRDefault="00AE092F" w:rsidP="00022C3F">
            <w:pPr>
              <w:pStyle w:val="Body"/>
              <w:rPr>
                <w:rFonts w:ascii="Arial" w:hAnsi="Arial" w:cs="Arial"/>
                <w:color w:val="003768"/>
                <w:sz w:val="24"/>
                <w:szCs w:val="24"/>
              </w:rPr>
            </w:pPr>
            <w:r w:rsidRPr="00AE092F">
              <w:rPr>
                <w:rFonts w:ascii="Arial" w:hAnsi="Arial" w:cs="Arial"/>
                <w:color w:val="003768"/>
                <w:sz w:val="24"/>
                <w:szCs w:val="24"/>
              </w:rPr>
              <w:t>Mandatory Clauses</w:t>
            </w:r>
          </w:p>
        </w:tc>
        <w:tc>
          <w:tcPr>
            <w:tcW w:w="3824" w:type="pct"/>
            <w:shd w:val="clear" w:color="auto" w:fill="auto"/>
          </w:tcPr>
          <w:p w14:paraId="74F9A7BE" w14:textId="77777777" w:rsidR="00AE092F" w:rsidRPr="00AE092F" w:rsidRDefault="00AE092F" w:rsidP="00022C3F">
            <w:pPr>
              <w:pStyle w:val="Body"/>
              <w:rPr>
                <w:rFonts w:ascii="Arial" w:hAnsi="Arial" w:cs="Arial"/>
                <w:sz w:val="24"/>
                <w:szCs w:val="24"/>
              </w:rPr>
            </w:pPr>
            <w:r w:rsidRPr="00AE092F">
              <w:rPr>
                <w:rFonts w:ascii="Arial" w:hAnsi="Arial" w:cs="Arial"/>
                <w:sz w:val="24"/>
                <w:szCs w:val="24"/>
              </w:rPr>
              <w:t>Part four: Mandatory Clauses of this IDTA.</w:t>
            </w:r>
          </w:p>
        </w:tc>
      </w:tr>
      <w:tr w:rsidR="00AE092F" w:rsidRPr="00AE092F" w14:paraId="3E3EA423" w14:textId="77777777" w:rsidTr="00022C3F">
        <w:tc>
          <w:tcPr>
            <w:tcW w:w="1176" w:type="pct"/>
            <w:shd w:val="clear" w:color="auto" w:fill="FFF9DD"/>
          </w:tcPr>
          <w:p w14:paraId="620F9AF4" w14:textId="77777777" w:rsidR="00AE092F" w:rsidRPr="00AE092F" w:rsidRDefault="00AE092F" w:rsidP="00022C3F">
            <w:pPr>
              <w:pStyle w:val="Body"/>
              <w:rPr>
                <w:rFonts w:ascii="Arial" w:hAnsi="Arial" w:cs="Arial"/>
                <w:color w:val="003768"/>
                <w:sz w:val="24"/>
                <w:szCs w:val="24"/>
              </w:rPr>
            </w:pPr>
            <w:r w:rsidRPr="00AE092F">
              <w:rPr>
                <w:rFonts w:ascii="Arial" w:hAnsi="Arial" w:cs="Arial"/>
                <w:color w:val="003768"/>
                <w:sz w:val="24"/>
                <w:szCs w:val="24"/>
              </w:rPr>
              <w:t>Notice Period</w:t>
            </w:r>
          </w:p>
        </w:tc>
        <w:tc>
          <w:tcPr>
            <w:tcW w:w="3824" w:type="pct"/>
            <w:shd w:val="clear" w:color="auto" w:fill="auto"/>
          </w:tcPr>
          <w:p w14:paraId="0BB873C9" w14:textId="77777777" w:rsidR="00AE092F" w:rsidRPr="00AE092F" w:rsidRDefault="00AE092F" w:rsidP="00022C3F">
            <w:pPr>
              <w:pStyle w:val="Body"/>
              <w:rPr>
                <w:rFonts w:ascii="Arial" w:hAnsi="Arial" w:cs="Arial"/>
                <w:sz w:val="24"/>
                <w:szCs w:val="24"/>
              </w:rPr>
            </w:pPr>
            <w:r w:rsidRPr="00AE092F">
              <w:rPr>
                <w:rFonts w:ascii="Arial" w:hAnsi="Arial" w:cs="Arial"/>
                <w:sz w:val="24"/>
                <w:szCs w:val="24"/>
              </w:rPr>
              <w:t>As set out in Table 2: Transfer Details.</w:t>
            </w:r>
          </w:p>
        </w:tc>
      </w:tr>
      <w:tr w:rsidR="00AE092F" w:rsidRPr="00AE092F" w14:paraId="4152EFE0" w14:textId="77777777" w:rsidTr="00022C3F">
        <w:tc>
          <w:tcPr>
            <w:tcW w:w="1176" w:type="pct"/>
            <w:shd w:val="clear" w:color="auto" w:fill="FFF9DD"/>
          </w:tcPr>
          <w:p w14:paraId="042B9C73" w14:textId="77777777" w:rsidR="00AE092F" w:rsidRPr="00AE092F" w:rsidRDefault="00AE092F" w:rsidP="00022C3F">
            <w:pPr>
              <w:pStyle w:val="Body"/>
              <w:rPr>
                <w:rFonts w:ascii="Arial" w:hAnsi="Arial" w:cs="Arial"/>
                <w:color w:val="003768"/>
                <w:sz w:val="24"/>
                <w:szCs w:val="24"/>
              </w:rPr>
            </w:pPr>
            <w:r w:rsidRPr="00AE092F">
              <w:rPr>
                <w:rFonts w:ascii="Arial" w:hAnsi="Arial" w:cs="Arial"/>
                <w:color w:val="003768"/>
                <w:sz w:val="24"/>
                <w:szCs w:val="24"/>
              </w:rPr>
              <w:t>Party/Parties</w:t>
            </w:r>
          </w:p>
        </w:tc>
        <w:tc>
          <w:tcPr>
            <w:tcW w:w="3824" w:type="pct"/>
            <w:shd w:val="clear" w:color="auto" w:fill="auto"/>
          </w:tcPr>
          <w:p w14:paraId="181D9111" w14:textId="77777777" w:rsidR="00AE092F" w:rsidRPr="00AE092F" w:rsidRDefault="00AE092F" w:rsidP="00022C3F">
            <w:pPr>
              <w:pStyle w:val="Body"/>
              <w:rPr>
                <w:rFonts w:ascii="Arial" w:hAnsi="Arial" w:cs="Arial"/>
                <w:sz w:val="24"/>
                <w:szCs w:val="24"/>
              </w:rPr>
            </w:pPr>
            <w:r w:rsidRPr="00AE092F">
              <w:rPr>
                <w:rFonts w:ascii="Arial" w:hAnsi="Arial" w:cs="Arial"/>
                <w:sz w:val="24"/>
                <w:szCs w:val="24"/>
              </w:rPr>
              <w:t>The parties to this IDTA as set out in Table 1: Parties &amp; Signature.</w:t>
            </w:r>
          </w:p>
        </w:tc>
      </w:tr>
      <w:tr w:rsidR="00AE092F" w:rsidRPr="00AE092F" w14:paraId="5524CB94" w14:textId="77777777" w:rsidTr="00022C3F">
        <w:tc>
          <w:tcPr>
            <w:tcW w:w="1176" w:type="pct"/>
            <w:shd w:val="clear" w:color="auto" w:fill="FFF9DD"/>
          </w:tcPr>
          <w:p w14:paraId="25C92EC8" w14:textId="77777777" w:rsidR="00AE092F" w:rsidRPr="00AE092F" w:rsidRDefault="00AE092F" w:rsidP="00022C3F">
            <w:pPr>
              <w:pStyle w:val="Body"/>
              <w:rPr>
                <w:rFonts w:ascii="Arial" w:hAnsi="Arial" w:cs="Arial"/>
                <w:color w:val="003768"/>
                <w:sz w:val="24"/>
                <w:szCs w:val="24"/>
              </w:rPr>
            </w:pPr>
            <w:r w:rsidRPr="00AE092F">
              <w:rPr>
                <w:rFonts w:ascii="Arial" w:hAnsi="Arial" w:cs="Arial"/>
                <w:color w:val="003768"/>
                <w:sz w:val="24"/>
                <w:szCs w:val="24"/>
              </w:rPr>
              <w:t>Personal Data</w:t>
            </w:r>
          </w:p>
        </w:tc>
        <w:tc>
          <w:tcPr>
            <w:tcW w:w="3824" w:type="pct"/>
            <w:shd w:val="clear" w:color="auto" w:fill="auto"/>
          </w:tcPr>
          <w:p w14:paraId="3214704B" w14:textId="77777777" w:rsidR="00AE092F" w:rsidRPr="00AE092F" w:rsidRDefault="00AE092F" w:rsidP="00022C3F">
            <w:pPr>
              <w:pStyle w:val="Body"/>
              <w:rPr>
                <w:rFonts w:ascii="Arial" w:hAnsi="Arial" w:cs="Arial"/>
                <w:sz w:val="24"/>
                <w:szCs w:val="24"/>
              </w:rPr>
            </w:pPr>
            <w:r w:rsidRPr="00AE092F">
              <w:rPr>
                <w:rFonts w:ascii="Arial" w:hAnsi="Arial" w:cs="Arial"/>
                <w:sz w:val="24"/>
                <w:szCs w:val="24"/>
              </w:rPr>
              <w:t>As defined in the UK GDPR.</w:t>
            </w:r>
          </w:p>
        </w:tc>
      </w:tr>
      <w:tr w:rsidR="00AE092F" w:rsidRPr="00AE092F" w14:paraId="20731B46" w14:textId="77777777" w:rsidTr="00022C3F">
        <w:tc>
          <w:tcPr>
            <w:tcW w:w="1176" w:type="pct"/>
            <w:shd w:val="clear" w:color="auto" w:fill="FFF9DD"/>
          </w:tcPr>
          <w:p w14:paraId="7FA2E0E7" w14:textId="77777777" w:rsidR="00AE092F" w:rsidRPr="00AE092F" w:rsidRDefault="00AE092F" w:rsidP="00022C3F">
            <w:pPr>
              <w:pStyle w:val="Body"/>
              <w:rPr>
                <w:rFonts w:ascii="Arial" w:hAnsi="Arial" w:cs="Arial"/>
                <w:color w:val="003768"/>
                <w:sz w:val="24"/>
                <w:szCs w:val="24"/>
              </w:rPr>
            </w:pPr>
            <w:r w:rsidRPr="00AE092F">
              <w:rPr>
                <w:rFonts w:ascii="Arial" w:hAnsi="Arial" w:cs="Arial"/>
                <w:color w:val="003768"/>
                <w:sz w:val="24"/>
                <w:szCs w:val="24"/>
              </w:rPr>
              <w:t>Personal Data Breach</w:t>
            </w:r>
          </w:p>
        </w:tc>
        <w:tc>
          <w:tcPr>
            <w:tcW w:w="3824" w:type="pct"/>
            <w:shd w:val="clear" w:color="auto" w:fill="auto"/>
          </w:tcPr>
          <w:p w14:paraId="269AEC97" w14:textId="77777777" w:rsidR="00AE092F" w:rsidRPr="00AE092F" w:rsidRDefault="00AE092F" w:rsidP="00022C3F">
            <w:pPr>
              <w:pStyle w:val="Body"/>
              <w:rPr>
                <w:rFonts w:ascii="Arial" w:hAnsi="Arial" w:cs="Arial"/>
                <w:sz w:val="24"/>
                <w:szCs w:val="24"/>
              </w:rPr>
            </w:pPr>
            <w:r w:rsidRPr="00AE092F">
              <w:rPr>
                <w:rFonts w:ascii="Arial" w:hAnsi="Arial" w:cs="Arial"/>
                <w:sz w:val="24"/>
                <w:szCs w:val="24"/>
              </w:rPr>
              <w:t>As defined in the UK GDPR.</w:t>
            </w:r>
          </w:p>
        </w:tc>
      </w:tr>
      <w:tr w:rsidR="00AE092F" w:rsidRPr="00AE092F" w14:paraId="5EB48AE9" w14:textId="77777777" w:rsidTr="00022C3F">
        <w:tc>
          <w:tcPr>
            <w:tcW w:w="1176" w:type="pct"/>
            <w:shd w:val="clear" w:color="auto" w:fill="FFF9DD"/>
          </w:tcPr>
          <w:p w14:paraId="7AEA0BAA" w14:textId="77777777" w:rsidR="00AE092F" w:rsidRPr="00AE092F" w:rsidRDefault="00AE092F" w:rsidP="00022C3F">
            <w:pPr>
              <w:pStyle w:val="Body"/>
              <w:rPr>
                <w:rFonts w:ascii="Arial" w:hAnsi="Arial" w:cs="Arial"/>
                <w:color w:val="003768"/>
                <w:sz w:val="24"/>
                <w:szCs w:val="24"/>
              </w:rPr>
            </w:pPr>
            <w:r w:rsidRPr="00AE092F">
              <w:rPr>
                <w:rFonts w:ascii="Arial" w:hAnsi="Arial" w:cs="Arial"/>
                <w:color w:val="003768"/>
                <w:sz w:val="24"/>
                <w:szCs w:val="24"/>
              </w:rPr>
              <w:t>Processing</w:t>
            </w:r>
          </w:p>
        </w:tc>
        <w:tc>
          <w:tcPr>
            <w:tcW w:w="3824" w:type="pct"/>
            <w:shd w:val="clear" w:color="auto" w:fill="auto"/>
          </w:tcPr>
          <w:p w14:paraId="7FCE84A5" w14:textId="77777777" w:rsidR="00AE092F" w:rsidRPr="00AE092F" w:rsidRDefault="00AE092F" w:rsidP="00022C3F">
            <w:pPr>
              <w:pStyle w:val="Body"/>
              <w:rPr>
                <w:rFonts w:ascii="Arial" w:hAnsi="Arial" w:cs="Arial"/>
                <w:sz w:val="24"/>
                <w:szCs w:val="24"/>
              </w:rPr>
            </w:pPr>
            <w:r w:rsidRPr="00AE092F">
              <w:rPr>
                <w:rFonts w:ascii="Arial" w:hAnsi="Arial" w:cs="Arial"/>
                <w:sz w:val="24"/>
                <w:szCs w:val="24"/>
              </w:rPr>
              <w:t xml:space="preserve">As defined in the UK GDPR. </w:t>
            </w:r>
          </w:p>
          <w:p w14:paraId="30C3B2F1" w14:textId="77777777" w:rsidR="00AE092F" w:rsidRPr="00AE092F" w:rsidRDefault="00AE092F" w:rsidP="00022C3F">
            <w:pPr>
              <w:pStyle w:val="Body"/>
              <w:rPr>
                <w:rFonts w:ascii="Arial" w:hAnsi="Arial" w:cs="Arial"/>
                <w:sz w:val="24"/>
                <w:szCs w:val="24"/>
              </w:rPr>
            </w:pPr>
            <w:r w:rsidRPr="00AE092F">
              <w:rPr>
                <w:rFonts w:ascii="Arial" w:hAnsi="Arial" w:cs="Arial"/>
                <w:sz w:val="24"/>
                <w:szCs w:val="24"/>
              </w:rPr>
              <w:t>When the IDTA refers to Processing by the Importer, this includes where a third party Sub-Processor of the Importer is Processing on the Importer’s behalf.</w:t>
            </w:r>
          </w:p>
        </w:tc>
      </w:tr>
      <w:tr w:rsidR="00AE092F" w:rsidRPr="00AE092F" w14:paraId="25C885BA" w14:textId="77777777" w:rsidTr="00022C3F">
        <w:tc>
          <w:tcPr>
            <w:tcW w:w="1176" w:type="pct"/>
            <w:shd w:val="clear" w:color="auto" w:fill="FFF9DD"/>
          </w:tcPr>
          <w:p w14:paraId="4F41F1CC" w14:textId="77777777" w:rsidR="00AE092F" w:rsidRPr="00AE092F" w:rsidRDefault="00AE092F" w:rsidP="00022C3F">
            <w:pPr>
              <w:pStyle w:val="Body"/>
              <w:rPr>
                <w:rFonts w:ascii="Arial" w:hAnsi="Arial" w:cs="Arial"/>
                <w:color w:val="003768"/>
                <w:sz w:val="24"/>
                <w:szCs w:val="24"/>
              </w:rPr>
            </w:pPr>
            <w:r w:rsidRPr="00AE092F">
              <w:rPr>
                <w:rFonts w:ascii="Arial" w:hAnsi="Arial" w:cs="Arial"/>
                <w:color w:val="003768"/>
                <w:sz w:val="24"/>
                <w:szCs w:val="24"/>
              </w:rPr>
              <w:t>Processor</w:t>
            </w:r>
          </w:p>
        </w:tc>
        <w:tc>
          <w:tcPr>
            <w:tcW w:w="3824" w:type="pct"/>
            <w:shd w:val="clear" w:color="auto" w:fill="auto"/>
          </w:tcPr>
          <w:p w14:paraId="2FE60131" w14:textId="77777777" w:rsidR="00AE092F" w:rsidRPr="00AE092F" w:rsidRDefault="00AE092F" w:rsidP="00022C3F">
            <w:pPr>
              <w:pStyle w:val="Body"/>
              <w:rPr>
                <w:rFonts w:ascii="Arial" w:hAnsi="Arial" w:cs="Arial"/>
                <w:sz w:val="24"/>
                <w:szCs w:val="24"/>
              </w:rPr>
            </w:pPr>
            <w:r w:rsidRPr="00AE092F">
              <w:rPr>
                <w:rFonts w:ascii="Arial" w:hAnsi="Arial" w:cs="Arial"/>
                <w:sz w:val="24"/>
                <w:szCs w:val="24"/>
              </w:rPr>
              <w:t>As defined in the UK GDPR.</w:t>
            </w:r>
          </w:p>
        </w:tc>
      </w:tr>
      <w:tr w:rsidR="00AE092F" w:rsidRPr="00AE092F" w14:paraId="7B3ADCAC" w14:textId="77777777" w:rsidTr="00022C3F">
        <w:tc>
          <w:tcPr>
            <w:tcW w:w="1176" w:type="pct"/>
            <w:shd w:val="clear" w:color="auto" w:fill="FFF9DD"/>
          </w:tcPr>
          <w:p w14:paraId="18BEEAA4" w14:textId="77777777" w:rsidR="00AE092F" w:rsidRPr="00AE092F" w:rsidRDefault="00AE092F" w:rsidP="00022C3F">
            <w:pPr>
              <w:pStyle w:val="Body"/>
              <w:rPr>
                <w:rFonts w:ascii="Arial" w:hAnsi="Arial" w:cs="Arial"/>
                <w:color w:val="003768"/>
                <w:sz w:val="24"/>
                <w:szCs w:val="24"/>
              </w:rPr>
            </w:pPr>
            <w:r w:rsidRPr="00AE092F">
              <w:rPr>
                <w:rFonts w:ascii="Arial" w:hAnsi="Arial" w:cs="Arial"/>
                <w:color w:val="003768"/>
                <w:sz w:val="24"/>
                <w:szCs w:val="24"/>
              </w:rPr>
              <w:t>Purpose</w:t>
            </w:r>
          </w:p>
        </w:tc>
        <w:tc>
          <w:tcPr>
            <w:tcW w:w="3824" w:type="pct"/>
            <w:shd w:val="clear" w:color="auto" w:fill="auto"/>
          </w:tcPr>
          <w:p w14:paraId="6F3C66A6" w14:textId="77777777" w:rsidR="00AE092F" w:rsidRPr="00AE092F" w:rsidRDefault="00AE092F" w:rsidP="00022C3F">
            <w:pPr>
              <w:pStyle w:val="Body"/>
              <w:rPr>
                <w:rFonts w:ascii="Arial" w:hAnsi="Arial" w:cs="Arial"/>
                <w:sz w:val="24"/>
                <w:szCs w:val="24"/>
              </w:rPr>
            </w:pPr>
            <w:r w:rsidRPr="00AE092F">
              <w:rPr>
                <w:rFonts w:ascii="Arial" w:hAnsi="Arial" w:cs="Arial"/>
                <w:sz w:val="24"/>
                <w:szCs w:val="24"/>
              </w:rPr>
              <w:t>The ‘Purpose’ set out in Table 2: Transfer Details, including any purposes which are not incompatible with the purposes stated or referred to.</w:t>
            </w:r>
          </w:p>
        </w:tc>
      </w:tr>
      <w:tr w:rsidR="00AE092F" w:rsidRPr="00AE092F" w14:paraId="53262DA4" w14:textId="77777777" w:rsidTr="00022C3F">
        <w:tc>
          <w:tcPr>
            <w:tcW w:w="1176" w:type="pct"/>
            <w:shd w:val="clear" w:color="auto" w:fill="FFF9DD"/>
          </w:tcPr>
          <w:p w14:paraId="1C30A1C1" w14:textId="77777777" w:rsidR="00AE092F" w:rsidRPr="00AE092F" w:rsidRDefault="00AE092F" w:rsidP="00022C3F">
            <w:pPr>
              <w:pStyle w:val="Body"/>
              <w:rPr>
                <w:rFonts w:ascii="Arial" w:hAnsi="Arial" w:cs="Arial"/>
                <w:color w:val="003768"/>
                <w:sz w:val="24"/>
                <w:szCs w:val="24"/>
              </w:rPr>
            </w:pPr>
            <w:r w:rsidRPr="00AE092F">
              <w:rPr>
                <w:rFonts w:ascii="Arial" w:hAnsi="Arial" w:cs="Arial"/>
                <w:color w:val="003768"/>
                <w:sz w:val="24"/>
                <w:szCs w:val="24"/>
              </w:rPr>
              <w:t>Relevant Data Subject</w:t>
            </w:r>
          </w:p>
        </w:tc>
        <w:tc>
          <w:tcPr>
            <w:tcW w:w="3824" w:type="pct"/>
            <w:shd w:val="clear" w:color="auto" w:fill="auto"/>
          </w:tcPr>
          <w:p w14:paraId="10BA38EA" w14:textId="77777777" w:rsidR="00AE092F" w:rsidRPr="00AE092F" w:rsidRDefault="00AE092F" w:rsidP="00022C3F">
            <w:pPr>
              <w:pStyle w:val="Body"/>
              <w:rPr>
                <w:rFonts w:ascii="Arial" w:hAnsi="Arial" w:cs="Arial"/>
                <w:sz w:val="24"/>
                <w:szCs w:val="24"/>
              </w:rPr>
            </w:pPr>
            <w:r w:rsidRPr="00AE092F">
              <w:rPr>
                <w:rFonts w:ascii="Arial" w:hAnsi="Arial" w:cs="Arial"/>
                <w:sz w:val="24"/>
                <w:szCs w:val="24"/>
              </w:rPr>
              <w:t>A Data Subject of the Transferred Data.</w:t>
            </w:r>
          </w:p>
        </w:tc>
      </w:tr>
      <w:tr w:rsidR="00AE092F" w:rsidRPr="00AE092F" w14:paraId="79A4689A" w14:textId="77777777" w:rsidTr="00022C3F">
        <w:tc>
          <w:tcPr>
            <w:tcW w:w="1176" w:type="pct"/>
            <w:shd w:val="clear" w:color="auto" w:fill="FFF9DD"/>
          </w:tcPr>
          <w:p w14:paraId="7AB1D51A" w14:textId="77777777" w:rsidR="00AE092F" w:rsidRPr="00AE092F" w:rsidRDefault="00AE092F" w:rsidP="00022C3F">
            <w:pPr>
              <w:pStyle w:val="Body"/>
              <w:rPr>
                <w:rFonts w:ascii="Arial" w:hAnsi="Arial" w:cs="Arial"/>
                <w:color w:val="003768"/>
                <w:sz w:val="24"/>
                <w:szCs w:val="24"/>
              </w:rPr>
            </w:pPr>
            <w:r w:rsidRPr="00AE092F">
              <w:rPr>
                <w:rFonts w:ascii="Arial" w:hAnsi="Arial" w:cs="Arial"/>
                <w:color w:val="003768"/>
                <w:sz w:val="24"/>
                <w:szCs w:val="24"/>
              </w:rPr>
              <w:t>Restricted Transfer</w:t>
            </w:r>
          </w:p>
        </w:tc>
        <w:tc>
          <w:tcPr>
            <w:tcW w:w="3824" w:type="pct"/>
            <w:shd w:val="clear" w:color="auto" w:fill="auto"/>
          </w:tcPr>
          <w:p w14:paraId="13492F33" w14:textId="77777777" w:rsidR="00AE092F" w:rsidRPr="00AE092F" w:rsidRDefault="00AE092F" w:rsidP="00022C3F">
            <w:pPr>
              <w:pStyle w:val="Body"/>
              <w:rPr>
                <w:rFonts w:ascii="Arial" w:hAnsi="Arial" w:cs="Arial"/>
                <w:sz w:val="24"/>
                <w:szCs w:val="24"/>
              </w:rPr>
            </w:pPr>
            <w:r w:rsidRPr="00AE092F">
              <w:rPr>
                <w:rFonts w:ascii="Arial" w:hAnsi="Arial" w:cs="Arial"/>
                <w:sz w:val="24"/>
                <w:szCs w:val="24"/>
              </w:rPr>
              <w:t>A transfer which is covered by Chapter V of the UK GDPR</w:t>
            </w:r>
          </w:p>
        </w:tc>
      </w:tr>
      <w:tr w:rsidR="00AE092F" w:rsidRPr="00AE092F" w14:paraId="7E4AD3DE" w14:textId="77777777" w:rsidTr="00022C3F">
        <w:tc>
          <w:tcPr>
            <w:tcW w:w="1176" w:type="pct"/>
            <w:shd w:val="clear" w:color="auto" w:fill="FFF9DD"/>
          </w:tcPr>
          <w:p w14:paraId="334DDB2D" w14:textId="77777777" w:rsidR="00AE092F" w:rsidRPr="00AE092F" w:rsidRDefault="00AE092F" w:rsidP="00022C3F">
            <w:pPr>
              <w:pStyle w:val="Body"/>
              <w:rPr>
                <w:rFonts w:ascii="Arial" w:hAnsi="Arial" w:cs="Arial"/>
                <w:color w:val="003768"/>
                <w:sz w:val="24"/>
                <w:szCs w:val="24"/>
              </w:rPr>
            </w:pPr>
            <w:r w:rsidRPr="00AE092F">
              <w:rPr>
                <w:rFonts w:ascii="Arial" w:hAnsi="Arial" w:cs="Arial"/>
                <w:color w:val="003768"/>
                <w:sz w:val="24"/>
                <w:szCs w:val="24"/>
              </w:rPr>
              <w:t>Review Dates</w:t>
            </w:r>
          </w:p>
        </w:tc>
        <w:tc>
          <w:tcPr>
            <w:tcW w:w="3824" w:type="pct"/>
            <w:shd w:val="clear" w:color="auto" w:fill="auto"/>
          </w:tcPr>
          <w:p w14:paraId="4CDE114F" w14:textId="77777777" w:rsidR="00AE092F" w:rsidRPr="00AE092F" w:rsidRDefault="00AE092F" w:rsidP="00022C3F">
            <w:pPr>
              <w:pStyle w:val="Body"/>
              <w:rPr>
                <w:rFonts w:ascii="Arial" w:hAnsi="Arial" w:cs="Arial"/>
                <w:sz w:val="24"/>
                <w:szCs w:val="24"/>
              </w:rPr>
            </w:pPr>
            <w:r w:rsidRPr="00AE092F">
              <w:rPr>
                <w:rFonts w:ascii="Arial" w:hAnsi="Arial" w:cs="Arial"/>
                <w:sz w:val="24"/>
                <w:szCs w:val="24"/>
              </w:rPr>
              <w:t>The review dates or period for the Security Requirements set out in Table 2: Transfer Details, and any review dates set out in any revised Approved IDTA.</w:t>
            </w:r>
          </w:p>
        </w:tc>
      </w:tr>
      <w:tr w:rsidR="00AE092F" w:rsidRPr="00AE092F" w14:paraId="3203D503" w14:textId="77777777" w:rsidTr="00022C3F">
        <w:tc>
          <w:tcPr>
            <w:tcW w:w="1176" w:type="pct"/>
            <w:shd w:val="clear" w:color="auto" w:fill="FFF9DD"/>
          </w:tcPr>
          <w:p w14:paraId="17AEF97E" w14:textId="77777777" w:rsidR="00AE092F" w:rsidRPr="00AE092F" w:rsidRDefault="00AE092F" w:rsidP="00022C3F">
            <w:pPr>
              <w:pStyle w:val="Body"/>
              <w:rPr>
                <w:rFonts w:ascii="Arial" w:hAnsi="Arial" w:cs="Arial"/>
                <w:color w:val="003768"/>
                <w:sz w:val="24"/>
                <w:szCs w:val="24"/>
              </w:rPr>
            </w:pPr>
            <w:r w:rsidRPr="00AE092F">
              <w:rPr>
                <w:rFonts w:ascii="Arial" w:hAnsi="Arial" w:cs="Arial"/>
                <w:color w:val="003768"/>
                <w:sz w:val="24"/>
                <w:szCs w:val="24"/>
              </w:rPr>
              <w:t>Significant Harmful Impact</w:t>
            </w:r>
          </w:p>
        </w:tc>
        <w:tc>
          <w:tcPr>
            <w:tcW w:w="3824" w:type="pct"/>
            <w:shd w:val="clear" w:color="auto" w:fill="auto"/>
          </w:tcPr>
          <w:p w14:paraId="2EA60468" w14:textId="7796FA7D" w:rsidR="00AE092F" w:rsidRPr="00AE092F" w:rsidRDefault="00AE092F" w:rsidP="00022C3F">
            <w:pPr>
              <w:pStyle w:val="Body"/>
              <w:rPr>
                <w:rFonts w:ascii="Arial" w:hAnsi="Arial" w:cs="Arial"/>
                <w:sz w:val="24"/>
                <w:szCs w:val="24"/>
              </w:rPr>
            </w:pPr>
            <w:r w:rsidRPr="00AE092F">
              <w:rPr>
                <w:rFonts w:ascii="Arial" w:hAnsi="Arial" w:cs="Arial"/>
                <w:sz w:val="24"/>
                <w:szCs w:val="24"/>
              </w:rPr>
              <w:t xml:space="preserve">As defined in Section </w:t>
            </w:r>
            <w:r w:rsidRPr="00AE092F">
              <w:rPr>
                <w:rFonts w:ascii="Arial" w:hAnsi="Arial" w:cs="Arial"/>
                <w:sz w:val="24"/>
                <w:szCs w:val="24"/>
              </w:rPr>
              <w:fldChar w:fldCharType="begin"/>
            </w:r>
            <w:r w:rsidRPr="00AE092F">
              <w:rPr>
                <w:rFonts w:ascii="Arial" w:hAnsi="Arial" w:cs="Arial"/>
                <w:sz w:val="24"/>
                <w:szCs w:val="24"/>
              </w:rPr>
              <w:instrText xml:space="preserve"> REF _Ref76467563 \r \h  \* MERGEFORMAT </w:instrText>
            </w:r>
            <w:r w:rsidRPr="00AE092F">
              <w:rPr>
                <w:rFonts w:ascii="Arial" w:hAnsi="Arial" w:cs="Arial"/>
                <w:sz w:val="24"/>
                <w:szCs w:val="24"/>
              </w:rPr>
            </w:r>
            <w:r w:rsidRPr="00AE092F">
              <w:rPr>
                <w:rFonts w:ascii="Arial" w:hAnsi="Arial" w:cs="Arial"/>
                <w:sz w:val="24"/>
                <w:szCs w:val="24"/>
              </w:rPr>
              <w:fldChar w:fldCharType="separate"/>
            </w:r>
            <w:r w:rsidR="00C2064B">
              <w:rPr>
                <w:rFonts w:ascii="Arial" w:hAnsi="Arial" w:cs="Arial"/>
                <w:sz w:val="24"/>
                <w:szCs w:val="24"/>
              </w:rPr>
              <w:t>26.2</w:t>
            </w:r>
            <w:r w:rsidRPr="00AE092F">
              <w:rPr>
                <w:rFonts w:ascii="Arial" w:hAnsi="Arial" w:cs="Arial"/>
                <w:sz w:val="24"/>
                <w:szCs w:val="24"/>
              </w:rPr>
              <w:fldChar w:fldCharType="end"/>
            </w:r>
            <w:r w:rsidRPr="00AE092F">
              <w:rPr>
                <w:rFonts w:ascii="Arial" w:hAnsi="Arial" w:cs="Arial"/>
                <w:sz w:val="24"/>
                <w:szCs w:val="24"/>
              </w:rPr>
              <w:t xml:space="preserve"> as where there is more than a minimal risk of the breach causing (directly or indirectly) significant harm to any Relevant Data Subject or the other Party.</w:t>
            </w:r>
          </w:p>
        </w:tc>
      </w:tr>
      <w:tr w:rsidR="00AE092F" w:rsidRPr="00AE092F" w14:paraId="6700CE2A" w14:textId="77777777" w:rsidTr="00022C3F">
        <w:tc>
          <w:tcPr>
            <w:tcW w:w="1176" w:type="pct"/>
            <w:shd w:val="clear" w:color="auto" w:fill="FFF9DD"/>
          </w:tcPr>
          <w:p w14:paraId="580F95A7" w14:textId="77777777" w:rsidR="00AE092F" w:rsidRPr="00AE092F" w:rsidRDefault="00AE092F" w:rsidP="00022C3F">
            <w:pPr>
              <w:pStyle w:val="Body"/>
              <w:rPr>
                <w:rFonts w:ascii="Arial" w:hAnsi="Arial" w:cs="Arial"/>
                <w:color w:val="003768"/>
                <w:sz w:val="24"/>
                <w:szCs w:val="24"/>
              </w:rPr>
            </w:pPr>
            <w:r w:rsidRPr="00AE092F">
              <w:rPr>
                <w:rFonts w:ascii="Arial" w:hAnsi="Arial" w:cs="Arial"/>
                <w:color w:val="003768"/>
                <w:sz w:val="24"/>
                <w:szCs w:val="24"/>
              </w:rPr>
              <w:t>Special Category Data</w:t>
            </w:r>
          </w:p>
        </w:tc>
        <w:tc>
          <w:tcPr>
            <w:tcW w:w="3824" w:type="pct"/>
            <w:shd w:val="clear" w:color="auto" w:fill="auto"/>
          </w:tcPr>
          <w:p w14:paraId="68ECFF08" w14:textId="77777777" w:rsidR="00AE092F" w:rsidRPr="00AE092F" w:rsidRDefault="00AE092F" w:rsidP="00022C3F">
            <w:pPr>
              <w:pStyle w:val="Body"/>
              <w:rPr>
                <w:rFonts w:ascii="Arial" w:hAnsi="Arial" w:cs="Arial"/>
                <w:sz w:val="24"/>
                <w:szCs w:val="24"/>
              </w:rPr>
            </w:pPr>
            <w:r w:rsidRPr="00AE092F">
              <w:rPr>
                <w:rFonts w:ascii="Arial" w:hAnsi="Arial" w:cs="Arial"/>
                <w:sz w:val="24"/>
                <w:szCs w:val="24"/>
              </w:rPr>
              <w:t>As described in the UK GDPR, together with criminal conviction or criminal offence data.</w:t>
            </w:r>
          </w:p>
        </w:tc>
      </w:tr>
      <w:tr w:rsidR="00AE092F" w:rsidRPr="00AE092F" w14:paraId="6BF214A7" w14:textId="77777777" w:rsidTr="00022C3F">
        <w:tc>
          <w:tcPr>
            <w:tcW w:w="1176" w:type="pct"/>
            <w:shd w:val="clear" w:color="auto" w:fill="FFF9DD"/>
          </w:tcPr>
          <w:p w14:paraId="24F20F8E" w14:textId="77777777" w:rsidR="00AE092F" w:rsidRPr="00AE092F" w:rsidRDefault="00AE092F" w:rsidP="00022C3F">
            <w:pPr>
              <w:pStyle w:val="Body"/>
              <w:rPr>
                <w:rFonts w:ascii="Arial" w:hAnsi="Arial" w:cs="Arial"/>
                <w:color w:val="003768"/>
                <w:sz w:val="24"/>
                <w:szCs w:val="24"/>
              </w:rPr>
            </w:pPr>
            <w:r w:rsidRPr="00AE092F">
              <w:rPr>
                <w:rFonts w:ascii="Arial" w:hAnsi="Arial" w:cs="Arial"/>
                <w:color w:val="003768"/>
                <w:sz w:val="24"/>
                <w:szCs w:val="24"/>
              </w:rPr>
              <w:t>Start Date</w:t>
            </w:r>
          </w:p>
        </w:tc>
        <w:tc>
          <w:tcPr>
            <w:tcW w:w="3824" w:type="pct"/>
            <w:shd w:val="clear" w:color="auto" w:fill="auto"/>
          </w:tcPr>
          <w:p w14:paraId="754B7C72" w14:textId="77777777" w:rsidR="00AE092F" w:rsidRPr="00AE092F" w:rsidRDefault="00AE092F" w:rsidP="00022C3F">
            <w:pPr>
              <w:pStyle w:val="Body"/>
              <w:rPr>
                <w:rFonts w:ascii="Arial" w:hAnsi="Arial" w:cs="Arial"/>
                <w:sz w:val="24"/>
                <w:szCs w:val="24"/>
              </w:rPr>
            </w:pPr>
            <w:r w:rsidRPr="00AE092F">
              <w:rPr>
                <w:rFonts w:ascii="Arial" w:hAnsi="Arial" w:cs="Arial"/>
                <w:sz w:val="24"/>
                <w:szCs w:val="24"/>
              </w:rPr>
              <w:t>As set out in Table 1: Parties and signature.</w:t>
            </w:r>
          </w:p>
        </w:tc>
      </w:tr>
      <w:tr w:rsidR="00AE092F" w:rsidRPr="00AE092F" w14:paraId="7975D24C" w14:textId="77777777" w:rsidTr="00022C3F">
        <w:tc>
          <w:tcPr>
            <w:tcW w:w="1176" w:type="pct"/>
            <w:shd w:val="clear" w:color="auto" w:fill="FFF9DD"/>
          </w:tcPr>
          <w:p w14:paraId="410F3298" w14:textId="77777777" w:rsidR="00AE092F" w:rsidRPr="00AE092F" w:rsidRDefault="00AE092F" w:rsidP="00022C3F">
            <w:pPr>
              <w:pStyle w:val="Body"/>
              <w:rPr>
                <w:rFonts w:ascii="Arial" w:hAnsi="Arial" w:cs="Arial"/>
                <w:color w:val="003768"/>
                <w:sz w:val="24"/>
                <w:szCs w:val="24"/>
              </w:rPr>
            </w:pPr>
            <w:r w:rsidRPr="00AE092F">
              <w:rPr>
                <w:rFonts w:ascii="Arial" w:hAnsi="Arial" w:cs="Arial"/>
                <w:color w:val="003768"/>
                <w:sz w:val="24"/>
                <w:szCs w:val="24"/>
              </w:rPr>
              <w:t>Sub-Processor</w:t>
            </w:r>
          </w:p>
        </w:tc>
        <w:tc>
          <w:tcPr>
            <w:tcW w:w="3824" w:type="pct"/>
            <w:shd w:val="clear" w:color="auto" w:fill="auto"/>
          </w:tcPr>
          <w:p w14:paraId="7F14C8A8" w14:textId="77777777" w:rsidR="00AE092F" w:rsidRPr="00AE092F" w:rsidRDefault="00AE092F" w:rsidP="00022C3F">
            <w:pPr>
              <w:pStyle w:val="Body"/>
              <w:rPr>
                <w:rFonts w:ascii="Arial" w:hAnsi="Arial" w:cs="Arial"/>
                <w:sz w:val="24"/>
                <w:szCs w:val="24"/>
              </w:rPr>
            </w:pPr>
            <w:r w:rsidRPr="00AE092F">
              <w:rPr>
                <w:rFonts w:ascii="Arial" w:hAnsi="Arial" w:cs="Arial"/>
                <w:sz w:val="24"/>
                <w:szCs w:val="24"/>
              </w:rPr>
              <w:t>A Processor appointed by another Processor to Process Personal Data on its behalf.</w:t>
            </w:r>
          </w:p>
          <w:p w14:paraId="5B62D442" w14:textId="77777777" w:rsidR="00AE092F" w:rsidRPr="00AE092F" w:rsidRDefault="00AE092F" w:rsidP="00022C3F">
            <w:pPr>
              <w:pStyle w:val="Body"/>
              <w:rPr>
                <w:rFonts w:ascii="Arial" w:hAnsi="Arial" w:cs="Arial"/>
                <w:sz w:val="24"/>
                <w:szCs w:val="24"/>
              </w:rPr>
            </w:pPr>
            <w:r w:rsidRPr="00AE092F">
              <w:rPr>
                <w:rFonts w:ascii="Arial" w:hAnsi="Arial" w:cs="Arial"/>
                <w:sz w:val="24"/>
                <w:szCs w:val="24"/>
              </w:rPr>
              <w:t>This includes Sub-Processors of any level, for example a Sub-Sub-Processor.</w:t>
            </w:r>
          </w:p>
        </w:tc>
      </w:tr>
      <w:tr w:rsidR="00AE092F" w:rsidRPr="00AE092F" w14:paraId="15C2F909" w14:textId="77777777" w:rsidTr="00022C3F">
        <w:tc>
          <w:tcPr>
            <w:tcW w:w="1176" w:type="pct"/>
            <w:shd w:val="clear" w:color="auto" w:fill="FFF9DD"/>
          </w:tcPr>
          <w:p w14:paraId="3811A426" w14:textId="77777777" w:rsidR="00AE092F" w:rsidRPr="00AE092F" w:rsidRDefault="00AE092F" w:rsidP="00022C3F">
            <w:pPr>
              <w:pStyle w:val="Body"/>
              <w:rPr>
                <w:rFonts w:ascii="Arial" w:hAnsi="Arial" w:cs="Arial"/>
                <w:color w:val="003768"/>
                <w:sz w:val="24"/>
                <w:szCs w:val="24"/>
              </w:rPr>
            </w:pPr>
            <w:r w:rsidRPr="00AE092F">
              <w:rPr>
                <w:rFonts w:ascii="Arial" w:hAnsi="Arial" w:cs="Arial"/>
                <w:color w:val="003768"/>
                <w:sz w:val="24"/>
                <w:szCs w:val="24"/>
              </w:rPr>
              <w:t>Tables</w:t>
            </w:r>
          </w:p>
        </w:tc>
        <w:tc>
          <w:tcPr>
            <w:tcW w:w="3824" w:type="pct"/>
            <w:shd w:val="clear" w:color="auto" w:fill="auto"/>
          </w:tcPr>
          <w:p w14:paraId="17D30712" w14:textId="77777777" w:rsidR="00AE092F" w:rsidRPr="00AE092F" w:rsidRDefault="00AE092F" w:rsidP="00022C3F">
            <w:pPr>
              <w:pStyle w:val="Body"/>
              <w:rPr>
                <w:rFonts w:ascii="Arial" w:hAnsi="Arial" w:cs="Arial"/>
                <w:sz w:val="24"/>
                <w:szCs w:val="24"/>
              </w:rPr>
            </w:pPr>
            <w:r w:rsidRPr="00AE092F">
              <w:rPr>
                <w:rFonts w:ascii="Arial" w:hAnsi="Arial" w:cs="Arial"/>
                <w:sz w:val="24"/>
                <w:szCs w:val="24"/>
              </w:rPr>
              <w:t>The Tables set out in Part one of this IDTA.</w:t>
            </w:r>
          </w:p>
        </w:tc>
      </w:tr>
      <w:tr w:rsidR="00AE092F" w:rsidRPr="00AE092F" w14:paraId="46789660" w14:textId="77777777" w:rsidTr="00022C3F">
        <w:tc>
          <w:tcPr>
            <w:tcW w:w="1176" w:type="pct"/>
            <w:shd w:val="clear" w:color="auto" w:fill="FFF9DD"/>
          </w:tcPr>
          <w:p w14:paraId="73D88A49" w14:textId="77777777" w:rsidR="00AE092F" w:rsidRPr="00AE092F" w:rsidRDefault="00AE092F" w:rsidP="00022C3F">
            <w:pPr>
              <w:pStyle w:val="Body"/>
              <w:rPr>
                <w:rFonts w:ascii="Arial" w:hAnsi="Arial" w:cs="Arial"/>
                <w:color w:val="003768"/>
                <w:sz w:val="24"/>
                <w:szCs w:val="24"/>
              </w:rPr>
            </w:pPr>
            <w:r w:rsidRPr="00AE092F">
              <w:rPr>
                <w:rFonts w:ascii="Arial" w:hAnsi="Arial" w:cs="Arial"/>
                <w:color w:val="003768"/>
                <w:sz w:val="24"/>
                <w:szCs w:val="24"/>
              </w:rPr>
              <w:t>Term</w:t>
            </w:r>
          </w:p>
        </w:tc>
        <w:tc>
          <w:tcPr>
            <w:tcW w:w="3824" w:type="pct"/>
            <w:shd w:val="clear" w:color="auto" w:fill="auto"/>
          </w:tcPr>
          <w:p w14:paraId="553DFF50" w14:textId="77777777" w:rsidR="00AE092F" w:rsidRPr="00AE092F" w:rsidRDefault="00AE092F" w:rsidP="00022C3F">
            <w:pPr>
              <w:pStyle w:val="Body"/>
              <w:rPr>
                <w:rFonts w:ascii="Arial" w:hAnsi="Arial" w:cs="Arial"/>
                <w:sz w:val="24"/>
                <w:szCs w:val="24"/>
              </w:rPr>
            </w:pPr>
            <w:r w:rsidRPr="00AE092F">
              <w:rPr>
                <w:rFonts w:ascii="Arial" w:hAnsi="Arial" w:cs="Arial"/>
                <w:sz w:val="24"/>
                <w:szCs w:val="24"/>
              </w:rPr>
              <w:t>As set out in Table 2: Transfer Details.</w:t>
            </w:r>
          </w:p>
        </w:tc>
      </w:tr>
      <w:tr w:rsidR="00AE092F" w:rsidRPr="00AE092F" w14:paraId="50DB7581" w14:textId="77777777" w:rsidTr="00022C3F">
        <w:tc>
          <w:tcPr>
            <w:tcW w:w="1176" w:type="pct"/>
            <w:shd w:val="clear" w:color="auto" w:fill="FFF9DD"/>
          </w:tcPr>
          <w:p w14:paraId="1B2DB373" w14:textId="77777777" w:rsidR="00AE092F" w:rsidRPr="00AE092F" w:rsidRDefault="00AE092F" w:rsidP="00022C3F">
            <w:pPr>
              <w:pStyle w:val="Body"/>
              <w:rPr>
                <w:rFonts w:ascii="Arial" w:hAnsi="Arial" w:cs="Arial"/>
                <w:color w:val="003768"/>
                <w:sz w:val="24"/>
                <w:szCs w:val="24"/>
              </w:rPr>
            </w:pPr>
            <w:r w:rsidRPr="00AE092F">
              <w:rPr>
                <w:rFonts w:ascii="Arial" w:hAnsi="Arial" w:cs="Arial"/>
                <w:color w:val="003768"/>
                <w:sz w:val="24"/>
                <w:szCs w:val="24"/>
              </w:rPr>
              <w:t>Third Party Controller</w:t>
            </w:r>
          </w:p>
        </w:tc>
        <w:tc>
          <w:tcPr>
            <w:tcW w:w="3824" w:type="pct"/>
            <w:shd w:val="clear" w:color="auto" w:fill="auto"/>
          </w:tcPr>
          <w:p w14:paraId="4349FCB2" w14:textId="77777777" w:rsidR="00AE092F" w:rsidRPr="00AE092F" w:rsidRDefault="00AE092F" w:rsidP="00022C3F">
            <w:pPr>
              <w:pStyle w:val="Body"/>
              <w:rPr>
                <w:rFonts w:ascii="Arial" w:hAnsi="Arial" w:cs="Arial"/>
                <w:sz w:val="24"/>
                <w:szCs w:val="24"/>
              </w:rPr>
            </w:pPr>
            <w:r w:rsidRPr="00AE092F">
              <w:rPr>
                <w:rFonts w:ascii="Arial" w:hAnsi="Arial" w:cs="Arial"/>
                <w:sz w:val="24"/>
                <w:szCs w:val="24"/>
              </w:rPr>
              <w:t>The Controller of the Transferred Data where the Exporter is a Processor or Sub-Processor</w:t>
            </w:r>
          </w:p>
          <w:p w14:paraId="0870222B" w14:textId="77777777" w:rsidR="00AE092F" w:rsidRPr="00AE092F" w:rsidRDefault="00AE092F" w:rsidP="00022C3F">
            <w:pPr>
              <w:pStyle w:val="Body"/>
              <w:rPr>
                <w:rFonts w:ascii="Arial" w:hAnsi="Arial" w:cs="Arial"/>
                <w:sz w:val="24"/>
                <w:szCs w:val="24"/>
              </w:rPr>
            </w:pPr>
            <w:r w:rsidRPr="00AE092F">
              <w:rPr>
                <w:rFonts w:ascii="Arial" w:hAnsi="Arial" w:cs="Arial"/>
                <w:sz w:val="24"/>
                <w:szCs w:val="24"/>
              </w:rPr>
              <w:t>If there is not a Third Party Controller this can be disregarded.</w:t>
            </w:r>
          </w:p>
        </w:tc>
      </w:tr>
      <w:tr w:rsidR="00AE092F" w:rsidRPr="00AE092F" w14:paraId="2D352523" w14:textId="77777777" w:rsidTr="00022C3F">
        <w:tc>
          <w:tcPr>
            <w:tcW w:w="1176" w:type="pct"/>
            <w:shd w:val="clear" w:color="auto" w:fill="FFF9DD"/>
          </w:tcPr>
          <w:p w14:paraId="0E37C450" w14:textId="77777777" w:rsidR="00AE092F" w:rsidRPr="00AE092F" w:rsidRDefault="00AE092F" w:rsidP="00022C3F">
            <w:pPr>
              <w:pStyle w:val="Body"/>
              <w:rPr>
                <w:rFonts w:ascii="Arial" w:hAnsi="Arial" w:cs="Arial"/>
                <w:color w:val="003768"/>
                <w:sz w:val="24"/>
                <w:szCs w:val="24"/>
              </w:rPr>
            </w:pPr>
            <w:r w:rsidRPr="00AE092F">
              <w:rPr>
                <w:rFonts w:ascii="Arial" w:hAnsi="Arial" w:cs="Arial"/>
                <w:color w:val="003768"/>
                <w:sz w:val="24"/>
                <w:szCs w:val="24"/>
              </w:rPr>
              <w:t>Transfer Risk Assessment or TRA</w:t>
            </w:r>
          </w:p>
        </w:tc>
        <w:tc>
          <w:tcPr>
            <w:tcW w:w="3824" w:type="pct"/>
            <w:shd w:val="clear" w:color="auto" w:fill="auto"/>
          </w:tcPr>
          <w:p w14:paraId="0C72DA80" w14:textId="77777777" w:rsidR="00AE092F" w:rsidRPr="00AE092F" w:rsidRDefault="00AE092F" w:rsidP="00022C3F">
            <w:pPr>
              <w:pStyle w:val="Body"/>
              <w:rPr>
                <w:rFonts w:ascii="Arial" w:hAnsi="Arial" w:cs="Arial"/>
                <w:sz w:val="24"/>
                <w:szCs w:val="24"/>
              </w:rPr>
            </w:pPr>
            <w:r w:rsidRPr="00AE092F">
              <w:rPr>
                <w:rFonts w:ascii="Arial" w:hAnsi="Arial" w:cs="Arial"/>
                <w:sz w:val="24"/>
                <w:szCs w:val="24"/>
              </w:rPr>
              <w:t>A risk assessment in so far as it is required by UK Data Protection Laws to demonstrate that the IDTA provides the Appropriate Safeguards</w:t>
            </w:r>
          </w:p>
        </w:tc>
      </w:tr>
      <w:tr w:rsidR="00AE092F" w:rsidRPr="00AE092F" w14:paraId="5223AE11" w14:textId="77777777" w:rsidTr="00022C3F">
        <w:tc>
          <w:tcPr>
            <w:tcW w:w="1176" w:type="pct"/>
            <w:shd w:val="clear" w:color="auto" w:fill="FFF9DD"/>
          </w:tcPr>
          <w:p w14:paraId="6ADE71E0" w14:textId="77777777" w:rsidR="00AE092F" w:rsidRPr="00AE092F" w:rsidRDefault="00AE092F" w:rsidP="00022C3F">
            <w:pPr>
              <w:pStyle w:val="Body"/>
              <w:rPr>
                <w:rFonts w:ascii="Arial" w:hAnsi="Arial" w:cs="Arial"/>
                <w:color w:val="003768"/>
                <w:sz w:val="24"/>
                <w:szCs w:val="24"/>
              </w:rPr>
            </w:pPr>
            <w:r w:rsidRPr="00AE092F">
              <w:rPr>
                <w:rFonts w:ascii="Arial" w:hAnsi="Arial" w:cs="Arial"/>
                <w:color w:val="003768"/>
                <w:sz w:val="24"/>
                <w:szCs w:val="24"/>
              </w:rPr>
              <w:t>Transferred Data</w:t>
            </w:r>
          </w:p>
        </w:tc>
        <w:tc>
          <w:tcPr>
            <w:tcW w:w="3824" w:type="pct"/>
            <w:shd w:val="clear" w:color="auto" w:fill="auto"/>
          </w:tcPr>
          <w:p w14:paraId="72C3871F" w14:textId="77777777" w:rsidR="00AE092F" w:rsidRPr="00AE092F" w:rsidRDefault="00AE092F" w:rsidP="00022C3F">
            <w:pPr>
              <w:pStyle w:val="Body"/>
              <w:rPr>
                <w:rFonts w:ascii="Arial" w:hAnsi="Arial" w:cs="Arial"/>
                <w:sz w:val="24"/>
                <w:szCs w:val="24"/>
              </w:rPr>
            </w:pPr>
            <w:r w:rsidRPr="00AE092F">
              <w:rPr>
                <w:rFonts w:ascii="Arial" w:hAnsi="Arial" w:cs="Arial"/>
                <w:sz w:val="24"/>
                <w:szCs w:val="24"/>
              </w:rPr>
              <w:t xml:space="preserve">Any Personal Data which the Parties transfer, or intend to transfer under this IDTA, as described in Table 2: Transfer Details </w:t>
            </w:r>
          </w:p>
        </w:tc>
      </w:tr>
      <w:tr w:rsidR="00AE092F" w:rsidRPr="00AE092F" w14:paraId="5D8E0953" w14:textId="77777777" w:rsidTr="00022C3F">
        <w:tc>
          <w:tcPr>
            <w:tcW w:w="1176" w:type="pct"/>
            <w:shd w:val="clear" w:color="auto" w:fill="FFF9DD"/>
          </w:tcPr>
          <w:p w14:paraId="3DD99B1E" w14:textId="77777777" w:rsidR="00AE092F" w:rsidRPr="00AE092F" w:rsidRDefault="00AE092F" w:rsidP="00022C3F">
            <w:pPr>
              <w:pStyle w:val="Body"/>
              <w:rPr>
                <w:rFonts w:ascii="Arial" w:hAnsi="Arial" w:cs="Arial"/>
                <w:color w:val="003768"/>
                <w:sz w:val="24"/>
                <w:szCs w:val="24"/>
              </w:rPr>
            </w:pPr>
            <w:r w:rsidRPr="00AE092F">
              <w:rPr>
                <w:rFonts w:ascii="Arial" w:hAnsi="Arial" w:cs="Arial"/>
                <w:color w:val="003768"/>
                <w:sz w:val="24"/>
                <w:szCs w:val="24"/>
              </w:rPr>
              <w:t>UK Data Protection Laws</w:t>
            </w:r>
          </w:p>
        </w:tc>
        <w:tc>
          <w:tcPr>
            <w:tcW w:w="3824" w:type="pct"/>
            <w:shd w:val="clear" w:color="auto" w:fill="auto"/>
          </w:tcPr>
          <w:p w14:paraId="602098AD" w14:textId="77777777" w:rsidR="00AE092F" w:rsidRPr="00AE092F" w:rsidRDefault="00AE092F" w:rsidP="00022C3F">
            <w:pPr>
              <w:pStyle w:val="Body"/>
              <w:rPr>
                <w:rFonts w:ascii="Arial" w:hAnsi="Arial" w:cs="Arial"/>
                <w:sz w:val="24"/>
                <w:szCs w:val="24"/>
              </w:rPr>
            </w:pPr>
            <w:r w:rsidRPr="00AE092F">
              <w:rPr>
                <w:rFonts w:ascii="Arial" w:hAnsi="Arial" w:cs="Arial"/>
                <w:sz w:val="24"/>
                <w:szCs w:val="24"/>
              </w:rPr>
              <w:t xml:space="preserve">All laws relating to data protection, the processing of personal data, privacy and/or electronic communications in force from time to time in the UK, including the UK GDPR and the </w:t>
            </w:r>
            <w:bookmarkStart w:id="2053" w:name="_9kR3WTr27745DR2pqNZ58zjz628VF5WRRa"/>
            <w:r w:rsidRPr="00AE092F">
              <w:rPr>
                <w:rFonts w:ascii="Arial" w:hAnsi="Arial" w:cs="Arial"/>
                <w:sz w:val="24"/>
                <w:szCs w:val="24"/>
              </w:rPr>
              <w:t>Data Protection Act 2018</w:t>
            </w:r>
            <w:bookmarkEnd w:id="2053"/>
            <w:r w:rsidRPr="00AE092F">
              <w:rPr>
                <w:rFonts w:ascii="Arial" w:hAnsi="Arial" w:cs="Arial"/>
                <w:sz w:val="24"/>
                <w:szCs w:val="24"/>
              </w:rPr>
              <w:t>.</w:t>
            </w:r>
          </w:p>
        </w:tc>
      </w:tr>
      <w:tr w:rsidR="00AE092F" w:rsidRPr="00AE092F" w14:paraId="185131D5" w14:textId="77777777" w:rsidTr="00022C3F">
        <w:tc>
          <w:tcPr>
            <w:tcW w:w="1176" w:type="pct"/>
            <w:shd w:val="clear" w:color="auto" w:fill="FFF9DD"/>
          </w:tcPr>
          <w:p w14:paraId="2D08A53F" w14:textId="77777777" w:rsidR="00AE092F" w:rsidRPr="00AE092F" w:rsidRDefault="00AE092F" w:rsidP="00022C3F">
            <w:pPr>
              <w:pStyle w:val="Body"/>
              <w:rPr>
                <w:rFonts w:ascii="Arial" w:hAnsi="Arial" w:cs="Arial"/>
                <w:color w:val="003768"/>
                <w:sz w:val="24"/>
                <w:szCs w:val="24"/>
              </w:rPr>
            </w:pPr>
            <w:r w:rsidRPr="00AE092F">
              <w:rPr>
                <w:rFonts w:ascii="Arial" w:hAnsi="Arial" w:cs="Arial"/>
                <w:color w:val="003768"/>
                <w:sz w:val="24"/>
                <w:szCs w:val="24"/>
              </w:rPr>
              <w:t>UK GDPR</w:t>
            </w:r>
          </w:p>
        </w:tc>
        <w:tc>
          <w:tcPr>
            <w:tcW w:w="3824" w:type="pct"/>
            <w:shd w:val="clear" w:color="auto" w:fill="auto"/>
          </w:tcPr>
          <w:p w14:paraId="3FB83189" w14:textId="77777777" w:rsidR="00AE092F" w:rsidRPr="00AE092F" w:rsidRDefault="00AE092F" w:rsidP="00022C3F">
            <w:pPr>
              <w:pStyle w:val="Body"/>
              <w:rPr>
                <w:rFonts w:ascii="Arial" w:hAnsi="Arial" w:cs="Arial"/>
                <w:sz w:val="24"/>
                <w:szCs w:val="24"/>
              </w:rPr>
            </w:pPr>
            <w:r w:rsidRPr="00AE092F">
              <w:rPr>
                <w:rFonts w:ascii="Arial" w:hAnsi="Arial" w:cs="Arial"/>
                <w:sz w:val="24"/>
                <w:szCs w:val="24"/>
              </w:rPr>
              <w:t>As defined in Section 3 of the Data Protection Act 2018.</w:t>
            </w:r>
          </w:p>
        </w:tc>
      </w:tr>
      <w:tr w:rsidR="00AE092F" w:rsidRPr="00AE092F" w14:paraId="04927D5F" w14:textId="77777777" w:rsidTr="00022C3F">
        <w:tc>
          <w:tcPr>
            <w:tcW w:w="1176" w:type="pct"/>
            <w:tcBorders>
              <w:bottom w:val="single" w:sz="18" w:space="0" w:color="FFC000"/>
            </w:tcBorders>
            <w:shd w:val="clear" w:color="auto" w:fill="FFF9DD"/>
          </w:tcPr>
          <w:p w14:paraId="7DF182C7" w14:textId="77777777" w:rsidR="00AE092F" w:rsidRPr="00AE092F" w:rsidRDefault="00AE092F" w:rsidP="00022C3F">
            <w:pPr>
              <w:pStyle w:val="Body"/>
              <w:rPr>
                <w:rFonts w:ascii="Arial" w:hAnsi="Arial" w:cs="Arial"/>
                <w:color w:val="003768"/>
                <w:sz w:val="24"/>
                <w:szCs w:val="24"/>
              </w:rPr>
            </w:pPr>
            <w:r w:rsidRPr="00AE092F">
              <w:rPr>
                <w:rFonts w:ascii="Arial" w:hAnsi="Arial" w:cs="Arial"/>
                <w:color w:val="003768"/>
                <w:sz w:val="24"/>
                <w:szCs w:val="24"/>
              </w:rPr>
              <w:t xml:space="preserve">Without Undue Delay </w:t>
            </w:r>
          </w:p>
        </w:tc>
        <w:tc>
          <w:tcPr>
            <w:tcW w:w="3824" w:type="pct"/>
            <w:tcBorders>
              <w:bottom w:val="single" w:sz="18" w:space="0" w:color="FFC000"/>
            </w:tcBorders>
            <w:shd w:val="clear" w:color="auto" w:fill="auto"/>
          </w:tcPr>
          <w:p w14:paraId="35331AA8" w14:textId="77777777" w:rsidR="00AE092F" w:rsidRPr="00AE092F" w:rsidRDefault="00AE092F" w:rsidP="00022C3F">
            <w:pPr>
              <w:pStyle w:val="Body"/>
              <w:rPr>
                <w:rFonts w:ascii="Arial" w:hAnsi="Arial" w:cs="Arial"/>
                <w:sz w:val="24"/>
                <w:szCs w:val="24"/>
              </w:rPr>
            </w:pPr>
            <w:r w:rsidRPr="00AE092F">
              <w:rPr>
                <w:rFonts w:ascii="Arial" w:hAnsi="Arial" w:cs="Arial"/>
                <w:sz w:val="24"/>
                <w:szCs w:val="24"/>
              </w:rPr>
              <w:t>Without undue delay, as that phase is interpreted in the UK GDPR.</w:t>
            </w:r>
          </w:p>
        </w:tc>
      </w:tr>
    </w:tbl>
    <w:p w14:paraId="02E04CEE" w14:textId="11E847AD" w:rsidR="00AE092F" w:rsidRPr="00AE092F" w:rsidRDefault="00AE092F" w:rsidP="00022C3F">
      <w:pPr>
        <w:pStyle w:val="Heading2"/>
        <w:rPr>
          <w:rFonts w:ascii="Arial" w:hAnsi="Arial" w:cs="Arial"/>
          <w:sz w:val="24"/>
          <w:szCs w:val="24"/>
        </w:rPr>
      </w:pPr>
      <w:r w:rsidRPr="00AE092F">
        <w:rPr>
          <w:rFonts w:ascii="Arial" w:hAnsi="Arial" w:cs="Arial"/>
          <w:sz w:val="24"/>
          <w:szCs w:val="24"/>
        </w:rPr>
        <w:t>Alternative Part 4 Mandatory Clauses:</w:t>
      </w:r>
      <w:bookmarkEnd w:id="1783"/>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0"/>
        <w:gridCol w:w="6895"/>
      </w:tblGrid>
      <w:tr w:rsidR="00AE092F" w:rsidRPr="00AE092F" w14:paraId="4B9D46F9" w14:textId="77777777" w:rsidTr="00022C3F">
        <w:tc>
          <w:tcPr>
            <w:tcW w:w="1176" w:type="pct"/>
            <w:tcBorders>
              <w:bottom w:val="single" w:sz="18" w:space="0" w:color="FFC000"/>
            </w:tcBorders>
            <w:shd w:val="clear" w:color="auto" w:fill="FFF9DD"/>
          </w:tcPr>
          <w:p w14:paraId="71F3E867" w14:textId="77777777" w:rsidR="00AE092F" w:rsidRPr="00AE092F" w:rsidRDefault="00AE092F" w:rsidP="00022C3F">
            <w:pPr>
              <w:pStyle w:val="Body"/>
              <w:rPr>
                <w:rFonts w:ascii="Arial" w:hAnsi="Arial" w:cs="Arial"/>
                <w:b/>
                <w:bCs/>
                <w:color w:val="003768"/>
                <w:sz w:val="24"/>
                <w:szCs w:val="24"/>
              </w:rPr>
            </w:pPr>
            <w:r w:rsidRPr="00AE092F">
              <w:rPr>
                <w:rFonts w:ascii="Arial" w:hAnsi="Arial" w:cs="Arial"/>
                <w:b/>
                <w:bCs/>
                <w:color w:val="003768"/>
                <w:sz w:val="24"/>
                <w:szCs w:val="24"/>
              </w:rPr>
              <w:t>Mandatory Clauses</w:t>
            </w:r>
          </w:p>
        </w:tc>
        <w:tc>
          <w:tcPr>
            <w:tcW w:w="3824" w:type="pct"/>
            <w:tcBorders>
              <w:bottom w:val="single" w:sz="18" w:space="0" w:color="FFC000"/>
            </w:tcBorders>
            <w:shd w:val="clear" w:color="auto" w:fill="auto"/>
          </w:tcPr>
          <w:p w14:paraId="35279C20" w14:textId="4AE7A833" w:rsidR="00AE092F" w:rsidRPr="00AE092F" w:rsidRDefault="00AE092F" w:rsidP="00022C3F">
            <w:pPr>
              <w:pStyle w:val="Body"/>
              <w:rPr>
                <w:rFonts w:ascii="Arial" w:hAnsi="Arial" w:cs="Arial"/>
                <w:sz w:val="24"/>
                <w:szCs w:val="24"/>
              </w:rPr>
            </w:pPr>
            <w:r w:rsidRPr="00AE092F">
              <w:rPr>
                <w:rFonts w:ascii="Arial" w:hAnsi="Arial" w:cs="Arial"/>
                <w:sz w:val="24"/>
                <w:szCs w:val="24"/>
              </w:rPr>
              <w:t xml:space="preserve">Part </w:t>
            </w:r>
            <w:r w:rsidR="00084A3F">
              <w:rPr>
                <w:rFonts w:ascii="Arial" w:hAnsi="Arial" w:cs="Arial"/>
                <w:sz w:val="24"/>
                <w:szCs w:val="24"/>
              </w:rPr>
              <w:fldChar w:fldCharType="begin"/>
            </w:r>
            <w:r w:rsidR="00084A3F">
              <w:rPr>
                <w:rFonts w:ascii="Arial" w:hAnsi="Arial" w:cs="Arial"/>
                <w:sz w:val="24"/>
                <w:szCs w:val="24"/>
              </w:rPr>
              <w:instrText xml:space="preserve"> REF Sch31Part4 \h </w:instrText>
            </w:r>
            <w:r w:rsidR="00084A3F">
              <w:rPr>
                <w:rFonts w:ascii="Arial" w:hAnsi="Arial" w:cs="Arial"/>
                <w:sz w:val="24"/>
                <w:szCs w:val="24"/>
              </w:rPr>
            </w:r>
            <w:r w:rsidR="00084A3F">
              <w:rPr>
                <w:rFonts w:ascii="Arial" w:hAnsi="Arial" w:cs="Arial"/>
                <w:sz w:val="24"/>
                <w:szCs w:val="24"/>
              </w:rPr>
              <w:fldChar w:fldCharType="separate"/>
            </w:r>
            <w:r w:rsidR="009D6737">
              <w:rPr>
                <w:rFonts w:ascii="Arial" w:hAnsi="Arial" w:cs="Arial"/>
                <w:sz w:val="24"/>
                <w:szCs w:val="24"/>
              </w:rPr>
              <w:t>4</w:t>
            </w:r>
            <w:r w:rsidR="00084A3F">
              <w:rPr>
                <w:rFonts w:ascii="Arial" w:hAnsi="Arial" w:cs="Arial"/>
                <w:sz w:val="24"/>
                <w:szCs w:val="24"/>
              </w:rPr>
              <w:fldChar w:fldCharType="end"/>
            </w:r>
            <w:r w:rsidRPr="00AE092F">
              <w:rPr>
                <w:rFonts w:ascii="Arial" w:hAnsi="Arial" w:cs="Arial"/>
                <w:sz w:val="24"/>
                <w:szCs w:val="24"/>
              </w:rPr>
              <w:t xml:space="preserve">: Mandatory Clauses of the Approved IDTA, being the template IDTA A.1.0 issued by the ICO and laid before Parliament in accordance with s119A of the Data Protection Act 2018 on 2 February 2022, as it is revised under Section </w:t>
            </w:r>
            <w:r w:rsidRPr="00AE092F">
              <w:rPr>
                <w:rFonts w:ascii="Arial" w:hAnsi="Arial" w:cs="Arial"/>
                <w:sz w:val="24"/>
                <w:szCs w:val="24"/>
                <w:cs/>
              </w:rPr>
              <w:t>‎</w:t>
            </w:r>
            <w:r w:rsidRPr="00AE092F">
              <w:rPr>
                <w:rFonts w:ascii="Arial" w:hAnsi="Arial" w:cs="Arial"/>
                <w:sz w:val="24"/>
                <w:szCs w:val="24"/>
              </w:rPr>
              <w:fldChar w:fldCharType="begin"/>
            </w:r>
            <w:r w:rsidRPr="00AE092F">
              <w:rPr>
                <w:rFonts w:ascii="Arial" w:hAnsi="Arial" w:cs="Arial"/>
                <w:sz w:val="24"/>
                <w:szCs w:val="24"/>
              </w:rPr>
              <w:instrText xml:space="preserve"> REF _Ref92478018 \r \h  \* MERGEFORMAT </w:instrText>
            </w:r>
            <w:r w:rsidRPr="00AE092F">
              <w:rPr>
                <w:rFonts w:ascii="Arial" w:hAnsi="Arial" w:cs="Arial"/>
                <w:sz w:val="24"/>
                <w:szCs w:val="24"/>
              </w:rPr>
            </w:r>
            <w:r w:rsidRPr="00AE092F">
              <w:rPr>
                <w:rFonts w:ascii="Arial" w:hAnsi="Arial" w:cs="Arial"/>
                <w:sz w:val="24"/>
                <w:szCs w:val="24"/>
              </w:rPr>
              <w:fldChar w:fldCharType="separate"/>
            </w:r>
            <w:r w:rsidR="00C2064B">
              <w:rPr>
                <w:rFonts w:ascii="Arial" w:hAnsi="Arial" w:cs="Arial"/>
                <w:sz w:val="24"/>
                <w:szCs w:val="24"/>
              </w:rPr>
              <w:t>5.4</w:t>
            </w:r>
            <w:r w:rsidRPr="00AE092F">
              <w:rPr>
                <w:rFonts w:ascii="Arial" w:hAnsi="Arial" w:cs="Arial"/>
                <w:sz w:val="24"/>
                <w:szCs w:val="24"/>
              </w:rPr>
              <w:fldChar w:fldCharType="end"/>
            </w:r>
            <w:r w:rsidRPr="00AE092F">
              <w:rPr>
                <w:rFonts w:ascii="Arial" w:hAnsi="Arial" w:cs="Arial"/>
                <w:sz w:val="24"/>
                <w:szCs w:val="24"/>
              </w:rPr>
              <w:t xml:space="preserve"> of those Mandatory Clauses.</w:t>
            </w:r>
          </w:p>
        </w:tc>
      </w:tr>
    </w:tbl>
    <w:p w14:paraId="6BB8A601" w14:textId="77777777" w:rsidR="00AE092F" w:rsidRPr="006F2C84" w:rsidRDefault="00AE092F" w:rsidP="00022C3F"/>
    <w:p w14:paraId="7B0EE400" w14:textId="64252BA7" w:rsidR="00AE092F" w:rsidRPr="001467C0" w:rsidRDefault="001D763B" w:rsidP="00AE092F">
      <w:pPr>
        <w:pStyle w:val="Heading2"/>
        <w:jc w:val="center"/>
        <w:rPr>
          <w:rFonts w:ascii="Arial" w:hAnsi="Arial" w:cs="Arial"/>
          <w:color w:val="auto"/>
          <w:sz w:val="24"/>
          <w:szCs w:val="24"/>
        </w:rPr>
      </w:pPr>
      <w:r w:rsidRPr="00FE5D62">
        <w:rPr>
          <w:rFonts w:cs="Arial"/>
        </w:rPr>
        <w:br w:type="page"/>
      </w:r>
      <w:r w:rsidR="00AE092F">
        <w:rPr>
          <w:rFonts w:ascii="Arial" w:hAnsi="Arial" w:cs="Arial"/>
          <w:color w:val="auto"/>
          <w:sz w:val="24"/>
          <w:szCs w:val="24"/>
        </w:rPr>
        <w:t>PART B: INTERNATIONAL DATA TRANSFER AGREEMENT ADDENDUM TO THE EU COMMISSION STANDARD CONTRACTUAL CLAUSES</w:t>
      </w:r>
    </w:p>
    <w:p w14:paraId="3388992B" w14:textId="5E8AEB17" w:rsidR="00AE092F" w:rsidRDefault="00AE092F">
      <w:pPr>
        <w:rPr>
          <w:rFonts w:cs="Arial"/>
        </w:rPr>
      </w:pPr>
    </w:p>
    <w:p w14:paraId="1269C280" w14:textId="77777777" w:rsidR="001D763B" w:rsidRPr="00FE5D62" w:rsidRDefault="001D763B">
      <w:pPr>
        <w:rPr>
          <w:rFonts w:cs="Arial"/>
        </w:rPr>
      </w:pPr>
    </w:p>
    <w:p w14:paraId="657E2AFF" w14:textId="77777777" w:rsidR="00AE092F" w:rsidRPr="00E6761E" w:rsidRDefault="00AE092F" w:rsidP="00022C3F">
      <w:pPr>
        <w:pStyle w:val="Heading1"/>
      </w:pPr>
      <w:r w:rsidRPr="00E6761E">
        <w:rPr>
          <w:noProof/>
          <w:lang w:eastAsia="en-GB"/>
        </w:rPr>
        <w:drawing>
          <wp:anchor distT="0" distB="0" distL="114300" distR="114300" simplePos="0" relativeHeight="251661312" behindDoc="0" locked="0" layoutInCell="1" allowOverlap="1" wp14:anchorId="0FB76D49" wp14:editId="0AE840D2">
            <wp:simplePos x="0" y="0"/>
            <wp:positionH relativeFrom="column">
              <wp:posOffset>62</wp:posOffset>
            </wp:positionH>
            <wp:positionV relativeFrom="paragraph">
              <wp:posOffset>0</wp:posOffset>
            </wp:positionV>
            <wp:extent cx="1314000" cy="770400"/>
            <wp:effectExtent l="0" t="0" r="635" b="0"/>
            <wp:wrapTopAndBottom/>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26" name="Picture 126" descr="Logo&#10;&#10;Description automatically generated"/>
                    <pic:cNvPicPr/>
                  </pic:nvPicPr>
                  <pic:blipFill>
                    <a:blip r:embed="rId98">
                      <a:extLst>
                        <a:ext uri="{28A0092B-C50C-407E-A947-70E740481C1C}">
                          <a14:useLocalDpi xmlns:a14="http://schemas.microsoft.com/office/drawing/2010/main" val="0"/>
                        </a:ext>
                      </a:extLst>
                    </a:blip>
                    <a:stretch>
                      <a:fillRect/>
                    </a:stretch>
                  </pic:blipFill>
                  <pic:spPr>
                    <a:xfrm>
                      <a:off x="0" y="0"/>
                      <a:ext cx="1314000" cy="770400"/>
                    </a:xfrm>
                    <a:prstGeom prst="rect">
                      <a:avLst/>
                    </a:prstGeom>
                  </pic:spPr>
                </pic:pic>
              </a:graphicData>
            </a:graphic>
            <wp14:sizeRelH relativeFrom="margin">
              <wp14:pctWidth>0</wp14:pctWidth>
            </wp14:sizeRelH>
            <wp14:sizeRelV relativeFrom="margin">
              <wp14:pctHeight>0</wp14:pctHeight>
            </wp14:sizeRelV>
          </wp:anchor>
        </w:drawing>
      </w:r>
      <w:r w:rsidRPr="00E6761E">
        <w:t>Standard Data Protection Clauses to be issued by the Commissioner under S119A(1) Data Protection Act 2018</w:t>
      </w:r>
    </w:p>
    <w:p w14:paraId="3444601D" w14:textId="77777777" w:rsidR="00AE092F" w:rsidRPr="00E6761E" w:rsidRDefault="00AE092F" w:rsidP="00022C3F">
      <w:pPr>
        <w:pStyle w:val="Heading2"/>
        <w:rPr>
          <w:b w:val="0"/>
        </w:rPr>
      </w:pPr>
      <w:r w:rsidRPr="00E6761E">
        <w:t>International Data Transfer Addendum to the EU Commission Standard Contractual Clauses</w:t>
      </w:r>
    </w:p>
    <w:p w14:paraId="3E280C75" w14:textId="77777777" w:rsidR="00AE092F" w:rsidRPr="00E6761E" w:rsidRDefault="00AE092F" w:rsidP="00022C3F">
      <w:pPr>
        <w:pBdr>
          <w:bottom w:val="single" w:sz="4" w:space="16" w:color="003768"/>
        </w:pBdr>
        <w:spacing w:before="200" w:after="360"/>
        <w:rPr>
          <w:rFonts w:eastAsia="Times New Roman" w:cs="Times New Roman"/>
          <w:b/>
          <w:color w:val="54534A"/>
          <w:szCs w:val="18"/>
          <w:lang w:eastAsia="zh-CN"/>
        </w:rPr>
      </w:pPr>
      <w:r>
        <w:rPr>
          <w:rFonts w:eastAsia="Times New Roman" w:cs="Times New Roman"/>
          <w:b/>
          <w:color w:val="54534A"/>
          <w:szCs w:val="18"/>
          <w:lang w:eastAsia="zh-CN"/>
        </w:rPr>
        <w:t>VERSION</w:t>
      </w:r>
      <w:r w:rsidRPr="00D835BF">
        <w:rPr>
          <w:rFonts w:eastAsia="Times New Roman" w:cs="Times New Roman"/>
          <w:b/>
          <w:color w:val="54534A"/>
          <w:szCs w:val="18"/>
          <w:lang w:eastAsia="zh-CN"/>
        </w:rPr>
        <w:t xml:space="preserve"> B1.0, in force 21 March 202</w:t>
      </w:r>
      <w:r>
        <w:rPr>
          <w:rFonts w:eastAsia="Times New Roman" w:cs="Times New Roman"/>
          <w:b/>
          <w:color w:val="54534A"/>
          <w:szCs w:val="18"/>
          <w:lang w:eastAsia="zh-CN"/>
        </w:rPr>
        <w:t>2</w:t>
      </w:r>
    </w:p>
    <w:p w14:paraId="2172A8C4" w14:textId="77777777" w:rsidR="00AE092F" w:rsidRPr="00AE092F" w:rsidRDefault="00AE092F" w:rsidP="00022C3F">
      <w:pPr>
        <w:rPr>
          <w:rFonts w:cs="Arial"/>
          <w:szCs w:val="24"/>
        </w:rPr>
      </w:pPr>
      <w:r w:rsidRPr="00AE092F">
        <w:rPr>
          <w:rFonts w:eastAsia="Times New Roman" w:cs="Arial"/>
          <w:szCs w:val="24"/>
          <w:lang w:eastAsia="zh-CN"/>
        </w:rPr>
        <w:t>This</w:t>
      </w:r>
      <w:bookmarkStart w:id="2054" w:name="_Hlk92884578"/>
      <w:r w:rsidRPr="00AE092F">
        <w:rPr>
          <w:rFonts w:eastAsia="Times New Roman" w:cs="Arial"/>
          <w:szCs w:val="24"/>
          <w:lang w:eastAsia="zh-CN"/>
        </w:rPr>
        <w:t xml:space="preserve"> </w:t>
      </w:r>
      <w:r w:rsidRPr="00AE092F">
        <w:rPr>
          <w:rFonts w:cs="Arial"/>
          <w:szCs w:val="24"/>
        </w:rPr>
        <w:t>Addendum has been issued by the Information Commissioner for Parties making Restricted Transfers. The Information Commissioner considers that it provides Appropriate Safeguards for Restricted Transfers when it is entered into as a legally binding contract.</w:t>
      </w:r>
      <w:bookmarkStart w:id="2055" w:name="_Hlk92885565"/>
      <w:bookmarkEnd w:id="2054"/>
    </w:p>
    <w:p w14:paraId="46C12CE3" w14:textId="77777777" w:rsidR="00AE092F" w:rsidRPr="00AE092F" w:rsidRDefault="00AE092F" w:rsidP="00022C3F">
      <w:pPr>
        <w:pStyle w:val="Heading2"/>
        <w:rPr>
          <w:rFonts w:ascii="Arial" w:hAnsi="Arial" w:cs="Arial"/>
          <w:sz w:val="24"/>
          <w:szCs w:val="24"/>
        </w:rPr>
      </w:pPr>
      <w:r w:rsidRPr="00AE092F">
        <w:rPr>
          <w:rFonts w:ascii="Arial" w:hAnsi="Arial" w:cs="Arial"/>
          <w:sz w:val="24"/>
          <w:szCs w:val="24"/>
        </w:rPr>
        <w:t xml:space="preserve">Part </w:t>
      </w:r>
      <w:bookmarkStart w:id="2056" w:name="Sch31PartBPart1"/>
      <w:r w:rsidRPr="00AE092F">
        <w:rPr>
          <w:rFonts w:ascii="Arial" w:hAnsi="Arial" w:cs="Arial"/>
          <w:sz w:val="24"/>
          <w:szCs w:val="24"/>
        </w:rPr>
        <w:t>1</w:t>
      </w:r>
      <w:bookmarkEnd w:id="2056"/>
      <w:r w:rsidRPr="00AE092F">
        <w:rPr>
          <w:rFonts w:ascii="Arial" w:hAnsi="Arial" w:cs="Arial"/>
          <w:sz w:val="24"/>
          <w:szCs w:val="24"/>
        </w:rPr>
        <w:t>: Tables</w:t>
      </w:r>
    </w:p>
    <w:p w14:paraId="7BE3D774" w14:textId="77777777" w:rsidR="00AE092F" w:rsidRPr="00AE092F" w:rsidRDefault="00AE092F" w:rsidP="00022C3F">
      <w:pPr>
        <w:pStyle w:val="Heading3"/>
        <w:rPr>
          <w:rFonts w:ascii="Arial" w:hAnsi="Arial" w:cs="Arial"/>
          <w:szCs w:val="24"/>
        </w:rPr>
      </w:pPr>
      <w:r w:rsidRPr="00AE092F">
        <w:rPr>
          <w:rFonts w:ascii="Arial" w:hAnsi="Arial" w:cs="Arial"/>
          <w:szCs w:val="24"/>
        </w:rPr>
        <w:t>Table 1: Parties</w:t>
      </w:r>
    </w:p>
    <w:tbl>
      <w:tblPr>
        <w:tblW w:w="5000"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1"/>
        <w:gridCol w:w="3444"/>
        <w:gridCol w:w="3445"/>
      </w:tblGrid>
      <w:tr w:rsidR="00AE092F" w:rsidRPr="00AE092F" w14:paraId="5D23877E" w14:textId="77777777" w:rsidTr="00022C3F">
        <w:tc>
          <w:tcPr>
            <w:tcW w:w="1177" w:type="pct"/>
            <w:tcBorders>
              <w:top w:val="single" w:sz="4" w:space="0" w:color="FFC000"/>
            </w:tcBorders>
            <w:shd w:val="clear" w:color="auto" w:fill="FFF9DD"/>
          </w:tcPr>
          <w:p w14:paraId="6ECD78EB" w14:textId="77777777" w:rsidR="00AE092F" w:rsidRPr="00AE092F" w:rsidRDefault="00AE092F" w:rsidP="00AE092F">
            <w:pPr>
              <w:pStyle w:val="Body"/>
              <w:numPr>
                <w:ilvl w:val="0"/>
                <w:numId w:val="334"/>
              </w:numPr>
              <w:rPr>
                <w:rFonts w:ascii="Arial" w:hAnsi="Arial" w:cs="Arial"/>
                <w:b/>
                <w:bCs/>
                <w:color w:val="003768"/>
                <w:sz w:val="24"/>
                <w:szCs w:val="24"/>
              </w:rPr>
            </w:pPr>
            <w:r w:rsidRPr="00AE092F">
              <w:rPr>
                <w:rFonts w:ascii="Arial" w:hAnsi="Arial" w:cs="Arial"/>
                <w:b/>
                <w:bCs/>
                <w:color w:val="003768"/>
                <w:sz w:val="24"/>
                <w:szCs w:val="24"/>
              </w:rPr>
              <w:t>Start date</w:t>
            </w:r>
          </w:p>
        </w:tc>
        <w:tc>
          <w:tcPr>
            <w:tcW w:w="3823" w:type="pct"/>
            <w:gridSpan w:val="2"/>
            <w:tcBorders>
              <w:top w:val="single" w:sz="4" w:space="0" w:color="FFC000"/>
            </w:tcBorders>
            <w:shd w:val="clear" w:color="auto" w:fill="auto"/>
          </w:tcPr>
          <w:p w14:paraId="5BA4D245" w14:textId="77777777" w:rsidR="00AE092F" w:rsidRPr="00AE092F" w:rsidRDefault="00AE092F" w:rsidP="00AE092F">
            <w:pPr>
              <w:pStyle w:val="Body"/>
              <w:numPr>
                <w:ilvl w:val="0"/>
                <w:numId w:val="334"/>
              </w:numPr>
              <w:rPr>
                <w:rFonts w:ascii="Arial" w:hAnsi="Arial" w:cs="Arial"/>
                <w:sz w:val="24"/>
                <w:szCs w:val="24"/>
              </w:rPr>
            </w:pPr>
          </w:p>
        </w:tc>
      </w:tr>
      <w:tr w:rsidR="00AE092F" w:rsidRPr="00AE092F" w14:paraId="5B4C5418" w14:textId="77777777" w:rsidTr="00022C3F">
        <w:tc>
          <w:tcPr>
            <w:tcW w:w="1177" w:type="pct"/>
            <w:shd w:val="clear" w:color="auto" w:fill="FFF0A9"/>
            <w:vAlign w:val="center"/>
          </w:tcPr>
          <w:p w14:paraId="3711D23A" w14:textId="77777777" w:rsidR="00AE092F" w:rsidRPr="00AE092F" w:rsidRDefault="00AE092F" w:rsidP="00AE092F">
            <w:pPr>
              <w:pStyle w:val="Body"/>
              <w:numPr>
                <w:ilvl w:val="0"/>
                <w:numId w:val="334"/>
              </w:numPr>
              <w:rPr>
                <w:rFonts w:ascii="Arial" w:hAnsi="Arial" w:cs="Arial"/>
                <w:b/>
                <w:bCs/>
                <w:color w:val="003768"/>
                <w:sz w:val="24"/>
                <w:szCs w:val="24"/>
              </w:rPr>
            </w:pPr>
            <w:r w:rsidRPr="00AE092F">
              <w:rPr>
                <w:rFonts w:ascii="Arial" w:hAnsi="Arial" w:cs="Arial"/>
                <w:b/>
                <w:bCs/>
                <w:color w:val="003768"/>
                <w:sz w:val="24"/>
                <w:szCs w:val="24"/>
              </w:rPr>
              <w:t>The Parties</w:t>
            </w:r>
          </w:p>
        </w:tc>
        <w:tc>
          <w:tcPr>
            <w:tcW w:w="1911" w:type="pct"/>
            <w:shd w:val="clear" w:color="auto" w:fill="FFF0A9"/>
            <w:vAlign w:val="center"/>
          </w:tcPr>
          <w:p w14:paraId="41BAD2A9" w14:textId="77777777" w:rsidR="00AE092F" w:rsidRPr="00AE092F" w:rsidRDefault="00AE092F" w:rsidP="00AE092F">
            <w:pPr>
              <w:pStyle w:val="Body"/>
              <w:numPr>
                <w:ilvl w:val="0"/>
                <w:numId w:val="334"/>
              </w:numPr>
              <w:rPr>
                <w:rFonts w:ascii="Arial" w:hAnsi="Arial" w:cs="Arial"/>
                <w:b/>
                <w:bCs/>
                <w:color w:val="003768"/>
                <w:sz w:val="24"/>
                <w:szCs w:val="24"/>
              </w:rPr>
            </w:pPr>
            <w:r w:rsidRPr="00AE092F">
              <w:rPr>
                <w:rFonts w:ascii="Arial" w:hAnsi="Arial" w:cs="Arial"/>
                <w:b/>
                <w:bCs/>
                <w:color w:val="003768"/>
                <w:sz w:val="24"/>
                <w:szCs w:val="24"/>
              </w:rPr>
              <w:t>Exporter (who sends the Restricted Transfer)</w:t>
            </w:r>
          </w:p>
        </w:tc>
        <w:tc>
          <w:tcPr>
            <w:tcW w:w="1912" w:type="pct"/>
            <w:shd w:val="clear" w:color="auto" w:fill="FFF0A9"/>
            <w:vAlign w:val="center"/>
          </w:tcPr>
          <w:p w14:paraId="37308432" w14:textId="77777777" w:rsidR="00AE092F" w:rsidRPr="00AE092F" w:rsidRDefault="00AE092F" w:rsidP="00AE092F">
            <w:pPr>
              <w:pStyle w:val="Body"/>
              <w:numPr>
                <w:ilvl w:val="0"/>
                <w:numId w:val="334"/>
              </w:numPr>
              <w:rPr>
                <w:rFonts w:ascii="Arial" w:hAnsi="Arial" w:cs="Arial"/>
                <w:b/>
                <w:bCs/>
                <w:color w:val="003768"/>
                <w:sz w:val="24"/>
                <w:szCs w:val="24"/>
              </w:rPr>
            </w:pPr>
            <w:r w:rsidRPr="00AE092F">
              <w:rPr>
                <w:rFonts w:ascii="Arial" w:hAnsi="Arial" w:cs="Arial"/>
                <w:b/>
                <w:bCs/>
                <w:color w:val="003768"/>
                <w:sz w:val="24"/>
                <w:szCs w:val="24"/>
              </w:rPr>
              <w:t>Importer (who receives the Restricted Transfer)</w:t>
            </w:r>
          </w:p>
        </w:tc>
      </w:tr>
      <w:tr w:rsidR="00AE092F" w:rsidRPr="00AE092F" w14:paraId="1C54F6EA" w14:textId="77777777" w:rsidTr="00022C3F">
        <w:tc>
          <w:tcPr>
            <w:tcW w:w="1177" w:type="pct"/>
            <w:shd w:val="clear" w:color="auto" w:fill="FFF9DD"/>
          </w:tcPr>
          <w:p w14:paraId="1A430612" w14:textId="77777777" w:rsidR="00AE092F" w:rsidRPr="00AE092F" w:rsidRDefault="00AE092F" w:rsidP="00AE092F">
            <w:pPr>
              <w:pStyle w:val="Body"/>
              <w:numPr>
                <w:ilvl w:val="0"/>
                <w:numId w:val="334"/>
              </w:numPr>
              <w:rPr>
                <w:rFonts w:ascii="Arial" w:hAnsi="Arial" w:cs="Arial"/>
                <w:b/>
                <w:bCs/>
                <w:color w:val="003768"/>
                <w:sz w:val="24"/>
                <w:szCs w:val="24"/>
              </w:rPr>
            </w:pPr>
            <w:r w:rsidRPr="00AE092F">
              <w:rPr>
                <w:rFonts w:ascii="Arial" w:hAnsi="Arial" w:cs="Arial"/>
                <w:b/>
                <w:bCs/>
                <w:color w:val="003768"/>
                <w:sz w:val="24"/>
                <w:szCs w:val="24"/>
              </w:rPr>
              <w:t>Parties’ details</w:t>
            </w:r>
          </w:p>
        </w:tc>
        <w:tc>
          <w:tcPr>
            <w:tcW w:w="1911" w:type="pct"/>
          </w:tcPr>
          <w:p w14:paraId="184CA2DA" w14:textId="77777777"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t xml:space="preserve">Full legal name: </w:t>
            </w:r>
            <w:bookmarkStart w:id="2057" w:name="_Hlk93316049"/>
            <w:r w:rsidRPr="00AE092F">
              <w:rPr>
                <w:rFonts w:ascii="Arial" w:hAnsi="Arial" w:cs="Arial"/>
                <w:sz w:val="24"/>
                <w:szCs w:val="24"/>
                <w:highlight w:val="lightGray"/>
              </w:rPr>
              <w:fldChar w:fldCharType="begin" w:fldLock="1">
                <w:ffData>
                  <w:name w:val="Text2"/>
                  <w:enabled/>
                  <w:calcOnExit w:val="0"/>
                  <w:textInput/>
                </w:ffData>
              </w:fldChar>
            </w:r>
            <w:r w:rsidRPr="00AE092F">
              <w:rPr>
                <w:rFonts w:ascii="Arial" w:hAnsi="Arial" w:cs="Arial"/>
                <w:sz w:val="24"/>
                <w:szCs w:val="24"/>
                <w:highlight w:val="lightGray"/>
              </w:rPr>
              <w:instrText xml:space="preserve"> FORMTEXT </w:instrText>
            </w:r>
            <w:r w:rsidRPr="00AE092F">
              <w:rPr>
                <w:rFonts w:ascii="Arial" w:hAnsi="Arial" w:cs="Arial"/>
                <w:sz w:val="24"/>
                <w:szCs w:val="24"/>
                <w:highlight w:val="lightGray"/>
              </w:rPr>
            </w:r>
            <w:r w:rsidRPr="00AE092F">
              <w:rPr>
                <w:rFonts w:ascii="Arial" w:hAnsi="Arial" w:cs="Arial"/>
                <w:sz w:val="24"/>
                <w:szCs w:val="24"/>
                <w:highlight w:val="lightGray"/>
              </w:rPr>
              <w:fldChar w:fldCharType="separate"/>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sz w:val="24"/>
                <w:szCs w:val="24"/>
                <w:highlight w:val="lightGray"/>
              </w:rPr>
              <w:fldChar w:fldCharType="end"/>
            </w:r>
            <w:bookmarkEnd w:id="2057"/>
          </w:p>
          <w:p w14:paraId="4F105585" w14:textId="77777777"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t xml:space="preserve">Trading name (if different): </w:t>
            </w:r>
            <w:r w:rsidRPr="00AE092F">
              <w:rPr>
                <w:rFonts w:ascii="Arial" w:hAnsi="Arial" w:cs="Arial"/>
                <w:sz w:val="24"/>
                <w:szCs w:val="24"/>
                <w:highlight w:val="lightGray"/>
              </w:rPr>
              <w:fldChar w:fldCharType="begin" w:fldLock="1">
                <w:ffData>
                  <w:name w:val=""/>
                  <w:enabled/>
                  <w:calcOnExit w:val="0"/>
                  <w:textInput/>
                </w:ffData>
              </w:fldChar>
            </w:r>
            <w:r w:rsidRPr="00AE092F">
              <w:rPr>
                <w:rFonts w:ascii="Arial" w:hAnsi="Arial" w:cs="Arial"/>
                <w:sz w:val="24"/>
                <w:szCs w:val="24"/>
                <w:highlight w:val="lightGray"/>
              </w:rPr>
              <w:instrText xml:space="preserve"> FORMTEXT </w:instrText>
            </w:r>
            <w:r w:rsidRPr="00AE092F">
              <w:rPr>
                <w:rFonts w:ascii="Arial" w:hAnsi="Arial" w:cs="Arial"/>
                <w:sz w:val="24"/>
                <w:szCs w:val="24"/>
                <w:highlight w:val="lightGray"/>
              </w:rPr>
            </w:r>
            <w:r w:rsidRPr="00AE092F">
              <w:rPr>
                <w:rFonts w:ascii="Arial" w:hAnsi="Arial" w:cs="Arial"/>
                <w:sz w:val="24"/>
                <w:szCs w:val="24"/>
                <w:highlight w:val="lightGray"/>
              </w:rPr>
              <w:fldChar w:fldCharType="separate"/>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sz w:val="24"/>
                <w:szCs w:val="24"/>
                <w:highlight w:val="lightGray"/>
              </w:rPr>
              <w:fldChar w:fldCharType="end"/>
            </w:r>
          </w:p>
          <w:p w14:paraId="40AD9E5E" w14:textId="77777777"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t xml:space="preserve">Main address (if a company registered address): </w:t>
            </w:r>
            <w:r w:rsidRPr="00AE092F">
              <w:rPr>
                <w:rFonts w:ascii="Arial" w:hAnsi="Arial" w:cs="Arial"/>
                <w:sz w:val="24"/>
                <w:szCs w:val="24"/>
                <w:highlight w:val="lightGray"/>
              </w:rPr>
              <w:fldChar w:fldCharType="begin" w:fldLock="1">
                <w:ffData>
                  <w:name w:val=""/>
                  <w:enabled/>
                  <w:calcOnExit w:val="0"/>
                  <w:textInput/>
                </w:ffData>
              </w:fldChar>
            </w:r>
            <w:r w:rsidRPr="00AE092F">
              <w:rPr>
                <w:rFonts w:ascii="Arial" w:hAnsi="Arial" w:cs="Arial"/>
                <w:sz w:val="24"/>
                <w:szCs w:val="24"/>
                <w:highlight w:val="lightGray"/>
              </w:rPr>
              <w:instrText xml:space="preserve"> FORMTEXT </w:instrText>
            </w:r>
            <w:r w:rsidRPr="00AE092F">
              <w:rPr>
                <w:rFonts w:ascii="Arial" w:hAnsi="Arial" w:cs="Arial"/>
                <w:sz w:val="24"/>
                <w:szCs w:val="24"/>
                <w:highlight w:val="lightGray"/>
              </w:rPr>
            </w:r>
            <w:r w:rsidRPr="00AE092F">
              <w:rPr>
                <w:rFonts w:ascii="Arial" w:hAnsi="Arial" w:cs="Arial"/>
                <w:sz w:val="24"/>
                <w:szCs w:val="24"/>
                <w:highlight w:val="lightGray"/>
              </w:rPr>
              <w:fldChar w:fldCharType="separate"/>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sz w:val="24"/>
                <w:szCs w:val="24"/>
                <w:highlight w:val="lightGray"/>
              </w:rPr>
              <w:fldChar w:fldCharType="end"/>
            </w:r>
          </w:p>
          <w:p w14:paraId="5FA147D3" w14:textId="77777777"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t xml:space="preserve">Official registration number (if any) (company number or similar identifier): </w:t>
            </w:r>
            <w:r w:rsidRPr="00AE092F">
              <w:rPr>
                <w:rFonts w:ascii="Arial" w:hAnsi="Arial" w:cs="Arial"/>
                <w:sz w:val="24"/>
                <w:szCs w:val="24"/>
                <w:highlight w:val="lightGray"/>
              </w:rPr>
              <w:fldChar w:fldCharType="begin" w:fldLock="1">
                <w:ffData>
                  <w:name w:val=""/>
                  <w:enabled/>
                  <w:calcOnExit w:val="0"/>
                  <w:textInput/>
                </w:ffData>
              </w:fldChar>
            </w:r>
            <w:r w:rsidRPr="00AE092F">
              <w:rPr>
                <w:rFonts w:ascii="Arial" w:hAnsi="Arial" w:cs="Arial"/>
                <w:sz w:val="24"/>
                <w:szCs w:val="24"/>
                <w:highlight w:val="lightGray"/>
              </w:rPr>
              <w:instrText xml:space="preserve"> FORMTEXT </w:instrText>
            </w:r>
            <w:r w:rsidRPr="00AE092F">
              <w:rPr>
                <w:rFonts w:ascii="Arial" w:hAnsi="Arial" w:cs="Arial"/>
                <w:sz w:val="24"/>
                <w:szCs w:val="24"/>
                <w:highlight w:val="lightGray"/>
              </w:rPr>
            </w:r>
            <w:r w:rsidRPr="00AE092F">
              <w:rPr>
                <w:rFonts w:ascii="Arial" w:hAnsi="Arial" w:cs="Arial"/>
                <w:sz w:val="24"/>
                <w:szCs w:val="24"/>
                <w:highlight w:val="lightGray"/>
              </w:rPr>
              <w:fldChar w:fldCharType="separate"/>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sz w:val="24"/>
                <w:szCs w:val="24"/>
                <w:highlight w:val="lightGray"/>
              </w:rPr>
              <w:fldChar w:fldCharType="end"/>
            </w:r>
          </w:p>
        </w:tc>
        <w:tc>
          <w:tcPr>
            <w:tcW w:w="1912" w:type="pct"/>
          </w:tcPr>
          <w:p w14:paraId="494D5506" w14:textId="77777777"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t xml:space="preserve">Full legal name: </w:t>
            </w:r>
            <w:r w:rsidRPr="00AE092F">
              <w:rPr>
                <w:rFonts w:ascii="Arial" w:hAnsi="Arial" w:cs="Arial"/>
                <w:sz w:val="24"/>
                <w:szCs w:val="24"/>
                <w:highlight w:val="lightGray"/>
              </w:rPr>
              <w:fldChar w:fldCharType="begin" w:fldLock="1">
                <w:ffData>
                  <w:name w:val=""/>
                  <w:enabled/>
                  <w:calcOnExit w:val="0"/>
                  <w:textInput/>
                </w:ffData>
              </w:fldChar>
            </w:r>
            <w:r w:rsidRPr="00AE092F">
              <w:rPr>
                <w:rFonts w:ascii="Arial" w:hAnsi="Arial" w:cs="Arial"/>
                <w:sz w:val="24"/>
                <w:szCs w:val="24"/>
                <w:highlight w:val="lightGray"/>
              </w:rPr>
              <w:instrText xml:space="preserve"> FORMTEXT </w:instrText>
            </w:r>
            <w:r w:rsidRPr="00AE092F">
              <w:rPr>
                <w:rFonts w:ascii="Arial" w:hAnsi="Arial" w:cs="Arial"/>
                <w:sz w:val="24"/>
                <w:szCs w:val="24"/>
                <w:highlight w:val="lightGray"/>
              </w:rPr>
            </w:r>
            <w:r w:rsidRPr="00AE092F">
              <w:rPr>
                <w:rFonts w:ascii="Arial" w:hAnsi="Arial" w:cs="Arial"/>
                <w:sz w:val="24"/>
                <w:szCs w:val="24"/>
                <w:highlight w:val="lightGray"/>
              </w:rPr>
              <w:fldChar w:fldCharType="separate"/>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sz w:val="24"/>
                <w:szCs w:val="24"/>
                <w:highlight w:val="lightGray"/>
              </w:rPr>
              <w:fldChar w:fldCharType="end"/>
            </w:r>
          </w:p>
          <w:p w14:paraId="36C3AC2F" w14:textId="77777777"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t xml:space="preserve">Trading name (if different): </w:t>
            </w:r>
            <w:r w:rsidRPr="00AE092F">
              <w:rPr>
                <w:rFonts w:ascii="Arial" w:hAnsi="Arial" w:cs="Arial"/>
                <w:sz w:val="24"/>
                <w:szCs w:val="24"/>
                <w:highlight w:val="lightGray"/>
              </w:rPr>
              <w:fldChar w:fldCharType="begin" w:fldLock="1">
                <w:ffData>
                  <w:name w:val=""/>
                  <w:enabled/>
                  <w:calcOnExit w:val="0"/>
                  <w:textInput/>
                </w:ffData>
              </w:fldChar>
            </w:r>
            <w:r w:rsidRPr="00AE092F">
              <w:rPr>
                <w:rFonts w:ascii="Arial" w:hAnsi="Arial" w:cs="Arial"/>
                <w:sz w:val="24"/>
                <w:szCs w:val="24"/>
                <w:highlight w:val="lightGray"/>
              </w:rPr>
              <w:instrText xml:space="preserve"> FORMTEXT </w:instrText>
            </w:r>
            <w:r w:rsidRPr="00AE092F">
              <w:rPr>
                <w:rFonts w:ascii="Arial" w:hAnsi="Arial" w:cs="Arial"/>
                <w:sz w:val="24"/>
                <w:szCs w:val="24"/>
                <w:highlight w:val="lightGray"/>
              </w:rPr>
            </w:r>
            <w:r w:rsidRPr="00AE092F">
              <w:rPr>
                <w:rFonts w:ascii="Arial" w:hAnsi="Arial" w:cs="Arial"/>
                <w:sz w:val="24"/>
                <w:szCs w:val="24"/>
                <w:highlight w:val="lightGray"/>
              </w:rPr>
              <w:fldChar w:fldCharType="separate"/>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sz w:val="24"/>
                <w:szCs w:val="24"/>
                <w:highlight w:val="lightGray"/>
              </w:rPr>
              <w:fldChar w:fldCharType="end"/>
            </w:r>
          </w:p>
          <w:p w14:paraId="0BB15B39" w14:textId="77777777"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t xml:space="preserve">Main address (if a company registered address): </w:t>
            </w:r>
            <w:r w:rsidRPr="00AE092F">
              <w:rPr>
                <w:rFonts w:ascii="Arial" w:hAnsi="Arial" w:cs="Arial"/>
                <w:sz w:val="24"/>
                <w:szCs w:val="24"/>
                <w:highlight w:val="lightGray"/>
              </w:rPr>
              <w:fldChar w:fldCharType="begin" w:fldLock="1">
                <w:ffData>
                  <w:name w:val=""/>
                  <w:enabled/>
                  <w:calcOnExit w:val="0"/>
                  <w:textInput/>
                </w:ffData>
              </w:fldChar>
            </w:r>
            <w:r w:rsidRPr="00AE092F">
              <w:rPr>
                <w:rFonts w:ascii="Arial" w:hAnsi="Arial" w:cs="Arial"/>
                <w:sz w:val="24"/>
                <w:szCs w:val="24"/>
                <w:highlight w:val="lightGray"/>
              </w:rPr>
              <w:instrText xml:space="preserve"> FORMTEXT </w:instrText>
            </w:r>
            <w:r w:rsidRPr="00AE092F">
              <w:rPr>
                <w:rFonts w:ascii="Arial" w:hAnsi="Arial" w:cs="Arial"/>
                <w:sz w:val="24"/>
                <w:szCs w:val="24"/>
                <w:highlight w:val="lightGray"/>
              </w:rPr>
            </w:r>
            <w:r w:rsidRPr="00AE092F">
              <w:rPr>
                <w:rFonts w:ascii="Arial" w:hAnsi="Arial" w:cs="Arial"/>
                <w:sz w:val="24"/>
                <w:szCs w:val="24"/>
                <w:highlight w:val="lightGray"/>
              </w:rPr>
              <w:fldChar w:fldCharType="separate"/>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sz w:val="24"/>
                <w:szCs w:val="24"/>
                <w:highlight w:val="lightGray"/>
              </w:rPr>
              <w:fldChar w:fldCharType="end"/>
            </w:r>
          </w:p>
          <w:p w14:paraId="2E054C83" w14:textId="77777777"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t xml:space="preserve">Official registration number (if any) (company number or similar identifier): </w:t>
            </w:r>
            <w:r w:rsidRPr="00AE092F">
              <w:rPr>
                <w:rFonts w:ascii="Arial" w:hAnsi="Arial" w:cs="Arial"/>
                <w:sz w:val="24"/>
                <w:szCs w:val="24"/>
                <w:highlight w:val="lightGray"/>
              </w:rPr>
              <w:fldChar w:fldCharType="begin" w:fldLock="1">
                <w:ffData>
                  <w:name w:val=""/>
                  <w:enabled/>
                  <w:calcOnExit w:val="0"/>
                  <w:textInput/>
                </w:ffData>
              </w:fldChar>
            </w:r>
            <w:r w:rsidRPr="00AE092F">
              <w:rPr>
                <w:rFonts w:ascii="Arial" w:hAnsi="Arial" w:cs="Arial"/>
                <w:sz w:val="24"/>
                <w:szCs w:val="24"/>
                <w:highlight w:val="lightGray"/>
              </w:rPr>
              <w:instrText xml:space="preserve"> FORMTEXT </w:instrText>
            </w:r>
            <w:r w:rsidRPr="00AE092F">
              <w:rPr>
                <w:rFonts w:ascii="Arial" w:hAnsi="Arial" w:cs="Arial"/>
                <w:sz w:val="24"/>
                <w:szCs w:val="24"/>
                <w:highlight w:val="lightGray"/>
              </w:rPr>
            </w:r>
            <w:r w:rsidRPr="00AE092F">
              <w:rPr>
                <w:rFonts w:ascii="Arial" w:hAnsi="Arial" w:cs="Arial"/>
                <w:sz w:val="24"/>
                <w:szCs w:val="24"/>
                <w:highlight w:val="lightGray"/>
              </w:rPr>
              <w:fldChar w:fldCharType="separate"/>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sz w:val="24"/>
                <w:szCs w:val="24"/>
                <w:highlight w:val="lightGray"/>
              </w:rPr>
              <w:fldChar w:fldCharType="end"/>
            </w:r>
          </w:p>
        </w:tc>
      </w:tr>
      <w:tr w:rsidR="00AE092F" w:rsidRPr="00AE092F" w14:paraId="27F602B4" w14:textId="77777777" w:rsidTr="00022C3F">
        <w:tc>
          <w:tcPr>
            <w:tcW w:w="1177" w:type="pct"/>
            <w:shd w:val="clear" w:color="auto" w:fill="FFF9DD"/>
          </w:tcPr>
          <w:p w14:paraId="029120C4" w14:textId="77777777" w:rsidR="00AE092F" w:rsidRPr="00AE092F" w:rsidRDefault="00AE092F" w:rsidP="00AE092F">
            <w:pPr>
              <w:pStyle w:val="Body"/>
              <w:numPr>
                <w:ilvl w:val="0"/>
                <w:numId w:val="334"/>
              </w:numPr>
              <w:rPr>
                <w:rFonts w:ascii="Arial" w:hAnsi="Arial" w:cs="Arial"/>
                <w:b/>
                <w:bCs/>
                <w:color w:val="003768"/>
                <w:sz w:val="24"/>
                <w:szCs w:val="24"/>
              </w:rPr>
            </w:pPr>
            <w:r w:rsidRPr="00AE092F">
              <w:rPr>
                <w:rFonts w:ascii="Arial" w:hAnsi="Arial" w:cs="Arial"/>
                <w:b/>
                <w:bCs/>
                <w:color w:val="003768"/>
                <w:sz w:val="24"/>
                <w:szCs w:val="24"/>
              </w:rPr>
              <w:t>Key Contact</w:t>
            </w:r>
          </w:p>
        </w:tc>
        <w:tc>
          <w:tcPr>
            <w:tcW w:w="1911" w:type="pct"/>
          </w:tcPr>
          <w:p w14:paraId="14A2A3B2" w14:textId="77777777"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t xml:space="preserve">Full Name (optional): </w:t>
            </w:r>
            <w:r w:rsidRPr="00AE092F">
              <w:rPr>
                <w:rFonts w:ascii="Arial" w:hAnsi="Arial" w:cs="Arial"/>
                <w:sz w:val="24"/>
                <w:szCs w:val="24"/>
                <w:highlight w:val="lightGray"/>
              </w:rPr>
              <w:fldChar w:fldCharType="begin" w:fldLock="1">
                <w:ffData>
                  <w:name w:val=""/>
                  <w:enabled/>
                  <w:calcOnExit w:val="0"/>
                  <w:textInput/>
                </w:ffData>
              </w:fldChar>
            </w:r>
            <w:r w:rsidRPr="00AE092F">
              <w:rPr>
                <w:rFonts w:ascii="Arial" w:hAnsi="Arial" w:cs="Arial"/>
                <w:sz w:val="24"/>
                <w:szCs w:val="24"/>
                <w:highlight w:val="lightGray"/>
              </w:rPr>
              <w:instrText xml:space="preserve"> FORMTEXT </w:instrText>
            </w:r>
            <w:r w:rsidRPr="00AE092F">
              <w:rPr>
                <w:rFonts w:ascii="Arial" w:hAnsi="Arial" w:cs="Arial"/>
                <w:sz w:val="24"/>
                <w:szCs w:val="24"/>
                <w:highlight w:val="lightGray"/>
              </w:rPr>
            </w:r>
            <w:r w:rsidRPr="00AE092F">
              <w:rPr>
                <w:rFonts w:ascii="Arial" w:hAnsi="Arial" w:cs="Arial"/>
                <w:sz w:val="24"/>
                <w:szCs w:val="24"/>
                <w:highlight w:val="lightGray"/>
              </w:rPr>
              <w:fldChar w:fldCharType="separate"/>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sz w:val="24"/>
                <w:szCs w:val="24"/>
                <w:highlight w:val="lightGray"/>
              </w:rPr>
              <w:fldChar w:fldCharType="end"/>
            </w:r>
          </w:p>
          <w:p w14:paraId="3E6EA8C0" w14:textId="77777777"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t xml:space="preserve">Job Title: </w:t>
            </w:r>
            <w:r w:rsidRPr="00AE092F">
              <w:rPr>
                <w:rFonts w:ascii="Arial" w:hAnsi="Arial" w:cs="Arial"/>
                <w:sz w:val="24"/>
                <w:szCs w:val="24"/>
                <w:highlight w:val="lightGray"/>
              </w:rPr>
              <w:fldChar w:fldCharType="begin" w:fldLock="1">
                <w:ffData>
                  <w:name w:val=""/>
                  <w:enabled/>
                  <w:calcOnExit w:val="0"/>
                  <w:textInput/>
                </w:ffData>
              </w:fldChar>
            </w:r>
            <w:r w:rsidRPr="00AE092F">
              <w:rPr>
                <w:rFonts w:ascii="Arial" w:hAnsi="Arial" w:cs="Arial"/>
                <w:sz w:val="24"/>
                <w:szCs w:val="24"/>
                <w:highlight w:val="lightGray"/>
              </w:rPr>
              <w:instrText xml:space="preserve"> FORMTEXT </w:instrText>
            </w:r>
            <w:r w:rsidRPr="00AE092F">
              <w:rPr>
                <w:rFonts w:ascii="Arial" w:hAnsi="Arial" w:cs="Arial"/>
                <w:sz w:val="24"/>
                <w:szCs w:val="24"/>
                <w:highlight w:val="lightGray"/>
              </w:rPr>
            </w:r>
            <w:r w:rsidRPr="00AE092F">
              <w:rPr>
                <w:rFonts w:ascii="Arial" w:hAnsi="Arial" w:cs="Arial"/>
                <w:sz w:val="24"/>
                <w:szCs w:val="24"/>
                <w:highlight w:val="lightGray"/>
              </w:rPr>
              <w:fldChar w:fldCharType="separate"/>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sz w:val="24"/>
                <w:szCs w:val="24"/>
                <w:highlight w:val="lightGray"/>
              </w:rPr>
              <w:fldChar w:fldCharType="end"/>
            </w:r>
          </w:p>
          <w:p w14:paraId="364CAA5D" w14:textId="77777777"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t xml:space="preserve">Contact details including email: </w:t>
            </w:r>
            <w:r w:rsidRPr="00AE092F">
              <w:rPr>
                <w:rFonts w:ascii="Arial" w:hAnsi="Arial" w:cs="Arial"/>
                <w:sz w:val="24"/>
                <w:szCs w:val="24"/>
                <w:highlight w:val="lightGray"/>
              </w:rPr>
              <w:fldChar w:fldCharType="begin" w:fldLock="1">
                <w:ffData>
                  <w:name w:val=""/>
                  <w:enabled/>
                  <w:calcOnExit w:val="0"/>
                  <w:textInput/>
                </w:ffData>
              </w:fldChar>
            </w:r>
            <w:r w:rsidRPr="00AE092F">
              <w:rPr>
                <w:rFonts w:ascii="Arial" w:hAnsi="Arial" w:cs="Arial"/>
                <w:sz w:val="24"/>
                <w:szCs w:val="24"/>
                <w:highlight w:val="lightGray"/>
              </w:rPr>
              <w:instrText xml:space="preserve"> FORMTEXT </w:instrText>
            </w:r>
            <w:r w:rsidRPr="00AE092F">
              <w:rPr>
                <w:rFonts w:ascii="Arial" w:hAnsi="Arial" w:cs="Arial"/>
                <w:sz w:val="24"/>
                <w:szCs w:val="24"/>
                <w:highlight w:val="lightGray"/>
              </w:rPr>
            </w:r>
            <w:r w:rsidRPr="00AE092F">
              <w:rPr>
                <w:rFonts w:ascii="Arial" w:hAnsi="Arial" w:cs="Arial"/>
                <w:sz w:val="24"/>
                <w:szCs w:val="24"/>
                <w:highlight w:val="lightGray"/>
              </w:rPr>
              <w:fldChar w:fldCharType="separate"/>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sz w:val="24"/>
                <w:szCs w:val="24"/>
                <w:highlight w:val="lightGray"/>
              </w:rPr>
              <w:fldChar w:fldCharType="end"/>
            </w:r>
          </w:p>
        </w:tc>
        <w:tc>
          <w:tcPr>
            <w:tcW w:w="1912" w:type="pct"/>
          </w:tcPr>
          <w:p w14:paraId="363078BE" w14:textId="77777777"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t xml:space="preserve">Full Name (optional): </w:t>
            </w:r>
            <w:r w:rsidRPr="00AE092F">
              <w:rPr>
                <w:rFonts w:ascii="Arial" w:hAnsi="Arial" w:cs="Arial"/>
                <w:sz w:val="24"/>
                <w:szCs w:val="24"/>
                <w:highlight w:val="lightGray"/>
              </w:rPr>
              <w:fldChar w:fldCharType="begin" w:fldLock="1">
                <w:ffData>
                  <w:name w:val=""/>
                  <w:enabled/>
                  <w:calcOnExit w:val="0"/>
                  <w:textInput/>
                </w:ffData>
              </w:fldChar>
            </w:r>
            <w:r w:rsidRPr="00AE092F">
              <w:rPr>
                <w:rFonts w:ascii="Arial" w:hAnsi="Arial" w:cs="Arial"/>
                <w:sz w:val="24"/>
                <w:szCs w:val="24"/>
                <w:highlight w:val="lightGray"/>
              </w:rPr>
              <w:instrText xml:space="preserve"> FORMTEXT </w:instrText>
            </w:r>
            <w:r w:rsidRPr="00AE092F">
              <w:rPr>
                <w:rFonts w:ascii="Arial" w:hAnsi="Arial" w:cs="Arial"/>
                <w:sz w:val="24"/>
                <w:szCs w:val="24"/>
                <w:highlight w:val="lightGray"/>
              </w:rPr>
            </w:r>
            <w:r w:rsidRPr="00AE092F">
              <w:rPr>
                <w:rFonts w:ascii="Arial" w:hAnsi="Arial" w:cs="Arial"/>
                <w:sz w:val="24"/>
                <w:szCs w:val="24"/>
                <w:highlight w:val="lightGray"/>
              </w:rPr>
              <w:fldChar w:fldCharType="separate"/>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sz w:val="24"/>
                <w:szCs w:val="24"/>
                <w:highlight w:val="lightGray"/>
              </w:rPr>
              <w:fldChar w:fldCharType="end"/>
            </w:r>
          </w:p>
          <w:p w14:paraId="7C94EB62" w14:textId="77777777"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t xml:space="preserve">Job Title: </w:t>
            </w:r>
            <w:r w:rsidRPr="00AE092F">
              <w:rPr>
                <w:rFonts w:ascii="Arial" w:hAnsi="Arial" w:cs="Arial"/>
                <w:sz w:val="24"/>
                <w:szCs w:val="24"/>
                <w:highlight w:val="lightGray"/>
              </w:rPr>
              <w:fldChar w:fldCharType="begin" w:fldLock="1">
                <w:ffData>
                  <w:name w:val=""/>
                  <w:enabled/>
                  <w:calcOnExit w:val="0"/>
                  <w:textInput/>
                </w:ffData>
              </w:fldChar>
            </w:r>
            <w:r w:rsidRPr="00AE092F">
              <w:rPr>
                <w:rFonts w:ascii="Arial" w:hAnsi="Arial" w:cs="Arial"/>
                <w:sz w:val="24"/>
                <w:szCs w:val="24"/>
                <w:highlight w:val="lightGray"/>
              </w:rPr>
              <w:instrText xml:space="preserve"> FORMTEXT </w:instrText>
            </w:r>
            <w:r w:rsidRPr="00AE092F">
              <w:rPr>
                <w:rFonts w:ascii="Arial" w:hAnsi="Arial" w:cs="Arial"/>
                <w:sz w:val="24"/>
                <w:szCs w:val="24"/>
                <w:highlight w:val="lightGray"/>
              </w:rPr>
            </w:r>
            <w:r w:rsidRPr="00AE092F">
              <w:rPr>
                <w:rFonts w:ascii="Arial" w:hAnsi="Arial" w:cs="Arial"/>
                <w:sz w:val="24"/>
                <w:szCs w:val="24"/>
                <w:highlight w:val="lightGray"/>
              </w:rPr>
              <w:fldChar w:fldCharType="separate"/>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sz w:val="24"/>
                <w:szCs w:val="24"/>
                <w:highlight w:val="lightGray"/>
              </w:rPr>
              <w:fldChar w:fldCharType="end"/>
            </w:r>
          </w:p>
          <w:p w14:paraId="7817110C" w14:textId="77777777"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t xml:space="preserve">Contact details including email: </w:t>
            </w:r>
            <w:r w:rsidRPr="00AE092F">
              <w:rPr>
                <w:rFonts w:ascii="Arial" w:hAnsi="Arial" w:cs="Arial"/>
                <w:sz w:val="24"/>
                <w:szCs w:val="24"/>
                <w:highlight w:val="lightGray"/>
              </w:rPr>
              <w:fldChar w:fldCharType="begin" w:fldLock="1">
                <w:ffData>
                  <w:name w:val=""/>
                  <w:enabled/>
                  <w:calcOnExit w:val="0"/>
                  <w:textInput/>
                </w:ffData>
              </w:fldChar>
            </w:r>
            <w:r w:rsidRPr="00AE092F">
              <w:rPr>
                <w:rFonts w:ascii="Arial" w:hAnsi="Arial" w:cs="Arial"/>
                <w:sz w:val="24"/>
                <w:szCs w:val="24"/>
                <w:highlight w:val="lightGray"/>
              </w:rPr>
              <w:instrText xml:space="preserve"> FORMTEXT </w:instrText>
            </w:r>
            <w:r w:rsidRPr="00AE092F">
              <w:rPr>
                <w:rFonts w:ascii="Arial" w:hAnsi="Arial" w:cs="Arial"/>
                <w:sz w:val="24"/>
                <w:szCs w:val="24"/>
                <w:highlight w:val="lightGray"/>
              </w:rPr>
            </w:r>
            <w:r w:rsidRPr="00AE092F">
              <w:rPr>
                <w:rFonts w:ascii="Arial" w:hAnsi="Arial" w:cs="Arial"/>
                <w:sz w:val="24"/>
                <w:szCs w:val="24"/>
                <w:highlight w:val="lightGray"/>
              </w:rPr>
              <w:fldChar w:fldCharType="separate"/>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sz w:val="24"/>
                <w:szCs w:val="24"/>
                <w:highlight w:val="lightGray"/>
              </w:rPr>
              <w:fldChar w:fldCharType="end"/>
            </w:r>
          </w:p>
        </w:tc>
      </w:tr>
      <w:tr w:rsidR="00AE092F" w:rsidRPr="00AE092F" w14:paraId="5D80F07B" w14:textId="77777777" w:rsidTr="00022C3F">
        <w:tc>
          <w:tcPr>
            <w:tcW w:w="1177" w:type="pct"/>
            <w:tcBorders>
              <w:bottom w:val="single" w:sz="18" w:space="0" w:color="FFC000"/>
            </w:tcBorders>
            <w:shd w:val="clear" w:color="auto" w:fill="FFF9DD"/>
          </w:tcPr>
          <w:p w14:paraId="23D28B49" w14:textId="77777777" w:rsidR="00AE092F" w:rsidRPr="00AE092F" w:rsidRDefault="00AE092F" w:rsidP="00AE092F">
            <w:pPr>
              <w:pStyle w:val="Body"/>
              <w:numPr>
                <w:ilvl w:val="0"/>
                <w:numId w:val="334"/>
              </w:numPr>
              <w:rPr>
                <w:rFonts w:ascii="Arial" w:hAnsi="Arial" w:cs="Arial"/>
                <w:b/>
                <w:bCs/>
                <w:color w:val="003768"/>
                <w:sz w:val="24"/>
                <w:szCs w:val="24"/>
              </w:rPr>
            </w:pPr>
            <w:r w:rsidRPr="00AE092F">
              <w:rPr>
                <w:rFonts w:ascii="Arial" w:hAnsi="Arial" w:cs="Arial"/>
                <w:b/>
                <w:bCs/>
                <w:color w:val="003768"/>
                <w:sz w:val="24"/>
                <w:szCs w:val="24"/>
              </w:rPr>
              <w:t>Signature (if required for the purposes of Section ‎2)</w:t>
            </w:r>
          </w:p>
        </w:tc>
        <w:tc>
          <w:tcPr>
            <w:tcW w:w="1911" w:type="pct"/>
            <w:tcBorders>
              <w:bottom w:val="single" w:sz="18" w:space="0" w:color="FFC000"/>
            </w:tcBorders>
          </w:tcPr>
          <w:p w14:paraId="5F362577" w14:textId="77777777" w:rsidR="00AE092F" w:rsidRPr="00AE092F" w:rsidRDefault="00AE092F" w:rsidP="00AE092F">
            <w:pPr>
              <w:pStyle w:val="Body"/>
              <w:numPr>
                <w:ilvl w:val="0"/>
                <w:numId w:val="334"/>
              </w:numPr>
              <w:rPr>
                <w:rFonts w:ascii="Arial" w:hAnsi="Arial" w:cs="Arial"/>
                <w:sz w:val="24"/>
                <w:szCs w:val="24"/>
              </w:rPr>
            </w:pPr>
          </w:p>
        </w:tc>
        <w:tc>
          <w:tcPr>
            <w:tcW w:w="1912" w:type="pct"/>
            <w:tcBorders>
              <w:bottom w:val="single" w:sz="18" w:space="0" w:color="FFC000"/>
            </w:tcBorders>
          </w:tcPr>
          <w:p w14:paraId="3B483E0B" w14:textId="77777777" w:rsidR="00AE092F" w:rsidRPr="00AE092F" w:rsidRDefault="00AE092F" w:rsidP="00AE092F">
            <w:pPr>
              <w:pStyle w:val="Body"/>
              <w:numPr>
                <w:ilvl w:val="0"/>
                <w:numId w:val="334"/>
              </w:numPr>
              <w:rPr>
                <w:rFonts w:ascii="Arial" w:hAnsi="Arial" w:cs="Arial"/>
                <w:sz w:val="24"/>
                <w:szCs w:val="24"/>
              </w:rPr>
            </w:pPr>
          </w:p>
        </w:tc>
      </w:tr>
    </w:tbl>
    <w:p w14:paraId="36967946" w14:textId="77777777" w:rsidR="00AE092F" w:rsidRPr="00AE092F" w:rsidRDefault="00AE092F" w:rsidP="00022C3F">
      <w:pPr>
        <w:pStyle w:val="Heading3"/>
        <w:jc w:val="both"/>
        <w:rPr>
          <w:rFonts w:ascii="Arial" w:hAnsi="Arial" w:cs="Arial"/>
        </w:rPr>
      </w:pPr>
      <w:r w:rsidRPr="00AE092F">
        <w:rPr>
          <w:rFonts w:ascii="Arial" w:hAnsi="Arial" w:cs="Arial"/>
        </w:rPr>
        <w:t>Table 2: Selected SCCs, Modules and Selected Clauses</w:t>
      </w:r>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19"/>
        <w:gridCol w:w="6896"/>
      </w:tblGrid>
      <w:tr w:rsidR="00AE092F" w:rsidRPr="00AE092F" w14:paraId="4C949AD3" w14:textId="77777777" w:rsidTr="00022C3F">
        <w:tc>
          <w:tcPr>
            <w:tcW w:w="1175" w:type="pct"/>
            <w:shd w:val="clear" w:color="auto" w:fill="FFF9DD"/>
          </w:tcPr>
          <w:p w14:paraId="45B73D0F" w14:textId="77777777" w:rsidR="00AE092F" w:rsidRPr="00AE092F" w:rsidRDefault="00AE092F" w:rsidP="00AE092F">
            <w:pPr>
              <w:pStyle w:val="Body"/>
              <w:numPr>
                <w:ilvl w:val="0"/>
                <w:numId w:val="334"/>
              </w:numPr>
              <w:rPr>
                <w:rFonts w:ascii="Arial" w:hAnsi="Arial" w:cs="Arial"/>
                <w:b/>
                <w:bCs/>
                <w:color w:val="003768"/>
                <w:sz w:val="24"/>
                <w:szCs w:val="24"/>
              </w:rPr>
            </w:pPr>
            <w:r w:rsidRPr="00AE092F">
              <w:rPr>
                <w:rFonts w:ascii="Arial" w:hAnsi="Arial" w:cs="Arial"/>
                <w:b/>
                <w:bCs/>
                <w:color w:val="003768"/>
                <w:sz w:val="24"/>
                <w:szCs w:val="24"/>
              </w:rPr>
              <w:t>Addendum EU SCCs</w:t>
            </w:r>
          </w:p>
        </w:tc>
        <w:tc>
          <w:tcPr>
            <w:tcW w:w="3825" w:type="pct"/>
          </w:tcPr>
          <w:p w14:paraId="21AE3EFE" w14:textId="77777777" w:rsidR="00AE092F" w:rsidRPr="00AE092F" w:rsidRDefault="00AE092F" w:rsidP="00022C3F">
            <w:pPr>
              <w:pStyle w:val="Bodyindent"/>
              <w:rPr>
                <w:rFonts w:ascii="Arial" w:eastAsia="Verdana" w:hAnsi="Arial" w:cs="Arial"/>
                <w:sz w:val="24"/>
                <w:szCs w:val="24"/>
              </w:rPr>
            </w:pPr>
            <w:r w:rsidRPr="00AE092F">
              <w:rPr>
                <w:rFonts w:ascii="Arial" w:eastAsia="Verdana" w:hAnsi="Arial" w:cs="Arial"/>
                <w:sz w:val="24"/>
                <w:szCs w:val="24"/>
              </w:rPr>
              <w:fldChar w:fldCharType="begin" w:fldLock="1">
                <w:ffData>
                  <w:name w:val=""/>
                  <w:enabled/>
                  <w:calcOnExit w:val="0"/>
                  <w:checkBox>
                    <w:size w:val="16"/>
                    <w:default w:val="0"/>
                  </w:checkBox>
                </w:ffData>
              </w:fldChar>
            </w:r>
            <w:r w:rsidRPr="00AE092F">
              <w:rPr>
                <w:rFonts w:ascii="Arial" w:eastAsia="Verdana" w:hAnsi="Arial" w:cs="Arial"/>
                <w:sz w:val="24"/>
                <w:szCs w:val="24"/>
              </w:rPr>
              <w:instrText xml:space="preserve"> FORMCHECKBOX </w:instrText>
            </w:r>
            <w:r w:rsidR="00856263">
              <w:rPr>
                <w:rFonts w:ascii="Arial" w:eastAsia="Verdana" w:hAnsi="Arial" w:cs="Arial"/>
                <w:sz w:val="24"/>
                <w:szCs w:val="24"/>
              </w:rPr>
            </w:r>
            <w:r w:rsidR="00856263">
              <w:rPr>
                <w:rFonts w:ascii="Arial" w:eastAsia="Verdana" w:hAnsi="Arial" w:cs="Arial"/>
                <w:sz w:val="24"/>
                <w:szCs w:val="24"/>
              </w:rPr>
              <w:fldChar w:fldCharType="separate"/>
            </w:r>
            <w:r w:rsidRPr="00AE092F">
              <w:rPr>
                <w:rFonts w:ascii="Arial" w:eastAsia="Verdana" w:hAnsi="Arial" w:cs="Arial"/>
                <w:sz w:val="24"/>
                <w:szCs w:val="24"/>
              </w:rPr>
              <w:fldChar w:fldCharType="end"/>
            </w:r>
            <w:r w:rsidRPr="00AE092F">
              <w:rPr>
                <w:rFonts w:ascii="Arial" w:eastAsia="Verdana" w:hAnsi="Arial" w:cs="Arial"/>
                <w:sz w:val="24"/>
                <w:szCs w:val="24"/>
              </w:rPr>
              <w:t xml:space="preserve"> The version of the Approved EU SCCs which this Addendum is appended to, detailed below, including the Appendix Information:</w:t>
            </w:r>
          </w:p>
          <w:p w14:paraId="34B3683F" w14:textId="77777777"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t>Date:</w:t>
            </w:r>
            <w:r w:rsidRPr="00AE092F">
              <w:rPr>
                <w:rFonts w:ascii="Arial" w:eastAsia="Verdana" w:hAnsi="Arial" w:cs="Arial"/>
                <w:sz w:val="24"/>
                <w:szCs w:val="24"/>
              </w:rPr>
              <w:t xml:space="preserve"> </w:t>
            </w:r>
            <w:r w:rsidRPr="00AE092F">
              <w:rPr>
                <w:rFonts w:ascii="Arial" w:hAnsi="Arial" w:cs="Arial"/>
                <w:sz w:val="24"/>
                <w:szCs w:val="24"/>
                <w:highlight w:val="lightGray"/>
              </w:rPr>
              <w:t xml:space="preserve"> </w:t>
            </w:r>
            <w:r w:rsidRPr="00AE092F">
              <w:rPr>
                <w:rFonts w:ascii="Arial" w:hAnsi="Arial" w:cs="Arial"/>
                <w:sz w:val="24"/>
                <w:szCs w:val="24"/>
                <w:highlight w:val="lightGray"/>
              </w:rPr>
              <w:fldChar w:fldCharType="begin" w:fldLock="1">
                <w:ffData>
                  <w:name w:val=""/>
                  <w:enabled/>
                  <w:calcOnExit w:val="0"/>
                  <w:textInput/>
                </w:ffData>
              </w:fldChar>
            </w:r>
            <w:r w:rsidRPr="00AE092F">
              <w:rPr>
                <w:rFonts w:ascii="Arial" w:hAnsi="Arial" w:cs="Arial"/>
                <w:sz w:val="24"/>
                <w:szCs w:val="24"/>
                <w:highlight w:val="lightGray"/>
              </w:rPr>
              <w:instrText xml:space="preserve"> FORMTEXT </w:instrText>
            </w:r>
            <w:r w:rsidRPr="00AE092F">
              <w:rPr>
                <w:rFonts w:ascii="Arial" w:hAnsi="Arial" w:cs="Arial"/>
                <w:sz w:val="24"/>
                <w:szCs w:val="24"/>
                <w:highlight w:val="lightGray"/>
              </w:rPr>
            </w:r>
            <w:r w:rsidRPr="00AE092F">
              <w:rPr>
                <w:rFonts w:ascii="Arial" w:hAnsi="Arial" w:cs="Arial"/>
                <w:sz w:val="24"/>
                <w:szCs w:val="24"/>
                <w:highlight w:val="lightGray"/>
              </w:rPr>
              <w:fldChar w:fldCharType="separate"/>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sz w:val="24"/>
                <w:szCs w:val="24"/>
                <w:highlight w:val="lightGray"/>
              </w:rPr>
              <w:fldChar w:fldCharType="end"/>
            </w:r>
          </w:p>
          <w:p w14:paraId="61B307C9" w14:textId="77777777"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t>Reference (if any):</w:t>
            </w:r>
            <w:r w:rsidRPr="00AE092F">
              <w:rPr>
                <w:rFonts w:ascii="Arial" w:eastAsia="Verdana" w:hAnsi="Arial" w:cs="Arial"/>
                <w:sz w:val="24"/>
                <w:szCs w:val="24"/>
              </w:rPr>
              <w:t xml:space="preserve"> </w:t>
            </w:r>
            <w:r w:rsidRPr="00AE092F">
              <w:rPr>
                <w:rFonts w:ascii="Arial" w:hAnsi="Arial" w:cs="Arial"/>
                <w:sz w:val="24"/>
                <w:szCs w:val="24"/>
                <w:highlight w:val="lightGray"/>
              </w:rPr>
              <w:t xml:space="preserve"> </w:t>
            </w:r>
            <w:r w:rsidRPr="00AE092F">
              <w:rPr>
                <w:rFonts w:ascii="Arial" w:hAnsi="Arial" w:cs="Arial"/>
                <w:sz w:val="24"/>
                <w:szCs w:val="24"/>
                <w:highlight w:val="lightGray"/>
              </w:rPr>
              <w:fldChar w:fldCharType="begin" w:fldLock="1">
                <w:ffData>
                  <w:name w:val=""/>
                  <w:enabled/>
                  <w:calcOnExit w:val="0"/>
                  <w:textInput/>
                </w:ffData>
              </w:fldChar>
            </w:r>
            <w:r w:rsidRPr="00AE092F">
              <w:rPr>
                <w:rFonts w:ascii="Arial" w:hAnsi="Arial" w:cs="Arial"/>
                <w:sz w:val="24"/>
                <w:szCs w:val="24"/>
                <w:highlight w:val="lightGray"/>
              </w:rPr>
              <w:instrText xml:space="preserve"> FORMTEXT </w:instrText>
            </w:r>
            <w:r w:rsidRPr="00AE092F">
              <w:rPr>
                <w:rFonts w:ascii="Arial" w:hAnsi="Arial" w:cs="Arial"/>
                <w:sz w:val="24"/>
                <w:szCs w:val="24"/>
                <w:highlight w:val="lightGray"/>
              </w:rPr>
            </w:r>
            <w:r w:rsidRPr="00AE092F">
              <w:rPr>
                <w:rFonts w:ascii="Arial" w:hAnsi="Arial" w:cs="Arial"/>
                <w:sz w:val="24"/>
                <w:szCs w:val="24"/>
                <w:highlight w:val="lightGray"/>
              </w:rPr>
              <w:fldChar w:fldCharType="separate"/>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sz w:val="24"/>
                <w:szCs w:val="24"/>
                <w:highlight w:val="lightGray"/>
              </w:rPr>
              <w:fldChar w:fldCharType="end"/>
            </w:r>
          </w:p>
          <w:p w14:paraId="2C3E8E20" w14:textId="77777777"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t>Other identifier (if any):</w:t>
            </w:r>
            <w:r w:rsidRPr="00AE092F">
              <w:rPr>
                <w:rFonts w:ascii="Arial" w:eastAsia="Verdana" w:hAnsi="Arial" w:cs="Arial"/>
                <w:sz w:val="24"/>
                <w:szCs w:val="24"/>
              </w:rPr>
              <w:t xml:space="preserve"> </w:t>
            </w:r>
            <w:r w:rsidRPr="00AE092F">
              <w:rPr>
                <w:rFonts w:ascii="Arial" w:hAnsi="Arial" w:cs="Arial"/>
                <w:sz w:val="24"/>
                <w:szCs w:val="24"/>
                <w:highlight w:val="lightGray"/>
              </w:rPr>
              <w:t xml:space="preserve"> </w:t>
            </w:r>
            <w:r w:rsidRPr="00AE092F">
              <w:rPr>
                <w:rFonts w:ascii="Arial" w:hAnsi="Arial" w:cs="Arial"/>
                <w:sz w:val="24"/>
                <w:szCs w:val="24"/>
                <w:highlight w:val="lightGray"/>
              </w:rPr>
              <w:fldChar w:fldCharType="begin" w:fldLock="1">
                <w:ffData>
                  <w:name w:val=""/>
                  <w:enabled/>
                  <w:calcOnExit w:val="0"/>
                  <w:textInput/>
                </w:ffData>
              </w:fldChar>
            </w:r>
            <w:r w:rsidRPr="00AE092F">
              <w:rPr>
                <w:rFonts w:ascii="Arial" w:hAnsi="Arial" w:cs="Arial"/>
                <w:sz w:val="24"/>
                <w:szCs w:val="24"/>
                <w:highlight w:val="lightGray"/>
              </w:rPr>
              <w:instrText xml:space="preserve"> FORMTEXT </w:instrText>
            </w:r>
            <w:r w:rsidRPr="00AE092F">
              <w:rPr>
                <w:rFonts w:ascii="Arial" w:hAnsi="Arial" w:cs="Arial"/>
                <w:sz w:val="24"/>
                <w:szCs w:val="24"/>
                <w:highlight w:val="lightGray"/>
              </w:rPr>
            </w:r>
            <w:r w:rsidRPr="00AE092F">
              <w:rPr>
                <w:rFonts w:ascii="Arial" w:hAnsi="Arial" w:cs="Arial"/>
                <w:sz w:val="24"/>
                <w:szCs w:val="24"/>
                <w:highlight w:val="lightGray"/>
              </w:rPr>
              <w:fldChar w:fldCharType="separate"/>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sz w:val="24"/>
                <w:szCs w:val="24"/>
                <w:highlight w:val="lightGray"/>
              </w:rPr>
              <w:fldChar w:fldCharType="end"/>
            </w:r>
          </w:p>
          <w:p w14:paraId="76DF2EE0" w14:textId="77777777"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t>Or</w:t>
            </w:r>
          </w:p>
          <w:p w14:paraId="6B162BA0" w14:textId="77777777" w:rsidR="00AE092F" w:rsidRPr="00AE092F" w:rsidRDefault="00AE092F" w:rsidP="00022C3F">
            <w:pPr>
              <w:pStyle w:val="Bodyindent"/>
              <w:rPr>
                <w:rFonts w:ascii="Arial" w:hAnsi="Arial" w:cs="Arial"/>
                <w:sz w:val="24"/>
                <w:szCs w:val="24"/>
              </w:rPr>
            </w:pPr>
            <w:r w:rsidRPr="00AE092F">
              <w:rPr>
                <w:rFonts w:ascii="Arial" w:eastAsia="Verdana" w:hAnsi="Arial" w:cs="Arial"/>
                <w:sz w:val="24"/>
                <w:szCs w:val="24"/>
              </w:rPr>
              <w:fldChar w:fldCharType="begin" w:fldLock="1">
                <w:ffData>
                  <w:name w:val=""/>
                  <w:enabled/>
                  <w:calcOnExit w:val="0"/>
                  <w:checkBox>
                    <w:size w:val="16"/>
                    <w:default w:val="0"/>
                  </w:checkBox>
                </w:ffData>
              </w:fldChar>
            </w:r>
            <w:r w:rsidRPr="00AE092F">
              <w:rPr>
                <w:rFonts w:ascii="Arial" w:eastAsia="Verdana" w:hAnsi="Arial" w:cs="Arial"/>
                <w:sz w:val="24"/>
                <w:szCs w:val="24"/>
              </w:rPr>
              <w:instrText xml:space="preserve"> FORMCHECKBOX </w:instrText>
            </w:r>
            <w:r w:rsidR="00856263">
              <w:rPr>
                <w:rFonts w:ascii="Arial" w:eastAsia="Verdana" w:hAnsi="Arial" w:cs="Arial"/>
                <w:sz w:val="24"/>
                <w:szCs w:val="24"/>
              </w:rPr>
            </w:r>
            <w:r w:rsidR="00856263">
              <w:rPr>
                <w:rFonts w:ascii="Arial" w:eastAsia="Verdana" w:hAnsi="Arial" w:cs="Arial"/>
                <w:sz w:val="24"/>
                <w:szCs w:val="24"/>
              </w:rPr>
              <w:fldChar w:fldCharType="separate"/>
            </w:r>
            <w:r w:rsidRPr="00AE092F">
              <w:rPr>
                <w:rFonts w:ascii="Arial" w:eastAsia="Verdana" w:hAnsi="Arial" w:cs="Arial"/>
                <w:sz w:val="24"/>
                <w:szCs w:val="24"/>
              </w:rPr>
              <w:fldChar w:fldCharType="end"/>
            </w:r>
            <w:r w:rsidRPr="00AE092F">
              <w:rPr>
                <w:rFonts w:ascii="Arial" w:eastAsia="Verdana" w:hAnsi="Arial" w:cs="Arial"/>
                <w:sz w:val="24"/>
                <w:szCs w:val="24"/>
              </w:rPr>
              <w:t xml:space="preserve"> the Approved EU SCCs, including the Appendix Information and with only the </w:t>
            </w:r>
            <w:r w:rsidRPr="00AE092F">
              <w:rPr>
                <w:rFonts w:ascii="Arial" w:hAnsi="Arial" w:cs="Arial"/>
                <w:sz w:val="24"/>
                <w:szCs w:val="24"/>
              </w:rPr>
              <w:t xml:space="preserve">following modules, clauses or optional provisions of the Approved EU SCCs brought into effect for the purposes of this Addendum: </w:t>
            </w:r>
          </w:p>
        </w:tc>
      </w:tr>
    </w:tbl>
    <w:tbl>
      <w:tblPr>
        <w:tblStyle w:val="TableGrid"/>
        <w:tblW w:w="9024" w:type="dxa"/>
        <w:tblBorders>
          <w:top w:val="none" w:sz="0" w:space="0" w:color="auto"/>
          <w:left w:val="single" w:sz="4" w:space="0" w:color="FFC000"/>
          <w:bottom w:val="none" w:sz="0" w:space="0" w:color="auto"/>
          <w:right w:val="single" w:sz="4" w:space="0" w:color="FFC000"/>
          <w:insideH w:val="single" w:sz="4" w:space="0" w:color="FFC000"/>
          <w:insideV w:val="single" w:sz="4" w:space="0" w:color="FFC000"/>
        </w:tblBorders>
        <w:tblLayout w:type="fixed"/>
        <w:tblCellMar>
          <w:left w:w="57" w:type="dxa"/>
          <w:right w:w="57" w:type="dxa"/>
        </w:tblCellMar>
        <w:tblLook w:val="04A0" w:firstRow="1" w:lastRow="0" w:firstColumn="1" w:lastColumn="0" w:noHBand="0" w:noVBand="1"/>
      </w:tblPr>
      <w:tblGrid>
        <w:gridCol w:w="988"/>
        <w:gridCol w:w="1223"/>
        <w:gridCol w:w="1224"/>
        <w:gridCol w:w="1223"/>
        <w:gridCol w:w="1224"/>
        <w:gridCol w:w="1224"/>
        <w:gridCol w:w="1918"/>
      </w:tblGrid>
      <w:tr w:rsidR="00AE092F" w:rsidRPr="00AE092F" w14:paraId="3CCE9918" w14:textId="77777777" w:rsidTr="00022C3F">
        <w:tc>
          <w:tcPr>
            <w:tcW w:w="988" w:type="dxa"/>
            <w:tcBorders>
              <w:top w:val="single" w:sz="4" w:space="0" w:color="FFC000"/>
            </w:tcBorders>
          </w:tcPr>
          <w:p w14:paraId="7C047AAC" w14:textId="77777777"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t>Module</w:t>
            </w:r>
          </w:p>
        </w:tc>
        <w:tc>
          <w:tcPr>
            <w:tcW w:w="1223" w:type="dxa"/>
            <w:tcBorders>
              <w:top w:val="single" w:sz="4" w:space="0" w:color="FFC000"/>
            </w:tcBorders>
          </w:tcPr>
          <w:p w14:paraId="52E31983" w14:textId="77777777"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t>Module in operation</w:t>
            </w:r>
          </w:p>
        </w:tc>
        <w:tc>
          <w:tcPr>
            <w:tcW w:w="1224" w:type="dxa"/>
            <w:tcBorders>
              <w:top w:val="single" w:sz="4" w:space="0" w:color="FFC000"/>
            </w:tcBorders>
          </w:tcPr>
          <w:p w14:paraId="6D568856" w14:textId="77777777"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t>Clause 7 (Docking Clause)</w:t>
            </w:r>
          </w:p>
        </w:tc>
        <w:tc>
          <w:tcPr>
            <w:tcW w:w="1223" w:type="dxa"/>
            <w:tcBorders>
              <w:top w:val="single" w:sz="4" w:space="0" w:color="FFC000"/>
            </w:tcBorders>
          </w:tcPr>
          <w:p w14:paraId="2BB92B9A" w14:textId="77777777"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t xml:space="preserve">Clause 11 </w:t>
            </w:r>
            <w:r w:rsidRPr="00AE092F">
              <w:rPr>
                <w:rFonts w:ascii="Arial" w:hAnsi="Arial" w:cs="Arial"/>
                <w:sz w:val="24"/>
                <w:szCs w:val="24"/>
              </w:rPr>
              <w:br/>
              <w:t>(Option)</w:t>
            </w:r>
          </w:p>
        </w:tc>
        <w:tc>
          <w:tcPr>
            <w:tcW w:w="1224" w:type="dxa"/>
            <w:tcBorders>
              <w:top w:val="single" w:sz="4" w:space="0" w:color="FFC000"/>
            </w:tcBorders>
          </w:tcPr>
          <w:p w14:paraId="79CA7D32" w14:textId="77777777"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t>Clause 9a (Prior Authorisation or General Authorisation)</w:t>
            </w:r>
          </w:p>
        </w:tc>
        <w:tc>
          <w:tcPr>
            <w:tcW w:w="1224" w:type="dxa"/>
            <w:tcBorders>
              <w:top w:val="single" w:sz="4" w:space="0" w:color="FFC000"/>
            </w:tcBorders>
          </w:tcPr>
          <w:p w14:paraId="6831E797" w14:textId="77777777"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t>Clause 9a (Time period)</w:t>
            </w:r>
          </w:p>
        </w:tc>
        <w:tc>
          <w:tcPr>
            <w:tcW w:w="1918" w:type="dxa"/>
            <w:tcBorders>
              <w:top w:val="single" w:sz="4" w:space="0" w:color="FFC000"/>
            </w:tcBorders>
          </w:tcPr>
          <w:p w14:paraId="5D8E7295" w14:textId="77777777"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t>Is personal data received from the Importer combined with personal data collected by the Exporter?</w:t>
            </w:r>
          </w:p>
        </w:tc>
      </w:tr>
      <w:tr w:rsidR="00AE092F" w:rsidRPr="00AE092F" w14:paraId="50E62710" w14:textId="77777777" w:rsidTr="00022C3F">
        <w:tc>
          <w:tcPr>
            <w:tcW w:w="988" w:type="dxa"/>
          </w:tcPr>
          <w:p w14:paraId="5CD3F4D3" w14:textId="77777777" w:rsidR="00AE092F" w:rsidRPr="00AE092F" w:rsidRDefault="00AE092F" w:rsidP="00AE092F">
            <w:pPr>
              <w:pStyle w:val="Body"/>
              <w:numPr>
                <w:ilvl w:val="0"/>
                <w:numId w:val="334"/>
              </w:numPr>
              <w:jc w:val="center"/>
              <w:rPr>
                <w:rFonts w:ascii="Arial" w:hAnsi="Arial" w:cs="Arial"/>
                <w:sz w:val="24"/>
                <w:szCs w:val="24"/>
              </w:rPr>
            </w:pPr>
            <w:r w:rsidRPr="00AE092F">
              <w:rPr>
                <w:rFonts w:ascii="Arial" w:hAnsi="Arial" w:cs="Arial"/>
                <w:sz w:val="24"/>
                <w:szCs w:val="24"/>
              </w:rPr>
              <w:t>1</w:t>
            </w:r>
          </w:p>
        </w:tc>
        <w:tc>
          <w:tcPr>
            <w:tcW w:w="1223" w:type="dxa"/>
          </w:tcPr>
          <w:p w14:paraId="4A642AF4" w14:textId="77777777" w:rsidR="00AE092F" w:rsidRPr="00AE092F" w:rsidRDefault="00AE092F" w:rsidP="00AE092F">
            <w:pPr>
              <w:pStyle w:val="Body"/>
              <w:numPr>
                <w:ilvl w:val="0"/>
                <w:numId w:val="334"/>
              </w:numPr>
              <w:rPr>
                <w:rFonts w:ascii="Arial" w:hAnsi="Arial" w:cs="Arial"/>
                <w:sz w:val="24"/>
                <w:szCs w:val="24"/>
              </w:rPr>
            </w:pPr>
          </w:p>
        </w:tc>
        <w:tc>
          <w:tcPr>
            <w:tcW w:w="1224" w:type="dxa"/>
          </w:tcPr>
          <w:p w14:paraId="7FD0A67B" w14:textId="77777777" w:rsidR="00AE092F" w:rsidRPr="00AE092F" w:rsidRDefault="00AE092F" w:rsidP="00AE092F">
            <w:pPr>
              <w:pStyle w:val="Body"/>
              <w:numPr>
                <w:ilvl w:val="0"/>
                <w:numId w:val="334"/>
              </w:numPr>
              <w:rPr>
                <w:rFonts w:ascii="Arial" w:hAnsi="Arial" w:cs="Arial"/>
                <w:sz w:val="24"/>
                <w:szCs w:val="24"/>
              </w:rPr>
            </w:pPr>
          </w:p>
        </w:tc>
        <w:tc>
          <w:tcPr>
            <w:tcW w:w="1223" w:type="dxa"/>
          </w:tcPr>
          <w:p w14:paraId="028FC6B5" w14:textId="77777777" w:rsidR="00AE092F" w:rsidRPr="00AE092F" w:rsidRDefault="00AE092F" w:rsidP="00AE092F">
            <w:pPr>
              <w:pStyle w:val="Body"/>
              <w:numPr>
                <w:ilvl w:val="0"/>
                <w:numId w:val="334"/>
              </w:numPr>
              <w:rPr>
                <w:rFonts w:ascii="Arial" w:hAnsi="Arial" w:cs="Arial"/>
                <w:sz w:val="24"/>
                <w:szCs w:val="24"/>
              </w:rPr>
            </w:pPr>
          </w:p>
        </w:tc>
        <w:tc>
          <w:tcPr>
            <w:tcW w:w="1224" w:type="dxa"/>
            <w:shd w:val="clear" w:color="auto" w:fill="FFF0A9"/>
          </w:tcPr>
          <w:p w14:paraId="60C6B158" w14:textId="77777777" w:rsidR="00AE092F" w:rsidRPr="00AE092F" w:rsidRDefault="00AE092F" w:rsidP="00AE092F">
            <w:pPr>
              <w:pStyle w:val="Body"/>
              <w:numPr>
                <w:ilvl w:val="0"/>
                <w:numId w:val="334"/>
              </w:numPr>
              <w:rPr>
                <w:rFonts w:ascii="Arial" w:hAnsi="Arial" w:cs="Arial"/>
                <w:sz w:val="24"/>
                <w:szCs w:val="24"/>
              </w:rPr>
            </w:pPr>
          </w:p>
        </w:tc>
        <w:tc>
          <w:tcPr>
            <w:tcW w:w="1224" w:type="dxa"/>
            <w:shd w:val="clear" w:color="auto" w:fill="FFF0A9"/>
          </w:tcPr>
          <w:p w14:paraId="418E6186" w14:textId="77777777" w:rsidR="00AE092F" w:rsidRPr="00AE092F" w:rsidRDefault="00AE092F" w:rsidP="00AE092F">
            <w:pPr>
              <w:pStyle w:val="Body"/>
              <w:numPr>
                <w:ilvl w:val="0"/>
                <w:numId w:val="334"/>
              </w:numPr>
              <w:rPr>
                <w:rFonts w:ascii="Arial" w:hAnsi="Arial" w:cs="Arial"/>
                <w:sz w:val="24"/>
                <w:szCs w:val="24"/>
              </w:rPr>
            </w:pPr>
          </w:p>
        </w:tc>
        <w:tc>
          <w:tcPr>
            <w:tcW w:w="1918" w:type="dxa"/>
            <w:shd w:val="clear" w:color="auto" w:fill="FFF0A9"/>
          </w:tcPr>
          <w:p w14:paraId="0E403962" w14:textId="77777777" w:rsidR="00AE092F" w:rsidRPr="00AE092F" w:rsidRDefault="00AE092F" w:rsidP="00AE092F">
            <w:pPr>
              <w:pStyle w:val="Body"/>
              <w:numPr>
                <w:ilvl w:val="0"/>
                <w:numId w:val="334"/>
              </w:numPr>
              <w:rPr>
                <w:rFonts w:ascii="Arial" w:hAnsi="Arial" w:cs="Arial"/>
                <w:sz w:val="24"/>
                <w:szCs w:val="24"/>
              </w:rPr>
            </w:pPr>
          </w:p>
        </w:tc>
      </w:tr>
      <w:tr w:rsidR="00AE092F" w:rsidRPr="00AE092F" w14:paraId="46985091" w14:textId="77777777" w:rsidTr="00022C3F">
        <w:tc>
          <w:tcPr>
            <w:tcW w:w="988" w:type="dxa"/>
          </w:tcPr>
          <w:p w14:paraId="28756F13" w14:textId="77777777" w:rsidR="00AE092F" w:rsidRPr="00AE092F" w:rsidRDefault="00AE092F" w:rsidP="00AE092F">
            <w:pPr>
              <w:pStyle w:val="Body"/>
              <w:numPr>
                <w:ilvl w:val="0"/>
                <w:numId w:val="334"/>
              </w:numPr>
              <w:jc w:val="center"/>
              <w:rPr>
                <w:rFonts w:ascii="Arial" w:hAnsi="Arial" w:cs="Arial"/>
                <w:sz w:val="24"/>
                <w:szCs w:val="24"/>
              </w:rPr>
            </w:pPr>
            <w:r w:rsidRPr="00AE092F">
              <w:rPr>
                <w:rFonts w:ascii="Arial" w:hAnsi="Arial" w:cs="Arial"/>
                <w:sz w:val="24"/>
                <w:szCs w:val="24"/>
              </w:rPr>
              <w:t>2</w:t>
            </w:r>
          </w:p>
        </w:tc>
        <w:tc>
          <w:tcPr>
            <w:tcW w:w="1223" w:type="dxa"/>
          </w:tcPr>
          <w:p w14:paraId="3C32F2B6" w14:textId="77777777" w:rsidR="00AE092F" w:rsidRPr="00AE092F" w:rsidRDefault="00AE092F" w:rsidP="00AE092F">
            <w:pPr>
              <w:pStyle w:val="Body"/>
              <w:numPr>
                <w:ilvl w:val="0"/>
                <w:numId w:val="334"/>
              </w:numPr>
              <w:rPr>
                <w:rFonts w:ascii="Arial" w:hAnsi="Arial" w:cs="Arial"/>
                <w:sz w:val="24"/>
                <w:szCs w:val="24"/>
              </w:rPr>
            </w:pPr>
          </w:p>
        </w:tc>
        <w:tc>
          <w:tcPr>
            <w:tcW w:w="1224" w:type="dxa"/>
          </w:tcPr>
          <w:p w14:paraId="0995FC8C" w14:textId="77777777" w:rsidR="00AE092F" w:rsidRPr="00AE092F" w:rsidRDefault="00AE092F" w:rsidP="00AE092F">
            <w:pPr>
              <w:pStyle w:val="Body"/>
              <w:numPr>
                <w:ilvl w:val="0"/>
                <w:numId w:val="334"/>
              </w:numPr>
              <w:rPr>
                <w:rFonts w:ascii="Arial" w:hAnsi="Arial" w:cs="Arial"/>
                <w:sz w:val="24"/>
                <w:szCs w:val="24"/>
              </w:rPr>
            </w:pPr>
          </w:p>
        </w:tc>
        <w:tc>
          <w:tcPr>
            <w:tcW w:w="1223" w:type="dxa"/>
          </w:tcPr>
          <w:p w14:paraId="5A0644D3" w14:textId="77777777" w:rsidR="00AE092F" w:rsidRPr="00AE092F" w:rsidRDefault="00AE092F" w:rsidP="00AE092F">
            <w:pPr>
              <w:pStyle w:val="Body"/>
              <w:numPr>
                <w:ilvl w:val="0"/>
                <w:numId w:val="334"/>
              </w:numPr>
              <w:rPr>
                <w:rFonts w:ascii="Arial" w:hAnsi="Arial" w:cs="Arial"/>
                <w:sz w:val="24"/>
                <w:szCs w:val="24"/>
              </w:rPr>
            </w:pPr>
          </w:p>
        </w:tc>
        <w:tc>
          <w:tcPr>
            <w:tcW w:w="1224" w:type="dxa"/>
          </w:tcPr>
          <w:p w14:paraId="3D8B34CF" w14:textId="77777777" w:rsidR="00AE092F" w:rsidRPr="00AE092F" w:rsidRDefault="00AE092F" w:rsidP="00AE092F">
            <w:pPr>
              <w:pStyle w:val="Body"/>
              <w:numPr>
                <w:ilvl w:val="0"/>
                <w:numId w:val="334"/>
              </w:numPr>
              <w:rPr>
                <w:rFonts w:ascii="Arial" w:hAnsi="Arial" w:cs="Arial"/>
                <w:sz w:val="24"/>
                <w:szCs w:val="24"/>
              </w:rPr>
            </w:pPr>
          </w:p>
        </w:tc>
        <w:tc>
          <w:tcPr>
            <w:tcW w:w="1224" w:type="dxa"/>
          </w:tcPr>
          <w:p w14:paraId="2075C118" w14:textId="77777777" w:rsidR="00AE092F" w:rsidRPr="00AE092F" w:rsidRDefault="00AE092F" w:rsidP="00AE092F">
            <w:pPr>
              <w:pStyle w:val="Body"/>
              <w:numPr>
                <w:ilvl w:val="0"/>
                <w:numId w:val="334"/>
              </w:numPr>
              <w:rPr>
                <w:rFonts w:ascii="Arial" w:hAnsi="Arial" w:cs="Arial"/>
                <w:sz w:val="24"/>
                <w:szCs w:val="24"/>
              </w:rPr>
            </w:pPr>
          </w:p>
        </w:tc>
        <w:tc>
          <w:tcPr>
            <w:tcW w:w="1918" w:type="dxa"/>
            <w:shd w:val="clear" w:color="auto" w:fill="FFF0A9"/>
          </w:tcPr>
          <w:p w14:paraId="607D6BAA" w14:textId="77777777" w:rsidR="00AE092F" w:rsidRPr="00AE092F" w:rsidRDefault="00AE092F" w:rsidP="00AE092F">
            <w:pPr>
              <w:pStyle w:val="Body"/>
              <w:numPr>
                <w:ilvl w:val="0"/>
                <w:numId w:val="334"/>
              </w:numPr>
              <w:rPr>
                <w:rFonts w:ascii="Arial" w:hAnsi="Arial" w:cs="Arial"/>
                <w:sz w:val="24"/>
                <w:szCs w:val="24"/>
              </w:rPr>
            </w:pPr>
          </w:p>
        </w:tc>
      </w:tr>
      <w:tr w:rsidR="00AE092F" w:rsidRPr="00AE092F" w14:paraId="6DCBBDC7" w14:textId="77777777" w:rsidTr="00022C3F">
        <w:tc>
          <w:tcPr>
            <w:tcW w:w="988" w:type="dxa"/>
          </w:tcPr>
          <w:p w14:paraId="5C57B586" w14:textId="77777777" w:rsidR="00AE092F" w:rsidRPr="00AE092F" w:rsidRDefault="00AE092F" w:rsidP="00AE092F">
            <w:pPr>
              <w:pStyle w:val="Body"/>
              <w:numPr>
                <w:ilvl w:val="0"/>
                <w:numId w:val="334"/>
              </w:numPr>
              <w:jc w:val="center"/>
              <w:rPr>
                <w:rFonts w:ascii="Arial" w:hAnsi="Arial" w:cs="Arial"/>
                <w:sz w:val="24"/>
                <w:szCs w:val="24"/>
              </w:rPr>
            </w:pPr>
            <w:r w:rsidRPr="00AE092F">
              <w:rPr>
                <w:rFonts w:ascii="Arial" w:hAnsi="Arial" w:cs="Arial"/>
                <w:sz w:val="24"/>
                <w:szCs w:val="24"/>
              </w:rPr>
              <w:t>3</w:t>
            </w:r>
          </w:p>
        </w:tc>
        <w:tc>
          <w:tcPr>
            <w:tcW w:w="1223" w:type="dxa"/>
          </w:tcPr>
          <w:p w14:paraId="2BDBB045" w14:textId="77777777" w:rsidR="00AE092F" w:rsidRPr="00AE092F" w:rsidRDefault="00AE092F" w:rsidP="00AE092F">
            <w:pPr>
              <w:pStyle w:val="Body"/>
              <w:numPr>
                <w:ilvl w:val="0"/>
                <w:numId w:val="334"/>
              </w:numPr>
              <w:rPr>
                <w:rFonts w:ascii="Arial" w:hAnsi="Arial" w:cs="Arial"/>
                <w:sz w:val="24"/>
                <w:szCs w:val="24"/>
              </w:rPr>
            </w:pPr>
          </w:p>
        </w:tc>
        <w:tc>
          <w:tcPr>
            <w:tcW w:w="1224" w:type="dxa"/>
          </w:tcPr>
          <w:p w14:paraId="260611B2" w14:textId="77777777" w:rsidR="00AE092F" w:rsidRPr="00AE092F" w:rsidRDefault="00AE092F" w:rsidP="00AE092F">
            <w:pPr>
              <w:pStyle w:val="Body"/>
              <w:numPr>
                <w:ilvl w:val="0"/>
                <w:numId w:val="334"/>
              </w:numPr>
              <w:rPr>
                <w:rFonts w:ascii="Arial" w:hAnsi="Arial" w:cs="Arial"/>
                <w:sz w:val="24"/>
                <w:szCs w:val="24"/>
              </w:rPr>
            </w:pPr>
          </w:p>
        </w:tc>
        <w:tc>
          <w:tcPr>
            <w:tcW w:w="1223" w:type="dxa"/>
          </w:tcPr>
          <w:p w14:paraId="51E1B035" w14:textId="77777777" w:rsidR="00AE092F" w:rsidRPr="00AE092F" w:rsidRDefault="00AE092F" w:rsidP="00AE092F">
            <w:pPr>
              <w:pStyle w:val="Body"/>
              <w:numPr>
                <w:ilvl w:val="0"/>
                <w:numId w:val="334"/>
              </w:numPr>
              <w:rPr>
                <w:rFonts w:ascii="Arial" w:hAnsi="Arial" w:cs="Arial"/>
                <w:sz w:val="24"/>
                <w:szCs w:val="24"/>
              </w:rPr>
            </w:pPr>
          </w:p>
        </w:tc>
        <w:tc>
          <w:tcPr>
            <w:tcW w:w="1224" w:type="dxa"/>
          </w:tcPr>
          <w:p w14:paraId="5A31B339" w14:textId="77777777" w:rsidR="00AE092F" w:rsidRPr="00AE092F" w:rsidRDefault="00AE092F" w:rsidP="00AE092F">
            <w:pPr>
              <w:pStyle w:val="Body"/>
              <w:numPr>
                <w:ilvl w:val="0"/>
                <w:numId w:val="334"/>
              </w:numPr>
              <w:rPr>
                <w:rFonts w:ascii="Arial" w:hAnsi="Arial" w:cs="Arial"/>
                <w:sz w:val="24"/>
                <w:szCs w:val="24"/>
              </w:rPr>
            </w:pPr>
          </w:p>
        </w:tc>
        <w:tc>
          <w:tcPr>
            <w:tcW w:w="1224" w:type="dxa"/>
          </w:tcPr>
          <w:p w14:paraId="3FB586F8" w14:textId="77777777" w:rsidR="00AE092F" w:rsidRPr="00AE092F" w:rsidRDefault="00AE092F" w:rsidP="00AE092F">
            <w:pPr>
              <w:pStyle w:val="Body"/>
              <w:numPr>
                <w:ilvl w:val="0"/>
                <w:numId w:val="334"/>
              </w:numPr>
              <w:rPr>
                <w:rFonts w:ascii="Arial" w:hAnsi="Arial" w:cs="Arial"/>
                <w:sz w:val="24"/>
                <w:szCs w:val="24"/>
              </w:rPr>
            </w:pPr>
          </w:p>
        </w:tc>
        <w:tc>
          <w:tcPr>
            <w:tcW w:w="1918" w:type="dxa"/>
            <w:shd w:val="clear" w:color="auto" w:fill="FFF0A9"/>
          </w:tcPr>
          <w:p w14:paraId="3207BC33" w14:textId="77777777" w:rsidR="00AE092F" w:rsidRPr="00AE092F" w:rsidRDefault="00AE092F" w:rsidP="00AE092F">
            <w:pPr>
              <w:pStyle w:val="Body"/>
              <w:numPr>
                <w:ilvl w:val="0"/>
                <w:numId w:val="334"/>
              </w:numPr>
              <w:rPr>
                <w:rFonts w:ascii="Arial" w:hAnsi="Arial" w:cs="Arial"/>
                <w:sz w:val="24"/>
                <w:szCs w:val="24"/>
              </w:rPr>
            </w:pPr>
          </w:p>
        </w:tc>
      </w:tr>
      <w:tr w:rsidR="00AE092F" w:rsidRPr="00AE092F" w14:paraId="3116BA8E" w14:textId="77777777" w:rsidTr="00022C3F">
        <w:tc>
          <w:tcPr>
            <w:tcW w:w="988" w:type="dxa"/>
            <w:tcBorders>
              <w:bottom w:val="single" w:sz="18" w:space="0" w:color="FFC000"/>
            </w:tcBorders>
          </w:tcPr>
          <w:p w14:paraId="3C3C5F8C" w14:textId="77777777" w:rsidR="00AE092F" w:rsidRPr="00AE092F" w:rsidRDefault="00AE092F" w:rsidP="00AE092F">
            <w:pPr>
              <w:pStyle w:val="Body"/>
              <w:numPr>
                <w:ilvl w:val="0"/>
                <w:numId w:val="334"/>
              </w:numPr>
              <w:jc w:val="center"/>
              <w:rPr>
                <w:rFonts w:ascii="Arial" w:hAnsi="Arial" w:cs="Arial"/>
                <w:sz w:val="24"/>
                <w:szCs w:val="24"/>
              </w:rPr>
            </w:pPr>
            <w:r w:rsidRPr="00AE092F">
              <w:rPr>
                <w:rFonts w:ascii="Arial" w:hAnsi="Arial" w:cs="Arial"/>
                <w:sz w:val="24"/>
                <w:szCs w:val="24"/>
              </w:rPr>
              <w:t>4</w:t>
            </w:r>
          </w:p>
        </w:tc>
        <w:tc>
          <w:tcPr>
            <w:tcW w:w="1223" w:type="dxa"/>
            <w:tcBorders>
              <w:bottom w:val="single" w:sz="18" w:space="0" w:color="FFC000"/>
            </w:tcBorders>
          </w:tcPr>
          <w:p w14:paraId="732A5932" w14:textId="77777777" w:rsidR="00AE092F" w:rsidRPr="00AE092F" w:rsidRDefault="00AE092F" w:rsidP="00AE092F">
            <w:pPr>
              <w:pStyle w:val="Body"/>
              <w:numPr>
                <w:ilvl w:val="0"/>
                <w:numId w:val="334"/>
              </w:numPr>
              <w:rPr>
                <w:rFonts w:ascii="Arial" w:hAnsi="Arial" w:cs="Arial"/>
                <w:sz w:val="24"/>
                <w:szCs w:val="24"/>
              </w:rPr>
            </w:pPr>
          </w:p>
        </w:tc>
        <w:tc>
          <w:tcPr>
            <w:tcW w:w="1224" w:type="dxa"/>
            <w:tcBorders>
              <w:bottom w:val="single" w:sz="18" w:space="0" w:color="FFC000"/>
            </w:tcBorders>
          </w:tcPr>
          <w:p w14:paraId="3AACBD1D" w14:textId="77777777" w:rsidR="00AE092F" w:rsidRPr="00AE092F" w:rsidRDefault="00AE092F" w:rsidP="00AE092F">
            <w:pPr>
              <w:pStyle w:val="Body"/>
              <w:numPr>
                <w:ilvl w:val="0"/>
                <w:numId w:val="334"/>
              </w:numPr>
              <w:rPr>
                <w:rFonts w:ascii="Arial" w:hAnsi="Arial" w:cs="Arial"/>
                <w:sz w:val="24"/>
                <w:szCs w:val="24"/>
              </w:rPr>
            </w:pPr>
          </w:p>
        </w:tc>
        <w:tc>
          <w:tcPr>
            <w:tcW w:w="1223" w:type="dxa"/>
            <w:tcBorders>
              <w:bottom w:val="single" w:sz="18" w:space="0" w:color="FFC000"/>
            </w:tcBorders>
          </w:tcPr>
          <w:p w14:paraId="0FDFD562" w14:textId="77777777" w:rsidR="00AE092F" w:rsidRPr="00AE092F" w:rsidRDefault="00AE092F" w:rsidP="00AE092F">
            <w:pPr>
              <w:pStyle w:val="Body"/>
              <w:numPr>
                <w:ilvl w:val="0"/>
                <w:numId w:val="334"/>
              </w:numPr>
              <w:rPr>
                <w:rFonts w:ascii="Arial" w:hAnsi="Arial" w:cs="Arial"/>
                <w:sz w:val="24"/>
                <w:szCs w:val="24"/>
              </w:rPr>
            </w:pPr>
          </w:p>
        </w:tc>
        <w:tc>
          <w:tcPr>
            <w:tcW w:w="1224" w:type="dxa"/>
            <w:tcBorders>
              <w:bottom w:val="single" w:sz="18" w:space="0" w:color="FFC000"/>
            </w:tcBorders>
            <w:shd w:val="clear" w:color="auto" w:fill="FFF0A9"/>
          </w:tcPr>
          <w:p w14:paraId="1909CDE5" w14:textId="77777777" w:rsidR="00AE092F" w:rsidRPr="00AE092F" w:rsidRDefault="00AE092F" w:rsidP="00AE092F">
            <w:pPr>
              <w:pStyle w:val="Body"/>
              <w:numPr>
                <w:ilvl w:val="0"/>
                <w:numId w:val="334"/>
              </w:numPr>
              <w:rPr>
                <w:rFonts w:ascii="Arial" w:hAnsi="Arial" w:cs="Arial"/>
                <w:sz w:val="24"/>
                <w:szCs w:val="24"/>
              </w:rPr>
            </w:pPr>
          </w:p>
        </w:tc>
        <w:tc>
          <w:tcPr>
            <w:tcW w:w="1224" w:type="dxa"/>
            <w:tcBorders>
              <w:bottom w:val="single" w:sz="18" w:space="0" w:color="FFC000"/>
            </w:tcBorders>
            <w:shd w:val="clear" w:color="auto" w:fill="FFF0A9"/>
          </w:tcPr>
          <w:p w14:paraId="282C93FF" w14:textId="77777777" w:rsidR="00AE092F" w:rsidRPr="00AE092F" w:rsidRDefault="00AE092F" w:rsidP="00AE092F">
            <w:pPr>
              <w:pStyle w:val="Body"/>
              <w:numPr>
                <w:ilvl w:val="0"/>
                <w:numId w:val="334"/>
              </w:numPr>
              <w:rPr>
                <w:rFonts w:ascii="Arial" w:hAnsi="Arial" w:cs="Arial"/>
                <w:sz w:val="24"/>
                <w:szCs w:val="24"/>
              </w:rPr>
            </w:pPr>
          </w:p>
        </w:tc>
        <w:tc>
          <w:tcPr>
            <w:tcW w:w="1918" w:type="dxa"/>
            <w:tcBorders>
              <w:bottom w:val="single" w:sz="18" w:space="0" w:color="FFC000"/>
            </w:tcBorders>
          </w:tcPr>
          <w:p w14:paraId="51367441" w14:textId="77777777" w:rsidR="00AE092F" w:rsidRPr="00AE092F" w:rsidRDefault="00AE092F" w:rsidP="00AE092F">
            <w:pPr>
              <w:pStyle w:val="Body"/>
              <w:numPr>
                <w:ilvl w:val="0"/>
                <w:numId w:val="334"/>
              </w:numPr>
              <w:rPr>
                <w:rFonts w:ascii="Arial" w:hAnsi="Arial" w:cs="Arial"/>
                <w:sz w:val="24"/>
                <w:szCs w:val="24"/>
              </w:rPr>
            </w:pPr>
          </w:p>
        </w:tc>
      </w:tr>
    </w:tbl>
    <w:p w14:paraId="4FFFA45D" w14:textId="77777777" w:rsidR="00AE092F" w:rsidRPr="00AE092F" w:rsidRDefault="00AE092F" w:rsidP="00022C3F">
      <w:pPr>
        <w:pStyle w:val="Heading3"/>
        <w:jc w:val="both"/>
        <w:rPr>
          <w:rFonts w:ascii="Arial" w:hAnsi="Arial" w:cs="Arial"/>
          <w:szCs w:val="24"/>
        </w:rPr>
      </w:pPr>
      <w:r w:rsidRPr="00AE092F">
        <w:rPr>
          <w:rFonts w:ascii="Arial" w:hAnsi="Arial" w:cs="Arial"/>
          <w:szCs w:val="24"/>
        </w:rPr>
        <w:t>Table 3: Appendix Information</w:t>
      </w:r>
    </w:p>
    <w:p w14:paraId="1D516844" w14:textId="77777777" w:rsidR="00AE092F" w:rsidRPr="00AE092F" w:rsidRDefault="00AE092F" w:rsidP="00022C3F">
      <w:pPr>
        <w:rPr>
          <w:rFonts w:cs="Arial"/>
          <w:szCs w:val="24"/>
        </w:rPr>
      </w:pPr>
      <w:r w:rsidRPr="00AE092F">
        <w:rPr>
          <w:rFonts w:cs="Arial"/>
          <w:szCs w:val="24"/>
        </w:rPr>
        <w:t>“</w:t>
      </w:r>
      <w:r w:rsidRPr="00AE092F">
        <w:rPr>
          <w:rFonts w:cs="Arial"/>
          <w:b/>
          <w:bCs/>
          <w:szCs w:val="24"/>
        </w:rPr>
        <w:t>Appendix Information</w:t>
      </w:r>
      <w:r w:rsidRPr="00AE092F">
        <w:rPr>
          <w:rFonts w:cs="Arial"/>
          <w:szCs w:val="24"/>
        </w:rPr>
        <w:t>” means the information which must be provided for the selected modules as set out in the Appendix of the Approved EU SCCs (other than the Parties), and which for this Addendum is set out in:</w:t>
      </w:r>
    </w:p>
    <w:tbl>
      <w:tblPr>
        <w:tblStyle w:val="TableGrid"/>
        <w:tblW w:w="0" w:type="auto"/>
        <w:tblBorders>
          <w:top w:val="none" w:sz="0" w:space="0" w:color="auto"/>
          <w:left w:val="none" w:sz="0" w:space="0" w:color="auto"/>
          <w:bottom w:val="none" w:sz="0" w:space="0" w:color="auto"/>
          <w:right w:val="none" w:sz="0" w:space="0" w:color="auto"/>
          <w:insideH w:val="single" w:sz="4" w:space="0" w:color="FFC000"/>
          <w:insideV w:val="none" w:sz="0" w:space="0" w:color="auto"/>
        </w:tblBorders>
        <w:tblLook w:val="04A0" w:firstRow="1" w:lastRow="0" w:firstColumn="1" w:lastColumn="0" w:noHBand="0" w:noVBand="1"/>
      </w:tblPr>
      <w:tblGrid>
        <w:gridCol w:w="9017"/>
      </w:tblGrid>
      <w:tr w:rsidR="00AE092F" w:rsidRPr="00AE092F" w14:paraId="1244EBFA" w14:textId="77777777" w:rsidTr="00022C3F">
        <w:tc>
          <w:tcPr>
            <w:tcW w:w="9017" w:type="dxa"/>
          </w:tcPr>
          <w:p w14:paraId="5719C26E" w14:textId="77777777"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t xml:space="preserve">Annex 1A: List of Parties: </w:t>
            </w:r>
            <w:r w:rsidRPr="00AE092F">
              <w:rPr>
                <w:rFonts w:ascii="Arial" w:hAnsi="Arial" w:cs="Arial"/>
                <w:sz w:val="24"/>
                <w:szCs w:val="24"/>
                <w:highlight w:val="lightGray"/>
              </w:rPr>
              <w:fldChar w:fldCharType="begin" w:fldLock="1">
                <w:ffData>
                  <w:name w:val="Text2"/>
                  <w:enabled/>
                  <w:calcOnExit w:val="0"/>
                  <w:textInput/>
                </w:ffData>
              </w:fldChar>
            </w:r>
            <w:r w:rsidRPr="00AE092F">
              <w:rPr>
                <w:rFonts w:ascii="Arial" w:hAnsi="Arial" w:cs="Arial"/>
                <w:sz w:val="24"/>
                <w:szCs w:val="24"/>
                <w:highlight w:val="lightGray"/>
              </w:rPr>
              <w:instrText xml:space="preserve"> FORMTEXT </w:instrText>
            </w:r>
            <w:r w:rsidRPr="00AE092F">
              <w:rPr>
                <w:rFonts w:ascii="Arial" w:hAnsi="Arial" w:cs="Arial"/>
                <w:sz w:val="24"/>
                <w:szCs w:val="24"/>
                <w:highlight w:val="lightGray"/>
              </w:rPr>
            </w:r>
            <w:r w:rsidRPr="00AE092F">
              <w:rPr>
                <w:rFonts w:ascii="Arial" w:hAnsi="Arial" w:cs="Arial"/>
                <w:sz w:val="24"/>
                <w:szCs w:val="24"/>
                <w:highlight w:val="lightGray"/>
              </w:rPr>
              <w:fldChar w:fldCharType="separate"/>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sz w:val="24"/>
                <w:szCs w:val="24"/>
                <w:highlight w:val="lightGray"/>
              </w:rPr>
              <w:fldChar w:fldCharType="end"/>
            </w:r>
          </w:p>
        </w:tc>
      </w:tr>
      <w:tr w:rsidR="00AE092F" w:rsidRPr="00AE092F" w14:paraId="7DA494B7" w14:textId="77777777" w:rsidTr="00022C3F">
        <w:tc>
          <w:tcPr>
            <w:tcW w:w="9017" w:type="dxa"/>
          </w:tcPr>
          <w:p w14:paraId="791D8C84" w14:textId="77777777"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t xml:space="preserve">Annex 1B: Description of Transfer: </w:t>
            </w:r>
            <w:r w:rsidRPr="00AE092F">
              <w:rPr>
                <w:rFonts w:ascii="Arial" w:hAnsi="Arial" w:cs="Arial"/>
                <w:sz w:val="24"/>
                <w:szCs w:val="24"/>
                <w:highlight w:val="lightGray"/>
              </w:rPr>
              <w:fldChar w:fldCharType="begin" w:fldLock="1">
                <w:ffData>
                  <w:name w:val="Text2"/>
                  <w:enabled/>
                  <w:calcOnExit w:val="0"/>
                  <w:textInput/>
                </w:ffData>
              </w:fldChar>
            </w:r>
            <w:r w:rsidRPr="00AE092F">
              <w:rPr>
                <w:rFonts w:ascii="Arial" w:hAnsi="Arial" w:cs="Arial"/>
                <w:sz w:val="24"/>
                <w:szCs w:val="24"/>
                <w:highlight w:val="lightGray"/>
              </w:rPr>
              <w:instrText xml:space="preserve"> FORMTEXT </w:instrText>
            </w:r>
            <w:r w:rsidRPr="00AE092F">
              <w:rPr>
                <w:rFonts w:ascii="Arial" w:hAnsi="Arial" w:cs="Arial"/>
                <w:sz w:val="24"/>
                <w:szCs w:val="24"/>
                <w:highlight w:val="lightGray"/>
              </w:rPr>
            </w:r>
            <w:r w:rsidRPr="00AE092F">
              <w:rPr>
                <w:rFonts w:ascii="Arial" w:hAnsi="Arial" w:cs="Arial"/>
                <w:sz w:val="24"/>
                <w:szCs w:val="24"/>
                <w:highlight w:val="lightGray"/>
              </w:rPr>
              <w:fldChar w:fldCharType="separate"/>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sz w:val="24"/>
                <w:szCs w:val="24"/>
                <w:highlight w:val="lightGray"/>
              </w:rPr>
              <w:fldChar w:fldCharType="end"/>
            </w:r>
          </w:p>
        </w:tc>
      </w:tr>
      <w:tr w:rsidR="00AE092F" w:rsidRPr="00AE092F" w14:paraId="0E7CA2C1" w14:textId="77777777" w:rsidTr="00022C3F">
        <w:tc>
          <w:tcPr>
            <w:tcW w:w="9017" w:type="dxa"/>
          </w:tcPr>
          <w:p w14:paraId="2DEA3EEC" w14:textId="77777777"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t xml:space="preserve">Annex II: Technical and organisational measures including technical and organisational measures to ensure the security of the data: </w:t>
            </w:r>
            <w:r w:rsidRPr="00AE092F">
              <w:rPr>
                <w:rFonts w:ascii="Arial" w:hAnsi="Arial" w:cs="Arial"/>
                <w:sz w:val="24"/>
                <w:szCs w:val="24"/>
                <w:highlight w:val="lightGray"/>
              </w:rPr>
              <w:fldChar w:fldCharType="begin" w:fldLock="1">
                <w:ffData>
                  <w:name w:val="Text2"/>
                  <w:enabled/>
                  <w:calcOnExit w:val="0"/>
                  <w:textInput/>
                </w:ffData>
              </w:fldChar>
            </w:r>
            <w:r w:rsidRPr="00AE092F">
              <w:rPr>
                <w:rFonts w:ascii="Arial" w:hAnsi="Arial" w:cs="Arial"/>
                <w:sz w:val="24"/>
                <w:szCs w:val="24"/>
                <w:highlight w:val="lightGray"/>
              </w:rPr>
              <w:instrText xml:space="preserve"> FORMTEXT </w:instrText>
            </w:r>
            <w:r w:rsidRPr="00AE092F">
              <w:rPr>
                <w:rFonts w:ascii="Arial" w:hAnsi="Arial" w:cs="Arial"/>
                <w:sz w:val="24"/>
                <w:szCs w:val="24"/>
                <w:highlight w:val="lightGray"/>
              </w:rPr>
            </w:r>
            <w:r w:rsidRPr="00AE092F">
              <w:rPr>
                <w:rFonts w:ascii="Arial" w:hAnsi="Arial" w:cs="Arial"/>
                <w:sz w:val="24"/>
                <w:szCs w:val="24"/>
                <w:highlight w:val="lightGray"/>
              </w:rPr>
              <w:fldChar w:fldCharType="separate"/>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sz w:val="24"/>
                <w:szCs w:val="24"/>
                <w:highlight w:val="lightGray"/>
              </w:rPr>
              <w:fldChar w:fldCharType="end"/>
            </w:r>
          </w:p>
        </w:tc>
      </w:tr>
      <w:tr w:rsidR="00AE092F" w:rsidRPr="00AE092F" w14:paraId="66EFD76F" w14:textId="77777777" w:rsidTr="00022C3F">
        <w:tc>
          <w:tcPr>
            <w:tcW w:w="9017" w:type="dxa"/>
            <w:tcBorders>
              <w:bottom w:val="single" w:sz="18" w:space="0" w:color="FFC000"/>
            </w:tcBorders>
          </w:tcPr>
          <w:p w14:paraId="5E7C705F" w14:textId="77777777"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t xml:space="preserve">Annex III: List of Sub processors (Modules 2 and 3 only): </w:t>
            </w:r>
            <w:r w:rsidRPr="00AE092F">
              <w:rPr>
                <w:rFonts w:ascii="Arial" w:hAnsi="Arial" w:cs="Arial"/>
                <w:sz w:val="24"/>
                <w:szCs w:val="24"/>
                <w:highlight w:val="lightGray"/>
              </w:rPr>
              <w:fldChar w:fldCharType="begin" w:fldLock="1">
                <w:ffData>
                  <w:name w:val="Text2"/>
                  <w:enabled/>
                  <w:calcOnExit w:val="0"/>
                  <w:textInput/>
                </w:ffData>
              </w:fldChar>
            </w:r>
            <w:r w:rsidRPr="00AE092F">
              <w:rPr>
                <w:rFonts w:ascii="Arial" w:hAnsi="Arial" w:cs="Arial"/>
                <w:sz w:val="24"/>
                <w:szCs w:val="24"/>
                <w:highlight w:val="lightGray"/>
              </w:rPr>
              <w:instrText xml:space="preserve"> FORMTEXT </w:instrText>
            </w:r>
            <w:r w:rsidRPr="00AE092F">
              <w:rPr>
                <w:rFonts w:ascii="Arial" w:hAnsi="Arial" w:cs="Arial"/>
                <w:sz w:val="24"/>
                <w:szCs w:val="24"/>
                <w:highlight w:val="lightGray"/>
              </w:rPr>
            </w:r>
            <w:r w:rsidRPr="00AE092F">
              <w:rPr>
                <w:rFonts w:ascii="Arial" w:hAnsi="Arial" w:cs="Arial"/>
                <w:sz w:val="24"/>
                <w:szCs w:val="24"/>
                <w:highlight w:val="lightGray"/>
              </w:rPr>
              <w:fldChar w:fldCharType="separate"/>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noProof/>
                <w:sz w:val="24"/>
                <w:szCs w:val="24"/>
                <w:highlight w:val="lightGray"/>
              </w:rPr>
              <w:t> </w:t>
            </w:r>
            <w:r w:rsidRPr="00AE092F">
              <w:rPr>
                <w:rFonts w:ascii="Arial" w:hAnsi="Arial" w:cs="Arial"/>
                <w:sz w:val="24"/>
                <w:szCs w:val="24"/>
                <w:highlight w:val="lightGray"/>
              </w:rPr>
              <w:fldChar w:fldCharType="end"/>
            </w:r>
          </w:p>
        </w:tc>
      </w:tr>
    </w:tbl>
    <w:p w14:paraId="1A289EE2" w14:textId="77777777" w:rsidR="00AE092F" w:rsidRPr="00AE092F" w:rsidRDefault="00AE092F" w:rsidP="00022C3F">
      <w:pPr>
        <w:pStyle w:val="Heading3"/>
        <w:jc w:val="both"/>
        <w:rPr>
          <w:rFonts w:ascii="Arial" w:hAnsi="Arial" w:cs="Arial"/>
          <w:szCs w:val="24"/>
        </w:rPr>
      </w:pPr>
      <w:r w:rsidRPr="00AE092F">
        <w:rPr>
          <w:rFonts w:ascii="Arial" w:hAnsi="Arial" w:cs="Arial"/>
          <w:szCs w:val="24"/>
        </w:rPr>
        <w:t>Table 4: Ending this Addendum when the Approved Addendum Changes</w:t>
      </w:r>
    </w:p>
    <w:tbl>
      <w:tblPr>
        <w:tblStyle w:val="TableGrid"/>
        <w:tblW w:w="5000" w:type="pct"/>
        <w:tblCellMar>
          <w:top w:w="108" w:type="dxa"/>
          <w:bottom w:w="108" w:type="dxa"/>
          <w:right w:w="57" w:type="dxa"/>
        </w:tblCellMar>
        <w:tblLook w:val="04A0" w:firstRow="1" w:lastRow="0" w:firstColumn="1" w:lastColumn="0" w:noHBand="0" w:noVBand="1"/>
      </w:tblPr>
      <w:tblGrid>
        <w:gridCol w:w="1721"/>
        <w:gridCol w:w="7269"/>
      </w:tblGrid>
      <w:tr w:rsidR="00AE092F" w:rsidRPr="00AE092F" w14:paraId="3ACCFB00" w14:textId="77777777" w:rsidTr="00022C3F">
        <w:tc>
          <w:tcPr>
            <w:tcW w:w="957"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23640A9C" w14:textId="77777777" w:rsidR="00AE092F" w:rsidRPr="00AE092F" w:rsidRDefault="00AE092F" w:rsidP="00AE092F">
            <w:pPr>
              <w:pStyle w:val="Body"/>
              <w:numPr>
                <w:ilvl w:val="0"/>
                <w:numId w:val="334"/>
              </w:numPr>
              <w:rPr>
                <w:rFonts w:ascii="Arial" w:hAnsi="Arial" w:cs="Arial"/>
                <w:b/>
                <w:bCs/>
                <w:sz w:val="24"/>
                <w:szCs w:val="24"/>
              </w:rPr>
            </w:pPr>
            <w:r w:rsidRPr="00AE092F">
              <w:rPr>
                <w:rFonts w:ascii="Arial" w:hAnsi="Arial" w:cs="Arial"/>
                <w:b/>
                <w:bCs/>
                <w:color w:val="003768"/>
                <w:sz w:val="24"/>
                <w:szCs w:val="24"/>
              </w:rPr>
              <w:t>Ending this Addendum when the Approved Addendum changes</w:t>
            </w:r>
          </w:p>
        </w:tc>
        <w:tc>
          <w:tcPr>
            <w:tcW w:w="4043"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4FF7D997" w14:textId="636E50A7"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t xml:space="preserve">Which Parties may end this Addendum as set out in Section </w:t>
            </w:r>
            <w:r w:rsidRPr="00AE092F">
              <w:rPr>
                <w:rFonts w:ascii="Arial" w:hAnsi="Arial" w:cs="Arial"/>
                <w:sz w:val="24"/>
                <w:szCs w:val="24"/>
              </w:rPr>
              <w:fldChar w:fldCharType="begin"/>
            </w:r>
            <w:r w:rsidRPr="00AE092F">
              <w:rPr>
                <w:rFonts w:ascii="Arial" w:hAnsi="Arial" w:cs="Arial"/>
                <w:sz w:val="24"/>
                <w:szCs w:val="24"/>
              </w:rPr>
              <w:instrText xml:space="preserve"> REF _Ref93329888 \r \h  \* MERGEFORMAT </w:instrText>
            </w:r>
            <w:r w:rsidRPr="00AE092F">
              <w:rPr>
                <w:rFonts w:ascii="Arial" w:hAnsi="Arial" w:cs="Arial"/>
                <w:sz w:val="24"/>
                <w:szCs w:val="24"/>
              </w:rPr>
            </w:r>
            <w:r w:rsidRPr="00AE092F">
              <w:rPr>
                <w:rFonts w:ascii="Arial" w:hAnsi="Arial" w:cs="Arial"/>
                <w:sz w:val="24"/>
                <w:szCs w:val="24"/>
              </w:rPr>
              <w:fldChar w:fldCharType="separate"/>
            </w:r>
            <w:r w:rsidR="00C2064B">
              <w:rPr>
                <w:rFonts w:ascii="Arial" w:hAnsi="Arial" w:cs="Arial"/>
                <w:sz w:val="24"/>
                <w:szCs w:val="24"/>
              </w:rPr>
              <w:t>19</w:t>
            </w:r>
            <w:r w:rsidRPr="00AE092F">
              <w:rPr>
                <w:rFonts w:ascii="Arial" w:hAnsi="Arial" w:cs="Arial"/>
                <w:sz w:val="24"/>
                <w:szCs w:val="24"/>
              </w:rPr>
              <w:fldChar w:fldCharType="end"/>
            </w:r>
            <w:r w:rsidRPr="00AE092F">
              <w:rPr>
                <w:rFonts w:ascii="Arial" w:hAnsi="Arial" w:cs="Arial"/>
                <w:sz w:val="24"/>
                <w:szCs w:val="24"/>
              </w:rPr>
              <w:t>:</w:t>
            </w:r>
          </w:p>
          <w:p w14:paraId="7263444D" w14:textId="77777777"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fldChar w:fldCharType="begin" w:fldLock="1">
                <w:ffData>
                  <w:name w:val=""/>
                  <w:enabled/>
                  <w:calcOnExit w:val="0"/>
                  <w:checkBox>
                    <w:size w:val="16"/>
                    <w:default w:val="0"/>
                  </w:checkBox>
                </w:ffData>
              </w:fldChar>
            </w:r>
            <w:r w:rsidRPr="00AE092F">
              <w:rPr>
                <w:rFonts w:ascii="Arial" w:hAnsi="Arial" w:cs="Arial"/>
                <w:sz w:val="24"/>
                <w:szCs w:val="24"/>
              </w:rPr>
              <w:instrText xml:space="preserve"> FORMCHECKBOX </w:instrText>
            </w:r>
            <w:r w:rsidR="00856263">
              <w:rPr>
                <w:rFonts w:ascii="Arial" w:hAnsi="Arial" w:cs="Arial"/>
                <w:sz w:val="24"/>
                <w:szCs w:val="24"/>
              </w:rPr>
            </w:r>
            <w:r w:rsidR="00856263">
              <w:rPr>
                <w:rFonts w:ascii="Arial" w:hAnsi="Arial" w:cs="Arial"/>
                <w:sz w:val="24"/>
                <w:szCs w:val="24"/>
              </w:rPr>
              <w:fldChar w:fldCharType="separate"/>
            </w:r>
            <w:r w:rsidRPr="00AE092F">
              <w:rPr>
                <w:rFonts w:ascii="Arial" w:hAnsi="Arial" w:cs="Arial"/>
                <w:sz w:val="24"/>
                <w:szCs w:val="24"/>
              </w:rPr>
              <w:fldChar w:fldCharType="end"/>
            </w:r>
            <w:r w:rsidRPr="00AE092F">
              <w:rPr>
                <w:rFonts w:ascii="Arial" w:hAnsi="Arial" w:cs="Arial"/>
                <w:sz w:val="24"/>
                <w:szCs w:val="24"/>
              </w:rPr>
              <w:t xml:space="preserve"> Importer</w:t>
            </w:r>
          </w:p>
          <w:p w14:paraId="654044FE" w14:textId="77777777"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fldChar w:fldCharType="begin" w:fldLock="1">
                <w:ffData>
                  <w:name w:val=""/>
                  <w:enabled/>
                  <w:calcOnExit w:val="0"/>
                  <w:checkBox>
                    <w:size w:val="16"/>
                    <w:default w:val="0"/>
                  </w:checkBox>
                </w:ffData>
              </w:fldChar>
            </w:r>
            <w:r w:rsidRPr="00AE092F">
              <w:rPr>
                <w:rFonts w:ascii="Arial" w:hAnsi="Arial" w:cs="Arial"/>
                <w:sz w:val="24"/>
                <w:szCs w:val="24"/>
              </w:rPr>
              <w:instrText xml:space="preserve"> FORMCHECKBOX </w:instrText>
            </w:r>
            <w:r w:rsidR="00856263">
              <w:rPr>
                <w:rFonts w:ascii="Arial" w:hAnsi="Arial" w:cs="Arial"/>
                <w:sz w:val="24"/>
                <w:szCs w:val="24"/>
              </w:rPr>
            </w:r>
            <w:r w:rsidR="00856263">
              <w:rPr>
                <w:rFonts w:ascii="Arial" w:hAnsi="Arial" w:cs="Arial"/>
                <w:sz w:val="24"/>
                <w:szCs w:val="24"/>
              </w:rPr>
              <w:fldChar w:fldCharType="separate"/>
            </w:r>
            <w:r w:rsidRPr="00AE092F">
              <w:rPr>
                <w:rFonts w:ascii="Arial" w:hAnsi="Arial" w:cs="Arial"/>
                <w:sz w:val="24"/>
                <w:szCs w:val="24"/>
              </w:rPr>
              <w:fldChar w:fldCharType="end"/>
            </w:r>
            <w:r w:rsidRPr="00AE092F">
              <w:rPr>
                <w:rFonts w:ascii="Arial" w:hAnsi="Arial" w:cs="Arial"/>
                <w:sz w:val="24"/>
                <w:szCs w:val="24"/>
              </w:rPr>
              <w:t xml:space="preserve"> Exporter</w:t>
            </w:r>
          </w:p>
          <w:p w14:paraId="6DA3AA66" w14:textId="77777777"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fldChar w:fldCharType="begin" w:fldLock="1">
                <w:ffData>
                  <w:name w:val=""/>
                  <w:enabled/>
                  <w:calcOnExit w:val="0"/>
                  <w:checkBox>
                    <w:size w:val="16"/>
                    <w:default w:val="0"/>
                  </w:checkBox>
                </w:ffData>
              </w:fldChar>
            </w:r>
            <w:r w:rsidRPr="00AE092F">
              <w:rPr>
                <w:rFonts w:ascii="Arial" w:hAnsi="Arial" w:cs="Arial"/>
                <w:sz w:val="24"/>
                <w:szCs w:val="24"/>
              </w:rPr>
              <w:instrText xml:space="preserve"> FORMCHECKBOX </w:instrText>
            </w:r>
            <w:r w:rsidR="00856263">
              <w:rPr>
                <w:rFonts w:ascii="Arial" w:hAnsi="Arial" w:cs="Arial"/>
                <w:sz w:val="24"/>
                <w:szCs w:val="24"/>
              </w:rPr>
            </w:r>
            <w:r w:rsidR="00856263">
              <w:rPr>
                <w:rFonts w:ascii="Arial" w:hAnsi="Arial" w:cs="Arial"/>
                <w:sz w:val="24"/>
                <w:szCs w:val="24"/>
              </w:rPr>
              <w:fldChar w:fldCharType="separate"/>
            </w:r>
            <w:r w:rsidRPr="00AE092F">
              <w:rPr>
                <w:rFonts w:ascii="Arial" w:hAnsi="Arial" w:cs="Arial"/>
                <w:sz w:val="24"/>
                <w:szCs w:val="24"/>
              </w:rPr>
              <w:fldChar w:fldCharType="end"/>
            </w:r>
            <w:r w:rsidRPr="00AE092F">
              <w:rPr>
                <w:rFonts w:ascii="Arial" w:hAnsi="Arial" w:cs="Arial"/>
                <w:sz w:val="24"/>
                <w:szCs w:val="24"/>
              </w:rPr>
              <w:t xml:space="preserve"> neither Party</w:t>
            </w:r>
          </w:p>
        </w:tc>
      </w:tr>
    </w:tbl>
    <w:p w14:paraId="64C5F0DC" w14:textId="77777777" w:rsidR="00AE092F" w:rsidRPr="000F1668" w:rsidRDefault="00AE092F" w:rsidP="00022C3F"/>
    <w:p w14:paraId="18B61B2A" w14:textId="77777777" w:rsidR="00AE092F" w:rsidRPr="00AE092F" w:rsidRDefault="00AE092F" w:rsidP="00022C3F">
      <w:pPr>
        <w:pStyle w:val="Heading2"/>
        <w:rPr>
          <w:rFonts w:ascii="Arial" w:hAnsi="Arial" w:cs="Arial"/>
          <w:sz w:val="24"/>
          <w:szCs w:val="24"/>
        </w:rPr>
      </w:pPr>
      <w:r w:rsidRPr="00AE092F">
        <w:rPr>
          <w:rFonts w:ascii="Arial" w:hAnsi="Arial" w:cs="Arial"/>
          <w:sz w:val="24"/>
          <w:szCs w:val="24"/>
        </w:rPr>
        <w:t xml:space="preserve">Part </w:t>
      </w:r>
      <w:bookmarkStart w:id="2058" w:name="Sch31PartBPart2"/>
      <w:r w:rsidRPr="00AE092F">
        <w:rPr>
          <w:rFonts w:ascii="Arial" w:hAnsi="Arial" w:cs="Arial"/>
          <w:sz w:val="24"/>
          <w:szCs w:val="24"/>
        </w:rPr>
        <w:t>2</w:t>
      </w:r>
      <w:bookmarkEnd w:id="2058"/>
      <w:r w:rsidRPr="00AE092F">
        <w:rPr>
          <w:rFonts w:ascii="Arial" w:hAnsi="Arial" w:cs="Arial"/>
          <w:sz w:val="24"/>
          <w:szCs w:val="24"/>
        </w:rPr>
        <w:t>: Mandatory Clauses</w:t>
      </w:r>
    </w:p>
    <w:p w14:paraId="1D3CDBAC" w14:textId="77777777" w:rsidR="00AE092F" w:rsidRPr="00AE092F" w:rsidRDefault="00AE092F" w:rsidP="00022C3F">
      <w:pPr>
        <w:pStyle w:val="Heading3"/>
        <w:rPr>
          <w:rFonts w:ascii="Arial" w:hAnsi="Arial" w:cs="Arial"/>
          <w:szCs w:val="24"/>
        </w:rPr>
      </w:pPr>
      <w:r w:rsidRPr="00AE092F">
        <w:rPr>
          <w:rFonts w:ascii="Arial" w:hAnsi="Arial" w:cs="Arial"/>
          <w:szCs w:val="24"/>
        </w:rPr>
        <w:t>Entering into this Addendum</w:t>
      </w:r>
    </w:p>
    <w:p w14:paraId="42C41EEA" w14:textId="77777777" w:rsidR="00AE092F" w:rsidRPr="00AE092F" w:rsidRDefault="00AE092F" w:rsidP="00022C3F">
      <w:pPr>
        <w:pStyle w:val="NormalNumbered"/>
        <w:rPr>
          <w:rFonts w:ascii="Arial" w:hAnsi="Arial" w:cs="Arial"/>
          <w:sz w:val="24"/>
          <w:szCs w:val="24"/>
        </w:rPr>
      </w:pPr>
      <w:r w:rsidRPr="00AE092F">
        <w:rPr>
          <w:rFonts w:ascii="Arial" w:hAnsi="Arial" w:cs="Arial"/>
          <w:sz w:val="24"/>
          <w:szCs w:val="24"/>
        </w:rPr>
        <w:t>Each Party agrees to be bound by the terms and conditions set out in this Addendum, in exchange for the other Party also agreeing to be bound by this Addendum.</w:t>
      </w:r>
    </w:p>
    <w:p w14:paraId="78E2D125" w14:textId="77777777" w:rsidR="00AE092F" w:rsidRPr="00AE092F" w:rsidRDefault="00AE092F" w:rsidP="00022C3F">
      <w:pPr>
        <w:pStyle w:val="NormalNumbered"/>
        <w:rPr>
          <w:rFonts w:ascii="Arial" w:hAnsi="Arial" w:cs="Arial"/>
          <w:sz w:val="24"/>
          <w:szCs w:val="24"/>
        </w:rPr>
      </w:pPr>
      <w:bookmarkStart w:id="2059" w:name="_Ref90904580"/>
      <w:r w:rsidRPr="00AE092F">
        <w:rPr>
          <w:rFonts w:ascii="Arial" w:hAnsi="Arial" w:cs="Arial"/>
          <w:sz w:val="24"/>
          <w:szCs w:val="24"/>
        </w:rPr>
        <w:t>Although Annex 1A and Clause 7 of the Approved EU SCCs require signature by the Parties, for the purpose of making Restricted Transfers, the Parties may enter into this Addendum in any way that makes them legally binding on the Parties and allows data subjects to enforce their rights as set out in this Addendum. Entering into this Addendum will have the same effect as signing the Approved EU SCCs and any part of the Approved EU SCCs.</w:t>
      </w:r>
      <w:bookmarkEnd w:id="2059"/>
    </w:p>
    <w:p w14:paraId="307E65FD" w14:textId="77777777" w:rsidR="00AE092F" w:rsidRPr="00AE092F" w:rsidRDefault="00AE092F" w:rsidP="00022C3F">
      <w:pPr>
        <w:pStyle w:val="Heading3"/>
        <w:rPr>
          <w:rFonts w:ascii="Arial" w:hAnsi="Arial" w:cs="Arial"/>
          <w:szCs w:val="24"/>
        </w:rPr>
      </w:pPr>
      <w:bookmarkStart w:id="2060" w:name="_Hlk92885712"/>
      <w:r w:rsidRPr="00AE092F">
        <w:rPr>
          <w:rFonts w:ascii="Arial" w:hAnsi="Arial" w:cs="Arial"/>
          <w:szCs w:val="24"/>
        </w:rPr>
        <w:t xml:space="preserve">Interpretation of this Addendum </w:t>
      </w:r>
    </w:p>
    <w:p w14:paraId="7C1B63F6" w14:textId="77777777" w:rsidR="00AE092F" w:rsidRPr="00AE092F" w:rsidRDefault="00AE092F" w:rsidP="00022C3F">
      <w:pPr>
        <w:pStyle w:val="NormalNumbered"/>
        <w:rPr>
          <w:rFonts w:ascii="Arial" w:hAnsi="Arial" w:cs="Arial"/>
          <w:sz w:val="24"/>
          <w:szCs w:val="24"/>
        </w:rPr>
      </w:pPr>
      <w:r w:rsidRPr="00AE092F">
        <w:rPr>
          <w:rFonts w:ascii="Arial" w:hAnsi="Arial" w:cs="Arial"/>
          <w:sz w:val="24"/>
          <w:szCs w:val="24"/>
        </w:rPr>
        <w:t>Where this Addendum uses terms that are defined in the Approved EU SCCs those terms shall have the same meaning as in the Approved EU SCCs. In addition, the following terms have the following meanings:</w:t>
      </w:r>
    </w:p>
    <w:tbl>
      <w:tblPr>
        <w:tblW w:w="5003" w:type="pct"/>
        <w:tblBorders>
          <w:left w:val="single" w:sz="4" w:space="0" w:color="FFC000"/>
          <w:right w:val="single" w:sz="4" w:space="0" w:color="FFC000"/>
          <w:insideH w:val="single" w:sz="4" w:space="0" w:color="FFC000"/>
        </w:tblBorders>
        <w:tblCellMar>
          <w:top w:w="108" w:type="dxa"/>
          <w:bottom w:w="108" w:type="dxa"/>
        </w:tblCellMar>
        <w:tblLook w:val="0000" w:firstRow="0" w:lastRow="0" w:firstColumn="0" w:lastColumn="0" w:noHBand="0" w:noVBand="0"/>
      </w:tblPr>
      <w:tblGrid>
        <w:gridCol w:w="2548"/>
        <w:gridCol w:w="6467"/>
      </w:tblGrid>
      <w:tr w:rsidR="00AE092F" w:rsidRPr="00AE092F" w14:paraId="0D6C15AD" w14:textId="77777777" w:rsidTr="00022C3F">
        <w:tc>
          <w:tcPr>
            <w:tcW w:w="1413" w:type="pct"/>
            <w:tcBorders>
              <w:top w:val="single" w:sz="4" w:space="0" w:color="FFC000"/>
              <w:right w:val="single" w:sz="4" w:space="0" w:color="FFC000"/>
            </w:tcBorders>
            <w:shd w:val="clear" w:color="auto" w:fill="FFF9DD"/>
          </w:tcPr>
          <w:p w14:paraId="41D6D864" w14:textId="77777777" w:rsidR="00AE092F" w:rsidRPr="00AE092F" w:rsidRDefault="00AE092F" w:rsidP="00AE092F">
            <w:pPr>
              <w:pStyle w:val="Body"/>
              <w:numPr>
                <w:ilvl w:val="0"/>
                <w:numId w:val="334"/>
              </w:numPr>
              <w:rPr>
                <w:rFonts w:ascii="Arial" w:hAnsi="Arial" w:cs="Arial"/>
                <w:color w:val="003768"/>
                <w:sz w:val="24"/>
                <w:szCs w:val="24"/>
              </w:rPr>
            </w:pPr>
            <w:r w:rsidRPr="00AE092F">
              <w:rPr>
                <w:rFonts w:ascii="Arial" w:hAnsi="Arial" w:cs="Arial"/>
                <w:color w:val="003768"/>
                <w:sz w:val="24"/>
                <w:szCs w:val="24"/>
              </w:rPr>
              <w:t xml:space="preserve">Addendum </w:t>
            </w:r>
          </w:p>
        </w:tc>
        <w:tc>
          <w:tcPr>
            <w:tcW w:w="3587" w:type="pct"/>
            <w:tcBorders>
              <w:top w:val="single" w:sz="4" w:space="0" w:color="FFC000"/>
              <w:left w:val="single" w:sz="4" w:space="0" w:color="FFC000"/>
            </w:tcBorders>
          </w:tcPr>
          <w:p w14:paraId="6A385043" w14:textId="77777777"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t>This International Data Transfer Addendum which is made up of this Addendum incorporating the Addendum EU SCCs.</w:t>
            </w:r>
          </w:p>
        </w:tc>
      </w:tr>
      <w:tr w:rsidR="00AE092F" w:rsidRPr="00AE092F" w14:paraId="1C36FB23" w14:textId="77777777" w:rsidTr="00022C3F">
        <w:tc>
          <w:tcPr>
            <w:tcW w:w="1413" w:type="pct"/>
            <w:tcBorders>
              <w:right w:val="single" w:sz="4" w:space="0" w:color="FFC000"/>
            </w:tcBorders>
            <w:shd w:val="clear" w:color="auto" w:fill="FFF9DD"/>
          </w:tcPr>
          <w:p w14:paraId="06884094" w14:textId="77777777" w:rsidR="00AE092F" w:rsidRPr="00AE092F" w:rsidRDefault="00AE092F" w:rsidP="00AE092F">
            <w:pPr>
              <w:pStyle w:val="Body"/>
              <w:numPr>
                <w:ilvl w:val="0"/>
                <w:numId w:val="334"/>
              </w:numPr>
              <w:rPr>
                <w:rFonts w:ascii="Arial" w:hAnsi="Arial" w:cs="Arial"/>
                <w:color w:val="003768"/>
                <w:sz w:val="24"/>
                <w:szCs w:val="24"/>
              </w:rPr>
            </w:pPr>
            <w:r w:rsidRPr="00AE092F">
              <w:rPr>
                <w:rFonts w:ascii="Arial" w:hAnsi="Arial" w:cs="Arial"/>
                <w:color w:val="003768"/>
                <w:sz w:val="24"/>
                <w:szCs w:val="24"/>
              </w:rPr>
              <w:t>Addendum EU SCCs</w:t>
            </w:r>
          </w:p>
        </w:tc>
        <w:tc>
          <w:tcPr>
            <w:tcW w:w="3587" w:type="pct"/>
            <w:tcBorders>
              <w:left w:val="single" w:sz="4" w:space="0" w:color="FFC000"/>
            </w:tcBorders>
          </w:tcPr>
          <w:p w14:paraId="3422201E" w14:textId="77777777"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t>The version(s) of the Approved EU SCCs which this Addendum is appended to, as set out in Table 2, including the Appendix Information.</w:t>
            </w:r>
          </w:p>
        </w:tc>
      </w:tr>
      <w:tr w:rsidR="00AE092F" w:rsidRPr="00AE092F" w14:paraId="1EE4C5C8" w14:textId="77777777" w:rsidTr="00022C3F">
        <w:tc>
          <w:tcPr>
            <w:tcW w:w="1413" w:type="pct"/>
            <w:tcBorders>
              <w:right w:val="single" w:sz="4" w:space="0" w:color="FFC000"/>
            </w:tcBorders>
            <w:shd w:val="clear" w:color="auto" w:fill="FFF9DD"/>
          </w:tcPr>
          <w:p w14:paraId="044D3833" w14:textId="77777777" w:rsidR="00AE092F" w:rsidRPr="00AE092F" w:rsidRDefault="00AE092F" w:rsidP="00AE092F">
            <w:pPr>
              <w:pStyle w:val="Body"/>
              <w:numPr>
                <w:ilvl w:val="0"/>
                <w:numId w:val="334"/>
              </w:numPr>
              <w:rPr>
                <w:rFonts w:ascii="Arial" w:hAnsi="Arial" w:cs="Arial"/>
                <w:color w:val="003768"/>
                <w:sz w:val="24"/>
                <w:szCs w:val="24"/>
              </w:rPr>
            </w:pPr>
            <w:r w:rsidRPr="00AE092F">
              <w:rPr>
                <w:rFonts w:ascii="Arial" w:hAnsi="Arial" w:cs="Arial"/>
                <w:color w:val="003768"/>
                <w:sz w:val="24"/>
                <w:szCs w:val="24"/>
              </w:rPr>
              <w:t>Appendix Information</w:t>
            </w:r>
          </w:p>
        </w:tc>
        <w:tc>
          <w:tcPr>
            <w:tcW w:w="3587" w:type="pct"/>
            <w:tcBorders>
              <w:left w:val="single" w:sz="4" w:space="0" w:color="FFC000"/>
            </w:tcBorders>
          </w:tcPr>
          <w:p w14:paraId="21719EC6" w14:textId="77777777" w:rsidR="00AE092F" w:rsidRPr="00AE092F" w:rsidRDefault="00AE092F" w:rsidP="00AE092F">
            <w:pPr>
              <w:pStyle w:val="Body"/>
              <w:numPr>
                <w:ilvl w:val="0"/>
                <w:numId w:val="334"/>
              </w:numPr>
              <w:rPr>
                <w:rFonts w:ascii="Arial" w:hAnsi="Arial" w:cs="Arial"/>
                <w:sz w:val="24"/>
                <w:szCs w:val="24"/>
                <w:highlight w:val="green"/>
              </w:rPr>
            </w:pPr>
            <w:r w:rsidRPr="00AE092F">
              <w:rPr>
                <w:rFonts w:ascii="Arial" w:hAnsi="Arial" w:cs="Arial"/>
                <w:sz w:val="24"/>
                <w:szCs w:val="24"/>
              </w:rPr>
              <w:t>As set out in Table ‎3.</w:t>
            </w:r>
          </w:p>
        </w:tc>
      </w:tr>
      <w:tr w:rsidR="00AE092F" w:rsidRPr="00AE092F" w14:paraId="5013E7A5" w14:textId="77777777" w:rsidTr="00022C3F">
        <w:tc>
          <w:tcPr>
            <w:tcW w:w="1413" w:type="pct"/>
            <w:tcBorders>
              <w:right w:val="single" w:sz="4" w:space="0" w:color="FFC000"/>
            </w:tcBorders>
            <w:shd w:val="clear" w:color="auto" w:fill="FFF9DD"/>
          </w:tcPr>
          <w:p w14:paraId="498457CE" w14:textId="77777777" w:rsidR="00AE092F" w:rsidRPr="00AE092F" w:rsidRDefault="00AE092F" w:rsidP="00AE092F">
            <w:pPr>
              <w:pStyle w:val="Body"/>
              <w:numPr>
                <w:ilvl w:val="0"/>
                <w:numId w:val="334"/>
              </w:numPr>
              <w:rPr>
                <w:rFonts w:ascii="Arial" w:hAnsi="Arial" w:cs="Arial"/>
                <w:color w:val="003768"/>
                <w:sz w:val="24"/>
                <w:szCs w:val="24"/>
              </w:rPr>
            </w:pPr>
            <w:r w:rsidRPr="00AE092F">
              <w:rPr>
                <w:rFonts w:ascii="Arial" w:hAnsi="Arial" w:cs="Arial"/>
                <w:color w:val="003768"/>
                <w:sz w:val="24"/>
                <w:szCs w:val="24"/>
              </w:rPr>
              <w:t>Appropriate Safeguards</w:t>
            </w:r>
          </w:p>
        </w:tc>
        <w:tc>
          <w:tcPr>
            <w:tcW w:w="3587" w:type="pct"/>
            <w:tcBorders>
              <w:left w:val="single" w:sz="4" w:space="0" w:color="FFC000"/>
            </w:tcBorders>
          </w:tcPr>
          <w:p w14:paraId="752964FB" w14:textId="77777777"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t>The standard of protection over the personal data and of data subjects’ rights, which is required by UK Data Protection Laws when you are making a Restricted Transfer relying on standard data protection clauses under Article 46(2)(d) UK GDPR.</w:t>
            </w:r>
          </w:p>
        </w:tc>
      </w:tr>
      <w:tr w:rsidR="00AE092F" w:rsidRPr="00AE092F" w14:paraId="5544FA10" w14:textId="77777777" w:rsidTr="00022C3F">
        <w:tc>
          <w:tcPr>
            <w:tcW w:w="1413" w:type="pct"/>
            <w:tcBorders>
              <w:right w:val="single" w:sz="4" w:space="0" w:color="FFC000"/>
            </w:tcBorders>
            <w:shd w:val="clear" w:color="auto" w:fill="FFF9DD"/>
          </w:tcPr>
          <w:p w14:paraId="26AA8587" w14:textId="77777777" w:rsidR="00AE092F" w:rsidRPr="00AE092F" w:rsidRDefault="00AE092F" w:rsidP="00AE092F">
            <w:pPr>
              <w:pStyle w:val="Body"/>
              <w:numPr>
                <w:ilvl w:val="0"/>
                <w:numId w:val="334"/>
              </w:numPr>
              <w:rPr>
                <w:rFonts w:ascii="Arial" w:hAnsi="Arial" w:cs="Arial"/>
                <w:color w:val="003768"/>
                <w:sz w:val="24"/>
                <w:szCs w:val="24"/>
              </w:rPr>
            </w:pPr>
            <w:r w:rsidRPr="00AE092F">
              <w:rPr>
                <w:rFonts w:ascii="Arial" w:hAnsi="Arial" w:cs="Arial"/>
                <w:color w:val="003768"/>
                <w:sz w:val="24"/>
                <w:szCs w:val="24"/>
              </w:rPr>
              <w:t>Approved Addendum</w:t>
            </w:r>
          </w:p>
        </w:tc>
        <w:tc>
          <w:tcPr>
            <w:tcW w:w="3587" w:type="pct"/>
            <w:tcBorders>
              <w:left w:val="single" w:sz="4" w:space="0" w:color="FFC000"/>
            </w:tcBorders>
            <w:vAlign w:val="center"/>
          </w:tcPr>
          <w:p w14:paraId="76D144B0" w14:textId="4A1479CB"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t xml:space="preserve">The template Addendum issued by the ICO and laid before Parliament in accordance with s119A of the Data Protection Act 2018 on 2 February 2022, as it is revised under Section </w:t>
            </w:r>
            <w:r w:rsidRPr="00AE092F">
              <w:rPr>
                <w:rFonts w:ascii="Arial" w:hAnsi="Arial" w:cs="Arial"/>
                <w:sz w:val="24"/>
                <w:szCs w:val="24"/>
              </w:rPr>
              <w:fldChar w:fldCharType="begin"/>
            </w:r>
            <w:r w:rsidRPr="00AE092F">
              <w:rPr>
                <w:rFonts w:ascii="Arial" w:hAnsi="Arial" w:cs="Arial"/>
                <w:sz w:val="24"/>
                <w:szCs w:val="24"/>
              </w:rPr>
              <w:instrText xml:space="preserve"> REF _Ref90907400 \r \h  \* MERGEFORMAT </w:instrText>
            </w:r>
            <w:r w:rsidRPr="00AE092F">
              <w:rPr>
                <w:rFonts w:ascii="Arial" w:hAnsi="Arial" w:cs="Arial"/>
                <w:sz w:val="24"/>
                <w:szCs w:val="24"/>
              </w:rPr>
            </w:r>
            <w:r w:rsidRPr="00AE092F">
              <w:rPr>
                <w:rFonts w:ascii="Arial" w:hAnsi="Arial" w:cs="Arial"/>
                <w:sz w:val="24"/>
                <w:szCs w:val="24"/>
              </w:rPr>
              <w:fldChar w:fldCharType="separate"/>
            </w:r>
            <w:r w:rsidR="00C2064B">
              <w:rPr>
                <w:rFonts w:ascii="Arial" w:hAnsi="Arial" w:cs="Arial"/>
                <w:sz w:val="24"/>
                <w:szCs w:val="24"/>
              </w:rPr>
              <w:t>18</w:t>
            </w:r>
            <w:r w:rsidRPr="00AE092F">
              <w:rPr>
                <w:rFonts w:ascii="Arial" w:hAnsi="Arial" w:cs="Arial"/>
                <w:sz w:val="24"/>
                <w:szCs w:val="24"/>
              </w:rPr>
              <w:fldChar w:fldCharType="end"/>
            </w:r>
            <w:r w:rsidRPr="00AE092F">
              <w:rPr>
                <w:rFonts w:ascii="Arial" w:hAnsi="Arial" w:cs="Arial"/>
                <w:sz w:val="24"/>
                <w:szCs w:val="24"/>
              </w:rPr>
              <w:t>.</w:t>
            </w:r>
          </w:p>
        </w:tc>
      </w:tr>
      <w:tr w:rsidR="00AE092F" w:rsidRPr="00AE092F" w14:paraId="347823A2" w14:textId="77777777" w:rsidTr="00022C3F">
        <w:tc>
          <w:tcPr>
            <w:tcW w:w="1413" w:type="pct"/>
            <w:tcBorders>
              <w:right w:val="single" w:sz="4" w:space="0" w:color="FFC000"/>
            </w:tcBorders>
            <w:shd w:val="clear" w:color="auto" w:fill="FFF9DD"/>
          </w:tcPr>
          <w:p w14:paraId="523A27D4" w14:textId="77777777" w:rsidR="00AE092F" w:rsidRPr="00AE092F" w:rsidRDefault="00AE092F" w:rsidP="00AE092F">
            <w:pPr>
              <w:pStyle w:val="Body"/>
              <w:numPr>
                <w:ilvl w:val="0"/>
                <w:numId w:val="334"/>
              </w:numPr>
              <w:rPr>
                <w:rFonts w:ascii="Arial" w:hAnsi="Arial" w:cs="Arial"/>
                <w:color w:val="003768"/>
                <w:sz w:val="24"/>
                <w:szCs w:val="24"/>
              </w:rPr>
            </w:pPr>
            <w:r w:rsidRPr="00AE092F">
              <w:rPr>
                <w:rFonts w:ascii="Arial" w:hAnsi="Arial" w:cs="Arial"/>
                <w:color w:val="003768"/>
                <w:sz w:val="24"/>
                <w:szCs w:val="24"/>
              </w:rPr>
              <w:t xml:space="preserve">Approved EU SCCs </w:t>
            </w:r>
          </w:p>
        </w:tc>
        <w:tc>
          <w:tcPr>
            <w:tcW w:w="3587" w:type="pct"/>
            <w:tcBorders>
              <w:left w:val="single" w:sz="4" w:space="0" w:color="FFC000"/>
            </w:tcBorders>
          </w:tcPr>
          <w:p w14:paraId="1C16DF10" w14:textId="77777777"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t>The Standard Contractual Clauses set out in the Annex of Commission Implementing Decision (EU) 2021/914 of 4 June 2021.</w:t>
            </w:r>
          </w:p>
        </w:tc>
      </w:tr>
      <w:tr w:rsidR="00AE092F" w:rsidRPr="00AE092F" w14:paraId="3ED44CFE" w14:textId="77777777" w:rsidTr="00022C3F">
        <w:tc>
          <w:tcPr>
            <w:tcW w:w="1413" w:type="pct"/>
            <w:tcBorders>
              <w:right w:val="single" w:sz="4" w:space="0" w:color="FFC000"/>
            </w:tcBorders>
            <w:shd w:val="clear" w:color="auto" w:fill="FFF9DD"/>
          </w:tcPr>
          <w:p w14:paraId="7FFBC7E1" w14:textId="77777777" w:rsidR="00AE092F" w:rsidRPr="00AE092F" w:rsidRDefault="00AE092F" w:rsidP="00AE092F">
            <w:pPr>
              <w:pStyle w:val="Body"/>
              <w:numPr>
                <w:ilvl w:val="0"/>
                <w:numId w:val="334"/>
              </w:numPr>
              <w:rPr>
                <w:rFonts w:ascii="Arial" w:hAnsi="Arial" w:cs="Arial"/>
                <w:color w:val="003768"/>
                <w:sz w:val="24"/>
                <w:szCs w:val="24"/>
              </w:rPr>
            </w:pPr>
            <w:r w:rsidRPr="00AE092F">
              <w:rPr>
                <w:rFonts w:ascii="Arial" w:hAnsi="Arial" w:cs="Arial"/>
                <w:color w:val="003768"/>
                <w:sz w:val="24"/>
                <w:szCs w:val="24"/>
              </w:rPr>
              <w:t>ICO</w:t>
            </w:r>
          </w:p>
        </w:tc>
        <w:tc>
          <w:tcPr>
            <w:tcW w:w="3587" w:type="pct"/>
            <w:tcBorders>
              <w:left w:val="single" w:sz="4" w:space="0" w:color="FFC000"/>
            </w:tcBorders>
          </w:tcPr>
          <w:p w14:paraId="792FEE42" w14:textId="77777777"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t>The Information Commissioner.</w:t>
            </w:r>
          </w:p>
        </w:tc>
      </w:tr>
      <w:tr w:rsidR="00AE092F" w:rsidRPr="00AE092F" w14:paraId="1C8034DB" w14:textId="77777777" w:rsidTr="00022C3F">
        <w:tc>
          <w:tcPr>
            <w:tcW w:w="1413" w:type="pct"/>
            <w:tcBorders>
              <w:right w:val="single" w:sz="4" w:space="0" w:color="FFC000"/>
            </w:tcBorders>
            <w:shd w:val="clear" w:color="auto" w:fill="FFF9DD"/>
          </w:tcPr>
          <w:p w14:paraId="719A7F37" w14:textId="77777777" w:rsidR="00AE092F" w:rsidRPr="00AE092F" w:rsidRDefault="00AE092F" w:rsidP="00AE092F">
            <w:pPr>
              <w:pStyle w:val="Body"/>
              <w:numPr>
                <w:ilvl w:val="0"/>
                <w:numId w:val="334"/>
              </w:numPr>
              <w:rPr>
                <w:rFonts w:ascii="Arial" w:hAnsi="Arial" w:cs="Arial"/>
                <w:color w:val="003768"/>
                <w:sz w:val="24"/>
                <w:szCs w:val="24"/>
              </w:rPr>
            </w:pPr>
            <w:r w:rsidRPr="00AE092F">
              <w:rPr>
                <w:rFonts w:ascii="Arial" w:hAnsi="Arial" w:cs="Arial"/>
                <w:color w:val="003768"/>
                <w:sz w:val="24"/>
                <w:szCs w:val="24"/>
              </w:rPr>
              <w:t>Restricted Transfer</w:t>
            </w:r>
          </w:p>
        </w:tc>
        <w:tc>
          <w:tcPr>
            <w:tcW w:w="3587" w:type="pct"/>
            <w:tcBorders>
              <w:left w:val="single" w:sz="4" w:space="0" w:color="FFC000"/>
            </w:tcBorders>
          </w:tcPr>
          <w:p w14:paraId="4F0F641B" w14:textId="77777777"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t>A transfer which is covered by Chapter V of the UK GDPR.</w:t>
            </w:r>
          </w:p>
        </w:tc>
      </w:tr>
      <w:tr w:rsidR="00AE092F" w:rsidRPr="00AE092F" w14:paraId="0A75FEF2" w14:textId="77777777" w:rsidTr="00022C3F">
        <w:tc>
          <w:tcPr>
            <w:tcW w:w="1413" w:type="pct"/>
            <w:tcBorders>
              <w:right w:val="single" w:sz="4" w:space="0" w:color="FFC000"/>
            </w:tcBorders>
            <w:shd w:val="clear" w:color="auto" w:fill="FFF9DD"/>
          </w:tcPr>
          <w:p w14:paraId="7D786F40" w14:textId="77777777" w:rsidR="00AE092F" w:rsidRPr="00AE092F" w:rsidRDefault="00AE092F" w:rsidP="00AE092F">
            <w:pPr>
              <w:pStyle w:val="Body"/>
              <w:numPr>
                <w:ilvl w:val="0"/>
                <w:numId w:val="334"/>
              </w:numPr>
              <w:rPr>
                <w:rFonts w:ascii="Arial" w:hAnsi="Arial" w:cs="Arial"/>
                <w:color w:val="003768"/>
                <w:sz w:val="24"/>
                <w:szCs w:val="24"/>
              </w:rPr>
            </w:pPr>
            <w:r w:rsidRPr="00AE092F">
              <w:rPr>
                <w:rFonts w:ascii="Arial" w:hAnsi="Arial" w:cs="Arial"/>
                <w:color w:val="003768"/>
                <w:sz w:val="24"/>
                <w:szCs w:val="24"/>
              </w:rPr>
              <w:t xml:space="preserve">UK </w:t>
            </w:r>
          </w:p>
        </w:tc>
        <w:tc>
          <w:tcPr>
            <w:tcW w:w="3587" w:type="pct"/>
            <w:tcBorders>
              <w:left w:val="single" w:sz="4" w:space="0" w:color="FFC000"/>
            </w:tcBorders>
          </w:tcPr>
          <w:p w14:paraId="1050E536" w14:textId="77777777"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t>The United Kingdom of Great Britain and Northern Ireland.</w:t>
            </w:r>
          </w:p>
        </w:tc>
      </w:tr>
      <w:tr w:rsidR="00AE092F" w:rsidRPr="00AE092F" w14:paraId="1C89CFDA" w14:textId="77777777" w:rsidTr="00022C3F">
        <w:tc>
          <w:tcPr>
            <w:tcW w:w="1413" w:type="pct"/>
            <w:tcBorders>
              <w:right w:val="single" w:sz="4" w:space="0" w:color="FFC000"/>
            </w:tcBorders>
            <w:shd w:val="clear" w:color="auto" w:fill="FFF9DD"/>
          </w:tcPr>
          <w:p w14:paraId="6BC23179" w14:textId="77777777" w:rsidR="00AE092F" w:rsidRPr="00AE092F" w:rsidRDefault="00AE092F" w:rsidP="00AE092F">
            <w:pPr>
              <w:pStyle w:val="Body"/>
              <w:numPr>
                <w:ilvl w:val="0"/>
                <w:numId w:val="334"/>
              </w:numPr>
              <w:rPr>
                <w:rFonts w:ascii="Arial" w:hAnsi="Arial" w:cs="Arial"/>
                <w:color w:val="003768"/>
                <w:sz w:val="24"/>
                <w:szCs w:val="24"/>
              </w:rPr>
            </w:pPr>
            <w:r w:rsidRPr="00AE092F">
              <w:rPr>
                <w:rFonts w:ascii="Arial" w:hAnsi="Arial" w:cs="Arial"/>
                <w:color w:val="003768"/>
                <w:sz w:val="24"/>
                <w:szCs w:val="24"/>
              </w:rPr>
              <w:t xml:space="preserve">UK Data Protection Laws </w:t>
            </w:r>
          </w:p>
        </w:tc>
        <w:tc>
          <w:tcPr>
            <w:tcW w:w="3587" w:type="pct"/>
            <w:tcBorders>
              <w:left w:val="single" w:sz="4" w:space="0" w:color="FFC000"/>
            </w:tcBorders>
          </w:tcPr>
          <w:p w14:paraId="13F0EB91" w14:textId="77777777"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t>All laws relating to data protection, the processing of personal data, privacy and/or electronic communications in force from time to time in the UK, including the UK GDPR and the Data Protection Act 2018.</w:t>
            </w:r>
          </w:p>
        </w:tc>
      </w:tr>
      <w:tr w:rsidR="00AE092F" w:rsidRPr="00AE092F" w14:paraId="6F04FCBC" w14:textId="77777777" w:rsidTr="00022C3F">
        <w:tc>
          <w:tcPr>
            <w:tcW w:w="1413" w:type="pct"/>
            <w:tcBorders>
              <w:bottom w:val="single" w:sz="18" w:space="0" w:color="FFC000"/>
              <w:right w:val="single" w:sz="4" w:space="0" w:color="FFC000"/>
            </w:tcBorders>
            <w:shd w:val="clear" w:color="auto" w:fill="FFF9DD"/>
          </w:tcPr>
          <w:p w14:paraId="6DF79E2E" w14:textId="77777777" w:rsidR="00AE092F" w:rsidRPr="00AE092F" w:rsidRDefault="00AE092F" w:rsidP="00AE092F">
            <w:pPr>
              <w:pStyle w:val="Body"/>
              <w:numPr>
                <w:ilvl w:val="0"/>
                <w:numId w:val="334"/>
              </w:numPr>
              <w:rPr>
                <w:rFonts w:ascii="Arial" w:hAnsi="Arial" w:cs="Arial"/>
                <w:color w:val="003768"/>
                <w:sz w:val="24"/>
                <w:szCs w:val="24"/>
              </w:rPr>
            </w:pPr>
            <w:r w:rsidRPr="00AE092F">
              <w:rPr>
                <w:rFonts w:ascii="Arial" w:hAnsi="Arial" w:cs="Arial"/>
                <w:color w:val="003768"/>
                <w:sz w:val="24"/>
                <w:szCs w:val="24"/>
              </w:rPr>
              <w:t xml:space="preserve">UK GDPR </w:t>
            </w:r>
          </w:p>
        </w:tc>
        <w:tc>
          <w:tcPr>
            <w:tcW w:w="3587" w:type="pct"/>
            <w:tcBorders>
              <w:left w:val="single" w:sz="4" w:space="0" w:color="FFC000"/>
              <w:bottom w:val="single" w:sz="18" w:space="0" w:color="FFC000"/>
            </w:tcBorders>
          </w:tcPr>
          <w:p w14:paraId="4F7C4F8F" w14:textId="77777777" w:rsidR="00AE092F" w:rsidRPr="00AE092F" w:rsidRDefault="00AE092F" w:rsidP="00AE092F">
            <w:pPr>
              <w:pStyle w:val="Body"/>
              <w:numPr>
                <w:ilvl w:val="0"/>
                <w:numId w:val="334"/>
              </w:numPr>
              <w:rPr>
                <w:rFonts w:ascii="Arial" w:hAnsi="Arial" w:cs="Arial"/>
                <w:sz w:val="24"/>
                <w:szCs w:val="24"/>
              </w:rPr>
            </w:pPr>
            <w:r w:rsidRPr="00AE092F">
              <w:rPr>
                <w:rFonts w:ascii="Arial" w:hAnsi="Arial" w:cs="Arial"/>
                <w:sz w:val="24"/>
                <w:szCs w:val="24"/>
              </w:rPr>
              <w:t>As defined in section 3 of the Data Protection Act 2018.</w:t>
            </w:r>
          </w:p>
        </w:tc>
      </w:tr>
      <w:bookmarkEnd w:id="2055"/>
    </w:tbl>
    <w:p w14:paraId="2D60A5B2" w14:textId="77777777" w:rsidR="00AE092F" w:rsidRDefault="00AE092F" w:rsidP="00022C3F">
      <w:pPr>
        <w:ind w:left="360"/>
      </w:pPr>
    </w:p>
    <w:p w14:paraId="6FC158A1" w14:textId="77777777" w:rsidR="00AE092F" w:rsidRPr="00AE092F" w:rsidRDefault="00AE092F" w:rsidP="00022C3F">
      <w:pPr>
        <w:pStyle w:val="NormalNumbered"/>
        <w:rPr>
          <w:rFonts w:ascii="Arial" w:hAnsi="Arial" w:cs="Arial"/>
          <w:sz w:val="24"/>
          <w:szCs w:val="24"/>
        </w:rPr>
      </w:pPr>
      <w:r w:rsidRPr="00AE092F">
        <w:rPr>
          <w:rFonts w:ascii="Arial" w:hAnsi="Arial" w:cs="Arial"/>
          <w:sz w:val="24"/>
          <w:szCs w:val="24"/>
        </w:rPr>
        <w:t xml:space="preserve">This Addendum must always be interpreted in a manner that is consistent with UK Data Protection Laws and so that it fulfils the Parties’ obligation to provide the Appropriate Safeguards. </w:t>
      </w:r>
    </w:p>
    <w:p w14:paraId="677216D1" w14:textId="77777777" w:rsidR="00AE092F" w:rsidRPr="00AE092F" w:rsidRDefault="00AE092F" w:rsidP="00022C3F">
      <w:pPr>
        <w:pStyle w:val="NormalNumbered"/>
        <w:rPr>
          <w:rFonts w:ascii="Arial" w:hAnsi="Arial" w:cs="Arial"/>
          <w:sz w:val="24"/>
          <w:szCs w:val="24"/>
        </w:rPr>
      </w:pPr>
      <w:r w:rsidRPr="00AE092F">
        <w:rPr>
          <w:rFonts w:ascii="Arial" w:hAnsi="Arial" w:cs="Arial"/>
          <w:sz w:val="24"/>
          <w:szCs w:val="24"/>
        </w:rPr>
        <w:t>If the provisions included in the Addendum EU SCCs amend the Approved SCCs in any way which is not permitted under the Approved EU SCCs or the Approved Addendum, such amendment(s) will not be incorporated in this Addendum and the equivalent provision of the Approved EU SCCs will take their place.</w:t>
      </w:r>
    </w:p>
    <w:p w14:paraId="1EE2335C" w14:textId="77777777" w:rsidR="00AE092F" w:rsidRPr="00AE092F" w:rsidRDefault="00AE092F" w:rsidP="00022C3F">
      <w:pPr>
        <w:pStyle w:val="NormalNumbered"/>
        <w:rPr>
          <w:rFonts w:ascii="Arial" w:hAnsi="Arial" w:cs="Arial"/>
          <w:sz w:val="24"/>
          <w:szCs w:val="24"/>
        </w:rPr>
      </w:pPr>
      <w:r w:rsidRPr="00AE092F">
        <w:rPr>
          <w:rFonts w:ascii="Arial" w:hAnsi="Arial" w:cs="Arial"/>
          <w:sz w:val="24"/>
          <w:szCs w:val="24"/>
        </w:rPr>
        <w:t>If there is any inconsistency or conflict between UK Data Protection Laws and this Addendum, UK Data Protection Laws applies.</w:t>
      </w:r>
    </w:p>
    <w:p w14:paraId="66D90552" w14:textId="77777777" w:rsidR="00AE092F" w:rsidRPr="00AE092F" w:rsidRDefault="00AE092F" w:rsidP="00022C3F">
      <w:pPr>
        <w:pStyle w:val="NormalNumbered"/>
        <w:rPr>
          <w:rFonts w:ascii="Arial" w:hAnsi="Arial" w:cs="Arial"/>
          <w:sz w:val="24"/>
          <w:szCs w:val="24"/>
        </w:rPr>
      </w:pPr>
      <w:r w:rsidRPr="00AE092F">
        <w:rPr>
          <w:rFonts w:ascii="Arial" w:hAnsi="Arial" w:cs="Arial"/>
          <w:sz w:val="24"/>
          <w:szCs w:val="24"/>
        </w:rPr>
        <w:t xml:space="preserve">If the meaning of this Addendum is unclear or there is more than one meaning, the meaning which most closely aligns with UK Data Protection Laws applies. </w:t>
      </w:r>
    </w:p>
    <w:p w14:paraId="2EADFDC5" w14:textId="77777777" w:rsidR="00AE092F" w:rsidRPr="00AE092F" w:rsidRDefault="00AE092F" w:rsidP="00022C3F">
      <w:pPr>
        <w:pStyle w:val="NormalNumbered"/>
        <w:rPr>
          <w:rFonts w:ascii="Arial" w:hAnsi="Arial" w:cs="Arial"/>
          <w:sz w:val="24"/>
          <w:szCs w:val="24"/>
        </w:rPr>
      </w:pPr>
      <w:r w:rsidRPr="00AE092F">
        <w:rPr>
          <w:rFonts w:ascii="Arial" w:hAnsi="Arial" w:cs="Arial"/>
          <w:sz w:val="24"/>
          <w:szCs w:val="24"/>
        </w:rPr>
        <w:t xml:space="preserve">Any references to legislation (or specific provisions of legislation) means that legislation (or specific provision) as it may change over time. This includes where that legislation (or specific provision) has been consolidated, re-enacted and/or replaced after this Addendum has been entered into. </w:t>
      </w:r>
    </w:p>
    <w:p w14:paraId="63ED4661" w14:textId="77777777" w:rsidR="00AE092F" w:rsidRPr="00AE092F" w:rsidRDefault="00AE092F" w:rsidP="00022C3F">
      <w:pPr>
        <w:pStyle w:val="Heading3"/>
        <w:rPr>
          <w:rFonts w:ascii="Arial" w:hAnsi="Arial" w:cs="Arial"/>
          <w:szCs w:val="24"/>
        </w:rPr>
      </w:pPr>
      <w:r w:rsidRPr="00AE092F">
        <w:rPr>
          <w:rFonts w:ascii="Arial" w:hAnsi="Arial" w:cs="Arial"/>
          <w:szCs w:val="24"/>
        </w:rPr>
        <w:t xml:space="preserve">Hierarchy </w:t>
      </w:r>
    </w:p>
    <w:p w14:paraId="20B1F2F2" w14:textId="76DD0301" w:rsidR="00AE092F" w:rsidRPr="00AE092F" w:rsidRDefault="00AE092F" w:rsidP="00022C3F">
      <w:pPr>
        <w:pStyle w:val="NormalNumbered"/>
        <w:rPr>
          <w:rFonts w:ascii="Arial" w:hAnsi="Arial" w:cs="Arial"/>
          <w:sz w:val="24"/>
          <w:szCs w:val="24"/>
        </w:rPr>
      </w:pPr>
      <w:bookmarkStart w:id="2061" w:name="_Ref90905648"/>
      <w:r w:rsidRPr="00AE092F">
        <w:rPr>
          <w:rFonts w:ascii="Arial" w:hAnsi="Arial" w:cs="Arial"/>
          <w:sz w:val="24"/>
          <w:szCs w:val="24"/>
        </w:rPr>
        <w:t xml:space="preserve">Although Clause 5 of the Approved EU SCCs sets out that the Approved EU SCCs prevail over all related agreements between the parties, the parties agree that, for Restricted Transfers, the hierarchy in Section </w:t>
      </w:r>
      <w:r w:rsidRPr="00AE092F">
        <w:rPr>
          <w:rFonts w:ascii="Arial" w:hAnsi="Arial" w:cs="Arial"/>
          <w:sz w:val="24"/>
          <w:szCs w:val="24"/>
        </w:rPr>
        <w:fldChar w:fldCharType="begin"/>
      </w:r>
      <w:r w:rsidRPr="00AE092F">
        <w:rPr>
          <w:rFonts w:ascii="Arial" w:hAnsi="Arial" w:cs="Arial"/>
          <w:sz w:val="24"/>
          <w:szCs w:val="24"/>
        </w:rPr>
        <w:instrText xml:space="preserve"> REF _Ref90905652 \r \h  \* MERGEFORMAT </w:instrText>
      </w:r>
      <w:r w:rsidRPr="00AE092F">
        <w:rPr>
          <w:rFonts w:ascii="Arial" w:hAnsi="Arial" w:cs="Arial"/>
          <w:sz w:val="24"/>
          <w:szCs w:val="24"/>
        </w:rPr>
      </w:r>
      <w:r w:rsidRPr="00AE092F">
        <w:rPr>
          <w:rFonts w:ascii="Arial" w:hAnsi="Arial" w:cs="Arial"/>
          <w:sz w:val="24"/>
          <w:szCs w:val="24"/>
        </w:rPr>
        <w:fldChar w:fldCharType="separate"/>
      </w:r>
      <w:r w:rsidR="00C2064B">
        <w:rPr>
          <w:rFonts w:ascii="Arial" w:hAnsi="Arial" w:cs="Arial"/>
          <w:sz w:val="24"/>
          <w:szCs w:val="24"/>
        </w:rPr>
        <w:t>10</w:t>
      </w:r>
      <w:r w:rsidRPr="00AE092F">
        <w:rPr>
          <w:rFonts w:ascii="Arial" w:hAnsi="Arial" w:cs="Arial"/>
          <w:sz w:val="24"/>
          <w:szCs w:val="24"/>
        </w:rPr>
        <w:fldChar w:fldCharType="end"/>
      </w:r>
      <w:r w:rsidRPr="00AE092F">
        <w:rPr>
          <w:rFonts w:ascii="Arial" w:hAnsi="Arial" w:cs="Arial"/>
          <w:sz w:val="24"/>
          <w:szCs w:val="24"/>
        </w:rPr>
        <w:t xml:space="preserve"> will prevail.</w:t>
      </w:r>
      <w:bookmarkEnd w:id="2061"/>
    </w:p>
    <w:p w14:paraId="65C2037B" w14:textId="77777777" w:rsidR="00AE092F" w:rsidRPr="00AE092F" w:rsidRDefault="00AE092F" w:rsidP="00022C3F">
      <w:pPr>
        <w:pStyle w:val="NormalNumbered"/>
        <w:rPr>
          <w:rFonts w:ascii="Arial" w:hAnsi="Arial" w:cs="Arial"/>
          <w:sz w:val="24"/>
          <w:szCs w:val="24"/>
        </w:rPr>
      </w:pPr>
      <w:bookmarkStart w:id="2062" w:name="_Ref90905652"/>
      <w:r w:rsidRPr="00AE092F">
        <w:rPr>
          <w:rFonts w:ascii="Arial" w:hAnsi="Arial" w:cs="Arial"/>
          <w:sz w:val="24"/>
          <w:szCs w:val="24"/>
        </w:rPr>
        <w:t>Where there is any inconsistency or conflict between the Approved Addendum and the Addendum EU SCCs (as applicable), the Approved Addendum overrides the Addendum EU SCCs, except where (and in so far as) the inconsistent or conflicting terms of the Addendum EU SCCs provides greater protection for data subjects, in which case those terms will override the Approved Addendum.</w:t>
      </w:r>
    </w:p>
    <w:p w14:paraId="5F0C7028" w14:textId="77777777" w:rsidR="00AE092F" w:rsidRPr="00AE092F" w:rsidRDefault="00AE092F" w:rsidP="00022C3F">
      <w:pPr>
        <w:pStyle w:val="NormalNumbered"/>
        <w:rPr>
          <w:rFonts w:ascii="Arial" w:hAnsi="Arial" w:cs="Arial"/>
          <w:sz w:val="24"/>
          <w:szCs w:val="24"/>
        </w:rPr>
      </w:pPr>
      <w:bookmarkStart w:id="2063" w:name="_Ref90906696"/>
      <w:r w:rsidRPr="00AE092F">
        <w:rPr>
          <w:rFonts w:ascii="Arial" w:hAnsi="Arial" w:cs="Arial"/>
          <w:sz w:val="24"/>
          <w:szCs w:val="24"/>
        </w:rPr>
        <w:t>Where this Addendum incorporates Addendum EU SCCs which have been entered into to protect transfers subject to the General Data Protection Regulation (EU) 2016/679 then the Parties acknowledge that nothing in this Addendum impacts those Addendum EU SCCs.</w:t>
      </w:r>
      <w:bookmarkEnd w:id="2062"/>
      <w:bookmarkEnd w:id="2063"/>
    </w:p>
    <w:p w14:paraId="7B378CA3" w14:textId="77777777" w:rsidR="00AE092F" w:rsidRPr="00AE092F" w:rsidRDefault="00AE092F" w:rsidP="00022C3F">
      <w:pPr>
        <w:pStyle w:val="Heading3"/>
        <w:rPr>
          <w:rFonts w:ascii="Arial" w:hAnsi="Arial" w:cs="Arial"/>
          <w:szCs w:val="24"/>
        </w:rPr>
      </w:pPr>
      <w:r w:rsidRPr="00AE092F">
        <w:rPr>
          <w:rFonts w:ascii="Arial" w:hAnsi="Arial" w:cs="Arial"/>
          <w:szCs w:val="24"/>
        </w:rPr>
        <w:t>Incorporation of and changes to the EU SCCs</w:t>
      </w:r>
    </w:p>
    <w:p w14:paraId="1D1B4ED0" w14:textId="77777777" w:rsidR="00AE092F" w:rsidRPr="00AE092F" w:rsidRDefault="00AE092F" w:rsidP="00022C3F">
      <w:pPr>
        <w:pStyle w:val="NormalNumbered"/>
        <w:rPr>
          <w:rFonts w:ascii="Arial" w:hAnsi="Arial" w:cs="Arial"/>
          <w:sz w:val="24"/>
          <w:szCs w:val="24"/>
        </w:rPr>
      </w:pPr>
      <w:bookmarkStart w:id="2064" w:name="_Ref90906729"/>
      <w:bookmarkStart w:id="2065" w:name="_Hlk92876330"/>
      <w:r w:rsidRPr="00AE092F">
        <w:rPr>
          <w:rFonts w:ascii="Arial" w:hAnsi="Arial" w:cs="Arial"/>
          <w:sz w:val="24"/>
          <w:szCs w:val="24"/>
        </w:rPr>
        <w:t>This Addendum incorporates the Addendum EU SCCs which are amended to the extent necessary so that:</w:t>
      </w:r>
      <w:bookmarkEnd w:id="2064"/>
    </w:p>
    <w:p w14:paraId="3BAB564F" w14:textId="77777777" w:rsidR="00AE092F" w:rsidRPr="00AE092F" w:rsidRDefault="00AE092F" w:rsidP="00AE092F">
      <w:pPr>
        <w:numPr>
          <w:ilvl w:val="1"/>
          <w:numId w:val="345"/>
        </w:numPr>
        <w:spacing w:after="200" w:line="276" w:lineRule="auto"/>
        <w:ind w:left="1077" w:hanging="357"/>
        <w:rPr>
          <w:rFonts w:cs="Arial"/>
          <w:szCs w:val="24"/>
        </w:rPr>
      </w:pPr>
      <w:r w:rsidRPr="00AE092F">
        <w:rPr>
          <w:rFonts w:cs="Arial"/>
          <w:szCs w:val="24"/>
        </w:rPr>
        <w:t xml:space="preserve">together they operate for data transfers made by the data exporter to the data importer, to the extent that UK Data Protection Laws apply to the data exporter’s processing when making that data transfer, and they provide Appropriate Safeguards for those data transfers; </w:t>
      </w:r>
    </w:p>
    <w:p w14:paraId="371AD8E3" w14:textId="3AF2A61E" w:rsidR="00AE092F" w:rsidRPr="00AE092F" w:rsidRDefault="00AE092F" w:rsidP="00AE092F">
      <w:pPr>
        <w:numPr>
          <w:ilvl w:val="1"/>
          <w:numId w:val="345"/>
        </w:numPr>
        <w:spacing w:after="200" w:line="276" w:lineRule="auto"/>
        <w:ind w:left="1077" w:hanging="357"/>
        <w:rPr>
          <w:rFonts w:cs="Arial"/>
          <w:szCs w:val="24"/>
        </w:rPr>
      </w:pPr>
      <w:r w:rsidRPr="00AE092F">
        <w:rPr>
          <w:rFonts w:cs="Arial"/>
          <w:szCs w:val="24"/>
        </w:rPr>
        <w:t xml:space="preserve">Sections </w:t>
      </w:r>
      <w:r w:rsidRPr="00AE092F">
        <w:rPr>
          <w:rFonts w:cs="Arial"/>
          <w:szCs w:val="24"/>
        </w:rPr>
        <w:fldChar w:fldCharType="begin"/>
      </w:r>
      <w:r w:rsidRPr="00AE092F">
        <w:rPr>
          <w:rFonts w:cs="Arial"/>
          <w:szCs w:val="24"/>
        </w:rPr>
        <w:instrText xml:space="preserve"> REF _Ref90905648 \r \h  \* MERGEFORMAT </w:instrText>
      </w:r>
      <w:r w:rsidRPr="00AE092F">
        <w:rPr>
          <w:rFonts w:cs="Arial"/>
          <w:szCs w:val="24"/>
        </w:rPr>
      </w:r>
      <w:r w:rsidRPr="00AE092F">
        <w:rPr>
          <w:rFonts w:cs="Arial"/>
          <w:szCs w:val="24"/>
        </w:rPr>
        <w:fldChar w:fldCharType="separate"/>
      </w:r>
      <w:r w:rsidR="00C2064B">
        <w:rPr>
          <w:rFonts w:cs="Arial"/>
          <w:szCs w:val="24"/>
        </w:rPr>
        <w:t>9</w:t>
      </w:r>
      <w:r w:rsidRPr="00AE092F">
        <w:rPr>
          <w:rFonts w:cs="Arial"/>
          <w:szCs w:val="24"/>
        </w:rPr>
        <w:fldChar w:fldCharType="end"/>
      </w:r>
      <w:r w:rsidRPr="00AE092F">
        <w:rPr>
          <w:rFonts w:cs="Arial"/>
          <w:szCs w:val="24"/>
        </w:rPr>
        <w:t xml:space="preserve"> to </w:t>
      </w:r>
      <w:r w:rsidRPr="00AE092F">
        <w:rPr>
          <w:rFonts w:cs="Arial"/>
          <w:szCs w:val="24"/>
        </w:rPr>
        <w:fldChar w:fldCharType="begin"/>
      </w:r>
      <w:r w:rsidRPr="00AE092F">
        <w:rPr>
          <w:rFonts w:cs="Arial"/>
          <w:szCs w:val="24"/>
        </w:rPr>
        <w:instrText xml:space="preserve"> REF _Ref90906696 \r \h  \* MERGEFORMAT </w:instrText>
      </w:r>
      <w:r w:rsidRPr="00AE092F">
        <w:rPr>
          <w:rFonts w:cs="Arial"/>
          <w:szCs w:val="24"/>
        </w:rPr>
      </w:r>
      <w:r w:rsidRPr="00AE092F">
        <w:rPr>
          <w:rFonts w:cs="Arial"/>
          <w:szCs w:val="24"/>
        </w:rPr>
        <w:fldChar w:fldCharType="separate"/>
      </w:r>
      <w:r w:rsidR="00C2064B">
        <w:rPr>
          <w:rFonts w:cs="Arial"/>
          <w:szCs w:val="24"/>
        </w:rPr>
        <w:t>11</w:t>
      </w:r>
      <w:r w:rsidRPr="00AE092F">
        <w:rPr>
          <w:rFonts w:cs="Arial"/>
          <w:szCs w:val="24"/>
        </w:rPr>
        <w:fldChar w:fldCharType="end"/>
      </w:r>
      <w:r w:rsidRPr="00AE092F">
        <w:rPr>
          <w:rFonts w:cs="Arial"/>
          <w:szCs w:val="24"/>
        </w:rPr>
        <w:t xml:space="preserve"> override Clause 5 (Hierarchy) of the Addendum EU SCCs; and</w:t>
      </w:r>
    </w:p>
    <w:p w14:paraId="1BFF3B2F" w14:textId="77777777" w:rsidR="00AE092F" w:rsidRPr="00AE092F" w:rsidRDefault="00AE092F" w:rsidP="00AE092F">
      <w:pPr>
        <w:numPr>
          <w:ilvl w:val="1"/>
          <w:numId w:val="345"/>
        </w:numPr>
        <w:spacing w:after="200" w:line="276" w:lineRule="auto"/>
        <w:ind w:left="1077" w:hanging="357"/>
        <w:jc w:val="both"/>
        <w:rPr>
          <w:rFonts w:cs="Arial"/>
          <w:szCs w:val="24"/>
        </w:rPr>
      </w:pPr>
      <w:r w:rsidRPr="00AE092F">
        <w:rPr>
          <w:rFonts w:cs="Arial"/>
          <w:szCs w:val="24"/>
        </w:rPr>
        <w:t>this Addendum (including the Addendum EU SCCs incorporated into it) is (1) governed by the laws of England and Wales and (2) any dispute arising from it is resolved by the courts of England and Wales, in each case unless the laws and/or courts of Scotland or Northern Ireland have been expressly selected by the Parties.</w:t>
      </w:r>
    </w:p>
    <w:p w14:paraId="298E2ED3" w14:textId="14950754" w:rsidR="00AE092F" w:rsidRPr="00AE092F" w:rsidRDefault="00AE092F" w:rsidP="00022C3F">
      <w:pPr>
        <w:pStyle w:val="NormalNumbered"/>
        <w:rPr>
          <w:rFonts w:ascii="Arial" w:hAnsi="Arial" w:cs="Arial"/>
          <w:sz w:val="24"/>
          <w:szCs w:val="24"/>
        </w:rPr>
      </w:pPr>
      <w:bookmarkStart w:id="2066" w:name="_Ref90907070"/>
      <w:bookmarkEnd w:id="2065"/>
      <w:r w:rsidRPr="00AE092F">
        <w:rPr>
          <w:rFonts w:ascii="Arial" w:hAnsi="Arial" w:cs="Arial"/>
          <w:sz w:val="24"/>
          <w:szCs w:val="24"/>
        </w:rPr>
        <w:t xml:space="preserve">Unless the Parties have agreed alternative amendments which meet the requirements of Section </w:t>
      </w:r>
      <w:r w:rsidRPr="00AE092F">
        <w:rPr>
          <w:rFonts w:ascii="Arial" w:hAnsi="Arial" w:cs="Arial"/>
          <w:sz w:val="24"/>
          <w:szCs w:val="24"/>
        </w:rPr>
        <w:fldChar w:fldCharType="begin"/>
      </w:r>
      <w:r w:rsidRPr="00AE092F">
        <w:rPr>
          <w:rFonts w:ascii="Arial" w:hAnsi="Arial" w:cs="Arial"/>
          <w:sz w:val="24"/>
          <w:szCs w:val="24"/>
        </w:rPr>
        <w:instrText xml:space="preserve"> REF _Ref90906729 \r \h  \* MERGEFORMAT </w:instrText>
      </w:r>
      <w:r w:rsidRPr="00AE092F">
        <w:rPr>
          <w:rFonts w:ascii="Arial" w:hAnsi="Arial" w:cs="Arial"/>
          <w:sz w:val="24"/>
          <w:szCs w:val="24"/>
        </w:rPr>
      </w:r>
      <w:r w:rsidRPr="00AE092F">
        <w:rPr>
          <w:rFonts w:ascii="Arial" w:hAnsi="Arial" w:cs="Arial"/>
          <w:sz w:val="24"/>
          <w:szCs w:val="24"/>
        </w:rPr>
        <w:fldChar w:fldCharType="separate"/>
      </w:r>
      <w:r w:rsidR="00C2064B">
        <w:rPr>
          <w:rFonts w:ascii="Arial" w:hAnsi="Arial" w:cs="Arial"/>
          <w:sz w:val="24"/>
          <w:szCs w:val="24"/>
        </w:rPr>
        <w:t>12</w:t>
      </w:r>
      <w:r w:rsidRPr="00AE092F">
        <w:rPr>
          <w:rFonts w:ascii="Arial" w:hAnsi="Arial" w:cs="Arial"/>
          <w:sz w:val="24"/>
          <w:szCs w:val="24"/>
        </w:rPr>
        <w:fldChar w:fldCharType="end"/>
      </w:r>
      <w:r w:rsidRPr="00AE092F">
        <w:rPr>
          <w:rFonts w:ascii="Arial" w:hAnsi="Arial" w:cs="Arial"/>
          <w:sz w:val="24"/>
          <w:szCs w:val="24"/>
        </w:rPr>
        <w:t xml:space="preserve">, the provisions of Section </w:t>
      </w:r>
      <w:r w:rsidRPr="00AE092F">
        <w:rPr>
          <w:rFonts w:ascii="Arial" w:hAnsi="Arial" w:cs="Arial"/>
          <w:sz w:val="24"/>
          <w:szCs w:val="24"/>
        </w:rPr>
        <w:fldChar w:fldCharType="begin"/>
      </w:r>
      <w:r w:rsidRPr="00AE092F">
        <w:rPr>
          <w:rFonts w:ascii="Arial" w:hAnsi="Arial" w:cs="Arial"/>
          <w:sz w:val="24"/>
          <w:szCs w:val="24"/>
        </w:rPr>
        <w:instrText xml:space="preserve"> REF _Ref90907321 \r \h  \* MERGEFORMAT </w:instrText>
      </w:r>
      <w:r w:rsidRPr="00AE092F">
        <w:rPr>
          <w:rFonts w:ascii="Arial" w:hAnsi="Arial" w:cs="Arial"/>
          <w:sz w:val="24"/>
          <w:szCs w:val="24"/>
        </w:rPr>
      </w:r>
      <w:r w:rsidRPr="00AE092F">
        <w:rPr>
          <w:rFonts w:ascii="Arial" w:hAnsi="Arial" w:cs="Arial"/>
          <w:sz w:val="24"/>
          <w:szCs w:val="24"/>
        </w:rPr>
        <w:fldChar w:fldCharType="separate"/>
      </w:r>
      <w:r w:rsidR="00C2064B">
        <w:rPr>
          <w:rFonts w:ascii="Arial" w:hAnsi="Arial" w:cs="Arial"/>
          <w:sz w:val="24"/>
          <w:szCs w:val="24"/>
        </w:rPr>
        <w:t>15</w:t>
      </w:r>
      <w:r w:rsidRPr="00AE092F">
        <w:rPr>
          <w:rFonts w:ascii="Arial" w:hAnsi="Arial" w:cs="Arial"/>
          <w:sz w:val="24"/>
          <w:szCs w:val="24"/>
        </w:rPr>
        <w:fldChar w:fldCharType="end"/>
      </w:r>
      <w:r w:rsidRPr="00AE092F">
        <w:rPr>
          <w:rFonts w:ascii="Arial" w:hAnsi="Arial" w:cs="Arial"/>
          <w:sz w:val="24"/>
          <w:szCs w:val="24"/>
        </w:rPr>
        <w:t xml:space="preserve"> will apply.</w:t>
      </w:r>
    </w:p>
    <w:p w14:paraId="4EA729B2" w14:textId="1DE154E0" w:rsidR="00AE092F" w:rsidRPr="00AE092F" w:rsidRDefault="00AE092F" w:rsidP="00022C3F">
      <w:pPr>
        <w:pStyle w:val="NormalNumbered"/>
        <w:rPr>
          <w:rFonts w:ascii="Arial" w:hAnsi="Arial" w:cs="Arial"/>
          <w:sz w:val="24"/>
          <w:szCs w:val="24"/>
        </w:rPr>
      </w:pPr>
      <w:r w:rsidRPr="00AE092F">
        <w:rPr>
          <w:rFonts w:ascii="Arial" w:hAnsi="Arial" w:cs="Arial"/>
          <w:sz w:val="24"/>
          <w:szCs w:val="24"/>
        </w:rPr>
        <w:t xml:space="preserve">No amendments to the Approved EU SCCs other than to meet the requirements of Section </w:t>
      </w:r>
      <w:r w:rsidRPr="00AE092F">
        <w:rPr>
          <w:rFonts w:ascii="Arial" w:hAnsi="Arial" w:cs="Arial"/>
          <w:sz w:val="24"/>
          <w:szCs w:val="24"/>
        </w:rPr>
        <w:fldChar w:fldCharType="begin"/>
      </w:r>
      <w:r w:rsidRPr="00AE092F">
        <w:rPr>
          <w:rFonts w:ascii="Arial" w:hAnsi="Arial" w:cs="Arial"/>
          <w:sz w:val="24"/>
          <w:szCs w:val="24"/>
        </w:rPr>
        <w:instrText xml:space="preserve"> REF _Ref90906729 \r \h  \* MERGEFORMAT </w:instrText>
      </w:r>
      <w:r w:rsidRPr="00AE092F">
        <w:rPr>
          <w:rFonts w:ascii="Arial" w:hAnsi="Arial" w:cs="Arial"/>
          <w:sz w:val="24"/>
          <w:szCs w:val="24"/>
        </w:rPr>
      </w:r>
      <w:r w:rsidRPr="00AE092F">
        <w:rPr>
          <w:rFonts w:ascii="Arial" w:hAnsi="Arial" w:cs="Arial"/>
          <w:sz w:val="24"/>
          <w:szCs w:val="24"/>
        </w:rPr>
        <w:fldChar w:fldCharType="separate"/>
      </w:r>
      <w:r w:rsidR="00C2064B">
        <w:rPr>
          <w:rFonts w:ascii="Arial" w:hAnsi="Arial" w:cs="Arial"/>
          <w:sz w:val="24"/>
          <w:szCs w:val="24"/>
        </w:rPr>
        <w:t>12</w:t>
      </w:r>
      <w:r w:rsidRPr="00AE092F">
        <w:rPr>
          <w:rFonts w:ascii="Arial" w:hAnsi="Arial" w:cs="Arial"/>
          <w:sz w:val="24"/>
          <w:szCs w:val="24"/>
        </w:rPr>
        <w:fldChar w:fldCharType="end"/>
      </w:r>
      <w:r w:rsidRPr="00AE092F">
        <w:rPr>
          <w:rFonts w:ascii="Arial" w:hAnsi="Arial" w:cs="Arial"/>
          <w:sz w:val="24"/>
          <w:szCs w:val="24"/>
        </w:rPr>
        <w:t xml:space="preserve"> may be made.</w:t>
      </w:r>
    </w:p>
    <w:p w14:paraId="7DF771B8" w14:textId="46257BE9" w:rsidR="00AE092F" w:rsidRPr="00AE092F" w:rsidRDefault="00AE092F" w:rsidP="00022C3F">
      <w:pPr>
        <w:pStyle w:val="NormalNumbered"/>
        <w:rPr>
          <w:rFonts w:ascii="Arial" w:hAnsi="Arial" w:cs="Arial"/>
          <w:sz w:val="24"/>
          <w:szCs w:val="24"/>
        </w:rPr>
      </w:pPr>
      <w:bookmarkStart w:id="2067" w:name="_Ref90907321"/>
      <w:r w:rsidRPr="00AE092F">
        <w:rPr>
          <w:rFonts w:ascii="Arial" w:hAnsi="Arial" w:cs="Arial"/>
          <w:sz w:val="24"/>
          <w:szCs w:val="24"/>
        </w:rPr>
        <w:t xml:space="preserve">The following amendments to the Addendum EU SCCs (for the purpose of Section </w:t>
      </w:r>
      <w:r w:rsidRPr="00AE092F">
        <w:rPr>
          <w:rFonts w:ascii="Arial" w:hAnsi="Arial" w:cs="Arial"/>
          <w:sz w:val="24"/>
          <w:szCs w:val="24"/>
        </w:rPr>
        <w:fldChar w:fldCharType="begin"/>
      </w:r>
      <w:r w:rsidRPr="00AE092F">
        <w:rPr>
          <w:rFonts w:ascii="Arial" w:hAnsi="Arial" w:cs="Arial"/>
          <w:sz w:val="24"/>
          <w:szCs w:val="24"/>
        </w:rPr>
        <w:instrText xml:space="preserve"> REF _Ref90906729 \r \h  \* MERGEFORMAT </w:instrText>
      </w:r>
      <w:r w:rsidRPr="00AE092F">
        <w:rPr>
          <w:rFonts w:ascii="Arial" w:hAnsi="Arial" w:cs="Arial"/>
          <w:sz w:val="24"/>
          <w:szCs w:val="24"/>
        </w:rPr>
      </w:r>
      <w:r w:rsidRPr="00AE092F">
        <w:rPr>
          <w:rFonts w:ascii="Arial" w:hAnsi="Arial" w:cs="Arial"/>
          <w:sz w:val="24"/>
          <w:szCs w:val="24"/>
        </w:rPr>
        <w:fldChar w:fldCharType="separate"/>
      </w:r>
      <w:r w:rsidR="00C2064B">
        <w:rPr>
          <w:rFonts w:ascii="Arial" w:hAnsi="Arial" w:cs="Arial"/>
          <w:sz w:val="24"/>
          <w:szCs w:val="24"/>
        </w:rPr>
        <w:t>12</w:t>
      </w:r>
      <w:r w:rsidRPr="00AE092F">
        <w:rPr>
          <w:rFonts w:ascii="Arial" w:hAnsi="Arial" w:cs="Arial"/>
          <w:sz w:val="24"/>
          <w:szCs w:val="24"/>
        </w:rPr>
        <w:fldChar w:fldCharType="end"/>
      </w:r>
      <w:r w:rsidRPr="00AE092F">
        <w:rPr>
          <w:rFonts w:ascii="Arial" w:hAnsi="Arial" w:cs="Arial"/>
          <w:sz w:val="24"/>
          <w:szCs w:val="24"/>
        </w:rPr>
        <w:t>) are made:</w:t>
      </w:r>
      <w:bookmarkEnd w:id="2066"/>
      <w:bookmarkEnd w:id="2067"/>
      <w:r w:rsidRPr="00AE092F">
        <w:rPr>
          <w:rFonts w:ascii="Arial" w:hAnsi="Arial" w:cs="Arial"/>
          <w:sz w:val="24"/>
          <w:szCs w:val="24"/>
        </w:rPr>
        <w:t xml:space="preserve"> </w:t>
      </w:r>
    </w:p>
    <w:p w14:paraId="18D29ACE" w14:textId="77777777" w:rsidR="00AE092F" w:rsidRPr="00AE092F" w:rsidRDefault="00AE092F" w:rsidP="00AE092F">
      <w:pPr>
        <w:numPr>
          <w:ilvl w:val="0"/>
          <w:numId w:val="346"/>
        </w:numPr>
        <w:spacing w:after="200" w:line="276" w:lineRule="auto"/>
        <w:ind w:hanging="360"/>
        <w:rPr>
          <w:rFonts w:cs="Arial"/>
          <w:szCs w:val="24"/>
        </w:rPr>
      </w:pPr>
      <w:r w:rsidRPr="00AE092F">
        <w:rPr>
          <w:rFonts w:cs="Arial"/>
          <w:szCs w:val="24"/>
        </w:rPr>
        <w:t>References to the “Clauses” means this Addendum, incorporating the Addendum EU SCCs;</w:t>
      </w:r>
    </w:p>
    <w:p w14:paraId="62898728" w14:textId="77777777" w:rsidR="00AE092F" w:rsidRPr="00AE092F" w:rsidRDefault="00AE092F" w:rsidP="00AE092F">
      <w:pPr>
        <w:numPr>
          <w:ilvl w:val="0"/>
          <w:numId w:val="346"/>
        </w:numPr>
        <w:spacing w:after="200" w:line="276" w:lineRule="auto"/>
        <w:ind w:hanging="360"/>
        <w:rPr>
          <w:rFonts w:cs="Arial"/>
          <w:szCs w:val="24"/>
        </w:rPr>
      </w:pPr>
      <w:r w:rsidRPr="00AE092F">
        <w:rPr>
          <w:rFonts w:cs="Arial"/>
          <w:szCs w:val="24"/>
        </w:rPr>
        <w:t>In Clause 2, delete the words:</w:t>
      </w:r>
    </w:p>
    <w:p w14:paraId="5112FDD2" w14:textId="77777777" w:rsidR="00AE092F" w:rsidRPr="00AE092F" w:rsidRDefault="00AE092F" w:rsidP="00022C3F">
      <w:pPr>
        <w:ind w:left="1440"/>
        <w:rPr>
          <w:rFonts w:cs="Arial"/>
          <w:szCs w:val="24"/>
        </w:rPr>
      </w:pPr>
      <w:r w:rsidRPr="00AE092F">
        <w:rPr>
          <w:rFonts w:cs="Arial"/>
          <w:szCs w:val="24"/>
        </w:rPr>
        <w:t>“and, with respect to data transfers from controllers to processors and/or processors to processors, standard contractual clauses pursuant to Article 28(7) of Regulation (EU) 2016/679”;</w:t>
      </w:r>
    </w:p>
    <w:p w14:paraId="60A03788" w14:textId="77777777" w:rsidR="00AE092F" w:rsidRPr="00AE092F" w:rsidRDefault="00AE092F" w:rsidP="00AE092F">
      <w:pPr>
        <w:numPr>
          <w:ilvl w:val="0"/>
          <w:numId w:val="346"/>
        </w:numPr>
        <w:spacing w:after="200" w:line="276" w:lineRule="auto"/>
        <w:ind w:hanging="360"/>
        <w:rPr>
          <w:rFonts w:cs="Arial"/>
          <w:szCs w:val="24"/>
        </w:rPr>
      </w:pPr>
      <w:r w:rsidRPr="00AE092F">
        <w:rPr>
          <w:rFonts w:cs="Arial"/>
          <w:szCs w:val="24"/>
        </w:rPr>
        <w:t>Clause 6 (Description of the transfer(s)) is replaced with:</w:t>
      </w:r>
    </w:p>
    <w:p w14:paraId="14B57C09" w14:textId="77777777" w:rsidR="00AE092F" w:rsidRPr="00AE092F" w:rsidRDefault="00AE092F" w:rsidP="00022C3F">
      <w:pPr>
        <w:ind w:left="1440"/>
        <w:rPr>
          <w:rFonts w:cs="Arial"/>
          <w:szCs w:val="24"/>
        </w:rPr>
      </w:pPr>
      <w:r w:rsidRPr="00AE092F">
        <w:rPr>
          <w:rFonts w:cs="Arial"/>
          <w:szCs w:val="24"/>
        </w:rPr>
        <w:t>“The details of the transfers(s) and in particular the categories of personal data that are transferred and the purpose(s) for which they are transferred) are those specified in Annex I.B where UK Data Protection Laws apply to the data exporter’s processing when making that transfer.”;</w:t>
      </w:r>
    </w:p>
    <w:p w14:paraId="11642197" w14:textId="77777777" w:rsidR="00AE092F" w:rsidRPr="00AE092F" w:rsidRDefault="00AE092F" w:rsidP="00AE092F">
      <w:pPr>
        <w:numPr>
          <w:ilvl w:val="0"/>
          <w:numId w:val="346"/>
        </w:numPr>
        <w:spacing w:after="200" w:line="276" w:lineRule="auto"/>
        <w:ind w:hanging="360"/>
        <w:rPr>
          <w:rFonts w:cs="Arial"/>
          <w:szCs w:val="24"/>
        </w:rPr>
      </w:pPr>
      <w:r w:rsidRPr="00AE092F">
        <w:rPr>
          <w:rFonts w:cs="Arial"/>
          <w:szCs w:val="24"/>
        </w:rPr>
        <w:t>Clause 8.7(i) of Module 1 is replaced with:</w:t>
      </w:r>
    </w:p>
    <w:p w14:paraId="496959CC" w14:textId="77777777" w:rsidR="00AE092F" w:rsidRPr="00AE092F" w:rsidRDefault="00AE092F" w:rsidP="00022C3F">
      <w:pPr>
        <w:ind w:left="1440"/>
        <w:rPr>
          <w:rFonts w:cs="Arial"/>
          <w:szCs w:val="24"/>
        </w:rPr>
      </w:pPr>
      <w:r w:rsidRPr="00AE092F">
        <w:rPr>
          <w:rFonts w:cs="Arial"/>
          <w:szCs w:val="24"/>
        </w:rPr>
        <w:t>“it is to a country benefitting from adequacy regulations pursuant to Section 17A of the UK GDPR that covers the onward transfer”;</w:t>
      </w:r>
    </w:p>
    <w:p w14:paraId="69A6CCEF" w14:textId="77777777" w:rsidR="00AE092F" w:rsidRPr="00AE092F" w:rsidRDefault="00AE092F" w:rsidP="00AE092F">
      <w:pPr>
        <w:numPr>
          <w:ilvl w:val="0"/>
          <w:numId w:val="346"/>
        </w:numPr>
        <w:spacing w:after="200" w:line="276" w:lineRule="auto"/>
        <w:ind w:hanging="360"/>
        <w:rPr>
          <w:rFonts w:cs="Arial"/>
          <w:szCs w:val="24"/>
        </w:rPr>
      </w:pPr>
      <w:r w:rsidRPr="00AE092F">
        <w:rPr>
          <w:rFonts w:cs="Arial"/>
          <w:szCs w:val="24"/>
        </w:rPr>
        <w:t>Clause 8.8(i) of Modules 2 and 3 is replaced with:</w:t>
      </w:r>
    </w:p>
    <w:p w14:paraId="3F10E742" w14:textId="77777777" w:rsidR="00AE092F" w:rsidRPr="00AE092F" w:rsidRDefault="00AE092F" w:rsidP="00022C3F">
      <w:pPr>
        <w:ind w:left="1440"/>
        <w:rPr>
          <w:rFonts w:cs="Arial"/>
          <w:szCs w:val="24"/>
        </w:rPr>
      </w:pPr>
      <w:r w:rsidRPr="00AE092F">
        <w:rPr>
          <w:rFonts w:cs="Arial"/>
          <w:szCs w:val="24"/>
        </w:rPr>
        <w:t>“the onward transfer is to a country benefitting from adequacy regulations pursuant to Section 17A of the UK GDPR that covers the onward transfer;”</w:t>
      </w:r>
    </w:p>
    <w:p w14:paraId="0684A12D" w14:textId="77777777" w:rsidR="00AE092F" w:rsidRPr="00AE092F" w:rsidRDefault="00AE092F" w:rsidP="00AE092F">
      <w:pPr>
        <w:numPr>
          <w:ilvl w:val="0"/>
          <w:numId w:val="346"/>
        </w:numPr>
        <w:spacing w:after="200" w:line="276" w:lineRule="auto"/>
        <w:ind w:hanging="360"/>
        <w:rPr>
          <w:rFonts w:cs="Arial"/>
          <w:szCs w:val="24"/>
        </w:rPr>
      </w:pPr>
      <w:r w:rsidRPr="00AE092F">
        <w:rPr>
          <w:rFonts w:cs="Arial"/>
          <w:szCs w:val="24"/>
        </w:rPr>
        <w:t>References to “Regulation (EU) 2016/679”, “Regulation (EU) 2016/679 of the European Parliament and of the Council of 27 April 2016 on the protection of natural persons with regard to the processing of personal data and on the free movement of such data (General Data Protection Regulation)” and “that Regulation” are all replaced by “UK Data Protection Laws”. References to specific Article(s) of “Regulation (EU) 2016/679” are replaced with the equivalent Article or Section of UK Data Protection Laws;</w:t>
      </w:r>
    </w:p>
    <w:p w14:paraId="2927F8CA" w14:textId="77777777" w:rsidR="00AE092F" w:rsidRPr="00AE092F" w:rsidRDefault="00AE092F" w:rsidP="00AE092F">
      <w:pPr>
        <w:numPr>
          <w:ilvl w:val="0"/>
          <w:numId w:val="346"/>
        </w:numPr>
        <w:spacing w:after="200" w:line="276" w:lineRule="auto"/>
        <w:ind w:hanging="360"/>
        <w:rPr>
          <w:rFonts w:cs="Arial"/>
          <w:szCs w:val="24"/>
        </w:rPr>
      </w:pPr>
      <w:r w:rsidRPr="00AE092F">
        <w:rPr>
          <w:rFonts w:cs="Arial"/>
          <w:szCs w:val="24"/>
        </w:rPr>
        <w:t>References to Regulation (EU) 2018/1725 are removed;</w:t>
      </w:r>
    </w:p>
    <w:p w14:paraId="7D80351F" w14:textId="77777777" w:rsidR="00AE092F" w:rsidRPr="00AE092F" w:rsidRDefault="00AE092F" w:rsidP="00AE092F">
      <w:pPr>
        <w:numPr>
          <w:ilvl w:val="0"/>
          <w:numId w:val="346"/>
        </w:numPr>
        <w:spacing w:after="200" w:line="276" w:lineRule="auto"/>
        <w:ind w:hanging="360"/>
        <w:rPr>
          <w:rFonts w:cs="Arial"/>
          <w:szCs w:val="24"/>
        </w:rPr>
      </w:pPr>
      <w:r w:rsidRPr="00AE092F">
        <w:rPr>
          <w:rFonts w:cs="Arial"/>
          <w:szCs w:val="24"/>
        </w:rPr>
        <w:t>References to the “European Union”, “Union”, “EU”, “EU Member State”, “Member State” and “EU or Member State” are all replaced with the “UK”;</w:t>
      </w:r>
    </w:p>
    <w:p w14:paraId="3A82DB00" w14:textId="77777777" w:rsidR="00AE092F" w:rsidRPr="00AE092F" w:rsidRDefault="00AE092F" w:rsidP="00AE092F">
      <w:pPr>
        <w:numPr>
          <w:ilvl w:val="0"/>
          <w:numId w:val="346"/>
        </w:numPr>
        <w:spacing w:after="200" w:line="276" w:lineRule="auto"/>
        <w:ind w:hanging="360"/>
        <w:rPr>
          <w:rFonts w:cs="Arial"/>
          <w:szCs w:val="24"/>
        </w:rPr>
      </w:pPr>
      <w:r w:rsidRPr="00AE092F">
        <w:rPr>
          <w:rFonts w:cs="Arial"/>
          <w:szCs w:val="24"/>
        </w:rPr>
        <w:t>The reference to “Clause 12(c)(i)” at Clause 10(b)(i) of Module one, is replaced with “Clause 11(c)(i)”;</w:t>
      </w:r>
    </w:p>
    <w:p w14:paraId="491868D7" w14:textId="77777777" w:rsidR="00AE092F" w:rsidRPr="00AE092F" w:rsidRDefault="00AE092F" w:rsidP="00AE092F">
      <w:pPr>
        <w:numPr>
          <w:ilvl w:val="0"/>
          <w:numId w:val="346"/>
        </w:numPr>
        <w:spacing w:after="200" w:line="276" w:lineRule="auto"/>
        <w:ind w:hanging="360"/>
        <w:rPr>
          <w:rFonts w:cs="Arial"/>
          <w:szCs w:val="24"/>
        </w:rPr>
      </w:pPr>
      <w:r w:rsidRPr="00AE092F">
        <w:rPr>
          <w:rFonts w:cs="Arial"/>
          <w:szCs w:val="24"/>
        </w:rPr>
        <w:t xml:space="preserve">Clause 13(a) and Part C of Annex I are not used; </w:t>
      </w:r>
    </w:p>
    <w:p w14:paraId="487AD1C7" w14:textId="77777777" w:rsidR="00AE092F" w:rsidRPr="00AE092F" w:rsidRDefault="00AE092F" w:rsidP="00AE092F">
      <w:pPr>
        <w:numPr>
          <w:ilvl w:val="0"/>
          <w:numId w:val="346"/>
        </w:numPr>
        <w:spacing w:after="200" w:line="276" w:lineRule="auto"/>
        <w:ind w:hanging="360"/>
        <w:rPr>
          <w:rFonts w:cs="Arial"/>
          <w:szCs w:val="24"/>
        </w:rPr>
      </w:pPr>
      <w:r w:rsidRPr="00AE092F">
        <w:rPr>
          <w:rFonts w:cs="Arial"/>
          <w:szCs w:val="24"/>
        </w:rPr>
        <w:t>The “competent supervisory authority” and “supervisory authority” are both replaced with the “Information Commissioner”;</w:t>
      </w:r>
    </w:p>
    <w:p w14:paraId="2ACE98AF" w14:textId="77777777" w:rsidR="00AE092F" w:rsidRPr="00AE092F" w:rsidRDefault="00AE092F" w:rsidP="00AE092F">
      <w:pPr>
        <w:numPr>
          <w:ilvl w:val="0"/>
          <w:numId w:val="346"/>
        </w:numPr>
        <w:spacing w:after="200" w:line="276" w:lineRule="auto"/>
        <w:ind w:hanging="360"/>
        <w:rPr>
          <w:rFonts w:cs="Arial"/>
          <w:szCs w:val="24"/>
        </w:rPr>
      </w:pPr>
      <w:r w:rsidRPr="00AE092F">
        <w:rPr>
          <w:rFonts w:cs="Arial"/>
          <w:szCs w:val="24"/>
        </w:rPr>
        <w:t>In Clause 16(e), subsection (i) is replaced with:</w:t>
      </w:r>
    </w:p>
    <w:p w14:paraId="52C43FCC" w14:textId="77777777" w:rsidR="00AE092F" w:rsidRPr="00AE092F" w:rsidRDefault="00AE092F" w:rsidP="00022C3F">
      <w:pPr>
        <w:spacing w:line="274" w:lineRule="auto"/>
        <w:ind w:left="1440"/>
        <w:rPr>
          <w:rFonts w:cs="Arial"/>
          <w:szCs w:val="24"/>
        </w:rPr>
      </w:pPr>
      <w:r w:rsidRPr="00AE092F">
        <w:rPr>
          <w:rFonts w:cs="Arial"/>
          <w:szCs w:val="24"/>
        </w:rPr>
        <w:t>“the Secretary of State makes regulations pursuant to Section 17A of the Data Protection Act 2018 that cover the transfer of personal data to which these clauses apply;”;</w:t>
      </w:r>
    </w:p>
    <w:p w14:paraId="4DD0673A" w14:textId="77777777" w:rsidR="00AE092F" w:rsidRPr="00AE092F" w:rsidRDefault="00AE092F" w:rsidP="00AE092F">
      <w:pPr>
        <w:numPr>
          <w:ilvl w:val="0"/>
          <w:numId w:val="346"/>
        </w:numPr>
        <w:spacing w:after="200" w:line="274" w:lineRule="auto"/>
        <w:ind w:hanging="360"/>
        <w:rPr>
          <w:rFonts w:cs="Arial"/>
          <w:szCs w:val="24"/>
        </w:rPr>
      </w:pPr>
      <w:r w:rsidRPr="00AE092F">
        <w:rPr>
          <w:rFonts w:cs="Arial"/>
          <w:szCs w:val="24"/>
        </w:rPr>
        <w:t>Clause 17 is replaced with:</w:t>
      </w:r>
    </w:p>
    <w:p w14:paraId="4F14E80C" w14:textId="77777777" w:rsidR="00AE092F" w:rsidRPr="00AE092F" w:rsidRDefault="00AE092F" w:rsidP="00022C3F">
      <w:pPr>
        <w:spacing w:line="274" w:lineRule="auto"/>
        <w:ind w:left="1440"/>
        <w:rPr>
          <w:rFonts w:cs="Arial"/>
          <w:szCs w:val="24"/>
        </w:rPr>
      </w:pPr>
      <w:r w:rsidRPr="00AE092F">
        <w:rPr>
          <w:rFonts w:cs="Arial"/>
          <w:szCs w:val="24"/>
        </w:rPr>
        <w:t>“These Clauses are governed by the laws of England and Wales.”;</w:t>
      </w:r>
    </w:p>
    <w:p w14:paraId="7016F53D" w14:textId="77777777" w:rsidR="00AE092F" w:rsidRPr="00AE092F" w:rsidRDefault="00AE092F" w:rsidP="00AE092F">
      <w:pPr>
        <w:numPr>
          <w:ilvl w:val="0"/>
          <w:numId w:val="346"/>
        </w:numPr>
        <w:spacing w:after="200" w:line="276" w:lineRule="auto"/>
        <w:ind w:hanging="360"/>
        <w:rPr>
          <w:rFonts w:cs="Arial"/>
          <w:szCs w:val="24"/>
        </w:rPr>
      </w:pPr>
      <w:r w:rsidRPr="00AE092F">
        <w:rPr>
          <w:rFonts w:cs="Arial"/>
          <w:szCs w:val="24"/>
        </w:rPr>
        <w:t>Clause 18 is replaced with:</w:t>
      </w:r>
    </w:p>
    <w:p w14:paraId="3BCB200B" w14:textId="77777777" w:rsidR="00AE092F" w:rsidRPr="00AE092F" w:rsidRDefault="00AE092F" w:rsidP="00022C3F">
      <w:pPr>
        <w:ind w:left="1440"/>
        <w:rPr>
          <w:rFonts w:cs="Arial"/>
          <w:szCs w:val="24"/>
        </w:rPr>
      </w:pPr>
      <w:bookmarkStart w:id="2068" w:name="_Hlk92820147"/>
      <w:r w:rsidRPr="00AE092F">
        <w:rPr>
          <w:rFonts w:cs="Arial"/>
          <w:szCs w:val="24"/>
        </w:rPr>
        <w:t>“Any dispute arising from these Clauses shall be resolved by the courts of England and Wales. A data subject may also bring legal proceedings against the data exporter and/or data importer before the courts of any country in the UK. The Parties agree to submit themselves to the jurisdiction of such courts.”; and</w:t>
      </w:r>
    </w:p>
    <w:bookmarkEnd w:id="2068"/>
    <w:p w14:paraId="7A991BA3" w14:textId="77777777" w:rsidR="00AE092F" w:rsidRPr="00AE092F" w:rsidRDefault="00AE092F" w:rsidP="00AE092F">
      <w:pPr>
        <w:numPr>
          <w:ilvl w:val="0"/>
          <w:numId w:val="346"/>
        </w:numPr>
        <w:spacing w:after="200" w:line="276" w:lineRule="auto"/>
        <w:ind w:hanging="360"/>
        <w:rPr>
          <w:rFonts w:cs="Arial"/>
          <w:szCs w:val="24"/>
        </w:rPr>
      </w:pPr>
      <w:r w:rsidRPr="00AE092F">
        <w:rPr>
          <w:rFonts w:cs="Arial"/>
          <w:szCs w:val="24"/>
        </w:rPr>
        <w:t xml:space="preserve">The footnotes to the Approved EU SCCs do not form part of the Addendum, except for footnotes 8, 9, 10 and 11. </w:t>
      </w:r>
    </w:p>
    <w:p w14:paraId="5EC62DA8" w14:textId="77777777" w:rsidR="00AE092F" w:rsidRPr="00AE092F" w:rsidRDefault="00AE092F" w:rsidP="00022C3F">
      <w:pPr>
        <w:pStyle w:val="Heading3"/>
        <w:rPr>
          <w:rFonts w:ascii="Arial" w:hAnsi="Arial" w:cs="Arial"/>
          <w:szCs w:val="24"/>
        </w:rPr>
      </w:pPr>
      <w:r w:rsidRPr="00AE092F">
        <w:rPr>
          <w:rFonts w:ascii="Arial" w:hAnsi="Arial" w:cs="Arial"/>
          <w:szCs w:val="24"/>
        </w:rPr>
        <w:t xml:space="preserve">Amendments to this Addendum </w:t>
      </w:r>
    </w:p>
    <w:p w14:paraId="73D2602B" w14:textId="77777777" w:rsidR="00AE092F" w:rsidRPr="00AE092F" w:rsidRDefault="00AE092F" w:rsidP="00022C3F">
      <w:pPr>
        <w:pStyle w:val="NormalNumbered"/>
        <w:rPr>
          <w:rFonts w:ascii="Arial" w:hAnsi="Arial" w:cs="Arial"/>
          <w:sz w:val="24"/>
          <w:szCs w:val="24"/>
        </w:rPr>
      </w:pPr>
      <w:bookmarkStart w:id="2069" w:name="_Ref90906380"/>
      <w:r w:rsidRPr="00AE092F">
        <w:rPr>
          <w:rFonts w:ascii="Arial" w:hAnsi="Arial" w:cs="Arial"/>
          <w:sz w:val="24"/>
          <w:szCs w:val="24"/>
        </w:rPr>
        <w:t>The Parties may agree to change Clauses 17 and/or 18 of the Addendum EU SCCs to refer to the laws and/or courts of Scotland or Northern Ireland.</w:t>
      </w:r>
      <w:bookmarkEnd w:id="2069"/>
    </w:p>
    <w:p w14:paraId="68C03F2A" w14:textId="5EB82BCD" w:rsidR="00AE092F" w:rsidRPr="00AE092F" w:rsidRDefault="00AE092F" w:rsidP="00022C3F">
      <w:pPr>
        <w:pStyle w:val="NormalNumbered"/>
        <w:rPr>
          <w:rFonts w:ascii="Arial" w:hAnsi="Arial" w:cs="Arial"/>
          <w:sz w:val="24"/>
          <w:szCs w:val="24"/>
        </w:rPr>
      </w:pPr>
      <w:r w:rsidRPr="00AE092F">
        <w:rPr>
          <w:rFonts w:ascii="Arial" w:hAnsi="Arial" w:cs="Arial"/>
          <w:sz w:val="24"/>
          <w:szCs w:val="24"/>
        </w:rPr>
        <w:t xml:space="preserve">If the Parties wish to change the format of the information included in </w:t>
      </w:r>
      <w:r w:rsidR="00AC7458">
        <w:rPr>
          <w:rFonts w:ascii="Arial" w:hAnsi="Arial" w:cs="Arial"/>
          <w:sz w:val="24"/>
          <w:szCs w:val="24"/>
        </w:rPr>
        <w:t>Part </w:t>
      </w:r>
      <w:r w:rsidR="00AC7458">
        <w:rPr>
          <w:rFonts w:ascii="Arial" w:hAnsi="Arial" w:cs="Arial"/>
          <w:sz w:val="24"/>
          <w:szCs w:val="24"/>
        </w:rPr>
        <w:fldChar w:fldCharType="begin"/>
      </w:r>
      <w:r w:rsidR="00AC7458">
        <w:rPr>
          <w:rFonts w:ascii="Arial" w:hAnsi="Arial" w:cs="Arial"/>
          <w:sz w:val="24"/>
          <w:szCs w:val="24"/>
        </w:rPr>
        <w:instrText xml:space="preserve"> REF Sch31PartBPart1 \h </w:instrText>
      </w:r>
      <w:r w:rsidR="00AC7458">
        <w:rPr>
          <w:rFonts w:ascii="Arial" w:hAnsi="Arial" w:cs="Arial"/>
          <w:sz w:val="24"/>
          <w:szCs w:val="24"/>
        </w:rPr>
      </w:r>
      <w:r w:rsidR="00AC7458">
        <w:rPr>
          <w:rFonts w:ascii="Arial" w:hAnsi="Arial" w:cs="Arial"/>
          <w:sz w:val="24"/>
          <w:szCs w:val="24"/>
        </w:rPr>
        <w:fldChar w:fldCharType="separate"/>
      </w:r>
      <w:r w:rsidR="00C2064B" w:rsidRPr="00AE092F">
        <w:rPr>
          <w:rFonts w:ascii="Arial" w:hAnsi="Arial" w:cs="Arial"/>
          <w:sz w:val="24"/>
          <w:szCs w:val="24"/>
        </w:rPr>
        <w:t>1</w:t>
      </w:r>
      <w:r w:rsidR="00AC7458">
        <w:rPr>
          <w:rFonts w:ascii="Arial" w:hAnsi="Arial" w:cs="Arial"/>
          <w:sz w:val="24"/>
          <w:szCs w:val="24"/>
        </w:rPr>
        <w:fldChar w:fldCharType="end"/>
      </w:r>
      <w:r w:rsidRPr="00AE092F">
        <w:rPr>
          <w:rFonts w:ascii="Arial" w:hAnsi="Arial" w:cs="Arial"/>
          <w:sz w:val="24"/>
          <w:szCs w:val="24"/>
        </w:rPr>
        <w:t>: Tables of the Approved Addendum, they may do so by agreeing to the change in writing, provided that the change does not reduce the Appropriate Safeguards.</w:t>
      </w:r>
    </w:p>
    <w:p w14:paraId="32441DAD" w14:textId="77777777" w:rsidR="00AE092F" w:rsidRPr="00AE092F" w:rsidRDefault="00AE092F" w:rsidP="00022C3F">
      <w:pPr>
        <w:pStyle w:val="NormalNumbered"/>
        <w:rPr>
          <w:rFonts w:ascii="Arial" w:hAnsi="Arial" w:cs="Arial"/>
          <w:sz w:val="24"/>
          <w:szCs w:val="24"/>
        </w:rPr>
      </w:pPr>
      <w:bookmarkStart w:id="2070" w:name="_Ref90907400"/>
      <w:r w:rsidRPr="00AE092F">
        <w:rPr>
          <w:rFonts w:ascii="Arial" w:hAnsi="Arial" w:cs="Arial"/>
          <w:sz w:val="24"/>
          <w:szCs w:val="24"/>
        </w:rPr>
        <w:t>From time to time, the ICO may issue a revised Approved Addendum which:</w:t>
      </w:r>
      <w:bookmarkEnd w:id="2070"/>
      <w:r w:rsidRPr="00AE092F">
        <w:rPr>
          <w:rFonts w:ascii="Arial" w:hAnsi="Arial" w:cs="Arial"/>
          <w:sz w:val="24"/>
          <w:szCs w:val="24"/>
        </w:rPr>
        <w:t xml:space="preserve"> </w:t>
      </w:r>
    </w:p>
    <w:p w14:paraId="7A335381" w14:textId="77777777" w:rsidR="00AE092F" w:rsidRPr="00AE092F" w:rsidRDefault="00AE092F" w:rsidP="00AE092F">
      <w:pPr>
        <w:pStyle w:val="ListParagraph"/>
        <w:numPr>
          <w:ilvl w:val="0"/>
          <w:numId w:val="348"/>
        </w:numPr>
        <w:spacing w:after="366" w:line="276" w:lineRule="auto"/>
        <w:ind w:left="1077" w:hanging="357"/>
        <w:rPr>
          <w:rFonts w:cs="Arial"/>
          <w:szCs w:val="24"/>
        </w:rPr>
      </w:pPr>
      <w:r w:rsidRPr="00AE092F">
        <w:rPr>
          <w:rFonts w:cs="Arial"/>
          <w:szCs w:val="24"/>
        </w:rPr>
        <w:t>makes reasonable and proportionate changes to the Approved Addendum, including correcting errors in the Approved Addendum; and/or</w:t>
      </w:r>
    </w:p>
    <w:p w14:paraId="1E177E04" w14:textId="77777777" w:rsidR="00AE092F" w:rsidRPr="00AE092F" w:rsidRDefault="00AE092F" w:rsidP="00AE092F">
      <w:pPr>
        <w:pStyle w:val="ListParagraph"/>
        <w:numPr>
          <w:ilvl w:val="0"/>
          <w:numId w:val="348"/>
        </w:numPr>
        <w:spacing w:after="200" w:line="276" w:lineRule="auto"/>
        <w:ind w:left="1077" w:hanging="357"/>
        <w:rPr>
          <w:rFonts w:cs="Arial"/>
          <w:szCs w:val="24"/>
        </w:rPr>
      </w:pPr>
      <w:r w:rsidRPr="00AE092F">
        <w:rPr>
          <w:rFonts w:cs="Arial"/>
          <w:szCs w:val="24"/>
        </w:rPr>
        <w:t>reflects changes to UK Data Protection Laws;</w:t>
      </w:r>
    </w:p>
    <w:p w14:paraId="064A2690" w14:textId="77777777" w:rsidR="00AE092F" w:rsidRPr="00AE092F" w:rsidRDefault="00AE092F" w:rsidP="00022C3F">
      <w:pPr>
        <w:pStyle w:val="NormalNumbered"/>
        <w:numPr>
          <w:ilvl w:val="0"/>
          <w:numId w:val="0"/>
        </w:numPr>
        <w:ind w:left="454"/>
        <w:rPr>
          <w:rFonts w:ascii="Arial" w:hAnsi="Arial" w:cs="Arial"/>
          <w:sz w:val="24"/>
          <w:szCs w:val="24"/>
        </w:rPr>
      </w:pPr>
      <w:r w:rsidRPr="00AE092F">
        <w:rPr>
          <w:rFonts w:ascii="Arial" w:hAnsi="Arial" w:cs="Arial"/>
          <w:sz w:val="24"/>
          <w:szCs w:val="24"/>
        </w:rPr>
        <w:t xml:space="preserve">The revised Approved Addendum will specify the start date from which the changes to the Approved Addendum are effective and whether the Parties need to review this Addendum including the Appendix Information. This Addendum is automatically amended as set out in the revised Approved Addendum from the start date specified. </w:t>
      </w:r>
    </w:p>
    <w:p w14:paraId="65B6243F" w14:textId="4EFAE6BB" w:rsidR="00AE092F" w:rsidRPr="00AE092F" w:rsidRDefault="00AE092F" w:rsidP="00022C3F">
      <w:pPr>
        <w:pStyle w:val="NormalNumbered"/>
        <w:rPr>
          <w:rFonts w:ascii="Arial" w:hAnsi="Arial" w:cs="Arial"/>
          <w:sz w:val="24"/>
          <w:szCs w:val="24"/>
        </w:rPr>
      </w:pPr>
      <w:bookmarkStart w:id="2071" w:name="_Ref93329888"/>
      <w:bookmarkStart w:id="2072" w:name="_Ref92725699"/>
      <w:r w:rsidRPr="00AE092F">
        <w:rPr>
          <w:rFonts w:ascii="Arial" w:hAnsi="Arial" w:cs="Arial"/>
          <w:sz w:val="24"/>
          <w:szCs w:val="24"/>
        </w:rPr>
        <w:t xml:space="preserve">If the ICO issues a revised Approved Addendum under Section </w:t>
      </w:r>
      <w:r w:rsidRPr="00AE092F">
        <w:rPr>
          <w:rFonts w:ascii="Arial" w:hAnsi="Arial" w:cs="Arial"/>
          <w:sz w:val="24"/>
          <w:szCs w:val="24"/>
        </w:rPr>
        <w:fldChar w:fldCharType="begin"/>
      </w:r>
      <w:r w:rsidRPr="00AE092F">
        <w:rPr>
          <w:rFonts w:ascii="Arial" w:hAnsi="Arial" w:cs="Arial"/>
          <w:sz w:val="24"/>
          <w:szCs w:val="24"/>
        </w:rPr>
        <w:instrText xml:space="preserve"> REF _Ref90907400 \r \h  \* MERGEFORMAT </w:instrText>
      </w:r>
      <w:r w:rsidRPr="00AE092F">
        <w:rPr>
          <w:rFonts w:ascii="Arial" w:hAnsi="Arial" w:cs="Arial"/>
          <w:sz w:val="24"/>
          <w:szCs w:val="24"/>
        </w:rPr>
      </w:r>
      <w:r w:rsidRPr="00AE092F">
        <w:rPr>
          <w:rFonts w:ascii="Arial" w:hAnsi="Arial" w:cs="Arial"/>
          <w:sz w:val="24"/>
          <w:szCs w:val="24"/>
        </w:rPr>
        <w:fldChar w:fldCharType="separate"/>
      </w:r>
      <w:r w:rsidR="00C2064B">
        <w:rPr>
          <w:rFonts w:ascii="Arial" w:hAnsi="Arial" w:cs="Arial"/>
          <w:sz w:val="24"/>
          <w:szCs w:val="24"/>
        </w:rPr>
        <w:t>18</w:t>
      </w:r>
      <w:r w:rsidRPr="00AE092F">
        <w:rPr>
          <w:rFonts w:ascii="Arial" w:hAnsi="Arial" w:cs="Arial"/>
          <w:sz w:val="24"/>
          <w:szCs w:val="24"/>
        </w:rPr>
        <w:fldChar w:fldCharType="end"/>
      </w:r>
      <w:r w:rsidRPr="00AE092F">
        <w:rPr>
          <w:rFonts w:ascii="Arial" w:hAnsi="Arial" w:cs="Arial"/>
          <w:sz w:val="24"/>
          <w:szCs w:val="24"/>
        </w:rPr>
        <w:t>, if any Party selected in Table 4 “Ending the Addendum when the Approved Addendum changes”, will as a direct result of the changes in the Approved Addendum have a substantial, disproportionate and demonstrable increase in:</w:t>
      </w:r>
      <w:bookmarkEnd w:id="2071"/>
      <w:r w:rsidRPr="00AE092F">
        <w:rPr>
          <w:rFonts w:ascii="Arial" w:hAnsi="Arial" w:cs="Arial"/>
          <w:sz w:val="24"/>
          <w:szCs w:val="24"/>
        </w:rPr>
        <w:t xml:space="preserve"> </w:t>
      </w:r>
    </w:p>
    <w:p w14:paraId="17997F19" w14:textId="77777777" w:rsidR="00AE092F" w:rsidRPr="00AE092F" w:rsidRDefault="00AE092F" w:rsidP="00AE092F">
      <w:pPr>
        <w:pStyle w:val="NormalNumbered"/>
        <w:numPr>
          <w:ilvl w:val="1"/>
          <w:numId w:val="349"/>
        </w:numPr>
        <w:rPr>
          <w:rFonts w:ascii="Arial" w:hAnsi="Arial" w:cs="Arial"/>
          <w:sz w:val="24"/>
          <w:szCs w:val="24"/>
        </w:rPr>
      </w:pPr>
      <w:r w:rsidRPr="00AE092F">
        <w:rPr>
          <w:rFonts w:ascii="Arial" w:hAnsi="Arial" w:cs="Arial"/>
          <w:sz w:val="24"/>
          <w:szCs w:val="24"/>
        </w:rPr>
        <w:t xml:space="preserve">its direct costs of performing its obligations under the Addendum; and/or </w:t>
      </w:r>
    </w:p>
    <w:p w14:paraId="76AD9F5F" w14:textId="77777777" w:rsidR="00AE092F" w:rsidRPr="00AE092F" w:rsidRDefault="00AE092F" w:rsidP="00AE092F">
      <w:pPr>
        <w:pStyle w:val="NormalNumbered"/>
        <w:numPr>
          <w:ilvl w:val="1"/>
          <w:numId w:val="349"/>
        </w:numPr>
        <w:rPr>
          <w:rFonts w:ascii="Arial" w:hAnsi="Arial" w:cs="Arial"/>
          <w:sz w:val="24"/>
          <w:szCs w:val="24"/>
        </w:rPr>
      </w:pPr>
      <w:r w:rsidRPr="00AE092F">
        <w:rPr>
          <w:rFonts w:ascii="Arial" w:hAnsi="Arial" w:cs="Arial"/>
          <w:sz w:val="24"/>
          <w:szCs w:val="24"/>
        </w:rPr>
        <w:t xml:space="preserve">its risk under the Addendum, </w:t>
      </w:r>
    </w:p>
    <w:p w14:paraId="7DC7EFAD" w14:textId="77777777" w:rsidR="00AE092F" w:rsidRPr="00AE092F" w:rsidRDefault="00AE092F" w:rsidP="00022C3F">
      <w:pPr>
        <w:pStyle w:val="NormalNumbered"/>
        <w:numPr>
          <w:ilvl w:val="0"/>
          <w:numId w:val="0"/>
        </w:numPr>
        <w:ind w:left="454"/>
        <w:rPr>
          <w:rFonts w:ascii="Arial" w:hAnsi="Arial" w:cs="Arial"/>
          <w:sz w:val="24"/>
          <w:szCs w:val="24"/>
        </w:rPr>
      </w:pPr>
      <w:r w:rsidRPr="00AE092F">
        <w:rPr>
          <w:rFonts w:ascii="Arial" w:hAnsi="Arial" w:cs="Arial"/>
          <w:sz w:val="24"/>
          <w:szCs w:val="24"/>
        </w:rPr>
        <w:t>and in either case it has first taken reasonable steps to reduce those costs or risks so that it is not substantial and disproportionate, then that Party may end this Addendum at the end of a reasonable notice period, by providing written notice for that period to the other Party before the start date of the revised Approved Addendum.</w:t>
      </w:r>
      <w:bookmarkEnd w:id="2072"/>
    </w:p>
    <w:p w14:paraId="7A42BCE6" w14:textId="77777777" w:rsidR="00AE092F" w:rsidRPr="00AE092F" w:rsidRDefault="00AE092F" w:rsidP="00022C3F">
      <w:pPr>
        <w:pStyle w:val="NormalNumbered"/>
        <w:rPr>
          <w:rFonts w:ascii="Arial" w:hAnsi="Arial" w:cs="Arial"/>
          <w:sz w:val="24"/>
          <w:szCs w:val="24"/>
        </w:rPr>
      </w:pPr>
      <w:bookmarkStart w:id="2073" w:name="_Ref90906389"/>
      <w:r w:rsidRPr="00AE092F">
        <w:rPr>
          <w:rFonts w:ascii="Arial" w:hAnsi="Arial" w:cs="Arial"/>
          <w:sz w:val="24"/>
          <w:szCs w:val="24"/>
        </w:rPr>
        <w:t>The Parties do not need the consent of any third party to make changes to this Addendum, but any changes must be made in accordance with its terms.</w:t>
      </w:r>
      <w:bookmarkEnd w:id="2073"/>
    </w:p>
    <w:p w14:paraId="6D55C9E6" w14:textId="77777777" w:rsidR="00AE092F" w:rsidRPr="00AE092F" w:rsidRDefault="00AE092F" w:rsidP="00022C3F">
      <w:pPr>
        <w:pStyle w:val="Heading2"/>
        <w:rPr>
          <w:rFonts w:ascii="Arial" w:hAnsi="Arial" w:cs="Arial"/>
          <w:sz w:val="24"/>
          <w:szCs w:val="24"/>
        </w:rPr>
      </w:pPr>
      <w:r w:rsidRPr="00AE092F">
        <w:rPr>
          <w:rFonts w:ascii="Arial" w:hAnsi="Arial" w:cs="Arial"/>
          <w:sz w:val="24"/>
          <w:szCs w:val="24"/>
        </w:rPr>
        <w:t>Alternative Part 2 Mandatory Clauses:</w:t>
      </w:r>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0"/>
        <w:gridCol w:w="6895"/>
      </w:tblGrid>
      <w:tr w:rsidR="00AE092F" w:rsidRPr="00AE092F" w14:paraId="676A98C6" w14:textId="77777777" w:rsidTr="00022C3F">
        <w:tc>
          <w:tcPr>
            <w:tcW w:w="1176" w:type="pct"/>
            <w:tcBorders>
              <w:bottom w:val="single" w:sz="18" w:space="0" w:color="FFC000"/>
            </w:tcBorders>
            <w:shd w:val="clear" w:color="auto" w:fill="FFF9DD"/>
          </w:tcPr>
          <w:p w14:paraId="0F2F709F" w14:textId="77777777" w:rsidR="00AE092F" w:rsidRPr="00AE092F" w:rsidRDefault="00AE092F" w:rsidP="00AE092F">
            <w:pPr>
              <w:pStyle w:val="Body"/>
              <w:numPr>
                <w:ilvl w:val="0"/>
                <w:numId w:val="334"/>
              </w:numPr>
              <w:rPr>
                <w:rFonts w:ascii="Arial" w:hAnsi="Arial" w:cs="Arial"/>
                <w:b/>
                <w:bCs/>
                <w:color w:val="003768"/>
                <w:sz w:val="24"/>
                <w:szCs w:val="24"/>
              </w:rPr>
            </w:pPr>
            <w:r w:rsidRPr="00AE092F">
              <w:rPr>
                <w:rFonts w:ascii="Arial" w:hAnsi="Arial" w:cs="Arial"/>
                <w:b/>
                <w:bCs/>
                <w:color w:val="003768"/>
                <w:sz w:val="24"/>
                <w:szCs w:val="24"/>
              </w:rPr>
              <w:t>Mandatory Clauses</w:t>
            </w:r>
          </w:p>
        </w:tc>
        <w:tc>
          <w:tcPr>
            <w:tcW w:w="3824" w:type="pct"/>
            <w:tcBorders>
              <w:bottom w:val="single" w:sz="18" w:space="0" w:color="FFC000"/>
            </w:tcBorders>
            <w:shd w:val="clear" w:color="auto" w:fill="auto"/>
          </w:tcPr>
          <w:p w14:paraId="2A00452D" w14:textId="03DE8C8D" w:rsidR="00AE092F" w:rsidRPr="00AE092F" w:rsidRDefault="00AC7458" w:rsidP="00AE092F">
            <w:pPr>
              <w:pStyle w:val="Body"/>
              <w:numPr>
                <w:ilvl w:val="0"/>
                <w:numId w:val="334"/>
              </w:numPr>
              <w:rPr>
                <w:rFonts w:ascii="Arial" w:hAnsi="Arial" w:cs="Arial"/>
                <w:sz w:val="24"/>
                <w:szCs w:val="24"/>
              </w:rPr>
            </w:pPr>
            <w:r>
              <w:rPr>
                <w:rFonts w:ascii="Arial" w:hAnsi="Arial" w:cs="Arial"/>
                <w:sz w:val="24"/>
                <w:szCs w:val="24"/>
              </w:rPr>
              <w:t>Part </w:t>
            </w:r>
            <w:r w:rsidR="00084A3F">
              <w:rPr>
                <w:rFonts w:ascii="Arial" w:hAnsi="Arial" w:cs="Arial"/>
                <w:sz w:val="24"/>
                <w:szCs w:val="24"/>
              </w:rPr>
              <w:fldChar w:fldCharType="begin"/>
            </w:r>
            <w:r w:rsidR="00084A3F">
              <w:rPr>
                <w:rFonts w:ascii="Arial" w:hAnsi="Arial" w:cs="Arial"/>
                <w:sz w:val="24"/>
                <w:szCs w:val="24"/>
              </w:rPr>
              <w:instrText xml:space="preserve"> REF Sch31Part2 \h </w:instrText>
            </w:r>
            <w:r w:rsidR="00084A3F">
              <w:rPr>
                <w:rFonts w:ascii="Arial" w:hAnsi="Arial" w:cs="Arial"/>
                <w:sz w:val="24"/>
                <w:szCs w:val="24"/>
              </w:rPr>
            </w:r>
            <w:r w:rsidR="00084A3F">
              <w:rPr>
                <w:rFonts w:ascii="Arial" w:hAnsi="Arial" w:cs="Arial"/>
                <w:sz w:val="24"/>
                <w:szCs w:val="24"/>
              </w:rPr>
              <w:fldChar w:fldCharType="separate"/>
            </w:r>
            <w:r w:rsidR="009D6737">
              <w:rPr>
                <w:rFonts w:ascii="Arial" w:hAnsi="Arial" w:cs="Arial"/>
                <w:sz w:val="24"/>
                <w:szCs w:val="24"/>
              </w:rPr>
              <w:t>2</w:t>
            </w:r>
            <w:r w:rsidR="00084A3F">
              <w:rPr>
                <w:rFonts w:ascii="Arial" w:hAnsi="Arial" w:cs="Arial"/>
                <w:sz w:val="24"/>
                <w:szCs w:val="24"/>
              </w:rPr>
              <w:fldChar w:fldCharType="end"/>
            </w:r>
            <w:r w:rsidR="00AE092F" w:rsidRPr="00AE092F">
              <w:rPr>
                <w:rFonts w:ascii="Arial" w:hAnsi="Arial" w:cs="Arial"/>
                <w:sz w:val="24"/>
                <w:szCs w:val="24"/>
              </w:rPr>
              <w:t xml:space="preserve">: Mandatory Clauses of the Approved Addendum, being the template Addendum B.1.0 issued by the ICO and laid before Parliament in accordance with s119A of the Data Protection Act 2018 on 2 February 2022, as it is revised under Section </w:t>
            </w:r>
            <w:r w:rsidR="00AE092F" w:rsidRPr="00AE092F">
              <w:rPr>
                <w:rFonts w:ascii="Arial" w:hAnsi="Arial" w:cs="Arial"/>
                <w:sz w:val="24"/>
                <w:szCs w:val="24"/>
                <w:cs/>
              </w:rPr>
              <w:t>‎</w:t>
            </w:r>
            <w:r w:rsidR="00AE092F" w:rsidRPr="00AE092F">
              <w:rPr>
                <w:rFonts w:ascii="Arial" w:hAnsi="Arial" w:cs="Arial"/>
                <w:sz w:val="24"/>
                <w:szCs w:val="24"/>
              </w:rPr>
              <w:fldChar w:fldCharType="begin"/>
            </w:r>
            <w:r w:rsidR="00AE092F" w:rsidRPr="00AE092F">
              <w:rPr>
                <w:rFonts w:ascii="Arial" w:hAnsi="Arial" w:cs="Arial"/>
                <w:sz w:val="24"/>
                <w:szCs w:val="24"/>
              </w:rPr>
              <w:instrText xml:space="preserve"> REF _Ref90907400 \r \h  \* MERGEFORMAT </w:instrText>
            </w:r>
            <w:r w:rsidR="00AE092F" w:rsidRPr="00AE092F">
              <w:rPr>
                <w:rFonts w:ascii="Arial" w:hAnsi="Arial" w:cs="Arial"/>
                <w:sz w:val="24"/>
                <w:szCs w:val="24"/>
              </w:rPr>
            </w:r>
            <w:r w:rsidR="00AE092F" w:rsidRPr="00AE092F">
              <w:rPr>
                <w:rFonts w:ascii="Arial" w:hAnsi="Arial" w:cs="Arial"/>
                <w:sz w:val="24"/>
                <w:szCs w:val="24"/>
              </w:rPr>
              <w:fldChar w:fldCharType="separate"/>
            </w:r>
            <w:r w:rsidR="00C2064B">
              <w:rPr>
                <w:rFonts w:ascii="Arial" w:hAnsi="Arial" w:cs="Arial"/>
                <w:sz w:val="24"/>
                <w:szCs w:val="24"/>
              </w:rPr>
              <w:t>18</w:t>
            </w:r>
            <w:r w:rsidR="00AE092F" w:rsidRPr="00AE092F">
              <w:rPr>
                <w:rFonts w:ascii="Arial" w:hAnsi="Arial" w:cs="Arial"/>
                <w:sz w:val="24"/>
                <w:szCs w:val="24"/>
              </w:rPr>
              <w:fldChar w:fldCharType="end"/>
            </w:r>
            <w:r w:rsidR="00AE092F" w:rsidRPr="00AE092F">
              <w:rPr>
                <w:rFonts w:ascii="Arial" w:hAnsi="Arial" w:cs="Arial"/>
                <w:sz w:val="24"/>
                <w:szCs w:val="24"/>
              </w:rPr>
              <w:t xml:space="preserve"> of those Mandatory Clauses.</w:t>
            </w:r>
          </w:p>
        </w:tc>
      </w:tr>
    </w:tbl>
    <w:p w14:paraId="7F73E46E" w14:textId="77777777" w:rsidR="00AE092F" w:rsidRPr="00AE092F" w:rsidRDefault="00AE092F" w:rsidP="00022C3F">
      <w:pPr>
        <w:rPr>
          <w:rFonts w:cs="Arial"/>
          <w:szCs w:val="24"/>
        </w:rPr>
      </w:pPr>
    </w:p>
    <w:bookmarkEnd w:id="2060"/>
    <w:p w14:paraId="1C0F3D82" w14:textId="77777777" w:rsidR="00AE092F" w:rsidRPr="00AE092F" w:rsidRDefault="00AE092F" w:rsidP="00022C3F">
      <w:pPr>
        <w:spacing w:after="366"/>
        <w:rPr>
          <w:rFonts w:cs="Arial"/>
          <w:szCs w:val="24"/>
        </w:rPr>
      </w:pPr>
    </w:p>
    <w:p w14:paraId="1A68CD95" w14:textId="77777777" w:rsidR="001D763B" w:rsidRPr="001D763B" w:rsidRDefault="001D763B">
      <w:pPr>
        <w:rPr>
          <w:rFonts w:cs="Arial"/>
        </w:rPr>
      </w:pPr>
      <w:r w:rsidRPr="00FE5D62">
        <w:rPr>
          <w:rFonts w:cs="Arial"/>
        </w:rPr>
        <w:br w:type="page"/>
      </w:r>
    </w:p>
    <w:p w14:paraId="7F574BE7" w14:textId="0483CA61" w:rsidR="001D763B" w:rsidRPr="00016234" w:rsidRDefault="0095698F" w:rsidP="00724541">
      <w:pPr>
        <w:pStyle w:val="Heading2"/>
        <w:jc w:val="center"/>
        <w:rPr>
          <w:rFonts w:ascii="Arial" w:hAnsi="Arial" w:cs="Arial"/>
        </w:rPr>
      </w:pPr>
      <w:bookmarkStart w:id="2074" w:name="_Ref99088417"/>
      <w:r w:rsidRPr="00016234">
        <w:rPr>
          <w:rFonts w:ascii="Arial" w:hAnsi="Arial" w:cs="Arial"/>
          <w:color w:val="auto"/>
          <w:sz w:val="24"/>
          <w:szCs w:val="24"/>
        </w:rPr>
        <w:t xml:space="preserve">ANNEX </w:t>
      </w:r>
      <w:bookmarkStart w:id="2075" w:name="ANNEX3HEADING_SCHEDULE31"/>
      <w:r w:rsidRPr="00016234">
        <w:rPr>
          <w:rFonts w:ascii="Arial" w:hAnsi="Arial" w:cs="Arial"/>
          <w:color w:val="auto"/>
          <w:sz w:val="24"/>
          <w:szCs w:val="24"/>
        </w:rPr>
        <w:t>3</w:t>
      </w:r>
      <w:bookmarkEnd w:id="2075"/>
      <w:r w:rsidR="001D763B" w:rsidRPr="00016234">
        <w:rPr>
          <w:rFonts w:ascii="Arial" w:hAnsi="Arial" w:cs="Arial"/>
          <w:color w:val="auto"/>
          <w:sz w:val="24"/>
          <w:szCs w:val="24"/>
        </w:rPr>
        <w:t>: STANDARD CONTRACTUAL CLAUSES FOR EU GDPR COMPLIANT TRANSFERS</w:t>
      </w:r>
      <w:bookmarkEnd w:id="2074"/>
    </w:p>
    <w:p w14:paraId="5307DE05" w14:textId="77777777" w:rsidR="001D763B" w:rsidRPr="00016234" w:rsidRDefault="001D763B">
      <w:pPr>
        <w:rPr>
          <w:rFonts w:cs="Arial"/>
        </w:rPr>
      </w:pPr>
    </w:p>
    <w:p w14:paraId="6FDD3E74" w14:textId="77777777" w:rsidR="001D763B" w:rsidRPr="00016234" w:rsidRDefault="001D763B">
      <w:pPr>
        <w:pStyle w:val="DocumentTitle"/>
        <w:rPr>
          <w:rFonts w:ascii="Arial" w:hAnsi="Arial" w:cs="Arial"/>
          <w:sz w:val="24"/>
        </w:rPr>
      </w:pPr>
      <w:bookmarkStart w:id="2076" w:name="a000003"/>
      <w:r w:rsidRPr="00016234">
        <w:rPr>
          <w:rFonts w:ascii="Arial" w:hAnsi="Arial" w:cs="Arial"/>
          <w:sz w:val="24"/>
        </w:rPr>
        <w:t>Part A: Processor to Controller Standard Contractual Clauses</w:t>
      </w:r>
    </w:p>
    <w:p w14:paraId="15B1E3C6" w14:textId="060C80F6" w:rsidR="001D763B" w:rsidRPr="00016234" w:rsidRDefault="001D763B" w:rsidP="001D763B">
      <w:pPr>
        <w:pStyle w:val="DocumentTitle"/>
        <w:rPr>
          <w:rFonts w:ascii="Arial" w:hAnsi="Arial" w:cs="Arial"/>
          <w:sz w:val="24"/>
        </w:rPr>
      </w:pPr>
      <w:r w:rsidRPr="00016234">
        <w:rPr>
          <w:rFonts w:ascii="Arial" w:hAnsi="Arial" w:cs="Arial"/>
          <w:sz w:val="24"/>
        </w:rPr>
        <w:t>Standard Contractual Clauses for Personal Data Transfers from an EU Processor to a Controller Established in a Third Country (Processor-to-Controller Transfers)</w:t>
      </w:r>
      <w:bookmarkEnd w:id="2076"/>
    </w:p>
    <w:p w14:paraId="647BF1AD" w14:textId="77777777" w:rsidR="001D763B" w:rsidRPr="00016234" w:rsidRDefault="001D763B" w:rsidP="001D763B">
      <w:pPr>
        <w:pStyle w:val="CustomizableHeading"/>
        <w:rPr>
          <w:rFonts w:ascii="Arial" w:hAnsi="Arial" w:cs="Arial"/>
        </w:rPr>
      </w:pPr>
      <w:r w:rsidRPr="00016234">
        <w:rPr>
          <w:rFonts w:ascii="Arial" w:hAnsi="Arial" w:cs="Arial"/>
        </w:rPr>
        <w:t>SECTION I</w:t>
      </w:r>
    </w:p>
    <w:p w14:paraId="01F37662" w14:textId="77777777" w:rsidR="001D763B" w:rsidRPr="00016234" w:rsidRDefault="001D763B" w:rsidP="001D763B">
      <w:pPr>
        <w:pStyle w:val="CustomizableHeading"/>
        <w:rPr>
          <w:rFonts w:ascii="Arial" w:hAnsi="Arial" w:cs="Arial"/>
        </w:rPr>
      </w:pPr>
      <w:r w:rsidRPr="00016234">
        <w:rPr>
          <w:rFonts w:ascii="Arial" w:hAnsi="Arial" w:cs="Arial"/>
        </w:rPr>
        <w:t>CLAUSE 1</w:t>
      </w:r>
    </w:p>
    <w:p w14:paraId="74113CBB" w14:textId="77777777" w:rsidR="001D763B" w:rsidRPr="00016234" w:rsidRDefault="001D763B" w:rsidP="001D763B">
      <w:pPr>
        <w:pStyle w:val="SFPara-Clause-nonum"/>
        <w:ind w:firstLine="709"/>
        <w:rPr>
          <w:rFonts w:ascii="Arial" w:hAnsi="Arial" w:cs="Arial"/>
          <w:b/>
          <w:bCs/>
        </w:rPr>
      </w:pPr>
      <w:bookmarkStart w:id="2077" w:name="a224753"/>
      <w:r w:rsidRPr="00016234">
        <w:rPr>
          <w:rFonts w:ascii="Arial" w:hAnsi="Arial" w:cs="Arial"/>
          <w:b/>
          <w:bCs/>
        </w:rPr>
        <w:t>Purpose and scope</w:t>
      </w:r>
      <w:bookmarkEnd w:id="2077"/>
    </w:p>
    <w:p w14:paraId="5453B571" w14:textId="448C5E93" w:rsidR="001D763B" w:rsidRPr="00016234" w:rsidRDefault="001D763B" w:rsidP="001D763B">
      <w:pPr>
        <w:pStyle w:val="SFParasubclause1"/>
        <w:ind w:left="993"/>
        <w:rPr>
          <w:rFonts w:ascii="Arial" w:hAnsi="Arial" w:cs="Arial"/>
        </w:rPr>
      </w:pPr>
      <w:bookmarkStart w:id="2078" w:name="a677831"/>
      <w:r w:rsidRPr="00016234">
        <w:rPr>
          <w:rFonts w:ascii="Arial" w:hAnsi="Arial" w:cs="Arial"/>
        </w:rPr>
        <w:t>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w:t>
      </w:r>
      <w:hyperlink w:anchor="a366210" w:history="1">
        <w:r w:rsidRPr="00016234">
          <w:rPr>
            <w:rStyle w:val="Hyperlink"/>
            <w:rFonts w:ascii="Arial" w:eastAsia="STZhongsong" w:hAnsi="Arial" w:cs="Arial"/>
          </w:rPr>
          <w:t>FN1</w:t>
        </w:r>
      </w:hyperlink>
      <w:r w:rsidRPr="00016234">
        <w:rPr>
          <w:rFonts w:ascii="Arial" w:hAnsi="Arial" w:cs="Arial"/>
        </w:rPr>
        <w:t>] for the transfer of personal data to a third country.</w:t>
      </w:r>
      <w:bookmarkEnd w:id="2078"/>
    </w:p>
    <w:p w14:paraId="2A6482FF" w14:textId="77777777" w:rsidR="001D763B" w:rsidRPr="00016234" w:rsidRDefault="001D763B" w:rsidP="001D763B">
      <w:pPr>
        <w:pStyle w:val="SFParasubclause1"/>
        <w:rPr>
          <w:rFonts w:ascii="Arial" w:hAnsi="Arial" w:cs="Arial"/>
        </w:rPr>
      </w:pPr>
      <w:bookmarkStart w:id="2079" w:name="a944261"/>
      <w:r w:rsidRPr="00016234">
        <w:rPr>
          <w:rFonts w:ascii="Arial" w:hAnsi="Arial" w:cs="Arial"/>
        </w:rPr>
        <w:t>The Parties:</w:t>
      </w:r>
      <w:bookmarkEnd w:id="2079"/>
    </w:p>
    <w:p w14:paraId="6D024D65" w14:textId="4FA7587F" w:rsidR="001D763B" w:rsidRPr="00016234" w:rsidRDefault="001D763B" w:rsidP="001D763B">
      <w:pPr>
        <w:pStyle w:val="SFParasubclause2"/>
        <w:rPr>
          <w:rFonts w:ascii="Arial" w:hAnsi="Arial" w:cs="Arial"/>
        </w:rPr>
      </w:pPr>
      <w:bookmarkStart w:id="2080" w:name="a696839"/>
      <w:r w:rsidRPr="00016234">
        <w:rPr>
          <w:rFonts w:ascii="Arial" w:hAnsi="Arial" w:cs="Arial"/>
        </w:rPr>
        <w:t xml:space="preserve">the natural or legal person(s), public authority/ies, agency/ies or other body/ies (hereinafter 'entity/ies') transferring the personal data, as listed in Annex </w:t>
      </w:r>
      <w:r w:rsidR="00054993" w:rsidRPr="00016234">
        <w:rPr>
          <w:rFonts w:ascii="Arial" w:hAnsi="Arial" w:cs="Arial"/>
        </w:rPr>
        <w:fldChar w:fldCharType="begin"/>
      </w:r>
      <w:r w:rsidR="00054993" w:rsidRPr="00016234">
        <w:rPr>
          <w:rFonts w:ascii="Arial" w:hAnsi="Arial" w:cs="Arial"/>
        </w:rPr>
        <w:instrText xml:space="preserve"> REF ANNEX3_PARTA_ANNEX1_SCHEDULE31 \h </w:instrText>
      </w:r>
      <w:r w:rsidR="00016234">
        <w:rPr>
          <w:rFonts w:ascii="Arial" w:hAnsi="Arial" w:cs="Arial"/>
        </w:rPr>
        <w:instrText xml:space="preserve"> \* MERGEFORMAT </w:instrText>
      </w:r>
      <w:r w:rsidR="00054993" w:rsidRPr="00016234">
        <w:rPr>
          <w:rFonts w:ascii="Arial" w:hAnsi="Arial" w:cs="Arial"/>
        </w:rPr>
      </w:r>
      <w:r w:rsidR="00054993" w:rsidRPr="00016234">
        <w:rPr>
          <w:rFonts w:ascii="Arial" w:hAnsi="Arial" w:cs="Arial"/>
        </w:rPr>
        <w:fldChar w:fldCharType="separate"/>
      </w:r>
      <w:r w:rsidR="00C2064B" w:rsidRPr="00016234">
        <w:rPr>
          <w:rFonts w:ascii="Arial" w:hAnsi="Arial" w:cs="Arial"/>
        </w:rPr>
        <w:t>I</w:t>
      </w:r>
      <w:r w:rsidR="00054993" w:rsidRPr="00016234">
        <w:rPr>
          <w:rFonts w:ascii="Arial" w:hAnsi="Arial" w:cs="Arial"/>
        </w:rPr>
        <w:fldChar w:fldCharType="end"/>
      </w:r>
      <w:r w:rsidR="00054993" w:rsidRPr="00016234">
        <w:rPr>
          <w:rFonts w:ascii="Arial" w:hAnsi="Arial" w:cs="Arial"/>
        </w:rPr>
        <w:t>.</w:t>
      </w:r>
      <w:r w:rsidR="00054993" w:rsidRPr="00016234">
        <w:rPr>
          <w:rFonts w:ascii="Arial" w:hAnsi="Arial" w:cs="Arial"/>
          <w:color w:val="000000" w:themeColor="text1"/>
        </w:rPr>
        <w:fldChar w:fldCharType="begin"/>
      </w:r>
      <w:r w:rsidR="00054993" w:rsidRPr="00016234">
        <w:rPr>
          <w:rFonts w:ascii="Arial" w:hAnsi="Arial" w:cs="Arial"/>
          <w:color w:val="000000" w:themeColor="text1"/>
        </w:rPr>
        <w:instrText xml:space="preserve"> REF ANNEX3_PARTA_ANNEX1_A_SCHEDULE31 \h  \* MERGEFORMAT </w:instrText>
      </w:r>
      <w:r w:rsidR="00054993" w:rsidRPr="00016234">
        <w:rPr>
          <w:rFonts w:ascii="Arial" w:hAnsi="Arial" w:cs="Arial"/>
          <w:color w:val="000000" w:themeColor="text1"/>
        </w:rPr>
      </w:r>
      <w:r w:rsidR="00054993" w:rsidRPr="00016234">
        <w:rPr>
          <w:rFonts w:ascii="Arial" w:hAnsi="Arial" w:cs="Arial"/>
          <w:color w:val="000000" w:themeColor="text1"/>
        </w:rPr>
        <w:fldChar w:fldCharType="separate"/>
      </w:r>
      <w:r w:rsidR="00C2064B" w:rsidRPr="00C2064B">
        <w:rPr>
          <w:rFonts w:ascii="Arial" w:hAnsi="Arial" w:cs="Arial"/>
          <w:bCs/>
          <w:color w:val="000000" w:themeColor="text1"/>
        </w:rPr>
        <w:t>A</w:t>
      </w:r>
      <w:r w:rsidR="00054993" w:rsidRPr="00016234">
        <w:rPr>
          <w:rFonts w:ascii="Arial" w:hAnsi="Arial" w:cs="Arial"/>
          <w:color w:val="000000" w:themeColor="text1"/>
        </w:rPr>
        <w:fldChar w:fldCharType="end"/>
      </w:r>
      <w:r w:rsidRPr="00016234">
        <w:rPr>
          <w:rFonts w:ascii="Arial" w:hAnsi="Arial" w:cs="Arial"/>
        </w:rPr>
        <w:t xml:space="preserve"> (hereinafter each 'data exporter'), and</w:t>
      </w:r>
      <w:bookmarkEnd w:id="2080"/>
    </w:p>
    <w:p w14:paraId="0C6016F4" w14:textId="14BA8EDD" w:rsidR="001D763B" w:rsidRPr="00016234" w:rsidRDefault="001D763B" w:rsidP="001D763B">
      <w:pPr>
        <w:pStyle w:val="SFParasubclause2"/>
        <w:rPr>
          <w:rFonts w:ascii="Arial" w:hAnsi="Arial" w:cs="Arial"/>
        </w:rPr>
      </w:pPr>
      <w:bookmarkStart w:id="2081" w:name="a152334"/>
      <w:r w:rsidRPr="00016234">
        <w:rPr>
          <w:rFonts w:ascii="Arial" w:hAnsi="Arial" w:cs="Arial"/>
        </w:rPr>
        <w:t xml:space="preserve">the entity/ies in a third country receiving the personal data from the data exporter, directly or indirectly via another entity also Party to these Clauses, as listed in Annex </w:t>
      </w:r>
      <w:r w:rsidR="00E67C7B" w:rsidRPr="00016234">
        <w:rPr>
          <w:rFonts w:ascii="Arial" w:hAnsi="Arial" w:cs="Arial"/>
        </w:rPr>
        <w:fldChar w:fldCharType="begin"/>
      </w:r>
      <w:r w:rsidR="00E67C7B" w:rsidRPr="00016234">
        <w:rPr>
          <w:rFonts w:ascii="Arial" w:hAnsi="Arial" w:cs="Arial"/>
        </w:rPr>
        <w:instrText xml:space="preserve"> REF ANNEX3_PARTA_ANNEX1_SCHEDULE31 \h </w:instrText>
      </w:r>
      <w:r w:rsidR="00016234">
        <w:rPr>
          <w:rFonts w:ascii="Arial" w:hAnsi="Arial" w:cs="Arial"/>
        </w:rPr>
        <w:instrText xml:space="preserve"> \* MERGEFORMAT </w:instrText>
      </w:r>
      <w:r w:rsidR="00E67C7B" w:rsidRPr="00016234">
        <w:rPr>
          <w:rFonts w:ascii="Arial" w:hAnsi="Arial" w:cs="Arial"/>
        </w:rPr>
      </w:r>
      <w:r w:rsidR="00E67C7B" w:rsidRPr="00016234">
        <w:rPr>
          <w:rFonts w:ascii="Arial" w:hAnsi="Arial" w:cs="Arial"/>
        </w:rPr>
        <w:fldChar w:fldCharType="separate"/>
      </w:r>
      <w:r w:rsidR="00C2064B" w:rsidRPr="00016234">
        <w:rPr>
          <w:rFonts w:ascii="Arial" w:hAnsi="Arial" w:cs="Arial"/>
        </w:rPr>
        <w:t>I</w:t>
      </w:r>
      <w:r w:rsidR="00E67C7B" w:rsidRPr="00016234">
        <w:rPr>
          <w:rFonts w:ascii="Arial" w:hAnsi="Arial" w:cs="Arial"/>
        </w:rPr>
        <w:fldChar w:fldCharType="end"/>
      </w:r>
      <w:r w:rsidRPr="00016234">
        <w:rPr>
          <w:rFonts w:ascii="Arial" w:hAnsi="Arial" w:cs="Arial"/>
        </w:rPr>
        <w:t>.</w:t>
      </w:r>
      <w:r w:rsidR="00E67C7B" w:rsidRPr="00016234">
        <w:rPr>
          <w:rFonts w:ascii="Arial" w:hAnsi="Arial" w:cs="Arial"/>
          <w:color w:val="000000" w:themeColor="text1"/>
        </w:rPr>
        <w:fldChar w:fldCharType="begin"/>
      </w:r>
      <w:r w:rsidR="00E67C7B" w:rsidRPr="00016234">
        <w:rPr>
          <w:rFonts w:ascii="Arial" w:hAnsi="Arial" w:cs="Arial"/>
          <w:color w:val="000000" w:themeColor="text1"/>
        </w:rPr>
        <w:instrText xml:space="preserve"> REF ANNEX3_PARTA_ANNEX1_A_SCHEDULE31 \h </w:instrText>
      </w:r>
      <w:r w:rsidR="00054993" w:rsidRPr="00016234">
        <w:rPr>
          <w:rFonts w:ascii="Arial" w:hAnsi="Arial" w:cs="Arial"/>
          <w:color w:val="000000" w:themeColor="text1"/>
        </w:rPr>
        <w:instrText xml:space="preserve"> \* MERGEFORMAT </w:instrText>
      </w:r>
      <w:r w:rsidR="00E67C7B" w:rsidRPr="00016234">
        <w:rPr>
          <w:rFonts w:ascii="Arial" w:hAnsi="Arial" w:cs="Arial"/>
          <w:color w:val="000000" w:themeColor="text1"/>
        </w:rPr>
      </w:r>
      <w:r w:rsidR="00E67C7B" w:rsidRPr="00016234">
        <w:rPr>
          <w:rFonts w:ascii="Arial" w:hAnsi="Arial" w:cs="Arial"/>
          <w:color w:val="000000" w:themeColor="text1"/>
        </w:rPr>
        <w:fldChar w:fldCharType="separate"/>
      </w:r>
      <w:r w:rsidR="00C2064B" w:rsidRPr="00C2064B">
        <w:rPr>
          <w:rFonts w:ascii="Arial" w:hAnsi="Arial" w:cs="Arial"/>
          <w:bCs/>
          <w:color w:val="000000" w:themeColor="text1"/>
        </w:rPr>
        <w:t>A</w:t>
      </w:r>
      <w:r w:rsidR="00E67C7B" w:rsidRPr="00016234">
        <w:rPr>
          <w:rFonts w:ascii="Arial" w:hAnsi="Arial" w:cs="Arial"/>
          <w:color w:val="000000" w:themeColor="text1"/>
        </w:rPr>
        <w:fldChar w:fldCharType="end"/>
      </w:r>
      <w:r w:rsidRPr="00016234">
        <w:rPr>
          <w:rFonts w:ascii="Arial" w:hAnsi="Arial" w:cs="Arial"/>
        </w:rPr>
        <w:t xml:space="preserve"> (hereinafter each 'data importer')</w:t>
      </w:r>
      <w:bookmarkEnd w:id="2081"/>
    </w:p>
    <w:p w14:paraId="5D5D3A79" w14:textId="3FED27DE" w:rsidR="001D763B" w:rsidRPr="00016234" w:rsidRDefault="001D763B" w:rsidP="001D763B">
      <w:pPr>
        <w:pStyle w:val="SFParasubclause1-nonum"/>
        <w:rPr>
          <w:rFonts w:ascii="Arial" w:hAnsi="Arial" w:cs="Arial"/>
        </w:rPr>
      </w:pPr>
      <w:bookmarkStart w:id="2082" w:name="a473285"/>
      <w:r w:rsidRPr="00016234">
        <w:rPr>
          <w:rFonts w:ascii="Arial" w:hAnsi="Arial" w:cs="Arial"/>
        </w:rPr>
        <w:t>have agreed to these standard contractual clauses (hereinafter: 'Clauses').</w:t>
      </w:r>
      <w:bookmarkEnd w:id="2082"/>
    </w:p>
    <w:p w14:paraId="5C9917C3" w14:textId="51DCBEA2" w:rsidR="001D763B" w:rsidRPr="00016234" w:rsidRDefault="001D763B" w:rsidP="001D763B">
      <w:pPr>
        <w:pStyle w:val="SFParasubclause1"/>
        <w:rPr>
          <w:rFonts w:ascii="Arial" w:hAnsi="Arial" w:cs="Arial"/>
        </w:rPr>
      </w:pPr>
      <w:bookmarkStart w:id="2083" w:name="a948675"/>
      <w:r w:rsidRPr="00016234">
        <w:rPr>
          <w:rFonts w:ascii="Arial" w:hAnsi="Arial" w:cs="Arial"/>
        </w:rPr>
        <w:t xml:space="preserve">These Clauses apply with respect to the transfer of personal data as specified in Annex </w:t>
      </w:r>
      <w:r w:rsidR="00E67C7B" w:rsidRPr="00016234">
        <w:rPr>
          <w:rFonts w:ascii="Arial" w:hAnsi="Arial" w:cs="Arial"/>
        </w:rPr>
        <w:fldChar w:fldCharType="begin"/>
      </w:r>
      <w:r w:rsidR="00E67C7B" w:rsidRPr="00016234">
        <w:rPr>
          <w:rFonts w:ascii="Arial" w:hAnsi="Arial" w:cs="Arial"/>
        </w:rPr>
        <w:instrText xml:space="preserve"> REF ANNEX3_PARTA_ANNEX1_SCHEDULE31 \h </w:instrText>
      </w:r>
      <w:r w:rsidR="00016234">
        <w:rPr>
          <w:rFonts w:ascii="Arial" w:hAnsi="Arial" w:cs="Arial"/>
        </w:rPr>
        <w:instrText xml:space="preserve"> \* MERGEFORMAT </w:instrText>
      </w:r>
      <w:r w:rsidR="00E67C7B" w:rsidRPr="00016234">
        <w:rPr>
          <w:rFonts w:ascii="Arial" w:hAnsi="Arial" w:cs="Arial"/>
        </w:rPr>
      </w:r>
      <w:r w:rsidR="00E67C7B" w:rsidRPr="00016234">
        <w:rPr>
          <w:rFonts w:ascii="Arial" w:hAnsi="Arial" w:cs="Arial"/>
        </w:rPr>
        <w:fldChar w:fldCharType="separate"/>
      </w:r>
      <w:r w:rsidR="00C2064B" w:rsidRPr="00016234">
        <w:rPr>
          <w:rFonts w:ascii="Arial" w:hAnsi="Arial" w:cs="Arial"/>
        </w:rPr>
        <w:t>I</w:t>
      </w:r>
      <w:r w:rsidR="00E67C7B" w:rsidRPr="00016234">
        <w:rPr>
          <w:rFonts w:ascii="Arial" w:hAnsi="Arial" w:cs="Arial"/>
        </w:rPr>
        <w:fldChar w:fldCharType="end"/>
      </w:r>
      <w:r w:rsidRPr="00016234">
        <w:rPr>
          <w:rFonts w:ascii="Arial" w:hAnsi="Arial" w:cs="Arial"/>
        </w:rPr>
        <w:t>.</w:t>
      </w:r>
      <w:r w:rsidR="00E67C7B" w:rsidRPr="00016234">
        <w:rPr>
          <w:rFonts w:ascii="Arial" w:hAnsi="Arial" w:cs="Arial"/>
          <w:color w:val="000000" w:themeColor="text1"/>
        </w:rPr>
        <w:fldChar w:fldCharType="begin"/>
      </w:r>
      <w:r w:rsidR="00E67C7B" w:rsidRPr="00016234">
        <w:rPr>
          <w:rFonts w:ascii="Arial" w:hAnsi="Arial" w:cs="Arial"/>
          <w:color w:val="000000" w:themeColor="text1"/>
        </w:rPr>
        <w:instrText xml:space="preserve"> REF ANNEX3_PARTA_ANNEX1_B_SCHEDULE31 \h </w:instrText>
      </w:r>
      <w:r w:rsidR="00054993" w:rsidRPr="00016234">
        <w:rPr>
          <w:rFonts w:ascii="Arial" w:hAnsi="Arial" w:cs="Arial"/>
          <w:color w:val="000000" w:themeColor="text1"/>
        </w:rPr>
        <w:instrText xml:space="preserve"> \* MERGEFORMAT </w:instrText>
      </w:r>
      <w:r w:rsidR="00E67C7B" w:rsidRPr="00016234">
        <w:rPr>
          <w:rFonts w:ascii="Arial" w:hAnsi="Arial" w:cs="Arial"/>
          <w:color w:val="000000" w:themeColor="text1"/>
        </w:rPr>
      </w:r>
      <w:r w:rsidR="00E67C7B" w:rsidRPr="00016234">
        <w:rPr>
          <w:rFonts w:ascii="Arial" w:hAnsi="Arial" w:cs="Arial"/>
          <w:color w:val="000000" w:themeColor="text1"/>
        </w:rPr>
        <w:fldChar w:fldCharType="separate"/>
      </w:r>
      <w:r w:rsidR="00C2064B" w:rsidRPr="00C2064B">
        <w:rPr>
          <w:rFonts w:ascii="Arial" w:hAnsi="Arial" w:cs="Arial"/>
          <w:bCs/>
          <w:color w:val="000000" w:themeColor="text1"/>
        </w:rPr>
        <w:t>B</w:t>
      </w:r>
      <w:r w:rsidR="00E67C7B" w:rsidRPr="00016234">
        <w:rPr>
          <w:rFonts w:ascii="Arial" w:hAnsi="Arial" w:cs="Arial"/>
          <w:color w:val="000000" w:themeColor="text1"/>
        </w:rPr>
        <w:fldChar w:fldCharType="end"/>
      </w:r>
      <w:r w:rsidRPr="00016234">
        <w:rPr>
          <w:rFonts w:ascii="Arial" w:hAnsi="Arial" w:cs="Arial"/>
        </w:rPr>
        <w:t>.</w:t>
      </w:r>
      <w:bookmarkEnd w:id="2083"/>
    </w:p>
    <w:p w14:paraId="78316B94" w14:textId="77777777" w:rsidR="001D763B" w:rsidRPr="00016234" w:rsidRDefault="001D763B" w:rsidP="001D763B">
      <w:pPr>
        <w:pStyle w:val="SFParasubclause1"/>
        <w:rPr>
          <w:rFonts w:ascii="Arial" w:hAnsi="Arial" w:cs="Arial"/>
        </w:rPr>
      </w:pPr>
      <w:bookmarkStart w:id="2084" w:name="a213457"/>
      <w:r w:rsidRPr="00016234">
        <w:rPr>
          <w:rFonts w:ascii="Arial" w:hAnsi="Arial" w:cs="Arial"/>
        </w:rPr>
        <w:t>The Appendix to these Clauses containing the Annexes referred to therein forms an integral part of these Clauses.</w:t>
      </w:r>
      <w:bookmarkEnd w:id="2084"/>
    </w:p>
    <w:p w14:paraId="1AF90182" w14:textId="77777777" w:rsidR="001D763B" w:rsidRPr="00016234" w:rsidRDefault="001D763B" w:rsidP="001D763B">
      <w:pPr>
        <w:pStyle w:val="CustomizableHeading"/>
        <w:rPr>
          <w:rFonts w:ascii="Arial" w:hAnsi="Arial" w:cs="Arial"/>
        </w:rPr>
      </w:pPr>
      <w:r w:rsidRPr="00016234">
        <w:rPr>
          <w:rFonts w:ascii="Arial" w:hAnsi="Arial" w:cs="Arial"/>
        </w:rPr>
        <w:t>CLAUSE 2</w:t>
      </w:r>
    </w:p>
    <w:p w14:paraId="5DBB8BB3" w14:textId="77777777" w:rsidR="001D763B" w:rsidRPr="00016234" w:rsidRDefault="001D763B" w:rsidP="001D763B">
      <w:pPr>
        <w:pStyle w:val="SFPara-Clause-nonum"/>
        <w:rPr>
          <w:rFonts w:ascii="Arial" w:hAnsi="Arial" w:cs="Arial"/>
          <w:b/>
          <w:bCs/>
        </w:rPr>
      </w:pPr>
      <w:bookmarkStart w:id="2085" w:name="a698464"/>
      <w:r w:rsidRPr="00016234">
        <w:rPr>
          <w:rFonts w:ascii="Arial" w:hAnsi="Arial" w:cs="Arial"/>
          <w:b/>
          <w:bCs/>
        </w:rPr>
        <w:t>Effect and invariability of the Clauses</w:t>
      </w:r>
      <w:bookmarkEnd w:id="2085"/>
    </w:p>
    <w:p w14:paraId="7EEB4A0F" w14:textId="5828274C" w:rsidR="001D763B" w:rsidRPr="00016234" w:rsidRDefault="001D763B" w:rsidP="00F143D3">
      <w:pPr>
        <w:pStyle w:val="SFParasubclause1"/>
        <w:numPr>
          <w:ilvl w:val="1"/>
          <w:numId w:val="225"/>
        </w:numPr>
        <w:rPr>
          <w:rFonts w:ascii="Arial" w:hAnsi="Arial" w:cs="Arial"/>
        </w:rPr>
      </w:pPr>
      <w:bookmarkStart w:id="2086" w:name="a371486"/>
      <w:r w:rsidRPr="00016234">
        <w:rPr>
          <w:rFonts w:ascii="Arial" w:hAnsi="Arial" w:cs="Arial"/>
        </w:rPr>
        <w:t>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bookmarkEnd w:id="2086"/>
    </w:p>
    <w:p w14:paraId="23852134" w14:textId="77777777" w:rsidR="001D763B" w:rsidRPr="00016234" w:rsidRDefault="001D763B" w:rsidP="001D763B">
      <w:pPr>
        <w:pStyle w:val="SFParasubclause1"/>
        <w:rPr>
          <w:rFonts w:ascii="Arial" w:hAnsi="Arial" w:cs="Arial"/>
        </w:rPr>
      </w:pPr>
      <w:bookmarkStart w:id="2087" w:name="a811610"/>
      <w:r w:rsidRPr="00016234">
        <w:rPr>
          <w:rFonts w:ascii="Arial" w:hAnsi="Arial" w:cs="Arial"/>
        </w:rPr>
        <w:t>These Clauses are without prejudice to obligations to which the data exporter is subject by virtue of Regulation (EU) 2016/679.</w:t>
      </w:r>
      <w:bookmarkEnd w:id="2087"/>
    </w:p>
    <w:p w14:paraId="45579631" w14:textId="77777777" w:rsidR="001D763B" w:rsidRPr="00016234" w:rsidRDefault="001D763B" w:rsidP="001D763B">
      <w:pPr>
        <w:pStyle w:val="CustomizableHeading"/>
        <w:rPr>
          <w:rFonts w:ascii="Arial" w:hAnsi="Arial" w:cs="Arial"/>
        </w:rPr>
      </w:pPr>
      <w:r w:rsidRPr="00016234">
        <w:rPr>
          <w:rFonts w:ascii="Arial" w:hAnsi="Arial" w:cs="Arial"/>
        </w:rPr>
        <w:t>CLAUSE 3</w:t>
      </w:r>
    </w:p>
    <w:p w14:paraId="4C29A885" w14:textId="77777777" w:rsidR="001D763B" w:rsidRPr="00016234" w:rsidRDefault="001D763B" w:rsidP="001D763B">
      <w:pPr>
        <w:pStyle w:val="SFPara-Clause-nonum"/>
        <w:rPr>
          <w:rFonts w:ascii="Arial" w:hAnsi="Arial" w:cs="Arial"/>
          <w:b/>
          <w:bCs/>
        </w:rPr>
      </w:pPr>
      <w:bookmarkStart w:id="2088" w:name="a770331"/>
      <w:r w:rsidRPr="00016234">
        <w:rPr>
          <w:rFonts w:ascii="Arial" w:hAnsi="Arial" w:cs="Arial"/>
          <w:b/>
          <w:bCs/>
        </w:rPr>
        <w:t>Third-party beneficiaries</w:t>
      </w:r>
      <w:bookmarkEnd w:id="2088"/>
    </w:p>
    <w:p w14:paraId="7532E488" w14:textId="2D9B4862" w:rsidR="001D763B" w:rsidRPr="00016234" w:rsidRDefault="001D763B" w:rsidP="00F143D3">
      <w:pPr>
        <w:pStyle w:val="SFParasubclause1"/>
        <w:numPr>
          <w:ilvl w:val="1"/>
          <w:numId w:val="226"/>
        </w:numPr>
        <w:rPr>
          <w:rFonts w:ascii="Arial" w:hAnsi="Arial" w:cs="Arial"/>
        </w:rPr>
      </w:pPr>
      <w:bookmarkStart w:id="2089" w:name="a388625"/>
      <w:r w:rsidRPr="00016234">
        <w:rPr>
          <w:rFonts w:ascii="Arial" w:hAnsi="Arial" w:cs="Arial"/>
        </w:rPr>
        <w:t>Data subjects may invoke and enforce these Clauses, as third-party beneficiaries, against the data exporter and/or data importer, with the following exceptions:</w:t>
      </w:r>
      <w:bookmarkEnd w:id="2089"/>
    </w:p>
    <w:p w14:paraId="3C763D07" w14:textId="77777777" w:rsidR="001D763B" w:rsidRPr="00016234" w:rsidRDefault="001D763B" w:rsidP="001D763B">
      <w:pPr>
        <w:pStyle w:val="SFParasubclause2"/>
        <w:rPr>
          <w:rFonts w:ascii="Arial" w:hAnsi="Arial" w:cs="Arial"/>
        </w:rPr>
      </w:pPr>
      <w:bookmarkStart w:id="2090" w:name="a620377"/>
      <w:r w:rsidRPr="00016234">
        <w:rPr>
          <w:rFonts w:ascii="Arial" w:hAnsi="Arial" w:cs="Arial"/>
        </w:rPr>
        <w:t xml:space="preserve">Clause 1, Clause 2, Clause 3, Clause 6, Clause 7; </w:t>
      </w:r>
      <w:bookmarkEnd w:id="2090"/>
    </w:p>
    <w:p w14:paraId="1F1006B1" w14:textId="77777777" w:rsidR="001D763B" w:rsidRPr="00016234" w:rsidRDefault="001D763B" w:rsidP="001D763B">
      <w:pPr>
        <w:pStyle w:val="SFParasubclause2"/>
        <w:rPr>
          <w:rFonts w:ascii="Arial" w:hAnsi="Arial" w:cs="Arial"/>
        </w:rPr>
      </w:pPr>
      <w:bookmarkStart w:id="2091" w:name="a782174"/>
      <w:r w:rsidRPr="00016234">
        <w:rPr>
          <w:rFonts w:ascii="Arial" w:hAnsi="Arial" w:cs="Arial"/>
        </w:rPr>
        <w:t>Clause 8 – Module One: Clause 8.5 (e) and Clause 8.9(b); Module Two: Clause 8.1(b), 8.9(a), (c), (d) and (e); Module Three: Clause 8.1(a), (c) and (d) and Clause 8.9(a), (c), (d), (e), (f) and (g); Module Four: Clause 8.1 (b) and Clause 8.3(b);</w:t>
      </w:r>
      <w:bookmarkEnd w:id="2091"/>
    </w:p>
    <w:p w14:paraId="44DD8346" w14:textId="77777777" w:rsidR="001D763B" w:rsidRPr="00016234" w:rsidRDefault="001D763B" w:rsidP="001D763B">
      <w:pPr>
        <w:pStyle w:val="SFParasubclause2"/>
        <w:rPr>
          <w:rFonts w:ascii="Arial" w:hAnsi="Arial" w:cs="Arial"/>
        </w:rPr>
      </w:pPr>
      <w:bookmarkStart w:id="2092" w:name="a698045"/>
      <w:r w:rsidRPr="00016234">
        <w:rPr>
          <w:rFonts w:ascii="Arial" w:hAnsi="Arial" w:cs="Arial"/>
        </w:rPr>
        <w:t>Clause 9 – Module Two: Clause 9(a), (c), (d) and (e); Module Three: Clause 9(a), (c), (d) and (e);</w:t>
      </w:r>
      <w:bookmarkEnd w:id="2092"/>
    </w:p>
    <w:p w14:paraId="0101FF82" w14:textId="77777777" w:rsidR="001D763B" w:rsidRPr="00016234" w:rsidRDefault="001D763B" w:rsidP="001D763B">
      <w:pPr>
        <w:pStyle w:val="SFParasubclause2"/>
        <w:rPr>
          <w:rFonts w:ascii="Arial" w:hAnsi="Arial" w:cs="Arial"/>
        </w:rPr>
      </w:pPr>
      <w:bookmarkStart w:id="2093" w:name="a423651"/>
      <w:r w:rsidRPr="00016234">
        <w:rPr>
          <w:rFonts w:ascii="Arial" w:hAnsi="Arial" w:cs="Arial"/>
        </w:rPr>
        <w:t>Clause 12 – Module One: Clause 12(a) and (d); Modules Two and Three: Clause 12(a), (d) and (f);</w:t>
      </w:r>
      <w:bookmarkEnd w:id="2093"/>
    </w:p>
    <w:p w14:paraId="44B3C0FE" w14:textId="77777777" w:rsidR="001D763B" w:rsidRPr="00016234" w:rsidRDefault="001D763B" w:rsidP="001D763B">
      <w:pPr>
        <w:pStyle w:val="SFParasubclause2"/>
        <w:rPr>
          <w:rFonts w:ascii="Arial" w:hAnsi="Arial" w:cs="Arial"/>
        </w:rPr>
      </w:pPr>
      <w:bookmarkStart w:id="2094" w:name="a478845"/>
      <w:r w:rsidRPr="00016234">
        <w:rPr>
          <w:rFonts w:ascii="Arial" w:hAnsi="Arial" w:cs="Arial"/>
        </w:rPr>
        <w:t>Clause 13;</w:t>
      </w:r>
      <w:bookmarkEnd w:id="2094"/>
    </w:p>
    <w:p w14:paraId="3EFFB4E7" w14:textId="77777777" w:rsidR="001D763B" w:rsidRPr="00016234" w:rsidRDefault="001D763B" w:rsidP="001D763B">
      <w:pPr>
        <w:pStyle w:val="SFParasubclause2"/>
        <w:rPr>
          <w:rFonts w:ascii="Arial" w:hAnsi="Arial" w:cs="Arial"/>
        </w:rPr>
      </w:pPr>
      <w:bookmarkStart w:id="2095" w:name="a838564"/>
      <w:r w:rsidRPr="00016234">
        <w:rPr>
          <w:rFonts w:ascii="Arial" w:hAnsi="Arial" w:cs="Arial"/>
        </w:rPr>
        <w:t>Clause 15.1(c), (d) and (e);</w:t>
      </w:r>
      <w:bookmarkEnd w:id="2095"/>
    </w:p>
    <w:p w14:paraId="72CBE50C" w14:textId="77777777" w:rsidR="001D763B" w:rsidRPr="00016234" w:rsidRDefault="001D763B" w:rsidP="001D763B">
      <w:pPr>
        <w:pStyle w:val="SFParasubclause2"/>
        <w:rPr>
          <w:rFonts w:ascii="Arial" w:hAnsi="Arial" w:cs="Arial"/>
        </w:rPr>
      </w:pPr>
      <w:bookmarkStart w:id="2096" w:name="a589905"/>
      <w:r w:rsidRPr="00016234">
        <w:rPr>
          <w:rFonts w:ascii="Arial" w:hAnsi="Arial" w:cs="Arial"/>
        </w:rPr>
        <w:t>Clause 16(e);</w:t>
      </w:r>
      <w:bookmarkEnd w:id="2096"/>
    </w:p>
    <w:p w14:paraId="131EE31D" w14:textId="77777777" w:rsidR="001D763B" w:rsidRPr="00016234" w:rsidRDefault="001D763B" w:rsidP="001D763B">
      <w:pPr>
        <w:pStyle w:val="SFParasubclause2"/>
        <w:rPr>
          <w:rFonts w:ascii="Arial" w:hAnsi="Arial" w:cs="Arial"/>
        </w:rPr>
      </w:pPr>
      <w:bookmarkStart w:id="2097" w:name="a726661"/>
      <w:r w:rsidRPr="00016234">
        <w:rPr>
          <w:rFonts w:ascii="Arial" w:hAnsi="Arial" w:cs="Arial"/>
        </w:rPr>
        <w:t>Clause 18 – Modules One, Two and Three: Clause 18(a) and (b); Module Four: Clause 18.</w:t>
      </w:r>
      <w:bookmarkEnd w:id="2097"/>
    </w:p>
    <w:p w14:paraId="22FB9CCA" w14:textId="7D345AC0" w:rsidR="001D763B" w:rsidRPr="00016234" w:rsidRDefault="001D763B" w:rsidP="001D763B">
      <w:pPr>
        <w:pStyle w:val="SFParasubclause1"/>
        <w:rPr>
          <w:rFonts w:ascii="Arial" w:hAnsi="Arial" w:cs="Arial"/>
        </w:rPr>
      </w:pPr>
      <w:bookmarkStart w:id="2098" w:name="a801299"/>
      <w:r w:rsidRPr="00016234">
        <w:rPr>
          <w:rFonts w:ascii="Arial" w:hAnsi="Arial" w:cs="Arial"/>
        </w:rPr>
        <w:t xml:space="preserve">Paragraph </w:t>
      </w:r>
      <w:r w:rsidR="00200027" w:rsidRPr="00016234">
        <w:rPr>
          <w:rFonts w:ascii="Arial" w:hAnsi="Arial" w:cs="Arial"/>
        </w:rPr>
        <w:fldChar w:fldCharType="begin"/>
      </w:r>
      <w:r w:rsidR="00200027" w:rsidRPr="00016234">
        <w:rPr>
          <w:rFonts w:ascii="Arial" w:hAnsi="Arial" w:cs="Arial"/>
        </w:rPr>
        <w:instrText xml:space="preserve"> REF a388625 \n \h </w:instrText>
      </w:r>
      <w:r w:rsidR="00016234">
        <w:rPr>
          <w:rFonts w:ascii="Arial" w:hAnsi="Arial" w:cs="Arial"/>
        </w:rPr>
        <w:instrText xml:space="preserve"> \* MERGEFORMAT </w:instrText>
      </w:r>
      <w:r w:rsidR="00200027" w:rsidRPr="00016234">
        <w:rPr>
          <w:rFonts w:ascii="Arial" w:hAnsi="Arial" w:cs="Arial"/>
        </w:rPr>
      </w:r>
      <w:r w:rsidR="00200027" w:rsidRPr="00016234">
        <w:rPr>
          <w:rFonts w:ascii="Arial" w:hAnsi="Arial" w:cs="Arial"/>
        </w:rPr>
        <w:fldChar w:fldCharType="separate"/>
      </w:r>
      <w:r w:rsidR="00C2064B">
        <w:rPr>
          <w:rFonts w:ascii="Arial" w:hAnsi="Arial" w:cs="Arial"/>
        </w:rPr>
        <w:t>(a)</w:t>
      </w:r>
      <w:r w:rsidR="00200027" w:rsidRPr="00016234">
        <w:rPr>
          <w:rFonts w:ascii="Arial" w:hAnsi="Arial" w:cs="Arial"/>
        </w:rPr>
        <w:fldChar w:fldCharType="end"/>
      </w:r>
      <w:r w:rsidRPr="00016234">
        <w:rPr>
          <w:rFonts w:ascii="Arial" w:hAnsi="Arial" w:cs="Arial"/>
        </w:rPr>
        <w:t xml:space="preserve"> is without prejudice to rights of data subjects under Regulation (EU) 2016/679. </w:t>
      </w:r>
      <w:bookmarkEnd w:id="2098"/>
    </w:p>
    <w:p w14:paraId="29BAAF46" w14:textId="77777777" w:rsidR="001D763B" w:rsidRPr="00016234" w:rsidRDefault="001D763B" w:rsidP="007D3E82">
      <w:pPr>
        <w:pStyle w:val="CustomizableHeading"/>
        <w:keepNext/>
        <w:rPr>
          <w:rFonts w:ascii="Arial" w:hAnsi="Arial" w:cs="Arial"/>
        </w:rPr>
      </w:pPr>
      <w:r w:rsidRPr="00016234">
        <w:rPr>
          <w:rFonts w:ascii="Arial" w:hAnsi="Arial" w:cs="Arial"/>
        </w:rPr>
        <w:t>CLAUSE 4</w:t>
      </w:r>
    </w:p>
    <w:p w14:paraId="79E2EB9D" w14:textId="77777777" w:rsidR="001D763B" w:rsidRPr="00016234" w:rsidRDefault="001D763B" w:rsidP="007D3E82">
      <w:pPr>
        <w:pStyle w:val="SFPara-Clause-nonum"/>
        <w:keepNext/>
        <w:rPr>
          <w:rFonts w:ascii="Arial" w:hAnsi="Arial" w:cs="Arial"/>
          <w:b/>
          <w:bCs/>
        </w:rPr>
      </w:pPr>
      <w:bookmarkStart w:id="2099" w:name="a853856"/>
      <w:r w:rsidRPr="00016234">
        <w:rPr>
          <w:rFonts w:ascii="Arial" w:hAnsi="Arial" w:cs="Arial"/>
          <w:b/>
          <w:bCs/>
        </w:rPr>
        <w:t>Interpretation</w:t>
      </w:r>
      <w:bookmarkEnd w:id="2099"/>
    </w:p>
    <w:p w14:paraId="1175E86A" w14:textId="77777777" w:rsidR="001D763B" w:rsidRPr="00016234" w:rsidRDefault="001D763B" w:rsidP="00F143D3">
      <w:pPr>
        <w:pStyle w:val="SFParasubclause1"/>
        <w:numPr>
          <w:ilvl w:val="1"/>
          <w:numId w:val="230"/>
        </w:numPr>
        <w:rPr>
          <w:rFonts w:ascii="Arial" w:hAnsi="Arial" w:cs="Arial"/>
        </w:rPr>
      </w:pPr>
      <w:bookmarkStart w:id="2100" w:name="a460918"/>
      <w:r w:rsidRPr="00016234">
        <w:rPr>
          <w:rFonts w:ascii="Arial" w:hAnsi="Arial" w:cs="Arial"/>
        </w:rPr>
        <w:t>Where these Clauses use terms that are defined in Regulation (EU) 2016/679, those terms shall have the same meaning as in that Regulation.</w:t>
      </w:r>
      <w:bookmarkEnd w:id="2100"/>
    </w:p>
    <w:p w14:paraId="7361E014" w14:textId="77777777" w:rsidR="001D763B" w:rsidRPr="00016234" w:rsidRDefault="001D763B" w:rsidP="001D763B">
      <w:pPr>
        <w:pStyle w:val="SFParasubclause1"/>
        <w:rPr>
          <w:rFonts w:ascii="Arial" w:hAnsi="Arial" w:cs="Arial"/>
        </w:rPr>
      </w:pPr>
      <w:bookmarkStart w:id="2101" w:name="a443312"/>
      <w:r w:rsidRPr="00016234">
        <w:rPr>
          <w:rFonts w:ascii="Arial" w:hAnsi="Arial" w:cs="Arial"/>
        </w:rPr>
        <w:t>These Clauses shall be read and interpreted in the light of the provisions of Regulation (EU) 2016/679.</w:t>
      </w:r>
      <w:bookmarkEnd w:id="2101"/>
    </w:p>
    <w:p w14:paraId="0CDE5A9A" w14:textId="77777777" w:rsidR="001D763B" w:rsidRPr="00016234" w:rsidRDefault="001D763B" w:rsidP="001D763B">
      <w:pPr>
        <w:pStyle w:val="SFParasubclause1"/>
        <w:rPr>
          <w:rFonts w:ascii="Arial" w:hAnsi="Arial" w:cs="Arial"/>
        </w:rPr>
      </w:pPr>
      <w:bookmarkStart w:id="2102" w:name="a124488"/>
      <w:r w:rsidRPr="00016234">
        <w:rPr>
          <w:rFonts w:ascii="Arial" w:hAnsi="Arial" w:cs="Arial"/>
        </w:rPr>
        <w:t>These Clauses shall not be interpreted in a way that conflicts with rights and obligations provided for in Regulation (EU) 2016/679.</w:t>
      </w:r>
      <w:bookmarkEnd w:id="2102"/>
    </w:p>
    <w:p w14:paraId="494678D2" w14:textId="77777777" w:rsidR="001D763B" w:rsidRPr="00016234" w:rsidRDefault="001D763B" w:rsidP="001D763B">
      <w:pPr>
        <w:pStyle w:val="CustomizableHeading"/>
        <w:rPr>
          <w:rFonts w:ascii="Arial" w:hAnsi="Arial" w:cs="Arial"/>
        </w:rPr>
      </w:pPr>
      <w:r w:rsidRPr="00016234">
        <w:rPr>
          <w:rFonts w:ascii="Arial" w:hAnsi="Arial" w:cs="Arial"/>
        </w:rPr>
        <w:t>CLAUSE 5</w:t>
      </w:r>
    </w:p>
    <w:p w14:paraId="2F95F6F1" w14:textId="77777777" w:rsidR="001D763B" w:rsidRPr="00016234" w:rsidRDefault="001D763B" w:rsidP="001D763B">
      <w:pPr>
        <w:pStyle w:val="SFPara-Clause-nonum"/>
        <w:rPr>
          <w:rFonts w:ascii="Arial" w:hAnsi="Arial" w:cs="Arial"/>
          <w:b/>
          <w:bCs/>
        </w:rPr>
      </w:pPr>
      <w:bookmarkStart w:id="2103" w:name="a996681"/>
      <w:r w:rsidRPr="00016234">
        <w:rPr>
          <w:rFonts w:ascii="Arial" w:hAnsi="Arial" w:cs="Arial"/>
          <w:b/>
          <w:bCs/>
        </w:rPr>
        <w:t>Hierarchy</w:t>
      </w:r>
      <w:bookmarkEnd w:id="2103"/>
    </w:p>
    <w:p w14:paraId="272F4F8C" w14:textId="77777777" w:rsidR="001D763B" w:rsidRPr="00016234" w:rsidRDefault="001D763B" w:rsidP="001D763B">
      <w:pPr>
        <w:pStyle w:val="SFParasubclause1-nonum"/>
        <w:rPr>
          <w:rFonts w:ascii="Arial" w:hAnsi="Arial" w:cs="Arial"/>
        </w:rPr>
      </w:pPr>
      <w:bookmarkStart w:id="2104" w:name="a948051"/>
      <w:r w:rsidRPr="00016234">
        <w:rPr>
          <w:rFonts w:ascii="Arial" w:hAnsi="Arial" w:cs="Arial"/>
        </w:rPr>
        <w:t>In the event of a contradiction between these Clauses and the provisions of related agreements between the Parties, existing at the time these Clauses are agreed or entered into thereafter, these Clauses shall prevail.</w:t>
      </w:r>
      <w:bookmarkEnd w:id="2104"/>
    </w:p>
    <w:p w14:paraId="5D0B7916" w14:textId="77777777" w:rsidR="001D763B" w:rsidRPr="00016234" w:rsidRDefault="001D763B" w:rsidP="001D763B">
      <w:pPr>
        <w:pStyle w:val="CustomizableHeading"/>
        <w:rPr>
          <w:rFonts w:ascii="Arial" w:hAnsi="Arial" w:cs="Arial"/>
        </w:rPr>
      </w:pPr>
      <w:r w:rsidRPr="00016234">
        <w:rPr>
          <w:rFonts w:ascii="Arial" w:hAnsi="Arial" w:cs="Arial"/>
        </w:rPr>
        <w:t>CLAUSE 6</w:t>
      </w:r>
    </w:p>
    <w:p w14:paraId="1C3128EC" w14:textId="77777777" w:rsidR="001D763B" w:rsidRPr="00016234" w:rsidRDefault="001D763B" w:rsidP="001D763B">
      <w:pPr>
        <w:pStyle w:val="SFPara-Clause-nonum"/>
        <w:rPr>
          <w:rFonts w:ascii="Arial" w:hAnsi="Arial" w:cs="Arial"/>
          <w:b/>
          <w:bCs/>
        </w:rPr>
      </w:pPr>
      <w:bookmarkStart w:id="2105" w:name="a203926"/>
      <w:r w:rsidRPr="00016234">
        <w:rPr>
          <w:rFonts w:ascii="Arial" w:hAnsi="Arial" w:cs="Arial"/>
          <w:b/>
          <w:bCs/>
        </w:rPr>
        <w:t>Description of the transfer(s)</w:t>
      </w:r>
      <w:bookmarkEnd w:id="2105"/>
    </w:p>
    <w:p w14:paraId="24FB96BD" w14:textId="38A89092" w:rsidR="001D763B" w:rsidRPr="00016234" w:rsidRDefault="001D763B" w:rsidP="001D763B">
      <w:pPr>
        <w:pStyle w:val="SFParasubclause1-nonum"/>
        <w:rPr>
          <w:rFonts w:ascii="Arial" w:hAnsi="Arial" w:cs="Arial"/>
        </w:rPr>
      </w:pPr>
      <w:bookmarkStart w:id="2106" w:name="a657465"/>
      <w:r w:rsidRPr="00016234">
        <w:rPr>
          <w:rFonts w:ascii="Arial" w:hAnsi="Arial" w:cs="Arial"/>
        </w:rPr>
        <w:t xml:space="preserve">The details of the transfer(s), and in particular the categories of personal data that are transferred and the purpose(s) for which they are transferred, are specified in Annex </w:t>
      </w:r>
      <w:r w:rsidR="00394DE2" w:rsidRPr="00016234">
        <w:rPr>
          <w:rFonts w:ascii="Arial" w:hAnsi="Arial" w:cs="Arial"/>
        </w:rPr>
        <w:fldChar w:fldCharType="begin"/>
      </w:r>
      <w:r w:rsidR="00394DE2" w:rsidRPr="00016234">
        <w:rPr>
          <w:rFonts w:ascii="Arial" w:hAnsi="Arial" w:cs="Arial"/>
        </w:rPr>
        <w:instrText xml:space="preserve"> REF ANNEX3_PARTA_ANNEX1_SCHEDULE31 \h </w:instrText>
      </w:r>
      <w:r w:rsidR="00016234">
        <w:rPr>
          <w:rFonts w:ascii="Arial" w:hAnsi="Arial" w:cs="Arial"/>
        </w:rPr>
        <w:instrText xml:space="preserve"> \* MERGEFORMAT </w:instrText>
      </w:r>
      <w:r w:rsidR="00394DE2" w:rsidRPr="00016234">
        <w:rPr>
          <w:rFonts w:ascii="Arial" w:hAnsi="Arial" w:cs="Arial"/>
        </w:rPr>
      </w:r>
      <w:r w:rsidR="00394DE2" w:rsidRPr="00016234">
        <w:rPr>
          <w:rFonts w:ascii="Arial" w:hAnsi="Arial" w:cs="Arial"/>
        </w:rPr>
        <w:fldChar w:fldCharType="separate"/>
      </w:r>
      <w:r w:rsidR="00C2064B" w:rsidRPr="00016234">
        <w:rPr>
          <w:rFonts w:ascii="Arial" w:hAnsi="Arial" w:cs="Arial"/>
        </w:rPr>
        <w:t>I</w:t>
      </w:r>
      <w:r w:rsidR="00394DE2" w:rsidRPr="00016234">
        <w:rPr>
          <w:rFonts w:ascii="Arial" w:hAnsi="Arial" w:cs="Arial"/>
        </w:rPr>
        <w:fldChar w:fldCharType="end"/>
      </w:r>
      <w:r w:rsidR="00394DE2" w:rsidRPr="00016234">
        <w:rPr>
          <w:rFonts w:ascii="Arial" w:hAnsi="Arial" w:cs="Arial"/>
        </w:rPr>
        <w:t>.</w:t>
      </w:r>
      <w:r w:rsidR="00394DE2" w:rsidRPr="00016234">
        <w:rPr>
          <w:rFonts w:ascii="Arial" w:hAnsi="Arial" w:cs="Arial"/>
          <w:color w:val="000000" w:themeColor="text1"/>
        </w:rPr>
        <w:fldChar w:fldCharType="begin"/>
      </w:r>
      <w:r w:rsidR="00394DE2" w:rsidRPr="00016234">
        <w:rPr>
          <w:rFonts w:ascii="Arial" w:hAnsi="Arial" w:cs="Arial"/>
          <w:color w:val="000000" w:themeColor="text1"/>
        </w:rPr>
        <w:instrText xml:space="preserve"> REF ANNEX3_PARTA_ANNEX1_B_SCHEDULE31 \h  \* MERGEFORMAT </w:instrText>
      </w:r>
      <w:r w:rsidR="00394DE2" w:rsidRPr="00016234">
        <w:rPr>
          <w:rFonts w:ascii="Arial" w:hAnsi="Arial" w:cs="Arial"/>
          <w:color w:val="000000" w:themeColor="text1"/>
        </w:rPr>
      </w:r>
      <w:r w:rsidR="00394DE2" w:rsidRPr="00016234">
        <w:rPr>
          <w:rFonts w:ascii="Arial" w:hAnsi="Arial" w:cs="Arial"/>
          <w:color w:val="000000" w:themeColor="text1"/>
        </w:rPr>
        <w:fldChar w:fldCharType="separate"/>
      </w:r>
      <w:r w:rsidR="00C2064B" w:rsidRPr="00C2064B">
        <w:rPr>
          <w:rFonts w:ascii="Arial" w:hAnsi="Arial" w:cs="Arial"/>
          <w:bCs/>
          <w:color w:val="000000" w:themeColor="text1"/>
        </w:rPr>
        <w:t>B</w:t>
      </w:r>
      <w:r w:rsidR="00394DE2" w:rsidRPr="00016234">
        <w:rPr>
          <w:rFonts w:ascii="Arial" w:hAnsi="Arial" w:cs="Arial"/>
          <w:color w:val="000000" w:themeColor="text1"/>
        </w:rPr>
        <w:fldChar w:fldCharType="end"/>
      </w:r>
      <w:r w:rsidRPr="00016234">
        <w:rPr>
          <w:rFonts w:ascii="Arial" w:hAnsi="Arial" w:cs="Arial"/>
        </w:rPr>
        <w:t>.</w:t>
      </w:r>
      <w:bookmarkEnd w:id="2106"/>
    </w:p>
    <w:p w14:paraId="62D2A28E" w14:textId="77777777" w:rsidR="001D763B" w:rsidRPr="00016234" w:rsidRDefault="001D763B" w:rsidP="001D763B">
      <w:pPr>
        <w:pStyle w:val="CustomizableHeading"/>
        <w:rPr>
          <w:rFonts w:ascii="Arial" w:hAnsi="Arial" w:cs="Arial"/>
        </w:rPr>
      </w:pPr>
      <w:r w:rsidRPr="00016234">
        <w:rPr>
          <w:rFonts w:ascii="Arial" w:hAnsi="Arial" w:cs="Arial"/>
        </w:rPr>
        <w:t>[CLAUSE 7 - Optional</w:t>
      </w:r>
    </w:p>
    <w:p w14:paraId="45B30FE1" w14:textId="77777777" w:rsidR="001D763B" w:rsidRPr="00016234" w:rsidRDefault="001D763B" w:rsidP="001D763B">
      <w:pPr>
        <w:pStyle w:val="SFPara-Clause-nonum"/>
        <w:rPr>
          <w:rFonts w:ascii="Arial" w:hAnsi="Arial" w:cs="Arial"/>
          <w:b/>
          <w:bCs/>
        </w:rPr>
      </w:pPr>
      <w:bookmarkStart w:id="2107" w:name="a310092"/>
      <w:r w:rsidRPr="00016234">
        <w:rPr>
          <w:rFonts w:ascii="Arial" w:hAnsi="Arial" w:cs="Arial"/>
          <w:b/>
          <w:bCs/>
        </w:rPr>
        <w:t>Docking clause</w:t>
      </w:r>
      <w:bookmarkEnd w:id="2107"/>
    </w:p>
    <w:p w14:paraId="017512F8" w14:textId="0D84F79B" w:rsidR="001D763B" w:rsidRPr="00016234" w:rsidRDefault="001D763B" w:rsidP="00F143D3">
      <w:pPr>
        <w:pStyle w:val="SFParasubclause1"/>
        <w:numPr>
          <w:ilvl w:val="1"/>
          <w:numId w:val="231"/>
        </w:numPr>
        <w:rPr>
          <w:rFonts w:ascii="Arial" w:hAnsi="Arial" w:cs="Arial"/>
        </w:rPr>
      </w:pPr>
      <w:bookmarkStart w:id="2108" w:name="a969674"/>
      <w:r w:rsidRPr="00016234">
        <w:rPr>
          <w:rFonts w:ascii="Arial" w:hAnsi="Arial" w:cs="Arial"/>
        </w:rPr>
        <w:t xml:space="preserve">An entity that is not a Party to these Clauses may, with the agreement of the Parties, accede to these Clauses at any time, either as a data exporter or as a data importer, by completing the Appendix and signing Annex </w:t>
      </w:r>
      <w:r w:rsidR="00394DE2" w:rsidRPr="00016234">
        <w:rPr>
          <w:rFonts w:ascii="Arial" w:hAnsi="Arial" w:cs="Arial"/>
        </w:rPr>
        <w:fldChar w:fldCharType="begin"/>
      </w:r>
      <w:r w:rsidR="00394DE2" w:rsidRPr="00016234">
        <w:rPr>
          <w:rFonts w:ascii="Arial" w:hAnsi="Arial" w:cs="Arial"/>
        </w:rPr>
        <w:instrText xml:space="preserve"> REF ANNEX3_PARTA_ANNEX1_SCHEDULE31 \h </w:instrText>
      </w:r>
      <w:r w:rsidR="00016234">
        <w:rPr>
          <w:rFonts w:ascii="Arial" w:hAnsi="Arial" w:cs="Arial"/>
        </w:rPr>
        <w:instrText xml:space="preserve"> \* MERGEFORMAT </w:instrText>
      </w:r>
      <w:r w:rsidR="00394DE2" w:rsidRPr="00016234">
        <w:rPr>
          <w:rFonts w:ascii="Arial" w:hAnsi="Arial" w:cs="Arial"/>
        </w:rPr>
      </w:r>
      <w:r w:rsidR="00394DE2" w:rsidRPr="00016234">
        <w:rPr>
          <w:rFonts w:ascii="Arial" w:hAnsi="Arial" w:cs="Arial"/>
        </w:rPr>
        <w:fldChar w:fldCharType="separate"/>
      </w:r>
      <w:r w:rsidR="00C2064B" w:rsidRPr="00016234">
        <w:rPr>
          <w:rFonts w:ascii="Arial" w:hAnsi="Arial" w:cs="Arial"/>
        </w:rPr>
        <w:t>I</w:t>
      </w:r>
      <w:r w:rsidR="00394DE2" w:rsidRPr="00016234">
        <w:rPr>
          <w:rFonts w:ascii="Arial" w:hAnsi="Arial" w:cs="Arial"/>
        </w:rPr>
        <w:fldChar w:fldCharType="end"/>
      </w:r>
      <w:r w:rsidR="00394DE2" w:rsidRPr="00016234">
        <w:rPr>
          <w:rFonts w:ascii="Arial" w:hAnsi="Arial" w:cs="Arial"/>
        </w:rPr>
        <w:t>.</w:t>
      </w:r>
      <w:r w:rsidR="00394DE2" w:rsidRPr="00016234">
        <w:rPr>
          <w:rFonts w:ascii="Arial" w:hAnsi="Arial" w:cs="Arial"/>
          <w:color w:val="000000" w:themeColor="text1"/>
        </w:rPr>
        <w:fldChar w:fldCharType="begin"/>
      </w:r>
      <w:r w:rsidR="00394DE2" w:rsidRPr="00016234">
        <w:rPr>
          <w:rFonts w:ascii="Arial" w:hAnsi="Arial" w:cs="Arial"/>
          <w:color w:val="000000" w:themeColor="text1"/>
        </w:rPr>
        <w:instrText xml:space="preserve"> REF ANNEX3_PARTA_ANNEX1_A_SCHEDULE31 \h  \* MERGEFORMAT </w:instrText>
      </w:r>
      <w:r w:rsidR="00394DE2" w:rsidRPr="00016234">
        <w:rPr>
          <w:rFonts w:ascii="Arial" w:hAnsi="Arial" w:cs="Arial"/>
          <w:color w:val="000000" w:themeColor="text1"/>
        </w:rPr>
      </w:r>
      <w:r w:rsidR="00394DE2" w:rsidRPr="00016234">
        <w:rPr>
          <w:rFonts w:ascii="Arial" w:hAnsi="Arial" w:cs="Arial"/>
          <w:color w:val="000000" w:themeColor="text1"/>
        </w:rPr>
        <w:fldChar w:fldCharType="separate"/>
      </w:r>
      <w:r w:rsidR="00C2064B" w:rsidRPr="00C2064B">
        <w:rPr>
          <w:rFonts w:ascii="Arial" w:hAnsi="Arial" w:cs="Arial"/>
          <w:bCs/>
          <w:color w:val="000000" w:themeColor="text1"/>
        </w:rPr>
        <w:t>A</w:t>
      </w:r>
      <w:r w:rsidR="00394DE2" w:rsidRPr="00016234">
        <w:rPr>
          <w:rFonts w:ascii="Arial" w:hAnsi="Arial" w:cs="Arial"/>
          <w:color w:val="000000" w:themeColor="text1"/>
        </w:rPr>
        <w:fldChar w:fldCharType="end"/>
      </w:r>
      <w:r w:rsidRPr="00016234">
        <w:rPr>
          <w:rFonts w:ascii="Arial" w:hAnsi="Arial" w:cs="Arial"/>
        </w:rPr>
        <w:t>.</w:t>
      </w:r>
      <w:bookmarkEnd w:id="2108"/>
    </w:p>
    <w:p w14:paraId="03655A9C" w14:textId="626705AE" w:rsidR="001D763B" w:rsidRPr="00016234" w:rsidRDefault="001D763B" w:rsidP="001D763B">
      <w:pPr>
        <w:pStyle w:val="SFParasubclause1"/>
        <w:rPr>
          <w:rFonts w:ascii="Arial" w:hAnsi="Arial" w:cs="Arial"/>
        </w:rPr>
      </w:pPr>
      <w:bookmarkStart w:id="2109" w:name="a869013"/>
      <w:r w:rsidRPr="00016234">
        <w:rPr>
          <w:rFonts w:ascii="Arial" w:hAnsi="Arial" w:cs="Arial"/>
        </w:rPr>
        <w:t xml:space="preserve">Once it has completed the Appendix and signed Annex </w:t>
      </w:r>
      <w:r w:rsidR="00054993" w:rsidRPr="00016234">
        <w:rPr>
          <w:rFonts w:ascii="Arial" w:hAnsi="Arial" w:cs="Arial"/>
        </w:rPr>
        <w:fldChar w:fldCharType="begin"/>
      </w:r>
      <w:r w:rsidR="00054993" w:rsidRPr="00016234">
        <w:rPr>
          <w:rFonts w:ascii="Arial" w:hAnsi="Arial" w:cs="Arial"/>
        </w:rPr>
        <w:instrText xml:space="preserve"> REF ANNEX3_PARTA_ANNEX1_SCHEDULE31 \h </w:instrText>
      </w:r>
      <w:r w:rsidR="00016234">
        <w:rPr>
          <w:rFonts w:ascii="Arial" w:hAnsi="Arial" w:cs="Arial"/>
        </w:rPr>
        <w:instrText xml:space="preserve"> \* MERGEFORMAT </w:instrText>
      </w:r>
      <w:r w:rsidR="00054993" w:rsidRPr="00016234">
        <w:rPr>
          <w:rFonts w:ascii="Arial" w:hAnsi="Arial" w:cs="Arial"/>
        </w:rPr>
      </w:r>
      <w:r w:rsidR="00054993" w:rsidRPr="00016234">
        <w:rPr>
          <w:rFonts w:ascii="Arial" w:hAnsi="Arial" w:cs="Arial"/>
        </w:rPr>
        <w:fldChar w:fldCharType="separate"/>
      </w:r>
      <w:r w:rsidR="00C2064B" w:rsidRPr="00016234">
        <w:rPr>
          <w:rFonts w:ascii="Arial" w:hAnsi="Arial" w:cs="Arial"/>
        </w:rPr>
        <w:t>I</w:t>
      </w:r>
      <w:r w:rsidR="00054993" w:rsidRPr="00016234">
        <w:rPr>
          <w:rFonts w:ascii="Arial" w:hAnsi="Arial" w:cs="Arial"/>
        </w:rPr>
        <w:fldChar w:fldCharType="end"/>
      </w:r>
      <w:r w:rsidR="00054993" w:rsidRPr="00016234">
        <w:rPr>
          <w:rFonts w:ascii="Arial" w:hAnsi="Arial" w:cs="Arial"/>
        </w:rPr>
        <w:t>.</w:t>
      </w:r>
      <w:r w:rsidR="00054993" w:rsidRPr="00016234">
        <w:rPr>
          <w:rFonts w:ascii="Arial" w:hAnsi="Arial" w:cs="Arial"/>
          <w:color w:val="000000" w:themeColor="text1"/>
        </w:rPr>
        <w:fldChar w:fldCharType="begin"/>
      </w:r>
      <w:r w:rsidR="00054993" w:rsidRPr="00016234">
        <w:rPr>
          <w:rFonts w:ascii="Arial" w:hAnsi="Arial" w:cs="Arial"/>
          <w:color w:val="000000" w:themeColor="text1"/>
        </w:rPr>
        <w:instrText xml:space="preserve"> REF ANNEX3_PARTA_ANNEX1_A_SCHEDULE31 \h  \* MERGEFORMAT </w:instrText>
      </w:r>
      <w:r w:rsidR="00054993" w:rsidRPr="00016234">
        <w:rPr>
          <w:rFonts w:ascii="Arial" w:hAnsi="Arial" w:cs="Arial"/>
          <w:color w:val="000000" w:themeColor="text1"/>
        </w:rPr>
      </w:r>
      <w:r w:rsidR="00054993" w:rsidRPr="00016234">
        <w:rPr>
          <w:rFonts w:ascii="Arial" w:hAnsi="Arial" w:cs="Arial"/>
          <w:color w:val="000000" w:themeColor="text1"/>
        </w:rPr>
        <w:fldChar w:fldCharType="separate"/>
      </w:r>
      <w:r w:rsidR="00C2064B" w:rsidRPr="00C2064B">
        <w:rPr>
          <w:rFonts w:ascii="Arial" w:hAnsi="Arial" w:cs="Arial"/>
          <w:bCs/>
          <w:color w:val="000000" w:themeColor="text1"/>
        </w:rPr>
        <w:t>A</w:t>
      </w:r>
      <w:r w:rsidR="00054993" w:rsidRPr="00016234">
        <w:rPr>
          <w:rFonts w:ascii="Arial" w:hAnsi="Arial" w:cs="Arial"/>
          <w:color w:val="000000" w:themeColor="text1"/>
        </w:rPr>
        <w:fldChar w:fldCharType="end"/>
      </w:r>
      <w:r w:rsidRPr="00016234">
        <w:rPr>
          <w:rFonts w:ascii="Arial" w:hAnsi="Arial" w:cs="Arial"/>
        </w:rPr>
        <w:t xml:space="preserve">, the acceding entity shall become a Party to these Clauses and have the rights and obligations of a data exporter or data importer in accordance with its designation in Annex </w:t>
      </w:r>
      <w:r w:rsidR="00054993" w:rsidRPr="00016234">
        <w:rPr>
          <w:rFonts w:ascii="Arial" w:hAnsi="Arial" w:cs="Arial"/>
        </w:rPr>
        <w:fldChar w:fldCharType="begin"/>
      </w:r>
      <w:r w:rsidR="00054993" w:rsidRPr="00016234">
        <w:rPr>
          <w:rFonts w:ascii="Arial" w:hAnsi="Arial" w:cs="Arial"/>
        </w:rPr>
        <w:instrText xml:space="preserve"> REF ANNEX3_PARTA_ANNEX1_SCHEDULE31 \h </w:instrText>
      </w:r>
      <w:r w:rsidR="00016234">
        <w:rPr>
          <w:rFonts w:ascii="Arial" w:hAnsi="Arial" w:cs="Arial"/>
        </w:rPr>
        <w:instrText xml:space="preserve"> \* MERGEFORMAT </w:instrText>
      </w:r>
      <w:r w:rsidR="00054993" w:rsidRPr="00016234">
        <w:rPr>
          <w:rFonts w:ascii="Arial" w:hAnsi="Arial" w:cs="Arial"/>
        </w:rPr>
      </w:r>
      <w:r w:rsidR="00054993" w:rsidRPr="00016234">
        <w:rPr>
          <w:rFonts w:ascii="Arial" w:hAnsi="Arial" w:cs="Arial"/>
        </w:rPr>
        <w:fldChar w:fldCharType="separate"/>
      </w:r>
      <w:r w:rsidR="00C2064B" w:rsidRPr="00016234">
        <w:rPr>
          <w:rFonts w:ascii="Arial" w:hAnsi="Arial" w:cs="Arial"/>
        </w:rPr>
        <w:t>I</w:t>
      </w:r>
      <w:r w:rsidR="00054993" w:rsidRPr="00016234">
        <w:rPr>
          <w:rFonts w:ascii="Arial" w:hAnsi="Arial" w:cs="Arial"/>
        </w:rPr>
        <w:fldChar w:fldCharType="end"/>
      </w:r>
      <w:r w:rsidR="00054993" w:rsidRPr="00016234">
        <w:rPr>
          <w:rFonts w:ascii="Arial" w:hAnsi="Arial" w:cs="Arial"/>
        </w:rPr>
        <w:t>.</w:t>
      </w:r>
      <w:r w:rsidR="00054993" w:rsidRPr="00016234">
        <w:rPr>
          <w:rFonts w:ascii="Arial" w:hAnsi="Arial" w:cs="Arial"/>
          <w:color w:val="000000" w:themeColor="text1"/>
        </w:rPr>
        <w:fldChar w:fldCharType="begin"/>
      </w:r>
      <w:r w:rsidR="00054993" w:rsidRPr="00016234">
        <w:rPr>
          <w:rFonts w:ascii="Arial" w:hAnsi="Arial" w:cs="Arial"/>
          <w:color w:val="000000" w:themeColor="text1"/>
        </w:rPr>
        <w:instrText xml:space="preserve"> REF ANNEX3_PARTA_ANNEX1_A_SCHEDULE31 \h  \* MERGEFORMAT </w:instrText>
      </w:r>
      <w:r w:rsidR="00054993" w:rsidRPr="00016234">
        <w:rPr>
          <w:rFonts w:ascii="Arial" w:hAnsi="Arial" w:cs="Arial"/>
          <w:color w:val="000000" w:themeColor="text1"/>
        </w:rPr>
      </w:r>
      <w:r w:rsidR="00054993" w:rsidRPr="00016234">
        <w:rPr>
          <w:rFonts w:ascii="Arial" w:hAnsi="Arial" w:cs="Arial"/>
          <w:color w:val="000000" w:themeColor="text1"/>
        </w:rPr>
        <w:fldChar w:fldCharType="separate"/>
      </w:r>
      <w:r w:rsidR="00C2064B" w:rsidRPr="00C2064B">
        <w:rPr>
          <w:rFonts w:ascii="Arial" w:hAnsi="Arial" w:cs="Arial"/>
          <w:bCs/>
          <w:color w:val="000000" w:themeColor="text1"/>
        </w:rPr>
        <w:t>A</w:t>
      </w:r>
      <w:r w:rsidR="00054993" w:rsidRPr="00016234">
        <w:rPr>
          <w:rFonts w:ascii="Arial" w:hAnsi="Arial" w:cs="Arial"/>
          <w:color w:val="000000" w:themeColor="text1"/>
        </w:rPr>
        <w:fldChar w:fldCharType="end"/>
      </w:r>
      <w:r w:rsidRPr="00016234">
        <w:rPr>
          <w:rFonts w:ascii="Arial" w:hAnsi="Arial" w:cs="Arial"/>
        </w:rPr>
        <w:t>.</w:t>
      </w:r>
      <w:bookmarkEnd w:id="2109"/>
    </w:p>
    <w:p w14:paraId="6251D415" w14:textId="77777777" w:rsidR="001D763B" w:rsidRPr="00016234" w:rsidRDefault="001D763B" w:rsidP="001D763B">
      <w:pPr>
        <w:pStyle w:val="SFParasubclause1"/>
        <w:rPr>
          <w:rFonts w:ascii="Arial" w:hAnsi="Arial" w:cs="Arial"/>
        </w:rPr>
      </w:pPr>
      <w:bookmarkStart w:id="2110" w:name="a613111"/>
      <w:r w:rsidRPr="00016234">
        <w:rPr>
          <w:rFonts w:ascii="Arial" w:hAnsi="Arial" w:cs="Arial"/>
        </w:rPr>
        <w:t>The acceding entity shall have no rights or obligations arising under these Clauses from the period prior to becoming a Party.]</w:t>
      </w:r>
      <w:bookmarkEnd w:id="2110"/>
    </w:p>
    <w:p w14:paraId="784224EA" w14:textId="77777777" w:rsidR="001D763B" w:rsidRPr="00016234" w:rsidRDefault="001D763B" w:rsidP="00412DB7">
      <w:pPr>
        <w:pStyle w:val="CustomizableHeading"/>
        <w:keepNext/>
        <w:rPr>
          <w:rFonts w:ascii="Arial" w:hAnsi="Arial" w:cs="Arial"/>
        </w:rPr>
      </w:pPr>
      <w:r w:rsidRPr="00016234">
        <w:rPr>
          <w:rFonts w:ascii="Arial" w:hAnsi="Arial" w:cs="Arial"/>
        </w:rPr>
        <w:t>SECTION II – OBLIGATIONS OF THE PARTIES</w:t>
      </w:r>
    </w:p>
    <w:p w14:paraId="1C8F2C8E" w14:textId="77777777" w:rsidR="001D763B" w:rsidRPr="00016234" w:rsidRDefault="001D763B" w:rsidP="00412DB7">
      <w:pPr>
        <w:pStyle w:val="CustomizableHeading"/>
        <w:keepNext/>
        <w:rPr>
          <w:rFonts w:ascii="Arial" w:hAnsi="Arial" w:cs="Arial"/>
        </w:rPr>
      </w:pPr>
      <w:r w:rsidRPr="00016234">
        <w:rPr>
          <w:rFonts w:ascii="Arial" w:hAnsi="Arial" w:cs="Arial"/>
        </w:rPr>
        <w:t>CLAUSE 8</w:t>
      </w:r>
    </w:p>
    <w:p w14:paraId="3BAD0DB1" w14:textId="77777777" w:rsidR="001D763B" w:rsidRPr="00016234" w:rsidRDefault="001D763B" w:rsidP="001D763B">
      <w:pPr>
        <w:pStyle w:val="SFPara-Clause-nonum"/>
        <w:rPr>
          <w:rFonts w:ascii="Arial" w:hAnsi="Arial" w:cs="Arial"/>
          <w:b/>
          <w:bCs/>
        </w:rPr>
      </w:pPr>
      <w:bookmarkStart w:id="2111" w:name="a258558"/>
      <w:r w:rsidRPr="00016234">
        <w:rPr>
          <w:rFonts w:ascii="Arial" w:hAnsi="Arial" w:cs="Arial"/>
          <w:b/>
          <w:bCs/>
        </w:rPr>
        <w:t>Data protection safeguards</w:t>
      </w:r>
      <w:bookmarkEnd w:id="2111"/>
    </w:p>
    <w:p w14:paraId="78F30B6D" w14:textId="77777777" w:rsidR="001D763B" w:rsidRPr="00016234" w:rsidRDefault="001D763B" w:rsidP="001D763B">
      <w:pPr>
        <w:pStyle w:val="SFParasubclause1-nonum"/>
        <w:rPr>
          <w:rFonts w:ascii="Arial" w:hAnsi="Arial" w:cs="Arial"/>
        </w:rPr>
      </w:pPr>
      <w:bookmarkStart w:id="2112" w:name="a807809"/>
      <w:r w:rsidRPr="00016234">
        <w:rPr>
          <w:rFonts w:ascii="Arial" w:hAnsi="Arial" w:cs="Arial"/>
        </w:rPr>
        <w:t>The data exporter warrants that it has used reasonable efforts to determine that the data importer is able, through the implementation of appropriate technical and organisational measures, to satisfy its obligations under these Clauses.</w:t>
      </w:r>
      <w:bookmarkEnd w:id="2112"/>
    </w:p>
    <w:p w14:paraId="1F0A436B" w14:textId="77777777" w:rsidR="001D763B" w:rsidRPr="00016234" w:rsidRDefault="001D763B" w:rsidP="001D763B">
      <w:pPr>
        <w:pStyle w:val="SFPara-Clause-nonum"/>
        <w:rPr>
          <w:rFonts w:ascii="Arial" w:hAnsi="Arial" w:cs="Arial"/>
          <w:b/>
          <w:bCs/>
        </w:rPr>
      </w:pPr>
      <w:bookmarkStart w:id="2113" w:name="a275767"/>
      <w:r w:rsidRPr="00016234">
        <w:rPr>
          <w:rFonts w:ascii="Arial" w:hAnsi="Arial" w:cs="Arial"/>
          <w:b/>
          <w:bCs/>
        </w:rPr>
        <w:t>8.1 Instructions</w:t>
      </w:r>
      <w:bookmarkEnd w:id="2113"/>
    </w:p>
    <w:p w14:paraId="67C92C39" w14:textId="77777777" w:rsidR="001D763B" w:rsidRPr="00016234" w:rsidRDefault="001D763B" w:rsidP="00F143D3">
      <w:pPr>
        <w:pStyle w:val="SFParasubclause1"/>
        <w:numPr>
          <w:ilvl w:val="1"/>
          <w:numId w:val="232"/>
        </w:numPr>
        <w:rPr>
          <w:rFonts w:ascii="Arial" w:hAnsi="Arial" w:cs="Arial"/>
        </w:rPr>
      </w:pPr>
      <w:bookmarkStart w:id="2114" w:name="a341671"/>
      <w:r w:rsidRPr="00016234">
        <w:rPr>
          <w:rFonts w:ascii="Arial" w:hAnsi="Arial" w:cs="Arial"/>
        </w:rPr>
        <w:t>The data exporter shall process the personal data only on documented instructions from the data importer acting as its controller.</w:t>
      </w:r>
      <w:bookmarkEnd w:id="2114"/>
    </w:p>
    <w:p w14:paraId="2BB26412" w14:textId="77777777" w:rsidR="001D763B" w:rsidRPr="00016234" w:rsidRDefault="001D763B" w:rsidP="001D763B">
      <w:pPr>
        <w:pStyle w:val="SFParasubclause1"/>
        <w:rPr>
          <w:rFonts w:ascii="Arial" w:hAnsi="Arial" w:cs="Arial"/>
        </w:rPr>
      </w:pPr>
      <w:bookmarkStart w:id="2115" w:name="a583663"/>
      <w:r w:rsidRPr="00016234">
        <w:rPr>
          <w:rFonts w:ascii="Arial" w:hAnsi="Arial" w:cs="Arial"/>
        </w:rPr>
        <w:t>The data exporter shall immediately inform the data importer if it is unable to follow those instructions, including if such instructions infringe Regulation (EU) 2016/679 or other Union or Member State data protection law.</w:t>
      </w:r>
      <w:bookmarkEnd w:id="2115"/>
    </w:p>
    <w:p w14:paraId="75B5C673" w14:textId="77777777" w:rsidR="001D763B" w:rsidRPr="00016234" w:rsidRDefault="001D763B" w:rsidP="001D763B">
      <w:pPr>
        <w:pStyle w:val="SFParasubclause1"/>
        <w:rPr>
          <w:rFonts w:ascii="Arial" w:hAnsi="Arial" w:cs="Arial"/>
        </w:rPr>
      </w:pPr>
      <w:bookmarkStart w:id="2116" w:name="a735891"/>
      <w:r w:rsidRPr="00016234">
        <w:rPr>
          <w:rFonts w:ascii="Arial" w:hAnsi="Arial" w:cs="Arial"/>
        </w:rPr>
        <w:t>The data importer shall refrain from any action that would prevent the data exporter from fulfilling its obligations under Regulation (EU) 2016/679, including in the context of sub-processing or as regards cooperation with competent supervisory authorities.</w:t>
      </w:r>
      <w:bookmarkEnd w:id="2116"/>
    </w:p>
    <w:p w14:paraId="598B27A8" w14:textId="77777777" w:rsidR="001D763B" w:rsidRPr="00016234" w:rsidRDefault="001D763B" w:rsidP="001D763B">
      <w:pPr>
        <w:pStyle w:val="SFParasubclause1"/>
        <w:rPr>
          <w:rFonts w:ascii="Arial" w:hAnsi="Arial" w:cs="Arial"/>
        </w:rPr>
      </w:pPr>
      <w:bookmarkStart w:id="2117" w:name="a385422"/>
      <w:r w:rsidRPr="00016234">
        <w:rPr>
          <w:rStyle w:val="SFParasubclause1Char"/>
          <w:rFonts w:ascii="Arial" w:hAnsi="Arial" w:cs="Arial"/>
        </w:rPr>
        <w:t xml:space="preserve">After the end of the provision of the processing services, the data exporter shall, at the choice of the data </w:t>
      </w:r>
      <w:r w:rsidRPr="00016234">
        <w:rPr>
          <w:rFonts w:ascii="Arial" w:hAnsi="Arial" w:cs="Arial"/>
        </w:rPr>
        <w:t>importer, delete all personal data processed on behalf of the data importer and certify to the data importer that it has done so, or return to the data importer all personal data processed on its behalf and delete existing copies.</w:t>
      </w:r>
      <w:bookmarkEnd w:id="2117"/>
    </w:p>
    <w:p w14:paraId="4A7D37DD" w14:textId="77777777" w:rsidR="001D763B" w:rsidRPr="00016234" w:rsidRDefault="001D763B" w:rsidP="001D763B">
      <w:pPr>
        <w:pStyle w:val="SFPara-Clause-nonum"/>
        <w:rPr>
          <w:rFonts w:ascii="Arial" w:hAnsi="Arial" w:cs="Arial"/>
          <w:b/>
          <w:bCs/>
        </w:rPr>
      </w:pPr>
      <w:bookmarkStart w:id="2118" w:name="a504538"/>
      <w:r w:rsidRPr="00016234">
        <w:rPr>
          <w:rFonts w:ascii="Arial" w:hAnsi="Arial" w:cs="Arial"/>
          <w:b/>
          <w:bCs/>
        </w:rPr>
        <w:t>8.2 Security of processing</w:t>
      </w:r>
      <w:bookmarkEnd w:id="2118"/>
    </w:p>
    <w:p w14:paraId="40D4FF56" w14:textId="2551D415" w:rsidR="001D763B" w:rsidRPr="00016234" w:rsidRDefault="001D763B" w:rsidP="00F143D3">
      <w:pPr>
        <w:pStyle w:val="SFParasubclause1"/>
        <w:numPr>
          <w:ilvl w:val="1"/>
          <w:numId w:val="233"/>
        </w:numPr>
        <w:rPr>
          <w:rFonts w:ascii="Arial" w:hAnsi="Arial" w:cs="Arial"/>
        </w:rPr>
      </w:pPr>
      <w:bookmarkStart w:id="2119" w:name="a909063"/>
      <w:r w:rsidRPr="00016234">
        <w:rPr>
          <w:rFonts w:ascii="Arial" w:hAnsi="Arial" w:cs="Arial"/>
        </w:rPr>
        <w:t>The Parties shall implement appropriate technical and organisational measures to ensure the security of the data, including during transmission, and protection against a breach of security leading to accidental or unlawful destruction, loss, alteration, unauthorised disclosure or access (hereinafter 'personal data breach'). In assessing the appropriate level of security, they shall take due account of the state of the art, the costs of implementation, the nature of the personal data[</w:t>
      </w:r>
      <w:hyperlink w:anchor="a900952" w:history="1">
        <w:r w:rsidRPr="00016234">
          <w:rPr>
            <w:rStyle w:val="Hyperlink"/>
            <w:rFonts w:ascii="Arial" w:eastAsia="STZhongsong" w:hAnsi="Arial" w:cs="Arial"/>
          </w:rPr>
          <w:t>FN7</w:t>
        </w:r>
      </w:hyperlink>
      <w:r w:rsidRPr="00016234">
        <w:rPr>
          <w:rFonts w:ascii="Arial" w:hAnsi="Arial" w:cs="Arial"/>
        </w:rPr>
        <w:t>], the nature, scope, context and purpose(s) of processing and the risks involved in the processing for the data subjects, and in particular consider having recourse to encryption or pseudonymisation, including during transmission, where the purpose of processing can be fulfilled in that manner.</w:t>
      </w:r>
      <w:bookmarkEnd w:id="2119"/>
    </w:p>
    <w:p w14:paraId="46546F37" w14:textId="2DE2F9F0" w:rsidR="001D763B" w:rsidRPr="00016234" w:rsidRDefault="001D763B" w:rsidP="001D763B">
      <w:pPr>
        <w:pStyle w:val="SFParasubclause1"/>
        <w:rPr>
          <w:rFonts w:ascii="Arial" w:hAnsi="Arial" w:cs="Arial"/>
        </w:rPr>
      </w:pPr>
      <w:bookmarkStart w:id="2120" w:name="a980596"/>
      <w:r w:rsidRPr="00016234">
        <w:rPr>
          <w:rFonts w:ascii="Arial" w:hAnsi="Arial" w:cs="Arial"/>
        </w:rPr>
        <w:t xml:space="preserve">The data exporter shall assist the data importer in ensuring appropriate security of the data in accordance with paragraph </w:t>
      </w:r>
      <w:r w:rsidR="00EB0CFF" w:rsidRPr="00016234">
        <w:rPr>
          <w:rFonts w:ascii="Arial" w:hAnsi="Arial" w:cs="Arial"/>
        </w:rPr>
        <w:fldChar w:fldCharType="begin"/>
      </w:r>
      <w:r w:rsidR="00EB0CFF" w:rsidRPr="00016234">
        <w:rPr>
          <w:rFonts w:ascii="Arial" w:hAnsi="Arial" w:cs="Arial"/>
        </w:rPr>
        <w:instrText xml:space="preserve"> REF a909063 \n \h </w:instrText>
      </w:r>
      <w:r w:rsidR="00016234">
        <w:rPr>
          <w:rFonts w:ascii="Arial" w:hAnsi="Arial" w:cs="Arial"/>
        </w:rPr>
        <w:instrText xml:space="preserve"> \* MERGEFORMAT </w:instrText>
      </w:r>
      <w:r w:rsidR="00EB0CFF" w:rsidRPr="00016234">
        <w:rPr>
          <w:rFonts w:ascii="Arial" w:hAnsi="Arial" w:cs="Arial"/>
        </w:rPr>
      </w:r>
      <w:r w:rsidR="00EB0CFF" w:rsidRPr="00016234">
        <w:rPr>
          <w:rFonts w:ascii="Arial" w:hAnsi="Arial" w:cs="Arial"/>
        </w:rPr>
        <w:fldChar w:fldCharType="separate"/>
      </w:r>
      <w:r w:rsidR="00C2064B">
        <w:rPr>
          <w:rFonts w:ascii="Arial" w:hAnsi="Arial" w:cs="Arial"/>
        </w:rPr>
        <w:t>(a)</w:t>
      </w:r>
      <w:r w:rsidR="00EB0CFF" w:rsidRPr="00016234">
        <w:rPr>
          <w:rFonts w:ascii="Arial" w:hAnsi="Arial" w:cs="Arial"/>
        </w:rPr>
        <w:fldChar w:fldCharType="end"/>
      </w:r>
      <w:r w:rsidRPr="00016234">
        <w:rPr>
          <w:rFonts w:ascii="Arial" w:hAnsi="Arial" w:cs="Arial"/>
        </w:rPr>
        <w:t>. In case of a personal data breach concerning the personal data processed by the data exporter under these Clauses, the data exporter shall notify the data importer without undue delay after becoming aware of it and assist the data importer in addressing the breach.</w:t>
      </w:r>
      <w:bookmarkEnd w:id="2120"/>
    </w:p>
    <w:p w14:paraId="303B7D2E" w14:textId="77777777" w:rsidR="001D763B" w:rsidRPr="00016234" w:rsidRDefault="001D763B" w:rsidP="001D763B">
      <w:pPr>
        <w:pStyle w:val="SFParasubclause1"/>
        <w:rPr>
          <w:rFonts w:ascii="Arial" w:hAnsi="Arial" w:cs="Arial"/>
        </w:rPr>
      </w:pPr>
      <w:bookmarkStart w:id="2121" w:name="a739444"/>
      <w:r w:rsidRPr="00016234">
        <w:rPr>
          <w:rFonts w:ascii="Arial" w:hAnsi="Arial" w:cs="Arial"/>
        </w:rPr>
        <w:t>The data exporter shall ensure that persons authorised to process the personal data have committed themselves to confidentiality or are under an appropriate statutory obligation of confidentiality.</w:t>
      </w:r>
      <w:bookmarkEnd w:id="2121"/>
    </w:p>
    <w:p w14:paraId="753E0C46" w14:textId="77777777" w:rsidR="001D763B" w:rsidRPr="00016234" w:rsidRDefault="001D763B" w:rsidP="001D763B">
      <w:pPr>
        <w:pStyle w:val="SFPara-Clause-nonum"/>
        <w:rPr>
          <w:rFonts w:ascii="Arial" w:hAnsi="Arial" w:cs="Arial"/>
          <w:b/>
          <w:bCs/>
        </w:rPr>
      </w:pPr>
      <w:bookmarkStart w:id="2122" w:name="a840264"/>
      <w:r w:rsidRPr="00016234">
        <w:rPr>
          <w:rFonts w:ascii="Arial" w:hAnsi="Arial" w:cs="Arial"/>
          <w:b/>
          <w:bCs/>
        </w:rPr>
        <w:t>8.3 Documentation and compliance</w:t>
      </w:r>
      <w:bookmarkEnd w:id="2122"/>
    </w:p>
    <w:p w14:paraId="6869CCF8" w14:textId="77777777" w:rsidR="001D763B" w:rsidRPr="00016234" w:rsidRDefault="001D763B" w:rsidP="00F143D3">
      <w:pPr>
        <w:pStyle w:val="SFParasubclause1"/>
        <w:numPr>
          <w:ilvl w:val="1"/>
          <w:numId w:val="234"/>
        </w:numPr>
        <w:rPr>
          <w:rFonts w:ascii="Arial" w:hAnsi="Arial" w:cs="Arial"/>
        </w:rPr>
      </w:pPr>
      <w:bookmarkStart w:id="2123" w:name="a504576"/>
      <w:r w:rsidRPr="00016234">
        <w:rPr>
          <w:rFonts w:ascii="Arial" w:hAnsi="Arial" w:cs="Arial"/>
        </w:rPr>
        <w:t>The Parties shall be able to demonstrate compliance with these Clauses.</w:t>
      </w:r>
      <w:bookmarkEnd w:id="2123"/>
    </w:p>
    <w:p w14:paraId="3DE92388" w14:textId="77777777" w:rsidR="001D763B" w:rsidRPr="00016234" w:rsidRDefault="001D763B" w:rsidP="001D763B">
      <w:pPr>
        <w:pStyle w:val="SFParasubclause1"/>
        <w:rPr>
          <w:rFonts w:ascii="Arial" w:hAnsi="Arial" w:cs="Arial"/>
        </w:rPr>
      </w:pPr>
      <w:bookmarkStart w:id="2124" w:name="a838357"/>
      <w:r w:rsidRPr="00016234">
        <w:rPr>
          <w:rFonts w:ascii="Arial" w:hAnsi="Arial" w:cs="Arial"/>
        </w:rPr>
        <w:t>The data exporter shall make available to the data importer all information necessary to demonstrate compliance with its obligations under these Clauses and allow for and contribute to audits.</w:t>
      </w:r>
      <w:bookmarkEnd w:id="2124"/>
    </w:p>
    <w:p w14:paraId="3404DF4A" w14:textId="77777777" w:rsidR="001D763B" w:rsidRPr="00016234" w:rsidRDefault="001D763B" w:rsidP="001D763B">
      <w:pPr>
        <w:pStyle w:val="CustomizableHeading"/>
        <w:rPr>
          <w:rFonts w:ascii="Arial" w:hAnsi="Arial" w:cs="Arial"/>
        </w:rPr>
      </w:pPr>
      <w:r w:rsidRPr="00016234">
        <w:rPr>
          <w:rFonts w:ascii="Arial" w:hAnsi="Arial" w:cs="Arial"/>
        </w:rPr>
        <w:t>CLAUSE 9</w:t>
      </w:r>
    </w:p>
    <w:p w14:paraId="39F6ED47" w14:textId="77777777" w:rsidR="001D763B" w:rsidRPr="00016234" w:rsidRDefault="001D763B" w:rsidP="001D763B">
      <w:pPr>
        <w:pStyle w:val="SFPara-Clause-nonum"/>
        <w:rPr>
          <w:rFonts w:ascii="Arial" w:hAnsi="Arial" w:cs="Arial"/>
          <w:b/>
          <w:bCs/>
        </w:rPr>
      </w:pPr>
      <w:bookmarkStart w:id="2125" w:name="a239401"/>
      <w:r w:rsidRPr="00016234">
        <w:rPr>
          <w:rFonts w:ascii="Arial" w:hAnsi="Arial" w:cs="Arial"/>
          <w:b/>
          <w:bCs/>
        </w:rPr>
        <w:t>Use of sub-processors</w:t>
      </w:r>
      <w:bookmarkEnd w:id="2125"/>
    </w:p>
    <w:p w14:paraId="50F99D00" w14:textId="77777777" w:rsidR="001D763B" w:rsidRPr="00016234" w:rsidRDefault="001D763B" w:rsidP="001D763B">
      <w:pPr>
        <w:pStyle w:val="Paragraph"/>
        <w:rPr>
          <w:rFonts w:ascii="Arial" w:hAnsi="Arial" w:cs="Arial"/>
        </w:rPr>
      </w:pPr>
      <w:r w:rsidRPr="00016234">
        <w:rPr>
          <w:rFonts w:ascii="Arial" w:hAnsi="Arial" w:cs="Arial"/>
        </w:rPr>
        <w:t>N/A</w:t>
      </w:r>
    </w:p>
    <w:p w14:paraId="1308EB89" w14:textId="77777777" w:rsidR="001D763B" w:rsidRPr="00016234" w:rsidRDefault="001D763B" w:rsidP="001D763B">
      <w:pPr>
        <w:pStyle w:val="CustomizableHeading"/>
        <w:rPr>
          <w:rFonts w:ascii="Arial" w:hAnsi="Arial" w:cs="Arial"/>
        </w:rPr>
      </w:pPr>
      <w:r w:rsidRPr="00016234">
        <w:rPr>
          <w:rFonts w:ascii="Arial" w:hAnsi="Arial" w:cs="Arial"/>
        </w:rPr>
        <w:t>CLAUSE 10</w:t>
      </w:r>
    </w:p>
    <w:p w14:paraId="584094C6" w14:textId="77777777" w:rsidR="001D763B" w:rsidRPr="00016234" w:rsidRDefault="001D763B" w:rsidP="001D763B">
      <w:pPr>
        <w:pStyle w:val="SFPara-Clause-nonum"/>
        <w:rPr>
          <w:rFonts w:ascii="Arial" w:hAnsi="Arial" w:cs="Arial"/>
          <w:b/>
          <w:bCs/>
        </w:rPr>
      </w:pPr>
      <w:bookmarkStart w:id="2126" w:name="a763279"/>
      <w:r w:rsidRPr="00016234">
        <w:rPr>
          <w:rFonts w:ascii="Arial" w:hAnsi="Arial" w:cs="Arial"/>
          <w:b/>
          <w:bCs/>
        </w:rPr>
        <w:t>Data subject rights</w:t>
      </w:r>
      <w:bookmarkEnd w:id="2126"/>
    </w:p>
    <w:p w14:paraId="40985E00" w14:textId="77777777" w:rsidR="001D763B" w:rsidRPr="00016234" w:rsidRDefault="001D763B" w:rsidP="001D763B">
      <w:pPr>
        <w:pStyle w:val="SFPara-Clause-nonum"/>
        <w:rPr>
          <w:rFonts w:ascii="Arial" w:hAnsi="Arial" w:cs="Arial"/>
        </w:rPr>
      </w:pPr>
      <w:bookmarkStart w:id="2127" w:name="a189577"/>
      <w:r w:rsidRPr="00016234">
        <w:rPr>
          <w:rFonts w:ascii="Arial" w:hAnsi="Arial" w:cs="Arial"/>
        </w:rPr>
        <w:t xml:space="preserve">The Parties shall assist each other in responding to enquiries and requests made by data subjects under the local law applicable to the data importer or, for data processing by the data exporter in the EU, under Regulation (EU) 2016/679. </w:t>
      </w:r>
      <w:bookmarkEnd w:id="2127"/>
    </w:p>
    <w:p w14:paraId="305AF952" w14:textId="77777777" w:rsidR="001D763B" w:rsidRPr="00016234" w:rsidRDefault="001D763B" w:rsidP="001D763B">
      <w:pPr>
        <w:pStyle w:val="CustomizableHeading"/>
        <w:rPr>
          <w:rFonts w:ascii="Arial" w:hAnsi="Arial" w:cs="Arial"/>
        </w:rPr>
      </w:pPr>
      <w:r w:rsidRPr="00016234">
        <w:rPr>
          <w:rFonts w:ascii="Arial" w:hAnsi="Arial" w:cs="Arial"/>
        </w:rPr>
        <w:t>CLAUSE 11</w:t>
      </w:r>
    </w:p>
    <w:p w14:paraId="2D1B9808" w14:textId="77777777" w:rsidR="001D763B" w:rsidRPr="00016234" w:rsidRDefault="001D763B" w:rsidP="001D763B">
      <w:pPr>
        <w:pStyle w:val="SFPara-Clause-nonum"/>
        <w:rPr>
          <w:rFonts w:ascii="Arial" w:hAnsi="Arial" w:cs="Arial"/>
          <w:b/>
          <w:bCs/>
        </w:rPr>
      </w:pPr>
      <w:bookmarkStart w:id="2128" w:name="a541725"/>
      <w:r w:rsidRPr="00016234">
        <w:rPr>
          <w:rFonts w:ascii="Arial" w:hAnsi="Arial" w:cs="Arial"/>
          <w:b/>
          <w:bCs/>
        </w:rPr>
        <w:t>Redress</w:t>
      </w:r>
      <w:bookmarkEnd w:id="2128"/>
    </w:p>
    <w:p w14:paraId="16A42B33" w14:textId="24D26554" w:rsidR="001D763B" w:rsidRPr="00016234" w:rsidRDefault="001D763B" w:rsidP="00F143D3">
      <w:pPr>
        <w:pStyle w:val="SFParasubclause1"/>
        <w:numPr>
          <w:ilvl w:val="1"/>
          <w:numId w:val="235"/>
        </w:numPr>
        <w:rPr>
          <w:rFonts w:ascii="Arial" w:hAnsi="Arial" w:cs="Arial"/>
        </w:rPr>
      </w:pPr>
      <w:bookmarkStart w:id="2129" w:name="a451275"/>
      <w:r w:rsidRPr="00016234">
        <w:rPr>
          <w:rFonts w:ascii="Arial" w:hAnsi="Arial" w:cs="Arial"/>
        </w:rPr>
        <w:t>The data importer shall inform data subjects in a transparent and easily accessible format, through individual notice or on its website, of a contact point authorised to handle complaints. It shall deal promptly with any complaints it receives from a data subject.</w:t>
      </w:r>
      <w:bookmarkEnd w:id="2129"/>
    </w:p>
    <w:p w14:paraId="3319F129" w14:textId="10E1499D" w:rsidR="001D763B" w:rsidRPr="00016234" w:rsidRDefault="001D763B" w:rsidP="001D763B">
      <w:pPr>
        <w:pStyle w:val="SFParasubclause1-nonum"/>
        <w:rPr>
          <w:rFonts w:ascii="Arial" w:hAnsi="Arial" w:cs="Arial"/>
        </w:rPr>
      </w:pPr>
      <w:bookmarkStart w:id="2130" w:name="a994304"/>
      <w:r w:rsidRPr="00016234">
        <w:rPr>
          <w:rFonts w:ascii="Arial" w:hAnsi="Arial" w:cs="Arial"/>
        </w:rPr>
        <w:t>[OPTION: The data importer agrees that data subjects may also lodge a complaint with an independent dispute resolution body[</w:t>
      </w:r>
      <w:hyperlink w:anchor="a685498" w:history="1">
        <w:r w:rsidRPr="00016234">
          <w:rPr>
            <w:rStyle w:val="Hyperlink"/>
            <w:rFonts w:ascii="Arial" w:eastAsia="STZhongsong" w:hAnsi="Arial" w:cs="Arial"/>
          </w:rPr>
          <w:t>FN11</w:t>
        </w:r>
      </w:hyperlink>
      <w:r w:rsidRPr="00016234">
        <w:rPr>
          <w:rFonts w:ascii="Arial" w:hAnsi="Arial" w:cs="Arial"/>
        </w:rPr>
        <w:t xml:space="preserve">] at no cost to the data subject. It shall inform the data subjects, in the manner set out in paragraph </w:t>
      </w:r>
      <w:r w:rsidR="00EB0CFF" w:rsidRPr="00016234">
        <w:rPr>
          <w:rFonts w:ascii="Arial" w:hAnsi="Arial" w:cs="Arial"/>
        </w:rPr>
        <w:fldChar w:fldCharType="begin"/>
      </w:r>
      <w:r w:rsidR="00EB0CFF" w:rsidRPr="00016234">
        <w:rPr>
          <w:rFonts w:ascii="Arial" w:hAnsi="Arial" w:cs="Arial"/>
        </w:rPr>
        <w:instrText xml:space="preserve"> REF a451275 \n \h </w:instrText>
      </w:r>
      <w:r w:rsidR="00016234">
        <w:rPr>
          <w:rFonts w:ascii="Arial" w:hAnsi="Arial" w:cs="Arial"/>
        </w:rPr>
        <w:instrText xml:space="preserve"> \* MERGEFORMAT </w:instrText>
      </w:r>
      <w:r w:rsidR="00EB0CFF" w:rsidRPr="00016234">
        <w:rPr>
          <w:rFonts w:ascii="Arial" w:hAnsi="Arial" w:cs="Arial"/>
        </w:rPr>
      </w:r>
      <w:r w:rsidR="00EB0CFF" w:rsidRPr="00016234">
        <w:rPr>
          <w:rFonts w:ascii="Arial" w:hAnsi="Arial" w:cs="Arial"/>
        </w:rPr>
        <w:fldChar w:fldCharType="separate"/>
      </w:r>
      <w:r w:rsidR="00C2064B">
        <w:rPr>
          <w:rFonts w:ascii="Arial" w:hAnsi="Arial" w:cs="Arial"/>
        </w:rPr>
        <w:t>(a)</w:t>
      </w:r>
      <w:r w:rsidR="00EB0CFF" w:rsidRPr="00016234">
        <w:rPr>
          <w:rFonts w:ascii="Arial" w:hAnsi="Arial" w:cs="Arial"/>
        </w:rPr>
        <w:fldChar w:fldCharType="end"/>
      </w:r>
      <w:r w:rsidRPr="00016234">
        <w:rPr>
          <w:rFonts w:ascii="Arial" w:hAnsi="Arial" w:cs="Arial"/>
        </w:rPr>
        <w:t>, of such redress mechanism and that they are not required to use it, or follow a particular sequence in seeking redress.]</w:t>
      </w:r>
      <w:bookmarkEnd w:id="2130"/>
    </w:p>
    <w:p w14:paraId="05457D20" w14:textId="77777777" w:rsidR="001D763B" w:rsidRPr="00016234" w:rsidRDefault="001D763B" w:rsidP="001D763B">
      <w:pPr>
        <w:pStyle w:val="CustomizableHeading"/>
        <w:rPr>
          <w:rFonts w:ascii="Arial" w:hAnsi="Arial" w:cs="Arial"/>
        </w:rPr>
      </w:pPr>
      <w:r w:rsidRPr="00016234">
        <w:rPr>
          <w:rFonts w:ascii="Arial" w:hAnsi="Arial" w:cs="Arial"/>
        </w:rPr>
        <w:t>CLAUSE 12</w:t>
      </w:r>
    </w:p>
    <w:p w14:paraId="55DDF630" w14:textId="77777777" w:rsidR="001D763B" w:rsidRPr="00016234" w:rsidRDefault="001D763B" w:rsidP="001D763B">
      <w:pPr>
        <w:pStyle w:val="SFPara-Clause-nonum"/>
        <w:rPr>
          <w:rFonts w:ascii="Arial" w:hAnsi="Arial" w:cs="Arial"/>
          <w:b/>
          <w:bCs/>
        </w:rPr>
      </w:pPr>
      <w:bookmarkStart w:id="2131" w:name="a188042"/>
      <w:r w:rsidRPr="00016234">
        <w:rPr>
          <w:rFonts w:ascii="Arial" w:hAnsi="Arial" w:cs="Arial"/>
          <w:b/>
          <w:bCs/>
        </w:rPr>
        <w:t>Liability</w:t>
      </w:r>
      <w:bookmarkEnd w:id="2131"/>
    </w:p>
    <w:p w14:paraId="3F3A66CE" w14:textId="77777777" w:rsidR="001D763B" w:rsidRPr="00016234" w:rsidRDefault="001D763B" w:rsidP="00F143D3">
      <w:pPr>
        <w:pStyle w:val="SFParasubclause1"/>
        <w:numPr>
          <w:ilvl w:val="1"/>
          <w:numId w:val="236"/>
        </w:numPr>
        <w:rPr>
          <w:rFonts w:ascii="Arial" w:hAnsi="Arial" w:cs="Arial"/>
        </w:rPr>
      </w:pPr>
      <w:bookmarkStart w:id="2132" w:name="a424559"/>
      <w:r w:rsidRPr="00016234">
        <w:rPr>
          <w:rFonts w:ascii="Arial" w:hAnsi="Arial" w:cs="Arial"/>
        </w:rPr>
        <w:t>Each Party shall be liable to the other Party/ies for any damages it causes the other Party/ies by any breach of these Clauses.</w:t>
      </w:r>
      <w:bookmarkEnd w:id="2132"/>
    </w:p>
    <w:p w14:paraId="3E86BEBC" w14:textId="77777777" w:rsidR="001D763B" w:rsidRPr="00016234" w:rsidRDefault="001D763B" w:rsidP="001D763B">
      <w:pPr>
        <w:pStyle w:val="SFParasubclause1"/>
        <w:rPr>
          <w:rFonts w:ascii="Arial" w:hAnsi="Arial" w:cs="Arial"/>
        </w:rPr>
      </w:pPr>
      <w:bookmarkStart w:id="2133" w:name="a379719"/>
      <w:r w:rsidRPr="00016234">
        <w:rPr>
          <w:rFonts w:ascii="Arial" w:hAnsi="Arial" w:cs="Arial"/>
        </w:rPr>
        <w:t>Each Party shall be liable to the data subject, and the data subject shall be entitled to receive compensation, for any material or non-material damages that the Party causes the data subject by breaching the third-party beneficiary rights under these Clauses. This is without prejudice to the liability of the data exporter under Regulation (EU) 2016/679.</w:t>
      </w:r>
      <w:bookmarkEnd w:id="2133"/>
    </w:p>
    <w:p w14:paraId="524FFA3A" w14:textId="45E1AAFB" w:rsidR="001D763B" w:rsidRPr="00016234" w:rsidRDefault="001D763B" w:rsidP="001D763B">
      <w:pPr>
        <w:pStyle w:val="SFParasubclause1"/>
        <w:rPr>
          <w:rFonts w:ascii="Arial" w:hAnsi="Arial" w:cs="Arial"/>
        </w:rPr>
      </w:pPr>
      <w:bookmarkStart w:id="2134" w:name="a312851"/>
      <w:r w:rsidRPr="00016234">
        <w:rPr>
          <w:rFonts w:ascii="Arial" w:hAnsi="Arial" w:cs="Arial"/>
        </w:rPr>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bookmarkEnd w:id="2134"/>
    </w:p>
    <w:p w14:paraId="613F6B4B" w14:textId="6111C8C1" w:rsidR="001D763B" w:rsidRPr="00016234" w:rsidRDefault="001D763B" w:rsidP="001D763B">
      <w:pPr>
        <w:pStyle w:val="SFParasubclause1"/>
        <w:rPr>
          <w:rFonts w:ascii="Arial" w:hAnsi="Arial" w:cs="Arial"/>
        </w:rPr>
      </w:pPr>
      <w:bookmarkStart w:id="2135" w:name="a934838"/>
      <w:r w:rsidRPr="00016234">
        <w:rPr>
          <w:rFonts w:ascii="Arial" w:hAnsi="Arial" w:cs="Arial"/>
        </w:rPr>
        <w:t xml:space="preserve">The Parties agree that if one Party is held liable under paragraph </w:t>
      </w:r>
      <w:r w:rsidR="00EB0CFF" w:rsidRPr="00016234">
        <w:rPr>
          <w:rFonts w:ascii="Arial" w:hAnsi="Arial" w:cs="Arial"/>
        </w:rPr>
        <w:fldChar w:fldCharType="begin"/>
      </w:r>
      <w:r w:rsidR="00EB0CFF" w:rsidRPr="00016234">
        <w:rPr>
          <w:rFonts w:ascii="Arial" w:hAnsi="Arial" w:cs="Arial"/>
        </w:rPr>
        <w:instrText xml:space="preserve"> REF a312851 \n \h </w:instrText>
      </w:r>
      <w:r w:rsidR="00016234">
        <w:rPr>
          <w:rFonts w:ascii="Arial" w:hAnsi="Arial" w:cs="Arial"/>
        </w:rPr>
        <w:instrText xml:space="preserve"> \* MERGEFORMAT </w:instrText>
      </w:r>
      <w:r w:rsidR="00EB0CFF" w:rsidRPr="00016234">
        <w:rPr>
          <w:rFonts w:ascii="Arial" w:hAnsi="Arial" w:cs="Arial"/>
        </w:rPr>
      </w:r>
      <w:r w:rsidR="00EB0CFF" w:rsidRPr="00016234">
        <w:rPr>
          <w:rFonts w:ascii="Arial" w:hAnsi="Arial" w:cs="Arial"/>
        </w:rPr>
        <w:fldChar w:fldCharType="separate"/>
      </w:r>
      <w:r w:rsidR="00C2064B">
        <w:rPr>
          <w:rFonts w:ascii="Arial" w:hAnsi="Arial" w:cs="Arial"/>
        </w:rPr>
        <w:t>(c)</w:t>
      </w:r>
      <w:r w:rsidR="00EB0CFF" w:rsidRPr="00016234">
        <w:rPr>
          <w:rFonts w:ascii="Arial" w:hAnsi="Arial" w:cs="Arial"/>
        </w:rPr>
        <w:fldChar w:fldCharType="end"/>
      </w:r>
      <w:r w:rsidRPr="00016234">
        <w:rPr>
          <w:rFonts w:ascii="Arial" w:hAnsi="Arial" w:cs="Arial"/>
        </w:rPr>
        <w:t>, it shall be entitled to claim back from the other Party/ies that part of the compensation corresponding to its/their responsibility for the damage.</w:t>
      </w:r>
      <w:bookmarkEnd w:id="2135"/>
    </w:p>
    <w:p w14:paraId="59040F7C" w14:textId="77777777" w:rsidR="001D763B" w:rsidRPr="00016234" w:rsidRDefault="001D763B" w:rsidP="001D763B">
      <w:pPr>
        <w:pStyle w:val="SFParasubclause1"/>
        <w:rPr>
          <w:rFonts w:ascii="Arial" w:hAnsi="Arial" w:cs="Arial"/>
        </w:rPr>
      </w:pPr>
      <w:bookmarkStart w:id="2136" w:name="a459558"/>
      <w:r w:rsidRPr="00016234">
        <w:rPr>
          <w:rFonts w:ascii="Arial" w:hAnsi="Arial" w:cs="Arial"/>
        </w:rPr>
        <w:t>The data importer may not invoke the conduct of a processor or sub-processor to avoid its own liability.</w:t>
      </w:r>
      <w:bookmarkEnd w:id="2136"/>
    </w:p>
    <w:p w14:paraId="0BD2EFD3" w14:textId="77777777" w:rsidR="001D763B" w:rsidRPr="00016234" w:rsidRDefault="001D763B" w:rsidP="001D763B">
      <w:pPr>
        <w:pStyle w:val="CustomizableHeading"/>
        <w:rPr>
          <w:rFonts w:ascii="Arial" w:hAnsi="Arial" w:cs="Arial"/>
        </w:rPr>
      </w:pPr>
      <w:r w:rsidRPr="00016234">
        <w:rPr>
          <w:rFonts w:ascii="Arial" w:hAnsi="Arial" w:cs="Arial"/>
        </w:rPr>
        <w:t>CLAUSE 13</w:t>
      </w:r>
    </w:p>
    <w:p w14:paraId="36473B15" w14:textId="77777777" w:rsidR="001D763B" w:rsidRPr="00016234" w:rsidRDefault="001D763B" w:rsidP="001D763B">
      <w:pPr>
        <w:pStyle w:val="SFPara-Clause-nonum"/>
        <w:rPr>
          <w:rFonts w:ascii="Arial" w:hAnsi="Arial" w:cs="Arial"/>
          <w:b/>
          <w:bCs/>
        </w:rPr>
      </w:pPr>
      <w:bookmarkStart w:id="2137" w:name="a245640"/>
      <w:r w:rsidRPr="00016234">
        <w:rPr>
          <w:rFonts w:ascii="Arial" w:hAnsi="Arial" w:cs="Arial"/>
          <w:b/>
          <w:bCs/>
        </w:rPr>
        <w:t>Supervision</w:t>
      </w:r>
      <w:bookmarkEnd w:id="2137"/>
    </w:p>
    <w:p w14:paraId="65B26EC4" w14:textId="77777777" w:rsidR="001D763B" w:rsidRPr="00016234" w:rsidRDefault="001D763B" w:rsidP="001D763B">
      <w:pPr>
        <w:pStyle w:val="Paragraph"/>
        <w:rPr>
          <w:rFonts w:ascii="Arial" w:hAnsi="Arial" w:cs="Arial"/>
        </w:rPr>
      </w:pPr>
      <w:r w:rsidRPr="00016234">
        <w:rPr>
          <w:rFonts w:ascii="Arial" w:hAnsi="Arial" w:cs="Arial"/>
        </w:rPr>
        <w:t>N/A</w:t>
      </w:r>
    </w:p>
    <w:p w14:paraId="095042C0" w14:textId="77777777" w:rsidR="001D763B" w:rsidRPr="00016234" w:rsidRDefault="001D763B" w:rsidP="001D763B">
      <w:pPr>
        <w:pStyle w:val="CustomizableHeading"/>
        <w:rPr>
          <w:rFonts w:ascii="Arial" w:hAnsi="Arial" w:cs="Arial"/>
        </w:rPr>
      </w:pPr>
      <w:r w:rsidRPr="00016234">
        <w:rPr>
          <w:rFonts w:ascii="Arial" w:hAnsi="Arial" w:cs="Arial"/>
        </w:rPr>
        <w:t>SECTION III – LOCAL LAWS AND OBLIGATIONS IN CASE OF ACCESS BY PUBLIC AUTHORITIES</w:t>
      </w:r>
    </w:p>
    <w:p w14:paraId="671D88A7" w14:textId="77777777" w:rsidR="001D763B" w:rsidRPr="00016234" w:rsidRDefault="001D763B" w:rsidP="001D763B">
      <w:pPr>
        <w:pStyle w:val="CustomizableHeading"/>
        <w:rPr>
          <w:rFonts w:ascii="Arial" w:hAnsi="Arial" w:cs="Arial"/>
        </w:rPr>
      </w:pPr>
      <w:r w:rsidRPr="00016234">
        <w:rPr>
          <w:rFonts w:ascii="Arial" w:hAnsi="Arial" w:cs="Arial"/>
        </w:rPr>
        <w:t>CLAUSE 14</w:t>
      </w:r>
    </w:p>
    <w:p w14:paraId="731064C1" w14:textId="77777777" w:rsidR="001D763B" w:rsidRPr="00016234" w:rsidRDefault="001D763B" w:rsidP="001D763B">
      <w:pPr>
        <w:pStyle w:val="SFPara-Clause-nonum"/>
        <w:rPr>
          <w:rFonts w:ascii="Arial" w:hAnsi="Arial" w:cs="Arial"/>
          <w:i/>
          <w:iCs/>
        </w:rPr>
      </w:pPr>
      <w:bookmarkStart w:id="2138" w:name="a591271"/>
      <w:r w:rsidRPr="00016234">
        <w:rPr>
          <w:rFonts w:ascii="Arial" w:hAnsi="Arial" w:cs="Arial"/>
          <w:b/>
          <w:bCs/>
        </w:rPr>
        <w:t xml:space="preserve">Local laws and practices affecting compliance with the Clauses </w:t>
      </w:r>
      <w:r w:rsidRPr="00016234">
        <w:rPr>
          <w:rFonts w:ascii="Arial" w:hAnsi="Arial" w:cs="Arial"/>
          <w:i/>
          <w:iCs/>
        </w:rPr>
        <w:t>(where the EU processor combines the personal data received from the third country-controller with personal data collected by the processor in the EU)</w:t>
      </w:r>
      <w:bookmarkEnd w:id="2138"/>
    </w:p>
    <w:p w14:paraId="56F62424" w14:textId="74CBE1D5" w:rsidR="001D763B" w:rsidRPr="00016234" w:rsidRDefault="001D763B" w:rsidP="00F143D3">
      <w:pPr>
        <w:pStyle w:val="SFParasubclause1"/>
        <w:numPr>
          <w:ilvl w:val="1"/>
          <w:numId w:val="237"/>
        </w:numPr>
        <w:rPr>
          <w:rFonts w:ascii="Arial" w:hAnsi="Arial" w:cs="Arial"/>
        </w:rPr>
      </w:pPr>
      <w:bookmarkStart w:id="2139" w:name="a342557"/>
      <w:r w:rsidRPr="00016234">
        <w:rPr>
          <w:rFonts w:ascii="Arial" w:hAnsi="Arial" w:cs="Arial"/>
        </w:rPr>
        <w:t>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bookmarkEnd w:id="2139"/>
    </w:p>
    <w:p w14:paraId="3BD565CD" w14:textId="3E3C842A" w:rsidR="001D763B" w:rsidRPr="00016234" w:rsidRDefault="001D763B" w:rsidP="001D763B">
      <w:pPr>
        <w:pStyle w:val="SFParasubclause1"/>
        <w:rPr>
          <w:rFonts w:ascii="Arial" w:hAnsi="Arial" w:cs="Arial"/>
        </w:rPr>
      </w:pPr>
      <w:bookmarkStart w:id="2140" w:name="a789633"/>
      <w:r w:rsidRPr="00016234">
        <w:rPr>
          <w:rFonts w:ascii="Arial" w:hAnsi="Arial" w:cs="Arial"/>
        </w:rPr>
        <w:t>The Parties declare that in providing the warranty in paragraph</w:t>
      </w:r>
      <w:r w:rsidR="00EB0CFF" w:rsidRPr="00016234">
        <w:rPr>
          <w:rFonts w:ascii="Arial" w:hAnsi="Arial" w:cs="Arial"/>
        </w:rPr>
        <w:t> </w:t>
      </w:r>
      <w:r w:rsidR="00EB0CFF" w:rsidRPr="00016234">
        <w:rPr>
          <w:rFonts w:ascii="Arial" w:hAnsi="Arial" w:cs="Arial"/>
        </w:rPr>
        <w:fldChar w:fldCharType="begin"/>
      </w:r>
      <w:r w:rsidR="00EB0CFF" w:rsidRPr="00016234">
        <w:rPr>
          <w:rFonts w:ascii="Arial" w:hAnsi="Arial" w:cs="Arial"/>
        </w:rPr>
        <w:instrText xml:space="preserve"> REF a342557 \n \h </w:instrText>
      </w:r>
      <w:r w:rsidR="00016234">
        <w:rPr>
          <w:rFonts w:ascii="Arial" w:hAnsi="Arial" w:cs="Arial"/>
        </w:rPr>
        <w:instrText xml:space="preserve"> \* MERGEFORMAT </w:instrText>
      </w:r>
      <w:r w:rsidR="00EB0CFF" w:rsidRPr="00016234">
        <w:rPr>
          <w:rFonts w:ascii="Arial" w:hAnsi="Arial" w:cs="Arial"/>
        </w:rPr>
      </w:r>
      <w:r w:rsidR="00EB0CFF" w:rsidRPr="00016234">
        <w:rPr>
          <w:rFonts w:ascii="Arial" w:hAnsi="Arial" w:cs="Arial"/>
        </w:rPr>
        <w:fldChar w:fldCharType="separate"/>
      </w:r>
      <w:r w:rsidR="00C2064B">
        <w:rPr>
          <w:rFonts w:ascii="Arial" w:hAnsi="Arial" w:cs="Arial"/>
        </w:rPr>
        <w:t>(a)</w:t>
      </w:r>
      <w:r w:rsidR="00EB0CFF" w:rsidRPr="00016234">
        <w:rPr>
          <w:rFonts w:ascii="Arial" w:hAnsi="Arial" w:cs="Arial"/>
        </w:rPr>
        <w:fldChar w:fldCharType="end"/>
      </w:r>
      <w:r w:rsidRPr="00016234">
        <w:rPr>
          <w:rFonts w:ascii="Arial" w:hAnsi="Arial" w:cs="Arial"/>
        </w:rPr>
        <w:t>, they have taken due account in particular of the following elements:</w:t>
      </w:r>
      <w:bookmarkEnd w:id="2140"/>
    </w:p>
    <w:p w14:paraId="04AF3275" w14:textId="77777777" w:rsidR="001D763B" w:rsidRPr="00016234" w:rsidRDefault="001D763B" w:rsidP="001D763B">
      <w:pPr>
        <w:pStyle w:val="SFParasubclause2"/>
        <w:rPr>
          <w:rFonts w:ascii="Arial" w:hAnsi="Arial" w:cs="Arial"/>
        </w:rPr>
      </w:pPr>
      <w:bookmarkStart w:id="2141" w:name="a868478"/>
      <w:r w:rsidRPr="00016234">
        <w:rPr>
          <w:rFonts w:ascii="Arial" w:hAnsi="Arial" w:cs="Arial"/>
        </w:rPr>
        <w:t>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w:t>
      </w:r>
      <w:bookmarkEnd w:id="2141"/>
    </w:p>
    <w:p w14:paraId="502F62D5" w14:textId="32A70FE2" w:rsidR="001D763B" w:rsidRPr="00016234" w:rsidRDefault="001D763B" w:rsidP="001D763B">
      <w:pPr>
        <w:pStyle w:val="SFParasubclause2"/>
        <w:rPr>
          <w:rFonts w:ascii="Arial" w:hAnsi="Arial" w:cs="Arial"/>
        </w:rPr>
      </w:pPr>
      <w:bookmarkStart w:id="2142" w:name="a526098"/>
      <w:r w:rsidRPr="00016234">
        <w:rPr>
          <w:rFonts w:ascii="Arial" w:hAnsi="Arial" w:cs="Arial"/>
        </w:rPr>
        <w:t>the laws and practices of the third country of destination – including those requiring the disclosure of data to public authorities or authorising access by such authorities – relevant in light of the specific circumstances of the transfer, and the applicable limitations and safeguards[</w:t>
      </w:r>
      <w:hyperlink w:anchor="a346614" w:history="1">
        <w:r w:rsidRPr="00016234">
          <w:rPr>
            <w:rStyle w:val="Hyperlink"/>
            <w:rFonts w:ascii="Arial" w:eastAsia="STZhongsong" w:hAnsi="Arial" w:cs="Arial"/>
          </w:rPr>
          <w:t>FN12</w:t>
        </w:r>
      </w:hyperlink>
      <w:r w:rsidRPr="00016234">
        <w:rPr>
          <w:rFonts w:ascii="Arial" w:hAnsi="Arial" w:cs="Arial"/>
        </w:rPr>
        <w:t>];</w:t>
      </w:r>
      <w:bookmarkEnd w:id="2142"/>
    </w:p>
    <w:p w14:paraId="44EF654A" w14:textId="47EF5B98" w:rsidR="001D763B" w:rsidRPr="00016234" w:rsidRDefault="001D763B" w:rsidP="001D763B">
      <w:pPr>
        <w:pStyle w:val="SFParasubclause2"/>
        <w:rPr>
          <w:rFonts w:ascii="Arial" w:hAnsi="Arial" w:cs="Arial"/>
        </w:rPr>
      </w:pPr>
      <w:bookmarkStart w:id="2143" w:name="a494181"/>
      <w:r w:rsidRPr="00016234">
        <w:rPr>
          <w:rFonts w:ascii="Arial" w:hAnsi="Arial" w:cs="Arial"/>
        </w:rPr>
        <w:t>any relevant contractual, technical or organisational safeguards put in place to supplement the safeguards under these Clauses, including measures applied during transmission and to the processing of the personal data in the country of destination.</w:t>
      </w:r>
      <w:bookmarkEnd w:id="2143"/>
    </w:p>
    <w:p w14:paraId="2F0D8E8B" w14:textId="36D34E40" w:rsidR="001D763B" w:rsidRPr="00016234" w:rsidRDefault="001D763B" w:rsidP="001D763B">
      <w:pPr>
        <w:pStyle w:val="SFParasubclause1"/>
        <w:rPr>
          <w:rFonts w:ascii="Arial" w:hAnsi="Arial" w:cs="Arial"/>
        </w:rPr>
      </w:pPr>
      <w:bookmarkStart w:id="2144" w:name="a792398"/>
      <w:r w:rsidRPr="00016234">
        <w:rPr>
          <w:rFonts w:ascii="Arial" w:hAnsi="Arial" w:cs="Arial"/>
        </w:rPr>
        <w:t xml:space="preserve">The data importer warrants that, in carrying out the assessment under paragraph </w:t>
      </w:r>
      <w:r w:rsidR="00C31669" w:rsidRPr="00016234">
        <w:rPr>
          <w:rFonts w:ascii="Arial" w:hAnsi="Arial" w:cs="Arial"/>
        </w:rPr>
        <w:fldChar w:fldCharType="begin"/>
      </w:r>
      <w:r w:rsidR="00C31669" w:rsidRPr="00016234">
        <w:rPr>
          <w:rFonts w:ascii="Arial" w:hAnsi="Arial" w:cs="Arial"/>
        </w:rPr>
        <w:instrText xml:space="preserve"> REF a789633 \n \h </w:instrText>
      </w:r>
      <w:r w:rsidR="00016234">
        <w:rPr>
          <w:rFonts w:ascii="Arial" w:hAnsi="Arial" w:cs="Arial"/>
        </w:rPr>
        <w:instrText xml:space="preserve"> \* MERGEFORMAT </w:instrText>
      </w:r>
      <w:r w:rsidR="00C31669" w:rsidRPr="00016234">
        <w:rPr>
          <w:rFonts w:ascii="Arial" w:hAnsi="Arial" w:cs="Arial"/>
        </w:rPr>
      </w:r>
      <w:r w:rsidR="00C31669" w:rsidRPr="00016234">
        <w:rPr>
          <w:rFonts w:ascii="Arial" w:hAnsi="Arial" w:cs="Arial"/>
        </w:rPr>
        <w:fldChar w:fldCharType="separate"/>
      </w:r>
      <w:r w:rsidR="00C2064B">
        <w:rPr>
          <w:rFonts w:ascii="Arial" w:hAnsi="Arial" w:cs="Arial"/>
        </w:rPr>
        <w:t>(b)</w:t>
      </w:r>
      <w:r w:rsidR="00C31669" w:rsidRPr="00016234">
        <w:rPr>
          <w:rFonts w:ascii="Arial" w:hAnsi="Arial" w:cs="Arial"/>
        </w:rPr>
        <w:fldChar w:fldCharType="end"/>
      </w:r>
      <w:r w:rsidRPr="00016234">
        <w:rPr>
          <w:rFonts w:ascii="Arial" w:hAnsi="Arial" w:cs="Arial"/>
        </w:rPr>
        <w:t>, it has made its best efforts to provide the data exporter with relevant information and agrees that it will continue to cooperate with the data exporter in ensuring compliance with these Clauses.</w:t>
      </w:r>
      <w:bookmarkEnd w:id="2144"/>
    </w:p>
    <w:p w14:paraId="362228FD" w14:textId="02B58EFA" w:rsidR="001D763B" w:rsidRPr="00016234" w:rsidRDefault="001D763B" w:rsidP="001D763B">
      <w:pPr>
        <w:pStyle w:val="SFParasubclause1"/>
        <w:rPr>
          <w:rFonts w:ascii="Arial" w:hAnsi="Arial" w:cs="Arial"/>
        </w:rPr>
      </w:pPr>
      <w:bookmarkStart w:id="2145" w:name="a524006"/>
      <w:r w:rsidRPr="00016234">
        <w:rPr>
          <w:rFonts w:ascii="Arial" w:hAnsi="Arial" w:cs="Arial"/>
        </w:rPr>
        <w:t xml:space="preserve">The Parties agree to document the assessment under paragraph </w:t>
      </w:r>
      <w:r w:rsidR="001851A8" w:rsidRPr="00016234">
        <w:rPr>
          <w:rFonts w:ascii="Arial" w:hAnsi="Arial" w:cs="Arial"/>
        </w:rPr>
        <w:fldChar w:fldCharType="begin"/>
      </w:r>
      <w:r w:rsidR="001851A8" w:rsidRPr="00016234">
        <w:rPr>
          <w:rFonts w:ascii="Arial" w:hAnsi="Arial" w:cs="Arial"/>
        </w:rPr>
        <w:instrText xml:space="preserve"> REF a789633 \n \h </w:instrText>
      </w:r>
      <w:r w:rsidR="00016234">
        <w:rPr>
          <w:rFonts w:ascii="Arial" w:hAnsi="Arial" w:cs="Arial"/>
        </w:rPr>
        <w:instrText xml:space="preserve"> \* MERGEFORMAT </w:instrText>
      </w:r>
      <w:r w:rsidR="001851A8" w:rsidRPr="00016234">
        <w:rPr>
          <w:rFonts w:ascii="Arial" w:hAnsi="Arial" w:cs="Arial"/>
        </w:rPr>
      </w:r>
      <w:r w:rsidR="001851A8" w:rsidRPr="00016234">
        <w:rPr>
          <w:rFonts w:ascii="Arial" w:hAnsi="Arial" w:cs="Arial"/>
        </w:rPr>
        <w:fldChar w:fldCharType="separate"/>
      </w:r>
      <w:r w:rsidR="00C2064B">
        <w:rPr>
          <w:rFonts w:ascii="Arial" w:hAnsi="Arial" w:cs="Arial"/>
        </w:rPr>
        <w:t>(b)</w:t>
      </w:r>
      <w:r w:rsidR="001851A8" w:rsidRPr="00016234">
        <w:rPr>
          <w:rFonts w:ascii="Arial" w:hAnsi="Arial" w:cs="Arial"/>
        </w:rPr>
        <w:fldChar w:fldCharType="end"/>
      </w:r>
      <w:r w:rsidRPr="00016234">
        <w:rPr>
          <w:rFonts w:ascii="Arial" w:hAnsi="Arial" w:cs="Arial"/>
        </w:rPr>
        <w:t xml:space="preserve"> and make it available to the competent supervisory authority on request.</w:t>
      </w:r>
      <w:bookmarkEnd w:id="2145"/>
    </w:p>
    <w:p w14:paraId="578B381E" w14:textId="599BB7B8" w:rsidR="001D763B" w:rsidRPr="00016234" w:rsidRDefault="001D763B" w:rsidP="001D763B">
      <w:pPr>
        <w:pStyle w:val="SFParasubclause1"/>
        <w:rPr>
          <w:rFonts w:ascii="Arial" w:hAnsi="Arial" w:cs="Arial"/>
        </w:rPr>
      </w:pPr>
      <w:bookmarkStart w:id="2146" w:name="_Ref98992618"/>
      <w:bookmarkStart w:id="2147" w:name="a105616"/>
      <w:r w:rsidRPr="00016234">
        <w:rPr>
          <w:rFonts w:ascii="Arial" w:hAnsi="Arial" w:cs="Arial"/>
        </w:rPr>
        <w:t xml:space="preserve">The data importer agrees to notify the data exporter promptly if, after having agreed to these Clauses and for the duration of the contract, it has reason to believe that it is or has become subject to laws or practices not in line with the requirements under paragraph </w:t>
      </w:r>
      <w:r w:rsidR="001851A8" w:rsidRPr="00016234">
        <w:rPr>
          <w:rFonts w:ascii="Arial" w:hAnsi="Arial" w:cs="Arial"/>
        </w:rPr>
        <w:fldChar w:fldCharType="begin"/>
      </w:r>
      <w:r w:rsidR="001851A8" w:rsidRPr="00016234">
        <w:rPr>
          <w:rFonts w:ascii="Arial" w:hAnsi="Arial" w:cs="Arial"/>
        </w:rPr>
        <w:instrText xml:space="preserve"> REF a342557 \n \h </w:instrText>
      </w:r>
      <w:r w:rsidR="00016234">
        <w:rPr>
          <w:rFonts w:ascii="Arial" w:hAnsi="Arial" w:cs="Arial"/>
        </w:rPr>
        <w:instrText xml:space="preserve"> \* MERGEFORMAT </w:instrText>
      </w:r>
      <w:r w:rsidR="001851A8" w:rsidRPr="00016234">
        <w:rPr>
          <w:rFonts w:ascii="Arial" w:hAnsi="Arial" w:cs="Arial"/>
        </w:rPr>
      </w:r>
      <w:r w:rsidR="001851A8" w:rsidRPr="00016234">
        <w:rPr>
          <w:rFonts w:ascii="Arial" w:hAnsi="Arial" w:cs="Arial"/>
        </w:rPr>
        <w:fldChar w:fldCharType="separate"/>
      </w:r>
      <w:r w:rsidR="00C2064B">
        <w:rPr>
          <w:rFonts w:ascii="Arial" w:hAnsi="Arial" w:cs="Arial"/>
        </w:rPr>
        <w:t>(a)</w:t>
      </w:r>
      <w:r w:rsidR="001851A8" w:rsidRPr="00016234">
        <w:rPr>
          <w:rFonts w:ascii="Arial" w:hAnsi="Arial" w:cs="Arial"/>
        </w:rPr>
        <w:fldChar w:fldCharType="end"/>
      </w:r>
      <w:r w:rsidRPr="00016234">
        <w:rPr>
          <w:rFonts w:ascii="Arial" w:hAnsi="Arial" w:cs="Arial"/>
        </w:rPr>
        <w:t xml:space="preserve">, including following a change in the laws of the third country or a measure (such as a disclosure request) indicating an application of such laws in practice that is not in line with the requirements in paragraph </w:t>
      </w:r>
      <w:r w:rsidR="001851A8" w:rsidRPr="00016234">
        <w:rPr>
          <w:rFonts w:ascii="Arial" w:hAnsi="Arial" w:cs="Arial"/>
        </w:rPr>
        <w:fldChar w:fldCharType="begin"/>
      </w:r>
      <w:r w:rsidR="001851A8" w:rsidRPr="00016234">
        <w:rPr>
          <w:rFonts w:ascii="Arial" w:hAnsi="Arial" w:cs="Arial"/>
        </w:rPr>
        <w:instrText xml:space="preserve"> REF a342557 \n \h </w:instrText>
      </w:r>
      <w:r w:rsidR="00016234">
        <w:rPr>
          <w:rFonts w:ascii="Arial" w:hAnsi="Arial" w:cs="Arial"/>
        </w:rPr>
        <w:instrText xml:space="preserve"> \* MERGEFORMAT </w:instrText>
      </w:r>
      <w:r w:rsidR="001851A8" w:rsidRPr="00016234">
        <w:rPr>
          <w:rFonts w:ascii="Arial" w:hAnsi="Arial" w:cs="Arial"/>
        </w:rPr>
      </w:r>
      <w:r w:rsidR="001851A8" w:rsidRPr="00016234">
        <w:rPr>
          <w:rFonts w:ascii="Arial" w:hAnsi="Arial" w:cs="Arial"/>
        </w:rPr>
        <w:fldChar w:fldCharType="separate"/>
      </w:r>
      <w:r w:rsidR="00C2064B">
        <w:rPr>
          <w:rFonts w:ascii="Arial" w:hAnsi="Arial" w:cs="Arial"/>
        </w:rPr>
        <w:t>(a)</w:t>
      </w:r>
      <w:r w:rsidR="001851A8" w:rsidRPr="00016234">
        <w:rPr>
          <w:rFonts w:ascii="Arial" w:hAnsi="Arial" w:cs="Arial"/>
        </w:rPr>
        <w:fldChar w:fldCharType="end"/>
      </w:r>
      <w:r w:rsidRPr="00016234">
        <w:rPr>
          <w:rFonts w:ascii="Arial" w:hAnsi="Arial" w:cs="Arial"/>
        </w:rPr>
        <w:t>.</w:t>
      </w:r>
      <w:bookmarkEnd w:id="2146"/>
      <w:r w:rsidRPr="00016234">
        <w:rPr>
          <w:rFonts w:ascii="Arial" w:hAnsi="Arial" w:cs="Arial"/>
        </w:rPr>
        <w:t xml:space="preserve"> </w:t>
      </w:r>
      <w:bookmarkEnd w:id="2147"/>
    </w:p>
    <w:p w14:paraId="12F4B84F" w14:textId="54DCC37E" w:rsidR="001D763B" w:rsidRPr="00016234" w:rsidRDefault="001D763B" w:rsidP="001D763B">
      <w:pPr>
        <w:pStyle w:val="SFParasubclause1"/>
        <w:rPr>
          <w:rFonts w:ascii="Arial" w:hAnsi="Arial" w:cs="Arial"/>
        </w:rPr>
      </w:pPr>
      <w:bookmarkStart w:id="2148" w:name="a714563"/>
      <w:r w:rsidRPr="00016234">
        <w:rPr>
          <w:rFonts w:ascii="Arial" w:hAnsi="Arial" w:cs="Arial"/>
        </w:rPr>
        <w:t xml:space="preserve">Following a notification pursuant to paragraph </w:t>
      </w:r>
      <w:r w:rsidR="001851A8" w:rsidRPr="00016234">
        <w:rPr>
          <w:rFonts w:ascii="Arial" w:hAnsi="Arial" w:cs="Arial"/>
        </w:rPr>
        <w:fldChar w:fldCharType="begin"/>
      </w:r>
      <w:r w:rsidR="001851A8" w:rsidRPr="00016234">
        <w:rPr>
          <w:rFonts w:ascii="Arial" w:hAnsi="Arial" w:cs="Arial"/>
        </w:rPr>
        <w:instrText xml:space="preserve"> REF _Ref98992618 \n \h </w:instrText>
      </w:r>
      <w:r w:rsidR="00016234">
        <w:rPr>
          <w:rFonts w:ascii="Arial" w:hAnsi="Arial" w:cs="Arial"/>
        </w:rPr>
        <w:instrText xml:space="preserve"> \* MERGEFORMAT </w:instrText>
      </w:r>
      <w:r w:rsidR="001851A8" w:rsidRPr="00016234">
        <w:rPr>
          <w:rFonts w:ascii="Arial" w:hAnsi="Arial" w:cs="Arial"/>
        </w:rPr>
      </w:r>
      <w:r w:rsidR="001851A8" w:rsidRPr="00016234">
        <w:rPr>
          <w:rFonts w:ascii="Arial" w:hAnsi="Arial" w:cs="Arial"/>
        </w:rPr>
        <w:fldChar w:fldCharType="separate"/>
      </w:r>
      <w:r w:rsidR="00C2064B">
        <w:rPr>
          <w:rFonts w:ascii="Arial" w:hAnsi="Arial" w:cs="Arial"/>
        </w:rPr>
        <w:t>(e)</w:t>
      </w:r>
      <w:r w:rsidR="001851A8" w:rsidRPr="00016234">
        <w:rPr>
          <w:rFonts w:ascii="Arial" w:hAnsi="Arial" w:cs="Arial"/>
        </w:rPr>
        <w:fldChar w:fldCharType="end"/>
      </w:r>
      <w:r w:rsidRPr="00016234">
        <w:rPr>
          <w:rFonts w:ascii="Arial" w:hAnsi="Arial" w:cs="Arial"/>
        </w:rPr>
        <w:t>, or if the data exporter otherwise has reason to believe that the data importer can no longer fulfil its obligations under these Clauses, the data exporter shall promptly identify appropriate measures (e.g. technical or organisational measures to ensure security and confidentiality) to be adopted by the data exporter and/or data importer to address the situation. The data exporter shall suspend the data transfer if it considers that no appropriate safeguards 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bookmarkEnd w:id="2148"/>
    </w:p>
    <w:p w14:paraId="514F6745" w14:textId="77777777" w:rsidR="001D763B" w:rsidRPr="00016234" w:rsidRDefault="001D763B" w:rsidP="007D3E82">
      <w:pPr>
        <w:pStyle w:val="CustomizableHeading"/>
        <w:keepNext/>
        <w:rPr>
          <w:rFonts w:ascii="Arial" w:hAnsi="Arial" w:cs="Arial"/>
        </w:rPr>
      </w:pPr>
      <w:r w:rsidRPr="00016234">
        <w:rPr>
          <w:rFonts w:ascii="Arial" w:hAnsi="Arial" w:cs="Arial"/>
        </w:rPr>
        <w:t>CLAUSE 15</w:t>
      </w:r>
    </w:p>
    <w:p w14:paraId="6E39A139" w14:textId="77777777" w:rsidR="001D763B" w:rsidRPr="00016234" w:rsidRDefault="001D763B" w:rsidP="001D763B">
      <w:pPr>
        <w:pStyle w:val="SFPara-Clause-nonum"/>
        <w:rPr>
          <w:rFonts w:ascii="Arial" w:hAnsi="Arial" w:cs="Arial"/>
          <w:i/>
          <w:iCs/>
        </w:rPr>
      </w:pPr>
      <w:bookmarkStart w:id="2149" w:name="a559443"/>
      <w:r w:rsidRPr="00016234">
        <w:rPr>
          <w:rFonts w:ascii="Arial" w:hAnsi="Arial" w:cs="Arial"/>
          <w:b/>
          <w:bCs/>
        </w:rPr>
        <w:t xml:space="preserve">Obligations of the data importer in case of access by public authorities </w:t>
      </w:r>
      <w:r w:rsidRPr="00016234">
        <w:rPr>
          <w:rFonts w:ascii="Arial" w:hAnsi="Arial" w:cs="Arial"/>
          <w:i/>
          <w:iCs/>
        </w:rPr>
        <w:t>(where the EU processor combines the personal data received from the third country-controller with personal data collected by the processor in the EU)</w:t>
      </w:r>
      <w:bookmarkEnd w:id="2149"/>
    </w:p>
    <w:p w14:paraId="33EAFBC6" w14:textId="77777777" w:rsidR="001D763B" w:rsidRPr="00016234" w:rsidRDefault="001D763B" w:rsidP="001D763B">
      <w:pPr>
        <w:pStyle w:val="SFPara-Clause-nonum"/>
        <w:rPr>
          <w:rFonts w:ascii="Arial" w:hAnsi="Arial" w:cs="Arial"/>
          <w:b/>
          <w:bCs/>
        </w:rPr>
      </w:pPr>
      <w:bookmarkStart w:id="2150" w:name="a839140"/>
      <w:r w:rsidRPr="00016234">
        <w:rPr>
          <w:rFonts w:ascii="Arial" w:hAnsi="Arial" w:cs="Arial"/>
          <w:b/>
          <w:bCs/>
        </w:rPr>
        <w:t>15.1 Notification</w:t>
      </w:r>
      <w:bookmarkEnd w:id="2150"/>
    </w:p>
    <w:p w14:paraId="58C99C57" w14:textId="28F7EC6D" w:rsidR="001D763B" w:rsidRPr="00016234" w:rsidRDefault="001D763B" w:rsidP="00F143D3">
      <w:pPr>
        <w:pStyle w:val="SFParasubclause1"/>
        <w:numPr>
          <w:ilvl w:val="1"/>
          <w:numId w:val="227"/>
        </w:numPr>
        <w:rPr>
          <w:rFonts w:ascii="Arial" w:hAnsi="Arial" w:cs="Arial"/>
        </w:rPr>
      </w:pPr>
      <w:bookmarkStart w:id="2151" w:name="a445114"/>
      <w:r w:rsidRPr="00016234">
        <w:rPr>
          <w:rFonts w:ascii="Arial" w:hAnsi="Arial" w:cs="Arial"/>
        </w:rPr>
        <w:t>The data importer agrees to notify the data exporter and, where possible, the data subject promptly (if necessary with the help of the data exporter) if it:</w:t>
      </w:r>
      <w:bookmarkEnd w:id="2151"/>
    </w:p>
    <w:p w14:paraId="497FA566" w14:textId="77777777" w:rsidR="001D763B" w:rsidRPr="00016234" w:rsidRDefault="001D763B" w:rsidP="001D763B">
      <w:pPr>
        <w:pStyle w:val="SFParasubclause2"/>
        <w:rPr>
          <w:rFonts w:ascii="Arial" w:hAnsi="Arial" w:cs="Arial"/>
        </w:rPr>
      </w:pPr>
      <w:bookmarkStart w:id="2152" w:name="a650830"/>
      <w:r w:rsidRPr="00016234">
        <w:rPr>
          <w:rFonts w:ascii="Arial" w:hAnsi="Arial" w:cs="Arial"/>
        </w:rPr>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bookmarkEnd w:id="2152"/>
    </w:p>
    <w:p w14:paraId="40F91432" w14:textId="77777777" w:rsidR="001D763B" w:rsidRPr="00016234" w:rsidRDefault="001D763B" w:rsidP="001D763B">
      <w:pPr>
        <w:pStyle w:val="SFParasubclause2"/>
        <w:rPr>
          <w:rFonts w:ascii="Arial" w:hAnsi="Arial" w:cs="Arial"/>
        </w:rPr>
      </w:pPr>
      <w:bookmarkStart w:id="2153" w:name="a334104"/>
      <w:r w:rsidRPr="00016234">
        <w:rPr>
          <w:rFonts w:ascii="Arial" w:hAnsi="Arial" w:cs="Arial"/>
        </w:rPr>
        <w:t>becomes aware of any direct access by public authorities to personal data transferred pursuant to these Clauses in accordance with the laws of the country of destination; such notification shall include all information available to the importer.</w:t>
      </w:r>
      <w:bookmarkEnd w:id="2153"/>
    </w:p>
    <w:p w14:paraId="2E888959" w14:textId="77777777" w:rsidR="001D763B" w:rsidRPr="00016234" w:rsidRDefault="001D763B" w:rsidP="001D763B">
      <w:pPr>
        <w:pStyle w:val="SFParasubclause1"/>
        <w:rPr>
          <w:rFonts w:ascii="Arial" w:hAnsi="Arial" w:cs="Arial"/>
        </w:rPr>
      </w:pPr>
      <w:bookmarkStart w:id="2154" w:name="a533108"/>
      <w:r w:rsidRPr="00016234">
        <w:rPr>
          <w:rFonts w:ascii="Arial" w:hAnsi="Arial" w:cs="Arial"/>
        </w:rPr>
        <w:t>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bookmarkEnd w:id="2154"/>
    </w:p>
    <w:p w14:paraId="4709E43D" w14:textId="3B8E8457" w:rsidR="001D763B" w:rsidRPr="00016234" w:rsidRDefault="001D763B" w:rsidP="001D763B">
      <w:pPr>
        <w:pStyle w:val="SFParasubclause1"/>
        <w:rPr>
          <w:rFonts w:ascii="Arial" w:hAnsi="Arial" w:cs="Arial"/>
        </w:rPr>
      </w:pPr>
      <w:bookmarkStart w:id="2155" w:name="_Ref98992652"/>
      <w:bookmarkStart w:id="2156" w:name="a918784"/>
      <w:r w:rsidRPr="00016234">
        <w:rPr>
          <w:rFonts w:ascii="Arial" w:hAnsi="Arial" w:cs="Arial"/>
        </w:rPr>
        <w:t>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w:t>
      </w:r>
      <w:bookmarkEnd w:id="2155"/>
      <w:r w:rsidRPr="00016234">
        <w:rPr>
          <w:rFonts w:ascii="Arial" w:hAnsi="Arial" w:cs="Arial"/>
        </w:rPr>
        <w:t xml:space="preserve"> </w:t>
      </w:r>
      <w:bookmarkEnd w:id="2156"/>
    </w:p>
    <w:p w14:paraId="6185C7E2" w14:textId="595BDB73" w:rsidR="001D763B" w:rsidRPr="00016234" w:rsidRDefault="001D763B" w:rsidP="001D763B">
      <w:pPr>
        <w:pStyle w:val="SFParasubclause1"/>
        <w:rPr>
          <w:rFonts w:ascii="Arial" w:hAnsi="Arial" w:cs="Arial"/>
        </w:rPr>
      </w:pPr>
      <w:bookmarkStart w:id="2157" w:name="a948703"/>
      <w:r w:rsidRPr="00016234">
        <w:rPr>
          <w:rFonts w:ascii="Arial" w:hAnsi="Arial" w:cs="Arial"/>
        </w:rPr>
        <w:t xml:space="preserve">The data importer agrees to preserve the information pursuant to paragraphs </w:t>
      </w:r>
      <w:r w:rsidR="001851A8" w:rsidRPr="00016234">
        <w:rPr>
          <w:rFonts w:ascii="Arial" w:hAnsi="Arial" w:cs="Arial"/>
        </w:rPr>
        <w:fldChar w:fldCharType="begin"/>
      </w:r>
      <w:r w:rsidR="001851A8" w:rsidRPr="00016234">
        <w:rPr>
          <w:rFonts w:ascii="Arial" w:hAnsi="Arial" w:cs="Arial"/>
        </w:rPr>
        <w:instrText xml:space="preserve"> REF a445114 \n \h </w:instrText>
      </w:r>
      <w:r w:rsidR="00016234">
        <w:rPr>
          <w:rFonts w:ascii="Arial" w:hAnsi="Arial" w:cs="Arial"/>
        </w:rPr>
        <w:instrText xml:space="preserve"> \* MERGEFORMAT </w:instrText>
      </w:r>
      <w:r w:rsidR="001851A8" w:rsidRPr="00016234">
        <w:rPr>
          <w:rFonts w:ascii="Arial" w:hAnsi="Arial" w:cs="Arial"/>
        </w:rPr>
      </w:r>
      <w:r w:rsidR="001851A8" w:rsidRPr="00016234">
        <w:rPr>
          <w:rFonts w:ascii="Arial" w:hAnsi="Arial" w:cs="Arial"/>
        </w:rPr>
        <w:fldChar w:fldCharType="separate"/>
      </w:r>
      <w:r w:rsidR="00C2064B">
        <w:rPr>
          <w:rFonts w:ascii="Arial" w:hAnsi="Arial" w:cs="Arial"/>
        </w:rPr>
        <w:t>(a)</w:t>
      </w:r>
      <w:r w:rsidR="001851A8" w:rsidRPr="00016234">
        <w:rPr>
          <w:rFonts w:ascii="Arial" w:hAnsi="Arial" w:cs="Arial"/>
        </w:rPr>
        <w:fldChar w:fldCharType="end"/>
      </w:r>
      <w:r w:rsidRPr="00016234">
        <w:rPr>
          <w:rFonts w:ascii="Arial" w:hAnsi="Arial" w:cs="Arial"/>
        </w:rPr>
        <w:t xml:space="preserve"> to </w:t>
      </w:r>
      <w:r w:rsidR="001851A8" w:rsidRPr="00016234">
        <w:rPr>
          <w:rFonts w:ascii="Arial" w:hAnsi="Arial" w:cs="Arial"/>
        </w:rPr>
        <w:fldChar w:fldCharType="begin"/>
      </w:r>
      <w:r w:rsidR="001851A8" w:rsidRPr="00016234">
        <w:rPr>
          <w:rFonts w:ascii="Arial" w:hAnsi="Arial" w:cs="Arial"/>
        </w:rPr>
        <w:instrText xml:space="preserve"> REF _Ref98992652 \n \h </w:instrText>
      </w:r>
      <w:r w:rsidR="00016234">
        <w:rPr>
          <w:rFonts w:ascii="Arial" w:hAnsi="Arial" w:cs="Arial"/>
        </w:rPr>
        <w:instrText xml:space="preserve"> \* MERGEFORMAT </w:instrText>
      </w:r>
      <w:r w:rsidR="001851A8" w:rsidRPr="00016234">
        <w:rPr>
          <w:rFonts w:ascii="Arial" w:hAnsi="Arial" w:cs="Arial"/>
        </w:rPr>
      </w:r>
      <w:r w:rsidR="001851A8" w:rsidRPr="00016234">
        <w:rPr>
          <w:rFonts w:ascii="Arial" w:hAnsi="Arial" w:cs="Arial"/>
        </w:rPr>
        <w:fldChar w:fldCharType="separate"/>
      </w:r>
      <w:r w:rsidR="00C2064B">
        <w:rPr>
          <w:rFonts w:ascii="Arial" w:hAnsi="Arial" w:cs="Arial"/>
        </w:rPr>
        <w:t>(c)</w:t>
      </w:r>
      <w:r w:rsidR="001851A8" w:rsidRPr="00016234">
        <w:rPr>
          <w:rFonts w:ascii="Arial" w:hAnsi="Arial" w:cs="Arial"/>
        </w:rPr>
        <w:fldChar w:fldCharType="end"/>
      </w:r>
      <w:r w:rsidRPr="00016234">
        <w:rPr>
          <w:rFonts w:ascii="Arial" w:hAnsi="Arial" w:cs="Arial"/>
        </w:rPr>
        <w:t xml:space="preserve"> for the duration of the contract and make it available to the competent supervisory authority on request.</w:t>
      </w:r>
      <w:bookmarkEnd w:id="2157"/>
    </w:p>
    <w:p w14:paraId="64520D21" w14:textId="1E3A2E10" w:rsidR="001D763B" w:rsidRPr="00016234" w:rsidRDefault="001D763B" w:rsidP="001D763B">
      <w:pPr>
        <w:pStyle w:val="SFParasubclause1"/>
        <w:rPr>
          <w:rFonts w:ascii="Arial" w:hAnsi="Arial" w:cs="Arial"/>
        </w:rPr>
      </w:pPr>
      <w:bookmarkStart w:id="2158" w:name="a459227"/>
      <w:r w:rsidRPr="00016234">
        <w:rPr>
          <w:rFonts w:ascii="Arial" w:hAnsi="Arial" w:cs="Arial"/>
        </w:rPr>
        <w:t>Paragraphs</w:t>
      </w:r>
      <w:r w:rsidR="001851A8" w:rsidRPr="00016234">
        <w:rPr>
          <w:rFonts w:ascii="Arial" w:hAnsi="Arial" w:cs="Arial"/>
        </w:rPr>
        <w:t xml:space="preserve"> </w:t>
      </w:r>
      <w:r w:rsidR="001851A8" w:rsidRPr="00016234">
        <w:rPr>
          <w:rFonts w:ascii="Arial" w:hAnsi="Arial" w:cs="Arial"/>
        </w:rPr>
        <w:fldChar w:fldCharType="begin"/>
      </w:r>
      <w:r w:rsidR="001851A8" w:rsidRPr="00016234">
        <w:rPr>
          <w:rFonts w:ascii="Arial" w:hAnsi="Arial" w:cs="Arial"/>
        </w:rPr>
        <w:instrText xml:space="preserve"> REF a445114 \n \h </w:instrText>
      </w:r>
      <w:r w:rsidR="00016234">
        <w:rPr>
          <w:rFonts w:ascii="Arial" w:hAnsi="Arial" w:cs="Arial"/>
        </w:rPr>
        <w:instrText xml:space="preserve"> \* MERGEFORMAT </w:instrText>
      </w:r>
      <w:r w:rsidR="001851A8" w:rsidRPr="00016234">
        <w:rPr>
          <w:rFonts w:ascii="Arial" w:hAnsi="Arial" w:cs="Arial"/>
        </w:rPr>
      </w:r>
      <w:r w:rsidR="001851A8" w:rsidRPr="00016234">
        <w:rPr>
          <w:rFonts w:ascii="Arial" w:hAnsi="Arial" w:cs="Arial"/>
        </w:rPr>
        <w:fldChar w:fldCharType="separate"/>
      </w:r>
      <w:r w:rsidR="00C2064B">
        <w:rPr>
          <w:rFonts w:ascii="Arial" w:hAnsi="Arial" w:cs="Arial"/>
        </w:rPr>
        <w:t>(a)</w:t>
      </w:r>
      <w:r w:rsidR="001851A8" w:rsidRPr="00016234">
        <w:rPr>
          <w:rFonts w:ascii="Arial" w:hAnsi="Arial" w:cs="Arial"/>
        </w:rPr>
        <w:fldChar w:fldCharType="end"/>
      </w:r>
      <w:r w:rsidR="001851A8" w:rsidRPr="00016234">
        <w:rPr>
          <w:rFonts w:ascii="Arial" w:hAnsi="Arial" w:cs="Arial"/>
        </w:rPr>
        <w:t xml:space="preserve"> to </w:t>
      </w:r>
      <w:r w:rsidR="001851A8" w:rsidRPr="00016234">
        <w:rPr>
          <w:rFonts w:ascii="Arial" w:hAnsi="Arial" w:cs="Arial"/>
        </w:rPr>
        <w:fldChar w:fldCharType="begin"/>
      </w:r>
      <w:r w:rsidR="001851A8" w:rsidRPr="00016234">
        <w:rPr>
          <w:rFonts w:ascii="Arial" w:hAnsi="Arial" w:cs="Arial"/>
        </w:rPr>
        <w:instrText xml:space="preserve"> REF _Ref98992652 \n \h </w:instrText>
      </w:r>
      <w:r w:rsidR="00016234">
        <w:rPr>
          <w:rFonts w:ascii="Arial" w:hAnsi="Arial" w:cs="Arial"/>
        </w:rPr>
        <w:instrText xml:space="preserve"> \* MERGEFORMAT </w:instrText>
      </w:r>
      <w:r w:rsidR="001851A8" w:rsidRPr="00016234">
        <w:rPr>
          <w:rFonts w:ascii="Arial" w:hAnsi="Arial" w:cs="Arial"/>
        </w:rPr>
      </w:r>
      <w:r w:rsidR="001851A8" w:rsidRPr="00016234">
        <w:rPr>
          <w:rFonts w:ascii="Arial" w:hAnsi="Arial" w:cs="Arial"/>
        </w:rPr>
        <w:fldChar w:fldCharType="separate"/>
      </w:r>
      <w:r w:rsidR="00C2064B">
        <w:rPr>
          <w:rFonts w:ascii="Arial" w:hAnsi="Arial" w:cs="Arial"/>
        </w:rPr>
        <w:t>(c)</w:t>
      </w:r>
      <w:r w:rsidR="001851A8" w:rsidRPr="00016234">
        <w:rPr>
          <w:rFonts w:ascii="Arial" w:hAnsi="Arial" w:cs="Arial"/>
        </w:rPr>
        <w:fldChar w:fldCharType="end"/>
      </w:r>
      <w:r w:rsidRPr="00016234">
        <w:rPr>
          <w:rFonts w:ascii="Arial" w:hAnsi="Arial" w:cs="Arial"/>
        </w:rPr>
        <w:t xml:space="preserve"> are without prejudice to the obligation of the data importer pursuant to Clause 14(e) and Clause 16 to inform the data exporter promptly where it is unable to comply with these Clauses.</w:t>
      </w:r>
      <w:bookmarkEnd w:id="2158"/>
    </w:p>
    <w:p w14:paraId="3ACE97A3" w14:textId="77777777" w:rsidR="001D763B" w:rsidRPr="00016234" w:rsidRDefault="001D763B" w:rsidP="001D763B">
      <w:pPr>
        <w:pStyle w:val="SFPara-Clause-nonum"/>
        <w:rPr>
          <w:rFonts w:ascii="Arial" w:hAnsi="Arial" w:cs="Arial"/>
          <w:b/>
          <w:bCs/>
        </w:rPr>
      </w:pPr>
      <w:bookmarkStart w:id="2159" w:name="a431353"/>
      <w:r w:rsidRPr="00016234">
        <w:rPr>
          <w:rFonts w:ascii="Arial" w:hAnsi="Arial" w:cs="Arial"/>
          <w:b/>
          <w:bCs/>
        </w:rPr>
        <w:t>15.2 Review of legality and data minimisation</w:t>
      </w:r>
      <w:bookmarkEnd w:id="2159"/>
    </w:p>
    <w:p w14:paraId="229C0A3B" w14:textId="77777777" w:rsidR="001D763B" w:rsidRPr="00016234" w:rsidRDefault="001D763B" w:rsidP="00F143D3">
      <w:pPr>
        <w:pStyle w:val="SFParasubclause1"/>
        <w:numPr>
          <w:ilvl w:val="1"/>
          <w:numId w:val="228"/>
        </w:numPr>
        <w:rPr>
          <w:rFonts w:ascii="Arial" w:hAnsi="Arial" w:cs="Arial"/>
        </w:rPr>
      </w:pPr>
      <w:bookmarkStart w:id="2160" w:name="a891349"/>
      <w:r w:rsidRPr="00016234">
        <w:rPr>
          <w:rFonts w:ascii="Arial" w:hAnsi="Arial" w:cs="Arial"/>
        </w:rPr>
        <w:t>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bookmarkEnd w:id="2160"/>
    </w:p>
    <w:p w14:paraId="57412DE2" w14:textId="77777777" w:rsidR="001D763B" w:rsidRPr="00016234" w:rsidRDefault="001D763B" w:rsidP="001D763B">
      <w:pPr>
        <w:pStyle w:val="SFParasubclause1"/>
        <w:rPr>
          <w:rFonts w:ascii="Arial" w:hAnsi="Arial" w:cs="Arial"/>
        </w:rPr>
      </w:pPr>
      <w:bookmarkStart w:id="2161" w:name="a181442"/>
      <w:r w:rsidRPr="00016234">
        <w:rPr>
          <w:rFonts w:ascii="Arial" w:hAnsi="Arial" w:cs="Arial"/>
        </w:rPr>
        <w:t xml:space="preserve">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w:t>
      </w:r>
      <w:bookmarkEnd w:id="2161"/>
    </w:p>
    <w:p w14:paraId="7A8A16A2" w14:textId="77777777" w:rsidR="001D763B" w:rsidRPr="00016234" w:rsidRDefault="001D763B" w:rsidP="001D763B">
      <w:pPr>
        <w:pStyle w:val="SFParasubclause1"/>
        <w:rPr>
          <w:rFonts w:ascii="Arial" w:hAnsi="Arial" w:cs="Arial"/>
        </w:rPr>
      </w:pPr>
      <w:bookmarkStart w:id="2162" w:name="a211575"/>
      <w:r w:rsidRPr="00016234">
        <w:rPr>
          <w:rFonts w:ascii="Arial" w:hAnsi="Arial" w:cs="Arial"/>
        </w:rPr>
        <w:t>The data importer agrees to provide the minimum amount of information permissible when responding to a request for disclosure, based on a reasonable interpretation of the request.</w:t>
      </w:r>
      <w:bookmarkEnd w:id="2162"/>
    </w:p>
    <w:p w14:paraId="1E933565" w14:textId="77777777" w:rsidR="001D763B" w:rsidRPr="00016234" w:rsidRDefault="001D763B" w:rsidP="001D763B">
      <w:pPr>
        <w:pStyle w:val="CustomizableHeading"/>
        <w:rPr>
          <w:rFonts w:ascii="Arial" w:hAnsi="Arial" w:cs="Arial"/>
        </w:rPr>
      </w:pPr>
      <w:r w:rsidRPr="00016234">
        <w:rPr>
          <w:rFonts w:ascii="Arial" w:hAnsi="Arial" w:cs="Arial"/>
        </w:rPr>
        <w:t>SECTION IV – FINAL PROVISIONS</w:t>
      </w:r>
    </w:p>
    <w:p w14:paraId="107436F1" w14:textId="77777777" w:rsidR="001D763B" w:rsidRPr="00016234" w:rsidRDefault="001D763B" w:rsidP="001D763B">
      <w:pPr>
        <w:pStyle w:val="CustomizableHeading"/>
        <w:rPr>
          <w:rFonts w:ascii="Arial" w:hAnsi="Arial" w:cs="Arial"/>
        </w:rPr>
      </w:pPr>
      <w:r w:rsidRPr="00016234">
        <w:rPr>
          <w:rFonts w:ascii="Arial" w:hAnsi="Arial" w:cs="Arial"/>
        </w:rPr>
        <w:t>CLAUSE 16</w:t>
      </w:r>
    </w:p>
    <w:p w14:paraId="556C6775" w14:textId="77777777" w:rsidR="001D763B" w:rsidRPr="00016234" w:rsidRDefault="001D763B" w:rsidP="001D763B">
      <w:pPr>
        <w:pStyle w:val="SFPara-Clause-nonum"/>
        <w:rPr>
          <w:rFonts w:ascii="Arial" w:hAnsi="Arial" w:cs="Arial"/>
          <w:b/>
          <w:bCs/>
        </w:rPr>
      </w:pPr>
      <w:bookmarkStart w:id="2163" w:name="a259255"/>
      <w:r w:rsidRPr="00016234">
        <w:rPr>
          <w:rFonts w:ascii="Arial" w:hAnsi="Arial" w:cs="Arial"/>
          <w:b/>
          <w:bCs/>
        </w:rPr>
        <w:t>Non-compliance with the Clauses and termination</w:t>
      </w:r>
      <w:bookmarkEnd w:id="2163"/>
    </w:p>
    <w:p w14:paraId="3AC9DE47" w14:textId="77777777" w:rsidR="001D763B" w:rsidRPr="00016234" w:rsidRDefault="001D763B" w:rsidP="00F143D3">
      <w:pPr>
        <w:pStyle w:val="SFParasubclause1"/>
        <w:numPr>
          <w:ilvl w:val="1"/>
          <w:numId w:val="229"/>
        </w:numPr>
        <w:rPr>
          <w:rFonts w:ascii="Arial" w:hAnsi="Arial" w:cs="Arial"/>
        </w:rPr>
      </w:pPr>
      <w:bookmarkStart w:id="2164" w:name="a938498"/>
      <w:r w:rsidRPr="00016234">
        <w:rPr>
          <w:rFonts w:ascii="Arial" w:hAnsi="Arial" w:cs="Arial"/>
        </w:rPr>
        <w:t>The data importer shall promptly inform the data exporter if it is unable to comply with these Clauses, for whatever reason.</w:t>
      </w:r>
      <w:bookmarkEnd w:id="2164"/>
    </w:p>
    <w:p w14:paraId="6D611D69" w14:textId="15E465FA" w:rsidR="001D763B" w:rsidRPr="00016234" w:rsidRDefault="001D763B" w:rsidP="001D763B">
      <w:pPr>
        <w:pStyle w:val="SFParasubclause1"/>
        <w:rPr>
          <w:rFonts w:ascii="Arial" w:hAnsi="Arial" w:cs="Arial"/>
        </w:rPr>
      </w:pPr>
      <w:bookmarkStart w:id="2165" w:name="a125857"/>
      <w:r w:rsidRPr="00016234">
        <w:rPr>
          <w:rFonts w:ascii="Arial" w:hAnsi="Arial" w:cs="Arial"/>
        </w:rPr>
        <w:t>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bookmarkEnd w:id="2165"/>
    </w:p>
    <w:p w14:paraId="41B23A42" w14:textId="72C6E5FE" w:rsidR="001D763B" w:rsidRPr="00016234" w:rsidRDefault="001D763B" w:rsidP="001D763B">
      <w:pPr>
        <w:pStyle w:val="SFParasubclause1"/>
        <w:rPr>
          <w:rFonts w:ascii="Arial" w:hAnsi="Arial" w:cs="Arial"/>
        </w:rPr>
      </w:pPr>
      <w:bookmarkStart w:id="2166" w:name="a351288"/>
      <w:r w:rsidRPr="00016234">
        <w:rPr>
          <w:rFonts w:ascii="Arial" w:hAnsi="Arial" w:cs="Arial"/>
        </w:rPr>
        <w:t>The data exporter shall be entitled to terminate the contract, insofar as it concerns the processing of personal data under these Clauses, where:</w:t>
      </w:r>
      <w:bookmarkEnd w:id="2166"/>
    </w:p>
    <w:p w14:paraId="6D71CC37" w14:textId="304FABA6" w:rsidR="001D763B" w:rsidRPr="00016234" w:rsidRDefault="001D763B" w:rsidP="001D763B">
      <w:pPr>
        <w:pStyle w:val="SFParasubclause2"/>
        <w:rPr>
          <w:rFonts w:ascii="Arial" w:hAnsi="Arial" w:cs="Arial"/>
        </w:rPr>
      </w:pPr>
      <w:bookmarkStart w:id="2167" w:name="a976705"/>
      <w:r w:rsidRPr="00016234">
        <w:rPr>
          <w:rFonts w:ascii="Arial" w:hAnsi="Arial" w:cs="Arial"/>
        </w:rPr>
        <w:t xml:space="preserve">the data exporter has suspended the transfer of personal data to the data importer pursuant to paragraph </w:t>
      </w:r>
      <w:r w:rsidR="0013711E" w:rsidRPr="00016234">
        <w:rPr>
          <w:rFonts w:ascii="Arial" w:hAnsi="Arial" w:cs="Arial"/>
        </w:rPr>
        <w:fldChar w:fldCharType="begin"/>
      </w:r>
      <w:r w:rsidR="0013711E" w:rsidRPr="00016234">
        <w:rPr>
          <w:rFonts w:ascii="Arial" w:hAnsi="Arial" w:cs="Arial"/>
        </w:rPr>
        <w:instrText xml:space="preserve"> REF a125857 \n \h </w:instrText>
      </w:r>
      <w:r w:rsidR="00016234">
        <w:rPr>
          <w:rFonts w:ascii="Arial" w:hAnsi="Arial" w:cs="Arial"/>
        </w:rPr>
        <w:instrText xml:space="preserve"> \* MERGEFORMAT </w:instrText>
      </w:r>
      <w:r w:rsidR="0013711E" w:rsidRPr="00016234">
        <w:rPr>
          <w:rFonts w:ascii="Arial" w:hAnsi="Arial" w:cs="Arial"/>
        </w:rPr>
      </w:r>
      <w:r w:rsidR="0013711E" w:rsidRPr="00016234">
        <w:rPr>
          <w:rFonts w:ascii="Arial" w:hAnsi="Arial" w:cs="Arial"/>
        </w:rPr>
        <w:fldChar w:fldCharType="separate"/>
      </w:r>
      <w:r w:rsidR="00C2064B">
        <w:rPr>
          <w:rFonts w:ascii="Arial" w:hAnsi="Arial" w:cs="Arial"/>
        </w:rPr>
        <w:t>(b)</w:t>
      </w:r>
      <w:r w:rsidR="0013711E" w:rsidRPr="00016234">
        <w:rPr>
          <w:rFonts w:ascii="Arial" w:hAnsi="Arial" w:cs="Arial"/>
        </w:rPr>
        <w:fldChar w:fldCharType="end"/>
      </w:r>
      <w:r w:rsidRPr="00016234">
        <w:rPr>
          <w:rFonts w:ascii="Arial" w:hAnsi="Arial" w:cs="Arial"/>
        </w:rPr>
        <w:t xml:space="preserve"> and compliance with these Clauses is not restored within a reasonable time and in any event within one month of suspension;</w:t>
      </w:r>
      <w:bookmarkEnd w:id="2167"/>
    </w:p>
    <w:p w14:paraId="41B45CCE" w14:textId="77777777" w:rsidR="001D763B" w:rsidRPr="00016234" w:rsidRDefault="001D763B" w:rsidP="001D763B">
      <w:pPr>
        <w:pStyle w:val="SFParasubclause2"/>
        <w:rPr>
          <w:rFonts w:ascii="Arial" w:hAnsi="Arial" w:cs="Arial"/>
        </w:rPr>
      </w:pPr>
      <w:bookmarkStart w:id="2168" w:name="a646272"/>
      <w:r w:rsidRPr="00016234">
        <w:rPr>
          <w:rFonts w:ascii="Arial" w:hAnsi="Arial" w:cs="Arial"/>
        </w:rPr>
        <w:t>the data importer is in substantial or persistent breach of these Clauses; or</w:t>
      </w:r>
      <w:bookmarkEnd w:id="2168"/>
    </w:p>
    <w:p w14:paraId="3F592A5F" w14:textId="77777777" w:rsidR="001D763B" w:rsidRPr="00016234" w:rsidRDefault="001D763B" w:rsidP="001D763B">
      <w:pPr>
        <w:pStyle w:val="SFParasubclause2"/>
        <w:rPr>
          <w:rFonts w:ascii="Arial" w:hAnsi="Arial" w:cs="Arial"/>
        </w:rPr>
      </w:pPr>
      <w:bookmarkStart w:id="2169" w:name="a284435"/>
      <w:r w:rsidRPr="00016234">
        <w:rPr>
          <w:rFonts w:ascii="Arial" w:hAnsi="Arial" w:cs="Arial"/>
        </w:rPr>
        <w:t>the data importer fails to comply with a binding decision of a competent court or supervisory authority regarding its obligations under these Clauses.</w:t>
      </w:r>
      <w:bookmarkEnd w:id="2169"/>
    </w:p>
    <w:p w14:paraId="5ABB48B0" w14:textId="5A281781" w:rsidR="001D763B" w:rsidRPr="00016234" w:rsidRDefault="001D763B" w:rsidP="001D763B">
      <w:pPr>
        <w:pStyle w:val="SFParasubclause1-nonum"/>
        <w:rPr>
          <w:rFonts w:ascii="Arial" w:hAnsi="Arial" w:cs="Arial"/>
        </w:rPr>
      </w:pPr>
      <w:bookmarkStart w:id="2170" w:name="a771184"/>
      <w:r w:rsidRPr="00016234">
        <w:rPr>
          <w:rFonts w:ascii="Arial" w:hAnsi="Arial" w:cs="Arial"/>
        </w:rPr>
        <w:t>In these cases, it shall inform the competent supervisory authority of such non-compliance. Where the contract involves more than two Parties, the data exporter may exercise this right to termination only with respect to the relevant Party, unless the Parties have agreed otherwise.</w:t>
      </w:r>
      <w:bookmarkEnd w:id="2170"/>
    </w:p>
    <w:p w14:paraId="5DE08165" w14:textId="64E4A0FC" w:rsidR="001D763B" w:rsidRPr="00016234" w:rsidRDefault="001D763B" w:rsidP="001D763B">
      <w:pPr>
        <w:pStyle w:val="SFParasubclause1"/>
        <w:rPr>
          <w:rFonts w:ascii="Arial" w:hAnsi="Arial" w:cs="Arial"/>
        </w:rPr>
      </w:pPr>
      <w:bookmarkStart w:id="2171" w:name="a683521"/>
      <w:r w:rsidRPr="00016234">
        <w:rPr>
          <w:rFonts w:ascii="Arial" w:hAnsi="Arial" w:cs="Arial"/>
        </w:rPr>
        <w:t>Personal data collected by the data exporter in the EU that has been transferred prior to the termination of the contract pursuant to paragraph</w:t>
      </w:r>
      <w:r w:rsidR="0013711E" w:rsidRPr="00016234">
        <w:rPr>
          <w:rFonts w:ascii="Arial" w:hAnsi="Arial" w:cs="Arial"/>
        </w:rPr>
        <w:t> </w:t>
      </w:r>
      <w:r w:rsidR="0013711E" w:rsidRPr="00016234">
        <w:rPr>
          <w:rFonts w:ascii="Arial" w:hAnsi="Arial" w:cs="Arial"/>
        </w:rPr>
        <w:fldChar w:fldCharType="begin"/>
      </w:r>
      <w:r w:rsidR="0013711E" w:rsidRPr="00016234">
        <w:rPr>
          <w:rFonts w:ascii="Arial" w:hAnsi="Arial" w:cs="Arial"/>
        </w:rPr>
        <w:instrText xml:space="preserve"> REF a351288 \n \h </w:instrText>
      </w:r>
      <w:r w:rsidR="00016234">
        <w:rPr>
          <w:rFonts w:ascii="Arial" w:hAnsi="Arial" w:cs="Arial"/>
        </w:rPr>
        <w:instrText xml:space="preserve"> \* MERGEFORMAT </w:instrText>
      </w:r>
      <w:r w:rsidR="0013711E" w:rsidRPr="00016234">
        <w:rPr>
          <w:rFonts w:ascii="Arial" w:hAnsi="Arial" w:cs="Arial"/>
        </w:rPr>
      </w:r>
      <w:r w:rsidR="0013711E" w:rsidRPr="00016234">
        <w:rPr>
          <w:rFonts w:ascii="Arial" w:hAnsi="Arial" w:cs="Arial"/>
        </w:rPr>
        <w:fldChar w:fldCharType="separate"/>
      </w:r>
      <w:r w:rsidR="00C2064B">
        <w:rPr>
          <w:rFonts w:ascii="Arial" w:hAnsi="Arial" w:cs="Arial"/>
        </w:rPr>
        <w:t>(c)</w:t>
      </w:r>
      <w:r w:rsidR="0013711E" w:rsidRPr="00016234">
        <w:rPr>
          <w:rFonts w:ascii="Arial" w:hAnsi="Arial" w:cs="Arial"/>
        </w:rPr>
        <w:fldChar w:fldCharType="end"/>
      </w:r>
      <w:r w:rsidRPr="00016234">
        <w:rPr>
          <w:rFonts w:ascii="Arial" w:hAnsi="Arial" w:cs="Arial"/>
        </w:rPr>
        <w:t xml:space="preserve"> shall immediately be deleted in its entirety, including any copy thereof.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bookmarkEnd w:id="2171"/>
    </w:p>
    <w:p w14:paraId="08D0EA65" w14:textId="77777777" w:rsidR="001D763B" w:rsidRPr="00016234" w:rsidRDefault="001D763B" w:rsidP="001D763B">
      <w:pPr>
        <w:pStyle w:val="SFParasubclause1"/>
        <w:rPr>
          <w:rFonts w:ascii="Arial" w:hAnsi="Arial" w:cs="Arial"/>
        </w:rPr>
      </w:pPr>
      <w:bookmarkStart w:id="2172" w:name="a547874"/>
      <w:r w:rsidRPr="00016234">
        <w:rPr>
          <w:rFonts w:ascii="Arial" w:hAnsi="Arial" w:cs="Arial"/>
        </w:rPr>
        <w:t>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bookmarkEnd w:id="2172"/>
    </w:p>
    <w:p w14:paraId="51BCCAFB" w14:textId="77777777" w:rsidR="001D763B" w:rsidRPr="00016234" w:rsidRDefault="001D763B" w:rsidP="001D763B">
      <w:pPr>
        <w:pStyle w:val="CustomizableHeading"/>
        <w:rPr>
          <w:rFonts w:ascii="Arial" w:hAnsi="Arial" w:cs="Arial"/>
        </w:rPr>
      </w:pPr>
      <w:r w:rsidRPr="00016234">
        <w:rPr>
          <w:rFonts w:ascii="Arial" w:hAnsi="Arial" w:cs="Arial"/>
        </w:rPr>
        <w:t>CLAUSE 17</w:t>
      </w:r>
    </w:p>
    <w:p w14:paraId="52C3D20E" w14:textId="77777777" w:rsidR="001D763B" w:rsidRPr="00016234" w:rsidRDefault="001D763B" w:rsidP="001D763B">
      <w:pPr>
        <w:pStyle w:val="SFPara-Clause-nonum"/>
        <w:rPr>
          <w:rFonts w:ascii="Arial" w:hAnsi="Arial" w:cs="Arial"/>
          <w:b/>
          <w:bCs/>
        </w:rPr>
      </w:pPr>
      <w:bookmarkStart w:id="2173" w:name="a269702"/>
      <w:r w:rsidRPr="00016234">
        <w:rPr>
          <w:rFonts w:ascii="Arial" w:hAnsi="Arial" w:cs="Arial"/>
          <w:b/>
          <w:bCs/>
        </w:rPr>
        <w:t>Governing law</w:t>
      </w:r>
      <w:bookmarkEnd w:id="2173"/>
    </w:p>
    <w:p w14:paraId="3D5E38E1" w14:textId="77777777" w:rsidR="001D763B" w:rsidRPr="00016234" w:rsidRDefault="001D763B" w:rsidP="001D763B">
      <w:pPr>
        <w:pStyle w:val="SFPara-Clause-nonum"/>
        <w:rPr>
          <w:rFonts w:ascii="Arial" w:hAnsi="Arial" w:cs="Arial"/>
        </w:rPr>
      </w:pPr>
      <w:bookmarkStart w:id="2174" w:name="a468984"/>
      <w:r w:rsidRPr="00016234">
        <w:rPr>
          <w:rFonts w:ascii="Arial" w:hAnsi="Arial" w:cs="Arial"/>
        </w:rPr>
        <w:t>These Clauses shall be governed by the law of a country allowing for third-party beneficiary rights. The Parties agree that this shall be the law of _______ (</w:t>
      </w:r>
      <w:r w:rsidRPr="00016234">
        <w:rPr>
          <w:rFonts w:ascii="Arial" w:hAnsi="Arial" w:cs="Arial"/>
          <w:i/>
          <w:iCs/>
        </w:rPr>
        <w:t>specify country</w:t>
      </w:r>
      <w:r w:rsidRPr="00016234">
        <w:rPr>
          <w:rFonts w:ascii="Arial" w:hAnsi="Arial" w:cs="Arial"/>
        </w:rPr>
        <w:t>).</w:t>
      </w:r>
      <w:bookmarkEnd w:id="2174"/>
    </w:p>
    <w:p w14:paraId="62B8E8C0" w14:textId="77777777" w:rsidR="001D763B" w:rsidRPr="00016234" w:rsidRDefault="001D763B" w:rsidP="001D763B">
      <w:pPr>
        <w:pStyle w:val="CustomizableHeading"/>
        <w:rPr>
          <w:rFonts w:ascii="Arial" w:hAnsi="Arial" w:cs="Arial"/>
        </w:rPr>
      </w:pPr>
      <w:r w:rsidRPr="00016234">
        <w:rPr>
          <w:rFonts w:ascii="Arial" w:hAnsi="Arial" w:cs="Arial"/>
        </w:rPr>
        <w:t>CLAUSE 18</w:t>
      </w:r>
    </w:p>
    <w:p w14:paraId="6AC605DC" w14:textId="77777777" w:rsidR="001D763B" w:rsidRPr="00016234" w:rsidRDefault="001D763B" w:rsidP="001D763B">
      <w:pPr>
        <w:pStyle w:val="SFPara-Clause-nonum"/>
        <w:rPr>
          <w:rFonts w:ascii="Arial" w:hAnsi="Arial" w:cs="Arial"/>
          <w:b/>
          <w:bCs/>
        </w:rPr>
      </w:pPr>
      <w:bookmarkStart w:id="2175" w:name="a525887"/>
      <w:r w:rsidRPr="00016234">
        <w:rPr>
          <w:rFonts w:ascii="Arial" w:hAnsi="Arial" w:cs="Arial"/>
          <w:b/>
          <w:bCs/>
        </w:rPr>
        <w:t>Choice of forum and jurisdiction</w:t>
      </w:r>
      <w:bookmarkEnd w:id="2175"/>
    </w:p>
    <w:p w14:paraId="49DBA948" w14:textId="77777777" w:rsidR="001D763B" w:rsidRPr="00016234" w:rsidRDefault="001D763B" w:rsidP="001D763B">
      <w:pPr>
        <w:pStyle w:val="SFPara-Clause-nonum"/>
        <w:rPr>
          <w:rFonts w:ascii="Arial" w:hAnsi="Arial" w:cs="Arial"/>
        </w:rPr>
      </w:pPr>
      <w:bookmarkStart w:id="2176" w:name="a221677"/>
      <w:r w:rsidRPr="00016234">
        <w:rPr>
          <w:rFonts w:ascii="Arial" w:hAnsi="Arial" w:cs="Arial"/>
        </w:rPr>
        <w:t>Any dispute arising from these Clauses shall be resolved by the courts of _____ (</w:t>
      </w:r>
      <w:r w:rsidRPr="00016234">
        <w:rPr>
          <w:rFonts w:ascii="Arial" w:hAnsi="Arial" w:cs="Arial"/>
          <w:i/>
          <w:iCs/>
        </w:rPr>
        <w:t>specify country</w:t>
      </w:r>
      <w:r w:rsidRPr="00016234">
        <w:rPr>
          <w:rFonts w:ascii="Arial" w:hAnsi="Arial" w:cs="Arial"/>
        </w:rPr>
        <w:t>).</w:t>
      </w:r>
      <w:bookmarkEnd w:id="2176"/>
    </w:p>
    <w:p w14:paraId="0AF9F96A" w14:textId="77777777" w:rsidR="001D763B" w:rsidRPr="00016234" w:rsidRDefault="001D763B" w:rsidP="001D763B">
      <w:pPr>
        <w:pStyle w:val="Paragraph"/>
        <w:rPr>
          <w:rFonts w:ascii="Arial" w:hAnsi="Arial" w:cs="Arial"/>
          <w:bCs/>
        </w:rPr>
      </w:pPr>
    </w:p>
    <w:p w14:paraId="32E20B36" w14:textId="77777777" w:rsidR="001D763B" w:rsidRPr="00016234" w:rsidRDefault="001D763B" w:rsidP="001D763B">
      <w:pPr>
        <w:pStyle w:val="CustomizableHeading"/>
        <w:rPr>
          <w:rFonts w:ascii="Arial" w:hAnsi="Arial" w:cs="Arial"/>
        </w:rPr>
      </w:pPr>
      <w:r w:rsidRPr="00016234">
        <w:rPr>
          <w:rFonts w:ascii="Arial" w:hAnsi="Arial" w:cs="Arial"/>
        </w:rPr>
        <w:t>Official European Commission Footnotes</w:t>
      </w:r>
    </w:p>
    <w:p w14:paraId="24D4D6D5" w14:textId="3200CA93" w:rsidR="001D763B" w:rsidRPr="00016234" w:rsidRDefault="001D763B" w:rsidP="001D763B">
      <w:pPr>
        <w:pStyle w:val="SFPara-Clause-nonum"/>
        <w:rPr>
          <w:rFonts w:ascii="Arial" w:hAnsi="Arial" w:cs="Arial"/>
        </w:rPr>
      </w:pPr>
      <w:r w:rsidRPr="00016234">
        <w:rPr>
          <w:rFonts w:ascii="Arial" w:hAnsi="Arial" w:cs="Arial"/>
        </w:rPr>
        <w:fldChar w:fldCharType="begin"/>
      </w:r>
      <w:bookmarkStart w:id="2177" w:name="a366210"/>
      <w:r w:rsidRPr="00016234">
        <w:rPr>
          <w:rFonts w:ascii="Arial" w:hAnsi="Arial" w:cs="Arial"/>
        </w:rPr>
        <w:instrText>HYPERLINK \l "a677831"</w:instrText>
      </w:r>
      <w:r w:rsidRPr="00016234">
        <w:rPr>
          <w:rFonts w:ascii="Arial" w:hAnsi="Arial" w:cs="Arial"/>
        </w:rPr>
      </w:r>
      <w:r w:rsidRPr="00016234">
        <w:rPr>
          <w:rFonts w:ascii="Arial" w:hAnsi="Arial" w:cs="Arial"/>
        </w:rPr>
        <w:fldChar w:fldCharType="separate"/>
      </w:r>
      <w:r w:rsidRPr="00016234">
        <w:rPr>
          <w:rStyle w:val="Hyperlink"/>
          <w:rFonts w:ascii="Arial" w:eastAsia="STZhongsong" w:hAnsi="Arial" w:cs="Arial"/>
        </w:rPr>
        <w:t>FN1</w:t>
      </w:r>
      <w:r w:rsidRPr="00016234">
        <w:rPr>
          <w:rFonts w:ascii="Arial" w:hAnsi="Arial" w:cs="Arial"/>
        </w:rPr>
        <w:fldChar w:fldCharType="end"/>
      </w:r>
      <w:r w:rsidRPr="00016234">
        <w:rPr>
          <w:rFonts w:ascii="Arial" w:hAnsi="Arial" w:cs="Arial"/>
        </w:rPr>
        <w:t xml:space="preserve">: Where the data exporter is a processor subject to Regulation (EU) 2016/679 acting on behalf of a Union institution or body as controller, reliance on these Clauses when engaging another processor (sub-processing) not subject to Regulation (EU) 2016/679 also ensures compliance with Article 29(4) 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r w:rsidRPr="00016234">
        <w:rPr>
          <w:rStyle w:val="Hyperlink"/>
          <w:rFonts w:ascii="Arial" w:eastAsia="STZhongsong" w:hAnsi="Arial" w:cs="Arial"/>
        </w:rPr>
        <w:t>(OJ L 295, 21.11.2018, p. 39</w:t>
      </w:r>
      <w:r w:rsidRPr="00016234">
        <w:rPr>
          <w:rFonts w:ascii="Arial" w:hAnsi="Arial" w:cs="Arial"/>
        </w:rPr>
        <w:t xml:space="preserve">), to the extent these Clauses and the data protection obligations as set out in the contract or other legal act between the controller and the processor pursuant to Article 29(3) of Regulation (EU) 2018/1725 are aligned. This will in particular be the case where the controller and processor rely on the standard contractual clauses included in Decision 2021/915. </w:t>
      </w:r>
      <w:bookmarkEnd w:id="2177"/>
    </w:p>
    <w:p w14:paraId="14427668" w14:textId="636839E0" w:rsidR="001D763B" w:rsidRPr="00016234" w:rsidRDefault="001D763B" w:rsidP="001D763B">
      <w:pPr>
        <w:pStyle w:val="SFPara-Clause-nonum"/>
        <w:rPr>
          <w:rFonts w:ascii="Arial" w:hAnsi="Arial" w:cs="Arial"/>
        </w:rPr>
      </w:pPr>
      <w:r w:rsidRPr="00016234">
        <w:rPr>
          <w:rFonts w:ascii="Arial" w:hAnsi="Arial" w:cs="Arial"/>
        </w:rPr>
        <w:fldChar w:fldCharType="begin"/>
      </w:r>
      <w:bookmarkStart w:id="2178" w:name="a900952"/>
      <w:r w:rsidRPr="00016234">
        <w:rPr>
          <w:rFonts w:ascii="Arial" w:hAnsi="Arial" w:cs="Arial"/>
        </w:rPr>
        <w:instrText>HYPERLINK \l "a909063"</w:instrText>
      </w:r>
      <w:r w:rsidRPr="00016234">
        <w:rPr>
          <w:rFonts w:ascii="Arial" w:hAnsi="Arial" w:cs="Arial"/>
        </w:rPr>
      </w:r>
      <w:r w:rsidRPr="00016234">
        <w:rPr>
          <w:rFonts w:ascii="Arial" w:hAnsi="Arial" w:cs="Arial"/>
        </w:rPr>
        <w:fldChar w:fldCharType="separate"/>
      </w:r>
      <w:r w:rsidRPr="00016234">
        <w:rPr>
          <w:rStyle w:val="Hyperlink"/>
          <w:rFonts w:ascii="Arial" w:eastAsia="STZhongsong" w:hAnsi="Arial" w:cs="Arial"/>
        </w:rPr>
        <w:t>FN7</w:t>
      </w:r>
      <w:r w:rsidRPr="00016234">
        <w:rPr>
          <w:rFonts w:ascii="Arial" w:hAnsi="Arial" w:cs="Arial"/>
        </w:rPr>
        <w:fldChar w:fldCharType="end"/>
      </w:r>
      <w:r w:rsidRPr="00016234">
        <w:rPr>
          <w:rFonts w:ascii="Arial" w:hAnsi="Arial" w:cs="Arial"/>
        </w:rPr>
        <w:t>: This includes whether the transfer and further processing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w:t>
      </w:r>
      <w:bookmarkEnd w:id="2178"/>
    </w:p>
    <w:p w14:paraId="54C54321" w14:textId="3081235D" w:rsidR="001D763B" w:rsidRPr="00016234" w:rsidRDefault="001D763B" w:rsidP="001D763B">
      <w:pPr>
        <w:pStyle w:val="SFPara-Clause-nonum"/>
        <w:rPr>
          <w:rFonts w:ascii="Arial" w:hAnsi="Arial" w:cs="Arial"/>
        </w:rPr>
      </w:pPr>
      <w:r w:rsidRPr="00016234">
        <w:rPr>
          <w:rFonts w:ascii="Arial" w:hAnsi="Arial" w:cs="Arial"/>
        </w:rPr>
        <w:fldChar w:fldCharType="begin"/>
      </w:r>
      <w:bookmarkStart w:id="2179" w:name="a685498"/>
      <w:r w:rsidRPr="00016234">
        <w:rPr>
          <w:rFonts w:ascii="Arial" w:hAnsi="Arial" w:cs="Arial"/>
        </w:rPr>
        <w:instrText>HYPERLINK \l "a994304"</w:instrText>
      </w:r>
      <w:r w:rsidRPr="00016234">
        <w:rPr>
          <w:rFonts w:ascii="Arial" w:hAnsi="Arial" w:cs="Arial"/>
        </w:rPr>
      </w:r>
      <w:r w:rsidRPr="00016234">
        <w:rPr>
          <w:rFonts w:ascii="Arial" w:hAnsi="Arial" w:cs="Arial"/>
        </w:rPr>
        <w:fldChar w:fldCharType="separate"/>
      </w:r>
      <w:r w:rsidRPr="00016234">
        <w:rPr>
          <w:rStyle w:val="Hyperlink"/>
          <w:rFonts w:ascii="Arial" w:eastAsia="STZhongsong" w:hAnsi="Arial" w:cs="Arial"/>
        </w:rPr>
        <w:t>FN11</w:t>
      </w:r>
      <w:r w:rsidRPr="00016234">
        <w:rPr>
          <w:rFonts w:ascii="Arial" w:hAnsi="Arial" w:cs="Arial"/>
        </w:rPr>
        <w:fldChar w:fldCharType="end"/>
      </w:r>
      <w:r w:rsidRPr="00016234">
        <w:rPr>
          <w:rFonts w:ascii="Arial" w:hAnsi="Arial" w:cs="Arial"/>
        </w:rPr>
        <w:t>: The data importer may offer independent dispute resolution through an arbitration body only if it is established in a country that has ratified the New York Convention on Enforcement of Arbitration Awards.</w:t>
      </w:r>
      <w:bookmarkEnd w:id="2179"/>
    </w:p>
    <w:p w14:paraId="2EAD308A" w14:textId="65366A38" w:rsidR="001D763B" w:rsidRPr="00016234" w:rsidRDefault="001D763B" w:rsidP="001D763B">
      <w:pPr>
        <w:pStyle w:val="SFPara-Clause-nonum"/>
        <w:rPr>
          <w:rFonts w:ascii="Arial" w:hAnsi="Arial" w:cs="Arial"/>
        </w:rPr>
      </w:pPr>
      <w:r w:rsidRPr="00016234">
        <w:rPr>
          <w:rFonts w:ascii="Arial" w:hAnsi="Arial" w:cs="Arial"/>
        </w:rPr>
        <w:fldChar w:fldCharType="begin"/>
      </w:r>
      <w:bookmarkStart w:id="2180" w:name="a346614"/>
      <w:r w:rsidRPr="00016234">
        <w:rPr>
          <w:rFonts w:ascii="Arial" w:hAnsi="Arial" w:cs="Arial"/>
        </w:rPr>
        <w:instrText>HYPERLINK \l "a526098"</w:instrText>
      </w:r>
      <w:r w:rsidRPr="00016234">
        <w:rPr>
          <w:rFonts w:ascii="Arial" w:hAnsi="Arial" w:cs="Arial"/>
        </w:rPr>
      </w:r>
      <w:r w:rsidRPr="00016234">
        <w:rPr>
          <w:rFonts w:ascii="Arial" w:hAnsi="Arial" w:cs="Arial"/>
        </w:rPr>
        <w:fldChar w:fldCharType="separate"/>
      </w:r>
      <w:r w:rsidRPr="00016234">
        <w:rPr>
          <w:rStyle w:val="Hyperlink"/>
          <w:rFonts w:ascii="Arial" w:eastAsia="STZhongsong" w:hAnsi="Arial" w:cs="Arial"/>
        </w:rPr>
        <w:t>FN12</w:t>
      </w:r>
      <w:r w:rsidRPr="00016234">
        <w:rPr>
          <w:rFonts w:ascii="Arial" w:hAnsi="Arial" w:cs="Arial"/>
        </w:rPr>
        <w:fldChar w:fldCharType="end"/>
      </w:r>
      <w:r w:rsidRPr="00016234">
        <w:rPr>
          <w:rFonts w:ascii="Arial" w:hAnsi="Arial" w:cs="Arial"/>
        </w:rPr>
        <w:t>: 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time-frame. This refers in particular to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w:t>
      </w:r>
      <w:bookmarkEnd w:id="2180"/>
    </w:p>
    <w:p w14:paraId="452BF905" w14:textId="77777777" w:rsidR="001D763B" w:rsidRPr="00016234" w:rsidRDefault="001D763B" w:rsidP="001D763B">
      <w:pPr>
        <w:pStyle w:val="CustomizableHeading"/>
        <w:pageBreakBefore/>
        <w:rPr>
          <w:rFonts w:ascii="Arial" w:hAnsi="Arial" w:cs="Arial"/>
        </w:rPr>
      </w:pPr>
      <w:r w:rsidRPr="00016234">
        <w:rPr>
          <w:rFonts w:ascii="Arial" w:hAnsi="Arial" w:cs="Arial"/>
        </w:rPr>
        <w:t>APPENDIX</w:t>
      </w:r>
    </w:p>
    <w:p w14:paraId="42FD1B52" w14:textId="77777777" w:rsidR="001D763B" w:rsidRPr="007A5E8D" w:rsidRDefault="001D763B" w:rsidP="001D763B">
      <w:pPr>
        <w:pStyle w:val="Paragraph"/>
        <w:rPr>
          <w:rFonts w:ascii="Arial" w:hAnsi="Arial" w:cs="Arial"/>
          <w:sz w:val="3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1D763B" w:rsidRPr="007A5E8D" w14:paraId="7A6AB726" w14:textId="77777777" w:rsidTr="001D763B">
        <w:tc>
          <w:tcPr>
            <w:tcW w:w="5000" w:type="pct"/>
          </w:tcPr>
          <w:p w14:paraId="030DDEDA" w14:textId="77777777" w:rsidR="001D763B" w:rsidRPr="007A5E8D" w:rsidRDefault="001D763B" w:rsidP="001D763B">
            <w:pPr>
              <w:pStyle w:val="Paragraph"/>
              <w:rPr>
                <w:rFonts w:ascii="Arial" w:hAnsi="Arial" w:cs="Arial"/>
                <w:sz w:val="24"/>
              </w:rPr>
            </w:pPr>
            <w:r w:rsidRPr="007A5E8D">
              <w:rPr>
                <w:rFonts w:ascii="Arial" w:hAnsi="Arial" w:cs="Arial"/>
                <w:sz w:val="24"/>
              </w:rPr>
              <w:t>EXPLANATORY NOTE:</w:t>
            </w:r>
          </w:p>
          <w:p w14:paraId="462AFE4D" w14:textId="77777777" w:rsidR="001D763B" w:rsidRPr="007A5E8D" w:rsidRDefault="001D763B" w:rsidP="001D763B">
            <w:pPr>
              <w:pStyle w:val="Paragraph"/>
              <w:rPr>
                <w:rFonts w:ascii="Arial" w:hAnsi="Arial" w:cs="Arial"/>
                <w:sz w:val="24"/>
              </w:rPr>
            </w:pPr>
            <w:r w:rsidRPr="007A5E8D">
              <w:rPr>
                <w:rFonts w:ascii="Arial" w:hAnsi="Arial" w:cs="Arial"/>
                <w:sz w:val="24"/>
              </w:rPr>
              <w:t>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achieved through one appendix. However, where necessary to ensure sufficient clarity, separate appendices should be used.</w:t>
            </w:r>
          </w:p>
        </w:tc>
      </w:tr>
    </w:tbl>
    <w:p w14:paraId="6B012237" w14:textId="77777777" w:rsidR="001D763B" w:rsidRPr="00016234" w:rsidRDefault="001D763B" w:rsidP="001D763B">
      <w:pPr>
        <w:pStyle w:val="Paragraph"/>
        <w:rPr>
          <w:rFonts w:ascii="Arial" w:hAnsi="Arial" w:cs="Arial"/>
        </w:rPr>
      </w:pPr>
    </w:p>
    <w:p w14:paraId="258A8A19" w14:textId="77777777" w:rsidR="001D763B" w:rsidRPr="00016234" w:rsidRDefault="001D763B" w:rsidP="001D763B">
      <w:pPr>
        <w:pStyle w:val="CustomizableHeading"/>
        <w:pageBreakBefore/>
        <w:rPr>
          <w:rFonts w:ascii="Arial" w:hAnsi="Arial" w:cs="Arial"/>
        </w:rPr>
      </w:pPr>
      <w:r w:rsidRPr="00016234">
        <w:rPr>
          <w:rFonts w:ascii="Arial" w:hAnsi="Arial" w:cs="Arial"/>
        </w:rPr>
        <w:t xml:space="preserve">ANNEX </w:t>
      </w:r>
      <w:bookmarkStart w:id="2181" w:name="ANNEX3_PARTA_ANNEX1_SCHEDULE31"/>
      <w:r w:rsidRPr="00016234">
        <w:rPr>
          <w:rFonts w:ascii="Arial" w:hAnsi="Arial" w:cs="Arial"/>
        </w:rPr>
        <w:t>I</w:t>
      </w:r>
      <w:bookmarkEnd w:id="2181"/>
    </w:p>
    <w:p w14:paraId="4EE0AD22" w14:textId="77777777" w:rsidR="001D763B" w:rsidRPr="00016234" w:rsidRDefault="001D763B" w:rsidP="001D763B">
      <w:pPr>
        <w:pStyle w:val="Paragraph"/>
        <w:rPr>
          <w:rFonts w:ascii="Arial" w:hAnsi="Arial" w:cs="Arial"/>
        </w:rPr>
      </w:pPr>
      <w:r w:rsidRPr="00016234">
        <w:rPr>
          <w:rFonts w:ascii="Arial" w:hAnsi="Arial" w:cs="Arial"/>
        </w:rPr>
        <w:t xml:space="preserve"> </w:t>
      </w:r>
    </w:p>
    <w:p w14:paraId="1C5ED934" w14:textId="77777777" w:rsidR="001D763B" w:rsidRPr="00016234" w:rsidRDefault="001D763B" w:rsidP="001D763B">
      <w:pPr>
        <w:pStyle w:val="SFPara-Clause-nonum"/>
        <w:rPr>
          <w:rFonts w:ascii="Arial" w:hAnsi="Arial" w:cs="Arial"/>
          <w:b/>
          <w:bCs/>
        </w:rPr>
      </w:pPr>
      <w:bookmarkStart w:id="2182" w:name="ANNEX3_PARTA_ANNEX1_A_SCHEDULE31"/>
      <w:bookmarkStart w:id="2183" w:name="a455747"/>
      <w:r w:rsidRPr="00016234">
        <w:rPr>
          <w:rFonts w:ascii="Arial" w:hAnsi="Arial" w:cs="Arial"/>
          <w:b/>
          <w:bCs/>
        </w:rPr>
        <w:t>A</w:t>
      </w:r>
      <w:bookmarkEnd w:id="2182"/>
      <w:r w:rsidRPr="00016234">
        <w:rPr>
          <w:rFonts w:ascii="Arial" w:hAnsi="Arial" w:cs="Arial"/>
          <w:b/>
          <w:bCs/>
        </w:rPr>
        <w:t>. LIST OF PARTIES</w:t>
      </w:r>
      <w:bookmarkEnd w:id="2183"/>
    </w:p>
    <w:p w14:paraId="7DBF7049" w14:textId="77777777" w:rsidR="001D763B" w:rsidRPr="00016234" w:rsidRDefault="001D763B" w:rsidP="001D763B">
      <w:pPr>
        <w:pStyle w:val="SFPara-Clause-nonum"/>
        <w:rPr>
          <w:rFonts w:ascii="Arial" w:hAnsi="Arial" w:cs="Arial"/>
        </w:rPr>
      </w:pPr>
      <w:bookmarkStart w:id="2184" w:name="a635737"/>
      <w:r w:rsidRPr="00016234">
        <w:rPr>
          <w:rFonts w:ascii="Arial" w:hAnsi="Arial" w:cs="Arial"/>
          <w:b/>
          <w:bCs/>
        </w:rPr>
        <w:t>Data exporter(s):</w:t>
      </w:r>
      <w:r w:rsidRPr="00016234">
        <w:rPr>
          <w:rFonts w:ascii="Arial" w:hAnsi="Arial" w:cs="Arial"/>
        </w:rPr>
        <w:t xml:space="preserve"> [</w:t>
      </w:r>
      <w:r w:rsidRPr="00016234">
        <w:rPr>
          <w:rFonts w:ascii="Arial" w:hAnsi="Arial" w:cs="Arial"/>
          <w:i/>
          <w:iCs/>
        </w:rPr>
        <w:t>Identity and contact details of the data exporter(s) and, where applicable, of its/their data protection officer and/or representative in the European Union</w:t>
      </w:r>
      <w:r w:rsidRPr="00016234">
        <w:rPr>
          <w:rFonts w:ascii="Arial" w:hAnsi="Arial" w:cs="Arial"/>
        </w:rPr>
        <w:t>]</w:t>
      </w:r>
      <w:bookmarkEnd w:id="2184"/>
    </w:p>
    <w:p w14:paraId="34439CE7" w14:textId="77777777" w:rsidR="001D763B" w:rsidRPr="00016234" w:rsidRDefault="001D763B" w:rsidP="001D763B">
      <w:pPr>
        <w:pStyle w:val="SFParasubclause1-nonum"/>
        <w:rPr>
          <w:rFonts w:ascii="Arial" w:hAnsi="Arial" w:cs="Arial"/>
        </w:rPr>
      </w:pPr>
      <w:bookmarkStart w:id="2185" w:name="a115909"/>
      <w:r w:rsidRPr="00016234">
        <w:rPr>
          <w:rFonts w:ascii="Arial" w:hAnsi="Arial" w:cs="Arial"/>
        </w:rPr>
        <w:t>1. Name: …</w:t>
      </w:r>
      <w:bookmarkEnd w:id="2185"/>
    </w:p>
    <w:p w14:paraId="20E7117A" w14:textId="77777777" w:rsidR="001D763B" w:rsidRPr="00016234" w:rsidRDefault="001D763B" w:rsidP="001D763B">
      <w:pPr>
        <w:pStyle w:val="SFParasubclause1-nonum"/>
        <w:rPr>
          <w:rFonts w:ascii="Arial" w:hAnsi="Arial" w:cs="Arial"/>
        </w:rPr>
      </w:pPr>
      <w:bookmarkStart w:id="2186" w:name="a929380"/>
      <w:r w:rsidRPr="00016234">
        <w:rPr>
          <w:rFonts w:ascii="Arial" w:hAnsi="Arial" w:cs="Arial"/>
        </w:rPr>
        <w:t>Address: …</w:t>
      </w:r>
      <w:bookmarkEnd w:id="2186"/>
    </w:p>
    <w:p w14:paraId="5B963AB4" w14:textId="77777777" w:rsidR="001D763B" w:rsidRPr="00016234" w:rsidRDefault="001D763B" w:rsidP="001D763B">
      <w:pPr>
        <w:pStyle w:val="SFParasubclause1-nonum"/>
        <w:rPr>
          <w:rFonts w:ascii="Arial" w:hAnsi="Arial" w:cs="Arial"/>
        </w:rPr>
      </w:pPr>
      <w:bookmarkStart w:id="2187" w:name="a435597"/>
      <w:r w:rsidRPr="00016234">
        <w:rPr>
          <w:rFonts w:ascii="Arial" w:hAnsi="Arial" w:cs="Arial"/>
        </w:rPr>
        <w:t>Contact person's name, position and contact details: …</w:t>
      </w:r>
      <w:bookmarkEnd w:id="2187"/>
    </w:p>
    <w:p w14:paraId="2D56ECE0" w14:textId="77777777" w:rsidR="001D763B" w:rsidRPr="00016234" w:rsidRDefault="001D763B" w:rsidP="001D763B">
      <w:pPr>
        <w:pStyle w:val="SFParasubclause1-nonum"/>
        <w:rPr>
          <w:rFonts w:ascii="Arial" w:hAnsi="Arial" w:cs="Arial"/>
        </w:rPr>
      </w:pPr>
      <w:bookmarkStart w:id="2188" w:name="a371422"/>
      <w:r w:rsidRPr="00016234">
        <w:rPr>
          <w:rFonts w:ascii="Arial" w:hAnsi="Arial" w:cs="Arial"/>
        </w:rPr>
        <w:t>Activities relevant to the data transferred under these Clauses: …</w:t>
      </w:r>
      <w:bookmarkEnd w:id="2188"/>
    </w:p>
    <w:p w14:paraId="7ACA0CE9" w14:textId="77777777" w:rsidR="001D763B" w:rsidRPr="00016234" w:rsidRDefault="001D763B" w:rsidP="001D763B">
      <w:pPr>
        <w:pStyle w:val="SFParasubclause1-nonum"/>
        <w:rPr>
          <w:rFonts w:ascii="Arial" w:hAnsi="Arial" w:cs="Arial"/>
        </w:rPr>
      </w:pPr>
      <w:bookmarkStart w:id="2189" w:name="a236709"/>
      <w:r w:rsidRPr="00016234">
        <w:rPr>
          <w:rFonts w:ascii="Arial" w:hAnsi="Arial" w:cs="Arial"/>
        </w:rPr>
        <w:t>Signature and date: …</w:t>
      </w:r>
      <w:bookmarkEnd w:id="2189"/>
    </w:p>
    <w:p w14:paraId="345E480C" w14:textId="77777777" w:rsidR="001D763B" w:rsidRPr="00016234" w:rsidRDefault="001D763B" w:rsidP="001D763B">
      <w:pPr>
        <w:pStyle w:val="SFParasubclause1-nonum"/>
        <w:rPr>
          <w:rFonts w:ascii="Arial" w:hAnsi="Arial" w:cs="Arial"/>
        </w:rPr>
      </w:pPr>
      <w:bookmarkStart w:id="2190" w:name="a302446"/>
      <w:r w:rsidRPr="00016234">
        <w:rPr>
          <w:rFonts w:ascii="Arial" w:hAnsi="Arial" w:cs="Arial"/>
        </w:rPr>
        <w:t>Role (controller/processor): …</w:t>
      </w:r>
      <w:bookmarkEnd w:id="2190"/>
    </w:p>
    <w:p w14:paraId="1FFEC283" w14:textId="77777777" w:rsidR="001D763B" w:rsidRPr="00016234" w:rsidRDefault="001D763B" w:rsidP="001D763B">
      <w:pPr>
        <w:pStyle w:val="SFParasubclause1-nonum"/>
        <w:rPr>
          <w:rFonts w:ascii="Arial" w:hAnsi="Arial" w:cs="Arial"/>
        </w:rPr>
      </w:pPr>
      <w:bookmarkStart w:id="2191" w:name="a183680"/>
      <w:r w:rsidRPr="00016234">
        <w:rPr>
          <w:rFonts w:ascii="Arial" w:hAnsi="Arial" w:cs="Arial"/>
        </w:rPr>
        <w:t>2. …</w:t>
      </w:r>
      <w:bookmarkEnd w:id="2191"/>
    </w:p>
    <w:p w14:paraId="0B78E061" w14:textId="77777777" w:rsidR="001D763B" w:rsidRPr="00016234" w:rsidRDefault="001D763B" w:rsidP="001D763B">
      <w:pPr>
        <w:pStyle w:val="SFPara-Clause-nonum"/>
        <w:rPr>
          <w:rFonts w:ascii="Arial" w:hAnsi="Arial" w:cs="Arial"/>
        </w:rPr>
      </w:pPr>
      <w:bookmarkStart w:id="2192" w:name="a584786"/>
      <w:r w:rsidRPr="00016234">
        <w:rPr>
          <w:rFonts w:ascii="Arial" w:hAnsi="Arial" w:cs="Arial"/>
          <w:b/>
          <w:bCs/>
        </w:rPr>
        <w:t>Data importer(s):</w:t>
      </w:r>
      <w:r w:rsidRPr="00016234">
        <w:rPr>
          <w:rFonts w:ascii="Arial" w:hAnsi="Arial" w:cs="Arial"/>
        </w:rPr>
        <w:t xml:space="preserve"> [</w:t>
      </w:r>
      <w:r w:rsidRPr="00016234">
        <w:rPr>
          <w:rFonts w:ascii="Arial" w:hAnsi="Arial" w:cs="Arial"/>
          <w:i/>
          <w:iCs/>
        </w:rPr>
        <w:t>Identity and contact details of the data importer(s), including any contact person with responsibility for data protection</w:t>
      </w:r>
      <w:r w:rsidRPr="00016234">
        <w:rPr>
          <w:rFonts w:ascii="Arial" w:hAnsi="Arial" w:cs="Arial"/>
        </w:rPr>
        <w:t>]</w:t>
      </w:r>
      <w:bookmarkEnd w:id="2192"/>
    </w:p>
    <w:p w14:paraId="374492F9" w14:textId="77777777" w:rsidR="001D763B" w:rsidRPr="00016234" w:rsidRDefault="001D763B" w:rsidP="001D763B">
      <w:pPr>
        <w:pStyle w:val="SFParasubclause1-nonum"/>
        <w:rPr>
          <w:rFonts w:ascii="Arial" w:hAnsi="Arial" w:cs="Arial"/>
        </w:rPr>
      </w:pPr>
      <w:bookmarkStart w:id="2193" w:name="a173756"/>
      <w:r w:rsidRPr="00016234">
        <w:rPr>
          <w:rFonts w:ascii="Arial" w:hAnsi="Arial" w:cs="Arial"/>
        </w:rPr>
        <w:t>1. Name: …</w:t>
      </w:r>
      <w:bookmarkEnd w:id="2193"/>
    </w:p>
    <w:p w14:paraId="5CC73AF7" w14:textId="77777777" w:rsidR="001D763B" w:rsidRPr="00016234" w:rsidRDefault="001D763B" w:rsidP="001D763B">
      <w:pPr>
        <w:pStyle w:val="SFParasubclause1-nonum"/>
        <w:rPr>
          <w:rFonts w:ascii="Arial" w:hAnsi="Arial" w:cs="Arial"/>
        </w:rPr>
      </w:pPr>
      <w:bookmarkStart w:id="2194" w:name="a718728"/>
      <w:r w:rsidRPr="00016234">
        <w:rPr>
          <w:rFonts w:ascii="Arial" w:hAnsi="Arial" w:cs="Arial"/>
        </w:rPr>
        <w:t>Address: …</w:t>
      </w:r>
      <w:bookmarkEnd w:id="2194"/>
    </w:p>
    <w:p w14:paraId="622DEDC5" w14:textId="77777777" w:rsidR="001D763B" w:rsidRPr="00016234" w:rsidRDefault="001D763B" w:rsidP="001D763B">
      <w:pPr>
        <w:pStyle w:val="SFParasubclause1-nonum"/>
        <w:rPr>
          <w:rFonts w:ascii="Arial" w:hAnsi="Arial" w:cs="Arial"/>
        </w:rPr>
      </w:pPr>
      <w:bookmarkStart w:id="2195" w:name="a603786"/>
      <w:r w:rsidRPr="00016234">
        <w:rPr>
          <w:rFonts w:ascii="Arial" w:hAnsi="Arial" w:cs="Arial"/>
        </w:rPr>
        <w:t>Contact person's name, position and contact details: …</w:t>
      </w:r>
      <w:bookmarkEnd w:id="2195"/>
    </w:p>
    <w:p w14:paraId="170788D1" w14:textId="77777777" w:rsidR="001D763B" w:rsidRPr="00016234" w:rsidRDefault="001D763B" w:rsidP="001D763B">
      <w:pPr>
        <w:pStyle w:val="SFParasubclause1-nonum"/>
        <w:rPr>
          <w:rFonts w:ascii="Arial" w:hAnsi="Arial" w:cs="Arial"/>
        </w:rPr>
      </w:pPr>
      <w:bookmarkStart w:id="2196" w:name="a765487"/>
      <w:r w:rsidRPr="00016234">
        <w:rPr>
          <w:rFonts w:ascii="Arial" w:hAnsi="Arial" w:cs="Arial"/>
        </w:rPr>
        <w:t>Activities relevant to the data transferred under these Clauses: …</w:t>
      </w:r>
      <w:bookmarkEnd w:id="2196"/>
    </w:p>
    <w:p w14:paraId="17188322" w14:textId="77777777" w:rsidR="001D763B" w:rsidRPr="00016234" w:rsidRDefault="001D763B" w:rsidP="001D763B">
      <w:pPr>
        <w:pStyle w:val="SFParasubclause1-nonum"/>
        <w:rPr>
          <w:rFonts w:ascii="Arial" w:hAnsi="Arial" w:cs="Arial"/>
        </w:rPr>
      </w:pPr>
      <w:bookmarkStart w:id="2197" w:name="a193649"/>
      <w:r w:rsidRPr="00016234">
        <w:rPr>
          <w:rFonts w:ascii="Arial" w:hAnsi="Arial" w:cs="Arial"/>
        </w:rPr>
        <w:t>Signature and date: …</w:t>
      </w:r>
      <w:bookmarkEnd w:id="2197"/>
    </w:p>
    <w:p w14:paraId="226B7496" w14:textId="77777777" w:rsidR="001D763B" w:rsidRPr="00016234" w:rsidRDefault="001D763B" w:rsidP="001D763B">
      <w:pPr>
        <w:pStyle w:val="SFParasubclause1-nonum"/>
        <w:rPr>
          <w:rFonts w:ascii="Arial" w:hAnsi="Arial" w:cs="Arial"/>
        </w:rPr>
      </w:pPr>
      <w:bookmarkStart w:id="2198" w:name="a662901"/>
      <w:r w:rsidRPr="00016234">
        <w:rPr>
          <w:rFonts w:ascii="Arial" w:hAnsi="Arial" w:cs="Arial"/>
        </w:rPr>
        <w:t>Role (controller/processor): …</w:t>
      </w:r>
      <w:bookmarkEnd w:id="2198"/>
    </w:p>
    <w:p w14:paraId="0F64720A" w14:textId="77777777" w:rsidR="001D763B" w:rsidRPr="00016234" w:rsidRDefault="001D763B" w:rsidP="001D763B">
      <w:pPr>
        <w:pStyle w:val="SFParasubclause1-nonum"/>
        <w:rPr>
          <w:rFonts w:ascii="Arial" w:hAnsi="Arial" w:cs="Arial"/>
        </w:rPr>
      </w:pPr>
      <w:bookmarkStart w:id="2199" w:name="a447162"/>
      <w:r w:rsidRPr="00016234">
        <w:rPr>
          <w:rFonts w:ascii="Arial" w:hAnsi="Arial" w:cs="Arial"/>
        </w:rPr>
        <w:t>2. …</w:t>
      </w:r>
      <w:bookmarkEnd w:id="2199"/>
    </w:p>
    <w:p w14:paraId="1B77B16B" w14:textId="77777777" w:rsidR="001D763B" w:rsidRPr="00016234" w:rsidRDefault="001D763B" w:rsidP="001D763B">
      <w:pPr>
        <w:pStyle w:val="SFPara-Clause-nonum"/>
        <w:rPr>
          <w:rFonts w:ascii="Arial" w:hAnsi="Arial" w:cs="Arial"/>
          <w:b/>
          <w:bCs/>
        </w:rPr>
      </w:pPr>
      <w:bookmarkStart w:id="2200" w:name="ANNEX3_PARTA_ANNEX1_B_SCHEDULE31"/>
      <w:bookmarkStart w:id="2201" w:name="a576701"/>
      <w:r w:rsidRPr="00016234">
        <w:rPr>
          <w:rFonts w:ascii="Arial" w:hAnsi="Arial" w:cs="Arial"/>
          <w:b/>
          <w:bCs/>
        </w:rPr>
        <w:t>B</w:t>
      </w:r>
      <w:bookmarkEnd w:id="2200"/>
      <w:r w:rsidRPr="00016234">
        <w:rPr>
          <w:rFonts w:ascii="Arial" w:hAnsi="Arial" w:cs="Arial"/>
          <w:b/>
          <w:bCs/>
        </w:rPr>
        <w:t>. DESCRIPTION OF TRANSFER</w:t>
      </w:r>
      <w:bookmarkEnd w:id="2201"/>
    </w:p>
    <w:p w14:paraId="59DE09CC" w14:textId="77777777" w:rsidR="001D763B" w:rsidRPr="00016234" w:rsidRDefault="001D763B" w:rsidP="001D763B">
      <w:pPr>
        <w:pStyle w:val="SFPara-Clause-nonum"/>
        <w:rPr>
          <w:rFonts w:ascii="Arial" w:hAnsi="Arial" w:cs="Arial"/>
          <w:i/>
          <w:iCs/>
        </w:rPr>
      </w:pPr>
      <w:bookmarkStart w:id="2202" w:name="a505774"/>
      <w:r w:rsidRPr="00016234">
        <w:rPr>
          <w:rFonts w:ascii="Arial" w:hAnsi="Arial" w:cs="Arial"/>
          <w:i/>
          <w:iCs/>
        </w:rPr>
        <w:t>Categories of data subjects whose personal data is transferred</w:t>
      </w:r>
      <w:bookmarkEnd w:id="2202"/>
    </w:p>
    <w:p w14:paraId="362AAC3B" w14:textId="77777777" w:rsidR="001D763B" w:rsidRPr="00016234" w:rsidRDefault="001D763B" w:rsidP="001D763B">
      <w:pPr>
        <w:pStyle w:val="SFPara-Clause-nonum"/>
        <w:rPr>
          <w:rFonts w:ascii="Arial" w:hAnsi="Arial" w:cs="Arial"/>
          <w:i/>
          <w:iCs/>
        </w:rPr>
      </w:pPr>
      <w:bookmarkStart w:id="2203" w:name="a431015"/>
      <w:r w:rsidRPr="00016234">
        <w:rPr>
          <w:rFonts w:ascii="Arial" w:hAnsi="Arial" w:cs="Arial"/>
          <w:i/>
          <w:iCs/>
        </w:rPr>
        <w:t>…</w:t>
      </w:r>
      <w:bookmarkEnd w:id="2203"/>
    </w:p>
    <w:p w14:paraId="1E1E1419" w14:textId="77777777" w:rsidR="001D763B" w:rsidRPr="00016234" w:rsidRDefault="001D763B" w:rsidP="001D763B">
      <w:pPr>
        <w:pStyle w:val="SFPara-Clause-nonum"/>
        <w:rPr>
          <w:rFonts w:ascii="Arial" w:hAnsi="Arial" w:cs="Arial"/>
          <w:i/>
          <w:iCs/>
        </w:rPr>
      </w:pPr>
      <w:bookmarkStart w:id="2204" w:name="a853622"/>
      <w:r w:rsidRPr="00016234">
        <w:rPr>
          <w:rFonts w:ascii="Arial" w:hAnsi="Arial" w:cs="Arial"/>
          <w:i/>
          <w:iCs/>
        </w:rPr>
        <w:t>Categories of personal data transferred</w:t>
      </w:r>
      <w:bookmarkEnd w:id="2204"/>
    </w:p>
    <w:p w14:paraId="02F5D38F" w14:textId="77777777" w:rsidR="001D763B" w:rsidRPr="00016234" w:rsidRDefault="001D763B" w:rsidP="001D763B">
      <w:pPr>
        <w:pStyle w:val="SFPara-Clause-nonum"/>
        <w:rPr>
          <w:rFonts w:ascii="Arial" w:hAnsi="Arial" w:cs="Arial"/>
          <w:i/>
          <w:iCs/>
        </w:rPr>
      </w:pPr>
      <w:bookmarkStart w:id="2205" w:name="a603485"/>
      <w:r w:rsidRPr="00016234">
        <w:rPr>
          <w:rFonts w:ascii="Arial" w:hAnsi="Arial" w:cs="Arial"/>
          <w:i/>
          <w:iCs/>
        </w:rPr>
        <w:t>…</w:t>
      </w:r>
      <w:bookmarkEnd w:id="2205"/>
    </w:p>
    <w:p w14:paraId="2BC1CB93" w14:textId="77777777" w:rsidR="001D763B" w:rsidRPr="00016234" w:rsidRDefault="001D763B" w:rsidP="001D763B">
      <w:pPr>
        <w:pStyle w:val="SFPara-Clause-nonum"/>
        <w:rPr>
          <w:rFonts w:ascii="Arial" w:hAnsi="Arial" w:cs="Arial"/>
          <w:i/>
          <w:iCs/>
        </w:rPr>
      </w:pPr>
      <w:bookmarkStart w:id="2206" w:name="a568207"/>
      <w:r w:rsidRPr="00016234">
        <w:rPr>
          <w:rFonts w:ascii="Arial" w:hAnsi="Arial" w:cs="Arial"/>
          <w:i/>
          <w:iCs/>
        </w:rPr>
        <w:t>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bookmarkEnd w:id="2206"/>
    </w:p>
    <w:p w14:paraId="44AB89D7" w14:textId="77777777" w:rsidR="001D763B" w:rsidRPr="00016234" w:rsidRDefault="001D763B" w:rsidP="001D763B">
      <w:pPr>
        <w:pStyle w:val="SFPara-Clause-nonum"/>
        <w:rPr>
          <w:rFonts w:ascii="Arial" w:hAnsi="Arial" w:cs="Arial"/>
          <w:i/>
          <w:iCs/>
        </w:rPr>
      </w:pPr>
      <w:bookmarkStart w:id="2207" w:name="a173676"/>
      <w:r w:rsidRPr="00016234">
        <w:rPr>
          <w:rFonts w:ascii="Arial" w:hAnsi="Arial" w:cs="Arial"/>
          <w:i/>
          <w:iCs/>
        </w:rPr>
        <w:t>…</w:t>
      </w:r>
      <w:bookmarkEnd w:id="2207"/>
    </w:p>
    <w:p w14:paraId="03D3D9DF" w14:textId="77777777" w:rsidR="001D763B" w:rsidRPr="00016234" w:rsidRDefault="001D763B" w:rsidP="001D763B">
      <w:pPr>
        <w:pStyle w:val="SFPara-Clause-nonum"/>
        <w:rPr>
          <w:rFonts w:ascii="Arial" w:hAnsi="Arial" w:cs="Arial"/>
          <w:i/>
          <w:iCs/>
        </w:rPr>
      </w:pPr>
      <w:bookmarkStart w:id="2208" w:name="a772197"/>
      <w:r w:rsidRPr="00016234">
        <w:rPr>
          <w:rFonts w:ascii="Arial" w:hAnsi="Arial" w:cs="Arial"/>
          <w:i/>
          <w:iCs/>
        </w:rPr>
        <w:t>The frequency of the transfer (e.g. whether the data is transferred on a one-off or continuous basis).</w:t>
      </w:r>
      <w:bookmarkEnd w:id="2208"/>
    </w:p>
    <w:p w14:paraId="7159EE8A" w14:textId="77777777" w:rsidR="001D763B" w:rsidRPr="00016234" w:rsidRDefault="001D763B" w:rsidP="001D763B">
      <w:pPr>
        <w:pStyle w:val="SFPara-Clause-nonum"/>
        <w:rPr>
          <w:rFonts w:ascii="Arial" w:hAnsi="Arial" w:cs="Arial"/>
          <w:i/>
          <w:iCs/>
        </w:rPr>
      </w:pPr>
      <w:bookmarkStart w:id="2209" w:name="a111519"/>
      <w:r w:rsidRPr="00016234">
        <w:rPr>
          <w:rFonts w:ascii="Arial" w:hAnsi="Arial" w:cs="Arial"/>
          <w:i/>
          <w:iCs/>
        </w:rPr>
        <w:t>…</w:t>
      </w:r>
      <w:bookmarkEnd w:id="2209"/>
    </w:p>
    <w:p w14:paraId="22211C9F" w14:textId="77777777" w:rsidR="001D763B" w:rsidRPr="00016234" w:rsidRDefault="001D763B" w:rsidP="001D763B">
      <w:pPr>
        <w:pStyle w:val="SFPara-Clause-nonum"/>
        <w:rPr>
          <w:rFonts w:ascii="Arial" w:hAnsi="Arial" w:cs="Arial"/>
          <w:i/>
          <w:iCs/>
        </w:rPr>
      </w:pPr>
      <w:bookmarkStart w:id="2210" w:name="a685035"/>
      <w:r w:rsidRPr="00016234">
        <w:rPr>
          <w:rFonts w:ascii="Arial" w:hAnsi="Arial" w:cs="Arial"/>
          <w:i/>
          <w:iCs/>
        </w:rPr>
        <w:t>Nature of the processing</w:t>
      </w:r>
      <w:bookmarkEnd w:id="2210"/>
    </w:p>
    <w:p w14:paraId="6B53B63B" w14:textId="77777777" w:rsidR="001D763B" w:rsidRPr="00016234" w:rsidRDefault="001D763B" w:rsidP="001D763B">
      <w:pPr>
        <w:pStyle w:val="SFPara-Clause-nonum"/>
        <w:rPr>
          <w:rFonts w:ascii="Arial" w:hAnsi="Arial" w:cs="Arial"/>
          <w:i/>
          <w:iCs/>
        </w:rPr>
      </w:pPr>
      <w:bookmarkStart w:id="2211" w:name="a991367"/>
      <w:r w:rsidRPr="00016234">
        <w:rPr>
          <w:rFonts w:ascii="Arial" w:hAnsi="Arial" w:cs="Arial"/>
          <w:i/>
          <w:iCs/>
        </w:rPr>
        <w:t>…</w:t>
      </w:r>
      <w:bookmarkEnd w:id="2211"/>
    </w:p>
    <w:p w14:paraId="0582F7AA" w14:textId="77777777" w:rsidR="001D763B" w:rsidRPr="00016234" w:rsidRDefault="001D763B" w:rsidP="001D763B">
      <w:pPr>
        <w:pStyle w:val="SFPara-Clause-nonum"/>
        <w:rPr>
          <w:rFonts w:ascii="Arial" w:hAnsi="Arial" w:cs="Arial"/>
          <w:i/>
          <w:iCs/>
        </w:rPr>
      </w:pPr>
      <w:bookmarkStart w:id="2212" w:name="a242892"/>
      <w:r w:rsidRPr="00016234">
        <w:rPr>
          <w:rFonts w:ascii="Arial" w:hAnsi="Arial" w:cs="Arial"/>
          <w:i/>
          <w:iCs/>
        </w:rPr>
        <w:t>Purpose(s) of the data transfer and further processing</w:t>
      </w:r>
      <w:bookmarkEnd w:id="2212"/>
    </w:p>
    <w:p w14:paraId="0C63DC8C" w14:textId="77777777" w:rsidR="001D763B" w:rsidRPr="00016234" w:rsidRDefault="001D763B" w:rsidP="001D763B">
      <w:pPr>
        <w:pStyle w:val="SFPara-Clause-nonum"/>
        <w:rPr>
          <w:rFonts w:ascii="Arial" w:hAnsi="Arial" w:cs="Arial"/>
          <w:i/>
          <w:iCs/>
        </w:rPr>
      </w:pPr>
      <w:bookmarkStart w:id="2213" w:name="a815691"/>
      <w:r w:rsidRPr="00016234">
        <w:rPr>
          <w:rFonts w:ascii="Arial" w:hAnsi="Arial" w:cs="Arial"/>
          <w:i/>
          <w:iCs/>
        </w:rPr>
        <w:t>…</w:t>
      </w:r>
      <w:bookmarkEnd w:id="2213"/>
    </w:p>
    <w:p w14:paraId="6E10ABA4" w14:textId="77777777" w:rsidR="001D763B" w:rsidRPr="00016234" w:rsidRDefault="001D763B" w:rsidP="001D763B">
      <w:pPr>
        <w:pStyle w:val="SFPara-Clause-nonum"/>
        <w:rPr>
          <w:rFonts w:ascii="Arial" w:hAnsi="Arial" w:cs="Arial"/>
          <w:i/>
          <w:iCs/>
        </w:rPr>
      </w:pPr>
      <w:bookmarkStart w:id="2214" w:name="a877733"/>
      <w:r w:rsidRPr="00016234">
        <w:rPr>
          <w:rFonts w:ascii="Arial" w:hAnsi="Arial" w:cs="Arial"/>
          <w:i/>
          <w:iCs/>
        </w:rPr>
        <w:t>The period for which the personal data will be retained, or, if that is not possible, the criteria used to determine that period</w:t>
      </w:r>
      <w:bookmarkEnd w:id="2214"/>
    </w:p>
    <w:p w14:paraId="1095A90B" w14:textId="77777777" w:rsidR="001D763B" w:rsidRPr="00016234" w:rsidRDefault="001D763B" w:rsidP="001D763B">
      <w:pPr>
        <w:pStyle w:val="SFPara-Clause-nonum"/>
        <w:rPr>
          <w:rFonts w:ascii="Arial" w:hAnsi="Arial" w:cs="Arial"/>
          <w:i/>
          <w:iCs/>
        </w:rPr>
      </w:pPr>
      <w:bookmarkStart w:id="2215" w:name="a821179"/>
      <w:r w:rsidRPr="00016234">
        <w:rPr>
          <w:rFonts w:ascii="Arial" w:hAnsi="Arial" w:cs="Arial"/>
          <w:i/>
          <w:iCs/>
        </w:rPr>
        <w:t>…</w:t>
      </w:r>
      <w:bookmarkEnd w:id="2215"/>
    </w:p>
    <w:p w14:paraId="5882C537" w14:textId="77777777" w:rsidR="001D763B" w:rsidRPr="00016234" w:rsidRDefault="001D763B" w:rsidP="001D763B">
      <w:pPr>
        <w:pStyle w:val="SFPara-Clause-nonum"/>
        <w:rPr>
          <w:rFonts w:ascii="Arial" w:hAnsi="Arial" w:cs="Arial"/>
          <w:i/>
          <w:iCs/>
        </w:rPr>
      </w:pPr>
      <w:bookmarkStart w:id="2216" w:name="a943378"/>
      <w:r w:rsidRPr="00016234">
        <w:rPr>
          <w:rFonts w:ascii="Arial" w:hAnsi="Arial" w:cs="Arial"/>
          <w:i/>
          <w:iCs/>
        </w:rPr>
        <w:t>For transfers to (sub-) processors, also specify subject matter, nature and duration of the processing</w:t>
      </w:r>
      <w:bookmarkEnd w:id="2216"/>
    </w:p>
    <w:p w14:paraId="2BD4ADFE" w14:textId="77777777" w:rsidR="001D763B" w:rsidRPr="00016234" w:rsidRDefault="001D763B" w:rsidP="001D763B">
      <w:pPr>
        <w:pStyle w:val="SFPara-Clause-nonum"/>
        <w:rPr>
          <w:rFonts w:ascii="Arial" w:hAnsi="Arial" w:cs="Arial"/>
          <w:i/>
          <w:iCs/>
        </w:rPr>
      </w:pPr>
      <w:bookmarkStart w:id="2217" w:name="a875920"/>
      <w:r w:rsidRPr="00016234">
        <w:rPr>
          <w:rFonts w:ascii="Arial" w:hAnsi="Arial" w:cs="Arial"/>
          <w:i/>
          <w:iCs/>
        </w:rPr>
        <w:t>…</w:t>
      </w:r>
      <w:bookmarkEnd w:id="2217"/>
    </w:p>
    <w:p w14:paraId="1923A90A" w14:textId="77777777" w:rsidR="001D763B" w:rsidRPr="00016234" w:rsidRDefault="001D763B">
      <w:pPr>
        <w:rPr>
          <w:rFonts w:cs="Arial"/>
        </w:rPr>
      </w:pPr>
      <w:r w:rsidRPr="00016234">
        <w:rPr>
          <w:rFonts w:cs="Arial"/>
        </w:rPr>
        <w:br w:type="page"/>
      </w:r>
    </w:p>
    <w:p w14:paraId="0818AE37" w14:textId="77777777" w:rsidR="001D763B" w:rsidRPr="00016234" w:rsidRDefault="001D763B" w:rsidP="000C35BA">
      <w:pPr>
        <w:pStyle w:val="DocumentTitle"/>
        <w:rPr>
          <w:rFonts w:ascii="Arial" w:hAnsi="Arial" w:cs="Arial"/>
          <w:sz w:val="24"/>
        </w:rPr>
      </w:pPr>
      <w:r w:rsidRPr="00016234">
        <w:rPr>
          <w:rFonts w:ascii="Arial" w:hAnsi="Arial" w:cs="Arial"/>
          <w:sz w:val="24"/>
        </w:rPr>
        <w:t>Part B: Controller to Processor Standard Contractual Clauses</w:t>
      </w:r>
    </w:p>
    <w:p w14:paraId="35E035B2" w14:textId="77777777" w:rsidR="001D763B" w:rsidRPr="00016234" w:rsidRDefault="001D763B" w:rsidP="000C35BA">
      <w:pPr>
        <w:pStyle w:val="DocumentTitle"/>
        <w:rPr>
          <w:rFonts w:ascii="Arial" w:hAnsi="Arial" w:cs="Arial"/>
          <w:sz w:val="24"/>
        </w:rPr>
      </w:pPr>
      <w:r w:rsidRPr="00016234">
        <w:rPr>
          <w:rFonts w:ascii="Arial" w:hAnsi="Arial" w:cs="Arial"/>
          <w:sz w:val="24"/>
        </w:rPr>
        <w:t>Standard Contractual Clauses for Personal Data Transfers from an EU Controller to a Processor Established in a Third Country (Controller-to-Processor Transfers)</w:t>
      </w:r>
    </w:p>
    <w:p w14:paraId="7578AC9A" w14:textId="77777777" w:rsidR="001D763B" w:rsidRPr="00016234" w:rsidRDefault="001D763B" w:rsidP="001D763B">
      <w:pPr>
        <w:pStyle w:val="CustomizableHeading"/>
        <w:rPr>
          <w:rFonts w:ascii="Arial" w:hAnsi="Arial" w:cs="Arial"/>
        </w:rPr>
      </w:pPr>
      <w:r w:rsidRPr="00016234">
        <w:rPr>
          <w:rFonts w:ascii="Arial" w:hAnsi="Arial" w:cs="Arial"/>
        </w:rPr>
        <w:t>SECTION I</w:t>
      </w:r>
    </w:p>
    <w:p w14:paraId="31827FF7" w14:textId="77777777" w:rsidR="001D763B" w:rsidRPr="00016234" w:rsidRDefault="001D763B" w:rsidP="001D763B">
      <w:pPr>
        <w:pStyle w:val="CustomizableHeading"/>
        <w:rPr>
          <w:rFonts w:ascii="Arial" w:hAnsi="Arial" w:cs="Arial"/>
        </w:rPr>
      </w:pPr>
      <w:r w:rsidRPr="00016234">
        <w:rPr>
          <w:rFonts w:ascii="Arial" w:hAnsi="Arial" w:cs="Arial"/>
        </w:rPr>
        <w:t>CLAUSE 1</w:t>
      </w:r>
    </w:p>
    <w:p w14:paraId="7673EF7C" w14:textId="77777777" w:rsidR="001D763B" w:rsidRPr="00016234" w:rsidRDefault="001D763B" w:rsidP="001D763B">
      <w:pPr>
        <w:pStyle w:val="SFPara-Clause-nonum"/>
        <w:rPr>
          <w:rFonts w:ascii="Arial" w:hAnsi="Arial" w:cs="Arial"/>
          <w:b/>
          <w:bCs/>
        </w:rPr>
      </w:pPr>
      <w:r w:rsidRPr="00016234">
        <w:rPr>
          <w:rFonts w:ascii="Arial" w:hAnsi="Arial" w:cs="Arial"/>
          <w:b/>
          <w:bCs/>
        </w:rPr>
        <w:t>Purpose and scope</w:t>
      </w:r>
    </w:p>
    <w:p w14:paraId="58B75032" w14:textId="7395D276" w:rsidR="001D763B" w:rsidRPr="00016234" w:rsidRDefault="001D763B" w:rsidP="00F143D3">
      <w:pPr>
        <w:pStyle w:val="SFParasubclause1"/>
        <w:numPr>
          <w:ilvl w:val="1"/>
          <w:numId w:val="242"/>
        </w:numPr>
        <w:rPr>
          <w:rFonts w:ascii="Arial" w:hAnsi="Arial" w:cs="Arial"/>
        </w:rPr>
      </w:pPr>
      <w:r w:rsidRPr="00016234">
        <w:rPr>
          <w:rFonts w:ascii="Arial" w:hAnsi="Arial" w:cs="Arial"/>
        </w:rPr>
        <w:t>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w:t>
      </w:r>
      <w:hyperlink w:anchor="a722044" w:history="1">
        <w:r w:rsidRPr="00016234">
          <w:rPr>
            <w:rStyle w:val="Hyperlink"/>
            <w:rFonts w:ascii="Arial" w:eastAsia="STZhongsong" w:hAnsi="Arial" w:cs="Arial"/>
          </w:rPr>
          <w:t>FN1</w:t>
        </w:r>
      </w:hyperlink>
      <w:r w:rsidRPr="00016234">
        <w:rPr>
          <w:rFonts w:ascii="Arial" w:hAnsi="Arial" w:cs="Arial"/>
        </w:rPr>
        <w:t>] for the transfer of personal data to a third country.</w:t>
      </w:r>
    </w:p>
    <w:p w14:paraId="0B8C7A97" w14:textId="77777777" w:rsidR="001D763B" w:rsidRPr="00016234" w:rsidRDefault="001D763B" w:rsidP="001D763B">
      <w:pPr>
        <w:pStyle w:val="SFParasubclause1"/>
        <w:rPr>
          <w:rFonts w:ascii="Arial" w:hAnsi="Arial" w:cs="Arial"/>
        </w:rPr>
      </w:pPr>
      <w:bookmarkStart w:id="2218" w:name="a834790"/>
      <w:r w:rsidRPr="00016234">
        <w:rPr>
          <w:rFonts w:ascii="Arial" w:hAnsi="Arial" w:cs="Arial"/>
        </w:rPr>
        <w:t>The Parties:</w:t>
      </w:r>
      <w:bookmarkEnd w:id="2218"/>
    </w:p>
    <w:p w14:paraId="27479FF7" w14:textId="296EB0D6" w:rsidR="001D763B" w:rsidRPr="00016234" w:rsidRDefault="001D763B" w:rsidP="001D763B">
      <w:pPr>
        <w:pStyle w:val="SFParasubclause2"/>
        <w:rPr>
          <w:rFonts w:ascii="Arial" w:hAnsi="Arial" w:cs="Arial"/>
        </w:rPr>
      </w:pPr>
      <w:r w:rsidRPr="00016234">
        <w:rPr>
          <w:rFonts w:ascii="Arial" w:hAnsi="Arial" w:cs="Arial"/>
        </w:rPr>
        <w:t>the natural or legal person(s), public authority/ies, agency/ies or other body/ies (hereinafter 'entity/ies') transferring the personal data, as listed in Annex</w:t>
      </w:r>
      <w:r w:rsidR="00100DD0" w:rsidRPr="00016234">
        <w:rPr>
          <w:rFonts w:ascii="Arial" w:hAnsi="Arial" w:cs="Arial"/>
        </w:rPr>
        <w:t xml:space="preserve"> </w:t>
      </w:r>
      <w:r w:rsidR="00790A54" w:rsidRPr="00016234">
        <w:rPr>
          <w:rFonts w:ascii="Arial" w:hAnsi="Arial" w:cs="Arial"/>
        </w:rPr>
        <w:fldChar w:fldCharType="begin"/>
      </w:r>
      <w:r w:rsidR="00790A54" w:rsidRPr="00016234">
        <w:rPr>
          <w:rFonts w:ascii="Arial" w:hAnsi="Arial" w:cs="Arial"/>
        </w:rPr>
        <w:instrText xml:space="preserve"> REF ANNEX3_PARTB_ANNEX1_SCHEDULE31 \h </w:instrText>
      </w:r>
      <w:r w:rsidR="00016234">
        <w:rPr>
          <w:rFonts w:ascii="Arial" w:hAnsi="Arial" w:cs="Arial"/>
        </w:rPr>
        <w:instrText xml:space="preserve"> \* MERGEFORMAT </w:instrText>
      </w:r>
      <w:r w:rsidR="00790A54" w:rsidRPr="00016234">
        <w:rPr>
          <w:rFonts w:ascii="Arial" w:hAnsi="Arial" w:cs="Arial"/>
        </w:rPr>
      </w:r>
      <w:r w:rsidR="00790A54" w:rsidRPr="00016234">
        <w:rPr>
          <w:rFonts w:ascii="Arial" w:hAnsi="Arial" w:cs="Arial"/>
        </w:rPr>
        <w:fldChar w:fldCharType="separate"/>
      </w:r>
      <w:r w:rsidR="00C2064B" w:rsidRPr="00016234">
        <w:rPr>
          <w:rFonts w:ascii="Arial" w:hAnsi="Arial" w:cs="Arial"/>
        </w:rPr>
        <w:t>I</w:t>
      </w:r>
      <w:r w:rsidR="00790A54" w:rsidRPr="00016234">
        <w:rPr>
          <w:rFonts w:ascii="Arial" w:hAnsi="Arial" w:cs="Arial"/>
        </w:rPr>
        <w:fldChar w:fldCharType="end"/>
      </w:r>
      <w:r w:rsidR="00100DD0" w:rsidRPr="00016234">
        <w:rPr>
          <w:rFonts w:ascii="Arial" w:hAnsi="Arial" w:cs="Arial"/>
        </w:rPr>
        <w:t>.</w:t>
      </w:r>
      <w:r w:rsidR="00790A54" w:rsidRPr="00016234">
        <w:rPr>
          <w:rFonts w:ascii="Arial" w:hAnsi="Arial" w:cs="Arial"/>
          <w:color w:val="000000" w:themeColor="text1"/>
        </w:rPr>
        <w:fldChar w:fldCharType="begin"/>
      </w:r>
      <w:r w:rsidR="00790A54" w:rsidRPr="00016234">
        <w:rPr>
          <w:rFonts w:ascii="Arial" w:hAnsi="Arial" w:cs="Arial"/>
          <w:color w:val="000000" w:themeColor="text1"/>
        </w:rPr>
        <w:instrText xml:space="preserve"> REF ANNEX3_PARTB_ANNEX1_A_SCHEDULE31 \h </w:instrText>
      </w:r>
      <w:r w:rsidR="005B492C" w:rsidRPr="00016234">
        <w:rPr>
          <w:rFonts w:ascii="Arial" w:hAnsi="Arial" w:cs="Arial"/>
          <w:color w:val="000000" w:themeColor="text1"/>
        </w:rPr>
        <w:instrText xml:space="preserve"> \* MERGEFORMAT </w:instrText>
      </w:r>
      <w:r w:rsidR="00790A54" w:rsidRPr="00016234">
        <w:rPr>
          <w:rFonts w:ascii="Arial" w:hAnsi="Arial" w:cs="Arial"/>
          <w:color w:val="000000" w:themeColor="text1"/>
        </w:rPr>
      </w:r>
      <w:r w:rsidR="00790A54" w:rsidRPr="00016234">
        <w:rPr>
          <w:rFonts w:ascii="Arial" w:hAnsi="Arial" w:cs="Arial"/>
          <w:color w:val="000000" w:themeColor="text1"/>
        </w:rPr>
        <w:fldChar w:fldCharType="separate"/>
      </w:r>
      <w:r w:rsidR="00C2064B" w:rsidRPr="00C2064B">
        <w:rPr>
          <w:rFonts w:ascii="Arial" w:hAnsi="Arial" w:cs="Arial"/>
          <w:bCs/>
          <w:color w:val="000000" w:themeColor="text1"/>
        </w:rPr>
        <w:t>A</w:t>
      </w:r>
      <w:r w:rsidR="00790A54" w:rsidRPr="00016234">
        <w:rPr>
          <w:rFonts w:ascii="Arial" w:hAnsi="Arial" w:cs="Arial"/>
          <w:color w:val="000000" w:themeColor="text1"/>
        </w:rPr>
        <w:fldChar w:fldCharType="end"/>
      </w:r>
      <w:r w:rsidRPr="00016234">
        <w:rPr>
          <w:rFonts w:ascii="Arial" w:hAnsi="Arial" w:cs="Arial"/>
        </w:rPr>
        <w:t xml:space="preserve"> (hereinafter each 'data exporter'), and</w:t>
      </w:r>
    </w:p>
    <w:p w14:paraId="01D0878C" w14:textId="15E12096" w:rsidR="001D763B" w:rsidRPr="00016234" w:rsidRDefault="001D763B" w:rsidP="001D763B">
      <w:pPr>
        <w:pStyle w:val="SFParasubclause2"/>
        <w:rPr>
          <w:rFonts w:ascii="Arial" w:hAnsi="Arial" w:cs="Arial"/>
        </w:rPr>
      </w:pPr>
      <w:r w:rsidRPr="00016234">
        <w:rPr>
          <w:rFonts w:ascii="Arial" w:hAnsi="Arial" w:cs="Arial"/>
        </w:rPr>
        <w:t xml:space="preserve">the entity/ies in a third country receiving the personal data from the data exporter, directly or indirectly via another entity also Party to these Clauses, as listed in Annex </w:t>
      </w:r>
      <w:r w:rsidR="00790A54" w:rsidRPr="00016234">
        <w:rPr>
          <w:rFonts w:ascii="Arial" w:hAnsi="Arial" w:cs="Arial"/>
        </w:rPr>
        <w:fldChar w:fldCharType="begin"/>
      </w:r>
      <w:r w:rsidR="00790A54" w:rsidRPr="00016234">
        <w:rPr>
          <w:rFonts w:ascii="Arial" w:hAnsi="Arial" w:cs="Arial"/>
        </w:rPr>
        <w:instrText xml:space="preserve"> REF ANNEX3_PARTB_ANNEX1_SCHEDULE31 \h </w:instrText>
      </w:r>
      <w:r w:rsidR="00016234">
        <w:rPr>
          <w:rFonts w:ascii="Arial" w:hAnsi="Arial" w:cs="Arial"/>
        </w:rPr>
        <w:instrText xml:space="preserve"> \* MERGEFORMAT </w:instrText>
      </w:r>
      <w:r w:rsidR="00790A54" w:rsidRPr="00016234">
        <w:rPr>
          <w:rFonts w:ascii="Arial" w:hAnsi="Arial" w:cs="Arial"/>
        </w:rPr>
      </w:r>
      <w:r w:rsidR="00790A54" w:rsidRPr="00016234">
        <w:rPr>
          <w:rFonts w:ascii="Arial" w:hAnsi="Arial" w:cs="Arial"/>
        </w:rPr>
        <w:fldChar w:fldCharType="separate"/>
      </w:r>
      <w:r w:rsidR="00C2064B" w:rsidRPr="00016234">
        <w:rPr>
          <w:rFonts w:ascii="Arial" w:hAnsi="Arial" w:cs="Arial"/>
        </w:rPr>
        <w:t>I</w:t>
      </w:r>
      <w:r w:rsidR="00790A54" w:rsidRPr="00016234">
        <w:rPr>
          <w:rFonts w:ascii="Arial" w:hAnsi="Arial" w:cs="Arial"/>
        </w:rPr>
        <w:fldChar w:fldCharType="end"/>
      </w:r>
      <w:r w:rsidR="00100DD0" w:rsidRPr="00016234">
        <w:rPr>
          <w:rFonts w:ascii="Arial" w:hAnsi="Arial" w:cs="Arial"/>
        </w:rPr>
        <w:t>.</w:t>
      </w:r>
      <w:r w:rsidR="00790A54" w:rsidRPr="00016234">
        <w:rPr>
          <w:rFonts w:ascii="Arial" w:hAnsi="Arial" w:cs="Arial"/>
          <w:color w:val="000000" w:themeColor="text1"/>
        </w:rPr>
        <w:fldChar w:fldCharType="begin"/>
      </w:r>
      <w:r w:rsidR="00790A54" w:rsidRPr="00016234">
        <w:rPr>
          <w:rFonts w:ascii="Arial" w:hAnsi="Arial" w:cs="Arial"/>
          <w:color w:val="000000" w:themeColor="text1"/>
        </w:rPr>
        <w:instrText xml:space="preserve"> REF ANNEX3_PARTB_ANNEX1_A_SCHEDULE31 \h </w:instrText>
      </w:r>
      <w:r w:rsidR="005B492C" w:rsidRPr="00016234">
        <w:rPr>
          <w:rFonts w:ascii="Arial" w:hAnsi="Arial" w:cs="Arial"/>
          <w:color w:val="000000" w:themeColor="text1"/>
        </w:rPr>
        <w:instrText xml:space="preserve"> \* MERGEFORMAT </w:instrText>
      </w:r>
      <w:r w:rsidR="00790A54" w:rsidRPr="00016234">
        <w:rPr>
          <w:rFonts w:ascii="Arial" w:hAnsi="Arial" w:cs="Arial"/>
          <w:color w:val="000000" w:themeColor="text1"/>
        </w:rPr>
      </w:r>
      <w:r w:rsidR="00790A54" w:rsidRPr="00016234">
        <w:rPr>
          <w:rFonts w:ascii="Arial" w:hAnsi="Arial" w:cs="Arial"/>
          <w:color w:val="000000" w:themeColor="text1"/>
        </w:rPr>
        <w:fldChar w:fldCharType="separate"/>
      </w:r>
      <w:r w:rsidR="00C2064B" w:rsidRPr="00C2064B">
        <w:rPr>
          <w:rFonts w:ascii="Arial" w:hAnsi="Arial" w:cs="Arial"/>
          <w:bCs/>
          <w:color w:val="000000" w:themeColor="text1"/>
        </w:rPr>
        <w:t>A</w:t>
      </w:r>
      <w:r w:rsidR="00790A54" w:rsidRPr="00016234">
        <w:rPr>
          <w:rFonts w:ascii="Arial" w:hAnsi="Arial" w:cs="Arial"/>
          <w:color w:val="000000" w:themeColor="text1"/>
        </w:rPr>
        <w:fldChar w:fldCharType="end"/>
      </w:r>
      <w:r w:rsidRPr="00016234">
        <w:rPr>
          <w:rFonts w:ascii="Arial" w:hAnsi="Arial" w:cs="Arial"/>
        </w:rPr>
        <w:t xml:space="preserve"> (hereinafter each 'data importer')</w:t>
      </w:r>
    </w:p>
    <w:p w14:paraId="37ECBDE8" w14:textId="77777777" w:rsidR="001D763B" w:rsidRPr="00016234" w:rsidRDefault="001D763B" w:rsidP="001D763B">
      <w:pPr>
        <w:pStyle w:val="SFParasubclause1-nonum"/>
        <w:rPr>
          <w:rFonts w:ascii="Arial" w:hAnsi="Arial" w:cs="Arial"/>
        </w:rPr>
      </w:pPr>
      <w:r w:rsidRPr="00016234">
        <w:rPr>
          <w:rFonts w:ascii="Arial" w:hAnsi="Arial" w:cs="Arial"/>
        </w:rPr>
        <w:t>have agreed to these standard contractual clauses (hereinafter: 'Clauses').</w:t>
      </w:r>
    </w:p>
    <w:p w14:paraId="103E4208" w14:textId="321CCD2F" w:rsidR="001D763B" w:rsidRPr="00016234" w:rsidRDefault="001D763B" w:rsidP="001D763B">
      <w:pPr>
        <w:pStyle w:val="SFParasubclause1"/>
        <w:rPr>
          <w:rFonts w:ascii="Arial" w:hAnsi="Arial" w:cs="Arial"/>
        </w:rPr>
      </w:pPr>
      <w:r w:rsidRPr="00016234">
        <w:rPr>
          <w:rFonts w:ascii="Arial" w:hAnsi="Arial" w:cs="Arial"/>
        </w:rPr>
        <w:t xml:space="preserve">These Clauses apply with respect to the transfer of personal data as specified in Annex </w:t>
      </w:r>
      <w:r w:rsidR="00790A54" w:rsidRPr="00016234">
        <w:rPr>
          <w:rFonts w:ascii="Arial" w:hAnsi="Arial" w:cs="Arial"/>
        </w:rPr>
        <w:fldChar w:fldCharType="begin"/>
      </w:r>
      <w:r w:rsidR="00790A54" w:rsidRPr="00016234">
        <w:rPr>
          <w:rFonts w:ascii="Arial" w:hAnsi="Arial" w:cs="Arial"/>
        </w:rPr>
        <w:instrText xml:space="preserve"> REF ANNEX3_PARTB_ANNEX1_SCHEDULE31 \h </w:instrText>
      </w:r>
      <w:r w:rsidR="00016234">
        <w:rPr>
          <w:rFonts w:ascii="Arial" w:hAnsi="Arial" w:cs="Arial"/>
        </w:rPr>
        <w:instrText xml:space="preserve"> \* MERGEFORMAT </w:instrText>
      </w:r>
      <w:r w:rsidR="00790A54" w:rsidRPr="00016234">
        <w:rPr>
          <w:rFonts w:ascii="Arial" w:hAnsi="Arial" w:cs="Arial"/>
        </w:rPr>
      </w:r>
      <w:r w:rsidR="00790A54" w:rsidRPr="00016234">
        <w:rPr>
          <w:rFonts w:ascii="Arial" w:hAnsi="Arial" w:cs="Arial"/>
        </w:rPr>
        <w:fldChar w:fldCharType="separate"/>
      </w:r>
      <w:r w:rsidR="00C2064B" w:rsidRPr="00016234">
        <w:rPr>
          <w:rFonts w:ascii="Arial" w:hAnsi="Arial" w:cs="Arial"/>
        </w:rPr>
        <w:t>I</w:t>
      </w:r>
      <w:r w:rsidR="00790A54" w:rsidRPr="00016234">
        <w:rPr>
          <w:rFonts w:ascii="Arial" w:hAnsi="Arial" w:cs="Arial"/>
        </w:rPr>
        <w:fldChar w:fldCharType="end"/>
      </w:r>
      <w:r w:rsidRPr="00016234">
        <w:rPr>
          <w:rFonts w:ascii="Arial" w:hAnsi="Arial" w:cs="Arial"/>
        </w:rPr>
        <w:t>.</w:t>
      </w:r>
      <w:r w:rsidR="00790A54" w:rsidRPr="00016234">
        <w:rPr>
          <w:rFonts w:ascii="Arial" w:hAnsi="Arial" w:cs="Arial"/>
          <w:color w:val="000000" w:themeColor="text1"/>
        </w:rPr>
        <w:fldChar w:fldCharType="begin"/>
      </w:r>
      <w:r w:rsidR="00790A54" w:rsidRPr="00016234">
        <w:rPr>
          <w:rFonts w:ascii="Arial" w:hAnsi="Arial" w:cs="Arial"/>
          <w:color w:val="000000" w:themeColor="text1"/>
        </w:rPr>
        <w:instrText xml:space="preserve"> REF ANNEX3_PARTB_ANNEX1_B_SCHEDULE31 \h </w:instrText>
      </w:r>
      <w:r w:rsidR="005B492C" w:rsidRPr="00016234">
        <w:rPr>
          <w:rFonts w:ascii="Arial" w:hAnsi="Arial" w:cs="Arial"/>
          <w:color w:val="000000" w:themeColor="text1"/>
        </w:rPr>
        <w:instrText xml:space="preserve"> \* MERGEFORMAT </w:instrText>
      </w:r>
      <w:r w:rsidR="00790A54" w:rsidRPr="00016234">
        <w:rPr>
          <w:rFonts w:ascii="Arial" w:hAnsi="Arial" w:cs="Arial"/>
          <w:color w:val="000000" w:themeColor="text1"/>
        </w:rPr>
      </w:r>
      <w:r w:rsidR="00790A54" w:rsidRPr="00016234">
        <w:rPr>
          <w:rFonts w:ascii="Arial" w:hAnsi="Arial" w:cs="Arial"/>
          <w:color w:val="000000" w:themeColor="text1"/>
        </w:rPr>
        <w:fldChar w:fldCharType="separate"/>
      </w:r>
      <w:r w:rsidR="00C2064B" w:rsidRPr="00C2064B">
        <w:rPr>
          <w:rFonts w:ascii="Arial" w:hAnsi="Arial" w:cs="Arial"/>
          <w:bCs/>
          <w:color w:val="000000" w:themeColor="text1"/>
        </w:rPr>
        <w:t>B</w:t>
      </w:r>
      <w:r w:rsidR="00790A54" w:rsidRPr="00016234">
        <w:rPr>
          <w:rFonts w:ascii="Arial" w:hAnsi="Arial" w:cs="Arial"/>
          <w:color w:val="000000" w:themeColor="text1"/>
        </w:rPr>
        <w:fldChar w:fldCharType="end"/>
      </w:r>
      <w:r w:rsidRPr="00016234">
        <w:rPr>
          <w:rFonts w:ascii="Arial" w:hAnsi="Arial" w:cs="Arial"/>
        </w:rPr>
        <w:t>.</w:t>
      </w:r>
    </w:p>
    <w:p w14:paraId="3F77E1BB" w14:textId="77777777" w:rsidR="001D763B" w:rsidRPr="00016234" w:rsidRDefault="001D763B" w:rsidP="001D763B">
      <w:pPr>
        <w:pStyle w:val="SFParasubclause1"/>
        <w:rPr>
          <w:rFonts w:ascii="Arial" w:hAnsi="Arial" w:cs="Arial"/>
        </w:rPr>
      </w:pPr>
      <w:r w:rsidRPr="00016234">
        <w:rPr>
          <w:rFonts w:ascii="Arial" w:hAnsi="Arial" w:cs="Arial"/>
        </w:rPr>
        <w:t>The Appendix to these Clauses containing the Annexes referred to therein forms an integral part of these Clauses.</w:t>
      </w:r>
    </w:p>
    <w:p w14:paraId="751B9EF1" w14:textId="77777777" w:rsidR="001D763B" w:rsidRPr="00016234" w:rsidRDefault="001D763B" w:rsidP="001D763B">
      <w:pPr>
        <w:pStyle w:val="CustomizableHeading"/>
        <w:rPr>
          <w:rFonts w:ascii="Arial" w:hAnsi="Arial" w:cs="Arial"/>
        </w:rPr>
      </w:pPr>
      <w:r w:rsidRPr="00016234">
        <w:rPr>
          <w:rFonts w:ascii="Arial" w:hAnsi="Arial" w:cs="Arial"/>
        </w:rPr>
        <w:t>CLAUSE 2</w:t>
      </w:r>
    </w:p>
    <w:p w14:paraId="3FAD85DA" w14:textId="77777777" w:rsidR="001D763B" w:rsidRPr="00016234" w:rsidRDefault="001D763B" w:rsidP="001D763B">
      <w:pPr>
        <w:pStyle w:val="SFPara-Clause-nonum"/>
        <w:rPr>
          <w:rFonts w:ascii="Arial" w:hAnsi="Arial" w:cs="Arial"/>
          <w:b/>
          <w:bCs/>
        </w:rPr>
      </w:pPr>
      <w:r w:rsidRPr="00016234">
        <w:rPr>
          <w:rFonts w:ascii="Arial" w:hAnsi="Arial" w:cs="Arial"/>
          <w:b/>
          <w:bCs/>
        </w:rPr>
        <w:t>Effect and invariability of the Clauses</w:t>
      </w:r>
    </w:p>
    <w:p w14:paraId="7EF4D13C" w14:textId="77777777" w:rsidR="001D763B" w:rsidRPr="00016234" w:rsidRDefault="001D763B" w:rsidP="00F143D3">
      <w:pPr>
        <w:pStyle w:val="SFParasubclause1"/>
        <w:numPr>
          <w:ilvl w:val="1"/>
          <w:numId w:val="243"/>
        </w:numPr>
        <w:rPr>
          <w:rFonts w:ascii="Arial" w:hAnsi="Arial" w:cs="Arial"/>
        </w:rPr>
      </w:pPr>
      <w:r w:rsidRPr="00016234">
        <w:rPr>
          <w:rFonts w:ascii="Arial" w:hAnsi="Arial" w:cs="Arial"/>
        </w:rPr>
        <w:t>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p w14:paraId="110BF139" w14:textId="77777777" w:rsidR="001D763B" w:rsidRPr="00016234" w:rsidRDefault="001D763B" w:rsidP="001D763B">
      <w:pPr>
        <w:pStyle w:val="SFParasubclause1"/>
        <w:rPr>
          <w:rFonts w:ascii="Arial" w:hAnsi="Arial" w:cs="Arial"/>
        </w:rPr>
      </w:pPr>
      <w:r w:rsidRPr="00016234">
        <w:rPr>
          <w:rFonts w:ascii="Arial" w:hAnsi="Arial" w:cs="Arial"/>
        </w:rPr>
        <w:t>These Clauses are without prejudice to obligations to which the data exporter is subject by virtue of Regulation (EU) 2016/679.</w:t>
      </w:r>
    </w:p>
    <w:p w14:paraId="1231C617" w14:textId="77777777" w:rsidR="001D763B" w:rsidRPr="00016234" w:rsidRDefault="001D763B" w:rsidP="001D763B">
      <w:pPr>
        <w:pStyle w:val="CustomizableHeading"/>
        <w:rPr>
          <w:rFonts w:ascii="Arial" w:hAnsi="Arial" w:cs="Arial"/>
        </w:rPr>
      </w:pPr>
      <w:r w:rsidRPr="00016234">
        <w:rPr>
          <w:rFonts w:ascii="Arial" w:hAnsi="Arial" w:cs="Arial"/>
        </w:rPr>
        <w:t>CLAUSE 3</w:t>
      </w:r>
    </w:p>
    <w:p w14:paraId="1A89248B" w14:textId="77777777" w:rsidR="001D763B" w:rsidRPr="00016234" w:rsidRDefault="001D763B" w:rsidP="001D763B">
      <w:pPr>
        <w:pStyle w:val="SFPara-Clause-nonum"/>
        <w:rPr>
          <w:rFonts w:ascii="Arial" w:hAnsi="Arial" w:cs="Arial"/>
          <w:b/>
          <w:bCs/>
        </w:rPr>
      </w:pPr>
      <w:r w:rsidRPr="00016234">
        <w:rPr>
          <w:rFonts w:ascii="Arial" w:hAnsi="Arial" w:cs="Arial"/>
          <w:b/>
          <w:bCs/>
        </w:rPr>
        <w:t>Third-party beneficiaries</w:t>
      </w:r>
    </w:p>
    <w:p w14:paraId="1A4BA737" w14:textId="64E72695" w:rsidR="001D763B" w:rsidRPr="00016234" w:rsidRDefault="001D763B" w:rsidP="00F143D3">
      <w:pPr>
        <w:pStyle w:val="SFParasubclause1"/>
        <w:numPr>
          <w:ilvl w:val="1"/>
          <w:numId w:val="244"/>
        </w:numPr>
        <w:rPr>
          <w:rFonts w:ascii="Arial" w:hAnsi="Arial" w:cs="Arial"/>
        </w:rPr>
      </w:pPr>
      <w:bookmarkStart w:id="2219" w:name="_Ref98993103"/>
      <w:r w:rsidRPr="00016234">
        <w:rPr>
          <w:rFonts w:ascii="Arial" w:hAnsi="Arial" w:cs="Arial"/>
        </w:rPr>
        <w:t>Data subjects may invoke and enforce these Clauses, as third-party beneficiaries, against the data exporter and/or data importer, with the following exceptions:</w:t>
      </w:r>
      <w:bookmarkEnd w:id="2219"/>
    </w:p>
    <w:p w14:paraId="635A9DBA" w14:textId="77777777" w:rsidR="001D763B" w:rsidRPr="00016234" w:rsidRDefault="001D763B" w:rsidP="001D763B">
      <w:pPr>
        <w:pStyle w:val="SFParasubclause2"/>
        <w:rPr>
          <w:rFonts w:ascii="Arial" w:hAnsi="Arial" w:cs="Arial"/>
        </w:rPr>
      </w:pPr>
      <w:r w:rsidRPr="00016234">
        <w:rPr>
          <w:rFonts w:ascii="Arial" w:hAnsi="Arial" w:cs="Arial"/>
        </w:rPr>
        <w:t xml:space="preserve">Clause 1, Clause 2, Clause 3, Clause 6, Clause 7; </w:t>
      </w:r>
    </w:p>
    <w:p w14:paraId="2661E3FB" w14:textId="77777777" w:rsidR="001D763B" w:rsidRPr="00016234" w:rsidRDefault="001D763B" w:rsidP="001D763B">
      <w:pPr>
        <w:pStyle w:val="SFParasubclause2"/>
        <w:rPr>
          <w:rFonts w:ascii="Arial" w:hAnsi="Arial" w:cs="Arial"/>
        </w:rPr>
      </w:pPr>
      <w:r w:rsidRPr="00016234">
        <w:rPr>
          <w:rFonts w:ascii="Arial" w:hAnsi="Arial" w:cs="Arial"/>
        </w:rPr>
        <w:t>Clause 8 – Module One: Clause 8.5 (e) and Clause 8.9(b); Module Two: Clause 8.1(b), 8.9(a), (c), (d) and (e); Module Three: Clause 8.1(a), (c) and (d) and Clause 8.9(a), (c), (d), (e), (f) and (g); Module Four: Clause 8.1 (b) and Clause 8.3(b);</w:t>
      </w:r>
    </w:p>
    <w:p w14:paraId="1473CDE2" w14:textId="77777777" w:rsidR="001D763B" w:rsidRPr="00016234" w:rsidRDefault="001D763B" w:rsidP="001D763B">
      <w:pPr>
        <w:pStyle w:val="SFParasubclause2"/>
        <w:rPr>
          <w:rFonts w:ascii="Arial" w:hAnsi="Arial" w:cs="Arial"/>
        </w:rPr>
      </w:pPr>
      <w:r w:rsidRPr="00016234">
        <w:rPr>
          <w:rFonts w:ascii="Arial" w:hAnsi="Arial" w:cs="Arial"/>
        </w:rPr>
        <w:t>Clause 9 – Module Two: Clause 9(a), (c), (d) and (e); Module Three: Clause 9(a), (c), (d) and (e);</w:t>
      </w:r>
    </w:p>
    <w:p w14:paraId="39AE0555" w14:textId="77777777" w:rsidR="001D763B" w:rsidRPr="00016234" w:rsidRDefault="001D763B" w:rsidP="001D763B">
      <w:pPr>
        <w:pStyle w:val="SFParasubclause2"/>
        <w:rPr>
          <w:rFonts w:ascii="Arial" w:hAnsi="Arial" w:cs="Arial"/>
        </w:rPr>
      </w:pPr>
      <w:r w:rsidRPr="00016234">
        <w:rPr>
          <w:rFonts w:ascii="Arial" w:hAnsi="Arial" w:cs="Arial"/>
        </w:rPr>
        <w:t>Clause 12 – Module One: Clause 12(a) and (d); Modules Two and Three: Clause 12(a), (d) and (f);</w:t>
      </w:r>
    </w:p>
    <w:p w14:paraId="640F6A7D" w14:textId="77777777" w:rsidR="001D763B" w:rsidRPr="00016234" w:rsidRDefault="001D763B" w:rsidP="001D763B">
      <w:pPr>
        <w:pStyle w:val="SFParasubclause2"/>
        <w:rPr>
          <w:rFonts w:ascii="Arial" w:hAnsi="Arial" w:cs="Arial"/>
        </w:rPr>
      </w:pPr>
      <w:r w:rsidRPr="00016234">
        <w:rPr>
          <w:rFonts w:ascii="Arial" w:hAnsi="Arial" w:cs="Arial"/>
        </w:rPr>
        <w:t>Clause 13;</w:t>
      </w:r>
    </w:p>
    <w:p w14:paraId="3E752ABB" w14:textId="77777777" w:rsidR="001D763B" w:rsidRPr="00016234" w:rsidRDefault="001D763B" w:rsidP="001D763B">
      <w:pPr>
        <w:pStyle w:val="SFParasubclause2"/>
        <w:rPr>
          <w:rFonts w:ascii="Arial" w:hAnsi="Arial" w:cs="Arial"/>
        </w:rPr>
      </w:pPr>
      <w:r w:rsidRPr="00016234">
        <w:rPr>
          <w:rFonts w:ascii="Arial" w:hAnsi="Arial" w:cs="Arial"/>
        </w:rPr>
        <w:t>Clause 15.1(c), (d) and (e);</w:t>
      </w:r>
    </w:p>
    <w:p w14:paraId="2FF5224C" w14:textId="77777777" w:rsidR="001D763B" w:rsidRPr="00016234" w:rsidRDefault="001D763B" w:rsidP="001D763B">
      <w:pPr>
        <w:pStyle w:val="SFParasubclause2"/>
        <w:rPr>
          <w:rFonts w:ascii="Arial" w:hAnsi="Arial" w:cs="Arial"/>
        </w:rPr>
      </w:pPr>
      <w:r w:rsidRPr="00016234">
        <w:rPr>
          <w:rFonts w:ascii="Arial" w:hAnsi="Arial" w:cs="Arial"/>
        </w:rPr>
        <w:t>Clause 16(e);</w:t>
      </w:r>
    </w:p>
    <w:p w14:paraId="6A3199B2" w14:textId="77777777" w:rsidR="001D763B" w:rsidRPr="00016234" w:rsidRDefault="001D763B" w:rsidP="001D763B">
      <w:pPr>
        <w:pStyle w:val="SFParasubclause2"/>
        <w:rPr>
          <w:rFonts w:ascii="Arial" w:hAnsi="Arial" w:cs="Arial"/>
        </w:rPr>
      </w:pPr>
      <w:r w:rsidRPr="00016234">
        <w:rPr>
          <w:rFonts w:ascii="Arial" w:hAnsi="Arial" w:cs="Arial"/>
        </w:rPr>
        <w:t>Clause 18 – Modules One, Two and Three: Clause 18(a) and (b); Module Four: Clause 18.</w:t>
      </w:r>
    </w:p>
    <w:p w14:paraId="0BE22493" w14:textId="7506A25E" w:rsidR="001D763B" w:rsidRPr="00016234" w:rsidRDefault="001D763B" w:rsidP="001D763B">
      <w:pPr>
        <w:pStyle w:val="SFParasubclause1"/>
        <w:rPr>
          <w:rFonts w:ascii="Arial" w:hAnsi="Arial" w:cs="Arial"/>
        </w:rPr>
      </w:pPr>
      <w:r w:rsidRPr="00016234">
        <w:rPr>
          <w:rFonts w:ascii="Arial" w:hAnsi="Arial" w:cs="Arial"/>
        </w:rPr>
        <w:t xml:space="preserve">Paragraph </w:t>
      </w:r>
      <w:r w:rsidR="0013711E" w:rsidRPr="00016234">
        <w:rPr>
          <w:rFonts w:ascii="Arial" w:hAnsi="Arial" w:cs="Arial"/>
        </w:rPr>
        <w:fldChar w:fldCharType="begin"/>
      </w:r>
      <w:r w:rsidR="0013711E" w:rsidRPr="00016234">
        <w:rPr>
          <w:rFonts w:ascii="Arial" w:hAnsi="Arial" w:cs="Arial"/>
        </w:rPr>
        <w:instrText xml:space="preserve"> REF _Ref98993103 \n \h </w:instrText>
      </w:r>
      <w:r w:rsidR="00016234">
        <w:rPr>
          <w:rFonts w:ascii="Arial" w:hAnsi="Arial" w:cs="Arial"/>
        </w:rPr>
        <w:instrText xml:space="preserve"> \* MERGEFORMAT </w:instrText>
      </w:r>
      <w:r w:rsidR="0013711E" w:rsidRPr="00016234">
        <w:rPr>
          <w:rFonts w:ascii="Arial" w:hAnsi="Arial" w:cs="Arial"/>
        </w:rPr>
      </w:r>
      <w:r w:rsidR="0013711E" w:rsidRPr="00016234">
        <w:rPr>
          <w:rFonts w:ascii="Arial" w:hAnsi="Arial" w:cs="Arial"/>
        </w:rPr>
        <w:fldChar w:fldCharType="separate"/>
      </w:r>
      <w:r w:rsidR="00C2064B">
        <w:rPr>
          <w:rFonts w:ascii="Arial" w:hAnsi="Arial" w:cs="Arial"/>
        </w:rPr>
        <w:t>(a)</w:t>
      </w:r>
      <w:r w:rsidR="0013711E" w:rsidRPr="00016234">
        <w:rPr>
          <w:rFonts w:ascii="Arial" w:hAnsi="Arial" w:cs="Arial"/>
        </w:rPr>
        <w:fldChar w:fldCharType="end"/>
      </w:r>
      <w:r w:rsidRPr="00016234">
        <w:rPr>
          <w:rFonts w:ascii="Arial" w:hAnsi="Arial" w:cs="Arial"/>
        </w:rPr>
        <w:t xml:space="preserve"> is without prejudice to rights of data subjects under Regulation (EU) 2016/679. </w:t>
      </w:r>
    </w:p>
    <w:p w14:paraId="7DA1C5E2" w14:textId="77777777" w:rsidR="001D763B" w:rsidRPr="00016234" w:rsidRDefault="001D763B" w:rsidP="001D763B">
      <w:pPr>
        <w:pStyle w:val="CustomizableHeading"/>
        <w:rPr>
          <w:rFonts w:ascii="Arial" w:hAnsi="Arial" w:cs="Arial"/>
        </w:rPr>
      </w:pPr>
      <w:r w:rsidRPr="00016234">
        <w:rPr>
          <w:rFonts w:ascii="Arial" w:hAnsi="Arial" w:cs="Arial"/>
        </w:rPr>
        <w:t>CLAUSE 4</w:t>
      </w:r>
    </w:p>
    <w:p w14:paraId="42316EEE" w14:textId="77777777" w:rsidR="001D763B" w:rsidRPr="00016234" w:rsidRDefault="001D763B" w:rsidP="001D763B">
      <w:pPr>
        <w:pStyle w:val="SFPara-Clause-nonum"/>
        <w:rPr>
          <w:rFonts w:ascii="Arial" w:hAnsi="Arial" w:cs="Arial"/>
          <w:b/>
          <w:bCs/>
        </w:rPr>
      </w:pPr>
      <w:r w:rsidRPr="00016234">
        <w:rPr>
          <w:rFonts w:ascii="Arial" w:hAnsi="Arial" w:cs="Arial"/>
          <w:b/>
          <w:bCs/>
        </w:rPr>
        <w:t>Interpretation</w:t>
      </w:r>
    </w:p>
    <w:p w14:paraId="7D7975CD" w14:textId="77777777" w:rsidR="001D763B" w:rsidRPr="00016234" w:rsidRDefault="001D763B" w:rsidP="00F143D3">
      <w:pPr>
        <w:pStyle w:val="SFParasubclause1"/>
        <w:numPr>
          <w:ilvl w:val="1"/>
          <w:numId w:val="245"/>
        </w:numPr>
        <w:rPr>
          <w:rFonts w:ascii="Arial" w:hAnsi="Arial" w:cs="Arial"/>
        </w:rPr>
      </w:pPr>
      <w:r w:rsidRPr="00016234">
        <w:rPr>
          <w:rFonts w:ascii="Arial" w:hAnsi="Arial" w:cs="Arial"/>
        </w:rPr>
        <w:t>Where these Clauses use terms that are defined in Regulation (EU) 2016/679, those terms shall have the same meaning as in that Regulation.</w:t>
      </w:r>
    </w:p>
    <w:p w14:paraId="37A93568" w14:textId="77777777" w:rsidR="001D763B" w:rsidRPr="00016234" w:rsidRDefault="001D763B" w:rsidP="001D763B">
      <w:pPr>
        <w:pStyle w:val="SFParasubclause1"/>
        <w:rPr>
          <w:rFonts w:ascii="Arial" w:hAnsi="Arial" w:cs="Arial"/>
        </w:rPr>
      </w:pPr>
      <w:r w:rsidRPr="00016234">
        <w:rPr>
          <w:rFonts w:ascii="Arial" w:hAnsi="Arial" w:cs="Arial"/>
        </w:rPr>
        <w:t>These Clauses shall be read and interpreted in the light of the provisions of Regulation (EU) 2016/679.</w:t>
      </w:r>
    </w:p>
    <w:p w14:paraId="71729B0A" w14:textId="77777777" w:rsidR="001D763B" w:rsidRPr="00016234" w:rsidRDefault="001D763B" w:rsidP="001D763B">
      <w:pPr>
        <w:pStyle w:val="SFParasubclause1"/>
        <w:rPr>
          <w:rFonts w:ascii="Arial" w:hAnsi="Arial" w:cs="Arial"/>
        </w:rPr>
      </w:pPr>
      <w:r w:rsidRPr="00016234">
        <w:rPr>
          <w:rFonts w:ascii="Arial" w:hAnsi="Arial" w:cs="Arial"/>
        </w:rPr>
        <w:t>These Clauses shall not be interpreted in a way that conflicts with rights and obligations provided for in Regulation (EU) 2016/679.</w:t>
      </w:r>
    </w:p>
    <w:p w14:paraId="54B2BAAE" w14:textId="77777777" w:rsidR="001D763B" w:rsidRPr="00016234" w:rsidRDefault="001D763B" w:rsidP="001D763B">
      <w:pPr>
        <w:pStyle w:val="CustomizableHeading"/>
        <w:rPr>
          <w:rFonts w:ascii="Arial" w:hAnsi="Arial" w:cs="Arial"/>
        </w:rPr>
      </w:pPr>
      <w:r w:rsidRPr="00016234">
        <w:rPr>
          <w:rFonts w:ascii="Arial" w:hAnsi="Arial" w:cs="Arial"/>
        </w:rPr>
        <w:t>CLAUSE 5</w:t>
      </w:r>
    </w:p>
    <w:p w14:paraId="67B07C5A" w14:textId="77777777" w:rsidR="001D763B" w:rsidRPr="00016234" w:rsidRDefault="001D763B" w:rsidP="001D763B">
      <w:pPr>
        <w:pStyle w:val="SFPara-Clause-nonum"/>
        <w:rPr>
          <w:rFonts w:ascii="Arial" w:hAnsi="Arial" w:cs="Arial"/>
          <w:b/>
          <w:bCs/>
        </w:rPr>
      </w:pPr>
      <w:r w:rsidRPr="00016234">
        <w:rPr>
          <w:rFonts w:ascii="Arial" w:hAnsi="Arial" w:cs="Arial"/>
          <w:b/>
          <w:bCs/>
        </w:rPr>
        <w:t>Hierarchy</w:t>
      </w:r>
    </w:p>
    <w:p w14:paraId="789F6C0C" w14:textId="77777777" w:rsidR="001D763B" w:rsidRPr="00016234" w:rsidRDefault="001D763B" w:rsidP="001D763B">
      <w:pPr>
        <w:pStyle w:val="SFParasubclause1-nonum"/>
        <w:rPr>
          <w:rFonts w:ascii="Arial" w:hAnsi="Arial" w:cs="Arial"/>
        </w:rPr>
      </w:pPr>
      <w:r w:rsidRPr="00016234">
        <w:rPr>
          <w:rFonts w:ascii="Arial" w:hAnsi="Arial" w:cs="Arial"/>
        </w:rPr>
        <w:t>In the event of a contradiction between these Clauses and the provisions of related agreements between the Parties, existing at the time these Clauses are agreed or entered into thereafter, these Clauses shall prevail.</w:t>
      </w:r>
    </w:p>
    <w:p w14:paraId="17010305" w14:textId="77777777" w:rsidR="001D763B" w:rsidRPr="00016234" w:rsidRDefault="001D763B" w:rsidP="001D763B">
      <w:pPr>
        <w:pStyle w:val="CustomizableHeading"/>
        <w:rPr>
          <w:rFonts w:ascii="Arial" w:hAnsi="Arial" w:cs="Arial"/>
        </w:rPr>
      </w:pPr>
      <w:r w:rsidRPr="00016234">
        <w:rPr>
          <w:rFonts w:ascii="Arial" w:hAnsi="Arial" w:cs="Arial"/>
        </w:rPr>
        <w:t>CLAUSE 6</w:t>
      </w:r>
    </w:p>
    <w:p w14:paraId="1CDD97A2" w14:textId="77777777" w:rsidR="001D763B" w:rsidRPr="00016234" w:rsidRDefault="001D763B" w:rsidP="001D763B">
      <w:pPr>
        <w:pStyle w:val="SFPara-Clause-nonum"/>
        <w:rPr>
          <w:rFonts w:ascii="Arial" w:hAnsi="Arial" w:cs="Arial"/>
          <w:b/>
          <w:bCs/>
        </w:rPr>
      </w:pPr>
      <w:r w:rsidRPr="00016234">
        <w:rPr>
          <w:rFonts w:ascii="Arial" w:hAnsi="Arial" w:cs="Arial"/>
          <w:b/>
          <w:bCs/>
        </w:rPr>
        <w:t>Description of the transfer(s)</w:t>
      </w:r>
    </w:p>
    <w:p w14:paraId="7C0ED9E5" w14:textId="06E7BDFD" w:rsidR="001D763B" w:rsidRPr="00016234" w:rsidRDefault="001D763B" w:rsidP="001D763B">
      <w:pPr>
        <w:pStyle w:val="SFParasubclause1-nonum"/>
        <w:rPr>
          <w:rFonts w:ascii="Arial" w:hAnsi="Arial" w:cs="Arial"/>
        </w:rPr>
      </w:pPr>
      <w:r w:rsidRPr="00016234">
        <w:rPr>
          <w:rFonts w:ascii="Arial" w:hAnsi="Arial" w:cs="Arial"/>
        </w:rPr>
        <w:t xml:space="preserve">The details of the transfer(s), and in particular the categories of personal data that are transferred and the purpose(s) for which they are transferred, are specified in Annex </w:t>
      </w:r>
      <w:r w:rsidR="00790A54" w:rsidRPr="00016234">
        <w:rPr>
          <w:rFonts w:ascii="Arial" w:hAnsi="Arial" w:cs="Arial"/>
        </w:rPr>
        <w:fldChar w:fldCharType="begin"/>
      </w:r>
      <w:r w:rsidR="00790A54" w:rsidRPr="00016234">
        <w:rPr>
          <w:rFonts w:ascii="Arial" w:hAnsi="Arial" w:cs="Arial"/>
        </w:rPr>
        <w:instrText xml:space="preserve"> REF ANNEX3_PARTB_ANNEX1_SCHEDULE31 \h </w:instrText>
      </w:r>
      <w:r w:rsidR="00016234">
        <w:rPr>
          <w:rFonts w:ascii="Arial" w:hAnsi="Arial" w:cs="Arial"/>
        </w:rPr>
        <w:instrText xml:space="preserve"> \* MERGEFORMAT </w:instrText>
      </w:r>
      <w:r w:rsidR="00790A54" w:rsidRPr="00016234">
        <w:rPr>
          <w:rFonts w:ascii="Arial" w:hAnsi="Arial" w:cs="Arial"/>
        </w:rPr>
      </w:r>
      <w:r w:rsidR="00790A54" w:rsidRPr="00016234">
        <w:rPr>
          <w:rFonts w:ascii="Arial" w:hAnsi="Arial" w:cs="Arial"/>
        </w:rPr>
        <w:fldChar w:fldCharType="separate"/>
      </w:r>
      <w:r w:rsidR="00C2064B" w:rsidRPr="00016234">
        <w:rPr>
          <w:rFonts w:ascii="Arial" w:hAnsi="Arial" w:cs="Arial"/>
        </w:rPr>
        <w:t>I</w:t>
      </w:r>
      <w:r w:rsidR="00790A54" w:rsidRPr="00016234">
        <w:rPr>
          <w:rFonts w:ascii="Arial" w:hAnsi="Arial" w:cs="Arial"/>
        </w:rPr>
        <w:fldChar w:fldCharType="end"/>
      </w:r>
      <w:r w:rsidRPr="00016234">
        <w:rPr>
          <w:rFonts w:ascii="Arial" w:hAnsi="Arial" w:cs="Arial"/>
        </w:rPr>
        <w:t>.</w:t>
      </w:r>
      <w:r w:rsidR="00790A54" w:rsidRPr="00016234">
        <w:rPr>
          <w:rFonts w:ascii="Arial" w:hAnsi="Arial" w:cs="Arial"/>
        </w:rPr>
        <w:fldChar w:fldCharType="begin"/>
      </w:r>
      <w:r w:rsidR="00790A54" w:rsidRPr="00016234">
        <w:rPr>
          <w:rFonts w:ascii="Arial" w:hAnsi="Arial" w:cs="Arial"/>
        </w:rPr>
        <w:instrText xml:space="preserve"> REF ANNEX3_PARTB_ANNEX1_B_SCHEDULE31 \h </w:instrText>
      </w:r>
      <w:r w:rsidR="007D14BC" w:rsidRPr="00016234">
        <w:rPr>
          <w:rFonts w:ascii="Arial" w:hAnsi="Arial" w:cs="Arial"/>
        </w:rPr>
        <w:instrText xml:space="preserve"> \* MERGEFORMAT </w:instrText>
      </w:r>
      <w:r w:rsidR="00790A54" w:rsidRPr="00016234">
        <w:rPr>
          <w:rFonts w:ascii="Arial" w:hAnsi="Arial" w:cs="Arial"/>
        </w:rPr>
      </w:r>
      <w:r w:rsidR="00790A54" w:rsidRPr="00016234">
        <w:rPr>
          <w:rFonts w:ascii="Arial" w:hAnsi="Arial" w:cs="Arial"/>
        </w:rPr>
        <w:fldChar w:fldCharType="separate"/>
      </w:r>
      <w:r w:rsidR="00C2064B" w:rsidRPr="00C2064B">
        <w:rPr>
          <w:rFonts w:ascii="Arial" w:hAnsi="Arial" w:cs="Arial"/>
          <w:bCs/>
        </w:rPr>
        <w:t>B</w:t>
      </w:r>
      <w:r w:rsidR="00790A54" w:rsidRPr="00016234">
        <w:rPr>
          <w:rFonts w:ascii="Arial" w:hAnsi="Arial" w:cs="Arial"/>
        </w:rPr>
        <w:fldChar w:fldCharType="end"/>
      </w:r>
      <w:r w:rsidRPr="00016234">
        <w:rPr>
          <w:rFonts w:ascii="Arial" w:hAnsi="Arial" w:cs="Arial"/>
        </w:rPr>
        <w:t>.</w:t>
      </w:r>
    </w:p>
    <w:p w14:paraId="60CA214C" w14:textId="77777777" w:rsidR="001D763B" w:rsidRPr="00016234" w:rsidRDefault="001D763B" w:rsidP="001D763B">
      <w:pPr>
        <w:pStyle w:val="CustomizableHeading"/>
        <w:rPr>
          <w:rFonts w:ascii="Arial" w:hAnsi="Arial" w:cs="Arial"/>
        </w:rPr>
      </w:pPr>
      <w:r w:rsidRPr="00016234">
        <w:rPr>
          <w:rFonts w:ascii="Arial" w:hAnsi="Arial" w:cs="Arial"/>
        </w:rPr>
        <w:t>[CLAUSE 7 - Optional</w:t>
      </w:r>
    </w:p>
    <w:p w14:paraId="456C4B3B" w14:textId="77777777" w:rsidR="001D763B" w:rsidRPr="00016234" w:rsidRDefault="001D763B" w:rsidP="001D763B">
      <w:pPr>
        <w:pStyle w:val="SFPara-Clause-nonum"/>
        <w:rPr>
          <w:rFonts w:ascii="Arial" w:hAnsi="Arial" w:cs="Arial"/>
          <w:b/>
          <w:bCs/>
        </w:rPr>
      </w:pPr>
      <w:r w:rsidRPr="00016234">
        <w:rPr>
          <w:rFonts w:ascii="Arial" w:hAnsi="Arial" w:cs="Arial"/>
          <w:b/>
          <w:bCs/>
        </w:rPr>
        <w:t>Docking clause</w:t>
      </w:r>
    </w:p>
    <w:p w14:paraId="668F027A" w14:textId="4BACF825" w:rsidR="001D763B" w:rsidRPr="00016234" w:rsidRDefault="001D763B" w:rsidP="00F143D3">
      <w:pPr>
        <w:pStyle w:val="SFParasubclause1"/>
        <w:numPr>
          <w:ilvl w:val="1"/>
          <w:numId w:val="246"/>
        </w:numPr>
        <w:rPr>
          <w:rFonts w:ascii="Arial" w:hAnsi="Arial" w:cs="Arial"/>
        </w:rPr>
      </w:pPr>
      <w:r w:rsidRPr="00016234">
        <w:rPr>
          <w:rFonts w:ascii="Arial" w:hAnsi="Arial" w:cs="Arial"/>
        </w:rPr>
        <w:t xml:space="preserve">An entity that is not a Party to these Clauses may, with the agreement of the Parties, accede to these Clauses at any time, either as a data exporter or as a data importer, by completing the Appendix and signing Annex </w:t>
      </w:r>
      <w:r w:rsidR="00790A54" w:rsidRPr="00016234">
        <w:rPr>
          <w:rFonts w:ascii="Arial" w:hAnsi="Arial" w:cs="Arial"/>
        </w:rPr>
        <w:fldChar w:fldCharType="begin"/>
      </w:r>
      <w:r w:rsidR="00790A54" w:rsidRPr="00016234">
        <w:rPr>
          <w:rFonts w:ascii="Arial" w:hAnsi="Arial" w:cs="Arial"/>
        </w:rPr>
        <w:instrText xml:space="preserve"> REF ANNEX3_PARTB_ANNEX1_SCHEDULE31 \h </w:instrText>
      </w:r>
      <w:r w:rsidR="00016234">
        <w:rPr>
          <w:rFonts w:ascii="Arial" w:hAnsi="Arial" w:cs="Arial"/>
        </w:rPr>
        <w:instrText xml:space="preserve"> \* MERGEFORMAT </w:instrText>
      </w:r>
      <w:r w:rsidR="00790A54" w:rsidRPr="00016234">
        <w:rPr>
          <w:rFonts w:ascii="Arial" w:hAnsi="Arial" w:cs="Arial"/>
        </w:rPr>
      </w:r>
      <w:r w:rsidR="00790A54" w:rsidRPr="00016234">
        <w:rPr>
          <w:rFonts w:ascii="Arial" w:hAnsi="Arial" w:cs="Arial"/>
        </w:rPr>
        <w:fldChar w:fldCharType="separate"/>
      </w:r>
      <w:r w:rsidR="00C2064B" w:rsidRPr="00016234">
        <w:rPr>
          <w:rFonts w:ascii="Arial" w:hAnsi="Arial" w:cs="Arial"/>
        </w:rPr>
        <w:t>I</w:t>
      </w:r>
      <w:r w:rsidR="00790A54" w:rsidRPr="00016234">
        <w:rPr>
          <w:rFonts w:ascii="Arial" w:hAnsi="Arial" w:cs="Arial"/>
        </w:rPr>
        <w:fldChar w:fldCharType="end"/>
      </w:r>
      <w:r w:rsidR="008559DB" w:rsidRPr="00016234">
        <w:rPr>
          <w:rFonts w:ascii="Arial" w:hAnsi="Arial" w:cs="Arial"/>
        </w:rPr>
        <w:t>.</w:t>
      </w:r>
      <w:r w:rsidR="00790A54" w:rsidRPr="00016234">
        <w:rPr>
          <w:rFonts w:ascii="Arial" w:hAnsi="Arial" w:cs="Arial"/>
          <w:color w:val="000000" w:themeColor="text1"/>
        </w:rPr>
        <w:fldChar w:fldCharType="begin"/>
      </w:r>
      <w:r w:rsidR="00790A54" w:rsidRPr="00016234">
        <w:rPr>
          <w:rFonts w:ascii="Arial" w:hAnsi="Arial" w:cs="Arial"/>
        </w:rPr>
        <w:instrText xml:space="preserve"> REF ANNEX3_PARTB_ANNEX1_A_SCHEDULE31 \h </w:instrText>
      </w:r>
      <w:r w:rsidR="007D14BC" w:rsidRPr="00016234">
        <w:rPr>
          <w:rFonts w:ascii="Arial" w:hAnsi="Arial" w:cs="Arial"/>
          <w:color w:val="000000" w:themeColor="text1"/>
        </w:rPr>
        <w:instrText xml:space="preserve"> \* MERGEFORMAT </w:instrText>
      </w:r>
      <w:r w:rsidR="00790A54" w:rsidRPr="00016234">
        <w:rPr>
          <w:rFonts w:ascii="Arial" w:hAnsi="Arial" w:cs="Arial"/>
          <w:color w:val="000000" w:themeColor="text1"/>
        </w:rPr>
      </w:r>
      <w:r w:rsidR="00790A54" w:rsidRPr="00016234">
        <w:rPr>
          <w:rFonts w:ascii="Arial" w:hAnsi="Arial" w:cs="Arial"/>
          <w:color w:val="000000" w:themeColor="text1"/>
        </w:rPr>
        <w:fldChar w:fldCharType="separate"/>
      </w:r>
      <w:r w:rsidR="00C2064B" w:rsidRPr="00C2064B">
        <w:rPr>
          <w:rFonts w:ascii="Arial" w:hAnsi="Arial" w:cs="Arial"/>
          <w:bCs/>
        </w:rPr>
        <w:t>A</w:t>
      </w:r>
      <w:r w:rsidR="00790A54" w:rsidRPr="00016234">
        <w:rPr>
          <w:rFonts w:ascii="Arial" w:hAnsi="Arial" w:cs="Arial"/>
          <w:color w:val="000000" w:themeColor="text1"/>
        </w:rPr>
        <w:fldChar w:fldCharType="end"/>
      </w:r>
      <w:r w:rsidRPr="00016234">
        <w:rPr>
          <w:rFonts w:ascii="Arial" w:hAnsi="Arial" w:cs="Arial"/>
        </w:rPr>
        <w:t>.</w:t>
      </w:r>
    </w:p>
    <w:p w14:paraId="175EFFAE" w14:textId="075511B0" w:rsidR="001D763B" w:rsidRPr="00016234" w:rsidRDefault="001D763B" w:rsidP="001D763B">
      <w:pPr>
        <w:pStyle w:val="SFParasubclause1"/>
        <w:rPr>
          <w:rFonts w:ascii="Arial" w:hAnsi="Arial" w:cs="Arial"/>
        </w:rPr>
      </w:pPr>
      <w:r w:rsidRPr="00016234">
        <w:rPr>
          <w:rFonts w:ascii="Arial" w:hAnsi="Arial" w:cs="Arial"/>
        </w:rPr>
        <w:t xml:space="preserve">Once it has completed the Appendix and signed Annex </w:t>
      </w:r>
      <w:r w:rsidR="00790A54" w:rsidRPr="00016234">
        <w:rPr>
          <w:rFonts w:ascii="Arial" w:hAnsi="Arial" w:cs="Arial"/>
        </w:rPr>
        <w:fldChar w:fldCharType="begin"/>
      </w:r>
      <w:r w:rsidR="00790A54" w:rsidRPr="00016234">
        <w:rPr>
          <w:rFonts w:ascii="Arial" w:hAnsi="Arial" w:cs="Arial"/>
        </w:rPr>
        <w:instrText xml:space="preserve"> REF ANNEX3_PARTB_ANNEX1_SCHEDULE31 \h </w:instrText>
      </w:r>
      <w:r w:rsidR="00016234">
        <w:rPr>
          <w:rFonts w:ascii="Arial" w:hAnsi="Arial" w:cs="Arial"/>
        </w:rPr>
        <w:instrText xml:space="preserve"> \* MERGEFORMAT </w:instrText>
      </w:r>
      <w:r w:rsidR="00790A54" w:rsidRPr="00016234">
        <w:rPr>
          <w:rFonts w:ascii="Arial" w:hAnsi="Arial" w:cs="Arial"/>
        </w:rPr>
      </w:r>
      <w:r w:rsidR="00790A54" w:rsidRPr="00016234">
        <w:rPr>
          <w:rFonts w:ascii="Arial" w:hAnsi="Arial" w:cs="Arial"/>
        </w:rPr>
        <w:fldChar w:fldCharType="separate"/>
      </w:r>
      <w:r w:rsidR="00C2064B" w:rsidRPr="00016234">
        <w:rPr>
          <w:rFonts w:ascii="Arial" w:hAnsi="Arial" w:cs="Arial"/>
        </w:rPr>
        <w:t>I</w:t>
      </w:r>
      <w:r w:rsidR="00790A54" w:rsidRPr="00016234">
        <w:rPr>
          <w:rFonts w:ascii="Arial" w:hAnsi="Arial" w:cs="Arial"/>
        </w:rPr>
        <w:fldChar w:fldCharType="end"/>
      </w:r>
      <w:r w:rsidR="008559DB" w:rsidRPr="00016234">
        <w:rPr>
          <w:rFonts w:ascii="Arial" w:hAnsi="Arial" w:cs="Arial"/>
        </w:rPr>
        <w:t>.</w:t>
      </w:r>
      <w:r w:rsidR="00790A54" w:rsidRPr="00016234">
        <w:rPr>
          <w:rFonts w:ascii="Arial" w:hAnsi="Arial" w:cs="Arial"/>
          <w:color w:val="000000" w:themeColor="text1"/>
        </w:rPr>
        <w:fldChar w:fldCharType="begin"/>
      </w:r>
      <w:r w:rsidR="00790A54" w:rsidRPr="00016234">
        <w:rPr>
          <w:rFonts w:ascii="Arial" w:hAnsi="Arial" w:cs="Arial"/>
          <w:color w:val="000000" w:themeColor="text1"/>
        </w:rPr>
        <w:instrText xml:space="preserve"> REF ANNEX3_PARTB_ANNEX1_A_SCHEDULE31 \h </w:instrText>
      </w:r>
      <w:r w:rsidR="005B492C" w:rsidRPr="00016234">
        <w:rPr>
          <w:rFonts w:ascii="Arial" w:hAnsi="Arial" w:cs="Arial"/>
          <w:color w:val="000000" w:themeColor="text1"/>
        </w:rPr>
        <w:instrText xml:space="preserve"> \* MERGEFORMAT </w:instrText>
      </w:r>
      <w:r w:rsidR="00790A54" w:rsidRPr="00016234">
        <w:rPr>
          <w:rFonts w:ascii="Arial" w:hAnsi="Arial" w:cs="Arial"/>
          <w:color w:val="000000" w:themeColor="text1"/>
        </w:rPr>
      </w:r>
      <w:r w:rsidR="00790A54" w:rsidRPr="00016234">
        <w:rPr>
          <w:rFonts w:ascii="Arial" w:hAnsi="Arial" w:cs="Arial"/>
          <w:color w:val="000000" w:themeColor="text1"/>
        </w:rPr>
        <w:fldChar w:fldCharType="separate"/>
      </w:r>
      <w:r w:rsidR="00C2064B" w:rsidRPr="00C2064B">
        <w:rPr>
          <w:rFonts w:ascii="Arial" w:hAnsi="Arial" w:cs="Arial"/>
          <w:bCs/>
          <w:color w:val="000000" w:themeColor="text1"/>
        </w:rPr>
        <w:t>A</w:t>
      </w:r>
      <w:r w:rsidR="00790A54" w:rsidRPr="00016234">
        <w:rPr>
          <w:rFonts w:ascii="Arial" w:hAnsi="Arial" w:cs="Arial"/>
          <w:color w:val="000000" w:themeColor="text1"/>
        </w:rPr>
        <w:fldChar w:fldCharType="end"/>
      </w:r>
      <w:r w:rsidRPr="00016234">
        <w:rPr>
          <w:rFonts w:ascii="Arial" w:hAnsi="Arial" w:cs="Arial"/>
        </w:rPr>
        <w:t xml:space="preserve">, the acceding entity shall become a Party to these Clauses and have the rights and obligations of a data exporter or data importer in accordance with its designation in Annex </w:t>
      </w:r>
      <w:r w:rsidR="00790A54" w:rsidRPr="00016234">
        <w:rPr>
          <w:rFonts w:ascii="Arial" w:hAnsi="Arial" w:cs="Arial"/>
        </w:rPr>
        <w:fldChar w:fldCharType="begin"/>
      </w:r>
      <w:r w:rsidR="00790A54" w:rsidRPr="00016234">
        <w:rPr>
          <w:rFonts w:ascii="Arial" w:hAnsi="Arial" w:cs="Arial"/>
        </w:rPr>
        <w:instrText xml:space="preserve"> REF ANNEX3_PARTB_ANNEX1_SCHEDULE31 \h </w:instrText>
      </w:r>
      <w:r w:rsidR="00016234">
        <w:rPr>
          <w:rFonts w:ascii="Arial" w:hAnsi="Arial" w:cs="Arial"/>
        </w:rPr>
        <w:instrText xml:space="preserve"> \* MERGEFORMAT </w:instrText>
      </w:r>
      <w:r w:rsidR="00790A54" w:rsidRPr="00016234">
        <w:rPr>
          <w:rFonts w:ascii="Arial" w:hAnsi="Arial" w:cs="Arial"/>
        </w:rPr>
      </w:r>
      <w:r w:rsidR="00790A54" w:rsidRPr="00016234">
        <w:rPr>
          <w:rFonts w:ascii="Arial" w:hAnsi="Arial" w:cs="Arial"/>
        </w:rPr>
        <w:fldChar w:fldCharType="separate"/>
      </w:r>
      <w:r w:rsidR="00C2064B" w:rsidRPr="00016234">
        <w:rPr>
          <w:rFonts w:ascii="Arial" w:hAnsi="Arial" w:cs="Arial"/>
        </w:rPr>
        <w:t>I</w:t>
      </w:r>
      <w:r w:rsidR="00790A54" w:rsidRPr="00016234">
        <w:rPr>
          <w:rFonts w:ascii="Arial" w:hAnsi="Arial" w:cs="Arial"/>
        </w:rPr>
        <w:fldChar w:fldCharType="end"/>
      </w:r>
      <w:r w:rsidR="008559DB" w:rsidRPr="00016234">
        <w:rPr>
          <w:rFonts w:ascii="Arial" w:hAnsi="Arial" w:cs="Arial"/>
        </w:rPr>
        <w:t>.</w:t>
      </w:r>
      <w:r w:rsidR="00790A54" w:rsidRPr="00016234">
        <w:rPr>
          <w:rFonts w:ascii="Arial" w:hAnsi="Arial" w:cs="Arial"/>
          <w:color w:val="auto"/>
        </w:rPr>
        <w:fldChar w:fldCharType="begin"/>
      </w:r>
      <w:r w:rsidR="00790A54" w:rsidRPr="00016234">
        <w:rPr>
          <w:rFonts w:ascii="Arial" w:hAnsi="Arial" w:cs="Arial"/>
          <w:color w:val="auto"/>
        </w:rPr>
        <w:instrText xml:space="preserve"> REF ANNEX3_PARTB_ANNEX1_A_SCHEDULE31 \h </w:instrText>
      </w:r>
      <w:r w:rsidR="005B492C" w:rsidRPr="00016234">
        <w:rPr>
          <w:rFonts w:ascii="Arial" w:hAnsi="Arial" w:cs="Arial"/>
          <w:color w:val="auto"/>
        </w:rPr>
        <w:instrText xml:space="preserve"> \* MERGEFORMAT </w:instrText>
      </w:r>
      <w:r w:rsidR="00790A54" w:rsidRPr="00016234">
        <w:rPr>
          <w:rFonts w:ascii="Arial" w:hAnsi="Arial" w:cs="Arial"/>
          <w:color w:val="auto"/>
        </w:rPr>
      </w:r>
      <w:r w:rsidR="00790A54" w:rsidRPr="00016234">
        <w:rPr>
          <w:rFonts w:ascii="Arial" w:hAnsi="Arial" w:cs="Arial"/>
          <w:color w:val="auto"/>
        </w:rPr>
        <w:fldChar w:fldCharType="separate"/>
      </w:r>
      <w:r w:rsidR="00C2064B" w:rsidRPr="00C2064B">
        <w:rPr>
          <w:rFonts w:ascii="Arial" w:hAnsi="Arial" w:cs="Arial"/>
          <w:bCs/>
          <w:color w:val="auto"/>
        </w:rPr>
        <w:t>A</w:t>
      </w:r>
      <w:r w:rsidR="00790A54" w:rsidRPr="00016234">
        <w:rPr>
          <w:rFonts w:ascii="Arial" w:hAnsi="Arial" w:cs="Arial"/>
          <w:color w:val="auto"/>
        </w:rPr>
        <w:fldChar w:fldCharType="end"/>
      </w:r>
      <w:r w:rsidRPr="00016234">
        <w:rPr>
          <w:rFonts w:ascii="Arial" w:hAnsi="Arial" w:cs="Arial"/>
        </w:rPr>
        <w:t>.</w:t>
      </w:r>
    </w:p>
    <w:p w14:paraId="32836544" w14:textId="77777777" w:rsidR="001D763B" w:rsidRPr="00016234" w:rsidRDefault="001D763B" w:rsidP="001D763B">
      <w:pPr>
        <w:pStyle w:val="SFParasubclause1"/>
        <w:rPr>
          <w:rFonts w:ascii="Arial" w:hAnsi="Arial" w:cs="Arial"/>
        </w:rPr>
      </w:pPr>
      <w:r w:rsidRPr="00016234">
        <w:rPr>
          <w:rFonts w:ascii="Arial" w:hAnsi="Arial" w:cs="Arial"/>
        </w:rPr>
        <w:t>The acceding entity shall have no rights or obligations arising under these Clauses from the period prior to becoming a Party.]</w:t>
      </w:r>
    </w:p>
    <w:p w14:paraId="75D0BE3D" w14:textId="77777777" w:rsidR="001D763B" w:rsidRPr="00016234" w:rsidRDefault="001D763B" w:rsidP="001D763B">
      <w:pPr>
        <w:pStyle w:val="CustomizableHeading"/>
        <w:rPr>
          <w:rFonts w:ascii="Arial" w:hAnsi="Arial" w:cs="Arial"/>
        </w:rPr>
      </w:pPr>
      <w:r w:rsidRPr="00016234">
        <w:rPr>
          <w:rFonts w:ascii="Arial" w:hAnsi="Arial" w:cs="Arial"/>
        </w:rPr>
        <w:t>SECTION II – OBLIGATIONS OF THE PARTIES</w:t>
      </w:r>
    </w:p>
    <w:p w14:paraId="641F1083" w14:textId="77777777" w:rsidR="001D763B" w:rsidRPr="00016234" w:rsidRDefault="001D763B" w:rsidP="001D763B">
      <w:pPr>
        <w:pStyle w:val="CustomizableHeading"/>
        <w:rPr>
          <w:rFonts w:ascii="Arial" w:hAnsi="Arial" w:cs="Arial"/>
        </w:rPr>
      </w:pPr>
      <w:r w:rsidRPr="00016234">
        <w:rPr>
          <w:rFonts w:ascii="Arial" w:hAnsi="Arial" w:cs="Arial"/>
        </w:rPr>
        <w:t>CLAUSE 8</w:t>
      </w:r>
    </w:p>
    <w:p w14:paraId="16C9503A" w14:textId="77777777" w:rsidR="001D763B" w:rsidRPr="00016234" w:rsidRDefault="001D763B" w:rsidP="001D763B">
      <w:pPr>
        <w:pStyle w:val="SFPara-Clause-nonum"/>
        <w:rPr>
          <w:rFonts w:ascii="Arial" w:hAnsi="Arial" w:cs="Arial"/>
          <w:b/>
          <w:bCs/>
        </w:rPr>
      </w:pPr>
      <w:r w:rsidRPr="00016234">
        <w:rPr>
          <w:rFonts w:ascii="Arial" w:hAnsi="Arial" w:cs="Arial"/>
          <w:b/>
          <w:bCs/>
        </w:rPr>
        <w:t>Data protection safeguards</w:t>
      </w:r>
    </w:p>
    <w:p w14:paraId="4417845B" w14:textId="77777777" w:rsidR="001D763B" w:rsidRPr="00016234" w:rsidRDefault="001D763B" w:rsidP="001D763B">
      <w:pPr>
        <w:pStyle w:val="SFParasubclause1-nonum"/>
        <w:rPr>
          <w:rFonts w:ascii="Arial" w:hAnsi="Arial" w:cs="Arial"/>
        </w:rPr>
      </w:pPr>
      <w:bookmarkStart w:id="2220" w:name="a711417"/>
      <w:r w:rsidRPr="00016234">
        <w:rPr>
          <w:rFonts w:ascii="Arial" w:hAnsi="Arial" w:cs="Arial"/>
        </w:rPr>
        <w:t>The data exporter warrants that it has used reasonable efforts to determine that the data importer is able, through the implementation of appropriate technical and organisational measures, to satisfy its obligations under these Clauses.</w:t>
      </w:r>
      <w:bookmarkEnd w:id="2220"/>
    </w:p>
    <w:p w14:paraId="553D753E" w14:textId="77777777" w:rsidR="001D763B" w:rsidRPr="00016234" w:rsidRDefault="001D763B" w:rsidP="00412DB7">
      <w:pPr>
        <w:pStyle w:val="SFPara-Clause-nonum"/>
        <w:keepNext/>
        <w:rPr>
          <w:rFonts w:ascii="Arial" w:hAnsi="Arial" w:cs="Arial"/>
          <w:b/>
          <w:bCs/>
        </w:rPr>
      </w:pPr>
      <w:bookmarkStart w:id="2221" w:name="a997193"/>
      <w:r w:rsidRPr="00016234">
        <w:rPr>
          <w:rFonts w:ascii="Arial" w:hAnsi="Arial" w:cs="Arial"/>
          <w:b/>
          <w:bCs/>
        </w:rPr>
        <w:t>8.1 Instructions</w:t>
      </w:r>
      <w:bookmarkEnd w:id="2221"/>
    </w:p>
    <w:p w14:paraId="31C7B1BA" w14:textId="117F64A1" w:rsidR="001D763B" w:rsidRPr="00016234" w:rsidRDefault="001D763B" w:rsidP="00F143D3">
      <w:pPr>
        <w:pStyle w:val="SFParasubclause1"/>
        <w:numPr>
          <w:ilvl w:val="1"/>
          <w:numId w:val="247"/>
        </w:numPr>
        <w:rPr>
          <w:rFonts w:ascii="Arial" w:hAnsi="Arial" w:cs="Arial"/>
        </w:rPr>
      </w:pPr>
      <w:bookmarkStart w:id="2222" w:name="a942191"/>
      <w:r w:rsidRPr="00016234">
        <w:rPr>
          <w:rFonts w:ascii="Arial" w:hAnsi="Arial" w:cs="Arial"/>
        </w:rPr>
        <w:t>The data importer shall process the personal data only on documented instructions from the data exporter. The data exporter may give such instructions throughout the duration of the contract.</w:t>
      </w:r>
      <w:bookmarkEnd w:id="2222"/>
    </w:p>
    <w:p w14:paraId="54F9FD1E" w14:textId="77777777" w:rsidR="001D763B" w:rsidRPr="00016234" w:rsidRDefault="001D763B" w:rsidP="001D763B">
      <w:pPr>
        <w:pStyle w:val="SFParasubclause1"/>
        <w:rPr>
          <w:rFonts w:ascii="Arial" w:hAnsi="Arial" w:cs="Arial"/>
        </w:rPr>
      </w:pPr>
      <w:bookmarkStart w:id="2223" w:name="a718095"/>
      <w:r w:rsidRPr="00016234">
        <w:rPr>
          <w:rFonts w:ascii="Arial" w:hAnsi="Arial" w:cs="Arial"/>
        </w:rPr>
        <w:t>The data importer shall immediately inform the data exporter if it is unable to follow those instructions.</w:t>
      </w:r>
      <w:bookmarkEnd w:id="2223"/>
    </w:p>
    <w:p w14:paraId="15704BDB" w14:textId="77777777" w:rsidR="001D763B" w:rsidRPr="00016234" w:rsidRDefault="001D763B" w:rsidP="001D763B">
      <w:pPr>
        <w:pStyle w:val="SFPara-Clause-nonum"/>
        <w:rPr>
          <w:rFonts w:ascii="Arial" w:hAnsi="Arial" w:cs="Arial"/>
          <w:b/>
          <w:bCs/>
        </w:rPr>
      </w:pPr>
      <w:bookmarkStart w:id="2224" w:name="a201493"/>
      <w:r w:rsidRPr="00016234">
        <w:rPr>
          <w:rFonts w:ascii="Arial" w:hAnsi="Arial" w:cs="Arial"/>
          <w:b/>
          <w:bCs/>
        </w:rPr>
        <w:t>8.2 Purpose limitation</w:t>
      </w:r>
      <w:bookmarkEnd w:id="2224"/>
    </w:p>
    <w:p w14:paraId="101ACFE0" w14:textId="598F74C4" w:rsidR="001D763B" w:rsidRPr="00016234" w:rsidRDefault="001D763B" w:rsidP="001D763B">
      <w:pPr>
        <w:pStyle w:val="SFParasubclause1-nonum"/>
        <w:rPr>
          <w:rFonts w:ascii="Arial" w:hAnsi="Arial" w:cs="Arial"/>
        </w:rPr>
      </w:pPr>
      <w:bookmarkStart w:id="2225" w:name="a796856"/>
      <w:r w:rsidRPr="00016234">
        <w:rPr>
          <w:rFonts w:ascii="Arial" w:hAnsi="Arial" w:cs="Arial"/>
        </w:rPr>
        <w:t xml:space="preserve">The data importer shall process the personal data only for the specific purpose(s) of the transfer, as set out in Annex </w:t>
      </w:r>
      <w:r w:rsidR="00790A54" w:rsidRPr="00016234">
        <w:rPr>
          <w:rFonts w:ascii="Arial" w:hAnsi="Arial" w:cs="Arial"/>
        </w:rPr>
        <w:fldChar w:fldCharType="begin"/>
      </w:r>
      <w:r w:rsidR="00790A54" w:rsidRPr="00016234">
        <w:rPr>
          <w:rFonts w:ascii="Arial" w:hAnsi="Arial" w:cs="Arial"/>
        </w:rPr>
        <w:instrText xml:space="preserve"> REF ANNEX3_PARTB_ANNEX1_SCHEDULE31 \h </w:instrText>
      </w:r>
      <w:r w:rsidR="00016234">
        <w:rPr>
          <w:rFonts w:ascii="Arial" w:hAnsi="Arial" w:cs="Arial"/>
        </w:rPr>
        <w:instrText xml:space="preserve"> \* MERGEFORMAT </w:instrText>
      </w:r>
      <w:r w:rsidR="00790A54" w:rsidRPr="00016234">
        <w:rPr>
          <w:rFonts w:ascii="Arial" w:hAnsi="Arial" w:cs="Arial"/>
        </w:rPr>
      </w:r>
      <w:r w:rsidR="00790A54" w:rsidRPr="00016234">
        <w:rPr>
          <w:rFonts w:ascii="Arial" w:hAnsi="Arial" w:cs="Arial"/>
        </w:rPr>
        <w:fldChar w:fldCharType="separate"/>
      </w:r>
      <w:r w:rsidR="00C2064B" w:rsidRPr="00016234">
        <w:rPr>
          <w:rFonts w:ascii="Arial" w:hAnsi="Arial" w:cs="Arial"/>
        </w:rPr>
        <w:t>I</w:t>
      </w:r>
      <w:r w:rsidR="00790A54" w:rsidRPr="00016234">
        <w:rPr>
          <w:rFonts w:ascii="Arial" w:hAnsi="Arial" w:cs="Arial"/>
        </w:rPr>
        <w:fldChar w:fldCharType="end"/>
      </w:r>
      <w:r w:rsidRPr="00016234">
        <w:rPr>
          <w:rFonts w:ascii="Arial" w:hAnsi="Arial" w:cs="Arial"/>
        </w:rPr>
        <w:t>.</w:t>
      </w:r>
      <w:r w:rsidR="00790A54" w:rsidRPr="00016234">
        <w:rPr>
          <w:rFonts w:ascii="Arial" w:hAnsi="Arial" w:cs="Arial"/>
          <w:color w:val="auto"/>
        </w:rPr>
        <w:fldChar w:fldCharType="begin"/>
      </w:r>
      <w:r w:rsidR="00790A54" w:rsidRPr="00016234">
        <w:rPr>
          <w:rFonts w:ascii="Arial" w:hAnsi="Arial" w:cs="Arial"/>
          <w:color w:val="auto"/>
        </w:rPr>
        <w:instrText xml:space="preserve"> REF ANNEX3_PARTB_ANNEX1_B_SCHEDULE31 \h </w:instrText>
      </w:r>
      <w:r w:rsidR="005B492C" w:rsidRPr="00016234">
        <w:rPr>
          <w:rFonts w:ascii="Arial" w:hAnsi="Arial" w:cs="Arial"/>
          <w:color w:val="auto"/>
        </w:rPr>
        <w:instrText xml:space="preserve"> \* MERGEFORMAT </w:instrText>
      </w:r>
      <w:r w:rsidR="00790A54" w:rsidRPr="00016234">
        <w:rPr>
          <w:rFonts w:ascii="Arial" w:hAnsi="Arial" w:cs="Arial"/>
          <w:color w:val="auto"/>
        </w:rPr>
      </w:r>
      <w:r w:rsidR="00790A54" w:rsidRPr="00016234">
        <w:rPr>
          <w:rFonts w:ascii="Arial" w:hAnsi="Arial" w:cs="Arial"/>
          <w:color w:val="auto"/>
        </w:rPr>
        <w:fldChar w:fldCharType="separate"/>
      </w:r>
      <w:r w:rsidR="00C2064B" w:rsidRPr="00C2064B">
        <w:rPr>
          <w:rFonts w:ascii="Arial" w:hAnsi="Arial" w:cs="Arial"/>
          <w:bCs/>
          <w:color w:val="auto"/>
        </w:rPr>
        <w:t>B</w:t>
      </w:r>
      <w:r w:rsidR="00790A54" w:rsidRPr="00016234">
        <w:rPr>
          <w:rFonts w:ascii="Arial" w:hAnsi="Arial" w:cs="Arial"/>
          <w:color w:val="auto"/>
        </w:rPr>
        <w:fldChar w:fldCharType="end"/>
      </w:r>
      <w:r w:rsidRPr="00016234">
        <w:rPr>
          <w:rFonts w:ascii="Arial" w:hAnsi="Arial" w:cs="Arial"/>
        </w:rPr>
        <w:t>, unless on further instructions from the data exporter.</w:t>
      </w:r>
      <w:bookmarkEnd w:id="2225"/>
    </w:p>
    <w:p w14:paraId="6FA58A81" w14:textId="77777777" w:rsidR="001D763B" w:rsidRPr="00016234" w:rsidRDefault="001D763B" w:rsidP="001D763B">
      <w:pPr>
        <w:pStyle w:val="SFPara-Clause-nonum"/>
        <w:rPr>
          <w:rFonts w:ascii="Arial" w:hAnsi="Arial" w:cs="Arial"/>
          <w:b/>
          <w:bCs/>
        </w:rPr>
      </w:pPr>
      <w:bookmarkStart w:id="2226" w:name="a572846"/>
      <w:r w:rsidRPr="00016234">
        <w:rPr>
          <w:rFonts w:ascii="Arial" w:hAnsi="Arial" w:cs="Arial"/>
          <w:b/>
          <w:bCs/>
        </w:rPr>
        <w:t>8.3 Transparency</w:t>
      </w:r>
      <w:bookmarkEnd w:id="2226"/>
    </w:p>
    <w:p w14:paraId="3CBF77AA" w14:textId="1BD4EA04" w:rsidR="001D763B" w:rsidRPr="00016234" w:rsidRDefault="001D763B" w:rsidP="001D763B">
      <w:pPr>
        <w:pStyle w:val="SFParasubclause1-nonum"/>
        <w:rPr>
          <w:rFonts w:ascii="Arial" w:hAnsi="Arial" w:cs="Arial"/>
        </w:rPr>
      </w:pPr>
      <w:bookmarkStart w:id="2227" w:name="a161434"/>
      <w:r w:rsidRPr="00016234">
        <w:rPr>
          <w:rFonts w:ascii="Arial" w:hAnsi="Arial" w:cs="Arial"/>
        </w:rPr>
        <w:t xml:space="preserve">On request, the data exporter shall make a copy of these Clauses, including the Appendix as completed by the Parties, available to the data subject free of charge. To the extent necessary to protect business secrets or other confidential information, including the measures described in Annex </w:t>
      </w:r>
      <w:r w:rsidR="00BA535F" w:rsidRPr="00016234">
        <w:rPr>
          <w:rFonts w:ascii="Arial" w:hAnsi="Arial" w:cs="Arial"/>
        </w:rPr>
        <w:fldChar w:fldCharType="begin"/>
      </w:r>
      <w:r w:rsidR="00BA535F" w:rsidRPr="00016234">
        <w:rPr>
          <w:rFonts w:ascii="Arial" w:hAnsi="Arial" w:cs="Arial"/>
        </w:rPr>
        <w:instrText xml:space="preserve"> REF ANNEX3_PARTB_ANNEXII_SCHEDULE31 \h </w:instrText>
      </w:r>
      <w:r w:rsidR="00016234">
        <w:rPr>
          <w:rFonts w:ascii="Arial" w:hAnsi="Arial" w:cs="Arial"/>
        </w:rPr>
        <w:instrText xml:space="preserve"> \* MERGEFORMAT </w:instrText>
      </w:r>
      <w:r w:rsidR="00BA535F" w:rsidRPr="00016234">
        <w:rPr>
          <w:rFonts w:ascii="Arial" w:hAnsi="Arial" w:cs="Arial"/>
        </w:rPr>
      </w:r>
      <w:r w:rsidR="00BA535F" w:rsidRPr="00016234">
        <w:rPr>
          <w:rFonts w:ascii="Arial" w:hAnsi="Arial" w:cs="Arial"/>
        </w:rPr>
        <w:fldChar w:fldCharType="separate"/>
      </w:r>
      <w:r w:rsidR="00C2064B" w:rsidRPr="00016234">
        <w:rPr>
          <w:rFonts w:ascii="Arial" w:hAnsi="Arial" w:cs="Arial"/>
        </w:rPr>
        <w:t>II</w:t>
      </w:r>
      <w:r w:rsidR="00BA535F" w:rsidRPr="00016234">
        <w:rPr>
          <w:rFonts w:ascii="Arial" w:hAnsi="Arial" w:cs="Arial"/>
        </w:rPr>
        <w:fldChar w:fldCharType="end"/>
      </w:r>
      <w:r w:rsidRPr="00016234">
        <w:rPr>
          <w:rFonts w:ascii="Arial" w:hAnsi="Arial" w:cs="Arial"/>
        </w:rPr>
        <w:t xml:space="preserve"> and personal data, the data exporter may redact part of the text of the Appendix to these Clauses prior to sharing a copy, but shall provide a meaningful summary where the data subject would otherwise not be able to understand the its content or exercise his/her rights. On request, the Parties shall provide the data subject with the reasons for the redactions, to the extent possible without revealing the redacted information. This Clause is without prejudice to the obligations of the data exporter under Articles 13 and 14 of Regulation (EU) 2016/679.</w:t>
      </w:r>
      <w:bookmarkEnd w:id="2227"/>
    </w:p>
    <w:p w14:paraId="185E97E4" w14:textId="77777777" w:rsidR="001D763B" w:rsidRPr="00016234" w:rsidRDefault="001D763B" w:rsidP="001D763B">
      <w:pPr>
        <w:pStyle w:val="SFPara-Clause-nonum"/>
        <w:rPr>
          <w:rFonts w:ascii="Arial" w:hAnsi="Arial" w:cs="Arial"/>
          <w:b/>
          <w:bCs/>
        </w:rPr>
      </w:pPr>
      <w:bookmarkStart w:id="2228" w:name="a334723"/>
      <w:r w:rsidRPr="00016234">
        <w:rPr>
          <w:rFonts w:ascii="Arial" w:hAnsi="Arial" w:cs="Arial"/>
          <w:b/>
          <w:bCs/>
        </w:rPr>
        <w:t>8.4 Accuracy</w:t>
      </w:r>
      <w:bookmarkEnd w:id="2228"/>
    </w:p>
    <w:p w14:paraId="7FF5C537" w14:textId="77777777" w:rsidR="001D763B" w:rsidRPr="00016234" w:rsidRDefault="001D763B" w:rsidP="001D763B">
      <w:pPr>
        <w:pStyle w:val="SFParasubclause1-nonum"/>
        <w:rPr>
          <w:rFonts w:ascii="Arial" w:hAnsi="Arial" w:cs="Arial"/>
        </w:rPr>
      </w:pPr>
      <w:bookmarkStart w:id="2229" w:name="a736613"/>
      <w:r w:rsidRPr="00016234">
        <w:rPr>
          <w:rFonts w:ascii="Arial" w:hAnsi="Arial" w:cs="Arial"/>
        </w:rPr>
        <w:t>If the data importer becomes aware that the personal data it has received is inaccurate, or has become outdated, it shall inform the data exporter without undue delay. In this case, the data importer shall cooperate with the data exporter to erase or rectify the data.</w:t>
      </w:r>
      <w:bookmarkEnd w:id="2229"/>
    </w:p>
    <w:p w14:paraId="129BC273" w14:textId="77777777" w:rsidR="001D763B" w:rsidRPr="00016234" w:rsidRDefault="001D763B" w:rsidP="001D763B">
      <w:pPr>
        <w:pStyle w:val="SFPara-Clause-nonum"/>
        <w:rPr>
          <w:rFonts w:ascii="Arial" w:hAnsi="Arial" w:cs="Arial"/>
          <w:b/>
          <w:bCs/>
        </w:rPr>
      </w:pPr>
      <w:bookmarkStart w:id="2230" w:name="a925097"/>
      <w:r w:rsidRPr="00016234">
        <w:rPr>
          <w:rFonts w:ascii="Arial" w:hAnsi="Arial" w:cs="Arial"/>
          <w:b/>
          <w:bCs/>
        </w:rPr>
        <w:t>8.5 Duration of processing and erasure or return of data</w:t>
      </w:r>
      <w:bookmarkEnd w:id="2230"/>
    </w:p>
    <w:p w14:paraId="7C7F65CE" w14:textId="2862E7C0" w:rsidR="001D763B" w:rsidRPr="00016234" w:rsidRDefault="001D763B" w:rsidP="001D763B">
      <w:pPr>
        <w:pStyle w:val="SFParasubclause1-nonum"/>
        <w:rPr>
          <w:rFonts w:ascii="Arial" w:hAnsi="Arial" w:cs="Arial"/>
        </w:rPr>
      </w:pPr>
      <w:bookmarkStart w:id="2231" w:name="a532605"/>
      <w:r w:rsidRPr="00016234">
        <w:rPr>
          <w:rFonts w:ascii="Arial" w:hAnsi="Arial" w:cs="Arial"/>
        </w:rPr>
        <w:t xml:space="preserve">Processing by the data importer shall only take place for the duration specified in Annex </w:t>
      </w:r>
      <w:r w:rsidR="00790A54" w:rsidRPr="00016234">
        <w:rPr>
          <w:rFonts w:ascii="Arial" w:hAnsi="Arial" w:cs="Arial"/>
        </w:rPr>
        <w:fldChar w:fldCharType="begin"/>
      </w:r>
      <w:r w:rsidR="00790A54" w:rsidRPr="00016234">
        <w:rPr>
          <w:rFonts w:ascii="Arial" w:hAnsi="Arial" w:cs="Arial"/>
        </w:rPr>
        <w:instrText xml:space="preserve"> REF ANNEX3_PARTB_ANNEX1_SCHEDULE31 \h </w:instrText>
      </w:r>
      <w:r w:rsidR="00016234">
        <w:rPr>
          <w:rFonts w:ascii="Arial" w:hAnsi="Arial" w:cs="Arial"/>
        </w:rPr>
        <w:instrText xml:space="preserve"> \* MERGEFORMAT </w:instrText>
      </w:r>
      <w:r w:rsidR="00790A54" w:rsidRPr="00016234">
        <w:rPr>
          <w:rFonts w:ascii="Arial" w:hAnsi="Arial" w:cs="Arial"/>
        </w:rPr>
      </w:r>
      <w:r w:rsidR="00790A54" w:rsidRPr="00016234">
        <w:rPr>
          <w:rFonts w:ascii="Arial" w:hAnsi="Arial" w:cs="Arial"/>
        </w:rPr>
        <w:fldChar w:fldCharType="separate"/>
      </w:r>
      <w:r w:rsidR="00C2064B" w:rsidRPr="00016234">
        <w:rPr>
          <w:rFonts w:ascii="Arial" w:hAnsi="Arial" w:cs="Arial"/>
        </w:rPr>
        <w:t>I</w:t>
      </w:r>
      <w:r w:rsidR="00790A54" w:rsidRPr="00016234">
        <w:rPr>
          <w:rFonts w:ascii="Arial" w:hAnsi="Arial" w:cs="Arial"/>
        </w:rPr>
        <w:fldChar w:fldCharType="end"/>
      </w:r>
      <w:r w:rsidRPr="00016234">
        <w:rPr>
          <w:rFonts w:ascii="Arial" w:hAnsi="Arial" w:cs="Arial"/>
        </w:rPr>
        <w:t>.</w:t>
      </w:r>
      <w:r w:rsidR="00790A54" w:rsidRPr="00016234">
        <w:rPr>
          <w:rFonts w:ascii="Arial" w:hAnsi="Arial" w:cs="Arial"/>
        </w:rPr>
        <w:fldChar w:fldCharType="begin"/>
      </w:r>
      <w:r w:rsidR="00790A54" w:rsidRPr="00016234">
        <w:rPr>
          <w:rFonts w:ascii="Arial" w:hAnsi="Arial" w:cs="Arial"/>
        </w:rPr>
        <w:instrText xml:space="preserve"> REF ANNEX3_PARTB_ANNEX1_B_SCHEDULE31 \h </w:instrText>
      </w:r>
      <w:r w:rsidR="005B492C" w:rsidRPr="00016234">
        <w:rPr>
          <w:rFonts w:ascii="Arial" w:hAnsi="Arial" w:cs="Arial"/>
        </w:rPr>
        <w:instrText xml:space="preserve"> \* MERGEFORMAT </w:instrText>
      </w:r>
      <w:r w:rsidR="00790A54" w:rsidRPr="00016234">
        <w:rPr>
          <w:rFonts w:ascii="Arial" w:hAnsi="Arial" w:cs="Arial"/>
        </w:rPr>
      </w:r>
      <w:r w:rsidR="00790A54" w:rsidRPr="00016234">
        <w:rPr>
          <w:rFonts w:ascii="Arial" w:hAnsi="Arial" w:cs="Arial"/>
        </w:rPr>
        <w:fldChar w:fldCharType="separate"/>
      </w:r>
      <w:r w:rsidR="00C2064B" w:rsidRPr="00C2064B">
        <w:rPr>
          <w:rFonts w:ascii="Arial" w:hAnsi="Arial" w:cs="Arial"/>
          <w:bCs/>
        </w:rPr>
        <w:t>B</w:t>
      </w:r>
      <w:r w:rsidR="00790A54" w:rsidRPr="00016234">
        <w:rPr>
          <w:rFonts w:ascii="Arial" w:hAnsi="Arial" w:cs="Arial"/>
        </w:rPr>
        <w:fldChar w:fldCharType="end"/>
      </w:r>
      <w:r w:rsidRPr="00016234">
        <w:rPr>
          <w:rFonts w:ascii="Arial" w:hAnsi="Arial" w:cs="Arial"/>
        </w:rPr>
        <w:t>. After the end of the provision of the processing services, the data importer shall, at the choice of the data exporter, delete all personal data processed on behalf of the data exporter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Clause 14, in particular the requirement for the data importer under Clause 14(e) to notify the data exporter throughout the duration of the contract if it has reason to believe that it is or has become subject to laws or practices not in line with the requirements under Clause 14(a).</w:t>
      </w:r>
      <w:bookmarkEnd w:id="2231"/>
    </w:p>
    <w:p w14:paraId="3E717A3C" w14:textId="77777777" w:rsidR="001D763B" w:rsidRPr="00016234" w:rsidRDefault="001D763B" w:rsidP="001D763B">
      <w:pPr>
        <w:pStyle w:val="SFPara-Clause-nonum"/>
        <w:rPr>
          <w:rFonts w:ascii="Arial" w:hAnsi="Arial" w:cs="Arial"/>
          <w:b/>
          <w:bCs/>
        </w:rPr>
      </w:pPr>
      <w:bookmarkStart w:id="2232" w:name="a196170"/>
      <w:r w:rsidRPr="00016234">
        <w:rPr>
          <w:rFonts w:ascii="Arial" w:hAnsi="Arial" w:cs="Arial"/>
          <w:b/>
          <w:bCs/>
        </w:rPr>
        <w:t>8.6 Security of processing</w:t>
      </w:r>
      <w:bookmarkEnd w:id="2232"/>
    </w:p>
    <w:p w14:paraId="226B26F1" w14:textId="12DD584B" w:rsidR="001D763B" w:rsidRPr="00016234" w:rsidRDefault="001D763B" w:rsidP="00F143D3">
      <w:pPr>
        <w:pStyle w:val="SFParasubclause1"/>
        <w:numPr>
          <w:ilvl w:val="1"/>
          <w:numId w:val="248"/>
        </w:numPr>
        <w:rPr>
          <w:rFonts w:ascii="Arial" w:hAnsi="Arial" w:cs="Arial"/>
        </w:rPr>
      </w:pPr>
      <w:bookmarkStart w:id="2233" w:name="a793111"/>
      <w:r w:rsidRPr="00016234">
        <w:rPr>
          <w:rFonts w:ascii="Arial" w:hAnsi="Arial" w:cs="Arial"/>
        </w:rPr>
        <w:t xml:space="preserve">The data importer and, during transmission, also the data exporter shall implement appropriate technical and organisational measures to ensure the security of the data, including protection against a breach of security leading to accidental or unlawful destruction, loss, alteration, unauthorised disclosure or access to that data (hereinafter 'personal data breach'). In assessing the appropriate level of security, the Parties shall take due account of the state of the art, the costs of implementation, the nature, scope, context and purpose(s) of processing and the risks involved in the processing for the data subjects. The Parties shall in particular consider having recourse to encryption or pseudonymisation, including during transmission, where the purpose of processing can be fulfilled in that manner. In case of pseudonymisation, the additional information for attributing the personal data to a specific data subject shall, where possible, remain under the exclusive control of the data exporter. In complying with its obligations under this paragraph, the data importer shall at least implement the technical and organisational measures specified in Annex </w:t>
      </w:r>
      <w:r w:rsidR="00790A54" w:rsidRPr="00016234">
        <w:rPr>
          <w:rFonts w:ascii="Arial" w:hAnsi="Arial" w:cs="Arial"/>
        </w:rPr>
        <w:fldChar w:fldCharType="begin"/>
      </w:r>
      <w:r w:rsidR="00790A54" w:rsidRPr="00016234">
        <w:rPr>
          <w:rFonts w:ascii="Arial" w:hAnsi="Arial" w:cs="Arial"/>
        </w:rPr>
        <w:instrText xml:space="preserve"> REF ANNEX3_PARTB_ANNEXII_SCHEDULE31 \h </w:instrText>
      </w:r>
      <w:r w:rsidR="00016234">
        <w:rPr>
          <w:rFonts w:ascii="Arial" w:hAnsi="Arial" w:cs="Arial"/>
        </w:rPr>
        <w:instrText xml:space="preserve"> \* MERGEFORMAT </w:instrText>
      </w:r>
      <w:r w:rsidR="00790A54" w:rsidRPr="00016234">
        <w:rPr>
          <w:rFonts w:ascii="Arial" w:hAnsi="Arial" w:cs="Arial"/>
        </w:rPr>
      </w:r>
      <w:r w:rsidR="00790A54" w:rsidRPr="00016234">
        <w:rPr>
          <w:rFonts w:ascii="Arial" w:hAnsi="Arial" w:cs="Arial"/>
        </w:rPr>
        <w:fldChar w:fldCharType="separate"/>
      </w:r>
      <w:r w:rsidR="00C2064B" w:rsidRPr="00016234">
        <w:rPr>
          <w:rFonts w:ascii="Arial" w:hAnsi="Arial" w:cs="Arial"/>
        </w:rPr>
        <w:t>II</w:t>
      </w:r>
      <w:r w:rsidR="00790A54" w:rsidRPr="00016234">
        <w:rPr>
          <w:rFonts w:ascii="Arial" w:hAnsi="Arial" w:cs="Arial"/>
        </w:rPr>
        <w:fldChar w:fldCharType="end"/>
      </w:r>
      <w:r w:rsidRPr="00016234">
        <w:rPr>
          <w:rFonts w:ascii="Arial" w:hAnsi="Arial" w:cs="Arial"/>
        </w:rPr>
        <w:t>. The data importer shall carry out regular checks to ensure that these measures continue to provide an appropriate level of security.</w:t>
      </w:r>
      <w:bookmarkEnd w:id="2233"/>
    </w:p>
    <w:p w14:paraId="03C1A88C" w14:textId="7CC811D8" w:rsidR="001D763B" w:rsidRPr="00016234" w:rsidRDefault="001D763B" w:rsidP="001D763B">
      <w:pPr>
        <w:pStyle w:val="SFParasubclause1"/>
        <w:rPr>
          <w:rFonts w:ascii="Arial" w:hAnsi="Arial" w:cs="Arial"/>
        </w:rPr>
      </w:pPr>
      <w:bookmarkStart w:id="2234" w:name="a706350"/>
      <w:r w:rsidRPr="00016234">
        <w:rPr>
          <w:rFonts w:ascii="Arial" w:hAnsi="Arial" w:cs="Arial"/>
        </w:rPr>
        <w:t>The data importer shall grant access to the personal data to members of its personnel only to the extent strictly necessary for the implementation, management and monitoring of the contract. It shall ensure that persons authorised to process the personal data have committed themselves to confidentiality or are under an appropriate statutory obligation of confidentiality.</w:t>
      </w:r>
      <w:bookmarkEnd w:id="2234"/>
    </w:p>
    <w:p w14:paraId="376BB0CB" w14:textId="77777777" w:rsidR="001D763B" w:rsidRPr="00016234" w:rsidRDefault="001D763B" w:rsidP="001D763B">
      <w:pPr>
        <w:pStyle w:val="SFParasubclause1"/>
        <w:rPr>
          <w:rFonts w:ascii="Arial" w:hAnsi="Arial" w:cs="Arial"/>
        </w:rPr>
      </w:pPr>
      <w:bookmarkStart w:id="2235" w:name="a181400"/>
      <w:r w:rsidRPr="00016234">
        <w:rPr>
          <w:rFonts w:ascii="Arial" w:hAnsi="Arial" w:cs="Arial"/>
        </w:rPr>
        <w:t>In the event of a personal data breach concerning personal data processed by the data importer under these Clauses, the data importer shall take appropriate measures to address the breach, including measures to mitigate its adverse effects. The data importer shall also notify the data exporter without undue delay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breach including, where appropriate,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w:t>
      </w:r>
      <w:bookmarkEnd w:id="2235"/>
    </w:p>
    <w:p w14:paraId="396A1C7C" w14:textId="77777777" w:rsidR="001D763B" w:rsidRPr="00016234" w:rsidRDefault="001D763B" w:rsidP="001D763B">
      <w:pPr>
        <w:pStyle w:val="SFParasubclause1"/>
        <w:rPr>
          <w:rFonts w:ascii="Arial" w:hAnsi="Arial" w:cs="Arial"/>
        </w:rPr>
      </w:pPr>
      <w:bookmarkStart w:id="2236" w:name="a572743"/>
      <w:r w:rsidRPr="00016234">
        <w:rPr>
          <w:rFonts w:ascii="Arial" w:hAnsi="Arial" w:cs="Arial"/>
        </w:rPr>
        <w:t>The data importer shall cooperate with and assist the data exporter to enable the data exporter to comply with its obligations under Regulation (EU) 2016/679, in particular to notify the competent supervisory authority and the affected data subjects, taking into account the nature of processing and the information available to the data importer.</w:t>
      </w:r>
      <w:bookmarkEnd w:id="2236"/>
    </w:p>
    <w:p w14:paraId="36D3987D" w14:textId="77777777" w:rsidR="001D763B" w:rsidRPr="00016234" w:rsidRDefault="001D763B" w:rsidP="001D763B">
      <w:pPr>
        <w:pStyle w:val="SFPara-Clause-nonum"/>
        <w:rPr>
          <w:rFonts w:ascii="Arial" w:hAnsi="Arial" w:cs="Arial"/>
          <w:b/>
          <w:bCs/>
        </w:rPr>
      </w:pPr>
      <w:bookmarkStart w:id="2237" w:name="a379807"/>
      <w:r w:rsidRPr="00016234">
        <w:rPr>
          <w:rFonts w:ascii="Arial" w:hAnsi="Arial" w:cs="Arial"/>
          <w:b/>
          <w:bCs/>
        </w:rPr>
        <w:t>8.7 Sensitive data</w:t>
      </w:r>
      <w:bookmarkEnd w:id="2237"/>
    </w:p>
    <w:p w14:paraId="6E8DCC46" w14:textId="4C3486AA" w:rsidR="001D763B" w:rsidRPr="00016234" w:rsidRDefault="001D763B" w:rsidP="001D763B">
      <w:pPr>
        <w:pStyle w:val="SFParasubclause1-nonum"/>
        <w:rPr>
          <w:rFonts w:ascii="Arial" w:hAnsi="Arial" w:cs="Arial"/>
        </w:rPr>
      </w:pPr>
      <w:bookmarkStart w:id="2238" w:name="a806082"/>
      <w:r w:rsidRPr="00016234">
        <w:rPr>
          <w:rFonts w:ascii="Arial" w:hAnsi="Arial" w:cs="Arial"/>
        </w:rPr>
        <w:t xml:space="preserve">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described in Annex </w:t>
      </w:r>
      <w:r w:rsidR="00790A54" w:rsidRPr="00016234">
        <w:rPr>
          <w:rFonts w:ascii="Arial" w:hAnsi="Arial" w:cs="Arial"/>
        </w:rPr>
        <w:fldChar w:fldCharType="begin"/>
      </w:r>
      <w:r w:rsidR="00790A54" w:rsidRPr="00016234">
        <w:rPr>
          <w:rFonts w:ascii="Arial" w:hAnsi="Arial" w:cs="Arial"/>
        </w:rPr>
        <w:instrText xml:space="preserve"> REF ANNEX3_PARTB_ANNEX1_SCHEDULE31 \h </w:instrText>
      </w:r>
      <w:r w:rsidR="00016234">
        <w:rPr>
          <w:rFonts w:ascii="Arial" w:hAnsi="Arial" w:cs="Arial"/>
        </w:rPr>
        <w:instrText xml:space="preserve"> \* MERGEFORMAT </w:instrText>
      </w:r>
      <w:r w:rsidR="00790A54" w:rsidRPr="00016234">
        <w:rPr>
          <w:rFonts w:ascii="Arial" w:hAnsi="Arial" w:cs="Arial"/>
        </w:rPr>
      </w:r>
      <w:r w:rsidR="00790A54" w:rsidRPr="00016234">
        <w:rPr>
          <w:rFonts w:ascii="Arial" w:hAnsi="Arial" w:cs="Arial"/>
        </w:rPr>
        <w:fldChar w:fldCharType="separate"/>
      </w:r>
      <w:r w:rsidR="00C2064B" w:rsidRPr="00016234">
        <w:rPr>
          <w:rFonts w:ascii="Arial" w:hAnsi="Arial" w:cs="Arial"/>
        </w:rPr>
        <w:t>I</w:t>
      </w:r>
      <w:r w:rsidR="00790A54" w:rsidRPr="00016234">
        <w:rPr>
          <w:rFonts w:ascii="Arial" w:hAnsi="Arial" w:cs="Arial"/>
        </w:rPr>
        <w:fldChar w:fldCharType="end"/>
      </w:r>
      <w:r w:rsidRPr="00016234">
        <w:rPr>
          <w:rFonts w:ascii="Arial" w:hAnsi="Arial" w:cs="Arial"/>
        </w:rPr>
        <w:t>.</w:t>
      </w:r>
      <w:r w:rsidR="00790A54" w:rsidRPr="00016234">
        <w:rPr>
          <w:rFonts w:ascii="Arial" w:hAnsi="Arial" w:cs="Arial"/>
        </w:rPr>
        <w:fldChar w:fldCharType="begin"/>
      </w:r>
      <w:r w:rsidR="00790A54" w:rsidRPr="00016234">
        <w:rPr>
          <w:rFonts w:ascii="Arial" w:hAnsi="Arial" w:cs="Arial"/>
        </w:rPr>
        <w:instrText xml:space="preserve"> REF ANNEX3_PARTB_ANNEX1_B_SCHEDULE31 \h </w:instrText>
      </w:r>
      <w:r w:rsidR="000453A2" w:rsidRPr="00016234">
        <w:rPr>
          <w:rFonts w:ascii="Arial" w:hAnsi="Arial" w:cs="Arial"/>
        </w:rPr>
        <w:instrText xml:space="preserve"> \* MERGEFORMAT </w:instrText>
      </w:r>
      <w:r w:rsidR="00790A54" w:rsidRPr="00016234">
        <w:rPr>
          <w:rFonts w:ascii="Arial" w:hAnsi="Arial" w:cs="Arial"/>
        </w:rPr>
      </w:r>
      <w:r w:rsidR="00790A54" w:rsidRPr="00016234">
        <w:rPr>
          <w:rFonts w:ascii="Arial" w:hAnsi="Arial" w:cs="Arial"/>
        </w:rPr>
        <w:fldChar w:fldCharType="separate"/>
      </w:r>
      <w:r w:rsidR="00C2064B" w:rsidRPr="00C2064B">
        <w:rPr>
          <w:rFonts w:ascii="Arial" w:hAnsi="Arial" w:cs="Arial"/>
          <w:bCs/>
        </w:rPr>
        <w:t>B</w:t>
      </w:r>
      <w:r w:rsidR="00790A54" w:rsidRPr="00016234">
        <w:rPr>
          <w:rFonts w:ascii="Arial" w:hAnsi="Arial" w:cs="Arial"/>
        </w:rPr>
        <w:fldChar w:fldCharType="end"/>
      </w:r>
      <w:r w:rsidRPr="00016234">
        <w:rPr>
          <w:rFonts w:ascii="Arial" w:hAnsi="Arial" w:cs="Arial"/>
        </w:rPr>
        <w:t>.</w:t>
      </w:r>
      <w:bookmarkEnd w:id="2238"/>
    </w:p>
    <w:p w14:paraId="50E2839A" w14:textId="77777777" w:rsidR="001D763B" w:rsidRPr="00016234" w:rsidRDefault="001D763B" w:rsidP="001D763B">
      <w:pPr>
        <w:pStyle w:val="SFPara-Clause-nonum"/>
        <w:rPr>
          <w:rFonts w:ascii="Arial" w:hAnsi="Arial" w:cs="Arial"/>
          <w:b/>
          <w:bCs/>
        </w:rPr>
      </w:pPr>
      <w:bookmarkStart w:id="2239" w:name="a482695"/>
      <w:r w:rsidRPr="00016234">
        <w:rPr>
          <w:rFonts w:ascii="Arial" w:hAnsi="Arial" w:cs="Arial"/>
          <w:b/>
          <w:bCs/>
        </w:rPr>
        <w:t>8.8 Onward transfers</w:t>
      </w:r>
      <w:bookmarkEnd w:id="2239"/>
    </w:p>
    <w:p w14:paraId="1CDF939F" w14:textId="161F0B0A" w:rsidR="001D763B" w:rsidRPr="00016234" w:rsidRDefault="001D763B" w:rsidP="001D763B">
      <w:pPr>
        <w:pStyle w:val="SFParasubclause1-nonum"/>
        <w:rPr>
          <w:rFonts w:ascii="Arial" w:hAnsi="Arial" w:cs="Arial"/>
        </w:rPr>
      </w:pPr>
      <w:bookmarkStart w:id="2240" w:name="a612373"/>
      <w:r w:rsidRPr="00016234">
        <w:rPr>
          <w:rFonts w:ascii="Arial" w:hAnsi="Arial" w:cs="Arial"/>
        </w:rPr>
        <w:t>The data importer shall only disclose the personal data to a third party on documented instructions from the data exporter. In addition, the data may only be disclosed to a third party located outside the European Union[</w:t>
      </w:r>
      <w:hyperlink w:anchor="a719976" w:history="1">
        <w:r w:rsidRPr="00016234">
          <w:rPr>
            <w:rStyle w:val="Hyperlink"/>
            <w:rFonts w:ascii="Arial" w:eastAsia="STZhongsong" w:hAnsi="Arial" w:cs="Arial"/>
          </w:rPr>
          <w:t>FN4</w:t>
        </w:r>
      </w:hyperlink>
      <w:r w:rsidRPr="00016234">
        <w:rPr>
          <w:rFonts w:ascii="Arial" w:hAnsi="Arial" w:cs="Arial"/>
        </w:rPr>
        <w:t>] (in the same country as the data importer or in another third country, hereinafter 'onward transfer') if the third party is or agrees to be bound by these Clauses, under the appropriate Module, or if:</w:t>
      </w:r>
      <w:bookmarkEnd w:id="2240"/>
    </w:p>
    <w:p w14:paraId="482F0B16" w14:textId="77777777" w:rsidR="001D763B" w:rsidRPr="00016234" w:rsidRDefault="001D763B" w:rsidP="001D763B">
      <w:pPr>
        <w:pStyle w:val="SFParasubclause2"/>
        <w:rPr>
          <w:rFonts w:ascii="Arial" w:hAnsi="Arial" w:cs="Arial"/>
        </w:rPr>
      </w:pPr>
      <w:bookmarkStart w:id="2241" w:name="a716877"/>
      <w:r w:rsidRPr="00016234">
        <w:rPr>
          <w:rFonts w:ascii="Arial" w:hAnsi="Arial" w:cs="Arial"/>
        </w:rPr>
        <w:t>the onward transfer is to a country benefitting from an adequacy decision pursuant to Article 45 of Regulation (EU) 2016/679 that covers the onward transfer;</w:t>
      </w:r>
      <w:bookmarkEnd w:id="2241"/>
    </w:p>
    <w:p w14:paraId="4FC91A0A" w14:textId="77777777" w:rsidR="001D763B" w:rsidRPr="00016234" w:rsidRDefault="001D763B" w:rsidP="001D763B">
      <w:pPr>
        <w:pStyle w:val="SFParasubclause2"/>
        <w:rPr>
          <w:rFonts w:ascii="Arial" w:hAnsi="Arial" w:cs="Arial"/>
        </w:rPr>
      </w:pPr>
      <w:bookmarkStart w:id="2242" w:name="a924639"/>
      <w:r w:rsidRPr="00016234">
        <w:rPr>
          <w:rFonts w:ascii="Arial" w:hAnsi="Arial" w:cs="Arial"/>
        </w:rPr>
        <w:t>the third party otherwise ensures appropriate safeguards pursuant to Articles 46 or 47 Regulation of (EU) 2016/679 with respect to the processing in question;</w:t>
      </w:r>
      <w:bookmarkEnd w:id="2242"/>
    </w:p>
    <w:p w14:paraId="70F8E3AC" w14:textId="77777777" w:rsidR="001D763B" w:rsidRPr="00016234" w:rsidRDefault="001D763B" w:rsidP="001D763B">
      <w:pPr>
        <w:pStyle w:val="SFParasubclause2"/>
        <w:rPr>
          <w:rFonts w:ascii="Arial" w:hAnsi="Arial" w:cs="Arial"/>
        </w:rPr>
      </w:pPr>
      <w:bookmarkStart w:id="2243" w:name="a240250"/>
      <w:r w:rsidRPr="00016234">
        <w:rPr>
          <w:rFonts w:ascii="Arial" w:hAnsi="Arial" w:cs="Arial"/>
        </w:rPr>
        <w:t>the onward transfer is necessary for the establishment, exercise or defence of legal claims in the context of specific administrative, regulatory or judicial proceedings; or</w:t>
      </w:r>
      <w:bookmarkEnd w:id="2243"/>
    </w:p>
    <w:p w14:paraId="174328DC" w14:textId="77777777" w:rsidR="001D763B" w:rsidRPr="00016234" w:rsidRDefault="001D763B" w:rsidP="001D763B">
      <w:pPr>
        <w:pStyle w:val="SFParasubclause2"/>
        <w:rPr>
          <w:rFonts w:ascii="Arial" w:hAnsi="Arial" w:cs="Arial"/>
        </w:rPr>
      </w:pPr>
      <w:bookmarkStart w:id="2244" w:name="a652719"/>
      <w:r w:rsidRPr="00016234">
        <w:rPr>
          <w:rFonts w:ascii="Arial" w:hAnsi="Arial" w:cs="Arial"/>
        </w:rPr>
        <w:t>the onward transfer is necessary in order to protect the vital interests of the data subject or of another natural person.</w:t>
      </w:r>
      <w:bookmarkEnd w:id="2244"/>
    </w:p>
    <w:p w14:paraId="06833EA4" w14:textId="77777777" w:rsidR="001D763B" w:rsidRPr="00016234" w:rsidRDefault="001D763B" w:rsidP="001D763B">
      <w:pPr>
        <w:pStyle w:val="SFParasubclause1-nonum"/>
        <w:rPr>
          <w:rFonts w:ascii="Arial" w:hAnsi="Arial" w:cs="Arial"/>
        </w:rPr>
      </w:pPr>
      <w:bookmarkStart w:id="2245" w:name="a944957"/>
      <w:r w:rsidRPr="00016234">
        <w:rPr>
          <w:rFonts w:ascii="Arial" w:hAnsi="Arial" w:cs="Arial"/>
        </w:rPr>
        <w:t>Any onward transfer is subject to compliance by the data importer with all the other safeguards under these Clauses, in particular purpose limitation.</w:t>
      </w:r>
      <w:bookmarkEnd w:id="2245"/>
    </w:p>
    <w:p w14:paraId="7406CE53" w14:textId="77777777" w:rsidR="001D763B" w:rsidRPr="00016234" w:rsidRDefault="001D763B" w:rsidP="001D763B">
      <w:pPr>
        <w:pStyle w:val="SFPara-Clause-nonum"/>
        <w:rPr>
          <w:rFonts w:ascii="Arial" w:hAnsi="Arial" w:cs="Arial"/>
          <w:b/>
          <w:bCs/>
        </w:rPr>
      </w:pPr>
      <w:bookmarkStart w:id="2246" w:name="a738497"/>
      <w:r w:rsidRPr="00016234">
        <w:rPr>
          <w:rFonts w:ascii="Arial" w:hAnsi="Arial" w:cs="Arial"/>
          <w:b/>
          <w:bCs/>
        </w:rPr>
        <w:t>8.9 Documentation and compliance</w:t>
      </w:r>
      <w:bookmarkEnd w:id="2246"/>
    </w:p>
    <w:p w14:paraId="4426418F" w14:textId="77777777" w:rsidR="001D763B" w:rsidRPr="00016234" w:rsidRDefault="001D763B" w:rsidP="00F143D3">
      <w:pPr>
        <w:pStyle w:val="SFParasubclause1"/>
        <w:numPr>
          <w:ilvl w:val="1"/>
          <w:numId w:val="249"/>
        </w:numPr>
        <w:rPr>
          <w:rFonts w:ascii="Arial" w:hAnsi="Arial" w:cs="Arial"/>
        </w:rPr>
      </w:pPr>
      <w:bookmarkStart w:id="2247" w:name="a834362"/>
      <w:r w:rsidRPr="00016234">
        <w:rPr>
          <w:rFonts w:ascii="Arial" w:hAnsi="Arial" w:cs="Arial"/>
        </w:rPr>
        <w:t>The data importer shall promptly and adequately deal with enquiries from the data exporter that relate to the processing under these Clauses.</w:t>
      </w:r>
      <w:bookmarkEnd w:id="2247"/>
    </w:p>
    <w:p w14:paraId="0AADEB16" w14:textId="5AE990C7" w:rsidR="001D763B" w:rsidRPr="00016234" w:rsidRDefault="001D763B" w:rsidP="001D763B">
      <w:pPr>
        <w:pStyle w:val="SFParasubclause1"/>
        <w:rPr>
          <w:rFonts w:ascii="Arial" w:hAnsi="Arial" w:cs="Arial"/>
        </w:rPr>
      </w:pPr>
      <w:bookmarkStart w:id="2248" w:name="a233097"/>
      <w:r w:rsidRPr="00016234">
        <w:rPr>
          <w:rFonts w:ascii="Arial" w:hAnsi="Arial" w:cs="Arial"/>
        </w:rPr>
        <w:t>The Parties shall be able to demonstrate compliance with these Clauses. In particular, the data importer shall keep appropriate documentation on the processing activities carried out on behalf of the data exporter.</w:t>
      </w:r>
      <w:bookmarkEnd w:id="2248"/>
    </w:p>
    <w:p w14:paraId="4D206031" w14:textId="77777777" w:rsidR="001D763B" w:rsidRPr="00016234" w:rsidRDefault="001D763B" w:rsidP="001D763B">
      <w:pPr>
        <w:pStyle w:val="SFParasubclause1"/>
        <w:rPr>
          <w:rFonts w:ascii="Arial" w:hAnsi="Arial" w:cs="Arial"/>
        </w:rPr>
      </w:pPr>
      <w:bookmarkStart w:id="2249" w:name="a812114"/>
      <w:r w:rsidRPr="00016234">
        <w:rPr>
          <w:rFonts w:ascii="Arial" w:hAnsi="Arial" w:cs="Arial"/>
        </w:rPr>
        <w:t>The data importer shall make available to the data exporter all information necessary to demonstrate compliance with the obligations set out in these Clauses and at the data exporter's request, allow for and contribute to audits of the processing activities covered by these Clauses, at reasonable intervals or if there are indications of non-compliance. In deciding on a review or audit, the data exporter may take into account relevant certifications held by the data importer.</w:t>
      </w:r>
      <w:bookmarkEnd w:id="2249"/>
    </w:p>
    <w:p w14:paraId="6E17104A" w14:textId="77777777" w:rsidR="001D763B" w:rsidRPr="00016234" w:rsidRDefault="001D763B" w:rsidP="001D763B">
      <w:pPr>
        <w:pStyle w:val="SFParasubclause1"/>
        <w:rPr>
          <w:rFonts w:ascii="Arial" w:hAnsi="Arial" w:cs="Arial"/>
        </w:rPr>
      </w:pPr>
      <w:bookmarkStart w:id="2250" w:name="a472761"/>
      <w:r w:rsidRPr="00016234">
        <w:rPr>
          <w:rFonts w:ascii="Arial" w:hAnsi="Arial" w:cs="Arial"/>
        </w:rPr>
        <w:t>The data exporter may choose to conduct the audit by itself or mandate an independent auditor. Audits may include inspections at the premises or physical facilities of the data importer and shall, where appropriate, be carried out with reasonable notice.</w:t>
      </w:r>
      <w:bookmarkEnd w:id="2250"/>
    </w:p>
    <w:p w14:paraId="05D8D495" w14:textId="44132C1A" w:rsidR="001D763B" w:rsidRPr="00016234" w:rsidRDefault="001D763B" w:rsidP="001D763B">
      <w:pPr>
        <w:pStyle w:val="SFParasubclause1"/>
        <w:rPr>
          <w:rFonts w:ascii="Arial" w:hAnsi="Arial" w:cs="Arial"/>
        </w:rPr>
      </w:pPr>
      <w:bookmarkStart w:id="2251" w:name="a553152"/>
      <w:r w:rsidRPr="00016234">
        <w:rPr>
          <w:rFonts w:ascii="Arial" w:hAnsi="Arial" w:cs="Arial"/>
        </w:rPr>
        <w:t>The Parties shall make the information referred to in paragraphs</w:t>
      </w:r>
      <w:r w:rsidR="0013711E" w:rsidRPr="00016234">
        <w:rPr>
          <w:rFonts w:ascii="Arial" w:hAnsi="Arial" w:cs="Arial"/>
        </w:rPr>
        <w:t> </w:t>
      </w:r>
      <w:r w:rsidR="0013711E" w:rsidRPr="00016234">
        <w:rPr>
          <w:rFonts w:ascii="Arial" w:hAnsi="Arial" w:cs="Arial"/>
        </w:rPr>
        <w:fldChar w:fldCharType="begin"/>
      </w:r>
      <w:r w:rsidR="0013711E" w:rsidRPr="00016234">
        <w:rPr>
          <w:rFonts w:ascii="Arial" w:hAnsi="Arial" w:cs="Arial"/>
        </w:rPr>
        <w:instrText xml:space="preserve"> REF a233097 \n \h </w:instrText>
      </w:r>
      <w:r w:rsidR="00016234">
        <w:rPr>
          <w:rFonts w:ascii="Arial" w:hAnsi="Arial" w:cs="Arial"/>
        </w:rPr>
        <w:instrText xml:space="preserve"> \* MERGEFORMAT </w:instrText>
      </w:r>
      <w:r w:rsidR="0013711E" w:rsidRPr="00016234">
        <w:rPr>
          <w:rFonts w:ascii="Arial" w:hAnsi="Arial" w:cs="Arial"/>
        </w:rPr>
      </w:r>
      <w:r w:rsidR="0013711E" w:rsidRPr="00016234">
        <w:rPr>
          <w:rFonts w:ascii="Arial" w:hAnsi="Arial" w:cs="Arial"/>
        </w:rPr>
        <w:fldChar w:fldCharType="separate"/>
      </w:r>
      <w:r w:rsidR="00C2064B">
        <w:rPr>
          <w:rFonts w:ascii="Arial" w:hAnsi="Arial" w:cs="Arial"/>
        </w:rPr>
        <w:t>(b)</w:t>
      </w:r>
      <w:r w:rsidR="0013711E" w:rsidRPr="00016234">
        <w:rPr>
          <w:rFonts w:ascii="Arial" w:hAnsi="Arial" w:cs="Arial"/>
        </w:rPr>
        <w:fldChar w:fldCharType="end"/>
      </w:r>
      <w:r w:rsidRPr="00016234">
        <w:rPr>
          <w:rFonts w:ascii="Arial" w:hAnsi="Arial" w:cs="Arial"/>
        </w:rPr>
        <w:t xml:space="preserve"> and </w:t>
      </w:r>
      <w:r w:rsidR="0013711E" w:rsidRPr="00016234">
        <w:rPr>
          <w:rFonts w:ascii="Arial" w:hAnsi="Arial" w:cs="Arial"/>
        </w:rPr>
        <w:fldChar w:fldCharType="begin"/>
      </w:r>
      <w:r w:rsidR="0013711E" w:rsidRPr="00016234">
        <w:rPr>
          <w:rFonts w:ascii="Arial" w:hAnsi="Arial" w:cs="Arial"/>
        </w:rPr>
        <w:instrText xml:space="preserve"> REF a812114 \n \h </w:instrText>
      </w:r>
      <w:r w:rsidR="00016234">
        <w:rPr>
          <w:rFonts w:ascii="Arial" w:hAnsi="Arial" w:cs="Arial"/>
        </w:rPr>
        <w:instrText xml:space="preserve"> \* MERGEFORMAT </w:instrText>
      </w:r>
      <w:r w:rsidR="0013711E" w:rsidRPr="00016234">
        <w:rPr>
          <w:rFonts w:ascii="Arial" w:hAnsi="Arial" w:cs="Arial"/>
        </w:rPr>
      </w:r>
      <w:r w:rsidR="0013711E" w:rsidRPr="00016234">
        <w:rPr>
          <w:rFonts w:ascii="Arial" w:hAnsi="Arial" w:cs="Arial"/>
        </w:rPr>
        <w:fldChar w:fldCharType="separate"/>
      </w:r>
      <w:r w:rsidR="00C2064B">
        <w:rPr>
          <w:rFonts w:ascii="Arial" w:hAnsi="Arial" w:cs="Arial"/>
        </w:rPr>
        <w:t>(c)</w:t>
      </w:r>
      <w:r w:rsidR="0013711E" w:rsidRPr="00016234">
        <w:rPr>
          <w:rFonts w:ascii="Arial" w:hAnsi="Arial" w:cs="Arial"/>
        </w:rPr>
        <w:fldChar w:fldCharType="end"/>
      </w:r>
      <w:r w:rsidRPr="00016234">
        <w:rPr>
          <w:rFonts w:ascii="Arial" w:hAnsi="Arial" w:cs="Arial"/>
        </w:rPr>
        <w:t>, including the results of any audits, available to the competent supervisory authority on request.</w:t>
      </w:r>
      <w:bookmarkEnd w:id="2251"/>
    </w:p>
    <w:p w14:paraId="6A60089B" w14:textId="77777777" w:rsidR="001D763B" w:rsidRPr="00016234" w:rsidRDefault="001D763B" w:rsidP="001D763B">
      <w:pPr>
        <w:pStyle w:val="CustomizableHeading"/>
        <w:rPr>
          <w:rFonts w:ascii="Arial" w:hAnsi="Arial" w:cs="Arial"/>
        </w:rPr>
      </w:pPr>
      <w:r w:rsidRPr="00016234">
        <w:rPr>
          <w:rFonts w:ascii="Arial" w:hAnsi="Arial" w:cs="Arial"/>
        </w:rPr>
        <w:t>CLAUSE 9</w:t>
      </w:r>
    </w:p>
    <w:p w14:paraId="01371028" w14:textId="77777777" w:rsidR="001D763B" w:rsidRPr="00016234" w:rsidRDefault="001D763B" w:rsidP="001D763B">
      <w:pPr>
        <w:pStyle w:val="SFPara-Clause-nonum"/>
        <w:rPr>
          <w:rFonts w:ascii="Arial" w:hAnsi="Arial" w:cs="Arial"/>
          <w:b/>
          <w:bCs/>
        </w:rPr>
      </w:pPr>
      <w:r w:rsidRPr="00016234">
        <w:rPr>
          <w:rFonts w:ascii="Arial" w:hAnsi="Arial" w:cs="Arial"/>
          <w:b/>
          <w:bCs/>
        </w:rPr>
        <w:t>Use of sub-processors</w:t>
      </w:r>
    </w:p>
    <w:p w14:paraId="38738CF3" w14:textId="4D288C22" w:rsidR="001D763B" w:rsidRPr="00016234" w:rsidRDefault="001D763B" w:rsidP="00F143D3">
      <w:pPr>
        <w:pStyle w:val="SFParasubclause1"/>
        <w:numPr>
          <w:ilvl w:val="1"/>
          <w:numId w:val="250"/>
        </w:numPr>
        <w:rPr>
          <w:rFonts w:ascii="Arial" w:hAnsi="Arial" w:cs="Arial"/>
        </w:rPr>
      </w:pPr>
      <w:bookmarkStart w:id="2252" w:name="a131511"/>
      <w:r w:rsidRPr="00016234">
        <w:rPr>
          <w:rFonts w:ascii="Arial" w:hAnsi="Arial" w:cs="Arial"/>
        </w:rPr>
        <w:t>OPTION 1: SPECIFIC PRIOR AUTHORISATION The data importer shall not sub-contract any of its processing activities performed on behalf of the data exporter under these Clauses to a sub-processor without the data exporter's prior specific written authorisation. The data importer shall submit the request for specific authorisation at least [</w:t>
      </w:r>
      <w:r w:rsidRPr="00016234">
        <w:rPr>
          <w:rFonts w:ascii="Arial" w:hAnsi="Arial" w:cs="Arial"/>
          <w:i/>
          <w:iCs/>
        </w:rPr>
        <w:t>Specify time period</w:t>
      </w:r>
      <w:r w:rsidRPr="00016234">
        <w:rPr>
          <w:rFonts w:ascii="Arial" w:hAnsi="Arial" w:cs="Arial"/>
        </w:rPr>
        <w:t xml:space="preserve">] prior to the engagement of the sub-processor, together with the information necessary to enable the data exporter to decide on the authorisation. The list of sub-processors already authorised by the data exporter can be found in Annex </w:t>
      </w:r>
      <w:r w:rsidR="001C58EE" w:rsidRPr="00016234">
        <w:rPr>
          <w:rFonts w:ascii="Arial" w:hAnsi="Arial" w:cs="Arial"/>
        </w:rPr>
        <w:fldChar w:fldCharType="begin"/>
      </w:r>
      <w:r w:rsidR="001C58EE" w:rsidRPr="00016234">
        <w:rPr>
          <w:rFonts w:ascii="Arial" w:hAnsi="Arial" w:cs="Arial"/>
        </w:rPr>
        <w:instrText xml:space="preserve"> REF ANNEX3_PARTB_ANNEXIII_SCHEDULE31 \h </w:instrText>
      </w:r>
      <w:r w:rsidR="00016234">
        <w:rPr>
          <w:rFonts w:ascii="Arial" w:hAnsi="Arial" w:cs="Arial"/>
        </w:rPr>
        <w:instrText xml:space="preserve"> \* MERGEFORMAT </w:instrText>
      </w:r>
      <w:r w:rsidR="001C58EE" w:rsidRPr="00016234">
        <w:rPr>
          <w:rFonts w:ascii="Arial" w:hAnsi="Arial" w:cs="Arial"/>
        </w:rPr>
      </w:r>
      <w:r w:rsidR="001C58EE" w:rsidRPr="00016234">
        <w:rPr>
          <w:rFonts w:ascii="Arial" w:hAnsi="Arial" w:cs="Arial"/>
        </w:rPr>
        <w:fldChar w:fldCharType="separate"/>
      </w:r>
      <w:r w:rsidR="00C2064B" w:rsidRPr="00016234">
        <w:rPr>
          <w:rFonts w:ascii="Arial" w:hAnsi="Arial" w:cs="Arial"/>
        </w:rPr>
        <w:t>III</w:t>
      </w:r>
      <w:r w:rsidR="001C58EE" w:rsidRPr="00016234">
        <w:rPr>
          <w:rFonts w:ascii="Arial" w:hAnsi="Arial" w:cs="Arial"/>
        </w:rPr>
        <w:fldChar w:fldCharType="end"/>
      </w:r>
      <w:r w:rsidRPr="00016234">
        <w:rPr>
          <w:rFonts w:ascii="Arial" w:hAnsi="Arial" w:cs="Arial"/>
        </w:rPr>
        <w:t xml:space="preserve">. The Parties shall keep Annex </w:t>
      </w:r>
      <w:r w:rsidR="001C58EE" w:rsidRPr="00016234">
        <w:rPr>
          <w:rFonts w:ascii="Arial" w:hAnsi="Arial" w:cs="Arial"/>
        </w:rPr>
        <w:fldChar w:fldCharType="begin"/>
      </w:r>
      <w:r w:rsidR="001C58EE" w:rsidRPr="00016234">
        <w:rPr>
          <w:rFonts w:ascii="Arial" w:hAnsi="Arial" w:cs="Arial"/>
        </w:rPr>
        <w:instrText xml:space="preserve"> REF ANNEX3_PARTB_ANNEXIII_SCHEDULE31 \h </w:instrText>
      </w:r>
      <w:r w:rsidR="00016234">
        <w:rPr>
          <w:rFonts w:ascii="Arial" w:hAnsi="Arial" w:cs="Arial"/>
        </w:rPr>
        <w:instrText xml:space="preserve"> \* MERGEFORMAT </w:instrText>
      </w:r>
      <w:r w:rsidR="001C58EE" w:rsidRPr="00016234">
        <w:rPr>
          <w:rFonts w:ascii="Arial" w:hAnsi="Arial" w:cs="Arial"/>
        </w:rPr>
      </w:r>
      <w:r w:rsidR="001C58EE" w:rsidRPr="00016234">
        <w:rPr>
          <w:rFonts w:ascii="Arial" w:hAnsi="Arial" w:cs="Arial"/>
        </w:rPr>
        <w:fldChar w:fldCharType="separate"/>
      </w:r>
      <w:r w:rsidR="00C2064B" w:rsidRPr="00016234">
        <w:rPr>
          <w:rFonts w:ascii="Arial" w:hAnsi="Arial" w:cs="Arial"/>
        </w:rPr>
        <w:t>III</w:t>
      </w:r>
      <w:r w:rsidR="001C58EE" w:rsidRPr="00016234">
        <w:rPr>
          <w:rFonts w:ascii="Arial" w:hAnsi="Arial" w:cs="Arial"/>
        </w:rPr>
        <w:fldChar w:fldCharType="end"/>
      </w:r>
      <w:r w:rsidRPr="00016234">
        <w:rPr>
          <w:rFonts w:ascii="Arial" w:hAnsi="Arial" w:cs="Arial"/>
        </w:rPr>
        <w:t xml:space="preserve"> up to date.</w:t>
      </w:r>
      <w:bookmarkEnd w:id="2252"/>
    </w:p>
    <w:p w14:paraId="43F30585" w14:textId="77777777" w:rsidR="001D763B" w:rsidRPr="00016234" w:rsidRDefault="001D763B" w:rsidP="001D763B">
      <w:pPr>
        <w:pStyle w:val="SFParasubclause1-nonum"/>
        <w:rPr>
          <w:rFonts w:ascii="Arial" w:hAnsi="Arial" w:cs="Arial"/>
        </w:rPr>
      </w:pPr>
      <w:bookmarkStart w:id="2253" w:name="a595105"/>
      <w:r w:rsidRPr="00016234">
        <w:rPr>
          <w:rFonts w:ascii="Arial" w:hAnsi="Arial" w:cs="Arial"/>
        </w:rPr>
        <w:t>OPTION 2: GENERAL WRITTEN AUTHORISATION The data importer has the data exporter's general authorisation for the engagement of sub-processor(s) from an agreed list. The data importer shall specifically inform the data exporter in writing of any intended changes to that list through the addition or replacement of sub-processors at least [</w:t>
      </w:r>
      <w:r w:rsidRPr="00016234">
        <w:rPr>
          <w:rFonts w:ascii="Arial" w:hAnsi="Arial" w:cs="Arial"/>
          <w:i/>
          <w:iCs/>
        </w:rPr>
        <w:t>Specify time period</w:t>
      </w:r>
      <w:r w:rsidRPr="00016234">
        <w:rPr>
          <w:rFonts w:ascii="Arial" w:hAnsi="Arial" w:cs="Arial"/>
        </w:rPr>
        <w:t>] in advance, thereby giving the data exporter sufficient time to be able to object to such changes prior to the engagement of the sub-processor(s). The data importer shall provide the data exporter with the information necessary to enable the data exporter to exercise its right to object.</w:t>
      </w:r>
      <w:bookmarkEnd w:id="2253"/>
    </w:p>
    <w:p w14:paraId="5D2789F2" w14:textId="2794CE6B" w:rsidR="001D763B" w:rsidRPr="00016234" w:rsidRDefault="001D763B" w:rsidP="001D763B">
      <w:pPr>
        <w:pStyle w:val="SFParasubclause1"/>
        <w:rPr>
          <w:rFonts w:ascii="Arial" w:hAnsi="Arial" w:cs="Arial"/>
        </w:rPr>
      </w:pPr>
      <w:bookmarkStart w:id="2254" w:name="a182153"/>
      <w:r w:rsidRPr="00016234">
        <w:rPr>
          <w:rFonts w:ascii="Arial" w:hAnsi="Arial" w:cs="Arial"/>
        </w:rPr>
        <w:t>Where the data importer engages a sub-processor to carry out specific processing activities (on behalf of the data exporter), it shall do so by way of a written contract that provides for, in substance, the same data protection obligations as those binding the data importer under these Clauses, including in terms of third-party beneficiary rights for data subjects. [</w:t>
      </w:r>
      <w:hyperlink w:anchor="a166875" w:history="1">
        <w:r w:rsidRPr="00016234">
          <w:rPr>
            <w:rStyle w:val="Hyperlink"/>
            <w:rFonts w:ascii="Arial" w:eastAsia="STZhongsong" w:hAnsi="Arial" w:cs="Arial"/>
          </w:rPr>
          <w:t>FN8</w:t>
        </w:r>
      </w:hyperlink>
      <w:r w:rsidRPr="00016234">
        <w:rPr>
          <w:rFonts w:ascii="Arial" w:hAnsi="Arial" w:cs="Arial"/>
        </w:rPr>
        <w:t>] The Parties agree that, by complying with this Clause, the data importer fulfils its obligations under Clause 8.8. The data importer shall ensure that the sub-processor complies with the obligations to which the data importer is subject pursuant to these Clauses.</w:t>
      </w:r>
      <w:bookmarkEnd w:id="2254"/>
    </w:p>
    <w:p w14:paraId="50E3DF75" w14:textId="77777777" w:rsidR="001D763B" w:rsidRPr="00016234" w:rsidRDefault="001D763B" w:rsidP="001D763B">
      <w:pPr>
        <w:pStyle w:val="SFParasubclause1"/>
        <w:rPr>
          <w:rFonts w:ascii="Arial" w:hAnsi="Arial" w:cs="Arial"/>
        </w:rPr>
      </w:pPr>
      <w:bookmarkStart w:id="2255" w:name="a236545"/>
      <w:r w:rsidRPr="00016234">
        <w:rPr>
          <w:rFonts w:ascii="Arial" w:hAnsi="Arial" w:cs="Arial"/>
        </w:rPr>
        <w:t>The data importer shall provide, at the data exporter's request, a copy of such a sub-processor agreement and any subsequent amendments to the data exporter. To the extent necessary to protect business secrets or other confidential information, including personal data, the data importer may redact the text of the agreement prior to sharing a copy.</w:t>
      </w:r>
      <w:bookmarkEnd w:id="2255"/>
    </w:p>
    <w:p w14:paraId="51005D7A" w14:textId="58843E02" w:rsidR="001D763B" w:rsidRPr="00016234" w:rsidRDefault="001D763B" w:rsidP="001D763B">
      <w:pPr>
        <w:pStyle w:val="SFParasubclause1"/>
        <w:rPr>
          <w:rFonts w:ascii="Arial" w:hAnsi="Arial" w:cs="Arial"/>
        </w:rPr>
      </w:pPr>
      <w:bookmarkStart w:id="2256" w:name="a546634"/>
      <w:r w:rsidRPr="00016234">
        <w:rPr>
          <w:rFonts w:ascii="Arial" w:hAnsi="Arial" w:cs="Arial"/>
        </w:rPr>
        <w:t>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w:t>
      </w:r>
      <w:bookmarkEnd w:id="2256"/>
    </w:p>
    <w:p w14:paraId="160EE039" w14:textId="7C193008" w:rsidR="001D763B" w:rsidRPr="00016234" w:rsidRDefault="001D763B" w:rsidP="001D763B">
      <w:pPr>
        <w:pStyle w:val="SFParasubclause1"/>
        <w:rPr>
          <w:rFonts w:ascii="Arial" w:hAnsi="Arial" w:cs="Arial"/>
        </w:rPr>
      </w:pPr>
      <w:bookmarkStart w:id="2257" w:name="a698591"/>
      <w:r w:rsidRPr="00016234">
        <w:rPr>
          <w:rFonts w:ascii="Arial" w:hAnsi="Arial" w:cs="Arial"/>
        </w:rPr>
        <w:t>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bookmarkEnd w:id="2257"/>
    </w:p>
    <w:p w14:paraId="53BCA872" w14:textId="77777777" w:rsidR="001D763B" w:rsidRPr="00016234" w:rsidRDefault="001D763B" w:rsidP="001D763B">
      <w:pPr>
        <w:pStyle w:val="CustomizableHeading"/>
        <w:rPr>
          <w:rFonts w:ascii="Arial" w:hAnsi="Arial" w:cs="Arial"/>
        </w:rPr>
      </w:pPr>
      <w:r w:rsidRPr="00016234">
        <w:rPr>
          <w:rFonts w:ascii="Arial" w:hAnsi="Arial" w:cs="Arial"/>
        </w:rPr>
        <w:t>CLAUSE 10</w:t>
      </w:r>
    </w:p>
    <w:p w14:paraId="07971108" w14:textId="77777777" w:rsidR="001D763B" w:rsidRPr="00016234" w:rsidRDefault="001D763B" w:rsidP="001D763B">
      <w:pPr>
        <w:pStyle w:val="SFPara-Clause-nonum"/>
        <w:rPr>
          <w:rFonts w:ascii="Arial" w:hAnsi="Arial" w:cs="Arial"/>
          <w:b/>
          <w:bCs/>
        </w:rPr>
      </w:pPr>
      <w:r w:rsidRPr="00016234">
        <w:rPr>
          <w:rFonts w:ascii="Arial" w:hAnsi="Arial" w:cs="Arial"/>
          <w:b/>
          <w:bCs/>
        </w:rPr>
        <w:t>Data subject rights</w:t>
      </w:r>
    </w:p>
    <w:p w14:paraId="49751DCC" w14:textId="1E64A160" w:rsidR="001D763B" w:rsidRPr="00016234" w:rsidRDefault="001D763B" w:rsidP="00F143D3">
      <w:pPr>
        <w:pStyle w:val="SFParasubclause1"/>
        <w:numPr>
          <w:ilvl w:val="1"/>
          <w:numId w:val="251"/>
        </w:numPr>
        <w:rPr>
          <w:rFonts w:ascii="Arial" w:hAnsi="Arial" w:cs="Arial"/>
        </w:rPr>
      </w:pPr>
      <w:bookmarkStart w:id="2258" w:name="a543719"/>
      <w:r w:rsidRPr="00016234">
        <w:rPr>
          <w:rFonts w:ascii="Arial" w:hAnsi="Arial" w:cs="Arial"/>
        </w:rPr>
        <w:t>The data importer shall promptly notify the data exporter of any request it has received from a data subject. It shall not respond to that request itself unless it has been authorised to do so by the data exporter.</w:t>
      </w:r>
      <w:bookmarkEnd w:id="2258"/>
    </w:p>
    <w:p w14:paraId="2D04F64C" w14:textId="5A48E1CF" w:rsidR="001D763B" w:rsidRPr="00016234" w:rsidRDefault="001D763B" w:rsidP="001D763B">
      <w:pPr>
        <w:pStyle w:val="SFParasubclause1"/>
        <w:rPr>
          <w:rFonts w:ascii="Arial" w:hAnsi="Arial" w:cs="Arial"/>
        </w:rPr>
      </w:pPr>
      <w:bookmarkStart w:id="2259" w:name="a229798"/>
      <w:r w:rsidRPr="00016234">
        <w:rPr>
          <w:rFonts w:ascii="Arial" w:hAnsi="Arial" w:cs="Arial"/>
        </w:rPr>
        <w:t xml:space="preserve">The data importer shall assist the data exporter in fulfilling its obligations to respond to data subjects' requests for the exercise of their rights under Regulation (EU) 2016/679. In this regard, the Parties shall set out in Annex </w:t>
      </w:r>
      <w:r w:rsidR="001C58EE" w:rsidRPr="00016234">
        <w:rPr>
          <w:rFonts w:ascii="Arial" w:hAnsi="Arial" w:cs="Arial"/>
        </w:rPr>
        <w:fldChar w:fldCharType="begin"/>
      </w:r>
      <w:r w:rsidR="001C58EE" w:rsidRPr="00016234">
        <w:rPr>
          <w:rFonts w:ascii="Arial" w:hAnsi="Arial" w:cs="Arial"/>
        </w:rPr>
        <w:instrText xml:space="preserve"> REF ANNEX3_PARTB_ANNEXII_SCHEDULE31 \h </w:instrText>
      </w:r>
      <w:r w:rsidR="00016234">
        <w:rPr>
          <w:rFonts w:ascii="Arial" w:hAnsi="Arial" w:cs="Arial"/>
        </w:rPr>
        <w:instrText xml:space="preserve"> \* MERGEFORMAT </w:instrText>
      </w:r>
      <w:r w:rsidR="001C58EE" w:rsidRPr="00016234">
        <w:rPr>
          <w:rFonts w:ascii="Arial" w:hAnsi="Arial" w:cs="Arial"/>
        </w:rPr>
      </w:r>
      <w:r w:rsidR="001C58EE" w:rsidRPr="00016234">
        <w:rPr>
          <w:rFonts w:ascii="Arial" w:hAnsi="Arial" w:cs="Arial"/>
        </w:rPr>
        <w:fldChar w:fldCharType="separate"/>
      </w:r>
      <w:r w:rsidR="00C2064B" w:rsidRPr="00016234">
        <w:rPr>
          <w:rFonts w:ascii="Arial" w:hAnsi="Arial" w:cs="Arial"/>
        </w:rPr>
        <w:t>II</w:t>
      </w:r>
      <w:r w:rsidR="001C58EE" w:rsidRPr="00016234">
        <w:rPr>
          <w:rFonts w:ascii="Arial" w:hAnsi="Arial" w:cs="Arial"/>
        </w:rPr>
        <w:fldChar w:fldCharType="end"/>
      </w:r>
      <w:r w:rsidRPr="00016234">
        <w:rPr>
          <w:rFonts w:ascii="Arial" w:hAnsi="Arial" w:cs="Arial"/>
        </w:rPr>
        <w:t xml:space="preserve"> the appropriate technical and organisational measures, taking into account the nature of the processing, by which the assistance shall be provided, as well as the scope and the extent of the assistance required.</w:t>
      </w:r>
      <w:bookmarkEnd w:id="2259"/>
    </w:p>
    <w:p w14:paraId="32699D9F" w14:textId="47B97AA2" w:rsidR="001D763B" w:rsidRPr="00016234" w:rsidRDefault="001D763B" w:rsidP="001D763B">
      <w:pPr>
        <w:pStyle w:val="SFParasubclause1"/>
        <w:rPr>
          <w:rFonts w:ascii="Arial" w:hAnsi="Arial" w:cs="Arial"/>
        </w:rPr>
      </w:pPr>
      <w:bookmarkStart w:id="2260" w:name="a149481"/>
      <w:r w:rsidRPr="00016234">
        <w:rPr>
          <w:rFonts w:ascii="Arial" w:hAnsi="Arial" w:cs="Arial"/>
        </w:rPr>
        <w:t xml:space="preserve">In fulfilling its obligations under paragraphs </w:t>
      </w:r>
      <w:r w:rsidR="0013711E" w:rsidRPr="00016234">
        <w:rPr>
          <w:rFonts w:ascii="Arial" w:hAnsi="Arial" w:cs="Arial"/>
        </w:rPr>
        <w:fldChar w:fldCharType="begin"/>
      </w:r>
      <w:r w:rsidR="0013711E" w:rsidRPr="00016234">
        <w:rPr>
          <w:rFonts w:ascii="Arial" w:hAnsi="Arial" w:cs="Arial"/>
        </w:rPr>
        <w:instrText xml:space="preserve"> REF a543719 \n \h </w:instrText>
      </w:r>
      <w:r w:rsidR="00016234">
        <w:rPr>
          <w:rFonts w:ascii="Arial" w:hAnsi="Arial" w:cs="Arial"/>
        </w:rPr>
        <w:instrText xml:space="preserve"> \* MERGEFORMAT </w:instrText>
      </w:r>
      <w:r w:rsidR="0013711E" w:rsidRPr="00016234">
        <w:rPr>
          <w:rFonts w:ascii="Arial" w:hAnsi="Arial" w:cs="Arial"/>
        </w:rPr>
      </w:r>
      <w:r w:rsidR="0013711E" w:rsidRPr="00016234">
        <w:rPr>
          <w:rFonts w:ascii="Arial" w:hAnsi="Arial" w:cs="Arial"/>
        </w:rPr>
        <w:fldChar w:fldCharType="separate"/>
      </w:r>
      <w:r w:rsidR="00C2064B">
        <w:rPr>
          <w:rFonts w:ascii="Arial" w:hAnsi="Arial" w:cs="Arial"/>
        </w:rPr>
        <w:t>(a)</w:t>
      </w:r>
      <w:r w:rsidR="0013711E" w:rsidRPr="00016234">
        <w:rPr>
          <w:rFonts w:ascii="Arial" w:hAnsi="Arial" w:cs="Arial"/>
        </w:rPr>
        <w:fldChar w:fldCharType="end"/>
      </w:r>
      <w:r w:rsidRPr="00016234">
        <w:rPr>
          <w:rFonts w:ascii="Arial" w:hAnsi="Arial" w:cs="Arial"/>
        </w:rPr>
        <w:t xml:space="preserve"> and </w:t>
      </w:r>
      <w:r w:rsidR="0013711E" w:rsidRPr="00016234">
        <w:rPr>
          <w:rFonts w:ascii="Arial" w:hAnsi="Arial" w:cs="Arial"/>
        </w:rPr>
        <w:fldChar w:fldCharType="begin"/>
      </w:r>
      <w:r w:rsidR="0013711E" w:rsidRPr="00016234">
        <w:rPr>
          <w:rFonts w:ascii="Arial" w:hAnsi="Arial" w:cs="Arial"/>
        </w:rPr>
        <w:instrText xml:space="preserve"> REF a229798 \n \h </w:instrText>
      </w:r>
      <w:r w:rsidR="00016234">
        <w:rPr>
          <w:rFonts w:ascii="Arial" w:hAnsi="Arial" w:cs="Arial"/>
        </w:rPr>
        <w:instrText xml:space="preserve"> \* MERGEFORMAT </w:instrText>
      </w:r>
      <w:r w:rsidR="0013711E" w:rsidRPr="00016234">
        <w:rPr>
          <w:rFonts w:ascii="Arial" w:hAnsi="Arial" w:cs="Arial"/>
        </w:rPr>
      </w:r>
      <w:r w:rsidR="0013711E" w:rsidRPr="00016234">
        <w:rPr>
          <w:rFonts w:ascii="Arial" w:hAnsi="Arial" w:cs="Arial"/>
        </w:rPr>
        <w:fldChar w:fldCharType="separate"/>
      </w:r>
      <w:r w:rsidR="00C2064B">
        <w:rPr>
          <w:rFonts w:ascii="Arial" w:hAnsi="Arial" w:cs="Arial"/>
        </w:rPr>
        <w:t>(b)</w:t>
      </w:r>
      <w:r w:rsidR="0013711E" w:rsidRPr="00016234">
        <w:rPr>
          <w:rFonts w:ascii="Arial" w:hAnsi="Arial" w:cs="Arial"/>
        </w:rPr>
        <w:fldChar w:fldCharType="end"/>
      </w:r>
      <w:r w:rsidRPr="00016234">
        <w:rPr>
          <w:rFonts w:ascii="Arial" w:hAnsi="Arial" w:cs="Arial"/>
        </w:rPr>
        <w:t>, the data importer shall comply with the instructions from the data exporter.</w:t>
      </w:r>
      <w:bookmarkEnd w:id="2260"/>
    </w:p>
    <w:p w14:paraId="18D0B8B4" w14:textId="77777777" w:rsidR="001D763B" w:rsidRPr="00016234" w:rsidRDefault="001D763B" w:rsidP="001D763B">
      <w:pPr>
        <w:pStyle w:val="CustomizableHeading"/>
        <w:rPr>
          <w:rFonts w:ascii="Arial" w:hAnsi="Arial" w:cs="Arial"/>
        </w:rPr>
      </w:pPr>
      <w:r w:rsidRPr="00016234">
        <w:rPr>
          <w:rFonts w:ascii="Arial" w:hAnsi="Arial" w:cs="Arial"/>
        </w:rPr>
        <w:t>CLAUSE 11</w:t>
      </w:r>
    </w:p>
    <w:p w14:paraId="1A4A8000" w14:textId="77777777" w:rsidR="001D763B" w:rsidRPr="00016234" w:rsidRDefault="001D763B" w:rsidP="001D763B">
      <w:pPr>
        <w:pStyle w:val="SFPara-Clause-nonum"/>
        <w:rPr>
          <w:rFonts w:ascii="Arial" w:hAnsi="Arial" w:cs="Arial"/>
          <w:b/>
          <w:bCs/>
        </w:rPr>
      </w:pPr>
      <w:r w:rsidRPr="00016234">
        <w:rPr>
          <w:rFonts w:ascii="Arial" w:hAnsi="Arial" w:cs="Arial"/>
          <w:b/>
          <w:bCs/>
        </w:rPr>
        <w:t>Redress</w:t>
      </w:r>
    </w:p>
    <w:p w14:paraId="371D32BA" w14:textId="464E5FD5" w:rsidR="001D763B" w:rsidRPr="00016234" w:rsidRDefault="001D763B" w:rsidP="00F143D3">
      <w:pPr>
        <w:pStyle w:val="SFParasubclause1"/>
        <w:numPr>
          <w:ilvl w:val="1"/>
          <w:numId w:val="252"/>
        </w:numPr>
        <w:rPr>
          <w:rFonts w:ascii="Arial" w:hAnsi="Arial" w:cs="Arial"/>
        </w:rPr>
      </w:pPr>
      <w:bookmarkStart w:id="2261" w:name="_Ref98993214"/>
      <w:r w:rsidRPr="00016234">
        <w:rPr>
          <w:rFonts w:ascii="Arial" w:hAnsi="Arial" w:cs="Arial"/>
        </w:rPr>
        <w:t>The data importer shall inform data subjects in a transparent and easily accessible format, through individual notice or on its website, of a contact point authorised to handle complaints. It shall deal promptly with any complaints it receives from a data subject.</w:t>
      </w:r>
      <w:bookmarkEnd w:id="2261"/>
    </w:p>
    <w:p w14:paraId="762FE248" w14:textId="7111E762" w:rsidR="001D763B" w:rsidRPr="00016234" w:rsidRDefault="001D763B" w:rsidP="001D763B">
      <w:pPr>
        <w:pStyle w:val="SFParasubclause1-nonum"/>
        <w:rPr>
          <w:rFonts w:ascii="Arial" w:hAnsi="Arial" w:cs="Arial"/>
        </w:rPr>
      </w:pPr>
      <w:r w:rsidRPr="00016234">
        <w:rPr>
          <w:rFonts w:ascii="Arial" w:hAnsi="Arial" w:cs="Arial"/>
        </w:rPr>
        <w:t>[OPTION: The data importer agrees that data subjects may also lodge a complaint with an independent dispute resolution body[</w:t>
      </w:r>
      <w:hyperlink w:anchor="a651862" w:history="1">
        <w:r w:rsidRPr="00016234">
          <w:rPr>
            <w:rStyle w:val="Hyperlink"/>
            <w:rFonts w:ascii="Arial" w:eastAsia="STZhongsong" w:hAnsi="Arial" w:cs="Arial"/>
          </w:rPr>
          <w:t>FN11</w:t>
        </w:r>
      </w:hyperlink>
      <w:r w:rsidRPr="00016234">
        <w:rPr>
          <w:rFonts w:ascii="Arial" w:hAnsi="Arial" w:cs="Arial"/>
        </w:rPr>
        <w:t xml:space="preserve">] at no cost to the data subject. It shall inform the data subjects, in the manner set out in paragraph </w:t>
      </w:r>
      <w:r w:rsidR="0013711E" w:rsidRPr="00016234">
        <w:rPr>
          <w:rFonts w:ascii="Arial" w:hAnsi="Arial" w:cs="Arial"/>
        </w:rPr>
        <w:fldChar w:fldCharType="begin"/>
      </w:r>
      <w:r w:rsidR="0013711E" w:rsidRPr="00016234">
        <w:rPr>
          <w:rFonts w:ascii="Arial" w:hAnsi="Arial" w:cs="Arial"/>
        </w:rPr>
        <w:instrText xml:space="preserve"> REF _Ref98993214 \n \h </w:instrText>
      </w:r>
      <w:r w:rsidR="00016234">
        <w:rPr>
          <w:rFonts w:ascii="Arial" w:hAnsi="Arial" w:cs="Arial"/>
        </w:rPr>
        <w:instrText xml:space="preserve"> \* MERGEFORMAT </w:instrText>
      </w:r>
      <w:r w:rsidR="0013711E" w:rsidRPr="00016234">
        <w:rPr>
          <w:rFonts w:ascii="Arial" w:hAnsi="Arial" w:cs="Arial"/>
        </w:rPr>
      </w:r>
      <w:r w:rsidR="0013711E" w:rsidRPr="00016234">
        <w:rPr>
          <w:rFonts w:ascii="Arial" w:hAnsi="Arial" w:cs="Arial"/>
        </w:rPr>
        <w:fldChar w:fldCharType="separate"/>
      </w:r>
      <w:r w:rsidR="00C2064B">
        <w:rPr>
          <w:rFonts w:ascii="Arial" w:hAnsi="Arial" w:cs="Arial"/>
        </w:rPr>
        <w:t>(a)</w:t>
      </w:r>
      <w:r w:rsidR="0013711E" w:rsidRPr="00016234">
        <w:rPr>
          <w:rFonts w:ascii="Arial" w:hAnsi="Arial" w:cs="Arial"/>
        </w:rPr>
        <w:fldChar w:fldCharType="end"/>
      </w:r>
      <w:r w:rsidRPr="00016234">
        <w:rPr>
          <w:rFonts w:ascii="Arial" w:hAnsi="Arial" w:cs="Arial"/>
        </w:rPr>
        <w:t>, of such redress mechanism and that they are not required to use it, or follow a particular sequence in seeking redress.]</w:t>
      </w:r>
    </w:p>
    <w:p w14:paraId="2608E6C2" w14:textId="77777777" w:rsidR="001D763B" w:rsidRPr="00016234" w:rsidRDefault="001D763B" w:rsidP="001D763B">
      <w:pPr>
        <w:pStyle w:val="SFParasubclause1"/>
        <w:rPr>
          <w:rFonts w:ascii="Arial" w:hAnsi="Arial" w:cs="Arial"/>
        </w:rPr>
      </w:pPr>
      <w:bookmarkStart w:id="2262" w:name="a898123"/>
      <w:r w:rsidRPr="00016234">
        <w:rPr>
          <w:rFonts w:ascii="Arial" w:hAnsi="Arial" w:cs="Arial"/>
        </w:rPr>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bookmarkEnd w:id="2262"/>
    </w:p>
    <w:p w14:paraId="3E896B08" w14:textId="77777777" w:rsidR="001D763B" w:rsidRPr="00016234" w:rsidRDefault="001D763B" w:rsidP="001D763B">
      <w:pPr>
        <w:pStyle w:val="SFParasubclause1"/>
        <w:rPr>
          <w:rFonts w:ascii="Arial" w:hAnsi="Arial" w:cs="Arial"/>
        </w:rPr>
      </w:pPr>
      <w:bookmarkStart w:id="2263" w:name="a781247"/>
      <w:r w:rsidRPr="00016234">
        <w:rPr>
          <w:rFonts w:ascii="Arial" w:hAnsi="Arial" w:cs="Arial"/>
        </w:rPr>
        <w:t>Where the data subject invokes a third-party beneficiary right pursuant to Clause 3, the data importer shall accept the decision of the data subject to:</w:t>
      </w:r>
      <w:bookmarkEnd w:id="2263"/>
    </w:p>
    <w:p w14:paraId="38DBE17B" w14:textId="77777777" w:rsidR="001D763B" w:rsidRPr="00016234" w:rsidRDefault="001D763B" w:rsidP="001D763B">
      <w:pPr>
        <w:pStyle w:val="SFParasubclause2"/>
        <w:rPr>
          <w:rFonts w:ascii="Arial" w:hAnsi="Arial" w:cs="Arial"/>
        </w:rPr>
      </w:pPr>
      <w:bookmarkStart w:id="2264" w:name="a258384"/>
      <w:r w:rsidRPr="00016234">
        <w:rPr>
          <w:rFonts w:ascii="Arial" w:hAnsi="Arial" w:cs="Arial"/>
        </w:rPr>
        <w:t>lodge a complaint with the supervisory authority in the Member State of his/her habitual residence or place of work, or the competent supervisory authority pursuant to Clause 13;</w:t>
      </w:r>
      <w:bookmarkEnd w:id="2264"/>
    </w:p>
    <w:p w14:paraId="666601C6" w14:textId="77777777" w:rsidR="001D763B" w:rsidRPr="00016234" w:rsidRDefault="001D763B" w:rsidP="001D763B">
      <w:pPr>
        <w:pStyle w:val="SFParasubclause2"/>
        <w:rPr>
          <w:rFonts w:ascii="Arial" w:hAnsi="Arial" w:cs="Arial"/>
        </w:rPr>
      </w:pPr>
      <w:bookmarkStart w:id="2265" w:name="a935652"/>
      <w:r w:rsidRPr="00016234">
        <w:rPr>
          <w:rFonts w:ascii="Arial" w:hAnsi="Arial" w:cs="Arial"/>
        </w:rPr>
        <w:t>refer the dispute to the competent courts within the meaning of Clause 18.</w:t>
      </w:r>
      <w:bookmarkEnd w:id="2265"/>
    </w:p>
    <w:p w14:paraId="725EFDD1" w14:textId="77777777" w:rsidR="001D763B" w:rsidRPr="00016234" w:rsidRDefault="001D763B" w:rsidP="001D763B">
      <w:pPr>
        <w:pStyle w:val="SFParasubclause1"/>
        <w:rPr>
          <w:rFonts w:ascii="Arial" w:hAnsi="Arial" w:cs="Arial"/>
        </w:rPr>
      </w:pPr>
      <w:bookmarkStart w:id="2266" w:name="a544825"/>
      <w:r w:rsidRPr="00016234">
        <w:rPr>
          <w:rFonts w:ascii="Arial" w:hAnsi="Arial" w:cs="Arial"/>
        </w:rPr>
        <w:t>The Parties accept that the data subject may be represented by a not-for-profit body, organisation or association under the conditions set out in Article 80(1) of Regulation (EU) 2016/679.</w:t>
      </w:r>
      <w:bookmarkEnd w:id="2266"/>
    </w:p>
    <w:p w14:paraId="413C228D" w14:textId="77777777" w:rsidR="001D763B" w:rsidRPr="00016234" w:rsidRDefault="001D763B" w:rsidP="001D763B">
      <w:pPr>
        <w:pStyle w:val="SFParasubclause1"/>
        <w:rPr>
          <w:rFonts w:ascii="Arial" w:hAnsi="Arial" w:cs="Arial"/>
        </w:rPr>
      </w:pPr>
      <w:bookmarkStart w:id="2267" w:name="a964369"/>
      <w:r w:rsidRPr="00016234">
        <w:rPr>
          <w:rFonts w:ascii="Arial" w:hAnsi="Arial" w:cs="Arial"/>
        </w:rPr>
        <w:t>The data importer shall abide by a decision that is binding under the applicable EU or Member State law.</w:t>
      </w:r>
      <w:bookmarkEnd w:id="2267"/>
    </w:p>
    <w:p w14:paraId="3B065D28" w14:textId="77777777" w:rsidR="001D763B" w:rsidRPr="00016234" w:rsidRDefault="001D763B" w:rsidP="001D763B">
      <w:pPr>
        <w:pStyle w:val="SFParasubclause1"/>
        <w:rPr>
          <w:rFonts w:ascii="Arial" w:hAnsi="Arial" w:cs="Arial"/>
        </w:rPr>
      </w:pPr>
      <w:bookmarkStart w:id="2268" w:name="a611884"/>
      <w:r w:rsidRPr="00016234">
        <w:rPr>
          <w:rFonts w:ascii="Arial" w:hAnsi="Arial" w:cs="Arial"/>
        </w:rPr>
        <w:t>The data importer agrees that the choice made by the data subject will not prejudice his/her substantive and procedural rights to seek remedies in accordance with applicable laws.</w:t>
      </w:r>
      <w:bookmarkEnd w:id="2268"/>
    </w:p>
    <w:p w14:paraId="7E308A84" w14:textId="77777777" w:rsidR="001D763B" w:rsidRPr="00016234" w:rsidRDefault="001D763B" w:rsidP="001D763B">
      <w:pPr>
        <w:pStyle w:val="CustomizableHeading"/>
        <w:rPr>
          <w:rFonts w:ascii="Arial" w:hAnsi="Arial" w:cs="Arial"/>
        </w:rPr>
      </w:pPr>
      <w:r w:rsidRPr="00016234">
        <w:rPr>
          <w:rFonts w:ascii="Arial" w:hAnsi="Arial" w:cs="Arial"/>
        </w:rPr>
        <w:t>CLAUSE 12</w:t>
      </w:r>
    </w:p>
    <w:p w14:paraId="273ED2A1" w14:textId="77777777" w:rsidR="001D763B" w:rsidRPr="00016234" w:rsidRDefault="001D763B" w:rsidP="001D763B">
      <w:pPr>
        <w:pStyle w:val="SFPara-Clause-nonum"/>
        <w:rPr>
          <w:rFonts w:ascii="Arial" w:hAnsi="Arial" w:cs="Arial"/>
        </w:rPr>
      </w:pPr>
      <w:bookmarkStart w:id="2269" w:name="a896528"/>
      <w:r w:rsidRPr="00016234">
        <w:rPr>
          <w:rFonts w:ascii="Arial" w:hAnsi="Arial" w:cs="Arial"/>
          <w:b/>
          <w:bCs/>
        </w:rPr>
        <w:t>Liability</w:t>
      </w:r>
      <w:bookmarkEnd w:id="2269"/>
    </w:p>
    <w:p w14:paraId="30233AE3" w14:textId="77777777" w:rsidR="001D763B" w:rsidRPr="00016234" w:rsidRDefault="001D763B" w:rsidP="00F143D3">
      <w:pPr>
        <w:pStyle w:val="SFParasubclause1"/>
        <w:numPr>
          <w:ilvl w:val="1"/>
          <w:numId w:val="253"/>
        </w:numPr>
        <w:rPr>
          <w:rFonts w:ascii="Arial" w:hAnsi="Arial" w:cs="Arial"/>
        </w:rPr>
      </w:pPr>
      <w:bookmarkStart w:id="2270" w:name="a304823"/>
      <w:r w:rsidRPr="00016234">
        <w:rPr>
          <w:rFonts w:ascii="Arial" w:hAnsi="Arial" w:cs="Arial"/>
        </w:rPr>
        <w:t>Each Party shall be liable to the other Party/ies for any damages it causes the other Party/ies by any breach of these Clauses.</w:t>
      </w:r>
      <w:bookmarkEnd w:id="2270"/>
    </w:p>
    <w:p w14:paraId="5296EC7B" w14:textId="0A4569A5" w:rsidR="001D763B" w:rsidRPr="00016234" w:rsidRDefault="001D763B" w:rsidP="001D763B">
      <w:pPr>
        <w:pStyle w:val="SFParasubclause1"/>
        <w:rPr>
          <w:rFonts w:ascii="Arial" w:hAnsi="Arial" w:cs="Arial"/>
        </w:rPr>
      </w:pPr>
      <w:bookmarkStart w:id="2271" w:name="a405016"/>
      <w:r w:rsidRPr="00016234">
        <w:rPr>
          <w:rFonts w:ascii="Arial" w:hAnsi="Arial" w:cs="Arial"/>
        </w:rPr>
        <w:t>The data importer shall be liable to the data subject, and the data subject shall be entitled to receive compensation, for any material or non-material damages the data importer or its sub-processor causes the data subject by breaching the third-party beneficiary rights under these Clauses.</w:t>
      </w:r>
      <w:bookmarkEnd w:id="2271"/>
    </w:p>
    <w:p w14:paraId="02FB189C" w14:textId="648EE808" w:rsidR="001D763B" w:rsidRPr="00016234" w:rsidRDefault="001D763B" w:rsidP="001D763B">
      <w:pPr>
        <w:pStyle w:val="SFParasubclause1"/>
        <w:rPr>
          <w:rFonts w:ascii="Arial" w:hAnsi="Arial" w:cs="Arial"/>
        </w:rPr>
      </w:pPr>
      <w:bookmarkStart w:id="2272" w:name="a930646"/>
      <w:r w:rsidRPr="00016234">
        <w:rPr>
          <w:rFonts w:ascii="Arial" w:hAnsi="Arial" w:cs="Arial"/>
        </w:rPr>
        <w:t xml:space="preserve">Notwithstanding paragraph </w:t>
      </w:r>
      <w:r w:rsidR="0039705F" w:rsidRPr="00016234">
        <w:rPr>
          <w:rFonts w:ascii="Arial" w:hAnsi="Arial" w:cs="Arial"/>
        </w:rPr>
        <w:fldChar w:fldCharType="begin"/>
      </w:r>
      <w:r w:rsidR="0039705F" w:rsidRPr="00016234">
        <w:rPr>
          <w:rFonts w:ascii="Arial" w:hAnsi="Arial" w:cs="Arial"/>
        </w:rPr>
        <w:instrText xml:space="preserve"> REF a405016 \n \h </w:instrText>
      </w:r>
      <w:r w:rsidR="00016234">
        <w:rPr>
          <w:rFonts w:ascii="Arial" w:hAnsi="Arial" w:cs="Arial"/>
        </w:rPr>
        <w:instrText xml:space="preserve"> \* MERGEFORMAT </w:instrText>
      </w:r>
      <w:r w:rsidR="0039705F" w:rsidRPr="00016234">
        <w:rPr>
          <w:rFonts w:ascii="Arial" w:hAnsi="Arial" w:cs="Arial"/>
        </w:rPr>
      </w:r>
      <w:r w:rsidR="0039705F" w:rsidRPr="00016234">
        <w:rPr>
          <w:rFonts w:ascii="Arial" w:hAnsi="Arial" w:cs="Arial"/>
        </w:rPr>
        <w:fldChar w:fldCharType="separate"/>
      </w:r>
      <w:r w:rsidR="00C2064B">
        <w:rPr>
          <w:rFonts w:ascii="Arial" w:hAnsi="Arial" w:cs="Arial"/>
        </w:rPr>
        <w:t>(b)</w:t>
      </w:r>
      <w:r w:rsidR="0039705F" w:rsidRPr="00016234">
        <w:rPr>
          <w:rFonts w:ascii="Arial" w:hAnsi="Arial" w:cs="Arial"/>
        </w:rPr>
        <w:fldChar w:fldCharType="end"/>
      </w:r>
      <w:r w:rsidRPr="00016234">
        <w:rPr>
          <w:rFonts w:ascii="Arial" w:hAnsi="Arial" w:cs="Arial"/>
        </w:rPr>
        <w:t>, the data exporter shall be liable to the data subject, and the data subject shall be entitled to receive compensation, for any material or non-material damages the data exporter or the data importer (or its sub-processor) causes the data subject by breaching the third-party beneficiary rights under these Clauses. This is without prejudice to the liability of the data exporter and, where the data exporter is a processor acting on behalf of a controller, to the liability of the controller under Regulation (EU) 2016/679 or Regulation (EU) 2018/1725, as applicable.</w:t>
      </w:r>
      <w:bookmarkEnd w:id="2272"/>
    </w:p>
    <w:p w14:paraId="75EBB7B0" w14:textId="14CF7ACF" w:rsidR="001D763B" w:rsidRPr="00016234" w:rsidRDefault="001D763B" w:rsidP="001D763B">
      <w:pPr>
        <w:pStyle w:val="SFParasubclause1"/>
        <w:rPr>
          <w:rFonts w:ascii="Arial" w:hAnsi="Arial" w:cs="Arial"/>
        </w:rPr>
      </w:pPr>
      <w:bookmarkStart w:id="2273" w:name="a452094"/>
      <w:r w:rsidRPr="00016234">
        <w:rPr>
          <w:rFonts w:ascii="Arial" w:hAnsi="Arial" w:cs="Arial"/>
        </w:rPr>
        <w:t xml:space="preserve">The Parties agree that if the data exporter is held liable under paragraph </w:t>
      </w:r>
      <w:r w:rsidR="0039705F" w:rsidRPr="00016234">
        <w:rPr>
          <w:rFonts w:ascii="Arial" w:hAnsi="Arial" w:cs="Arial"/>
        </w:rPr>
        <w:fldChar w:fldCharType="begin"/>
      </w:r>
      <w:r w:rsidR="0039705F" w:rsidRPr="00016234">
        <w:rPr>
          <w:rFonts w:ascii="Arial" w:hAnsi="Arial" w:cs="Arial"/>
        </w:rPr>
        <w:instrText xml:space="preserve"> REF a930646 \n \h </w:instrText>
      </w:r>
      <w:r w:rsidR="00016234">
        <w:rPr>
          <w:rFonts w:ascii="Arial" w:hAnsi="Arial" w:cs="Arial"/>
        </w:rPr>
        <w:instrText xml:space="preserve"> \* MERGEFORMAT </w:instrText>
      </w:r>
      <w:r w:rsidR="0039705F" w:rsidRPr="00016234">
        <w:rPr>
          <w:rFonts w:ascii="Arial" w:hAnsi="Arial" w:cs="Arial"/>
        </w:rPr>
      </w:r>
      <w:r w:rsidR="0039705F" w:rsidRPr="00016234">
        <w:rPr>
          <w:rFonts w:ascii="Arial" w:hAnsi="Arial" w:cs="Arial"/>
        </w:rPr>
        <w:fldChar w:fldCharType="separate"/>
      </w:r>
      <w:r w:rsidR="00C2064B">
        <w:rPr>
          <w:rFonts w:ascii="Arial" w:hAnsi="Arial" w:cs="Arial"/>
        </w:rPr>
        <w:t>(c)</w:t>
      </w:r>
      <w:r w:rsidR="0039705F" w:rsidRPr="00016234">
        <w:rPr>
          <w:rFonts w:ascii="Arial" w:hAnsi="Arial" w:cs="Arial"/>
        </w:rPr>
        <w:fldChar w:fldCharType="end"/>
      </w:r>
      <w:r w:rsidRPr="00016234">
        <w:rPr>
          <w:rFonts w:ascii="Arial" w:hAnsi="Arial" w:cs="Arial"/>
        </w:rPr>
        <w:t xml:space="preserve"> for damages caused by the data importer (or its sub-processor), it shall be entitled to claim back from the data importer that part of the compensation corresponding to the data importer's responsibility for the damage.</w:t>
      </w:r>
      <w:bookmarkEnd w:id="2273"/>
    </w:p>
    <w:p w14:paraId="6EF2E2C8" w14:textId="538B623F" w:rsidR="001D763B" w:rsidRPr="00016234" w:rsidRDefault="001D763B" w:rsidP="001D763B">
      <w:pPr>
        <w:pStyle w:val="SFParasubclause1"/>
        <w:rPr>
          <w:rFonts w:ascii="Arial" w:hAnsi="Arial" w:cs="Arial"/>
        </w:rPr>
      </w:pPr>
      <w:bookmarkStart w:id="2274" w:name="a485200"/>
      <w:r w:rsidRPr="00016234">
        <w:rPr>
          <w:rFonts w:ascii="Arial" w:hAnsi="Arial" w:cs="Arial"/>
        </w:rPr>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bookmarkEnd w:id="2274"/>
    </w:p>
    <w:p w14:paraId="76F30F8F" w14:textId="025CB47F" w:rsidR="001D763B" w:rsidRPr="00016234" w:rsidRDefault="001D763B" w:rsidP="001D763B">
      <w:pPr>
        <w:pStyle w:val="SFParasubclause1"/>
        <w:rPr>
          <w:rFonts w:ascii="Arial" w:hAnsi="Arial" w:cs="Arial"/>
        </w:rPr>
      </w:pPr>
      <w:bookmarkStart w:id="2275" w:name="a489130"/>
      <w:r w:rsidRPr="00016234">
        <w:rPr>
          <w:rFonts w:ascii="Arial" w:hAnsi="Arial" w:cs="Arial"/>
        </w:rPr>
        <w:t xml:space="preserve">The Parties agree that if one Party is held liable under paragraph </w:t>
      </w:r>
      <w:r w:rsidR="0039705F" w:rsidRPr="00016234">
        <w:rPr>
          <w:rFonts w:ascii="Arial" w:hAnsi="Arial" w:cs="Arial"/>
        </w:rPr>
        <w:fldChar w:fldCharType="begin"/>
      </w:r>
      <w:r w:rsidR="0039705F" w:rsidRPr="00016234">
        <w:rPr>
          <w:rFonts w:ascii="Arial" w:hAnsi="Arial" w:cs="Arial"/>
        </w:rPr>
        <w:instrText xml:space="preserve"> REF a485200 \n \h </w:instrText>
      </w:r>
      <w:r w:rsidR="00016234">
        <w:rPr>
          <w:rFonts w:ascii="Arial" w:hAnsi="Arial" w:cs="Arial"/>
        </w:rPr>
        <w:instrText xml:space="preserve"> \* MERGEFORMAT </w:instrText>
      </w:r>
      <w:r w:rsidR="0039705F" w:rsidRPr="00016234">
        <w:rPr>
          <w:rFonts w:ascii="Arial" w:hAnsi="Arial" w:cs="Arial"/>
        </w:rPr>
      </w:r>
      <w:r w:rsidR="0039705F" w:rsidRPr="00016234">
        <w:rPr>
          <w:rFonts w:ascii="Arial" w:hAnsi="Arial" w:cs="Arial"/>
        </w:rPr>
        <w:fldChar w:fldCharType="separate"/>
      </w:r>
      <w:r w:rsidR="00C2064B">
        <w:rPr>
          <w:rFonts w:ascii="Arial" w:hAnsi="Arial" w:cs="Arial"/>
        </w:rPr>
        <w:t>(e)</w:t>
      </w:r>
      <w:r w:rsidR="0039705F" w:rsidRPr="00016234">
        <w:rPr>
          <w:rFonts w:ascii="Arial" w:hAnsi="Arial" w:cs="Arial"/>
        </w:rPr>
        <w:fldChar w:fldCharType="end"/>
      </w:r>
      <w:r w:rsidRPr="00016234">
        <w:rPr>
          <w:rFonts w:ascii="Arial" w:hAnsi="Arial" w:cs="Arial"/>
        </w:rPr>
        <w:t>, it shall be entitled to claim back from the other Party/ies that part of the compensation corresponding to its/their responsibility for the damage.</w:t>
      </w:r>
      <w:bookmarkEnd w:id="2275"/>
    </w:p>
    <w:p w14:paraId="65A8D95B" w14:textId="77777777" w:rsidR="001D763B" w:rsidRPr="00016234" w:rsidRDefault="001D763B" w:rsidP="001D763B">
      <w:pPr>
        <w:pStyle w:val="SFParasubclause1"/>
        <w:rPr>
          <w:rFonts w:ascii="Arial" w:hAnsi="Arial" w:cs="Arial"/>
        </w:rPr>
      </w:pPr>
      <w:bookmarkStart w:id="2276" w:name="a172554"/>
      <w:r w:rsidRPr="00016234">
        <w:rPr>
          <w:rFonts w:ascii="Arial" w:hAnsi="Arial" w:cs="Arial"/>
        </w:rPr>
        <w:t>The data importer may not invoke the conduct of a sub-processor to avoid its own liability.</w:t>
      </w:r>
      <w:bookmarkEnd w:id="2276"/>
    </w:p>
    <w:p w14:paraId="19A7745E" w14:textId="77777777" w:rsidR="001D763B" w:rsidRPr="00016234" w:rsidRDefault="001D763B" w:rsidP="001D763B">
      <w:pPr>
        <w:pStyle w:val="CustomizableHeading"/>
        <w:rPr>
          <w:rFonts w:ascii="Arial" w:hAnsi="Arial" w:cs="Arial"/>
        </w:rPr>
      </w:pPr>
      <w:r w:rsidRPr="00016234">
        <w:rPr>
          <w:rFonts w:ascii="Arial" w:hAnsi="Arial" w:cs="Arial"/>
        </w:rPr>
        <w:t>CLAUSE 13</w:t>
      </w:r>
    </w:p>
    <w:p w14:paraId="4827FABD" w14:textId="77777777" w:rsidR="001D763B" w:rsidRPr="00016234" w:rsidRDefault="001D763B" w:rsidP="001D763B">
      <w:pPr>
        <w:pStyle w:val="SFPara-Clause-nonum"/>
        <w:rPr>
          <w:rFonts w:ascii="Arial" w:hAnsi="Arial" w:cs="Arial"/>
        </w:rPr>
      </w:pPr>
      <w:bookmarkStart w:id="2277" w:name="a801941"/>
      <w:r w:rsidRPr="00016234">
        <w:rPr>
          <w:rFonts w:ascii="Arial" w:hAnsi="Arial" w:cs="Arial"/>
          <w:b/>
          <w:bCs/>
        </w:rPr>
        <w:t>Supervision</w:t>
      </w:r>
      <w:bookmarkEnd w:id="2277"/>
    </w:p>
    <w:p w14:paraId="40CAEE2A" w14:textId="700BC4C3" w:rsidR="001D763B" w:rsidRPr="00016234" w:rsidRDefault="001D763B" w:rsidP="00F143D3">
      <w:pPr>
        <w:pStyle w:val="SFParasubclause1"/>
        <w:numPr>
          <w:ilvl w:val="1"/>
          <w:numId w:val="254"/>
        </w:numPr>
        <w:rPr>
          <w:rFonts w:ascii="Arial" w:hAnsi="Arial" w:cs="Arial"/>
        </w:rPr>
      </w:pPr>
      <w:bookmarkStart w:id="2278" w:name="a165376"/>
      <w:r w:rsidRPr="00016234">
        <w:rPr>
          <w:rFonts w:ascii="Arial" w:hAnsi="Arial" w:cs="Arial"/>
        </w:rPr>
        <w:t xml:space="preserve">[Where the data exporter is established in an EU Member State:] The supervisory authority with responsibility for ensuring compliance by the data exporter with Regulation (EU) 2016/679 as regards the data transfer, as indicated in Annex </w:t>
      </w:r>
      <w:r w:rsidR="001C58EE" w:rsidRPr="00016234">
        <w:rPr>
          <w:rFonts w:ascii="Arial" w:hAnsi="Arial" w:cs="Arial"/>
        </w:rPr>
        <w:fldChar w:fldCharType="begin"/>
      </w:r>
      <w:r w:rsidR="001C58EE" w:rsidRPr="00016234">
        <w:rPr>
          <w:rFonts w:ascii="Arial" w:hAnsi="Arial" w:cs="Arial"/>
        </w:rPr>
        <w:instrText xml:space="preserve"> REF ANNEX3_PARTB_ANNEX1_SCHEDULE31 \h </w:instrText>
      </w:r>
      <w:r w:rsidR="00016234">
        <w:rPr>
          <w:rFonts w:ascii="Arial" w:hAnsi="Arial" w:cs="Arial"/>
        </w:rPr>
        <w:instrText xml:space="preserve"> \* MERGEFORMAT </w:instrText>
      </w:r>
      <w:r w:rsidR="001C58EE" w:rsidRPr="00016234">
        <w:rPr>
          <w:rFonts w:ascii="Arial" w:hAnsi="Arial" w:cs="Arial"/>
        </w:rPr>
      </w:r>
      <w:r w:rsidR="001C58EE" w:rsidRPr="00016234">
        <w:rPr>
          <w:rFonts w:ascii="Arial" w:hAnsi="Arial" w:cs="Arial"/>
        </w:rPr>
        <w:fldChar w:fldCharType="separate"/>
      </w:r>
      <w:r w:rsidR="00C2064B" w:rsidRPr="00016234">
        <w:rPr>
          <w:rFonts w:ascii="Arial" w:hAnsi="Arial" w:cs="Arial"/>
        </w:rPr>
        <w:t>I</w:t>
      </w:r>
      <w:r w:rsidR="001C58EE" w:rsidRPr="00016234">
        <w:rPr>
          <w:rFonts w:ascii="Arial" w:hAnsi="Arial" w:cs="Arial"/>
        </w:rPr>
        <w:fldChar w:fldCharType="end"/>
      </w:r>
      <w:r w:rsidRPr="00016234">
        <w:rPr>
          <w:rFonts w:ascii="Arial" w:hAnsi="Arial" w:cs="Arial"/>
        </w:rPr>
        <w:t>.</w:t>
      </w:r>
      <w:r w:rsidR="001C58EE" w:rsidRPr="00016234">
        <w:rPr>
          <w:rFonts w:ascii="Arial" w:hAnsi="Arial" w:cs="Arial"/>
          <w:iCs/>
        </w:rPr>
        <w:fldChar w:fldCharType="begin"/>
      </w:r>
      <w:r w:rsidR="001C58EE" w:rsidRPr="00016234">
        <w:rPr>
          <w:rFonts w:ascii="Arial" w:hAnsi="Arial" w:cs="Arial"/>
          <w:iCs/>
        </w:rPr>
        <w:instrText xml:space="preserve"> REF ANNEX3_PARTB_ANNEX1_C_SCHEDULE31 \h </w:instrText>
      </w:r>
      <w:r w:rsidR="000453A2" w:rsidRPr="00016234">
        <w:rPr>
          <w:rFonts w:ascii="Arial" w:hAnsi="Arial" w:cs="Arial"/>
          <w:iCs/>
        </w:rPr>
        <w:instrText xml:space="preserve"> \* MERGEFORMAT </w:instrText>
      </w:r>
      <w:r w:rsidR="001C58EE" w:rsidRPr="00016234">
        <w:rPr>
          <w:rFonts w:ascii="Arial" w:hAnsi="Arial" w:cs="Arial"/>
          <w:iCs/>
        </w:rPr>
      </w:r>
      <w:r w:rsidR="001C58EE" w:rsidRPr="00016234">
        <w:rPr>
          <w:rFonts w:ascii="Arial" w:hAnsi="Arial" w:cs="Arial"/>
          <w:iCs/>
        </w:rPr>
        <w:fldChar w:fldCharType="separate"/>
      </w:r>
      <w:r w:rsidR="00C2064B" w:rsidRPr="00C2064B">
        <w:rPr>
          <w:rFonts w:ascii="Arial" w:hAnsi="Arial" w:cs="Arial"/>
          <w:bCs/>
          <w:iCs/>
        </w:rPr>
        <w:t>C</w:t>
      </w:r>
      <w:r w:rsidR="001C58EE" w:rsidRPr="00016234">
        <w:rPr>
          <w:rFonts w:ascii="Arial" w:hAnsi="Arial" w:cs="Arial"/>
          <w:iCs/>
        </w:rPr>
        <w:fldChar w:fldCharType="end"/>
      </w:r>
      <w:r w:rsidRPr="00016234">
        <w:rPr>
          <w:rFonts w:ascii="Arial" w:hAnsi="Arial" w:cs="Arial"/>
        </w:rPr>
        <w:t>, shall act as competent supervisory authority.</w:t>
      </w:r>
      <w:bookmarkEnd w:id="2278"/>
    </w:p>
    <w:p w14:paraId="441FA25D" w14:textId="3DBF50C5" w:rsidR="001D763B" w:rsidRPr="00016234" w:rsidRDefault="001D763B" w:rsidP="001D763B">
      <w:pPr>
        <w:pStyle w:val="SFParasubclause1-nonum"/>
        <w:rPr>
          <w:rFonts w:ascii="Arial" w:hAnsi="Arial" w:cs="Arial"/>
        </w:rPr>
      </w:pPr>
      <w:bookmarkStart w:id="2279" w:name="a256534"/>
      <w:r w:rsidRPr="00016234">
        <w:rPr>
          <w:rFonts w:ascii="Arial" w:hAnsi="Arial" w:cs="Arial"/>
        </w:rPr>
        <w:t xml:space="preserve">[Where the data exporter is not established in an EU Member State, but falls within the territorial scope of application of Regulation (EU) 2016/679 in accordance with its Article 3(2) and has appointed a representative pursuant to Article 27(1) of Regulation (EU) 2016/679:] The supervisory authority of the Member State in which the representative within the meaning of Article 27(1) of Regulation (EU) 2016/679 is established, as indicated in Annex </w:t>
      </w:r>
      <w:r w:rsidR="001C58EE" w:rsidRPr="00016234">
        <w:rPr>
          <w:rFonts w:ascii="Arial" w:hAnsi="Arial" w:cs="Arial"/>
        </w:rPr>
        <w:fldChar w:fldCharType="begin"/>
      </w:r>
      <w:r w:rsidR="001C58EE" w:rsidRPr="00016234">
        <w:rPr>
          <w:rFonts w:ascii="Arial" w:hAnsi="Arial" w:cs="Arial"/>
        </w:rPr>
        <w:instrText xml:space="preserve"> REF ANNEX3_PARTB_ANNEX1_SCHEDULE31 \h </w:instrText>
      </w:r>
      <w:r w:rsidR="00016234">
        <w:rPr>
          <w:rFonts w:ascii="Arial" w:hAnsi="Arial" w:cs="Arial"/>
        </w:rPr>
        <w:instrText xml:space="preserve"> \* MERGEFORMAT </w:instrText>
      </w:r>
      <w:r w:rsidR="001C58EE" w:rsidRPr="00016234">
        <w:rPr>
          <w:rFonts w:ascii="Arial" w:hAnsi="Arial" w:cs="Arial"/>
        </w:rPr>
      </w:r>
      <w:r w:rsidR="001C58EE" w:rsidRPr="00016234">
        <w:rPr>
          <w:rFonts w:ascii="Arial" w:hAnsi="Arial" w:cs="Arial"/>
        </w:rPr>
        <w:fldChar w:fldCharType="separate"/>
      </w:r>
      <w:r w:rsidR="00C2064B" w:rsidRPr="00016234">
        <w:rPr>
          <w:rFonts w:ascii="Arial" w:hAnsi="Arial" w:cs="Arial"/>
        </w:rPr>
        <w:t>I</w:t>
      </w:r>
      <w:r w:rsidR="001C58EE" w:rsidRPr="00016234">
        <w:rPr>
          <w:rFonts w:ascii="Arial" w:hAnsi="Arial" w:cs="Arial"/>
        </w:rPr>
        <w:fldChar w:fldCharType="end"/>
      </w:r>
      <w:r w:rsidRPr="00016234">
        <w:rPr>
          <w:rFonts w:ascii="Arial" w:hAnsi="Arial" w:cs="Arial"/>
        </w:rPr>
        <w:t>.</w:t>
      </w:r>
      <w:r w:rsidR="001C58EE" w:rsidRPr="00016234">
        <w:rPr>
          <w:rFonts w:ascii="Arial" w:hAnsi="Arial" w:cs="Arial"/>
        </w:rPr>
        <w:fldChar w:fldCharType="begin"/>
      </w:r>
      <w:r w:rsidR="001C58EE" w:rsidRPr="00016234">
        <w:rPr>
          <w:rFonts w:ascii="Arial" w:hAnsi="Arial" w:cs="Arial"/>
        </w:rPr>
        <w:instrText xml:space="preserve"> REF ANNEX3_PARTB_ANNEX1_C_SCHEDULE31 \h </w:instrText>
      </w:r>
      <w:r w:rsidR="000453A2" w:rsidRPr="00016234">
        <w:rPr>
          <w:rFonts w:ascii="Arial" w:hAnsi="Arial" w:cs="Arial"/>
        </w:rPr>
        <w:instrText xml:space="preserve"> \* MERGEFORMAT </w:instrText>
      </w:r>
      <w:r w:rsidR="001C58EE" w:rsidRPr="00016234">
        <w:rPr>
          <w:rFonts w:ascii="Arial" w:hAnsi="Arial" w:cs="Arial"/>
        </w:rPr>
      </w:r>
      <w:r w:rsidR="001C58EE" w:rsidRPr="00016234">
        <w:rPr>
          <w:rFonts w:ascii="Arial" w:hAnsi="Arial" w:cs="Arial"/>
        </w:rPr>
        <w:fldChar w:fldCharType="separate"/>
      </w:r>
      <w:r w:rsidR="00C2064B" w:rsidRPr="00C2064B">
        <w:rPr>
          <w:rFonts w:ascii="Arial" w:hAnsi="Arial" w:cs="Arial"/>
          <w:bCs/>
        </w:rPr>
        <w:t>C</w:t>
      </w:r>
      <w:r w:rsidR="001C58EE" w:rsidRPr="00016234">
        <w:rPr>
          <w:rFonts w:ascii="Arial" w:hAnsi="Arial" w:cs="Arial"/>
        </w:rPr>
        <w:fldChar w:fldCharType="end"/>
      </w:r>
      <w:r w:rsidRPr="00016234">
        <w:rPr>
          <w:rFonts w:ascii="Arial" w:hAnsi="Arial" w:cs="Arial"/>
        </w:rPr>
        <w:t>, shall act as competent supervisory authority.</w:t>
      </w:r>
      <w:bookmarkEnd w:id="2279"/>
    </w:p>
    <w:p w14:paraId="0CA4B336" w14:textId="677A9DAE" w:rsidR="001D763B" w:rsidRPr="00016234" w:rsidRDefault="001D763B" w:rsidP="001D763B">
      <w:pPr>
        <w:pStyle w:val="SFParasubclause1-nonum"/>
        <w:rPr>
          <w:rFonts w:ascii="Arial" w:hAnsi="Arial" w:cs="Arial"/>
        </w:rPr>
      </w:pPr>
      <w:bookmarkStart w:id="2280" w:name="a158359"/>
      <w:r w:rsidRPr="00016234">
        <w:rPr>
          <w:rFonts w:ascii="Arial" w:hAnsi="Arial" w:cs="Arial"/>
        </w:rPr>
        <w:t xml:space="preserve">[Where the data exporter is not established in an EU Member State, but falls within the territorial scope of application of Regulation (EU) 2016/679 in accordance with its Article 3(2) without however having to appoint a representative pursuant to Article 27(2) of Regulation (EU) 2016/679:] The supervisory authority of one of the Member States in which the data subjects whose personal data is transferred under these Clauses in relation to the offering of goods or services to them, or whose behaviour is monitored, are located, as indicated in Annex </w:t>
      </w:r>
      <w:r w:rsidR="001C58EE" w:rsidRPr="00016234">
        <w:rPr>
          <w:rFonts w:ascii="Arial" w:hAnsi="Arial" w:cs="Arial"/>
        </w:rPr>
        <w:fldChar w:fldCharType="begin"/>
      </w:r>
      <w:r w:rsidR="001C58EE" w:rsidRPr="00016234">
        <w:rPr>
          <w:rFonts w:ascii="Arial" w:hAnsi="Arial" w:cs="Arial"/>
        </w:rPr>
        <w:instrText xml:space="preserve"> REF ANNEX3_PARTB_ANNEX1_SCHEDULE31 \h </w:instrText>
      </w:r>
      <w:r w:rsidR="00016234">
        <w:rPr>
          <w:rFonts w:ascii="Arial" w:hAnsi="Arial" w:cs="Arial"/>
        </w:rPr>
        <w:instrText xml:space="preserve"> \* MERGEFORMAT </w:instrText>
      </w:r>
      <w:r w:rsidR="001C58EE" w:rsidRPr="00016234">
        <w:rPr>
          <w:rFonts w:ascii="Arial" w:hAnsi="Arial" w:cs="Arial"/>
        </w:rPr>
      </w:r>
      <w:r w:rsidR="001C58EE" w:rsidRPr="00016234">
        <w:rPr>
          <w:rFonts w:ascii="Arial" w:hAnsi="Arial" w:cs="Arial"/>
        </w:rPr>
        <w:fldChar w:fldCharType="separate"/>
      </w:r>
      <w:r w:rsidR="00C2064B" w:rsidRPr="00016234">
        <w:rPr>
          <w:rFonts w:ascii="Arial" w:hAnsi="Arial" w:cs="Arial"/>
        </w:rPr>
        <w:t>I</w:t>
      </w:r>
      <w:r w:rsidR="001C58EE" w:rsidRPr="00016234">
        <w:rPr>
          <w:rFonts w:ascii="Arial" w:hAnsi="Arial" w:cs="Arial"/>
        </w:rPr>
        <w:fldChar w:fldCharType="end"/>
      </w:r>
      <w:r w:rsidRPr="00016234">
        <w:rPr>
          <w:rFonts w:ascii="Arial" w:hAnsi="Arial" w:cs="Arial"/>
        </w:rPr>
        <w:t>.</w:t>
      </w:r>
      <w:r w:rsidR="001C58EE" w:rsidRPr="00016234">
        <w:rPr>
          <w:rFonts w:ascii="Arial" w:hAnsi="Arial" w:cs="Arial"/>
        </w:rPr>
        <w:fldChar w:fldCharType="begin"/>
      </w:r>
      <w:r w:rsidR="001C58EE" w:rsidRPr="00016234">
        <w:rPr>
          <w:rFonts w:ascii="Arial" w:hAnsi="Arial" w:cs="Arial"/>
        </w:rPr>
        <w:instrText xml:space="preserve"> REF ANNEX3_PARTB_ANNEX1_C_SCHEDULE31 \h </w:instrText>
      </w:r>
      <w:r w:rsidR="000453A2" w:rsidRPr="00016234">
        <w:rPr>
          <w:rFonts w:ascii="Arial" w:hAnsi="Arial" w:cs="Arial"/>
        </w:rPr>
        <w:instrText xml:space="preserve"> \* MERGEFORMAT </w:instrText>
      </w:r>
      <w:r w:rsidR="001C58EE" w:rsidRPr="00016234">
        <w:rPr>
          <w:rFonts w:ascii="Arial" w:hAnsi="Arial" w:cs="Arial"/>
        </w:rPr>
      </w:r>
      <w:r w:rsidR="001C58EE" w:rsidRPr="00016234">
        <w:rPr>
          <w:rFonts w:ascii="Arial" w:hAnsi="Arial" w:cs="Arial"/>
        </w:rPr>
        <w:fldChar w:fldCharType="separate"/>
      </w:r>
      <w:r w:rsidR="00C2064B" w:rsidRPr="00C2064B">
        <w:rPr>
          <w:rFonts w:ascii="Arial" w:hAnsi="Arial" w:cs="Arial"/>
          <w:bCs/>
        </w:rPr>
        <w:t>C</w:t>
      </w:r>
      <w:r w:rsidR="001C58EE" w:rsidRPr="00016234">
        <w:rPr>
          <w:rFonts w:ascii="Arial" w:hAnsi="Arial" w:cs="Arial"/>
        </w:rPr>
        <w:fldChar w:fldCharType="end"/>
      </w:r>
      <w:r w:rsidRPr="00016234">
        <w:rPr>
          <w:rFonts w:ascii="Arial" w:hAnsi="Arial" w:cs="Arial"/>
        </w:rPr>
        <w:t>, shall act as competent supervisory authority.</w:t>
      </w:r>
      <w:bookmarkEnd w:id="2280"/>
    </w:p>
    <w:p w14:paraId="257BE7E6" w14:textId="77777777" w:rsidR="001D763B" w:rsidRPr="00016234" w:rsidRDefault="001D763B" w:rsidP="001D763B">
      <w:pPr>
        <w:pStyle w:val="SFParasubclause1"/>
        <w:rPr>
          <w:rFonts w:ascii="Arial" w:hAnsi="Arial" w:cs="Arial"/>
        </w:rPr>
      </w:pPr>
      <w:bookmarkStart w:id="2281" w:name="a738482"/>
      <w:r w:rsidRPr="00016234">
        <w:rPr>
          <w:rFonts w:ascii="Arial" w:hAnsi="Arial" w:cs="Arial"/>
        </w:rPr>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bookmarkEnd w:id="2281"/>
    </w:p>
    <w:p w14:paraId="1D7C2EC2" w14:textId="77777777" w:rsidR="001D763B" w:rsidRPr="00016234" w:rsidRDefault="001D763B" w:rsidP="001D763B">
      <w:pPr>
        <w:pStyle w:val="CustomizableHeading"/>
        <w:rPr>
          <w:rFonts w:ascii="Arial" w:hAnsi="Arial" w:cs="Arial"/>
        </w:rPr>
      </w:pPr>
      <w:r w:rsidRPr="00016234">
        <w:rPr>
          <w:rFonts w:ascii="Arial" w:hAnsi="Arial" w:cs="Arial"/>
        </w:rPr>
        <w:t>SECTION III – LOCAL LAWS AND OBLIGATIONS IN CASE OF ACCESS BY PUBLIC AUTHORITIES</w:t>
      </w:r>
    </w:p>
    <w:p w14:paraId="401A97E7" w14:textId="77777777" w:rsidR="001D763B" w:rsidRPr="00016234" w:rsidRDefault="001D763B" w:rsidP="001D763B">
      <w:pPr>
        <w:pStyle w:val="CustomizableHeading"/>
        <w:rPr>
          <w:rFonts w:ascii="Arial" w:hAnsi="Arial" w:cs="Arial"/>
        </w:rPr>
      </w:pPr>
      <w:r w:rsidRPr="00016234">
        <w:rPr>
          <w:rFonts w:ascii="Arial" w:hAnsi="Arial" w:cs="Arial"/>
        </w:rPr>
        <w:t>CLAUSE 14</w:t>
      </w:r>
    </w:p>
    <w:p w14:paraId="57424113" w14:textId="77777777" w:rsidR="001D763B" w:rsidRPr="00016234" w:rsidRDefault="001D763B" w:rsidP="001D763B">
      <w:pPr>
        <w:pStyle w:val="SFPara-Clause-nonum"/>
        <w:rPr>
          <w:rFonts w:ascii="Arial" w:hAnsi="Arial" w:cs="Arial"/>
          <w:b/>
          <w:bCs/>
        </w:rPr>
      </w:pPr>
      <w:bookmarkStart w:id="2282" w:name="a928336"/>
      <w:r w:rsidRPr="00016234">
        <w:rPr>
          <w:rFonts w:ascii="Arial" w:hAnsi="Arial" w:cs="Arial"/>
          <w:b/>
          <w:bCs/>
        </w:rPr>
        <w:t>Local laws and practices affecting compliance with the Clauses</w:t>
      </w:r>
      <w:bookmarkEnd w:id="2282"/>
    </w:p>
    <w:p w14:paraId="23C74CAC" w14:textId="6256294A" w:rsidR="001D763B" w:rsidRPr="00016234" w:rsidRDefault="001D763B" w:rsidP="00F143D3">
      <w:pPr>
        <w:pStyle w:val="SFParasubclause1"/>
        <w:numPr>
          <w:ilvl w:val="1"/>
          <w:numId w:val="255"/>
        </w:numPr>
        <w:rPr>
          <w:rFonts w:ascii="Arial" w:hAnsi="Arial" w:cs="Arial"/>
        </w:rPr>
      </w:pPr>
      <w:bookmarkStart w:id="2283" w:name="a522608"/>
      <w:r w:rsidRPr="00016234">
        <w:rPr>
          <w:rFonts w:ascii="Arial" w:hAnsi="Arial" w:cs="Arial"/>
        </w:rPr>
        <w:t>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bookmarkEnd w:id="2283"/>
    </w:p>
    <w:p w14:paraId="2FD52300" w14:textId="2BB6B28C" w:rsidR="001D763B" w:rsidRPr="00016234" w:rsidRDefault="001D763B" w:rsidP="001D763B">
      <w:pPr>
        <w:pStyle w:val="SFParasubclause1"/>
        <w:rPr>
          <w:rFonts w:ascii="Arial" w:hAnsi="Arial" w:cs="Arial"/>
        </w:rPr>
      </w:pPr>
      <w:bookmarkStart w:id="2284" w:name="a363851"/>
      <w:r w:rsidRPr="00016234">
        <w:rPr>
          <w:rFonts w:ascii="Arial" w:hAnsi="Arial" w:cs="Arial"/>
        </w:rPr>
        <w:t>The Parties declare that in providing the warranty in paragraph</w:t>
      </w:r>
      <w:r w:rsidR="0039705F" w:rsidRPr="00016234">
        <w:rPr>
          <w:rFonts w:ascii="Arial" w:hAnsi="Arial" w:cs="Arial"/>
        </w:rPr>
        <w:t> </w:t>
      </w:r>
      <w:r w:rsidR="0039705F" w:rsidRPr="00016234">
        <w:rPr>
          <w:rFonts w:ascii="Arial" w:hAnsi="Arial" w:cs="Arial"/>
        </w:rPr>
        <w:fldChar w:fldCharType="begin"/>
      </w:r>
      <w:r w:rsidR="0039705F" w:rsidRPr="00016234">
        <w:rPr>
          <w:rFonts w:ascii="Arial" w:hAnsi="Arial" w:cs="Arial"/>
        </w:rPr>
        <w:instrText xml:space="preserve"> REF a522608 \n \h </w:instrText>
      </w:r>
      <w:r w:rsidR="00016234">
        <w:rPr>
          <w:rFonts w:ascii="Arial" w:hAnsi="Arial" w:cs="Arial"/>
        </w:rPr>
        <w:instrText xml:space="preserve"> \* MERGEFORMAT </w:instrText>
      </w:r>
      <w:r w:rsidR="0039705F" w:rsidRPr="00016234">
        <w:rPr>
          <w:rFonts w:ascii="Arial" w:hAnsi="Arial" w:cs="Arial"/>
        </w:rPr>
      </w:r>
      <w:r w:rsidR="0039705F" w:rsidRPr="00016234">
        <w:rPr>
          <w:rFonts w:ascii="Arial" w:hAnsi="Arial" w:cs="Arial"/>
        </w:rPr>
        <w:fldChar w:fldCharType="separate"/>
      </w:r>
      <w:r w:rsidR="00C2064B">
        <w:rPr>
          <w:rFonts w:ascii="Arial" w:hAnsi="Arial" w:cs="Arial"/>
        </w:rPr>
        <w:t>(a)</w:t>
      </w:r>
      <w:r w:rsidR="0039705F" w:rsidRPr="00016234">
        <w:rPr>
          <w:rFonts w:ascii="Arial" w:hAnsi="Arial" w:cs="Arial"/>
        </w:rPr>
        <w:fldChar w:fldCharType="end"/>
      </w:r>
      <w:r w:rsidRPr="00016234">
        <w:rPr>
          <w:rFonts w:ascii="Arial" w:hAnsi="Arial" w:cs="Arial"/>
        </w:rPr>
        <w:t>, they have taken due account in particular of the following elements:</w:t>
      </w:r>
      <w:bookmarkEnd w:id="2284"/>
    </w:p>
    <w:p w14:paraId="1EAC798A" w14:textId="77777777" w:rsidR="001D763B" w:rsidRPr="00016234" w:rsidRDefault="001D763B" w:rsidP="001D763B">
      <w:pPr>
        <w:pStyle w:val="SFParasubclause2"/>
        <w:rPr>
          <w:rFonts w:ascii="Arial" w:hAnsi="Arial" w:cs="Arial"/>
        </w:rPr>
      </w:pPr>
      <w:bookmarkStart w:id="2285" w:name="a471944"/>
      <w:r w:rsidRPr="00016234">
        <w:rPr>
          <w:rFonts w:ascii="Arial" w:hAnsi="Arial" w:cs="Arial"/>
        </w:rPr>
        <w:t>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w:t>
      </w:r>
      <w:bookmarkEnd w:id="2285"/>
    </w:p>
    <w:p w14:paraId="59BF61FF" w14:textId="1AEC61A1" w:rsidR="001D763B" w:rsidRPr="00016234" w:rsidRDefault="001D763B" w:rsidP="001D763B">
      <w:pPr>
        <w:pStyle w:val="SFParasubclause2"/>
        <w:rPr>
          <w:rFonts w:ascii="Arial" w:hAnsi="Arial" w:cs="Arial"/>
        </w:rPr>
      </w:pPr>
      <w:bookmarkStart w:id="2286" w:name="a501093"/>
      <w:r w:rsidRPr="00016234">
        <w:rPr>
          <w:rFonts w:ascii="Arial" w:hAnsi="Arial" w:cs="Arial"/>
        </w:rPr>
        <w:t>the laws and practices of the third country of destination – including those requiring the disclosure of data to public authorities or authorising access by such authorities – relevant in light of the specific circumstances of the transfer, and the applicable limitations and safeguards[</w:t>
      </w:r>
      <w:hyperlink w:anchor="a395151" w:history="1">
        <w:r w:rsidRPr="00016234">
          <w:rPr>
            <w:rStyle w:val="Hyperlink"/>
            <w:rFonts w:ascii="Arial" w:eastAsia="STZhongsong" w:hAnsi="Arial" w:cs="Arial"/>
          </w:rPr>
          <w:t>FN12</w:t>
        </w:r>
      </w:hyperlink>
      <w:r w:rsidRPr="00016234">
        <w:rPr>
          <w:rFonts w:ascii="Arial" w:hAnsi="Arial" w:cs="Arial"/>
        </w:rPr>
        <w:t>];</w:t>
      </w:r>
      <w:bookmarkEnd w:id="2286"/>
    </w:p>
    <w:p w14:paraId="1E1F5CB0" w14:textId="2ADA9A81" w:rsidR="001D763B" w:rsidRPr="00016234" w:rsidRDefault="001D763B" w:rsidP="001D763B">
      <w:pPr>
        <w:pStyle w:val="SFParasubclause2"/>
        <w:rPr>
          <w:rFonts w:ascii="Arial" w:hAnsi="Arial" w:cs="Arial"/>
        </w:rPr>
      </w:pPr>
      <w:bookmarkStart w:id="2287" w:name="a710957"/>
      <w:r w:rsidRPr="00016234">
        <w:rPr>
          <w:rFonts w:ascii="Arial" w:hAnsi="Arial" w:cs="Arial"/>
        </w:rPr>
        <w:t>any relevant contractual, technical or organisational safeguards put in place to supplement the safeguards under these Clauses, including measures applied during transmission and to the processing of the personal data in the country of destination.</w:t>
      </w:r>
      <w:bookmarkEnd w:id="2287"/>
    </w:p>
    <w:p w14:paraId="343398BD" w14:textId="76E2B0D6" w:rsidR="001D763B" w:rsidRPr="00016234" w:rsidRDefault="001D763B" w:rsidP="001D763B">
      <w:pPr>
        <w:pStyle w:val="SFParasubclause1"/>
        <w:rPr>
          <w:rFonts w:ascii="Arial" w:hAnsi="Arial" w:cs="Arial"/>
        </w:rPr>
      </w:pPr>
      <w:bookmarkStart w:id="2288" w:name="a267976"/>
      <w:r w:rsidRPr="00016234">
        <w:rPr>
          <w:rFonts w:ascii="Arial" w:hAnsi="Arial" w:cs="Arial"/>
        </w:rPr>
        <w:t xml:space="preserve">The data importer warrants that, in carrying out the assessment under paragraph </w:t>
      </w:r>
      <w:r w:rsidR="0039705F" w:rsidRPr="00016234">
        <w:rPr>
          <w:rFonts w:ascii="Arial" w:hAnsi="Arial" w:cs="Arial"/>
        </w:rPr>
        <w:fldChar w:fldCharType="begin"/>
      </w:r>
      <w:r w:rsidR="0039705F" w:rsidRPr="00016234">
        <w:rPr>
          <w:rFonts w:ascii="Arial" w:hAnsi="Arial" w:cs="Arial"/>
        </w:rPr>
        <w:instrText xml:space="preserve"> REF a363851 \n \h </w:instrText>
      </w:r>
      <w:r w:rsidR="00016234">
        <w:rPr>
          <w:rFonts w:ascii="Arial" w:hAnsi="Arial" w:cs="Arial"/>
        </w:rPr>
        <w:instrText xml:space="preserve"> \* MERGEFORMAT </w:instrText>
      </w:r>
      <w:r w:rsidR="0039705F" w:rsidRPr="00016234">
        <w:rPr>
          <w:rFonts w:ascii="Arial" w:hAnsi="Arial" w:cs="Arial"/>
        </w:rPr>
      </w:r>
      <w:r w:rsidR="0039705F" w:rsidRPr="00016234">
        <w:rPr>
          <w:rFonts w:ascii="Arial" w:hAnsi="Arial" w:cs="Arial"/>
        </w:rPr>
        <w:fldChar w:fldCharType="separate"/>
      </w:r>
      <w:r w:rsidR="00C2064B">
        <w:rPr>
          <w:rFonts w:ascii="Arial" w:hAnsi="Arial" w:cs="Arial"/>
        </w:rPr>
        <w:t>(b)</w:t>
      </w:r>
      <w:r w:rsidR="0039705F" w:rsidRPr="00016234">
        <w:rPr>
          <w:rFonts w:ascii="Arial" w:hAnsi="Arial" w:cs="Arial"/>
        </w:rPr>
        <w:fldChar w:fldCharType="end"/>
      </w:r>
      <w:r w:rsidRPr="00016234">
        <w:rPr>
          <w:rFonts w:ascii="Arial" w:hAnsi="Arial" w:cs="Arial"/>
        </w:rPr>
        <w:t>, it has made its best efforts to provide the data exporter with relevant information and agrees that it will continue to cooperate with the data exporter in ensuring compliance with these Clauses.</w:t>
      </w:r>
      <w:bookmarkEnd w:id="2288"/>
    </w:p>
    <w:p w14:paraId="3A776B78" w14:textId="2E7E389C" w:rsidR="001D763B" w:rsidRPr="00016234" w:rsidRDefault="001D763B" w:rsidP="001D763B">
      <w:pPr>
        <w:pStyle w:val="SFParasubclause1"/>
        <w:rPr>
          <w:rFonts w:ascii="Arial" w:hAnsi="Arial" w:cs="Arial"/>
        </w:rPr>
      </w:pPr>
      <w:bookmarkStart w:id="2289" w:name="a944853"/>
      <w:r w:rsidRPr="00016234">
        <w:rPr>
          <w:rFonts w:ascii="Arial" w:hAnsi="Arial" w:cs="Arial"/>
        </w:rPr>
        <w:t xml:space="preserve">The Parties agree to document the assessment under paragraph </w:t>
      </w:r>
      <w:r w:rsidR="0039705F" w:rsidRPr="00016234">
        <w:rPr>
          <w:rFonts w:ascii="Arial" w:hAnsi="Arial" w:cs="Arial"/>
        </w:rPr>
        <w:fldChar w:fldCharType="begin"/>
      </w:r>
      <w:r w:rsidR="0039705F" w:rsidRPr="00016234">
        <w:rPr>
          <w:rFonts w:ascii="Arial" w:hAnsi="Arial" w:cs="Arial"/>
        </w:rPr>
        <w:instrText xml:space="preserve"> REF a363851 \n \h </w:instrText>
      </w:r>
      <w:r w:rsidR="00016234">
        <w:rPr>
          <w:rFonts w:ascii="Arial" w:hAnsi="Arial" w:cs="Arial"/>
        </w:rPr>
        <w:instrText xml:space="preserve"> \* MERGEFORMAT </w:instrText>
      </w:r>
      <w:r w:rsidR="0039705F" w:rsidRPr="00016234">
        <w:rPr>
          <w:rFonts w:ascii="Arial" w:hAnsi="Arial" w:cs="Arial"/>
        </w:rPr>
      </w:r>
      <w:r w:rsidR="0039705F" w:rsidRPr="00016234">
        <w:rPr>
          <w:rFonts w:ascii="Arial" w:hAnsi="Arial" w:cs="Arial"/>
        </w:rPr>
        <w:fldChar w:fldCharType="separate"/>
      </w:r>
      <w:r w:rsidR="00C2064B">
        <w:rPr>
          <w:rFonts w:ascii="Arial" w:hAnsi="Arial" w:cs="Arial"/>
        </w:rPr>
        <w:t>(b)</w:t>
      </w:r>
      <w:r w:rsidR="0039705F" w:rsidRPr="00016234">
        <w:rPr>
          <w:rFonts w:ascii="Arial" w:hAnsi="Arial" w:cs="Arial"/>
        </w:rPr>
        <w:fldChar w:fldCharType="end"/>
      </w:r>
      <w:r w:rsidRPr="00016234">
        <w:rPr>
          <w:rFonts w:ascii="Arial" w:hAnsi="Arial" w:cs="Arial"/>
        </w:rPr>
        <w:t xml:space="preserve"> and make it available to the competent supervisory authority on request.</w:t>
      </w:r>
      <w:bookmarkEnd w:id="2289"/>
    </w:p>
    <w:p w14:paraId="1262A826" w14:textId="066F9BEC" w:rsidR="001D763B" w:rsidRPr="00016234" w:rsidRDefault="001D763B" w:rsidP="001D763B">
      <w:pPr>
        <w:pStyle w:val="SFParasubclause1"/>
        <w:rPr>
          <w:rFonts w:ascii="Arial" w:hAnsi="Arial" w:cs="Arial"/>
        </w:rPr>
      </w:pPr>
      <w:bookmarkStart w:id="2290" w:name="_Ref98993519"/>
      <w:bookmarkStart w:id="2291" w:name="a126109"/>
      <w:r w:rsidRPr="00016234">
        <w:rPr>
          <w:rFonts w:ascii="Arial" w:hAnsi="Arial" w:cs="Arial"/>
        </w:rPr>
        <w:t xml:space="preserve">The data importer agrees to notify the data exporter promptly if, after having agreed to these Clauses and for the duration of the contract, it has reason to believe that it is or has become subject to laws or practices not in line with the requirements under paragraph </w:t>
      </w:r>
      <w:r w:rsidR="0039705F" w:rsidRPr="00016234">
        <w:rPr>
          <w:rFonts w:ascii="Arial" w:hAnsi="Arial" w:cs="Arial"/>
        </w:rPr>
        <w:fldChar w:fldCharType="begin"/>
      </w:r>
      <w:r w:rsidR="0039705F" w:rsidRPr="00016234">
        <w:rPr>
          <w:rFonts w:ascii="Arial" w:hAnsi="Arial" w:cs="Arial"/>
        </w:rPr>
        <w:instrText xml:space="preserve"> REF a522608 \n \h </w:instrText>
      </w:r>
      <w:r w:rsidR="00016234">
        <w:rPr>
          <w:rFonts w:ascii="Arial" w:hAnsi="Arial" w:cs="Arial"/>
        </w:rPr>
        <w:instrText xml:space="preserve"> \* MERGEFORMAT </w:instrText>
      </w:r>
      <w:r w:rsidR="0039705F" w:rsidRPr="00016234">
        <w:rPr>
          <w:rFonts w:ascii="Arial" w:hAnsi="Arial" w:cs="Arial"/>
        </w:rPr>
      </w:r>
      <w:r w:rsidR="0039705F" w:rsidRPr="00016234">
        <w:rPr>
          <w:rFonts w:ascii="Arial" w:hAnsi="Arial" w:cs="Arial"/>
        </w:rPr>
        <w:fldChar w:fldCharType="separate"/>
      </w:r>
      <w:r w:rsidR="00C2064B">
        <w:rPr>
          <w:rFonts w:ascii="Arial" w:hAnsi="Arial" w:cs="Arial"/>
        </w:rPr>
        <w:t>(a)</w:t>
      </w:r>
      <w:r w:rsidR="0039705F" w:rsidRPr="00016234">
        <w:rPr>
          <w:rFonts w:ascii="Arial" w:hAnsi="Arial" w:cs="Arial"/>
        </w:rPr>
        <w:fldChar w:fldCharType="end"/>
      </w:r>
      <w:r w:rsidRPr="00016234">
        <w:rPr>
          <w:rFonts w:ascii="Arial" w:hAnsi="Arial" w:cs="Arial"/>
        </w:rPr>
        <w:t xml:space="preserve">, including following a change in the laws of the third country or a measure (such as a disclosure request) indicating an application of such laws in practice that is not in line with the requirements in paragraph </w:t>
      </w:r>
      <w:r w:rsidR="0039705F" w:rsidRPr="00016234">
        <w:rPr>
          <w:rFonts w:ascii="Arial" w:hAnsi="Arial" w:cs="Arial"/>
        </w:rPr>
        <w:fldChar w:fldCharType="begin"/>
      </w:r>
      <w:r w:rsidR="0039705F" w:rsidRPr="00016234">
        <w:rPr>
          <w:rFonts w:ascii="Arial" w:hAnsi="Arial" w:cs="Arial"/>
        </w:rPr>
        <w:instrText xml:space="preserve"> REF a522608 \n \h </w:instrText>
      </w:r>
      <w:r w:rsidR="00016234">
        <w:rPr>
          <w:rFonts w:ascii="Arial" w:hAnsi="Arial" w:cs="Arial"/>
        </w:rPr>
        <w:instrText xml:space="preserve"> \* MERGEFORMAT </w:instrText>
      </w:r>
      <w:r w:rsidR="0039705F" w:rsidRPr="00016234">
        <w:rPr>
          <w:rFonts w:ascii="Arial" w:hAnsi="Arial" w:cs="Arial"/>
        </w:rPr>
      </w:r>
      <w:r w:rsidR="0039705F" w:rsidRPr="00016234">
        <w:rPr>
          <w:rFonts w:ascii="Arial" w:hAnsi="Arial" w:cs="Arial"/>
        </w:rPr>
        <w:fldChar w:fldCharType="separate"/>
      </w:r>
      <w:r w:rsidR="00C2064B">
        <w:rPr>
          <w:rFonts w:ascii="Arial" w:hAnsi="Arial" w:cs="Arial"/>
        </w:rPr>
        <w:t>(a)</w:t>
      </w:r>
      <w:r w:rsidR="0039705F" w:rsidRPr="00016234">
        <w:rPr>
          <w:rFonts w:ascii="Arial" w:hAnsi="Arial" w:cs="Arial"/>
        </w:rPr>
        <w:fldChar w:fldCharType="end"/>
      </w:r>
      <w:r w:rsidRPr="00016234">
        <w:rPr>
          <w:rFonts w:ascii="Arial" w:hAnsi="Arial" w:cs="Arial"/>
        </w:rPr>
        <w:t>.</w:t>
      </w:r>
      <w:bookmarkEnd w:id="2290"/>
      <w:r w:rsidRPr="00016234">
        <w:rPr>
          <w:rFonts w:ascii="Arial" w:hAnsi="Arial" w:cs="Arial"/>
        </w:rPr>
        <w:t xml:space="preserve"> </w:t>
      </w:r>
      <w:bookmarkEnd w:id="2291"/>
    </w:p>
    <w:p w14:paraId="6DD96D34" w14:textId="37E6F4DB" w:rsidR="001D763B" w:rsidRPr="00016234" w:rsidRDefault="001D763B" w:rsidP="001D763B">
      <w:pPr>
        <w:pStyle w:val="SFParasubclause1"/>
        <w:rPr>
          <w:rFonts w:ascii="Arial" w:hAnsi="Arial" w:cs="Arial"/>
        </w:rPr>
      </w:pPr>
      <w:bookmarkStart w:id="2292" w:name="a681215"/>
      <w:r w:rsidRPr="00016234">
        <w:rPr>
          <w:rFonts w:ascii="Arial" w:hAnsi="Arial" w:cs="Arial"/>
        </w:rPr>
        <w:t xml:space="preserve">Following a notification pursuant to paragraph </w:t>
      </w:r>
      <w:r w:rsidR="0039705F" w:rsidRPr="00016234">
        <w:rPr>
          <w:rFonts w:ascii="Arial" w:hAnsi="Arial" w:cs="Arial"/>
        </w:rPr>
        <w:fldChar w:fldCharType="begin"/>
      </w:r>
      <w:r w:rsidR="0039705F" w:rsidRPr="00016234">
        <w:rPr>
          <w:rFonts w:ascii="Arial" w:hAnsi="Arial" w:cs="Arial"/>
        </w:rPr>
        <w:instrText xml:space="preserve"> REF _Ref98993519 \n \h </w:instrText>
      </w:r>
      <w:r w:rsidR="00016234">
        <w:rPr>
          <w:rFonts w:ascii="Arial" w:hAnsi="Arial" w:cs="Arial"/>
        </w:rPr>
        <w:instrText xml:space="preserve"> \* MERGEFORMAT </w:instrText>
      </w:r>
      <w:r w:rsidR="0039705F" w:rsidRPr="00016234">
        <w:rPr>
          <w:rFonts w:ascii="Arial" w:hAnsi="Arial" w:cs="Arial"/>
        </w:rPr>
      </w:r>
      <w:r w:rsidR="0039705F" w:rsidRPr="00016234">
        <w:rPr>
          <w:rFonts w:ascii="Arial" w:hAnsi="Arial" w:cs="Arial"/>
        </w:rPr>
        <w:fldChar w:fldCharType="separate"/>
      </w:r>
      <w:r w:rsidR="00C2064B">
        <w:rPr>
          <w:rFonts w:ascii="Arial" w:hAnsi="Arial" w:cs="Arial"/>
        </w:rPr>
        <w:t>(e)</w:t>
      </w:r>
      <w:r w:rsidR="0039705F" w:rsidRPr="00016234">
        <w:rPr>
          <w:rFonts w:ascii="Arial" w:hAnsi="Arial" w:cs="Arial"/>
        </w:rPr>
        <w:fldChar w:fldCharType="end"/>
      </w:r>
      <w:r w:rsidRPr="00016234">
        <w:rPr>
          <w:rFonts w:ascii="Arial" w:hAnsi="Arial" w:cs="Arial"/>
        </w:rPr>
        <w:t>, or if the data exporter otherwise has reason to believe that the data importer can no longer fulfil its obligations under these Clauses, the data exporter shall promptly identify appropriate measures (e.g. technical or organisational measures to ensure security and confidentiality) to be adopted by the data exporter and/or data importer to address the situation. The data exporter shall suspend the data transfer if it considers that no appropriate safeguards for such transfer can be ensured, or if instructed by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bookmarkEnd w:id="2292"/>
    </w:p>
    <w:p w14:paraId="493F54F5" w14:textId="77777777" w:rsidR="001D763B" w:rsidRPr="00016234" w:rsidRDefault="001D763B" w:rsidP="001D763B">
      <w:pPr>
        <w:pStyle w:val="CustomizableHeading"/>
        <w:rPr>
          <w:rFonts w:ascii="Arial" w:hAnsi="Arial" w:cs="Arial"/>
        </w:rPr>
      </w:pPr>
      <w:r w:rsidRPr="00016234">
        <w:rPr>
          <w:rFonts w:ascii="Arial" w:hAnsi="Arial" w:cs="Arial"/>
        </w:rPr>
        <w:t>CLAUSE 15</w:t>
      </w:r>
    </w:p>
    <w:p w14:paraId="1DAB1897" w14:textId="77777777" w:rsidR="001D763B" w:rsidRPr="00016234" w:rsidRDefault="001D763B" w:rsidP="001D763B">
      <w:pPr>
        <w:pStyle w:val="SFPara-Clause-nonum"/>
        <w:rPr>
          <w:rFonts w:ascii="Arial" w:hAnsi="Arial" w:cs="Arial"/>
          <w:b/>
          <w:bCs/>
        </w:rPr>
      </w:pPr>
      <w:bookmarkStart w:id="2293" w:name="a362362"/>
      <w:r w:rsidRPr="00016234">
        <w:rPr>
          <w:rFonts w:ascii="Arial" w:hAnsi="Arial" w:cs="Arial"/>
          <w:b/>
          <w:bCs/>
        </w:rPr>
        <w:t>Obligations of the data importer in case of access by public authorities</w:t>
      </w:r>
      <w:bookmarkEnd w:id="2293"/>
    </w:p>
    <w:p w14:paraId="47DB2DAD" w14:textId="77777777" w:rsidR="001D763B" w:rsidRPr="00016234" w:rsidRDefault="001D763B" w:rsidP="001D763B">
      <w:pPr>
        <w:pStyle w:val="SFPara-Clause-nonum"/>
        <w:rPr>
          <w:rFonts w:ascii="Arial" w:hAnsi="Arial" w:cs="Arial"/>
          <w:b/>
          <w:bCs/>
        </w:rPr>
      </w:pPr>
      <w:bookmarkStart w:id="2294" w:name="a352897"/>
      <w:r w:rsidRPr="00016234">
        <w:rPr>
          <w:rFonts w:ascii="Arial" w:hAnsi="Arial" w:cs="Arial"/>
          <w:b/>
          <w:bCs/>
        </w:rPr>
        <w:t>15.1 Notification</w:t>
      </w:r>
      <w:bookmarkEnd w:id="2294"/>
    </w:p>
    <w:p w14:paraId="3E741100" w14:textId="44407684" w:rsidR="001D763B" w:rsidRPr="00016234" w:rsidRDefault="001D763B" w:rsidP="00F143D3">
      <w:pPr>
        <w:pStyle w:val="SFParasubclause1"/>
        <w:numPr>
          <w:ilvl w:val="1"/>
          <w:numId w:val="256"/>
        </w:numPr>
        <w:rPr>
          <w:rFonts w:ascii="Arial" w:hAnsi="Arial" w:cs="Arial"/>
        </w:rPr>
      </w:pPr>
      <w:bookmarkStart w:id="2295" w:name="a562891"/>
      <w:r w:rsidRPr="00016234">
        <w:rPr>
          <w:rFonts w:ascii="Arial" w:hAnsi="Arial" w:cs="Arial"/>
        </w:rPr>
        <w:t>The data importer agrees to notify the data exporter and, where possible, the data subject promptly (if necessary with the help of the data exporter) if it:</w:t>
      </w:r>
      <w:bookmarkEnd w:id="2295"/>
    </w:p>
    <w:p w14:paraId="05BD0DF6" w14:textId="77777777" w:rsidR="001D763B" w:rsidRPr="00016234" w:rsidRDefault="001D763B" w:rsidP="001D763B">
      <w:pPr>
        <w:pStyle w:val="SFParasubclause2"/>
        <w:rPr>
          <w:rFonts w:ascii="Arial" w:hAnsi="Arial" w:cs="Arial"/>
        </w:rPr>
      </w:pPr>
      <w:bookmarkStart w:id="2296" w:name="a818752"/>
      <w:r w:rsidRPr="00016234">
        <w:rPr>
          <w:rFonts w:ascii="Arial" w:hAnsi="Arial" w:cs="Arial"/>
        </w:rPr>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bookmarkEnd w:id="2296"/>
    </w:p>
    <w:p w14:paraId="40CD4B7E" w14:textId="77777777" w:rsidR="001D763B" w:rsidRPr="00016234" w:rsidRDefault="001D763B" w:rsidP="001D763B">
      <w:pPr>
        <w:pStyle w:val="SFParasubclause2"/>
        <w:rPr>
          <w:rFonts w:ascii="Arial" w:hAnsi="Arial" w:cs="Arial"/>
        </w:rPr>
      </w:pPr>
      <w:bookmarkStart w:id="2297" w:name="a243392"/>
      <w:r w:rsidRPr="00016234">
        <w:rPr>
          <w:rFonts w:ascii="Arial" w:hAnsi="Arial" w:cs="Arial"/>
        </w:rPr>
        <w:t>becomes aware of any direct access by public authorities to personal data transferred pursuant to these Clauses in accordance with the laws of the country of destination; such notification shall include all information available to the importer.</w:t>
      </w:r>
      <w:bookmarkEnd w:id="2297"/>
    </w:p>
    <w:p w14:paraId="1ED5F24C" w14:textId="77777777" w:rsidR="001D763B" w:rsidRPr="00016234" w:rsidRDefault="001D763B" w:rsidP="001D763B">
      <w:pPr>
        <w:pStyle w:val="SFParasubclause1"/>
        <w:rPr>
          <w:rFonts w:ascii="Arial" w:hAnsi="Arial" w:cs="Arial"/>
        </w:rPr>
      </w:pPr>
      <w:bookmarkStart w:id="2298" w:name="a981865"/>
      <w:r w:rsidRPr="00016234">
        <w:rPr>
          <w:rFonts w:ascii="Arial" w:hAnsi="Arial" w:cs="Arial"/>
        </w:rPr>
        <w:t>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bookmarkEnd w:id="2298"/>
    </w:p>
    <w:p w14:paraId="10BD1911" w14:textId="18CD3983" w:rsidR="001D763B" w:rsidRPr="00016234" w:rsidRDefault="001D763B" w:rsidP="001D763B">
      <w:pPr>
        <w:pStyle w:val="SFParasubclause1"/>
        <w:rPr>
          <w:rFonts w:ascii="Arial" w:hAnsi="Arial" w:cs="Arial"/>
        </w:rPr>
      </w:pPr>
      <w:bookmarkStart w:id="2299" w:name="_Ref98993560"/>
      <w:bookmarkStart w:id="2300" w:name="a717066"/>
      <w:r w:rsidRPr="00016234">
        <w:rPr>
          <w:rFonts w:ascii="Arial" w:hAnsi="Arial" w:cs="Arial"/>
        </w:rPr>
        <w:t>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w:t>
      </w:r>
      <w:bookmarkEnd w:id="2299"/>
      <w:r w:rsidRPr="00016234">
        <w:rPr>
          <w:rFonts w:ascii="Arial" w:hAnsi="Arial" w:cs="Arial"/>
        </w:rPr>
        <w:t xml:space="preserve"> </w:t>
      </w:r>
      <w:bookmarkEnd w:id="2300"/>
    </w:p>
    <w:p w14:paraId="41775148" w14:textId="0197F6A7" w:rsidR="001D763B" w:rsidRPr="00016234" w:rsidRDefault="001D763B" w:rsidP="001D763B">
      <w:pPr>
        <w:pStyle w:val="SFParasubclause1"/>
        <w:rPr>
          <w:rFonts w:ascii="Arial" w:hAnsi="Arial" w:cs="Arial"/>
        </w:rPr>
      </w:pPr>
      <w:bookmarkStart w:id="2301" w:name="a500131"/>
      <w:r w:rsidRPr="00016234">
        <w:rPr>
          <w:rFonts w:ascii="Arial" w:hAnsi="Arial" w:cs="Arial"/>
        </w:rPr>
        <w:t xml:space="preserve">The data importer agrees to preserve the information pursuant to paragraphs </w:t>
      </w:r>
      <w:r w:rsidR="0039705F" w:rsidRPr="00016234">
        <w:rPr>
          <w:rFonts w:ascii="Arial" w:hAnsi="Arial" w:cs="Arial"/>
        </w:rPr>
        <w:fldChar w:fldCharType="begin"/>
      </w:r>
      <w:r w:rsidR="0039705F" w:rsidRPr="00016234">
        <w:rPr>
          <w:rFonts w:ascii="Arial" w:hAnsi="Arial" w:cs="Arial"/>
        </w:rPr>
        <w:instrText xml:space="preserve"> REF a562891 \n \h </w:instrText>
      </w:r>
      <w:r w:rsidR="00016234">
        <w:rPr>
          <w:rFonts w:ascii="Arial" w:hAnsi="Arial" w:cs="Arial"/>
        </w:rPr>
        <w:instrText xml:space="preserve"> \* MERGEFORMAT </w:instrText>
      </w:r>
      <w:r w:rsidR="0039705F" w:rsidRPr="00016234">
        <w:rPr>
          <w:rFonts w:ascii="Arial" w:hAnsi="Arial" w:cs="Arial"/>
        </w:rPr>
      </w:r>
      <w:r w:rsidR="0039705F" w:rsidRPr="00016234">
        <w:rPr>
          <w:rFonts w:ascii="Arial" w:hAnsi="Arial" w:cs="Arial"/>
        </w:rPr>
        <w:fldChar w:fldCharType="separate"/>
      </w:r>
      <w:r w:rsidR="00C2064B">
        <w:rPr>
          <w:rFonts w:ascii="Arial" w:hAnsi="Arial" w:cs="Arial"/>
        </w:rPr>
        <w:t>(a)</w:t>
      </w:r>
      <w:r w:rsidR="0039705F" w:rsidRPr="00016234">
        <w:rPr>
          <w:rFonts w:ascii="Arial" w:hAnsi="Arial" w:cs="Arial"/>
        </w:rPr>
        <w:fldChar w:fldCharType="end"/>
      </w:r>
      <w:r w:rsidRPr="00016234">
        <w:rPr>
          <w:rFonts w:ascii="Arial" w:hAnsi="Arial" w:cs="Arial"/>
        </w:rPr>
        <w:t xml:space="preserve"> to </w:t>
      </w:r>
      <w:r w:rsidR="0039705F" w:rsidRPr="00016234">
        <w:rPr>
          <w:rFonts w:ascii="Arial" w:hAnsi="Arial" w:cs="Arial"/>
        </w:rPr>
        <w:fldChar w:fldCharType="begin"/>
      </w:r>
      <w:r w:rsidR="0039705F" w:rsidRPr="00016234">
        <w:rPr>
          <w:rFonts w:ascii="Arial" w:hAnsi="Arial" w:cs="Arial"/>
        </w:rPr>
        <w:instrText xml:space="preserve"> REF _Ref98993560 \n \h </w:instrText>
      </w:r>
      <w:r w:rsidR="00016234">
        <w:rPr>
          <w:rFonts w:ascii="Arial" w:hAnsi="Arial" w:cs="Arial"/>
        </w:rPr>
        <w:instrText xml:space="preserve"> \* MERGEFORMAT </w:instrText>
      </w:r>
      <w:r w:rsidR="0039705F" w:rsidRPr="00016234">
        <w:rPr>
          <w:rFonts w:ascii="Arial" w:hAnsi="Arial" w:cs="Arial"/>
        </w:rPr>
      </w:r>
      <w:r w:rsidR="0039705F" w:rsidRPr="00016234">
        <w:rPr>
          <w:rFonts w:ascii="Arial" w:hAnsi="Arial" w:cs="Arial"/>
        </w:rPr>
        <w:fldChar w:fldCharType="separate"/>
      </w:r>
      <w:r w:rsidR="00C2064B">
        <w:rPr>
          <w:rFonts w:ascii="Arial" w:hAnsi="Arial" w:cs="Arial"/>
        </w:rPr>
        <w:t>(c)</w:t>
      </w:r>
      <w:r w:rsidR="0039705F" w:rsidRPr="00016234">
        <w:rPr>
          <w:rFonts w:ascii="Arial" w:hAnsi="Arial" w:cs="Arial"/>
        </w:rPr>
        <w:fldChar w:fldCharType="end"/>
      </w:r>
      <w:r w:rsidRPr="00016234">
        <w:rPr>
          <w:rFonts w:ascii="Arial" w:hAnsi="Arial" w:cs="Arial"/>
        </w:rPr>
        <w:t xml:space="preserve"> for the duration of the contract and make it available to the competent supervisory authority on request.</w:t>
      </w:r>
      <w:bookmarkEnd w:id="2301"/>
    </w:p>
    <w:p w14:paraId="1976022A" w14:textId="03CACDCB" w:rsidR="001D763B" w:rsidRPr="00016234" w:rsidRDefault="001D763B" w:rsidP="001D763B">
      <w:pPr>
        <w:pStyle w:val="SFParasubclause1"/>
        <w:rPr>
          <w:rFonts w:ascii="Arial" w:hAnsi="Arial" w:cs="Arial"/>
        </w:rPr>
      </w:pPr>
      <w:bookmarkStart w:id="2302" w:name="a774127"/>
      <w:r w:rsidRPr="00016234">
        <w:rPr>
          <w:rFonts w:ascii="Arial" w:hAnsi="Arial" w:cs="Arial"/>
        </w:rPr>
        <w:t xml:space="preserve">Paragraphs </w:t>
      </w:r>
      <w:r w:rsidR="0039705F" w:rsidRPr="00016234">
        <w:rPr>
          <w:rFonts w:ascii="Arial" w:hAnsi="Arial" w:cs="Arial"/>
        </w:rPr>
        <w:fldChar w:fldCharType="begin"/>
      </w:r>
      <w:r w:rsidR="0039705F" w:rsidRPr="00016234">
        <w:rPr>
          <w:rFonts w:ascii="Arial" w:hAnsi="Arial" w:cs="Arial"/>
        </w:rPr>
        <w:instrText xml:space="preserve"> REF a562891 \n \h </w:instrText>
      </w:r>
      <w:r w:rsidR="00016234">
        <w:rPr>
          <w:rFonts w:ascii="Arial" w:hAnsi="Arial" w:cs="Arial"/>
        </w:rPr>
        <w:instrText xml:space="preserve"> \* MERGEFORMAT </w:instrText>
      </w:r>
      <w:r w:rsidR="0039705F" w:rsidRPr="00016234">
        <w:rPr>
          <w:rFonts w:ascii="Arial" w:hAnsi="Arial" w:cs="Arial"/>
        </w:rPr>
      </w:r>
      <w:r w:rsidR="0039705F" w:rsidRPr="00016234">
        <w:rPr>
          <w:rFonts w:ascii="Arial" w:hAnsi="Arial" w:cs="Arial"/>
        </w:rPr>
        <w:fldChar w:fldCharType="separate"/>
      </w:r>
      <w:r w:rsidR="00C2064B">
        <w:rPr>
          <w:rFonts w:ascii="Arial" w:hAnsi="Arial" w:cs="Arial"/>
        </w:rPr>
        <w:t>(a)</w:t>
      </w:r>
      <w:r w:rsidR="0039705F" w:rsidRPr="00016234">
        <w:rPr>
          <w:rFonts w:ascii="Arial" w:hAnsi="Arial" w:cs="Arial"/>
        </w:rPr>
        <w:fldChar w:fldCharType="end"/>
      </w:r>
      <w:r w:rsidR="0039705F" w:rsidRPr="00016234">
        <w:rPr>
          <w:rFonts w:ascii="Arial" w:hAnsi="Arial" w:cs="Arial"/>
        </w:rPr>
        <w:t xml:space="preserve"> to </w:t>
      </w:r>
      <w:r w:rsidR="0039705F" w:rsidRPr="00016234">
        <w:rPr>
          <w:rFonts w:ascii="Arial" w:hAnsi="Arial" w:cs="Arial"/>
        </w:rPr>
        <w:fldChar w:fldCharType="begin"/>
      </w:r>
      <w:r w:rsidR="0039705F" w:rsidRPr="00016234">
        <w:rPr>
          <w:rFonts w:ascii="Arial" w:hAnsi="Arial" w:cs="Arial"/>
        </w:rPr>
        <w:instrText xml:space="preserve"> REF _Ref98993560 \n \h </w:instrText>
      </w:r>
      <w:r w:rsidR="00016234">
        <w:rPr>
          <w:rFonts w:ascii="Arial" w:hAnsi="Arial" w:cs="Arial"/>
        </w:rPr>
        <w:instrText xml:space="preserve"> \* MERGEFORMAT </w:instrText>
      </w:r>
      <w:r w:rsidR="0039705F" w:rsidRPr="00016234">
        <w:rPr>
          <w:rFonts w:ascii="Arial" w:hAnsi="Arial" w:cs="Arial"/>
        </w:rPr>
      </w:r>
      <w:r w:rsidR="0039705F" w:rsidRPr="00016234">
        <w:rPr>
          <w:rFonts w:ascii="Arial" w:hAnsi="Arial" w:cs="Arial"/>
        </w:rPr>
        <w:fldChar w:fldCharType="separate"/>
      </w:r>
      <w:r w:rsidR="00C2064B">
        <w:rPr>
          <w:rFonts w:ascii="Arial" w:hAnsi="Arial" w:cs="Arial"/>
        </w:rPr>
        <w:t>(c)</w:t>
      </w:r>
      <w:r w:rsidR="0039705F" w:rsidRPr="00016234">
        <w:rPr>
          <w:rFonts w:ascii="Arial" w:hAnsi="Arial" w:cs="Arial"/>
        </w:rPr>
        <w:fldChar w:fldCharType="end"/>
      </w:r>
      <w:r w:rsidRPr="00016234">
        <w:rPr>
          <w:rFonts w:ascii="Arial" w:hAnsi="Arial" w:cs="Arial"/>
        </w:rPr>
        <w:t xml:space="preserve"> are without prejudice to the obligation of the data importer pursuant to Clause 14(e) and Clause 16 to inform the data exporter promptly where it is unable to comply with these Clauses.</w:t>
      </w:r>
      <w:bookmarkEnd w:id="2302"/>
    </w:p>
    <w:p w14:paraId="5F3DB1EA" w14:textId="77777777" w:rsidR="001D763B" w:rsidRPr="00016234" w:rsidRDefault="001D763B" w:rsidP="001D763B">
      <w:pPr>
        <w:pStyle w:val="SFPara-Clause-nonum"/>
        <w:rPr>
          <w:rFonts w:ascii="Arial" w:hAnsi="Arial" w:cs="Arial"/>
          <w:b/>
          <w:bCs/>
        </w:rPr>
      </w:pPr>
      <w:bookmarkStart w:id="2303" w:name="a322478"/>
      <w:r w:rsidRPr="00016234">
        <w:rPr>
          <w:rFonts w:ascii="Arial" w:hAnsi="Arial" w:cs="Arial"/>
          <w:b/>
          <w:bCs/>
        </w:rPr>
        <w:t>15.2 Review of legality and data minimisation</w:t>
      </w:r>
      <w:bookmarkEnd w:id="2303"/>
    </w:p>
    <w:p w14:paraId="5CDF41BC" w14:textId="77777777" w:rsidR="001D763B" w:rsidRPr="00016234" w:rsidRDefault="001D763B" w:rsidP="00F143D3">
      <w:pPr>
        <w:pStyle w:val="SFParasubclause1"/>
        <w:numPr>
          <w:ilvl w:val="1"/>
          <w:numId w:val="257"/>
        </w:numPr>
        <w:rPr>
          <w:rFonts w:ascii="Arial" w:hAnsi="Arial" w:cs="Arial"/>
        </w:rPr>
      </w:pPr>
      <w:bookmarkStart w:id="2304" w:name="a336568"/>
      <w:r w:rsidRPr="00016234">
        <w:rPr>
          <w:rFonts w:ascii="Arial" w:hAnsi="Arial" w:cs="Arial"/>
        </w:rPr>
        <w:t>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bookmarkEnd w:id="2304"/>
    </w:p>
    <w:p w14:paraId="7BE9C06E" w14:textId="77777777" w:rsidR="001D763B" w:rsidRPr="00016234" w:rsidRDefault="001D763B" w:rsidP="001D763B">
      <w:pPr>
        <w:pStyle w:val="SFParasubclause1"/>
        <w:rPr>
          <w:rFonts w:ascii="Arial" w:hAnsi="Arial" w:cs="Arial"/>
        </w:rPr>
      </w:pPr>
      <w:bookmarkStart w:id="2305" w:name="a607291"/>
      <w:r w:rsidRPr="00016234">
        <w:rPr>
          <w:rFonts w:ascii="Arial" w:hAnsi="Arial" w:cs="Arial"/>
        </w:rPr>
        <w:t xml:space="preserve">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w:t>
      </w:r>
      <w:bookmarkEnd w:id="2305"/>
    </w:p>
    <w:p w14:paraId="518834D2" w14:textId="77777777" w:rsidR="001D763B" w:rsidRPr="00016234" w:rsidRDefault="001D763B" w:rsidP="001D763B">
      <w:pPr>
        <w:pStyle w:val="SFParasubclause1"/>
        <w:rPr>
          <w:rFonts w:ascii="Arial" w:hAnsi="Arial" w:cs="Arial"/>
        </w:rPr>
      </w:pPr>
      <w:bookmarkStart w:id="2306" w:name="a167745"/>
      <w:r w:rsidRPr="00016234">
        <w:rPr>
          <w:rFonts w:ascii="Arial" w:hAnsi="Arial" w:cs="Arial"/>
        </w:rPr>
        <w:t>The data importer agrees to provide the minimum amount of information permissible when responding to a request for disclosure, based on a reasonable interpretation of the request.</w:t>
      </w:r>
      <w:bookmarkEnd w:id="2306"/>
    </w:p>
    <w:p w14:paraId="715F35AD" w14:textId="77777777" w:rsidR="001D763B" w:rsidRPr="00016234" w:rsidRDefault="001D763B" w:rsidP="001D763B">
      <w:pPr>
        <w:pStyle w:val="Paragraph"/>
        <w:rPr>
          <w:rFonts w:ascii="Arial" w:hAnsi="Arial" w:cs="Arial"/>
        </w:rPr>
      </w:pPr>
    </w:p>
    <w:p w14:paraId="6C9B226F" w14:textId="77777777" w:rsidR="001D763B" w:rsidRPr="00016234" w:rsidRDefault="001D763B" w:rsidP="00412DB7">
      <w:pPr>
        <w:pStyle w:val="CustomizableHeading"/>
        <w:keepNext/>
        <w:rPr>
          <w:rFonts w:ascii="Arial" w:hAnsi="Arial" w:cs="Arial"/>
        </w:rPr>
      </w:pPr>
      <w:r w:rsidRPr="00016234">
        <w:rPr>
          <w:rFonts w:ascii="Arial" w:hAnsi="Arial" w:cs="Arial"/>
        </w:rPr>
        <w:t>SECTION IV – FINAL PROVISIONS</w:t>
      </w:r>
    </w:p>
    <w:p w14:paraId="1684EE71" w14:textId="77777777" w:rsidR="001D763B" w:rsidRPr="00016234" w:rsidRDefault="001D763B" w:rsidP="00412DB7">
      <w:pPr>
        <w:pStyle w:val="CustomizableHeading"/>
        <w:keepNext/>
        <w:rPr>
          <w:rFonts w:ascii="Arial" w:hAnsi="Arial" w:cs="Arial"/>
        </w:rPr>
      </w:pPr>
      <w:r w:rsidRPr="00016234">
        <w:rPr>
          <w:rFonts w:ascii="Arial" w:hAnsi="Arial" w:cs="Arial"/>
        </w:rPr>
        <w:t>CLAUSE 16</w:t>
      </w:r>
    </w:p>
    <w:p w14:paraId="04BC311B" w14:textId="77777777" w:rsidR="001D763B" w:rsidRPr="00016234" w:rsidRDefault="001D763B" w:rsidP="00412DB7">
      <w:pPr>
        <w:pStyle w:val="Paragraph"/>
        <w:keepNext/>
        <w:rPr>
          <w:rFonts w:ascii="Arial" w:hAnsi="Arial" w:cs="Arial"/>
          <w:b/>
          <w:bCs/>
        </w:rPr>
      </w:pPr>
      <w:r w:rsidRPr="00016234">
        <w:rPr>
          <w:rFonts w:ascii="Arial" w:hAnsi="Arial" w:cs="Arial"/>
          <w:b/>
          <w:bCs/>
        </w:rPr>
        <w:t>Non-compliance with the Clauses and termination</w:t>
      </w:r>
    </w:p>
    <w:p w14:paraId="42B49A4C" w14:textId="77777777" w:rsidR="001D763B" w:rsidRPr="00016234" w:rsidRDefault="001D763B" w:rsidP="00F143D3">
      <w:pPr>
        <w:pStyle w:val="SFParasubclause1"/>
        <w:numPr>
          <w:ilvl w:val="1"/>
          <w:numId w:val="258"/>
        </w:numPr>
        <w:rPr>
          <w:rFonts w:ascii="Arial" w:hAnsi="Arial" w:cs="Arial"/>
        </w:rPr>
      </w:pPr>
      <w:bookmarkStart w:id="2307" w:name="a622504"/>
      <w:r w:rsidRPr="00016234">
        <w:rPr>
          <w:rFonts w:ascii="Arial" w:hAnsi="Arial" w:cs="Arial"/>
        </w:rPr>
        <w:t>The data importer shall promptly inform the data exporter if it is unable to comply with these Clauses, for whatever reason.</w:t>
      </w:r>
      <w:bookmarkEnd w:id="2307"/>
    </w:p>
    <w:p w14:paraId="25902602" w14:textId="41CEBFF0" w:rsidR="001D763B" w:rsidRPr="00016234" w:rsidRDefault="001D763B" w:rsidP="001D763B">
      <w:pPr>
        <w:pStyle w:val="SFParasubclause1"/>
        <w:rPr>
          <w:rFonts w:ascii="Arial" w:hAnsi="Arial" w:cs="Arial"/>
        </w:rPr>
      </w:pPr>
      <w:bookmarkStart w:id="2308" w:name="a679416"/>
      <w:r w:rsidRPr="00016234">
        <w:rPr>
          <w:rFonts w:ascii="Arial" w:hAnsi="Arial" w:cs="Arial"/>
        </w:rPr>
        <w:t>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bookmarkEnd w:id="2308"/>
    </w:p>
    <w:p w14:paraId="260EF0BF" w14:textId="3A8DCDC1" w:rsidR="001D763B" w:rsidRPr="00016234" w:rsidRDefault="001D763B" w:rsidP="001D763B">
      <w:pPr>
        <w:pStyle w:val="SFParasubclause1"/>
        <w:rPr>
          <w:rFonts w:ascii="Arial" w:hAnsi="Arial" w:cs="Arial"/>
        </w:rPr>
      </w:pPr>
      <w:bookmarkStart w:id="2309" w:name="a209904"/>
      <w:r w:rsidRPr="00016234">
        <w:rPr>
          <w:rFonts w:ascii="Arial" w:hAnsi="Arial" w:cs="Arial"/>
        </w:rPr>
        <w:t>The data exporter shall be entitled to terminate the contract, insofar as it concerns the processing of personal data under these Clauses, where:</w:t>
      </w:r>
      <w:bookmarkEnd w:id="2309"/>
    </w:p>
    <w:p w14:paraId="263696F2" w14:textId="0749903F" w:rsidR="001D763B" w:rsidRPr="00016234" w:rsidRDefault="001D763B" w:rsidP="001D763B">
      <w:pPr>
        <w:pStyle w:val="SFParasubclause2"/>
        <w:rPr>
          <w:rFonts w:ascii="Arial" w:hAnsi="Arial" w:cs="Arial"/>
        </w:rPr>
      </w:pPr>
      <w:bookmarkStart w:id="2310" w:name="a693021"/>
      <w:r w:rsidRPr="00016234">
        <w:rPr>
          <w:rFonts w:ascii="Arial" w:hAnsi="Arial" w:cs="Arial"/>
        </w:rPr>
        <w:t xml:space="preserve">the data exporter has suspended the transfer of personal data to the data importer pursuant to paragraph </w:t>
      </w:r>
      <w:r w:rsidR="0039705F" w:rsidRPr="00016234">
        <w:rPr>
          <w:rFonts w:ascii="Arial" w:hAnsi="Arial" w:cs="Arial"/>
        </w:rPr>
        <w:fldChar w:fldCharType="begin"/>
      </w:r>
      <w:r w:rsidR="0039705F" w:rsidRPr="00016234">
        <w:rPr>
          <w:rFonts w:ascii="Arial" w:hAnsi="Arial" w:cs="Arial"/>
        </w:rPr>
        <w:instrText xml:space="preserve"> REF a679416 \n \h </w:instrText>
      </w:r>
      <w:r w:rsidR="00016234">
        <w:rPr>
          <w:rFonts w:ascii="Arial" w:hAnsi="Arial" w:cs="Arial"/>
        </w:rPr>
        <w:instrText xml:space="preserve"> \* MERGEFORMAT </w:instrText>
      </w:r>
      <w:r w:rsidR="0039705F" w:rsidRPr="00016234">
        <w:rPr>
          <w:rFonts w:ascii="Arial" w:hAnsi="Arial" w:cs="Arial"/>
        </w:rPr>
      </w:r>
      <w:r w:rsidR="0039705F" w:rsidRPr="00016234">
        <w:rPr>
          <w:rFonts w:ascii="Arial" w:hAnsi="Arial" w:cs="Arial"/>
        </w:rPr>
        <w:fldChar w:fldCharType="separate"/>
      </w:r>
      <w:r w:rsidR="00C2064B">
        <w:rPr>
          <w:rFonts w:ascii="Arial" w:hAnsi="Arial" w:cs="Arial"/>
        </w:rPr>
        <w:t>(b)</w:t>
      </w:r>
      <w:r w:rsidR="0039705F" w:rsidRPr="00016234">
        <w:rPr>
          <w:rFonts w:ascii="Arial" w:hAnsi="Arial" w:cs="Arial"/>
        </w:rPr>
        <w:fldChar w:fldCharType="end"/>
      </w:r>
      <w:r w:rsidRPr="00016234">
        <w:rPr>
          <w:rFonts w:ascii="Arial" w:hAnsi="Arial" w:cs="Arial"/>
        </w:rPr>
        <w:t xml:space="preserve"> and compliance with these Clauses is not restored within a reasonable time and in any event within one month of suspension;</w:t>
      </w:r>
      <w:bookmarkEnd w:id="2310"/>
    </w:p>
    <w:p w14:paraId="1749874D" w14:textId="77777777" w:rsidR="001D763B" w:rsidRPr="00016234" w:rsidRDefault="001D763B" w:rsidP="001D763B">
      <w:pPr>
        <w:pStyle w:val="SFParasubclause2"/>
        <w:rPr>
          <w:rFonts w:ascii="Arial" w:hAnsi="Arial" w:cs="Arial"/>
        </w:rPr>
      </w:pPr>
      <w:bookmarkStart w:id="2311" w:name="a465819"/>
      <w:r w:rsidRPr="00016234">
        <w:rPr>
          <w:rFonts w:ascii="Arial" w:hAnsi="Arial" w:cs="Arial"/>
        </w:rPr>
        <w:t>the data importer is in substantial or persistent breach of these Clauses; or</w:t>
      </w:r>
      <w:bookmarkEnd w:id="2311"/>
    </w:p>
    <w:p w14:paraId="7AD85016" w14:textId="77777777" w:rsidR="001D763B" w:rsidRPr="00016234" w:rsidRDefault="001D763B" w:rsidP="001D763B">
      <w:pPr>
        <w:pStyle w:val="SFParasubclause2"/>
        <w:rPr>
          <w:rFonts w:ascii="Arial" w:hAnsi="Arial" w:cs="Arial"/>
        </w:rPr>
      </w:pPr>
      <w:bookmarkStart w:id="2312" w:name="a434603"/>
      <w:r w:rsidRPr="00016234">
        <w:rPr>
          <w:rFonts w:ascii="Arial" w:hAnsi="Arial" w:cs="Arial"/>
        </w:rPr>
        <w:t>the data importer fails to comply with a binding decision of a competent court or supervisory authority regarding its obligations under these Clauses.</w:t>
      </w:r>
      <w:bookmarkEnd w:id="2312"/>
    </w:p>
    <w:p w14:paraId="57856842" w14:textId="0A719511" w:rsidR="001D763B" w:rsidRPr="00016234" w:rsidRDefault="001D763B" w:rsidP="001D763B">
      <w:pPr>
        <w:pStyle w:val="SFParasubclause1-nonum"/>
        <w:rPr>
          <w:rFonts w:ascii="Arial" w:hAnsi="Arial" w:cs="Arial"/>
        </w:rPr>
      </w:pPr>
      <w:bookmarkStart w:id="2313" w:name="a481257"/>
      <w:r w:rsidRPr="00016234">
        <w:rPr>
          <w:rFonts w:ascii="Arial" w:hAnsi="Arial" w:cs="Arial"/>
        </w:rPr>
        <w:t>In these cases, it shall inform the competent supervisory authority of such non-compliance. Where the contract involves more than two Parties, the data exporter may exercise this right to termination only with respect to the relevant Party, unless the Parties have agreed otherwise.</w:t>
      </w:r>
      <w:bookmarkEnd w:id="2313"/>
    </w:p>
    <w:p w14:paraId="33FD8704" w14:textId="30FAC334" w:rsidR="001D763B" w:rsidRPr="00016234" w:rsidRDefault="001D763B" w:rsidP="001D763B">
      <w:pPr>
        <w:pStyle w:val="SFParasubclause1"/>
        <w:rPr>
          <w:rFonts w:ascii="Arial" w:hAnsi="Arial" w:cs="Arial"/>
        </w:rPr>
      </w:pPr>
      <w:bookmarkStart w:id="2314" w:name="a542056"/>
      <w:r w:rsidRPr="00016234">
        <w:rPr>
          <w:rFonts w:ascii="Arial" w:hAnsi="Arial" w:cs="Arial"/>
        </w:rPr>
        <w:t xml:space="preserve">Personal data that has been transferred prior to the termination of the contract pursuant to paragraph </w:t>
      </w:r>
      <w:r w:rsidR="0039705F" w:rsidRPr="00016234">
        <w:rPr>
          <w:rFonts w:ascii="Arial" w:hAnsi="Arial" w:cs="Arial"/>
        </w:rPr>
        <w:fldChar w:fldCharType="begin"/>
      </w:r>
      <w:r w:rsidR="0039705F" w:rsidRPr="00016234">
        <w:rPr>
          <w:rFonts w:ascii="Arial" w:hAnsi="Arial" w:cs="Arial"/>
        </w:rPr>
        <w:instrText xml:space="preserve"> REF a209904 \n \h </w:instrText>
      </w:r>
      <w:r w:rsidR="00016234">
        <w:rPr>
          <w:rFonts w:ascii="Arial" w:hAnsi="Arial" w:cs="Arial"/>
        </w:rPr>
        <w:instrText xml:space="preserve"> \* MERGEFORMAT </w:instrText>
      </w:r>
      <w:r w:rsidR="0039705F" w:rsidRPr="00016234">
        <w:rPr>
          <w:rFonts w:ascii="Arial" w:hAnsi="Arial" w:cs="Arial"/>
        </w:rPr>
      </w:r>
      <w:r w:rsidR="0039705F" w:rsidRPr="00016234">
        <w:rPr>
          <w:rFonts w:ascii="Arial" w:hAnsi="Arial" w:cs="Arial"/>
        </w:rPr>
        <w:fldChar w:fldCharType="separate"/>
      </w:r>
      <w:r w:rsidR="00C2064B">
        <w:rPr>
          <w:rFonts w:ascii="Arial" w:hAnsi="Arial" w:cs="Arial"/>
        </w:rPr>
        <w:t>(c)</w:t>
      </w:r>
      <w:r w:rsidR="0039705F" w:rsidRPr="00016234">
        <w:rPr>
          <w:rFonts w:ascii="Arial" w:hAnsi="Arial" w:cs="Arial"/>
        </w:rPr>
        <w:fldChar w:fldCharType="end"/>
      </w:r>
      <w:r w:rsidRPr="00016234">
        <w:rPr>
          <w:rFonts w:ascii="Arial" w:hAnsi="Arial" w:cs="Arial"/>
        </w:rPr>
        <w:t xml:space="preserve"> shall at the choice of the data exporter immediately be returned to the data exporter or deleted in its entirety. The same shall apply to any copies of the data.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bookmarkEnd w:id="2314"/>
    </w:p>
    <w:p w14:paraId="20317288" w14:textId="77777777" w:rsidR="001D763B" w:rsidRPr="00016234" w:rsidRDefault="001D763B" w:rsidP="001D763B">
      <w:pPr>
        <w:pStyle w:val="SFParasubclause1"/>
        <w:rPr>
          <w:rFonts w:ascii="Arial" w:hAnsi="Arial" w:cs="Arial"/>
        </w:rPr>
      </w:pPr>
      <w:bookmarkStart w:id="2315" w:name="a485360"/>
      <w:r w:rsidRPr="00016234">
        <w:rPr>
          <w:rFonts w:ascii="Arial" w:hAnsi="Arial" w:cs="Arial"/>
        </w:rPr>
        <w:t>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bookmarkEnd w:id="2315"/>
    </w:p>
    <w:p w14:paraId="24038939" w14:textId="77777777" w:rsidR="001D763B" w:rsidRPr="00016234" w:rsidRDefault="001D763B" w:rsidP="00412DB7">
      <w:pPr>
        <w:pStyle w:val="CustomizableHeading"/>
        <w:keepNext/>
        <w:rPr>
          <w:rFonts w:ascii="Arial" w:hAnsi="Arial" w:cs="Arial"/>
        </w:rPr>
      </w:pPr>
      <w:r w:rsidRPr="00016234">
        <w:rPr>
          <w:rFonts w:ascii="Arial" w:hAnsi="Arial" w:cs="Arial"/>
        </w:rPr>
        <w:t>CLAUSE 17</w:t>
      </w:r>
    </w:p>
    <w:p w14:paraId="36B423ED" w14:textId="77777777" w:rsidR="001D763B" w:rsidRPr="00016234" w:rsidRDefault="001D763B" w:rsidP="001D763B">
      <w:pPr>
        <w:pStyle w:val="SFPara-Clause-nonum"/>
        <w:rPr>
          <w:rFonts w:ascii="Arial" w:hAnsi="Arial" w:cs="Arial"/>
          <w:b/>
          <w:bCs/>
        </w:rPr>
      </w:pPr>
      <w:bookmarkStart w:id="2316" w:name="a491315"/>
      <w:r w:rsidRPr="00016234">
        <w:rPr>
          <w:rFonts w:ascii="Arial" w:hAnsi="Arial" w:cs="Arial"/>
          <w:b/>
          <w:bCs/>
        </w:rPr>
        <w:t>Governing law</w:t>
      </w:r>
      <w:bookmarkEnd w:id="2316"/>
    </w:p>
    <w:p w14:paraId="37D31B3B" w14:textId="77777777" w:rsidR="001D763B" w:rsidRPr="00016234" w:rsidRDefault="001D763B" w:rsidP="001D763B">
      <w:pPr>
        <w:pStyle w:val="SFParasubclause1-nonum"/>
        <w:rPr>
          <w:rFonts w:ascii="Arial" w:hAnsi="Arial" w:cs="Arial"/>
        </w:rPr>
      </w:pPr>
      <w:bookmarkStart w:id="2317" w:name="a221143"/>
      <w:r w:rsidRPr="00016234">
        <w:rPr>
          <w:rFonts w:ascii="Arial" w:hAnsi="Arial" w:cs="Arial"/>
        </w:rPr>
        <w:t>[OPTION 1: These Clauses shall be governed by the law of one of the EU Member States, provided such law allows for third-party beneficiary rights. The Parties agree that this shall be the law of _______ (</w:t>
      </w:r>
      <w:r w:rsidRPr="00016234">
        <w:rPr>
          <w:rFonts w:ascii="Arial" w:hAnsi="Arial" w:cs="Arial"/>
          <w:i/>
          <w:iCs/>
        </w:rPr>
        <w:t>specify Member State</w:t>
      </w:r>
      <w:r w:rsidRPr="00016234">
        <w:rPr>
          <w:rFonts w:ascii="Arial" w:hAnsi="Arial" w:cs="Arial"/>
        </w:rPr>
        <w:t>).]</w:t>
      </w:r>
      <w:bookmarkEnd w:id="2317"/>
    </w:p>
    <w:p w14:paraId="38C881FF" w14:textId="77777777" w:rsidR="001D763B" w:rsidRPr="00016234" w:rsidRDefault="001D763B" w:rsidP="001D763B">
      <w:pPr>
        <w:pStyle w:val="SFParasubclause1-nonum"/>
        <w:rPr>
          <w:rFonts w:ascii="Arial" w:hAnsi="Arial" w:cs="Arial"/>
        </w:rPr>
      </w:pPr>
      <w:bookmarkStart w:id="2318" w:name="a475514"/>
      <w:r w:rsidRPr="00016234">
        <w:rPr>
          <w:rFonts w:ascii="Arial" w:hAnsi="Arial" w:cs="Arial"/>
        </w:rPr>
        <w:t>[OPTION 2: These Clauses shall be governed by the law of the EU Member State in which the data exporter is established. Where such law does not allow for third-party beneficiary rights, they shall be governed by the law of another EU Member State that does allow for third-party beneficiary rights. The Parties agree that this shall be the law of _______ (</w:t>
      </w:r>
      <w:r w:rsidRPr="00016234">
        <w:rPr>
          <w:rFonts w:ascii="Arial" w:hAnsi="Arial" w:cs="Arial"/>
          <w:i/>
          <w:iCs/>
        </w:rPr>
        <w:t>specify Member State</w:t>
      </w:r>
      <w:r w:rsidRPr="00016234">
        <w:rPr>
          <w:rFonts w:ascii="Arial" w:hAnsi="Arial" w:cs="Arial"/>
        </w:rPr>
        <w:t>).]</w:t>
      </w:r>
      <w:bookmarkEnd w:id="2318"/>
    </w:p>
    <w:p w14:paraId="7F2FEC20" w14:textId="77777777" w:rsidR="001D763B" w:rsidRPr="00016234" w:rsidRDefault="001D763B" w:rsidP="001D763B">
      <w:pPr>
        <w:pStyle w:val="CustomizableHeading"/>
        <w:rPr>
          <w:rFonts w:ascii="Arial" w:hAnsi="Arial" w:cs="Arial"/>
        </w:rPr>
      </w:pPr>
      <w:r w:rsidRPr="00016234">
        <w:rPr>
          <w:rFonts w:ascii="Arial" w:hAnsi="Arial" w:cs="Arial"/>
        </w:rPr>
        <w:t>CLAUSE 18</w:t>
      </w:r>
    </w:p>
    <w:p w14:paraId="6C827551" w14:textId="77777777" w:rsidR="001D763B" w:rsidRPr="00016234" w:rsidRDefault="001D763B" w:rsidP="001D763B">
      <w:pPr>
        <w:pStyle w:val="SFPara-Clause-nonum"/>
        <w:rPr>
          <w:rFonts w:ascii="Arial" w:hAnsi="Arial" w:cs="Arial"/>
          <w:b/>
          <w:bCs/>
        </w:rPr>
      </w:pPr>
      <w:bookmarkStart w:id="2319" w:name="a517395"/>
      <w:r w:rsidRPr="00016234">
        <w:rPr>
          <w:rFonts w:ascii="Arial" w:hAnsi="Arial" w:cs="Arial"/>
          <w:b/>
          <w:bCs/>
        </w:rPr>
        <w:t>Choice of forum and jurisdiction</w:t>
      </w:r>
      <w:bookmarkEnd w:id="2319"/>
    </w:p>
    <w:p w14:paraId="63DBA1A1" w14:textId="77777777" w:rsidR="001D763B" w:rsidRPr="00016234" w:rsidRDefault="001D763B" w:rsidP="00F143D3">
      <w:pPr>
        <w:pStyle w:val="SFParasubclause1"/>
        <w:numPr>
          <w:ilvl w:val="1"/>
          <w:numId w:val="259"/>
        </w:numPr>
        <w:rPr>
          <w:rFonts w:ascii="Arial" w:hAnsi="Arial" w:cs="Arial"/>
        </w:rPr>
      </w:pPr>
      <w:bookmarkStart w:id="2320" w:name="a786438"/>
      <w:r w:rsidRPr="00016234">
        <w:rPr>
          <w:rFonts w:ascii="Arial" w:hAnsi="Arial" w:cs="Arial"/>
        </w:rPr>
        <w:t>Any dispute arising from these Clauses shall be resolved by the courts of an EU Member State.</w:t>
      </w:r>
      <w:bookmarkEnd w:id="2320"/>
    </w:p>
    <w:p w14:paraId="7BD48B68" w14:textId="77777777" w:rsidR="001D763B" w:rsidRPr="00016234" w:rsidRDefault="001D763B" w:rsidP="001D763B">
      <w:pPr>
        <w:pStyle w:val="SFParasubclause1"/>
        <w:rPr>
          <w:rFonts w:ascii="Arial" w:hAnsi="Arial" w:cs="Arial"/>
        </w:rPr>
      </w:pPr>
      <w:bookmarkStart w:id="2321" w:name="a534558"/>
      <w:r w:rsidRPr="00016234">
        <w:rPr>
          <w:rFonts w:ascii="Arial" w:hAnsi="Arial" w:cs="Arial"/>
        </w:rPr>
        <w:t xml:space="preserve">The Parties agree that those shall be the courts of _____ </w:t>
      </w:r>
      <w:r w:rsidRPr="00016234">
        <w:rPr>
          <w:rFonts w:ascii="Arial" w:hAnsi="Arial" w:cs="Arial"/>
          <w:i/>
          <w:iCs/>
        </w:rPr>
        <w:t>(specify Member State)</w:t>
      </w:r>
      <w:r w:rsidRPr="00016234">
        <w:rPr>
          <w:rFonts w:ascii="Arial" w:hAnsi="Arial" w:cs="Arial"/>
        </w:rPr>
        <w:t>.</w:t>
      </w:r>
      <w:bookmarkEnd w:id="2321"/>
    </w:p>
    <w:p w14:paraId="23F50088" w14:textId="77777777" w:rsidR="001D763B" w:rsidRPr="00016234" w:rsidRDefault="001D763B" w:rsidP="001D763B">
      <w:pPr>
        <w:pStyle w:val="SFParasubclause1"/>
        <w:rPr>
          <w:rFonts w:ascii="Arial" w:hAnsi="Arial" w:cs="Arial"/>
        </w:rPr>
      </w:pPr>
      <w:bookmarkStart w:id="2322" w:name="a943761"/>
      <w:r w:rsidRPr="00016234">
        <w:rPr>
          <w:rFonts w:ascii="Arial" w:hAnsi="Arial" w:cs="Arial"/>
        </w:rPr>
        <w:t>A data subject may also bring legal proceedings against the data exporter and/or data importer before the courts of the Member State in which he/she has his/her habitual residence.</w:t>
      </w:r>
      <w:bookmarkEnd w:id="2322"/>
    </w:p>
    <w:p w14:paraId="09221CAE" w14:textId="77777777" w:rsidR="001D763B" w:rsidRPr="00016234" w:rsidRDefault="001D763B" w:rsidP="001D763B">
      <w:pPr>
        <w:pStyle w:val="SFParasubclause1"/>
        <w:rPr>
          <w:rFonts w:ascii="Arial" w:hAnsi="Arial" w:cs="Arial"/>
        </w:rPr>
      </w:pPr>
      <w:bookmarkStart w:id="2323" w:name="a353411"/>
      <w:r w:rsidRPr="00016234">
        <w:rPr>
          <w:rFonts w:ascii="Arial" w:hAnsi="Arial" w:cs="Arial"/>
        </w:rPr>
        <w:t>The Parties agree to submit themselves to the jurisdiction of such courts.</w:t>
      </w:r>
      <w:bookmarkEnd w:id="2323"/>
    </w:p>
    <w:p w14:paraId="7CB2E652" w14:textId="77777777" w:rsidR="001D763B" w:rsidRPr="00016234" w:rsidRDefault="001D763B" w:rsidP="001D763B">
      <w:pPr>
        <w:pStyle w:val="Paragraph"/>
        <w:rPr>
          <w:rFonts w:ascii="Arial" w:hAnsi="Arial" w:cs="Arial"/>
        </w:rPr>
      </w:pPr>
    </w:p>
    <w:p w14:paraId="763AD0F2" w14:textId="77777777" w:rsidR="001D763B" w:rsidRPr="00016234" w:rsidRDefault="001D763B" w:rsidP="001D763B">
      <w:pPr>
        <w:pStyle w:val="CustomizableHeading"/>
        <w:rPr>
          <w:rFonts w:ascii="Arial" w:hAnsi="Arial" w:cs="Arial"/>
        </w:rPr>
      </w:pPr>
      <w:r w:rsidRPr="00016234">
        <w:rPr>
          <w:rFonts w:ascii="Arial" w:hAnsi="Arial" w:cs="Arial"/>
        </w:rPr>
        <w:t>Official European Commission Footnotes</w:t>
      </w:r>
    </w:p>
    <w:p w14:paraId="496EC92D" w14:textId="1F1F700B" w:rsidR="001D763B" w:rsidRPr="00016234" w:rsidRDefault="001D763B" w:rsidP="001D763B">
      <w:pPr>
        <w:pStyle w:val="SFPara-Clause-nonum"/>
        <w:rPr>
          <w:rFonts w:ascii="Arial" w:hAnsi="Arial" w:cs="Arial"/>
        </w:rPr>
      </w:pPr>
      <w:r w:rsidRPr="00016234">
        <w:rPr>
          <w:rFonts w:ascii="Arial" w:hAnsi="Arial" w:cs="Arial"/>
        </w:rPr>
        <w:fldChar w:fldCharType="begin"/>
      </w:r>
      <w:bookmarkStart w:id="2324" w:name="a722044"/>
      <w:r w:rsidRPr="00016234">
        <w:rPr>
          <w:rFonts w:ascii="Arial" w:hAnsi="Arial" w:cs="Arial"/>
        </w:rPr>
        <w:instrText>HYPERLINK \l "a677831"</w:instrText>
      </w:r>
      <w:r w:rsidRPr="00016234">
        <w:rPr>
          <w:rFonts w:ascii="Arial" w:hAnsi="Arial" w:cs="Arial"/>
        </w:rPr>
      </w:r>
      <w:r w:rsidRPr="00016234">
        <w:rPr>
          <w:rFonts w:ascii="Arial" w:hAnsi="Arial" w:cs="Arial"/>
        </w:rPr>
        <w:fldChar w:fldCharType="separate"/>
      </w:r>
      <w:r w:rsidRPr="00016234">
        <w:rPr>
          <w:rStyle w:val="Hyperlink"/>
          <w:rFonts w:ascii="Arial" w:eastAsia="STZhongsong" w:hAnsi="Arial" w:cs="Arial"/>
        </w:rPr>
        <w:t>FN1</w:t>
      </w:r>
      <w:r w:rsidRPr="00016234">
        <w:rPr>
          <w:rFonts w:ascii="Arial" w:hAnsi="Arial" w:cs="Arial"/>
        </w:rPr>
        <w:fldChar w:fldCharType="end"/>
      </w:r>
      <w:r w:rsidRPr="00016234">
        <w:rPr>
          <w:rFonts w:ascii="Arial" w:hAnsi="Arial" w:cs="Arial"/>
        </w:rPr>
        <w:t>: Where the data exporter is a processor subject to Regulation (EU) 2016/679 acting on behalf of a Union institution or body as controller, reliance on these Clauses when engaging another processor (sub-processing) not subject to Regulation (EU) 2016/679 also ensures compliance with Article 29(4) 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r w:rsidRPr="00016234">
        <w:rPr>
          <w:rStyle w:val="Hyperlink"/>
          <w:rFonts w:ascii="Arial" w:eastAsia="STZhongsong" w:hAnsi="Arial" w:cs="Arial"/>
        </w:rPr>
        <w:t>OJ L 295, 21.11.2018, p. 39</w:t>
      </w:r>
      <w:r w:rsidRPr="00016234">
        <w:rPr>
          <w:rFonts w:ascii="Arial" w:hAnsi="Arial" w:cs="Arial"/>
        </w:rPr>
        <w:t>), to the extent these Clauses and the data protection obligations as set out in the contract or other legal act between the controller and the processor pursuant to Article 29(3) of Regulation (EU) 2018/1725 are aligned. This will in particular be the case where the controller and processor rely on the standard contractual clauses included in Decision 2021/915.</w:t>
      </w:r>
      <w:bookmarkEnd w:id="2324"/>
    </w:p>
    <w:p w14:paraId="3A28A787" w14:textId="141A1AC9" w:rsidR="001D763B" w:rsidRPr="00016234" w:rsidRDefault="001D763B" w:rsidP="001D763B">
      <w:pPr>
        <w:pStyle w:val="SFPara-Clause-nonum"/>
        <w:rPr>
          <w:rFonts w:ascii="Arial" w:hAnsi="Arial" w:cs="Arial"/>
        </w:rPr>
      </w:pPr>
      <w:r w:rsidRPr="00016234">
        <w:rPr>
          <w:rFonts w:ascii="Arial" w:hAnsi="Arial" w:cs="Arial"/>
        </w:rPr>
        <w:fldChar w:fldCharType="begin"/>
      </w:r>
      <w:bookmarkStart w:id="2325" w:name="a719976"/>
      <w:r w:rsidRPr="00016234">
        <w:rPr>
          <w:rFonts w:ascii="Arial" w:hAnsi="Arial" w:cs="Arial"/>
        </w:rPr>
        <w:instrText>HYPERLINK \l "a612373"</w:instrText>
      </w:r>
      <w:r w:rsidRPr="00016234">
        <w:rPr>
          <w:rFonts w:ascii="Arial" w:hAnsi="Arial" w:cs="Arial"/>
        </w:rPr>
      </w:r>
      <w:r w:rsidRPr="00016234">
        <w:rPr>
          <w:rFonts w:ascii="Arial" w:hAnsi="Arial" w:cs="Arial"/>
        </w:rPr>
        <w:fldChar w:fldCharType="separate"/>
      </w:r>
      <w:r w:rsidRPr="00016234">
        <w:rPr>
          <w:rStyle w:val="Hyperlink"/>
          <w:rFonts w:ascii="Arial" w:eastAsia="STZhongsong" w:hAnsi="Arial" w:cs="Arial"/>
        </w:rPr>
        <w:t>FN4</w:t>
      </w:r>
      <w:r w:rsidRPr="00016234">
        <w:rPr>
          <w:rFonts w:ascii="Arial" w:hAnsi="Arial" w:cs="Arial"/>
        </w:rPr>
        <w:fldChar w:fldCharType="end"/>
      </w:r>
      <w:r w:rsidRPr="00016234">
        <w:rPr>
          <w:rFonts w:ascii="Arial" w:hAnsi="Arial" w:cs="Arial"/>
        </w:rPr>
        <w:t>: 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 of these Clauses.</w:t>
      </w:r>
      <w:bookmarkEnd w:id="2325"/>
    </w:p>
    <w:p w14:paraId="44AFBA43" w14:textId="48823AC1" w:rsidR="001D763B" w:rsidRPr="00016234" w:rsidRDefault="001D763B" w:rsidP="001D763B">
      <w:pPr>
        <w:pStyle w:val="SFPara-Clause-nonum"/>
        <w:rPr>
          <w:rFonts w:ascii="Arial" w:hAnsi="Arial" w:cs="Arial"/>
        </w:rPr>
      </w:pPr>
      <w:r w:rsidRPr="00016234">
        <w:rPr>
          <w:rFonts w:ascii="Arial" w:hAnsi="Arial" w:cs="Arial"/>
        </w:rPr>
        <w:fldChar w:fldCharType="begin"/>
      </w:r>
      <w:bookmarkStart w:id="2326" w:name="a166875"/>
      <w:r w:rsidRPr="00016234">
        <w:rPr>
          <w:rFonts w:ascii="Arial" w:hAnsi="Arial" w:cs="Arial"/>
        </w:rPr>
        <w:instrText>HYPERLINK \l "a182153"</w:instrText>
      </w:r>
      <w:r w:rsidRPr="00016234">
        <w:rPr>
          <w:rFonts w:ascii="Arial" w:hAnsi="Arial" w:cs="Arial"/>
        </w:rPr>
      </w:r>
      <w:r w:rsidRPr="00016234">
        <w:rPr>
          <w:rFonts w:ascii="Arial" w:hAnsi="Arial" w:cs="Arial"/>
        </w:rPr>
        <w:fldChar w:fldCharType="separate"/>
      </w:r>
      <w:r w:rsidRPr="00016234">
        <w:rPr>
          <w:rStyle w:val="Hyperlink"/>
          <w:rFonts w:ascii="Arial" w:eastAsia="STZhongsong" w:hAnsi="Arial" w:cs="Arial"/>
        </w:rPr>
        <w:t>FN8</w:t>
      </w:r>
      <w:r w:rsidRPr="00016234">
        <w:rPr>
          <w:rFonts w:ascii="Arial" w:hAnsi="Arial" w:cs="Arial"/>
        </w:rPr>
        <w:fldChar w:fldCharType="end"/>
      </w:r>
      <w:r w:rsidRPr="00016234">
        <w:rPr>
          <w:rFonts w:ascii="Arial" w:hAnsi="Arial" w:cs="Arial"/>
        </w:rPr>
        <w:t>: This requirement may be satisfied by the sub-processor acceding to these Clauses under the appropriate Module, in accordance with Clause 7.</w:t>
      </w:r>
      <w:bookmarkEnd w:id="2326"/>
    </w:p>
    <w:p w14:paraId="24897C7A" w14:textId="4714DE9F" w:rsidR="001D763B" w:rsidRPr="00016234" w:rsidRDefault="001D763B" w:rsidP="001D763B">
      <w:pPr>
        <w:pStyle w:val="SFPara-Clause-nonum"/>
        <w:rPr>
          <w:rFonts w:ascii="Arial" w:hAnsi="Arial" w:cs="Arial"/>
        </w:rPr>
      </w:pPr>
      <w:r w:rsidRPr="00016234">
        <w:rPr>
          <w:rFonts w:ascii="Arial" w:hAnsi="Arial" w:cs="Arial"/>
        </w:rPr>
        <w:fldChar w:fldCharType="begin"/>
      </w:r>
      <w:bookmarkStart w:id="2327" w:name="a651862"/>
      <w:r w:rsidRPr="00016234">
        <w:rPr>
          <w:rFonts w:ascii="Arial" w:hAnsi="Arial" w:cs="Arial"/>
        </w:rPr>
        <w:instrText>HYPERLINK \l "a451275"</w:instrText>
      </w:r>
      <w:r w:rsidRPr="00016234">
        <w:rPr>
          <w:rFonts w:ascii="Arial" w:hAnsi="Arial" w:cs="Arial"/>
        </w:rPr>
      </w:r>
      <w:r w:rsidRPr="00016234">
        <w:rPr>
          <w:rFonts w:ascii="Arial" w:hAnsi="Arial" w:cs="Arial"/>
        </w:rPr>
        <w:fldChar w:fldCharType="separate"/>
      </w:r>
      <w:r w:rsidRPr="00016234">
        <w:rPr>
          <w:rStyle w:val="Hyperlink"/>
          <w:rFonts w:ascii="Arial" w:eastAsia="STZhongsong" w:hAnsi="Arial" w:cs="Arial"/>
        </w:rPr>
        <w:t>FN11</w:t>
      </w:r>
      <w:r w:rsidRPr="00016234">
        <w:rPr>
          <w:rFonts w:ascii="Arial" w:hAnsi="Arial" w:cs="Arial"/>
        </w:rPr>
        <w:fldChar w:fldCharType="end"/>
      </w:r>
      <w:r w:rsidRPr="00016234">
        <w:rPr>
          <w:rFonts w:ascii="Arial" w:hAnsi="Arial" w:cs="Arial"/>
        </w:rPr>
        <w:t>: The data importer may offer independent dispute resolution through an arbitration body only if it is established in a country that has ratified the New York Convention on Enforcement of Arbitration Awards.</w:t>
      </w:r>
      <w:bookmarkEnd w:id="2327"/>
    </w:p>
    <w:p w14:paraId="49790985" w14:textId="06AD51CE" w:rsidR="001D763B" w:rsidRPr="00016234" w:rsidRDefault="001D763B" w:rsidP="001D763B">
      <w:pPr>
        <w:pStyle w:val="SFPara-Clause-nonum"/>
        <w:rPr>
          <w:rFonts w:ascii="Arial" w:hAnsi="Arial" w:cs="Arial"/>
        </w:rPr>
      </w:pPr>
      <w:r w:rsidRPr="00016234">
        <w:rPr>
          <w:rFonts w:ascii="Arial" w:hAnsi="Arial" w:cs="Arial"/>
        </w:rPr>
        <w:fldChar w:fldCharType="begin"/>
      </w:r>
      <w:bookmarkStart w:id="2328" w:name="a395151"/>
      <w:r w:rsidRPr="00016234">
        <w:rPr>
          <w:rFonts w:ascii="Arial" w:hAnsi="Arial" w:cs="Arial"/>
        </w:rPr>
        <w:instrText>HYPERLINK \l "a501093"</w:instrText>
      </w:r>
      <w:r w:rsidRPr="00016234">
        <w:rPr>
          <w:rFonts w:ascii="Arial" w:hAnsi="Arial" w:cs="Arial"/>
        </w:rPr>
      </w:r>
      <w:r w:rsidRPr="00016234">
        <w:rPr>
          <w:rFonts w:ascii="Arial" w:hAnsi="Arial" w:cs="Arial"/>
        </w:rPr>
        <w:fldChar w:fldCharType="separate"/>
      </w:r>
      <w:r w:rsidRPr="00016234">
        <w:rPr>
          <w:rStyle w:val="Hyperlink"/>
          <w:rFonts w:ascii="Arial" w:eastAsia="STZhongsong" w:hAnsi="Arial" w:cs="Arial"/>
        </w:rPr>
        <w:t>FN12</w:t>
      </w:r>
      <w:r w:rsidRPr="00016234">
        <w:rPr>
          <w:rFonts w:ascii="Arial" w:hAnsi="Arial" w:cs="Arial"/>
        </w:rPr>
        <w:fldChar w:fldCharType="end"/>
      </w:r>
      <w:r w:rsidRPr="00016234">
        <w:rPr>
          <w:rFonts w:ascii="Arial" w:hAnsi="Arial" w:cs="Arial"/>
        </w:rPr>
        <w:t>: 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time-frame. This refers in particular to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w:t>
      </w:r>
      <w:bookmarkEnd w:id="2328"/>
    </w:p>
    <w:p w14:paraId="436F0BCF" w14:textId="77777777" w:rsidR="001D763B" w:rsidRPr="00016234" w:rsidRDefault="001D763B" w:rsidP="001D763B">
      <w:pPr>
        <w:pStyle w:val="CustomizableHeading"/>
        <w:pageBreakBefore/>
        <w:rPr>
          <w:rFonts w:ascii="Arial" w:hAnsi="Arial" w:cs="Arial"/>
        </w:rPr>
      </w:pPr>
      <w:r w:rsidRPr="00016234">
        <w:rPr>
          <w:rFonts w:ascii="Arial" w:hAnsi="Arial" w:cs="Arial"/>
        </w:rPr>
        <w:t>APPENDIX</w:t>
      </w:r>
    </w:p>
    <w:p w14:paraId="1624CB89" w14:textId="77777777" w:rsidR="001D763B" w:rsidRPr="00016234" w:rsidRDefault="001D763B" w:rsidP="001D763B">
      <w:pPr>
        <w:pStyle w:val="Paragraph"/>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1D763B" w:rsidRPr="007A5E8D" w14:paraId="5DF9FFB6" w14:textId="77777777" w:rsidTr="001D763B">
        <w:tc>
          <w:tcPr>
            <w:tcW w:w="5000" w:type="pct"/>
          </w:tcPr>
          <w:p w14:paraId="1CA0F740" w14:textId="77777777" w:rsidR="001D763B" w:rsidRPr="007A5E8D" w:rsidRDefault="001D763B" w:rsidP="001D763B">
            <w:pPr>
              <w:pStyle w:val="Paragraph"/>
              <w:rPr>
                <w:rFonts w:ascii="Arial" w:hAnsi="Arial" w:cs="Arial"/>
                <w:sz w:val="24"/>
              </w:rPr>
            </w:pPr>
            <w:r w:rsidRPr="007A5E8D">
              <w:rPr>
                <w:rFonts w:ascii="Arial" w:hAnsi="Arial" w:cs="Arial"/>
                <w:sz w:val="24"/>
              </w:rPr>
              <w:t>EXPLANATORY NOTE:</w:t>
            </w:r>
          </w:p>
          <w:p w14:paraId="663A19BB" w14:textId="77777777" w:rsidR="001D763B" w:rsidRPr="007A5E8D" w:rsidRDefault="001D763B" w:rsidP="001D763B">
            <w:pPr>
              <w:pStyle w:val="Paragraph"/>
              <w:rPr>
                <w:rFonts w:ascii="Arial" w:hAnsi="Arial" w:cs="Arial"/>
                <w:sz w:val="24"/>
              </w:rPr>
            </w:pPr>
            <w:r w:rsidRPr="007A5E8D">
              <w:rPr>
                <w:rFonts w:ascii="Arial" w:hAnsi="Arial" w:cs="Arial"/>
                <w:sz w:val="24"/>
              </w:rPr>
              <w:t>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achieved through one appendix. However, where necessary to ensure sufficient clarity, separate appendices should be used.</w:t>
            </w:r>
          </w:p>
        </w:tc>
      </w:tr>
    </w:tbl>
    <w:p w14:paraId="5AD3CEB8" w14:textId="77777777" w:rsidR="001D763B" w:rsidRPr="00016234" w:rsidRDefault="001D763B" w:rsidP="001D763B">
      <w:pPr>
        <w:pStyle w:val="Paragraph"/>
        <w:rPr>
          <w:rFonts w:ascii="Arial" w:hAnsi="Arial" w:cs="Arial"/>
        </w:rPr>
      </w:pPr>
    </w:p>
    <w:p w14:paraId="0AAE4E60" w14:textId="77777777" w:rsidR="001D763B" w:rsidRPr="00016234" w:rsidRDefault="001D763B" w:rsidP="001D763B">
      <w:pPr>
        <w:pStyle w:val="CustomizableHeading"/>
        <w:pageBreakBefore/>
        <w:rPr>
          <w:rFonts w:ascii="Arial" w:hAnsi="Arial" w:cs="Arial"/>
        </w:rPr>
      </w:pPr>
      <w:r w:rsidRPr="00016234">
        <w:rPr>
          <w:rFonts w:ascii="Arial" w:hAnsi="Arial" w:cs="Arial"/>
        </w:rPr>
        <w:t xml:space="preserve">ANNEX </w:t>
      </w:r>
      <w:bookmarkStart w:id="2329" w:name="ANNEX3_PARTB_ANNEX1_SCHEDULE31"/>
      <w:r w:rsidRPr="00016234">
        <w:rPr>
          <w:rFonts w:ascii="Arial" w:hAnsi="Arial" w:cs="Arial"/>
        </w:rPr>
        <w:t>I</w:t>
      </w:r>
      <w:bookmarkEnd w:id="2329"/>
    </w:p>
    <w:p w14:paraId="5C017112" w14:textId="77777777" w:rsidR="001D763B" w:rsidRPr="00016234" w:rsidRDefault="001D763B" w:rsidP="001D763B">
      <w:pPr>
        <w:pStyle w:val="Paragraph"/>
        <w:rPr>
          <w:rFonts w:ascii="Arial" w:hAnsi="Arial" w:cs="Arial"/>
        </w:rPr>
      </w:pPr>
      <w:r w:rsidRPr="00016234">
        <w:rPr>
          <w:rFonts w:ascii="Arial" w:hAnsi="Arial" w:cs="Arial"/>
        </w:rPr>
        <w:t xml:space="preserve"> </w:t>
      </w:r>
    </w:p>
    <w:p w14:paraId="3E5BA238" w14:textId="77777777" w:rsidR="001D763B" w:rsidRPr="00016234" w:rsidRDefault="001D763B" w:rsidP="001D763B">
      <w:pPr>
        <w:pStyle w:val="SFPara-Clause-nonum"/>
        <w:rPr>
          <w:rFonts w:ascii="Arial" w:hAnsi="Arial" w:cs="Arial"/>
          <w:b/>
          <w:bCs/>
        </w:rPr>
      </w:pPr>
      <w:bookmarkStart w:id="2330" w:name="ANNEX3_PARTB_ANNEX1_A_SCHEDULE31"/>
      <w:r w:rsidRPr="00016234">
        <w:rPr>
          <w:rFonts w:ascii="Arial" w:hAnsi="Arial" w:cs="Arial"/>
          <w:b/>
          <w:bCs/>
        </w:rPr>
        <w:t>A</w:t>
      </w:r>
      <w:bookmarkEnd w:id="2330"/>
      <w:r w:rsidRPr="00016234">
        <w:rPr>
          <w:rFonts w:ascii="Arial" w:hAnsi="Arial" w:cs="Arial"/>
          <w:b/>
          <w:bCs/>
        </w:rPr>
        <w:t>. LIST OF PARTIES</w:t>
      </w:r>
    </w:p>
    <w:p w14:paraId="5C6B20A6" w14:textId="77777777" w:rsidR="001D763B" w:rsidRPr="00016234" w:rsidRDefault="001D763B" w:rsidP="001D763B">
      <w:pPr>
        <w:pStyle w:val="SFPara-Clause-nonum"/>
        <w:rPr>
          <w:rFonts w:ascii="Arial" w:hAnsi="Arial" w:cs="Arial"/>
        </w:rPr>
      </w:pPr>
      <w:r w:rsidRPr="00016234">
        <w:rPr>
          <w:rFonts w:ascii="Arial" w:hAnsi="Arial" w:cs="Arial"/>
          <w:b/>
          <w:bCs/>
        </w:rPr>
        <w:t>Data exporter(s):</w:t>
      </w:r>
      <w:r w:rsidRPr="00016234">
        <w:rPr>
          <w:rFonts w:ascii="Arial" w:hAnsi="Arial" w:cs="Arial"/>
        </w:rPr>
        <w:t xml:space="preserve"> [</w:t>
      </w:r>
      <w:r w:rsidRPr="00016234">
        <w:rPr>
          <w:rFonts w:ascii="Arial" w:hAnsi="Arial" w:cs="Arial"/>
          <w:i/>
          <w:iCs/>
        </w:rPr>
        <w:t>Identity and contact details of the data exporter(s) and, where applicable, of its/their data protection officer and/or representative in the European Union</w:t>
      </w:r>
      <w:r w:rsidRPr="00016234">
        <w:rPr>
          <w:rFonts w:ascii="Arial" w:hAnsi="Arial" w:cs="Arial"/>
        </w:rPr>
        <w:t>]</w:t>
      </w:r>
    </w:p>
    <w:p w14:paraId="14D06623" w14:textId="77777777" w:rsidR="001D763B" w:rsidRPr="00016234" w:rsidRDefault="001D763B" w:rsidP="001D763B">
      <w:pPr>
        <w:pStyle w:val="SFParasubclause1-nonum"/>
        <w:rPr>
          <w:rFonts w:ascii="Arial" w:hAnsi="Arial" w:cs="Arial"/>
        </w:rPr>
      </w:pPr>
      <w:r w:rsidRPr="00016234">
        <w:rPr>
          <w:rFonts w:ascii="Arial" w:hAnsi="Arial" w:cs="Arial"/>
        </w:rPr>
        <w:t>1. Name: …</w:t>
      </w:r>
    </w:p>
    <w:p w14:paraId="19EAFA6C" w14:textId="77777777" w:rsidR="001D763B" w:rsidRPr="00016234" w:rsidRDefault="001D763B" w:rsidP="001D763B">
      <w:pPr>
        <w:pStyle w:val="SFParasubclause1-nonum"/>
        <w:rPr>
          <w:rFonts w:ascii="Arial" w:hAnsi="Arial" w:cs="Arial"/>
        </w:rPr>
      </w:pPr>
      <w:r w:rsidRPr="00016234">
        <w:rPr>
          <w:rFonts w:ascii="Arial" w:hAnsi="Arial" w:cs="Arial"/>
        </w:rPr>
        <w:t>Address: …</w:t>
      </w:r>
    </w:p>
    <w:p w14:paraId="6695D36E" w14:textId="77777777" w:rsidR="001D763B" w:rsidRPr="00016234" w:rsidRDefault="001D763B" w:rsidP="001D763B">
      <w:pPr>
        <w:pStyle w:val="SFParasubclause1-nonum"/>
        <w:rPr>
          <w:rFonts w:ascii="Arial" w:hAnsi="Arial" w:cs="Arial"/>
        </w:rPr>
      </w:pPr>
      <w:r w:rsidRPr="00016234">
        <w:rPr>
          <w:rFonts w:ascii="Arial" w:hAnsi="Arial" w:cs="Arial"/>
        </w:rPr>
        <w:t>Contact person's name, position and contact details: …</w:t>
      </w:r>
    </w:p>
    <w:p w14:paraId="1CDD06C5" w14:textId="77777777" w:rsidR="001D763B" w:rsidRPr="00016234" w:rsidRDefault="001D763B" w:rsidP="001D763B">
      <w:pPr>
        <w:pStyle w:val="SFParasubclause1-nonum"/>
        <w:rPr>
          <w:rFonts w:ascii="Arial" w:hAnsi="Arial" w:cs="Arial"/>
        </w:rPr>
      </w:pPr>
      <w:r w:rsidRPr="00016234">
        <w:rPr>
          <w:rFonts w:ascii="Arial" w:hAnsi="Arial" w:cs="Arial"/>
        </w:rPr>
        <w:t>Activities relevant to the data transferred under these Clauses: …</w:t>
      </w:r>
    </w:p>
    <w:p w14:paraId="665964F1" w14:textId="77777777" w:rsidR="001D763B" w:rsidRPr="00016234" w:rsidRDefault="001D763B" w:rsidP="001D763B">
      <w:pPr>
        <w:pStyle w:val="SFParasubclause1-nonum"/>
        <w:rPr>
          <w:rFonts w:ascii="Arial" w:hAnsi="Arial" w:cs="Arial"/>
        </w:rPr>
      </w:pPr>
      <w:r w:rsidRPr="00016234">
        <w:rPr>
          <w:rFonts w:ascii="Arial" w:hAnsi="Arial" w:cs="Arial"/>
        </w:rPr>
        <w:t>Signature and date: …</w:t>
      </w:r>
    </w:p>
    <w:p w14:paraId="0E82664B" w14:textId="77777777" w:rsidR="001D763B" w:rsidRPr="00016234" w:rsidRDefault="001D763B" w:rsidP="001D763B">
      <w:pPr>
        <w:pStyle w:val="SFParasubclause1-nonum"/>
        <w:rPr>
          <w:rFonts w:ascii="Arial" w:hAnsi="Arial" w:cs="Arial"/>
        </w:rPr>
      </w:pPr>
      <w:r w:rsidRPr="00016234">
        <w:rPr>
          <w:rFonts w:ascii="Arial" w:hAnsi="Arial" w:cs="Arial"/>
        </w:rPr>
        <w:t>Role (controller/processor): …</w:t>
      </w:r>
    </w:p>
    <w:p w14:paraId="3B9AFE93" w14:textId="77777777" w:rsidR="001D763B" w:rsidRPr="00016234" w:rsidRDefault="001D763B" w:rsidP="001D763B">
      <w:pPr>
        <w:pStyle w:val="SFParasubclause1-nonum"/>
        <w:rPr>
          <w:rFonts w:ascii="Arial" w:hAnsi="Arial" w:cs="Arial"/>
        </w:rPr>
      </w:pPr>
      <w:bookmarkStart w:id="2331" w:name="a880016"/>
      <w:r w:rsidRPr="00016234">
        <w:rPr>
          <w:rFonts w:ascii="Arial" w:hAnsi="Arial" w:cs="Arial"/>
        </w:rPr>
        <w:t>2. …</w:t>
      </w:r>
      <w:bookmarkEnd w:id="2331"/>
    </w:p>
    <w:p w14:paraId="44251123" w14:textId="77777777" w:rsidR="001D763B" w:rsidRPr="00016234" w:rsidRDefault="001D763B" w:rsidP="001D763B">
      <w:pPr>
        <w:pStyle w:val="SFPara-Clause-nonum"/>
        <w:rPr>
          <w:rFonts w:ascii="Arial" w:hAnsi="Arial" w:cs="Arial"/>
        </w:rPr>
      </w:pPr>
      <w:bookmarkStart w:id="2332" w:name="a839022"/>
      <w:r w:rsidRPr="00016234">
        <w:rPr>
          <w:rFonts w:ascii="Arial" w:hAnsi="Arial" w:cs="Arial"/>
          <w:b/>
          <w:bCs/>
        </w:rPr>
        <w:t>Data importer(s):</w:t>
      </w:r>
      <w:r w:rsidRPr="00016234">
        <w:rPr>
          <w:rFonts w:ascii="Arial" w:hAnsi="Arial" w:cs="Arial"/>
        </w:rPr>
        <w:t xml:space="preserve"> [</w:t>
      </w:r>
      <w:r w:rsidRPr="00016234">
        <w:rPr>
          <w:rFonts w:ascii="Arial" w:hAnsi="Arial" w:cs="Arial"/>
          <w:i/>
          <w:iCs/>
        </w:rPr>
        <w:t>Identity and contact details of the data importer(s), including any contact person with responsibility for data protection</w:t>
      </w:r>
      <w:r w:rsidRPr="00016234">
        <w:rPr>
          <w:rFonts w:ascii="Arial" w:hAnsi="Arial" w:cs="Arial"/>
        </w:rPr>
        <w:t>]</w:t>
      </w:r>
      <w:bookmarkEnd w:id="2332"/>
    </w:p>
    <w:p w14:paraId="5D0F4D58" w14:textId="77777777" w:rsidR="001D763B" w:rsidRPr="00016234" w:rsidRDefault="001D763B" w:rsidP="001D763B">
      <w:pPr>
        <w:pStyle w:val="SFParasubclause1-nonum"/>
        <w:rPr>
          <w:rFonts w:ascii="Arial" w:hAnsi="Arial" w:cs="Arial"/>
        </w:rPr>
      </w:pPr>
      <w:r w:rsidRPr="00016234">
        <w:rPr>
          <w:rFonts w:ascii="Arial" w:hAnsi="Arial" w:cs="Arial"/>
        </w:rPr>
        <w:t>1. Name: …</w:t>
      </w:r>
    </w:p>
    <w:p w14:paraId="2F171CCF" w14:textId="77777777" w:rsidR="001D763B" w:rsidRPr="00016234" w:rsidRDefault="001D763B" w:rsidP="001D763B">
      <w:pPr>
        <w:pStyle w:val="SFParasubclause1-nonum"/>
        <w:rPr>
          <w:rFonts w:ascii="Arial" w:hAnsi="Arial" w:cs="Arial"/>
        </w:rPr>
      </w:pPr>
      <w:r w:rsidRPr="00016234">
        <w:rPr>
          <w:rFonts w:ascii="Arial" w:hAnsi="Arial" w:cs="Arial"/>
        </w:rPr>
        <w:t>Address: …</w:t>
      </w:r>
    </w:p>
    <w:p w14:paraId="24B903FF" w14:textId="77777777" w:rsidR="001D763B" w:rsidRPr="00016234" w:rsidRDefault="001D763B" w:rsidP="001D763B">
      <w:pPr>
        <w:pStyle w:val="SFParasubclause1-nonum"/>
        <w:rPr>
          <w:rFonts w:ascii="Arial" w:hAnsi="Arial" w:cs="Arial"/>
        </w:rPr>
      </w:pPr>
      <w:r w:rsidRPr="00016234">
        <w:rPr>
          <w:rFonts w:ascii="Arial" w:hAnsi="Arial" w:cs="Arial"/>
        </w:rPr>
        <w:t>Contact person's name, position and contact details: …</w:t>
      </w:r>
    </w:p>
    <w:p w14:paraId="68DB1C76" w14:textId="77777777" w:rsidR="001D763B" w:rsidRPr="00016234" w:rsidRDefault="001D763B" w:rsidP="001D763B">
      <w:pPr>
        <w:pStyle w:val="SFParasubclause1-nonum"/>
        <w:rPr>
          <w:rFonts w:ascii="Arial" w:hAnsi="Arial" w:cs="Arial"/>
        </w:rPr>
      </w:pPr>
      <w:r w:rsidRPr="00016234">
        <w:rPr>
          <w:rFonts w:ascii="Arial" w:hAnsi="Arial" w:cs="Arial"/>
        </w:rPr>
        <w:t>Activities relevant to the data transferred under these Clauses: …</w:t>
      </w:r>
    </w:p>
    <w:p w14:paraId="38DFB801" w14:textId="77777777" w:rsidR="001D763B" w:rsidRPr="00016234" w:rsidRDefault="001D763B" w:rsidP="001D763B">
      <w:pPr>
        <w:pStyle w:val="SFParasubclause1-nonum"/>
        <w:rPr>
          <w:rFonts w:ascii="Arial" w:hAnsi="Arial" w:cs="Arial"/>
        </w:rPr>
      </w:pPr>
      <w:r w:rsidRPr="00016234">
        <w:rPr>
          <w:rFonts w:ascii="Arial" w:hAnsi="Arial" w:cs="Arial"/>
        </w:rPr>
        <w:t>Signature and date: …</w:t>
      </w:r>
    </w:p>
    <w:p w14:paraId="79A2CFBB" w14:textId="77777777" w:rsidR="001D763B" w:rsidRPr="00016234" w:rsidRDefault="001D763B" w:rsidP="001D763B">
      <w:pPr>
        <w:pStyle w:val="SFParasubclause1-nonum"/>
        <w:rPr>
          <w:rFonts w:ascii="Arial" w:hAnsi="Arial" w:cs="Arial"/>
        </w:rPr>
      </w:pPr>
      <w:r w:rsidRPr="00016234">
        <w:rPr>
          <w:rFonts w:ascii="Arial" w:hAnsi="Arial" w:cs="Arial"/>
        </w:rPr>
        <w:t>Role (controller/processor): …</w:t>
      </w:r>
    </w:p>
    <w:p w14:paraId="7608432C" w14:textId="77777777" w:rsidR="001D763B" w:rsidRPr="00016234" w:rsidRDefault="001D763B" w:rsidP="001D763B">
      <w:pPr>
        <w:pStyle w:val="SFParasubclause1-nonum"/>
        <w:rPr>
          <w:rFonts w:ascii="Arial" w:hAnsi="Arial" w:cs="Arial"/>
        </w:rPr>
      </w:pPr>
      <w:bookmarkStart w:id="2333" w:name="a664948"/>
      <w:r w:rsidRPr="00016234">
        <w:rPr>
          <w:rFonts w:ascii="Arial" w:hAnsi="Arial" w:cs="Arial"/>
        </w:rPr>
        <w:t>2. …</w:t>
      </w:r>
      <w:bookmarkEnd w:id="2333"/>
    </w:p>
    <w:p w14:paraId="3605F422" w14:textId="77777777" w:rsidR="001D763B" w:rsidRPr="00016234" w:rsidRDefault="001D763B" w:rsidP="001D763B">
      <w:pPr>
        <w:pStyle w:val="SFPara-Clause-nonum"/>
        <w:rPr>
          <w:rFonts w:ascii="Arial" w:hAnsi="Arial" w:cs="Arial"/>
          <w:b/>
          <w:bCs/>
        </w:rPr>
      </w:pPr>
      <w:bookmarkStart w:id="2334" w:name="ANNEX3_PARTB_ANNEX1_B_SCHEDULE31"/>
      <w:r w:rsidRPr="00016234">
        <w:rPr>
          <w:rFonts w:ascii="Arial" w:hAnsi="Arial" w:cs="Arial"/>
          <w:b/>
          <w:bCs/>
        </w:rPr>
        <w:t>B</w:t>
      </w:r>
      <w:bookmarkEnd w:id="2334"/>
      <w:r w:rsidRPr="00016234">
        <w:rPr>
          <w:rFonts w:ascii="Arial" w:hAnsi="Arial" w:cs="Arial"/>
          <w:b/>
          <w:bCs/>
        </w:rPr>
        <w:t>. DESCRIPTION OF TRANSFER</w:t>
      </w:r>
    </w:p>
    <w:p w14:paraId="1D738DA7" w14:textId="77777777" w:rsidR="001D763B" w:rsidRPr="00016234" w:rsidRDefault="001D763B" w:rsidP="001D763B">
      <w:pPr>
        <w:pStyle w:val="SFPara-Clause-nonum"/>
        <w:rPr>
          <w:rFonts w:ascii="Arial" w:hAnsi="Arial" w:cs="Arial"/>
          <w:i/>
          <w:iCs/>
        </w:rPr>
      </w:pPr>
      <w:r w:rsidRPr="00016234">
        <w:rPr>
          <w:rFonts w:ascii="Arial" w:hAnsi="Arial" w:cs="Arial"/>
          <w:i/>
          <w:iCs/>
        </w:rPr>
        <w:t>Categories of data subjects whose personal data is transferred</w:t>
      </w:r>
    </w:p>
    <w:p w14:paraId="750DF636" w14:textId="77777777" w:rsidR="001D763B" w:rsidRPr="00016234" w:rsidRDefault="001D763B" w:rsidP="001D763B">
      <w:pPr>
        <w:pStyle w:val="SFPara-Clause-nonum"/>
        <w:rPr>
          <w:rFonts w:ascii="Arial" w:hAnsi="Arial" w:cs="Arial"/>
          <w:i/>
          <w:iCs/>
        </w:rPr>
      </w:pPr>
      <w:r w:rsidRPr="00016234">
        <w:rPr>
          <w:rFonts w:ascii="Arial" w:hAnsi="Arial" w:cs="Arial"/>
          <w:i/>
          <w:iCs/>
        </w:rPr>
        <w:t>…</w:t>
      </w:r>
    </w:p>
    <w:p w14:paraId="33AB7ED0" w14:textId="77777777" w:rsidR="001D763B" w:rsidRPr="00016234" w:rsidRDefault="001D763B" w:rsidP="001D763B">
      <w:pPr>
        <w:pStyle w:val="SFPara-Clause-nonum"/>
        <w:rPr>
          <w:rFonts w:ascii="Arial" w:hAnsi="Arial" w:cs="Arial"/>
          <w:i/>
          <w:iCs/>
        </w:rPr>
      </w:pPr>
      <w:r w:rsidRPr="00016234">
        <w:rPr>
          <w:rFonts w:ascii="Arial" w:hAnsi="Arial" w:cs="Arial"/>
          <w:i/>
          <w:iCs/>
        </w:rPr>
        <w:t>Categories of personal data transferred</w:t>
      </w:r>
    </w:p>
    <w:p w14:paraId="552CBB84" w14:textId="77777777" w:rsidR="001D763B" w:rsidRPr="00016234" w:rsidRDefault="001D763B" w:rsidP="001D763B">
      <w:pPr>
        <w:pStyle w:val="SFPara-Clause-nonum"/>
        <w:rPr>
          <w:rFonts w:ascii="Arial" w:hAnsi="Arial" w:cs="Arial"/>
          <w:i/>
          <w:iCs/>
        </w:rPr>
      </w:pPr>
      <w:r w:rsidRPr="00016234">
        <w:rPr>
          <w:rFonts w:ascii="Arial" w:hAnsi="Arial" w:cs="Arial"/>
          <w:i/>
          <w:iCs/>
        </w:rPr>
        <w:t>…</w:t>
      </w:r>
    </w:p>
    <w:p w14:paraId="30229B82" w14:textId="77777777" w:rsidR="001D763B" w:rsidRPr="00016234" w:rsidRDefault="001D763B" w:rsidP="001D763B">
      <w:pPr>
        <w:pStyle w:val="SFPara-Clause-nonum"/>
        <w:rPr>
          <w:rFonts w:ascii="Arial" w:hAnsi="Arial" w:cs="Arial"/>
          <w:i/>
          <w:iCs/>
        </w:rPr>
      </w:pPr>
      <w:r w:rsidRPr="00016234">
        <w:rPr>
          <w:rFonts w:ascii="Arial" w:hAnsi="Arial" w:cs="Arial"/>
          <w:i/>
          <w:iCs/>
        </w:rPr>
        <w:t>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p w14:paraId="3AB49AED" w14:textId="77777777" w:rsidR="001D763B" w:rsidRPr="00016234" w:rsidRDefault="001D763B" w:rsidP="001D763B">
      <w:pPr>
        <w:pStyle w:val="SFPara-Clause-nonum"/>
        <w:rPr>
          <w:rFonts w:ascii="Arial" w:hAnsi="Arial" w:cs="Arial"/>
          <w:i/>
          <w:iCs/>
        </w:rPr>
      </w:pPr>
      <w:r w:rsidRPr="00016234">
        <w:rPr>
          <w:rFonts w:ascii="Arial" w:hAnsi="Arial" w:cs="Arial"/>
          <w:i/>
          <w:iCs/>
        </w:rPr>
        <w:t>…</w:t>
      </w:r>
    </w:p>
    <w:p w14:paraId="3DA841A0" w14:textId="77777777" w:rsidR="001D763B" w:rsidRPr="00016234" w:rsidRDefault="001D763B" w:rsidP="001D763B">
      <w:pPr>
        <w:pStyle w:val="SFPara-Clause-nonum"/>
        <w:rPr>
          <w:rFonts w:ascii="Arial" w:hAnsi="Arial" w:cs="Arial"/>
          <w:i/>
          <w:iCs/>
        </w:rPr>
      </w:pPr>
      <w:r w:rsidRPr="00016234">
        <w:rPr>
          <w:rFonts w:ascii="Arial" w:hAnsi="Arial" w:cs="Arial"/>
          <w:i/>
          <w:iCs/>
        </w:rPr>
        <w:t>The frequency of the transfer (e.g. whether the data is transferred on a one-off or continuous basis).</w:t>
      </w:r>
    </w:p>
    <w:p w14:paraId="7AEA748F" w14:textId="77777777" w:rsidR="001D763B" w:rsidRPr="00016234" w:rsidRDefault="001D763B" w:rsidP="001D763B">
      <w:pPr>
        <w:pStyle w:val="SFPara-Clause-nonum"/>
        <w:rPr>
          <w:rFonts w:ascii="Arial" w:hAnsi="Arial" w:cs="Arial"/>
          <w:i/>
          <w:iCs/>
        </w:rPr>
      </w:pPr>
      <w:r w:rsidRPr="00016234">
        <w:rPr>
          <w:rFonts w:ascii="Arial" w:hAnsi="Arial" w:cs="Arial"/>
          <w:i/>
          <w:iCs/>
        </w:rPr>
        <w:t>…</w:t>
      </w:r>
    </w:p>
    <w:p w14:paraId="0F867F33" w14:textId="77777777" w:rsidR="001D763B" w:rsidRPr="00016234" w:rsidRDefault="001D763B" w:rsidP="001D763B">
      <w:pPr>
        <w:pStyle w:val="SFPara-Clause-nonum"/>
        <w:rPr>
          <w:rFonts w:ascii="Arial" w:hAnsi="Arial" w:cs="Arial"/>
          <w:i/>
          <w:iCs/>
        </w:rPr>
      </w:pPr>
      <w:r w:rsidRPr="00016234">
        <w:rPr>
          <w:rFonts w:ascii="Arial" w:hAnsi="Arial" w:cs="Arial"/>
          <w:i/>
          <w:iCs/>
        </w:rPr>
        <w:t>Nature of the processing</w:t>
      </w:r>
    </w:p>
    <w:p w14:paraId="35CA74B6" w14:textId="77777777" w:rsidR="001D763B" w:rsidRPr="00016234" w:rsidRDefault="001D763B" w:rsidP="001D763B">
      <w:pPr>
        <w:pStyle w:val="SFPara-Clause-nonum"/>
        <w:rPr>
          <w:rFonts w:ascii="Arial" w:hAnsi="Arial" w:cs="Arial"/>
          <w:i/>
          <w:iCs/>
        </w:rPr>
      </w:pPr>
      <w:r w:rsidRPr="00016234">
        <w:rPr>
          <w:rFonts w:ascii="Arial" w:hAnsi="Arial" w:cs="Arial"/>
          <w:i/>
          <w:iCs/>
        </w:rPr>
        <w:t>…</w:t>
      </w:r>
    </w:p>
    <w:p w14:paraId="32EC31E6" w14:textId="77777777" w:rsidR="001D763B" w:rsidRPr="00016234" w:rsidRDefault="001D763B" w:rsidP="001D763B">
      <w:pPr>
        <w:pStyle w:val="SFPara-Clause-nonum"/>
        <w:rPr>
          <w:rFonts w:ascii="Arial" w:hAnsi="Arial" w:cs="Arial"/>
          <w:i/>
          <w:iCs/>
        </w:rPr>
      </w:pPr>
      <w:r w:rsidRPr="00016234">
        <w:rPr>
          <w:rFonts w:ascii="Arial" w:hAnsi="Arial" w:cs="Arial"/>
          <w:i/>
          <w:iCs/>
        </w:rPr>
        <w:t>Purpose(s) of the data transfer and further processing</w:t>
      </w:r>
    </w:p>
    <w:p w14:paraId="2A431ED8" w14:textId="77777777" w:rsidR="001D763B" w:rsidRPr="00016234" w:rsidRDefault="001D763B" w:rsidP="001D763B">
      <w:pPr>
        <w:pStyle w:val="SFPara-Clause-nonum"/>
        <w:rPr>
          <w:rFonts w:ascii="Arial" w:hAnsi="Arial" w:cs="Arial"/>
          <w:i/>
          <w:iCs/>
        </w:rPr>
      </w:pPr>
      <w:r w:rsidRPr="00016234">
        <w:rPr>
          <w:rFonts w:ascii="Arial" w:hAnsi="Arial" w:cs="Arial"/>
          <w:i/>
          <w:iCs/>
        </w:rPr>
        <w:t>…</w:t>
      </w:r>
    </w:p>
    <w:p w14:paraId="6C031996" w14:textId="77777777" w:rsidR="001D763B" w:rsidRPr="00016234" w:rsidRDefault="001D763B" w:rsidP="001D763B">
      <w:pPr>
        <w:pStyle w:val="SFPara-Clause-nonum"/>
        <w:rPr>
          <w:rFonts w:ascii="Arial" w:hAnsi="Arial" w:cs="Arial"/>
          <w:i/>
          <w:iCs/>
        </w:rPr>
      </w:pPr>
      <w:r w:rsidRPr="00016234">
        <w:rPr>
          <w:rFonts w:ascii="Arial" w:hAnsi="Arial" w:cs="Arial"/>
          <w:i/>
          <w:iCs/>
        </w:rPr>
        <w:t>The period for which the personal data will be retained, or, if that is not possible, the criteria used to determine that period</w:t>
      </w:r>
    </w:p>
    <w:p w14:paraId="4DF97685" w14:textId="77777777" w:rsidR="001D763B" w:rsidRPr="00016234" w:rsidRDefault="001D763B" w:rsidP="001D763B">
      <w:pPr>
        <w:pStyle w:val="SFPara-Clause-nonum"/>
        <w:rPr>
          <w:rFonts w:ascii="Arial" w:hAnsi="Arial" w:cs="Arial"/>
          <w:i/>
          <w:iCs/>
        </w:rPr>
      </w:pPr>
      <w:r w:rsidRPr="00016234">
        <w:rPr>
          <w:rFonts w:ascii="Arial" w:hAnsi="Arial" w:cs="Arial"/>
          <w:i/>
          <w:iCs/>
        </w:rPr>
        <w:t>…</w:t>
      </w:r>
    </w:p>
    <w:p w14:paraId="76449CDD" w14:textId="77777777" w:rsidR="001D763B" w:rsidRPr="00016234" w:rsidRDefault="001D763B" w:rsidP="001D763B">
      <w:pPr>
        <w:pStyle w:val="SFPara-Clause-nonum"/>
        <w:rPr>
          <w:rFonts w:ascii="Arial" w:hAnsi="Arial" w:cs="Arial"/>
          <w:i/>
          <w:iCs/>
        </w:rPr>
      </w:pPr>
      <w:r w:rsidRPr="00016234">
        <w:rPr>
          <w:rFonts w:ascii="Arial" w:hAnsi="Arial" w:cs="Arial"/>
          <w:i/>
          <w:iCs/>
        </w:rPr>
        <w:t>For transfers to (sub-) processors, also specify subject matter, nature and duration of the processing</w:t>
      </w:r>
    </w:p>
    <w:p w14:paraId="4142AE3D" w14:textId="77777777" w:rsidR="001D763B" w:rsidRPr="00016234" w:rsidRDefault="001D763B" w:rsidP="001D763B">
      <w:pPr>
        <w:pStyle w:val="SFPara-Clause-nonum"/>
        <w:rPr>
          <w:rFonts w:ascii="Arial" w:hAnsi="Arial" w:cs="Arial"/>
          <w:i/>
          <w:iCs/>
        </w:rPr>
      </w:pPr>
      <w:r w:rsidRPr="00016234">
        <w:rPr>
          <w:rFonts w:ascii="Arial" w:hAnsi="Arial" w:cs="Arial"/>
          <w:i/>
          <w:iCs/>
        </w:rPr>
        <w:t>…</w:t>
      </w:r>
    </w:p>
    <w:p w14:paraId="36233FFD" w14:textId="77777777" w:rsidR="001D763B" w:rsidRPr="00016234" w:rsidRDefault="001D763B" w:rsidP="001D763B">
      <w:pPr>
        <w:pStyle w:val="SFPara-Clause-nonum"/>
        <w:rPr>
          <w:rFonts w:ascii="Arial" w:hAnsi="Arial" w:cs="Arial"/>
          <w:b/>
          <w:bCs/>
        </w:rPr>
      </w:pPr>
      <w:bookmarkStart w:id="2335" w:name="ANNEX3_PARTB_ANNEX1_C_SCHEDULE31"/>
      <w:bookmarkStart w:id="2336" w:name="a184925"/>
      <w:r w:rsidRPr="00016234">
        <w:rPr>
          <w:rFonts w:ascii="Arial" w:hAnsi="Arial" w:cs="Arial"/>
          <w:b/>
          <w:bCs/>
        </w:rPr>
        <w:t>C</w:t>
      </w:r>
      <w:bookmarkEnd w:id="2335"/>
      <w:r w:rsidRPr="00016234">
        <w:rPr>
          <w:rFonts w:ascii="Arial" w:hAnsi="Arial" w:cs="Arial"/>
          <w:b/>
          <w:bCs/>
        </w:rPr>
        <w:t>. COMPETENT SUPERVISORY AUTHORITY</w:t>
      </w:r>
      <w:bookmarkEnd w:id="2336"/>
    </w:p>
    <w:p w14:paraId="015AA0FC" w14:textId="77777777" w:rsidR="001D763B" w:rsidRPr="00016234" w:rsidRDefault="001D763B" w:rsidP="001D763B">
      <w:pPr>
        <w:pStyle w:val="SFPara-Clause-nonum"/>
        <w:rPr>
          <w:rFonts w:ascii="Arial" w:hAnsi="Arial" w:cs="Arial"/>
          <w:i/>
          <w:iCs/>
        </w:rPr>
      </w:pPr>
      <w:bookmarkStart w:id="2337" w:name="a275411"/>
      <w:r w:rsidRPr="00016234">
        <w:rPr>
          <w:rFonts w:ascii="Arial" w:hAnsi="Arial" w:cs="Arial"/>
          <w:i/>
          <w:iCs/>
        </w:rPr>
        <w:t>Identify the competent supervisory authority/ies in accordance with Clause 13</w:t>
      </w:r>
      <w:bookmarkEnd w:id="2337"/>
    </w:p>
    <w:p w14:paraId="0CDE8F62" w14:textId="77777777" w:rsidR="001D763B" w:rsidRPr="00016234" w:rsidRDefault="001D763B" w:rsidP="001D763B">
      <w:pPr>
        <w:pStyle w:val="Paragraph"/>
        <w:ind w:left="1800"/>
        <w:rPr>
          <w:rFonts w:ascii="Arial" w:hAnsi="Arial" w:cs="Arial"/>
        </w:rPr>
      </w:pPr>
    </w:p>
    <w:p w14:paraId="512F600B" w14:textId="77777777" w:rsidR="001D763B" w:rsidRPr="00016234" w:rsidRDefault="001D763B" w:rsidP="001D763B">
      <w:pPr>
        <w:pStyle w:val="CustomizableHeading"/>
        <w:pageBreakBefore/>
        <w:rPr>
          <w:rFonts w:ascii="Arial" w:hAnsi="Arial" w:cs="Arial"/>
        </w:rPr>
      </w:pPr>
      <w:r w:rsidRPr="00016234">
        <w:rPr>
          <w:rFonts w:ascii="Arial" w:hAnsi="Arial" w:cs="Arial"/>
        </w:rPr>
        <w:t xml:space="preserve">ANNEX </w:t>
      </w:r>
      <w:bookmarkStart w:id="2338" w:name="ANNEX3_PARTB_ANNEXII_SCHEDULE31"/>
      <w:r w:rsidRPr="00016234">
        <w:rPr>
          <w:rFonts w:ascii="Arial" w:hAnsi="Arial" w:cs="Arial"/>
        </w:rPr>
        <w:t>II</w:t>
      </w:r>
      <w:bookmarkEnd w:id="2338"/>
    </w:p>
    <w:p w14:paraId="2184693E" w14:textId="77777777" w:rsidR="001D763B" w:rsidRPr="00016234" w:rsidRDefault="001D763B" w:rsidP="00190716">
      <w:pPr>
        <w:pStyle w:val="SFPara-Clause-nonum"/>
        <w:jc w:val="center"/>
        <w:rPr>
          <w:rFonts w:ascii="Arial" w:hAnsi="Arial" w:cs="Arial"/>
          <w:b/>
          <w:bCs/>
        </w:rPr>
      </w:pPr>
      <w:bookmarkStart w:id="2339" w:name="a337856"/>
      <w:r w:rsidRPr="00016234">
        <w:rPr>
          <w:rFonts w:ascii="Arial" w:hAnsi="Arial" w:cs="Arial"/>
          <w:b/>
          <w:bCs/>
        </w:rPr>
        <w:t>TECHNICAL AND ORGANISATIONAL MEASURES INCLUDING TECHNICAL AND ORGANISATIONAL MEASURES TO ENSURE THE SECURITY OF THE DATA</w:t>
      </w:r>
      <w:bookmarkEnd w:id="2339"/>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1D763B" w:rsidRPr="00016234" w14:paraId="0310D140" w14:textId="77777777" w:rsidTr="001D763B">
        <w:tc>
          <w:tcPr>
            <w:tcW w:w="5000" w:type="pct"/>
          </w:tcPr>
          <w:p w14:paraId="6FC62638" w14:textId="77777777" w:rsidR="001D763B" w:rsidRPr="00016234" w:rsidRDefault="001D763B" w:rsidP="001D763B">
            <w:pPr>
              <w:pStyle w:val="Paragraph"/>
              <w:rPr>
                <w:rFonts w:ascii="Arial" w:hAnsi="Arial" w:cs="Arial"/>
              </w:rPr>
            </w:pPr>
            <w:r w:rsidRPr="00016234">
              <w:rPr>
                <w:rFonts w:ascii="Arial" w:hAnsi="Arial" w:cs="Arial"/>
              </w:rPr>
              <w:t>EXPLANATORY NOTE:</w:t>
            </w:r>
          </w:p>
          <w:p w14:paraId="1FB5231D" w14:textId="77777777" w:rsidR="001D763B" w:rsidRPr="00016234" w:rsidRDefault="001D763B" w:rsidP="001D763B">
            <w:pPr>
              <w:pStyle w:val="Paragraph"/>
              <w:rPr>
                <w:rFonts w:ascii="Arial" w:hAnsi="Arial" w:cs="Arial"/>
              </w:rPr>
            </w:pPr>
            <w:r w:rsidRPr="00016234">
              <w:rPr>
                <w:rFonts w:ascii="Arial" w:hAnsi="Arial" w:cs="Arial"/>
              </w:rPr>
              <w:t>The technical and organisational measures must be described in specific (and not generic) terms. See also the general comment on the first page of the Appendix, in particular on the need to clearly indicate which measures apply to each transfer/set of transfers.</w:t>
            </w:r>
          </w:p>
        </w:tc>
      </w:tr>
    </w:tbl>
    <w:p w14:paraId="37384331" w14:textId="77777777" w:rsidR="001D763B" w:rsidRPr="00016234" w:rsidRDefault="001D763B" w:rsidP="001D763B">
      <w:pPr>
        <w:pStyle w:val="SFPara-Clause-nonum"/>
        <w:rPr>
          <w:rFonts w:ascii="Arial" w:hAnsi="Arial" w:cs="Arial"/>
          <w:i/>
          <w:iCs/>
        </w:rPr>
      </w:pPr>
      <w:bookmarkStart w:id="2340" w:name="a808215"/>
      <w:r w:rsidRPr="00016234">
        <w:rPr>
          <w:rFonts w:ascii="Arial" w:hAnsi="Arial" w:cs="Arial"/>
          <w:i/>
          <w:iCs/>
        </w:rPr>
        <w:t>Description of the technical and organisational measures implemented by the data importer(s) (including any relevant certifications) to ensure an appropriate level of security, taking into account the nature, scope, context and purpose of the processing, and the risks for the rights and freedoms of natural persons.</w:t>
      </w:r>
      <w:bookmarkEnd w:id="2340"/>
    </w:p>
    <w:p w14:paraId="04767876" w14:textId="77777777" w:rsidR="001D763B" w:rsidRPr="00016234" w:rsidRDefault="001D763B" w:rsidP="001D763B">
      <w:pPr>
        <w:pStyle w:val="SFPara-Clause-nonum"/>
        <w:rPr>
          <w:rFonts w:ascii="Arial" w:hAnsi="Arial" w:cs="Arial"/>
          <w:i/>
          <w:iCs/>
        </w:rPr>
      </w:pPr>
      <w:bookmarkStart w:id="2341" w:name="a274506"/>
      <w:r w:rsidRPr="00016234">
        <w:rPr>
          <w:rFonts w:ascii="Arial" w:hAnsi="Arial" w:cs="Arial"/>
          <w:i/>
          <w:iCs/>
        </w:rPr>
        <w:t>[Examples of possible measures:</w:t>
      </w:r>
      <w:bookmarkEnd w:id="2341"/>
    </w:p>
    <w:p w14:paraId="4FF80030" w14:textId="77777777" w:rsidR="001D763B" w:rsidRPr="00016234" w:rsidRDefault="001D763B" w:rsidP="001D763B">
      <w:pPr>
        <w:pStyle w:val="SFPara-Clause-nonum"/>
        <w:rPr>
          <w:rFonts w:ascii="Arial" w:hAnsi="Arial" w:cs="Arial"/>
          <w:i/>
          <w:iCs/>
        </w:rPr>
      </w:pPr>
      <w:bookmarkStart w:id="2342" w:name="a489031"/>
      <w:r w:rsidRPr="00016234">
        <w:rPr>
          <w:rFonts w:ascii="Arial" w:hAnsi="Arial" w:cs="Arial"/>
          <w:i/>
          <w:iCs/>
        </w:rPr>
        <w:t>Measures of pseudonymisation and encryption of personal data</w:t>
      </w:r>
      <w:bookmarkEnd w:id="2342"/>
    </w:p>
    <w:p w14:paraId="782C098D" w14:textId="77777777" w:rsidR="001D763B" w:rsidRPr="00016234" w:rsidRDefault="001D763B" w:rsidP="001D763B">
      <w:pPr>
        <w:pStyle w:val="SFPara-Clause-nonum"/>
        <w:rPr>
          <w:rFonts w:ascii="Arial" w:hAnsi="Arial" w:cs="Arial"/>
          <w:i/>
          <w:iCs/>
        </w:rPr>
      </w:pPr>
      <w:bookmarkStart w:id="2343" w:name="a990775"/>
      <w:r w:rsidRPr="00016234">
        <w:rPr>
          <w:rFonts w:ascii="Arial" w:hAnsi="Arial" w:cs="Arial"/>
          <w:i/>
          <w:iCs/>
        </w:rPr>
        <w:t>Measures for ensuring ongoing confidentiality, integrity, availability and resilience of processing systems and services</w:t>
      </w:r>
      <w:bookmarkEnd w:id="2343"/>
    </w:p>
    <w:p w14:paraId="4C775770" w14:textId="77777777" w:rsidR="001D763B" w:rsidRPr="00016234" w:rsidRDefault="001D763B" w:rsidP="001D763B">
      <w:pPr>
        <w:pStyle w:val="SFPara-Clause-nonum"/>
        <w:rPr>
          <w:rFonts w:ascii="Arial" w:hAnsi="Arial" w:cs="Arial"/>
          <w:i/>
          <w:iCs/>
        </w:rPr>
      </w:pPr>
      <w:bookmarkStart w:id="2344" w:name="a622519"/>
      <w:r w:rsidRPr="00016234">
        <w:rPr>
          <w:rFonts w:ascii="Arial" w:hAnsi="Arial" w:cs="Arial"/>
          <w:i/>
          <w:iCs/>
        </w:rPr>
        <w:t>Measures for ensuring the ability to restore the availability and access to personal data in a timely manner in the event of a physical or technical incident</w:t>
      </w:r>
      <w:bookmarkEnd w:id="2344"/>
    </w:p>
    <w:p w14:paraId="19624F36" w14:textId="77777777" w:rsidR="001D763B" w:rsidRPr="00016234" w:rsidRDefault="001D763B" w:rsidP="001D763B">
      <w:pPr>
        <w:pStyle w:val="SFPara-Clause-nonum"/>
        <w:rPr>
          <w:rFonts w:ascii="Arial" w:hAnsi="Arial" w:cs="Arial"/>
          <w:i/>
          <w:iCs/>
        </w:rPr>
      </w:pPr>
      <w:bookmarkStart w:id="2345" w:name="a772475"/>
      <w:r w:rsidRPr="00016234">
        <w:rPr>
          <w:rFonts w:ascii="Arial" w:hAnsi="Arial" w:cs="Arial"/>
          <w:i/>
          <w:iCs/>
        </w:rPr>
        <w:t>Processes for regularly testing, assessing and evaluating the effectiveness of technical and organisational measures in order to ensure the security of the processing</w:t>
      </w:r>
      <w:bookmarkEnd w:id="2345"/>
    </w:p>
    <w:p w14:paraId="6B859731" w14:textId="77777777" w:rsidR="001D763B" w:rsidRPr="00016234" w:rsidRDefault="001D763B" w:rsidP="001D763B">
      <w:pPr>
        <w:pStyle w:val="SFPara-Clause-nonum"/>
        <w:rPr>
          <w:rFonts w:ascii="Arial" w:hAnsi="Arial" w:cs="Arial"/>
          <w:i/>
          <w:iCs/>
        </w:rPr>
      </w:pPr>
      <w:bookmarkStart w:id="2346" w:name="a421052"/>
      <w:r w:rsidRPr="00016234">
        <w:rPr>
          <w:rFonts w:ascii="Arial" w:hAnsi="Arial" w:cs="Arial"/>
          <w:i/>
          <w:iCs/>
        </w:rPr>
        <w:t>Measures for user identification and authorisation</w:t>
      </w:r>
      <w:bookmarkEnd w:id="2346"/>
    </w:p>
    <w:p w14:paraId="7F062510" w14:textId="77777777" w:rsidR="001D763B" w:rsidRPr="00016234" w:rsidRDefault="001D763B" w:rsidP="001D763B">
      <w:pPr>
        <w:pStyle w:val="SFPara-Clause-nonum"/>
        <w:rPr>
          <w:rFonts w:ascii="Arial" w:hAnsi="Arial" w:cs="Arial"/>
          <w:i/>
          <w:iCs/>
        </w:rPr>
      </w:pPr>
      <w:bookmarkStart w:id="2347" w:name="a545704"/>
      <w:r w:rsidRPr="00016234">
        <w:rPr>
          <w:rFonts w:ascii="Arial" w:hAnsi="Arial" w:cs="Arial"/>
          <w:i/>
          <w:iCs/>
        </w:rPr>
        <w:t>Measures for the protection of data during transmission</w:t>
      </w:r>
      <w:bookmarkEnd w:id="2347"/>
    </w:p>
    <w:p w14:paraId="29C8D72B" w14:textId="77777777" w:rsidR="001D763B" w:rsidRPr="00016234" w:rsidRDefault="001D763B" w:rsidP="001D763B">
      <w:pPr>
        <w:pStyle w:val="SFPara-Clause-nonum"/>
        <w:rPr>
          <w:rFonts w:ascii="Arial" w:hAnsi="Arial" w:cs="Arial"/>
          <w:i/>
          <w:iCs/>
        </w:rPr>
      </w:pPr>
      <w:bookmarkStart w:id="2348" w:name="a898327"/>
      <w:r w:rsidRPr="00016234">
        <w:rPr>
          <w:rFonts w:ascii="Arial" w:hAnsi="Arial" w:cs="Arial"/>
          <w:i/>
          <w:iCs/>
        </w:rPr>
        <w:t>Measures for the protection of data during storage</w:t>
      </w:r>
      <w:bookmarkEnd w:id="2348"/>
    </w:p>
    <w:p w14:paraId="18F345F2" w14:textId="77777777" w:rsidR="001D763B" w:rsidRPr="00016234" w:rsidRDefault="001D763B" w:rsidP="001D763B">
      <w:pPr>
        <w:pStyle w:val="SFPara-Clause-nonum"/>
        <w:rPr>
          <w:rFonts w:ascii="Arial" w:hAnsi="Arial" w:cs="Arial"/>
          <w:i/>
          <w:iCs/>
        </w:rPr>
      </w:pPr>
      <w:bookmarkStart w:id="2349" w:name="a375424"/>
      <w:r w:rsidRPr="00016234">
        <w:rPr>
          <w:rFonts w:ascii="Arial" w:hAnsi="Arial" w:cs="Arial"/>
          <w:i/>
          <w:iCs/>
        </w:rPr>
        <w:t>Measures for ensuring physical security of locations at which personal data are processed</w:t>
      </w:r>
      <w:bookmarkEnd w:id="2349"/>
    </w:p>
    <w:p w14:paraId="47CF06AB" w14:textId="77777777" w:rsidR="001D763B" w:rsidRPr="00016234" w:rsidRDefault="001D763B" w:rsidP="001D763B">
      <w:pPr>
        <w:pStyle w:val="SFPara-Clause-nonum"/>
        <w:rPr>
          <w:rFonts w:ascii="Arial" w:hAnsi="Arial" w:cs="Arial"/>
          <w:i/>
          <w:iCs/>
        </w:rPr>
      </w:pPr>
      <w:bookmarkStart w:id="2350" w:name="a576737"/>
      <w:r w:rsidRPr="00016234">
        <w:rPr>
          <w:rFonts w:ascii="Arial" w:hAnsi="Arial" w:cs="Arial"/>
          <w:i/>
          <w:iCs/>
        </w:rPr>
        <w:t>Measures for ensuring events logging</w:t>
      </w:r>
      <w:bookmarkEnd w:id="2350"/>
    </w:p>
    <w:p w14:paraId="6C3F98F9" w14:textId="77777777" w:rsidR="001D763B" w:rsidRPr="00016234" w:rsidRDefault="001D763B" w:rsidP="001D763B">
      <w:pPr>
        <w:pStyle w:val="SFPara-Clause-nonum"/>
        <w:rPr>
          <w:rFonts w:ascii="Arial" w:hAnsi="Arial" w:cs="Arial"/>
          <w:i/>
          <w:iCs/>
        </w:rPr>
      </w:pPr>
      <w:bookmarkStart w:id="2351" w:name="a947098"/>
      <w:r w:rsidRPr="00016234">
        <w:rPr>
          <w:rFonts w:ascii="Arial" w:hAnsi="Arial" w:cs="Arial"/>
          <w:i/>
          <w:iCs/>
        </w:rPr>
        <w:t>Measures for ensuring system configuration, including default configuration</w:t>
      </w:r>
      <w:bookmarkEnd w:id="2351"/>
    </w:p>
    <w:p w14:paraId="5EDC73E7" w14:textId="77777777" w:rsidR="001D763B" w:rsidRPr="00016234" w:rsidRDefault="001D763B" w:rsidP="001D763B">
      <w:pPr>
        <w:pStyle w:val="SFPara-Clause-nonum"/>
        <w:rPr>
          <w:rFonts w:ascii="Arial" w:hAnsi="Arial" w:cs="Arial"/>
          <w:i/>
          <w:iCs/>
        </w:rPr>
      </w:pPr>
      <w:bookmarkStart w:id="2352" w:name="a832616"/>
      <w:r w:rsidRPr="00016234">
        <w:rPr>
          <w:rFonts w:ascii="Arial" w:hAnsi="Arial" w:cs="Arial"/>
          <w:i/>
          <w:iCs/>
        </w:rPr>
        <w:t>Measures for internal IT and IT security governance and management</w:t>
      </w:r>
      <w:bookmarkEnd w:id="2352"/>
    </w:p>
    <w:p w14:paraId="4A57510A" w14:textId="77777777" w:rsidR="001D763B" w:rsidRPr="00016234" w:rsidRDefault="001D763B" w:rsidP="001D763B">
      <w:pPr>
        <w:pStyle w:val="SFPara-Clause-nonum"/>
        <w:rPr>
          <w:rFonts w:ascii="Arial" w:hAnsi="Arial" w:cs="Arial"/>
          <w:i/>
          <w:iCs/>
        </w:rPr>
      </w:pPr>
      <w:bookmarkStart w:id="2353" w:name="a197940"/>
      <w:r w:rsidRPr="00016234">
        <w:rPr>
          <w:rFonts w:ascii="Arial" w:hAnsi="Arial" w:cs="Arial"/>
          <w:i/>
          <w:iCs/>
        </w:rPr>
        <w:t>Measures for certification/assurance of processes and products</w:t>
      </w:r>
      <w:bookmarkEnd w:id="2353"/>
    </w:p>
    <w:p w14:paraId="12CCCA99" w14:textId="77777777" w:rsidR="001D763B" w:rsidRPr="00016234" w:rsidRDefault="001D763B" w:rsidP="001D763B">
      <w:pPr>
        <w:pStyle w:val="SFPara-Clause-nonum"/>
        <w:rPr>
          <w:rFonts w:ascii="Arial" w:hAnsi="Arial" w:cs="Arial"/>
          <w:i/>
          <w:iCs/>
        </w:rPr>
      </w:pPr>
      <w:bookmarkStart w:id="2354" w:name="a338319"/>
      <w:r w:rsidRPr="00016234">
        <w:rPr>
          <w:rFonts w:ascii="Arial" w:hAnsi="Arial" w:cs="Arial"/>
          <w:i/>
          <w:iCs/>
        </w:rPr>
        <w:t>Measures for ensuring data minimisation</w:t>
      </w:r>
      <w:bookmarkEnd w:id="2354"/>
    </w:p>
    <w:p w14:paraId="5584FA84" w14:textId="77777777" w:rsidR="001D763B" w:rsidRPr="00016234" w:rsidRDefault="001D763B" w:rsidP="001D763B">
      <w:pPr>
        <w:pStyle w:val="SFPara-Clause-nonum"/>
        <w:rPr>
          <w:rFonts w:ascii="Arial" w:hAnsi="Arial" w:cs="Arial"/>
          <w:i/>
          <w:iCs/>
        </w:rPr>
      </w:pPr>
      <w:bookmarkStart w:id="2355" w:name="a778660"/>
      <w:r w:rsidRPr="00016234">
        <w:rPr>
          <w:rFonts w:ascii="Arial" w:hAnsi="Arial" w:cs="Arial"/>
          <w:i/>
          <w:iCs/>
        </w:rPr>
        <w:t>Measures for ensuring data quality</w:t>
      </w:r>
      <w:bookmarkEnd w:id="2355"/>
    </w:p>
    <w:p w14:paraId="698B76DD" w14:textId="77777777" w:rsidR="001D763B" w:rsidRPr="00016234" w:rsidRDefault="001D763B" w:rsidP="001D763B">
      <w:pPr>
        <w:pStyle w:val="SFPara-Clause-nonum"/>
        <w:rPr>
          <w:rFonts w:ascii="Arial" w:hAnsi="Arial" w:cs="Arial"/>
          <w:i/>
          <w:iCs/>
        </w:rPr>
      </w:pPr>
      <w:bookmarkStart w:id="2356" w:name="a440169"/>
      <w:r w:rsidRPr="00016234">
        <w:rPr>
          <w:rFonts w:ascii="Arial" w:hAnsi="Arial" w:cs="Arial"/>
          <w:i/>
          <w:iCs/>
        </w:rPr>
        <w:t>Measures for ensuring limited data retention</w:t>
      </w:r>
      <w:bookmarkEnd w:id="2356"/>
    </w:p>
    <w:p w14:paraId="265BDF1E" w14:textId="77777777" w:rsidR="001D763B" w:rsidRPr="00016234" w:rsidRDefault="001D763B" w:rsidP="001D763B">
      <w:pPr>
        <w:pStyle w:val="SFPara-Clause-nonum"/>
        <w:rPr>
          <w:rFonts w:ascii="Arial" w:hAnsi="Arial" w:cs="Arial"/>
          <w:i/>
          <w:iCs/>
        </w:rPr>
      </w:pPr>
      <w:bookmarkStart w:id="2357" w:name="a829897"/>
      <w:r w:rsidRPr="00016234">
        <w:rPr>
          <w:rFonts w:ascii="Arial" w:hAnsi="Arial" w:cs="Arial"/>
          <w:i/>
          <w:iCs/>
        </w:rPr>
        <w:t>Measures for ensuring accountability</w:t>
      </w:r>
      <w:bookmarkEnd w:id="2357"/>
    </w:p>
    <w:p w14:paraId="2D8B4BC7" w14:textId="77777777" w:rsidR="001D763B" w:rsidRPr="00016234" w:rsidRDefault="001D763B" w:rsidP="001D763B">
      <w:pPr>
        <w:pStyle w:val="SFPara-Clause-nonum"/>
        <w:rPr>
          <w:rFonts w:ascii="Arial" w:hAnsi="Arial" w:cs="Arial"/>
          <w:i/>
          <w:iCs/>
        </w:rPr>
      </w:pPr>
      <w:bookmarkStart w:id="2358" w:name="a944388"/>
      <w:r w:rsidRPr="00016234">
        <w:rPr>
          <w:rFonts w:ascii="Arial" w:hAnsi="Arial" w:cs="Arial"/>
          <w:i/>
          <w:iCs/>
        </w:rPr>
        <w:t>Measures for allowing data portability and ensuring erasure]</w:t>
      </w:r>
      <w:bookmarkEnd w:id="2358"/>
    </w:p>
    <w:p w14:paraId="53E6EEE1" w14:textId="77777777" w:rsidR="001D763B" w:rsidRPr="00016234" w:rsidRDefault="001D763B" w:rsidP="001D763B">
      <w:pPr>
        <w:pStyle w:val="SFPara-Clause-nonum"/>
        <w:rPr>
          <w:rFonts w:ascii="Arial" w:hAnsi="Arial" w:cs="Arial"/>
        </w:rPr>
      </w:pPr>
      <w:bookmarkStart w:id="2359" w:name="a701493"/>
      <w:r w:rsidRPr="00016234">
        <w:rPr>
          <w:rFonts w:ascii="Arial" w:hAnsi="Arial" w:cs="Arial"/>
          <w:i/>
          <w:iCs/>
        </w:rPr>
        <w:t>For transfers to (sub-) processors, also describe the specific technical and organisational measures to be taken by the (sub-) processor to be able to provide assistance to the</w:t>
      </w:r>
      <w:r w:rsidRPr="00016234">
        <w:rPr>
          <w:rFonts w:ascii="Arial" w:hAnsi="Arial" w:cs="Arial"/>
        </w:rPr>
        <w:t xml:space="preserve"> </w:t>
      </w:r>
      <w:r w:rsidRPr="00016234">
        <w:rPr>
          <w:rFonts w:ascii="Arial" w:hAnsi="Arial" w:cs="Arial"/>
          <w:i/>
          <w:iCs/>
        </w:rPr>
        <w:t>controller and, for transfers from a processor to a sub-processor, to the data exporter</w:t>
      </w:r>
      <w:bookmarkEnd w:id="2359"/>
    </w:p>
    <w:p w14:paraId="5D67028E" w14:textId="77777777" w:rsidR="001D763B" w:rsidRPr="00016234" w:rsidRDefault="001D763B" w:rsidP="001D763B">
      <w:pPr>
        <w:pStyle w:val="CustomizableHeading"/>
        <w:rPr>
          <w:rFonts w:ascii="Arial" w:hAnsi="Arial" w:cs="Arial"/>
        </w:rPr>
      </w:pPr>
      <w:r w:rsidRPr="00016234">
        <w:rPr>
          <w:rFonts w:ascii="Arial" w:hAnsi="Arial" w:cs="Arial"/>
        </w:rPr>
        <w:t xml:space="preserve">ANNEX </w:t>
      </w:r>
      <w:bookmarkStart w:id="2360" w:name="ANNEX3_PARTB_ANNEXIII_SCHEDULE31"/>
      <w:r w:rsidRPr="00016234">
        <w:rPr>
          <w:rFonts w:ascii="Arial" w:hAnsi="Arial" w:cs="Arial"/>
        </w:rPr>
        <w:t>III</w:t>
      </w:r>
      <w:bookmarkEnd w:id="2360"/>
    </w:p>
    <w:p w14:paraId="53D9F31A" w14:textId="77777777" w:rsidR="001D763B" w:rsidRPr="00016234" w:rsidRDefault="001D763B" w:rsidP="001D763B">
      <w:pPr>
        <w:pStyle w:val="SFPara-Clause-nonum"/>
        <w:rPr>
          <w:rFonts w:ascii="Arial" w:hAnsi="Arial" w:cs="Arial"/>
          <w:b/>
          <w:bCs/>
        </w:rPr>
      </w:pPr>
      <w:bookmarkStart w:id="2361" w:name="a282871"/>
      <w:r w:rsidRPr="00016234">
        <w:rPr>
          <w:rFonts w:ascii="Arial" w:hAnsi="Arial" w:cs="Arial"/>
          <w:b/>
          <w:bCs/>
        </w:rPr>
        <w:t>LIST OF SUB-PROCESSORS</w:t>
      </w:r>
      <w:bookmarkEnd w:id="2361"/>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1D763B" w:rsidRPr="00016234" w14:paraId="35E5ACE1" w14:textId="77777777" w:rsidTr="001D763B">
        <w:tc>
          <w:tcPr>
            <w:tcW w:w="5000" w:type="pct"/>
          </w:tcPr>
          <w:p w14:paraId="6B500D66" w14:textId="77777777" w:rsidR="001D763B" w:rsidRPr="00016234" w:rsidRDefault="001D763B" w:rsidP="001D763B">
            <w:pPr>
              <w:pStyle w:val="Paragraph"/>
              <w:rPr>
                <w:rFonts w:ascii="Arial" w:hAnsi="Arial" w:cs="Arial"/>
              </w:rPr>
            </w:pPr>
            <w:r w:rsidRPr="00016234">
              <w:rPr>
                <w:rFonts w:ascii="Arial" w:hAnsi="Arial" w:cs="Arial"/>
              </w:rPr>
              <w:t>EXPLANATORY NOTE:</w:t>
            </w:r>
          </w:p>
          <w:p w14:paraId="791F03E7" w14:textId="77777777" w:rsidR="001D763B" w:rsidRPr="00016234" w:rsidRDefault="001D763B" w:rsidP="001D763B">
            <w:pPr>
              <w:pStyle w:val="Paragraph"/>
              <w:rPr>
                <w:rFonts w:ascii="Arial" w:hAnsi="Arial" w:cs="Arial"/>
              </w:rPr>
            </w:pPr>
            <w:r w:rsidRPr="00016234">
              <w:rPr>
                <w:rFonts w:ascii="Arial" w:hAnsi="Arial" w:cs="Arial"/>
              </w:rPr>
              <w:t xml:space="preserve">This Annex must be completed in case of the specific authorization of sub-processors (Clause 9(a), Option 1). </w:t>
            </w:r>
          </w:p>
        </w:tc>
      </w:tr>
    </w:tbl>
    <w:p w14:paraId="4726063C" w14:textId="77777777" w:rsidR="001D763B" w:rsidRPr="00016234" w:rsidRDefault="001D763B" w:rsidP="001D763B">
      <w:pPr>
        <w:pStyle w:val="SFPara-Clause-nonum"/>
        <w:rPr>
          <w:rFonts w:ascii="Arial" w:hAnsi="Arial" w:cs="Arial"/>
        </w:rPr>
      </w:pPr>
      <w:bookmarkStart w:id="2362" w:name="a304486"/>
      <w:r w:rsidRPr="00016234">
        <w:rPr>
          <w:rFonts w:ascii="Arial" w:hAnsi="Arial" w:cs="Arial"/>
        </w:rPr>
        <w:t>The controller has authorised the use of the following sub-processors:</w:t>
      </w:r>
      <w:bookmarkEnd w:id="2362"/>
    </w:p>
    <w:p w14:paraId="18CA051D" w14:textId="77777777" w:rsidR="001D763B" w:rsidRPr="00016234" w:rsidRDefault="001D763B" w:rsidP="001D763B">
      <w:pPr>
        <w:pStyle w:val="SFParasubclause1-nonum"/>
        <w:rPr>
          <w:rFonts w:ascii="Arial" w:hAnsi="Arial" w:cs="Arial"/>
        </w:rPr>
      </w:pPr>
      <w:bookmarkStart w:id="2363" w:name="a408509"/>
      <w:r w:rsidRPr="00016234">
        <w:rPr>
          <w:rFonts w:ascii="Arial" w:hAnsi="Arial" w:cs="Arial"/>
        </w:rPr>
        <w:t>1. Name: …</w:t>
      </w:r>
      <w:bookmarkEnd w:id="2363"/>
    </w:p>
    <w:p w14:paraId="1932F0CB" w14:textId="77777777" w:rsidR="001D763B" w:rsidRPr="00016234" w:rsidRDefault="001D763B" w:rsidP="001D763B">
      <w:pPr>
        <w:pStyle w:val="SFParasubclause1-nonum"/>
        <w:rPr>
          <w:rFonts w:ascii="Arial" w:hAnsi="Arial" w:cs="Arial"/>
        </w:rPr>
      </w:pPr>
      <w:bookmarkStart w:id="2364" w:name="a575864"/>
      <w:r w:rsidRPr="00016234">
        <w:rPr>
          <w:rFonts w:ascii="Arial" w:hAnsi="Arial" w:cs="Arial"/>
        </w:rPr>
        <w:t>Address: …</w:t>
      </w:r>
      <w:bookmarkEnd w:id="2364"/>
    </w:p>
    <w:p w14:paraId="524C6B9E" w14:textId="77777777" w:rsidR="001D763B" w:rsidRPr="00016234" w:rsidRDefault="001D763B" w:rsidP="001D763B">
      <w:pPr>
        <w:pStyle w:val="SFParasubclause1-nonum"/>
        <w:rPr>
          <w:rFonts w:ascii="Arial" w:hAnsi="Arial" w:cs="Arial"/>
        </w:rPr>
      </w:pPr>
      <w:bookmarkStart w:id="2365" w:name="a132482"/>
      <w:r w:rsidRPr="00016234">
        <w:rPr>
          <w:rFonts w:ascii="Arial" w:hAnsi="Arial" w:cs="Arial"/>
        </w:rPr>
        <w:t>Contact person's name, position and contact details: …</w:t>
      </w:r>
      <w:bookmarkEnd w:id="2365"/>
    </w:p>
    <w:p w14:paraId="58C97E5D" w14:textId="77777777" w:rsidR="001D763B" w:rsidRPr="00016234" w:rsidRDefault="001D763B" w:rsidP="001D763B">
      <w:pPr>
        <w:pStyle w:val="SFParasubclause1-nonum"/>
        <w:rPr>
          <w:rFonts w:ascii="Arial" w:hAnsi="Arial" w:cs="Arial"/>
        </w:rPr>
      </w:pPr>
      <w:bookmarkStart w:id="2366" w:name="a322590"/>
      <w:r w:rsidRPr="00016234">
        <w:rPr>
          <w:rFonts w:ascii="Arial" w:hAnsi="Arial" w:cs="Arial"/>
        </w:rPr>
        <w:t>Description of processing (including a clear delimitation of responsibilities in case several sub-processors are authorised): …</w:t>
      </w:r>
      <w:bookmarkEnd w:id="2366"/>
    </w:p>
    <w:p w14:paraId="45019A30" w14:textId="77777777" w:rsidR="001D763B" w:rsidRPr="00016234" w:rsidRDefault="001D763B" w:rsidP="001D763B">
      <w:pPr>
        <w:pStyle w:val="SFParasubclause1-nonum"/>
        <w:rPr>
          <w:rFonts w:ascii="Arial" w:hAnsi="Arial" w:cs="Arial"/>
        </w:rPr>
      </w:pPr>
      <w:bookmarkStart w:id="2367" w:name="a913264"/>
      <w:r w:rsidRPr="00016234">
        <w:rPr>
          <w:rFonts w:ascii="Arial" w:hAnsi="Arial" w:cs="Arial"/>
        </w:rPr>
        <w:t>2. …</w:t>
      </w:r>
      <w:bookmarkEnd w:id="2367"/>
    </w:p>
    <w:p w14:paraId="69850C8F" w14:textId="77777777" w:rsidR="001D763B" w:rsidRPr="00016234" w:rsidRDefault="001D763B">
      <w:pPr>
        <w:rPr>
          <w:rFonts w:cs="Arial"/>
        </w:rPr>
      </w:pPr>
      <w:r w:rsidRPr="00016234">
        <w:rPr>
          <w:rFonts w:cs="Arial"/>
        </w:rPr>
        <w:br w:type="page"/>
      </w:r>
    </w:p>
    <w:p w14:paraId="303FC415" w14:textId="77777777" w:rsidR="001D763B" w:rsidRPr="00016234" w:rsidRDefault="001D763B" w:rsidP="00190716">
      <w:pPr>
        <w:pStyle w:val="DocumentTitle"/>
        <w:rPr>
          <w:rFonts w:ascii="Arial" w:hAnsi="Arial" w:cs="Arial"/>
          <w:sz w:val="24"/>
        </w:rPr>
      </w:pPr>
      <w:r w:rsidRPr="00016234">
        <w:rPr>
          <w:rFonts w:ascii="Arial" w:hAnsi="Arial" w:cs="Arial"/>
          <w:sz w:val="24"/>
        </w:rPr>
        <w:t xml:space="preserve">Part </w:t>
      </w:r>
      <w:bookmarkStart w:id="2368" w:name="ANNEX3_PARTC_SCHEDULE31"/>
      <w:r w:rsidRPr="00016234">
        <w:rPr>
          <w:rFonts w:ascii="Arial" w:hAnsi="Arial" w:cs="Arial"/>
          <w:sz w:val="24"/>
        </w:rPr>
        <w:t>C</w:t>
      </w:r>
      <w:bookmarkEnd w:id="2368"/>
      <w:r w:rsidRPr="00016234">
        <w:rPr>
          <w:rFonts w:ascii="Arial" w:hAnsi="Arial" w:cs="Arial"/>
          <w:sz w:val="24"/>
        </w:rPr>
        <w:t>: Processor to Processor Standard Contractual Clauses</w:t>
      </w:r>
    </w:p>
    <w:p w14:paraId="19523651" w14:textId="77777777" w:rsidR="001D763B" w:rsidRPr="00016234" w:rsidRDefault="001D763B" w:rsidP="00190716">
      <w:pPr>
        <w:pStyle w:val="DocumentTitle"/>
        <w:rPr>
          <w:rFonts w:ascii="Arial" w:hAnsi="Arial" w:cs="Arial"/>
          <w:sz w:val="24"/>
        </w:rPr>
      </w:pPr>
      <w:r w:rsidRPr="00016234">
        <w:rPr>
          <w:rFonts w:ascii="Arial" w:hAnsi="Arial" w:cs="Arial"/>
          <w:sz w:val="24"/>
        </w:rPr>
        <w:t>Standard Contractual Clauses for Personal Data Transfers from an EU Processor to a Processor Established in a Third Country (Processor-to-Processor Transfers)</w:t>
      </w:r>
    </w:p>
    <w:p w14:paraId="01FA8F5B" w14:textId="77777777" w:rsidR="001D763B" w:rsidRPr="00016234" w:rsidRDefault="001D763B" w:rsidP="001D763B">
      <w:pPr>
        <w:pStyle w:val="CustomizableHeading"/>
        <w:rPr>
          <w:rFonts w:ascii="Arial" w:hAnsi="Arial" w:cs="Arial"/>
        </w:rPr>
      </w:pPr>
      <w:r w:rsidRPr="00016234">
        <w:rPr>
          <w:rFonts w:ascii="Arial" w:hAnsi="Arial" w:cs="Arial"/>
        </w:rPr>
        <w:t>SECTION I</w:t>
      </w:r>
    </w:p>
    <w:p w14:paraId="045A45F1" w14:textId="77777777" w:rsidR="001D763B" w:rsidRPr="00016234" w:rsidRDefault="001D763B" w:rsidP="001D763B">
      <w:pPr>
        <w:pStyle w:val="CustomizableHeading"/>
        <w:rPr>
          <w:rFonts w:ascii="Arial" w:hAnsi="Arial" w:cs="Arial"/>
        </w:rPr>
      </w:pPr>
      <w:r w:rsidRPr="00016234">
        <w:rPr>
          <w:rFonts w:ascii="Arial" w:hAnsi="Arial" w:cs="Arial"/>
        </w:rPr>
        <w:t>CLAUSE 1</w:t>
      </w:r>
    </w:p>
    <w:p w14:paraId="1639E4A7" w14:textId="77777777" w:rsidR="001D763B" w:rsidRPr="00016234" w:rsidRDefault="001D763B" w:rsidP="001D763B">
      <w:pPr>
        <w:pStyle w:val="SFPara-Clause-nonum"/>
        <w:rPr>
          <w:rFonts w:ascii="Arial" w:hAnsi="Arial" w:cs="Arial"/>
          <w:b/>
          <w:bCs/>
        </w:rPr>
      </w:pPr>
      <w:r w:rsidRPr="00016234">
        <w:rPr>
          <w:rFonts w:ascii="Arial" w:hAnsi="Arial" w:cs="Arial"/>
          <w:b/>
          <w:bCs/>
        </w:rPr>
        <w:t>Purpose and scope</w:t>
      </w:r>
    </w:p>
    <w:p w14:paraId="4605AAAF" w14:textId="42280FB9" w:rsidR="001D763B" w:rsidRPr="00016234" w:rsidRDefault="001D763B" w:rsidP="00F143D3">
      <w:pPr>
        <w:pStyle w:val="SFParasubclause1"/>
        <w:numPr>
          <w:ilvl w:val="1"/>
          <w:numId w:val="241"/>
        </w:numPr>
        <w:rPr>
          <w:rFonts w:ascii="Arial" w:hAnsi="Arial" w:cs="Arial"/>
        </w:rPr>
      </w:pPr>
      <w:r w:rsidRPr="00016234">
        <w:rPr>
          <w:rFonts w:ascii="Arial" w:hAnsi="Arial" w:cs="Arial"/>
        </w:rPr>
        <w:t>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w:t>
      </w:r>
      <w:hyperlink w:anchor="a580728" w:history="1">
        <w:r w:rsidRPr="00016234">
          <w:rPr>
            <w:rStyle w:val="Hyperlink"/>
            <w:rFonts w:ascii="Arial" w:eastAsia="STZhongsong" w:hAnsi="Arial" w:cs="Arial"/>
          </w:rPr>
          <w:t>FN1</w:t>
        </w:r>
      </w:hyperlink>
      <w:r w:rsidRPr="00016234">
        <w:rPr>
          <w:rFonts w:ascii="Arial" w:hAnsi="Arial" w:cs="Arial"/>
        </w:rPr>
        <w:t>] for the transfer of personal data to a third country.</w:t>
      </w:r>
    </w:p>
    <w:p w14:paraId="6271C5DD" w14:textId="77777777" w:rsidR="001D763B" w:rsidRPr="00016234" w:rsidRDefault="001D763B" w:rsidP="001D763B">
      <w:pPr>
        <w:pStyle w:val="SFParasubclause1"/>
        <w:rPr>
          <w:rFonts w:ascii="Arial" w:hAnsi="Arial" w:cs="Arial"/>
        </w:rPr>
      </w:pPr>
      <w:bookmarkStart w:id="2369" w:name="a298290"/>
      <w:r w:rsidRPr="00016234">
        <w:rPr>
          <w:rFonts w:ascii="Arial" w:hAnsi="Arial" w:cs="Arial"/>
        </w:rPr>
        <w:t>The Parties:</w:t>
      </w:r>
      <w:bookmarkEnd w:id="2369"/>
    </w:p>
    <w:p w14:paraId="41C09FFA" w14:textId="012CD55B" w:rsidR="001D763B" w:rsidRPr="00016234" w:rsidRDefault="001D763B" w:rsidP="001D763B">
      <w:pPr>
        <w:pStyle w:val="SFParasubclause2"/>
        <w:rPr>
          <w:rFonts w:ascii="Arial" w:hAnsi="Arial" w:cs="Arial"/>
        </w:rPr>
      </w:pPr>
      <w:r w:rsidRPr="00016234">
        <w:rPr>
          <w:rFonts w:ascii="Arial" w:hAnsi="Arial" w:cs="Arial"/>
        </w:rPr>
        <w:t xml:space="preserve">the natural or legal person(s), public authority/ies, agency/ies or other body/ies (hereinafter 'entity/ies') transferring the personal data, as listed in Annex </w:t>
      </w:r>
      <w:r w:rsidR="00F0495A" w:rsidRPr="00016234">
        <w:rPr>
          <w:rFonts w:ascii="Arial" w:hAnsi="Arial" w:cs="Arial"/>
        </w:rPr>
        <w:fldChar w:fldCharType="begin"/>
      </w:r>
      <w:r w:rsidR="00F0495A" w:rsidRPr="00016234">
        <w:rPr>
          <w:rFonts w:ascii="Arial" w:hAnsi="Arial" w:cs="Arial"/>
        </w:rPr>
        <w:instrText xml:space="preserve"> REF ANNEX3_PARTC_ANNEXI_SCHEDULE31 \h </w:instrText>
      </w:r>
      <w:r w:rsidR="00016234">
        <w:rPr>
          <w:rFonts w:ascii="Arial" w:hAnsi="Arial" w:cs="Arial"/>
        </w:rPr>
        <w:instrText xml:space="preserve"> \* MERGEFORMAT </w:instrText>
      </w:r>
      <w:r w:rsidR="00F0495A" w:rsidRPr="00016234">
        <w:rPr>
          <w:rFonts w:ascii="Arial" w:hAnsi="Arial" w:cs="Arial"/>
        </w:rPr>
      </w:r>
      <w:r w:rsidR="00F0495A" w:rsidRPr="00016234">
        <w:rPr>
          <w:rFonts w:ascii="Arial" w:hAnsi="Arial" w:cs="Arial"/>
        </w:rPr>
        <w:fldChar w:fldCharType="separate"/>
      </w:r>
      <w:r w:rsidR="00C2064B" w:rsidRPr="00016234">
        <w:rPr>
          <w:rFonts w:ascii="Arial" w:hAnsi="Arial" w:cs="Arial"/>
        </w:rPr>
        <w:t>I</w:t>
      </w:r>
      <w:r w:rsidR="00F0495A" w:rsidRPr="00016234">
        <w:rPr>
          <w:rFonts w:ascii="Arial" w:hAnsi="Arial" w:cs="Arial"/>
        </w:rPr>
        <w:fldChar w:fldCharType="end"/>
      </w:r>
      <w:r w:rsidRPr="00016234">
        <w:rPr>
          <w:rFonts w:ascii="Arial" w:hAnsi="Arial" w:cs="Arial"/>
        </w:rPr>
        <w:t>.</w:t>
      </w:r>
      <w:r w:rsidR="000453A2" w:rsidRPr="00016234">
        <w:rPr>
          <w:rFonts w:ascii="Arial" w:hAnsi="Arial" w:cs="Arial"/>
        </w:rPr>
        <w:fldChar w:fldCharType="begin"/>
      </w:r>
      <w:r w:rsidR="000453A2" w:rsidRPr="00016234">
        <w:rPr>
          <w:rFonts w:ascii="Arial" w:hAnsi="Arial" w:cs="Arial"/>
        </w:rPr>
        <w:instrText xml:space="preserve"> REF ANNEX3_PARTC_ANNEXI_A_SCHEDULE31 \h  \* MERGEFORMAT </w:instrText>
      </w:r>
      <w:r w:rsidR="000453A2" w:rsidRPr="00016234">
        <w:rPr>
          <w:rFonts w:ascii="Arial" w:hAnsi="Arial" w:cs="Arial"/>
        </w:rPr>
      </w:r>
      <w:r w:rsidR="000453A2" w:rsidRPr="00016234">
        <w:rPr>
          <w:rFonts w:ascii="Arial" w:hAnsi="Arial" w:cs="Arial"/>
        </w:rPr>
        <w:fldChar w:fldCharType="separate"/>
      </w:r>
      <w:r w:rsidR="00C2064B" w:rsidRPr="00C2064B">
        <w:rPr>
          <w:rFonts w:ascii="Arial" w:hAnsi="Arial" w:cs="Arial"/>
          <w:bCs/>
        </w:rPr>
        <w:t>A</w:t>
      </w:r>
      <w:r w:rsidR="000453A2" w:rsidRPr="00016234">
        <w:rPr>
          <w:rFonts w:ascii="Arial" w:hAnsi="Arial" w:cs="Arial"/>
        </w:rPr>
        <w:fldChar w:fldCharType="end"/>
      </w:r>
      <w:r w:rsidRPr="00016234">
        <w:rPr>
          <w:rFonts w:ascii="Arial" w:hAnsi="Arial" w:cs="Arial"/>
        </w:rPr>
        <w:t xml:space="preserve"> (hereinafter each 'data exporter'), and</w:t>
      </w:r>
    </w:p>
    <w:p w14:paraId="15C61ADB" w14:textId="235F5E60" w:rsidR="001D763B" w:rsidRPr="00016234" w:rsidRDefault="001D763B" w:rsidP="001D763B">
      <w:pPr>
        <w:pStyle w:val="SFParasubclause2"/>
        <w:rPr>
          <w:rFonts w:ascii="Arial" w:hAnsi="Arial" w:cs="Arial"/>
        </w:rPr>
      </w:pPr>
      <w:r w:rsidRPr="00016234">
        <w:rPr>
          <w:rFonts w:ascii="Arial" w:hAnsi="Arial" w:cs="Arial"/>
        </w:rPr>
        <w:t xml:space="preserve">the entity/ies in a third country receiving the personal data from the data exporter, directly or indirectly via another entity also Party to these Clauses, as listed in Annex </w:t>
      </w:r>
      <w:r w:rsidR="00F0495A" w:rsidRPr="00016234">
        <w:rPr>
          <w:rFonts w:ascii="Arial" w:hAnsi="Arial" w:cs="Arial"/>
        </w:rPr>
        <w:fldChar w:fldCharType="begin"/>
      </w:r>
      <w:r w:rsidR="00F0495A" w:rsidRPr="00016234">
        <w:rPr>
          <w:rFonts w:ascii="Arial" w:hAnsi="Arial" w:cs="Arial"/>
        </w:rPr>
        <w:instrText xml:space="preserve"> REF ANNEX3_PARTC_ANNEXI_SCHEDULE31 \h </w:instrText>
      </w:r>
      <w:r w:rsidR="00016234">
        <w:rPr>
          <w:rFonts w:ascii="Arial" w:hAnsi="Arial" w:cs="Arial"/>
        </w:rPr>
        <w:instrText xml:space="preserve"> \* MERGEFORMAT </w:instrText>
      </w:r>
      <w:r w:rsidR="00F0495A" w:rsidRPr="00016234">
        <w:rPr>
          <w:rFonts w:ascii="Arial" w:hAnsi="Arial" w:cs="Arial"/>
        </w:rPr>
      </w:r>
      <w:r w:rsidR="00F0495A" w:rsidRPr="00016234">
        <w:rPr>
          <w:rFonts w:ascii="Arial" w:hAnsi="Arial" w:cs="Arial"/>
        </w:rPr>
        <w:fldChar w:fldCharType="separate"/>
      </w:r>
      <w:r w:rsidR="00C2064B" w:rsidRPr="00016234">
        <w:rPr>
          <w:rFonts w:ascii="Arial" w:hAnsi="Arial" w:cs="Arial"/>
        </w:rPr>
        <w:t>I</w:t>
      </w:r>
      <w:r w:rsidR="00F0495A" w:rsidRPr="00016234">
        <w:rPr>
          <w:rFonts w:ascii="Arial" w:hAnsi="Arial" w:cs="Arial"/>
        </w:rPr>
        <w:fldChar w:fldCharType="end"/>
      </w:r>
      <w:r w:rsidR="000453A2" w:rsidRPr="00016234">
        <w:rPr>
          <w:rFonts w:ascii="Arial" w:hAnsi="Arial" w:cs="Arial"/>
        </w:rPr>
        <w:t>.</w:t>
      </w:r>
      <w:r w:rsidR="000453A2" w:rsidRPr="00016234">
        <w:rPr>
          <w:rFonts w:ascii="Arial" w:hAnsi="Arial" w:cs="Arial"/>
        </w:rPr>
        <w:fldChar w:fldCharType="begin"/>
      </w:r>
      <w:r w:rsidR="000453A2" w:rsidRPr="00016234">
        <w:rPr>
          <w:rFonts w:ascii="Arial" w:hAnsi="Arial" w:cs="Arial"/>
        </w:rPr>
        <w:instrText xml:space="preserve"> REF ANNEX3_PARTC_ANNEXI_A_SCHEDULE31 \h  \* MERGEFORMAT </w:instrText>
      </w:r>
      <w:r w:rsidR="000453A2" w:rsidRPr="00016234">
        <w:rPr>
          <w:rFonts w:ascii="Arial" w:hAnsi="Arial" w:cs="Arial"/>
        </w:rPr>
      </w:r>
      <w:r w:rsidR="000453A2" w:rsidRPr="00016234">
        <w:rPr>
          <w:rFonts w:ascii="Arial" w:hAnsi="Arial" w:cs="Arial"/>
        </w:rPr>
        <w:fldChar w:fldCharType="separate"/>
      </w:r>
      <w:r w:rsidR="00C2064B" w:rsidRPr="00C2064B">
        <w:rPr>
          <w:rFonts w:ascii="Arial" w:hAnsi="Arial" w:cs="Arial"/>
          <w:bCs/>
        </w:rPr>
        <w:t>A</w:t>
      </w:r>
      <w:r w:rsidR="000453A2" w:rsidRPr="00016234">
        <w:rPr>
          <w:rFonts w:ascii="Arial" w:hAnsi="Arial" w:cs="Arial"/>
        </w:rPr>
        <w:fldChar w:fldCharType="end"/>
      </w:r>
      <w:r w:rsidR="000453A2" w:rsidRPr="00016234">
        <w:rPr>
          <w:rFonts w:ascii="Arial" w:hAnsi="Arial" w:cs="Arial"/>
        </w:rPr>
        <w:t xml:space="preserve"> </w:t>
      </w:r>
      <w:r w:rsidRPr="00016234">
        <w:rPr>
          <w:rFonts w:ascii="Arial" w:hAnsi="Arial" w:cs="Arial"/>
        </w:rPr>
        <w:t>(hereinafter each 'data importer')</w:t>
      </w:r>
    </w:p>
    <w:p w14:paraId="6C00FFA6" w14:textId="77777777" w:rsidR="001D763B" w:rsidRPr="00016234" w:rsidRDefault="001D763B" w:rsidP="001D763B">
      <w:pPr>
        <w:pStyle w:val="SFParasubclause1-nonum"/>
        <w:rPr>
          <w:rFonts w:ascii="Arial" w:hAnsi="Arial" w:cs="Arial"/>
        </w:rPr>
      </w:pPr>
      <w:r w:rsidRPr="00016234">
        <w:rPr>
          <w:rFonts w:ascii="Arial" w:hAnsi="Arial" w:cs="Arial"/>
        </w:rPr>
        <w:t>have agreed to these standard contractual clauses (hereinafter: 'Clauses').</w:t>
      </w:r>
    </w:p>
    <w:p w14:paraId="7D5C7711" w14:textId="08EC28A7" w:rsidR="001D763B" w:rsidRPr="00016234" w:rsidRDefault="001D763B" w:rsidP="001D763B">
      <w:pPr>
        <w:pStyle w:val="SFParasubclause1"/>
        <w:rPr>
          <w:rFonts w:ascii="Arial" w:hAnsi="Arial" w:cs="Arial"/>
        </w:rPr>
      </w:pPr>
      <w:r w:rsidRPr="00016234">
        <w:rPr>
          <w:rFonts w:ascii="Arial" w:hAnsi="Arial" w:cs="Arial"/>
        </w:rPr>
        <w:t xml:space="preserve">These Clauses apply with respect to the transfer of personal data as specified in Annex </w:t>
      </w:r>
      <w:r w:rsidR="00F0495A" w:rsidRPr="00016234">
        <w:rPr>
          <w:rFonts w:ascii="Arial" w:hAnsi="Arial" w:cs="Arial"/>
        </w:rPr>
        <w:fldChar w:fldCharType="begin"/>
      </w:r>
      <w:r w:rsidR="00F0495A" w:rsidRPr="00016234">
        <w:rPr>
          <w:rFonts w:ascii="Arial" w:hAnsi="Arial" w:cs="Arial"/>
        </w:rPr>
        <w:instrText xml:space="preserve"> REF ANNEX3_PARTC_ANNEXI_SCHEDULE31 \h </w:instrText>
      </w:r>
      <w:r w:rsidR="00016234">
        <w:rPr>
          <w:rFonts w:ascii="Arial" w:hAnsi="Arial" w:cs="Arial"/>
        </w:rPr>
        <w:instrText xml:space="preserve"> \* MERGEFORMAT </w:instrText>
      </w:r>
      <w:r w:rsidR="00F0495A" w:rsidRPr="00016234">
        <w:rPr>
          <w:rFonts w:ascii="Arial" w:hAnsi="Arial" w:cs="Arial"/>
        </w:rPr>
      </w:r>
      <w:r w:rsidR="00F0495A" w:rsidRPr="00016234">
        <w:rPr>
          <w:rFonts w:ascii="Arial" w:hAnsi="Arial" w:cs="Arial"/>
        </w:rPr>
        <w:fldChar w:fldCharType="separate"/>
      </w:r>
      <w:r w:rsidR="00C2064B" w:rsidRPr="00016234">
        <w:rPr>
          <w:rFonts w:ascii="Arial" w:hAnsi="Arial" w:cs="Arial"/>
        </w:rPr>
        <w:t>I</w:t>
      </w:r>
      <w:r w:rsidR="00F0495A" w:rsidRPr="00016234">
        <w:rPr>
          <w:rFonts w:ascii="Arial" w:hAnsi="Arial" w:cs="Arial"/>
        </w:rPr>
        <w:fldChar w:fldCharType="end"/>
      </w:r>
      <w:r w:rsidRPr="00016234">
        <w:rPr>
          <w:rFonts w:ascii="Arial" w:hAnsi="Arial" w:cs="Arial"/>
        </w:rPr>
        <w:t>.</w:t>
      </w:r>
      <w:r w:rsidR="00F0495A" w:rsidRPr="00016234">
        <w:rPr>
          <w:rFonts w:ascii="Arial" w:hAnsi="Arial" w:cs="Arial"/>
        </w:rPr>
        <w:fldChar w:fldCharType="begin"/>
      </w:r>
      <w:r w:rsidR="00F0495A" w:rsidRPr="00016234">
        <w:rPr>
          <w:rFonts w:ascii="Arial" w:hAnsi="Arial" w:cs="Arial"/>
        </w:rPr>
        <w:instrText xml:space="preserve"> REF ANNEX3_PARTC_ANNEXI_B_SCHEDULE31 \h  \* MERGEFORMAT </w:instrText>
      </w:r>
      <w:r w:rsidR="00F0495A" w:rsidRPr="00016234">
        <w:rPr>
          <w:rFonts w:ascii="Arial" w:hAnsi="Arial" w:cs="Arial"/>
        </w:rPr>
      </w:r>
      <w:r w:rsidR="00F0495A" w:rsidRPr="00016234">
        <w:rPr>
          <w:rFonts w:ascii="Arial" w:hAnsi="Arial" w:cs="Arial"/>
        </w:rPr>
        <w:fldChar w:fldCharType="separate"/>
      </w:r>
      <w:r w:rsidR="00C2064B" w:rsidRPr="00C2064B">
        <w:rPr>
          <w:rFonts w:ascii="Arial" w:hAnsi="Arial" w:cs="Arial"/>
          <w:bCs/>
        </w:rPr>
        <w:t>B</w:t>
      </w:r>
      <w:r w:rsidR="00F0495A" w:rsidRPr="00016234">
        <w:rPr>
          <w:rFonts w:ascii="Arial" w:hAnsi="Arial" w:cs="Arial"/>
        </w:rPr>
        <w:fldChar w:fldCharType="end"/>
      </w:r>
      <w:r w:rsidRPr="00016234">
        <w:rPr>
          <w:rFonts w:ascii="Arial" w:hAnsi="Arial" w:cs="Arial"/>
        </w:rPr>
        <w:t>.</w:t>
      </w:r>
    </w:p>
    <w:p w14:paraId="5F50B971" w14:textId="77777777" w:rsidR="001D763B" w:rsidRPr="00016234" w:rsidRDefault="001D763B" w:rsidP="001D763B">
      <w:pPr>
        <w:pStyle w:val="SFParasubclause1"/>
        <w:rPr>
          <w:rFonts w:ascii="Arial" w:hAnsi="Arial" w:cs="Arial"/>
        </w:rPr>
      </w:pPr>
      <w:r w:rsidRPr="00016234">
        <w:rPr>
          <w:rFonts w:ascii="Arial" w:hAnsi="Arial" w:cs="Arial"/>
        </w:rPr>
        <w:t>The Appendix to these Clauses containing the Annexes referred to therein forms an integral part of these Clauses.</w:t>
      </w:r>
    </w:p>
    <w:p w14:paraId="36E6FE0A" w14:textId="77777777" w:rsidR="001D763B" w:rsidRPr="00016234" w:rsidRDefault="001D763B" w:rsidP="001D763B">
      <w:pPr>
        <w:pStyle w:val="CustomizableHeading"/>
        <w:rPr>
          <w:rFonts w:ascii="Arial" w:hAnsi="Arial" w:cs="Arial"/>
        </w:rPr>
      </w:pPr>
      <w:r w:rsidRPr="00016234">
        <w:rPr>
          <w:rFonts w:ascii="Arial" w:hAnsi="Arial" w:cs="Arial"/>
        </w:rPr>
        <w:t>CLAUSE 2</w:t>
      </w:r>
    </w:p>
    <w:p w14:paraId="56ACA53E" w14:textId="77777777" w:rsidR="001D763B" w:rsidRPr="00016234" w:rsidRDefault="001D763B" w:rsidP="001D763B">
      <w:pPr>
        <w:pStyle w:val="SFPara-Clause-nonum"/>
        <w:rPr>
          <w:rFonts w:ascii="Arial" w:hAnsi="Arial" w:cs="Arial"/>
          <w:b/>
          <w:bCs/>
        </w:rPr>
      </w:pPr>
      <w:r w:rsidRPr="00016234">
        <w:rPr>
          <w:rFonts w:ascii="Arial" w:hAnsi="Arial" w:cs="Arial"/>
          <w:b/>
          <w:bCs/>
        </w:rPr>
        <w:t>Effect and invariability of the Clauses</w:t>
      </w:r>
    </w:p>
    <w:p w14:paraId="384C0CAC" w14:textId="77777777" w:rsidR="001D763B" w:rsidRPr="00016234" w:rsidRDefault="001D763B" w:rsidP="00F143D3">
      <w:pPr>
        <w:pStyle w:val="SFParasubclause1"/>
        <w:numPr>
          <w:ilvl w:val="1"/>
          <w:numId w:val="260"/>
        </w:numPr>
        <w:rPr>
          <w:rFonts w:ascii="Arial" w:hAnsi="Arial" w:cs="Arial"/>
        </w:rPr>
      </w:pPr>
      <w:r w:rsidRPr="00016234">
        <w:rPr>
          <w:rFonts w:ascii="Arial" w:hAnsi="Arial" w:cs="Arial"/>
        </w:rPr>
        <w:t>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w:t>
      </w:r>
    </w:p>
    <w:p w14:paraId="588EF175" w14:textId="77777777" w:rsidR="001D763B" w:rsidRPr="00016234" w:rsidRDefault="001D763B" w:rsidP="001D763B">
      <w:pPr>
        <w:pStyle w:val="SFParasubclause1"/>
        <w:rPr>
          <w:rFonts w:ascii="Arial" w:hAnsi="Arial" w:cs="Arial"/>
        </w:rPr>
      </w:pPr>
      <w:r w:rsidRPr="00016234">
        <w:rPr>
          <w:rFonts w:ascii="Arial" w:hAnsi="Arial" w:cs="Arial"/>
        </w:rPr>
        <w:t>These Clauses are without prejudice to obligations to which the data exporter is subject by virtue of Regulation (EU) 2016/679.</w:t>
      </w:r>
    </w:p>
    <w:p w14:paraId="7ED20093" w14:textId="77777777" w:rsidR="001D763B" w:rsidRPr="00016234" w:rsidRDefault="001D763B" w:rsidP="001D763B">
      <w:pPr>
        <w:pStyle w:val="CustomizableHeading"/>
        <w:rPr>
          <w:rFonts w:ascii="Arial" w:hAnsi="Arial" w:cs="Arial"/>
        </w:rPr>
      </w:pPr>
      <w:r w:rsidRPr="00016234">
        <w:rPr>
          <w:rFonts w:ascii="Arial" w:hAnsi="Arial" w:cs="Arial"/>
        </w:rPr>
        <w:t>CLAUSE 3</w:t>
      </w:r>
    </w:p>
    <w:p w14:paraId="596CF6E5" w14:textId="77777777" w:rsidR="001D763B" w:rsidRPr="00016234" w:rsidRDefault="001D763B" w:rsidP="001D763B">
      <w:pPr>
        <w:pStyle w:val="SFPara-Clause-nonum"/>
        <w:rPr>
          <w:rFonts w:ascii="Arial" w:hAnsi="Arial" w:cs="Arial"/>
          <w:b/>
          <w:bCs/>
        </w:rPr>
      </w:pPr>
      <w:r w:rsidRPr="00016234">
        <w:rPr>
          <w:rFonts w:ascii="Arial" w:hAnsi="Arial" w:cs="Arial"/>
          <w:b/>
          <w:bCs/>
        </w:rPr>
        <w:t>Third-party beneficiaries</w:t>
      </w:r>
    </w:p>
    <w:p w14:paraId="444893D2" w14:textId="1A419B34" w:rsidR="001D763B" w:rsidRPr="00016234" w:rsidRDefault="001D763B" w:rsidP="00F143D3">
      <w:pPr>
        <w:pStyle w:val="SFParasubclause1"/>
        <w:numPr>
          <w:ilvl w:val="1"/>
          <w:numId w:val="261"/>
        </w:numPr>
        <w:rPr>
          <w:rFonts w:ascii="Arial" w:hAnsi="Arial" w:cs="Arial"/>
        </w:rPr>
      </w:pPr>
      <w:bookmarkStart w:id="2370" w:name="_Ref98993689"/>
      <w:r w:rsidRPr="00016234">
        <w:rPr>
          <w:rFonts w:ascii="Arial" w:hAnsi="Arial" w:cs="Arial"/>
        </w:rPr>
        <w:t>Data subjects may invoke and enforce these Clauses, as third-party beneficiaries, against the data exporter and/or data importer, with the following exceptions:</w:t>
      </w:r>
      <w:bookmarkEnd w:id="2370"/>
    </w:p>
    <w:p w14:paraId="2F5BB6F5" w14:textId="77777777" w:rsidR="001D763B" w:rsidRPr="00016234" w:rsidRDefault="001D763B" w:rsidP="001D763B">
      <w:pPr>
        <w:pStyle w:val="SFParasubclause2"/>
        <w:rPr>
          <w:rFonts w:ascii="Arial" w:hAnsi="Arial" w:cs="Arial"/>
        </w:rPr>
      </w:pPr>
      <w:r w:rsidRPr="00016234">
        <w:rPr>
          <w:rFonts w:ascii="Arial" w:hAnsi="Arial" w:cs="Arial"/>
        </w:rPr>
        <w:t xml:space="preserve">Clause 1, Clause 2, Clause 3, Clause 6, Clause 7; </w:t>
      </w:r>
    </w:p>
    <w:p w14:paraId="6C869C68" w14:textId="77777777" w:rsidR="001D763B" w:rsidRPr="00016234" w:rsidRDefault="001D763B" w:rsidP="001D763B">
      <w:pPr>
        <w:pStyle w:val="SFParasubclause2"/>
        <w:rPr>
          <w:rFonts w:ascii="Arial" w:hAnsi="Arial" w:cs="Arial"/>
        </w:rPr>
      </w:pPr>
      <w:r w:rsidRPr="00016234">
        <w:rPr>
          <w:rFonts w:ascii="Arial" w:hAnsi="Arial" w:cs="Arial"/>
        </w:rPr>
        <w:t>Clause 8 – Module One: Clause 8.5 (e) and Clause 8.9(b); Module Two: Clause 8.1(b), 8.9(a), (c), (d) and (e); Module Three: Clause 8.1(a), (c) and (d) and Clause 8.9(a), (c), (d), (e), (f) and (g); Module Four: Clause 8.1 (b) and Clause 8.3(b);</w:t>
      </w:r>
    </w:p>
    <w:p w14:paraId="032B45F5" w14:textId="77777777" w:rsidR="001D763B" w:rsidRPr="00016234" w:rsidRDefault="001D763B" w:rsidP="001D763B">
      <w:pPr>
        <w:pStyle w:val="SFParasubclause2"/>
        <w:rPr>
          <w:rFonts w:ascii="Arial" w:hAnsi="Arial" w:cs="Arial"/>
        </w:rPr>
      </w:pPr>
      <w:r w:rsidRPr="00016234">
        <w:rPr>
          <w:rFonts w:ascii="Arial" w:hAnsi="Arial" w:cs="Arial"/>
        </w:rPr>
        <w:t>Clause 9 – Module Two: Clause 9(a), (c), (d) and (e); Module Three: Clause 9(a), (c), (d) and (e);</w:t>
      </w:r>
    </w:p>
    <w:p w14:paraId="2E278B5E" w14:textId="77777777" w:rsidR="001D763B" w:rsidRPr="00016234" w:rsidRDefault="001D763B" w:rsidP="001D763B">
      <w:pPr>
        <w:pStyle w:val="SFParasubclause2"/>
        <w:rPr>
          <w:rFonts w:ascii="Arial" w:hAnsi="Arial" w:cs="Arial"/>
        </w:rPr>
      </w:pPr>
      <w:r w:rsidRPr="00016234">
        <w:rPr>
          <w:rFonts w:ascii="Arial" w:hAnsi="Arial" w:cs="Arial"/>
        </w:rPr>
        <w:t>Clause 12 – Module One: Clause 12(a) and (d); Modules Two and Three: Clause 12(a), (d) and (f);</w:t>
      </w:r>
    </w:p>
    <w:p w14:paraId="3E1A53F1" w14:textId="77777777" w:rsidR="001D763B" w:rsidRPr="00016234" w:rsidRDefault="001D763B" w:rsidP="001D763B">
      <w:pPr>
        <w:pStyle w:val="SFParasubclause2"/>
        <w:rPr>
          <w:rFonts w:ascii="Arial" w:hAnsi="Arial" w:cs="Arial"/>
        </w:rPr>
      </w:pPr>
      <w:r w:rsidRPr="00016234">
        <w:rPr>
          <w:rFonts w:ascii="Arial" w:hAnsi="Arial" w:cs="Arial"/>
        </w:rPr>
        <w:t>Clause 13;</w:t>
      </w:r>
    </w:p>
    <w:p w14:paraId="13131746" w14:textId="77777777" w:rsidR="001D763B" w:rsidRPr="00016234" w:rsidRDefault="001D763B" w:rsidP="001D763B">
      <w:pPr>
        <w:pStyle w:val="SFParasubclause2"/>
        <w:rPr>
          <w:rFonts w:ascii="Arial" w:hAnsi="Arial" w:cs="Arial"/>
        </w:rPr>
      </w:pPr>
      <w:r w:rsidRPr="00016234">
        <w:rPr>
          <w:rFonts w:ascii="Arial" w:hAnsi="Arial" w:cs="Arial"/>
        </w:rPr>
        <w:t>Clause 15.1(c), (d) and (e);</w:t>
      </w:r>
    </w:p>
    <w:p w14:paraId="5E70A049" w14:textId="77777777" w:rsidR="001D763B" w:rsidRPr="00016234" w:rsidRDefault="001D763B" w:rsidP="001D763B">
      <w:pPr>
        <w:pStyle w:val="SFParasubclause2"/>
        <w:rPr>
          <w:rFonts w:ascii="Arial" w:hAnsi="Arial" w:cs="Arial"/>
        </w:rPr>
      </w:pPr>
      <w:r w:rsidRPr="00016234">
        <w:rPr>
          <w:rFonts w:ascii="Arial" w:hAnsi="Arial" w:cs="Arial"/>
        </w:rPr>
        <w:t>Clause 16(e);</w:t>
      </w:r>
    </w:p>
    <w:p w14:paraId="21C1F1C7" w14:textId="77777777" w:rsidR="001D763B" w:rsidRPr="00016234" w:rsidRDefault="001D763B" w:rsidP="001D763B">
      <w:pPr>
        <w:pStyle w:val="SFParasubclause2"/>
        <w:rPr>
          <w:rFonts w:ascii="Arial" w:hAnsi="Arial" w:cs="Arial"/>
        </w:rPr>
      </w:pPr>
      <w:r w:rsidRPr="00016234">
        <w:rPr>
          <w:rFonts w:ascii="Arial" w:hAnsi="Arial" w:cs="Arial"/>
        </w:rPr>
        <w:t>Clause 18 – Modules One, Two and Three: Clause 18(a) and (b); Module Four: Clause 18.</w:t>
      </w:r>
    </w:p>
    <w:p w14:paraId="2865304B" w14:textId="4306063F" w:rsidR="001D763B" w:rsidRPr="00016234" w:rsidRDefault="001D763B">
      <w:pPr>
        <w:pStyle w:val="SFParasubclause1"/>
        <w:rPr>
          <w:rFonts w:ascii="Arial" w:hAnsi="Arial" w:cs="Arial"/>
        </w:rPr>
      </w:pPr>
      <w:r w:rsidRPr="00016234">
        <w:rPr>
          <w:rFonts w:ascii="Arial" w:hAnsi="Arial" w:cs="Arial"/>
        </w:rPr>
        <w:t xml:space="preserve">Paragraph </w:t>
      </w:r>
      <w:r w:rsidR="0039705F" w:rsidRPr="00016234">
        <w:rPr>
          <w:rFonts w:ascii="Arial" w:hAnsi="Arial" w:cs="Arial"/>
        </w:rPr>
        <w:fldChar w:fldCharType="begin"/>
      </w:r>
      <w:r w:rsidR="0039705F" w:rsidRPr="00016234">
        <w:rPr>
          <w:rFonts w:ascii="Arial" w:hAnsi="Arial" w:cs="Arial"/>
        </w:rPr>
        <w:instrText xml:space="preserve"> REF _Ref98993689 \n \h </w:instrText>
      </w:r>
      <w:r w:rsidR="00016234">
        <w:rPr>
          <w:rFonts w:ascii="Arial" w:hAnsi="Arial" w:cs="Arial"/>
        </w:rPr>
        <w:instrText xml:space="preserve"> \* MERGEFORMAT </w:instrText>
      </w:r>
      <w:r w:rsidR="0039705F" w:rsidRPr="00016234">
        <w:rPr>
          <w:rFonts w:ascii="Arial" w:hAnsi="Arial" w:cs="Arial"/>
        </w:rPr>
      </w:r>
      <w:r w:rsidR="0039705F" w:rsidRPr="00016234">
        <w:rPr>
          <w:rFonts w:ascii="Arial" w:hAnsi="Arial" w:cs="Arial"/>
        </w:rPr>
        <w:fldChar w:fldCharType="separate"/>
      </w:r>
      <w:r w:rsidR="00C2064B">
        <w:rPr>
          <w:rFonts w:ascii="Arial" w:hAnsi="Arial" w:cs="Arial"/>
        </w:rPr>
        <w:t>(a)</w:t>
      </w:r>
      <w:r w:rsidR="0039705F" w:rsidRPr="00016234">
        <w:rPr>
          <w:rFonts w:ascii="Arial" w:hAnsi="Arial" w:cs="Arial"/>
        </w:rPr>
        <w:fldChar w:fldCharType="end"/>
      </w:r>
      <w:r w:rsidRPr="00016234">
        <w:rPr>
          <w:rFonts w:ascii="Arial" w:hAnsi="Arial" w:cs="Arial"/>
        </w:rPr>
        <w:t xml:space="preserve"> is without prejudice to rights of data subjects under Regulation (EU) 2016/679. </w:t>
      </w:r>
    </w:p>
    <w:p w14:paraId="4CFA6E49" w14:textId="77777777" w:rsidR="001D763B" w:rsidRPr="00016234" w:rsidRDefault="001D763B" w:rsidP="001D763B">
      <w:pPr>
        <w:pStyle w:val="CustomizableHeading"/>
        <w:rPr>
          <w:rFonts w:ascii="Arial" w:hAnsi="Arial" w:cs="Arial"/>
        </w:rPr>
      </w:pPr>
      <w:r w:rsidRPr="00016234">
        <w:rPr>
          <w:rFonts w:ascii="Arial" w:hAnsi="Arial" w:cs="Arial"/>
        </w:rPr>
        <w:t>CLAUSE 4</w:t>
      </w:r>
    </w:p>
    <w:p w14:paraId="3E65B379" w14:textId="77777777" w:rsidR="001D763B" w:rsidRPr="00016234" w:rsidRDefault="001D763B" w:rsidP="001D763B">
      <w:pPr>
        <w:pStyle w:val="SFPara-Clause-nonum"/>
        <w:rPr>
          <w:rFonts w:ascii="Arial" w:hAnsi="Arial" w:cs="Arial"/>
          <w:b/>
          <w:bCs/>
        </w:rPr>
      </w:pPr>
      <w:r w:rsidRPr="00016234">
        <w:rPr>
          <w:rFonts w:ascii="Arial" w:hAnsi="Arial" w:cs="Arial"/>
          <w:b/>
          <w:bCs/>
        </w:rPr>
        <w:t>Interpretation</w:t>
      </w:r>
    </w:p>
    <w:p w14:paraId="5EA2F156" w14:textId="77777777" w:rsidR="001D763B" w:rsidRPr="00016234" w:rsidRDefault="001D763B" w:rsidP="00F143D3">
      <w:pPr>
        <w:pStyle w:val="SFParasubclause1"/>
        <w:numPr>
          <w:ilvl w:val="1"/>
          <w:numId w:val="262"/>
        </w:numPr>
        <w:rPr>
          <w:rFonts w:ascii="Arial" w:hAnsi="Arial" w:cs="Arial"/>
        </w:rPr>
      </w:pPr>
      <w:r w:rsidRPr="00016234">
        <w:rPr>
          <w:rFonts w:ascii="Arial" w:hAnsi="Arial" w:cs="Arial"/>
        </w:rPr>
        <w:t>Where these Clauses use terms that are defined in Regulation (EU) 2016/679, those terms shall have the same meaning as in that Regulation.</w:t>
      </w:r>
    </w:p>
    <w:p w14:paraId="2C115BEA" w14:textId="77777777" w:rsidR="001D763B" w:rsidRPr="00016234" w:rsidRDefault="001D763B" w:rsidP="001D763B">
      <w:pPr>
        <w:pStyle w:val="SFParasubclause1"/>
        <w:rPr>
          <w:rFonts w:ascii="Arial" w:hAnsi="Arial" w:cs="Arial"/>
        </w:rPr>
      </w:pPr>
      <w:r w:rsidRPr="00016234">
        <w:rPr>
          <w:rFonts w:ascii="Arial" w:hAnsi="Arial" w:cs="Arial"/>
        </w:rPr>
        <w:t>These Clauses shall be read and interpreted in the light of the provisions of Regulation (EU) 2016/679.</w:t>
      </w:r>
    </w:p>
    <w:p w14:paraId="30FFFA86" w14:textId="77777777" w:rsidR="001D763B" w:rsidRPr="00016234" w:rsidRDefault="001D763B" w:rsidP="001D763B">
      <w:pPr>
        <w:pStyle w:val="SFParasubclause1"/>
        <w:rPr>
          <w:rFonts w:ascii="Arial" w:hAnsi="Arial" w:cs="Arial"/>
        </w:rPr>
      </w:pPr>
      <w:r w:rsidRPr="00016234">
        <w:rPr>
          <w:rFonts w:ascii="Arial" w:hAnsi="Arial" w:cs="Arial"/>
        </w:rPr>
        <w:t>These Clauses shall not be interpreted in a way that conflicts with rights and obligations provided for in Regulation (EU) 2016/679.</w:t>
      </w:r>
    </w:p>
    <w:p w14:paraId="673AAA56" w14:textId="77777777" w:rsidR="001D763B" w:rsidRPr="00016234" w:rsidRDefault="001D763B" w:rsidP="001D763B">
      <w:pPr>
        <w:pStyle w:val="CustomizableHeading"/>
        <w:rPr>
          <w:rFonts w:ascii="Arial" w:hAnsi="Arial" w:cs="Arial"/>
        </w:rPr>
      </w:pPr>
      <w:r w:rsidRPr="00016234">
        <w:rPr>
          <w:rFonts w:ascii="Arial" w:hAnsi="Arial" w:cs="Arial"/>
        </w:rPr>
        <w:t>CLAUSE 5</w:t>
      </w:r>
    </w:p>
    <w:p w14:paraId="50A5A645" w14:textId="77777777" w:rsidR="001D763B" w:rsidRPr="00016234" w:rsidRDefault="001D763B" w:rsidP="001D763B">
      <w:pPr>
        <w:pStyle w:val="SFPara-Clause-nonum"/>
        <w:rPr>
          <w:rFonts w:ascii="Arial" w:hAnsi="Arial" w:cs="Arial"/>
          <w:b/>
          <w:bCs/>
        </w:rPr>
      </w:pPr>
      <w:r w:rsidRPr="00016234">
        <w:rPr>
          <w:rFonts w:ascii="Arial" w:hAnsi="Arial" w:cs="Arial"/>
          <w:b/>
          <w:bCs/>
        </w:rPr>
        <w:t>Hierarchy</w:t>
      </w:r>
    </w:p>
    <w:p w14:paraId="7DE876A9" w14:textId="77777777" w:rsidR="001D763B" w:rsidRPr="00016234" w:rsidRDefault="001D763B" w:rsidP="001D763B">
      <w:pPr>
        <w:pStyle w:val="SFParasubclause1-nonum"/>
        <w:rPr>
          <w:rFonts w:ascii="Arial" w:hAnsi="Arial" w:cs="Arial"/>
        </w:rPr>
      </w:pPr>
      <w:r w:rsidRPr="00016234">
        <w:rPr>
          <w:rFonts w:ascii="Arial" w:hAnsi="Arial" w:cs="Arial"/>
        </w:rPr>
        <w:t>In the event of a contradiction between these Clauses and the provisions of related agreements between the Parties, existing at the time these Clauses are agreed or entered into thereafter, these Clauses shall prevail.</w:t>
      </w:r>
    </w:p>
    <w:p w14:paraId="5A1D2A2D" w14:textId="77777777" w:rsidR="001D763B" w:rsidRPr="00016234" w:rsidRDefault="001D763B" w:rsidP="001D763B">
      <w:pPr>
        <w:pStyle w:val="CustomizableHeading"/>
        <w:rPr>
          <w:rFonts w:ascii="Arial" w:hAnsi="Arial" w:cs="Arial"/>
        </w:rPr>
      </w:pPr>
      <w:r w:rsidRPr="00016234">
        <w:rPr>
          <w:rFonts w:ascii="Arial" w:hAnsi="Arial" w:cs="Arial"/>
        </w:rPr>
        <w:t>CLAUSE 6</w:t>
      </w:r>
    </w:p>
    <w:p w14:paraId="2BE7F90F" w14:textId="77777777" w:rsidR="001D763B" w:rsidRPr="00016234" w:rsidRDefault="001D763B" w:rsidP="001D763B">
      <w:pPr>
        <w:pStyle w:val="SFPara-Clause-nonum"/>
        <w:rPr>
          <w:rFonts w:ascii="Arial" w:hAnsi="Arial" w:cs="Arial"/>
          <w:b/>
          <w:bCs/>
        </w:rPr>
      </w:pPr>
      <w:r w:rsidRPr="00016234">
        <w:rPr>
          <w:rFonts w:ascii="Arial" w:hAnsi="Arial" w:cs="Arial"/>
          <w:b/>
          <w:bCs/>
        </w:rPr>
        <w:t>Description of the transfer(s)</w:t>
      </w:r>
    </w:p>
    <w:p w14:paraId="7D4A7FD3" w14:textId="5DC7251E" w:rsidR="001D763B" w:rsidRPr="00016234" w:rsidRDefault="001D763B" w:rsidP="001D763B">
      <w:pPr>
        <w:pStyle w:val="SFParasubclause1-nonum"/>
        <w:rPr>
          <w:rFonts w:ascii="Arial" w:hAnsi="Arial" w:cs="Arial"/>
        </w:rPr>
      </w:pPr>
      <w:r w:rsidRPr="00016234">
        <w:rPr>
          <w:rFonts w:ascii="Arial" w:hAnsi="Arial" w:cs="Arial"/>
        </w:rPr>
        <w:t xml:space="preserve">The details of the transfer(s), and in particular the categories of personal data that are transferred and the purpose(s) for which they are transferred, are specified in Annex </w:t>
      </w:r>
      <w:r w:rsidR="00264D65" w:rsidRPr="00016234">
        <w:rPr>
          <w:rFonts w:ascii="Arial" w:hAnsi="Arial" w:cs="Arial"/>
        </w:rPr>
        <w:fldChar w:fldCharType="begin"/>
      </w:r>
      <w:r w:rsidR="00264D65" w:rsidRPr="00016234">
        <w:rPr>
          <w:rFonts w:ascii="Arial" w:hAnsi="Arial" w:cs="Arial"/>
        </w:rPr>
        <w:instrText xml:space="preserve"> REF ANNEX3_PARTC_ANNEXI_SCHEDULE31 \h </w:instrText>
      </w:r>
      <w:r w:rsidR="00016234">
        <w:rPr>
          <w:rFonts w:ascii="Arial" w:hAnsi="Arial" w:cs="Arial"/>
        </w:rPr>
        <w:instrText xml:space="preserve"> \* MERGEFORMAT </w:instrText>
      </w:r>
      <w:r w:rsidR="00264D65" w:rsidRPr="00016234">
        <w:rPr>
          <w:rFonts w:ascii="Arial" w:hAnsi="Arial" w:cs="Arial"/>
        </w:rPr>
      </w:r>
      <w:r w:rsidR="00264D65" w:rsidRPr="00016234">
        <w:rPr>
          <w:rFonts w:ascii="Arial" w:hAnsi="Arial" w:cs="Arial"/>
        </w:rPr>
        <w:fldChar w:fldCharType="separate"/>
      </w:r>
      <w:r w:rsidR="00C2064B" w:rsidRPr="00016234">
        <w:rPr>
          <w:rFonts w:ascii="Arial" w:hAnsi="Arial" w:cs="Arial"/>
        </w:rPr>
        <w:t>I</w:t>
      </w:r>
      <w:r w:rsidR="00264D65" w:rsidRPr="00016234">
        <w:rPr>
          <w:rFonts w:ascii="Arial" w:hAnsi="Arial" w:cs="Arial"/>
        </w:rPr>
        <w:fldChar w:fldCharType="end"/>
      </w:r>
      <w:r w:rsidRPr="00016234">
        <w:rPr>
          <w:rFonts w:ascii="Arial" w:hAnsi="Arial" w:cs="Arial"/>
        </w:rPr>
        <w:t>.</w:t>
      </w:r>
      <w:r w:rsidR="00264D65" w:rsidRPr="00016234">
        <w:rPr>
          <w:rFonts w:ascii="Arial" w:hAnsi="Arial" w:cs="Arial"/>
        </w:rPr>
        <w:fldChar w:fldCharType="begin"/>
      </w:r>
      <w:r w:rsidR="00264D65" w:rsidRPr="00016234">
        <w:rPr>
          <w:rFonts w:ascii="Arial" w:hAnsi="Arial" w:cs="Arial"/>
        </w:rPr>
        <w:instrText xml:space="preserve"> REF ANNEX3_PARTC_ANNEXI_B_SCHEDULE31 \h  \* MERGEFORMAT </w:instrText>
      </w:r>
      <w:r w:rsidR="00264D65" w:rsidRPr="00016234">
        <w:rPr>
          <w:rFonts w:ascii="Arial" w:hAnsi="Arial" w:cs="Arial"/>
        </w:rPr>
      </w:r>
      <w:r w:rsidR="00264D65" w:rsidRPr="00016234">
        <w:rPr>
          <w:rFonts w:ascii="Arial" w:hAnsi="Arial" w:cs="Arial"/>
        </w:rPr>
        <w:fldChar w:fldCharType="separate"/>
      </w:r>
      <w:r w:rsidR="00C2064B" w:rsidRPr="00C2064B">
        <w:rPr>
          <w:rFonts w:ascii="Arial" w:hAnsi="Arial" w:cs="Arial"/>
          <w:bCs/>
        </w:rPr>
        <w:t>B</w:t>
      </w:r>
      <w:r w:rsidR="00264D65" w:rsidRPr="00016234">
        <w:rPr>
          <w:rFonts w:ascii="Arial" w:hAnsi="Arial" w:cs="Arial"/>
        </w:rPr>
        <w:fldChar w:fldCharType="end"/>
      </w:r>
      <w:r w:rsidRPr="00016234">
        <w:rPr>
          <w:rFonts w:ascii="Arial" w:hAnsi="Arial" w:cs="Arial"/>
        </w:rPr>
        <w:t>.</w:t>
      </w:r>
    </w:p>
    <w:p w14:paraId="2E16B784" w14:textId="77777777" w:rsidR="001D763B" w:rsidRPr="00016234" w:rsidRDefault="001D763B" w:rsidP="001D763B">
      <w:pPr>
        <w:pStyle w:val="CustomizableHeading"/>
        <w:rPr>
          <w:rFonts w:ascii="Arial" w:hAnsi="Arial" w:cs="Arial"/>
        </w:rPr>
      </w:pPr>
      <w:r w:rsidRPr="00016234">
        <w:rPr>
          <w:rFonts w:ascii="Arial" w:hAnsi="Arial" w:cs="Arial"/>
        </w:rPr>
        <w:t>[CLAUSE 7 - Optional</w:t>
      </w:r>
    </w:p>
    <w:p w14:paraId="388B1227" w14:textId="77777777" w:rsidR="001D763B" w:rsidRPr="00016234" w:rsidRDefault="001D763B" w:rsidP="001D763B">
      <w:pPr>
        <w:pStyle w:val="SFPara-Clause-nonum"/>
        <w:rPr>
          <w:rFonts w:ascii="Arial" w:hAnsi="Arial" w:cs="Arial"/>
          <w:b/>
          <w:bCs/>
        </w:rPr>
      </w:pPr>
      <w:r w:rsidRPr="00016234">
        <w:rPr>
          <w:rFonts w:ascii="Arial" w:hAnsi="Arial" w:cs="Arial"/>
          <w:b/>
          <w:bCs/>
        </w:rPr>
        <w:t>Docking clause</w:t>
      </w:r>
    </w:p>
    <w:p w14:paraId="4A443BC8" w14:textId="75B059FD" w:rsidR="001D763B" w:rsidRPr="00016234" w:rsidRDefault="001D763B" w:rsidP="00F143D3">
      <w:pPr>
        <w:pStyle w:val="SFParasubclause1"/>
        <w:numPr>
          <w:ilvl w:val="1"/>
          <w:numId w:val="263"/>
        </w:numPr>
        <w:rPr>
          <w:rFonts w:ascii="Arial" w:hAnsi="Arial" w:cs="Arial"/>
        </w:rPr>
      </w:pPr>
      <w:r w:rsidRPr="00016234">
        <w:rPr>
          <w:rFonts w:ascii="Arial" w:hAnsi="Arial" w:cs="Arial"/>
        </w:rPr>
        <w:t xml:space="preserve">An entity that is not a Party to these Clauses may, with the agreement of the Parties, accede to these Clauses at any time, either as a data exporter or as a data importer, by completing the Appendix and signing Annex </w:t>
      </w:r>
      <w:r w:rsidR="00264D65" w:rsidRPr="00016234">
        <w:rPr>
          <w:rFonts w:ascii="Arial" w:hAnsi="Arial" w:cs="Arial"/>
        </w:rPr>
        <w:fldChar w:fldCharType="begin"/>
      </w:r>
      <w:r w:rsidR="00264D65" w:rsidRPr="00016234">
        <w:rPr>
          <w:rFonts w:ascii="Arial" w:hAnsi="Arial" w:cs="Arial"/>
        </w:rPr>
        <w:instrText xml:space="preserve"> REF ANNEX3_PARTC_ANNEXI_SCHEDULE31 \h </w:instrText>
      </w:r>
      <w:r w:rsidR="00016234">
        <w:rPr>
          <w:rFonts w:ascii="Arial" w:hAnsi="Arial" w:cs="Arial"/>
        </w:rPr>
        <w:instrText xml:space="preserve"> \* MERGEFORMAT </w:instrText>
      </w:r>
      <w:r w:rsidR="00264D65" w:rsidRPr="00016234">
        <w:rPr>
          <w:rFonts w:ascii="Arial" w:hAnsi="Arial" w:cs="Arial"/>
        </w:rPr>
      </w:r>
      <w:r w:rsidR="00264D65" w:rsidRPr="00016234">
        <w:rPr>
          <w:rFonts w:ascii="Arial" w:hAnsi="Arial" w:cs="Arial"/>
        </w:rPr>
        <w:fldChar w:fldCharType="separate"/>
      </w:r>
      <w:r w:rsidR="00C2064B" w:rsidRPr="00016234">
        <w:rPr>
          <w:rFonts w:ascii="Arial" w:hAnsi="Arial" w:cs="Arial"/>
        </w:rPr>
        <w:t>I</w:t>
      </w:r>
      <w:r w:rsidR="00264D65" w:rsidRPr="00016234">
        <w:rPr>
          <w:rFonts w:ascii="Arial" w:hAnsi="Arial" w:cs="Arial"/>
        </w:rPr>
        <w:fldChar w:fldCharType="end"/>
      </w:r>
      <w:r w:rsidRPr="00016234">
        <w:rPr>
          <w:rFonts w:ascii="Arial" w:hAnsi="Arial" w:cs="Arial"/>
        </w:rPr>
        <w:t>.</w:t>
      </w:r>
      <w:r w:rsidR="00BA535F" w:rsidRPr="00016234">
        <w:rPr>
          <w:rFonts w:ascii="Arial" w:hAnsi="Arial" w:cs="Arial"/>
        </w:rPr>
        <w:fldChar w:fldCharType="begin"/>
      </w:r>
      <w:r w:rsidR="00BA535F" w:rsidRPr="00016234">
        <w:rPr>
          <w:rFonts w:ascii="Arial" w:hAnsi="Arial" w:cs="Arial"/>
        </w:rPr>
        <w:instrText xml:space="preserve"> REF ANNEX3_PARTC_ANNEXI_A_SCHEDULE31 \h  \* MERGEFORMAT </w:instrText>
      </w:r>
      <w:r w:rsidR="00BA535F" w:rsidRPr="00016234">
        <w:rPr>
          <w:rFonts w:ascii="Arial" w:hAnsi="Arial" w:cs="Arial"/>
        </w:rPr>
      </w:r>
      <w:r w:rsidR="00BA535F" w:rsidRPr="00016234">
        <w:rPr>
          <w:rFonts w:ascii="Arial" w:hAnsi="Arial" w:cs="Arial"/>
        </w:rPr>
        <w:fldChar w:fldCharType="separate"/>
      </w:r>
      <w:r w:rsidR="00C2064B" w:rsidRPr="00C2064B">
        <w:rPr>
          <w:rFonts w:ascii="Arial" w:hAnsi="Arial" w:cs="Arial"/>
          <w:bCs/>
        </w:rPr>
        <w:t>A</w:t>
      </w:r>
      <w:r w:rsidR="00BA535F" w:rsidRPr="00016234">
        <w:rPr>
          <w:rFonts w:ascii="Arial" w:hAnsi="Arial" w:cs="Arial"/>
        </w:rPr>
        <w:fldChar w:fldCharType="end"/>
      </w:r>
      <w:r w:rsidRPr="00016234">
        <w:rPr>
          <w:rFonts w:ascii="Arial" w:hAnsi="Arial" w:cs="Arial"/>
        </w:rPr>
        <w:t>.</w:t>
      </w:r>
    </w:p>
    <w:p w14:paraId="36B64ACA" w14:textId="30126545" w:rsidR="001D763B" w:rsidRPr="00016234" w:rsidRDefault="001D763B" w:rsidP="001D763B">
      <w:pPr>
        <w:pStyle w:val="SFParasubclause1"/>
        <w:rPr>
          <w:rFonts w:ascii="Arial" w:hAnsi="Arial" w:cs="Arial"/>
        </w:rPr>
      </w:pPr>
      <w:r w:rsidRPr="00016234">
        <w:rPr>
          <w:rFonts w:ascii="Arial" w:hAnsi="Arial" w:cs="Arial"/>
        </w:rPr>
        <w:t xml:space="preserve">Once it has completed the Appendix and signed Annex </w:t>
      </w:r>
      <w:r w:rsidR="00264D65" w:rsidRPr="00016234">
        <w:rPr>
          <w:rFonts w:ascii="Arial" w:hAnsi="Arial" w:cs="Arial"/>
        </w:rPr>
        <w:fldChar w:fldCharType="begin"/>
      </w:r>
      <w:r w:rsidR="00264D65" w:rsidRPr="00016234">
        <w:rPr>
          <w:rFonts w:ascii="Arial" w:hAnsi="Arial" w:cs="Arial"/>
        </w:rPr>
        <w:instrText xml:space="preserve"> REF ANNEX3_PARTC_ANNEXI_SCHEDULE31 \h </w:instrText>
      </w:r>
      <w:r w:rsidR="00016234">
        <w:rPr>
          <w:rFonts w:ascii="Arial" w:hAnsi="Arial" w:cs="Arial"/>
        </w:rPr>
        <w:instrText xml:space="preserve"> \* MERGEFORMAT </w:instrText>
      </w:r>
      <w:r w:rsidR="00264D65" w:rsidRPr="00016234">
        <w:rPr>
          <w:rFonts w:ascii="Arial" w:hAnsi="Arial" w:cs="Arial"/>
        </w:rPr>
      </w:r>
      <w:r w:rsidR="00264D65" w:rsidRPr="00016234">
        <w:rPr>
          <w:rFonts w:ascii="Arial" w:hAnsi="Arial" w:cs="Arial"/>
        </w:rPr>
        <w:fldChar w:fldCharType="separate"/>
      </w:r>
      <w:r w:rsidR="00C2064B" w:rsidRPr="00016234">
        <w:rPr>
          <w:rFonts w:ascii="Arial" w:hAnsi="Arial" w:cs="Arial"/>
        </w:rPr>
        <w:t>I</w:t>
      </w:r>
      <w:r w:rsidR="00264D65" w:rsidRPr="00016234">
        <w:rPr>
          <w:rFonts w:ascii="Arial" w:hAnsi="Arial" w:cs="Arial"/>
        </w:rPr>
        <w:fldChar w:fldCharType="end"/>
      </w:r>
      <w:r w:rsidRPr="00016234">
        <w:rPr>
          <w:rFonts w:ascii="Arial" w:hAnsi="Arial" w:cs="Arial"/>
        </w:rPr>
        <w:t>.</w:t>
      </w:r>
      <w:r w:rsidR="00BA535F" w:rsidRPr="00016234">
        <w:rPr>
          <w:rFonts w:ascii="Arial" w:hAnsi="Arial" w:cs="Arial"/>
        </w:rPr>
        <w:fldChar w:fldCharType="begin"/>
      </w:r>
      <w:r w:rsidR="00BA535F" w:rsidRPr="00016234">
        <w:rPr>
          <w:rFonts w:ascii="Arial" w:hAnsi="Arial" w:cs="Arial"/>
        </w:rPr>
        <w:instrText xml:space="preserve"> REF ANNEX3_PARTC_ANNEXI_A_SCHEDULE31 \h  \* MERGEFORMAT </w:instrText>
      </w:r>
      <w:r w:rsidR="00BA535F" w:rsidRPr="00016234">
        <w:rPr>
          <w:rFonts w:ascii="Arial" w:hAnsi="Arial" w:cs="Arial"/>
        </w:rPr>
      </w:r>
      <w:r w:rsidR="00BA535F" w:rsidRPr="00016234">
        <w:rPr>
          <w:rFonts w:ascii="Arial" w:hAnsi="Arial" w:cs="Arial"/>
        </w:rPr>
        <w:fldChar w:fldCharType="separate"/>
      </w:r>
      <w:r w:rsidR="00C2064B" w:rsidRPr="00C2064B">
        <w:rPr>
          <w:rFonts w:ascii="Arial" w:hAnsi="Arial" w:cs="Arial"/>
          <w:bCs/>
        </w:rPr>
        <w:t>A</w:t>
      </w:r>
      <w:r w:rsidR="00BA535F" w:rsidRPr="00016234">
        <w:rPr>
          <w:rFonts w:ascii="Arial" w:hAnsi="Arial" w:cs="Arial"/>
        </w:rPr>
        <w:fldChar w:fldCharType="end"/>
      </w:r>
      <w:r w:rsidRPr="00016234">
        <w:rPr>
          <w:rFonts w:ascii="Arial" w:hAnsi="Arial" w:cs="Arial"/>
        </w:rPr>
        <w:t xml:space="preserve">, the acceding entity shall become a Party to these Clauses and have the rights and obligations of a data exporter or data importer in accordance with its designation in Annex </w:t>
      </w:r>
      <w:r w:rsidR="00264D65" w:rsidRPr="00016234">
        <w:rPr>
          <w:rFonts w:ascii="Arial" w:hAnsi="Arial" w:cs="Arial"/>
        </w:rPr>
        <w:fldChar w:fldCharType="begin"/>
      </w:r>
      <w:r w:rsidR="00264D65" w:rsidRPr="00016234">
        <w:rPr>
          <w:rFonts w:ascii="Arial" w:hAnsi="Arial" w:cs="Arial"/>
        </w:rPr>
        <w:instrText xml:space="preserve"> REF ANNEX3_PARTC_ANNEXI_SCHEDULE31 \h </w:instrText>
      </w:r>
      <w:r w:rsidR="00016234">
        <w:rPr>
          <w:rFonts w:ascii="Arial" w:hAnsi="Arial" w:cs="Arial"/>
        </w:rPr>
        <w:instrText xml:space="preserve"> \* MERGEFORMAT </w:instrText>
      </w:r>
      <w:r w:rsidR="00264D65" w:rsidRPr="00016234">
        <w:rPr>
          <w:rFonts w:ascii="Arial" w:hAnsi="Arial" w:cs="Arial"/>
        </w:rPr>
      </w:r>
      <w:r w:rsidR="00264D65" w:rsidRPr="00016234">
        <w:rPr>
          <w:rFonts w:ascii="Arial" w:hAnsi="Arial" w:cs="Arial"/>
        </w:rPr>
        <w:fldChar w:fldCharType="separate"/>
      </w:r>
      <w:r w:rsidR="00C2064B" w:rsidRPr="00016234">
        <w:rPr>
          <w:rFonts w:ascii="Arial" w:hAnsi="Arial" w:cs="Arial"/>
        </w:rPr>
        <w:t>I</w:t>
      </w:r>
      <w:r w:rsidR="00264D65" w:rsidRPr="00016234">
        <w:rPr>
          <w:rFonts w:ascii="Arial" w:hAnsi="Arial" w:cs="Arial"/>
        </w:rPr>
        <w:fldChar w:fldCharType="end"/>
      </w:r>
      <w:r w:rsidRPr="00016234">
        <w:rPr>
          <w:rFonts w:ascii="Arial" w:hAnsi="Arial" w:cs="Arial"/>
        </w:rPr>
        <w:t>.</w:t>
      </w:r>
      <w:r w:rsidR="00BA535F" w:rsidRPr="00016234">
        <w:rPr>
          <w:rFonts w:ascii="Arial" w:hAnsi="Arial" w:cs="Arial"/>
        </w:rPr>
        <w:fldChar w:fldCharType="begin"/>
      </w:r>
      <w:r w:rsidR="00BA535F" w:rsidRPr="00016234">
        <w:rPr>
          <w:rFonts w:ascii="Arial" w:hAnsi="Arial" w:cs="Arial"/>
        </w:rPr>
        <w:instrText xml:space="preserve"> REF ANNEX3_PARTC_ANNEXI_A_SCHEDULE31 \h  \* MERGEFORMAT </w:instrText>
      </w:r>
      <w:r w:rsidR="00BA535F" w:rsidRPr="00016234">
        <w:rPr>
          <w:rFonts w:ascii="Arial" w:hAnsi="Arial" w:cs="Arial"/>
        </w:rPr>
      </w:r>
      <w:r w:rsidR="00BA535F" w:rsidRPr="00016234">
        <w:rPr>
          <w:rFonts w:ascii="Arial" w:hAnsi="Arial" w:cs="Arial"/>
        </w:rPr>
        <w:fldChar w:fldCharType="separate"/>
      </w:r>
      <w:r w:rsidR="00C2064B" w:rsidRPr="00C2064B">
        <w:rPr>
          <w:rFonts w:ascii="Arial" w:hAnsi="Arial" w:cs="Arial"/>
          <w:bCs/>
        </w:rPr>
        <w:t>A</w:t>
      </w:r>
      <w:r w:rsidR="00BA535F" w:rsidRPr="00016234">
        <w:rPr>
          <w:rFonts w:ascii="Arial" w:hAnsi="Arial" w:cs="Arial"/>
        </w:rPr>
        <w:fldChar w:fldCharType="end"/>
      </w:r>
      <w:r w:rsidRPr="00016234">
        <w:rPr>
          <w:rFonts w:ascii="Arial" w:hAnsi="Arial" w:cs="Arial"/>
        </w:rPr>
        <w:t>.</w:t>
      </w:r>
    </w:p>
    <w:p w14:paraId="0A5FE6C7" w14:textId="77777777" w:rsidR="001D763B" w:rsidRPr="00016234" w:rsidRDefault="001D763B" w:rsidP="001D763B">
      <w:pPr>
        <w:pStyle w:val="SFParasubclause1"/>
        <w:rPr>
          <w:rFonts w:ascii="Arial" w:hAnsi="Arial" w:cs="Arial"/>
        </w:rPr>
      </w:pPr>
      <w:r w:rsidRPr="00016234">
        <w:rPr>
          <w:rFonts w:ascii="Arial" w:hAnsi="Arial" w:cs="Arial"/>
        </w:rPr>
        <w:t>The acceding entity shall have no rights or obligations arising under these Clauses from the period prior to becoming a Party.]</w:t>
      </w:r>
    </w:p>
    <w:p w14:paraId="1C250709" w14:textId="77777777" w:rsidR="001D763B" w:rsidRPr="00016234" w:rsidRDefault="001D763B" w:rsidP="001D763B">
      <w:pPr>
        <w:pStyle w:val="CustomizableHeading"/>
        <w:rPr>
          <w:rFonts w:ascii="Arial" w:hAnsi="Arial" w:cs="Arial"/>
        </w:rPr>
      </w:pPr>
      <w:r w:rsidRPr="00016234">
        <w:rPr>
          <w:rFonts w:ascii="Arial" w:hAnsi="Arial" w:cs="Arial"/>
        </w:rPr>
        <w:t>SECTION II - OBLIGATIONS OF THE PARTIES</w:t>
      </w:r>
    </w:p>
    <w:p w14:paraId="538B9439" w14:textId="77777777" w:rsidR="001D763B" w:rsidRPr="00016234" w:rsidRDefault="001D763B" w:rsidP="001D763B">
      <w:pPr>
        <w:pStyle w:val="CustomizableHeading"/>
        <w:rPr>
          <w:rFonts w:ascii="Arial" w:hAnsi="Arial" w:cs="Arial"/>
        </w:rPr>
      </w:pPr>
      <w:r w:rsidRPr="00016234">
        <w:rPr>
          <w:rFonts w:ascii="Arial" w:hAnsi="Arial" w:cs="Arial"/>
        </w:rPr>
        <w:t>CLAUSE 8</w:t>
      </w:r>
    </w:p>
    <w:p w14:paraId="2CC23223" w14:textId="77777777" w:rsidR="001D763B" w:rsidRPr="00016234" w:rsidRDefault="001D763B" w:rsidP="001D763B">
      <w:pPr>
        <w:pStyle w:val="SFPara-Clause-nonum"/>
        <w:rPr>
          <w:rFonts w:ascii="Arial" w:hAnsi="Arial" w:cs="Arial"/>
          <w:b/>
          <w:bCs/>
        </w:rPr>
      </w:pPr>
      <w:r w:rsidRPr="00016234">
        <w:rPr>
          <w:rFonts w:ascii="Arial" w:hAnsi="Arial" w:cs="Arial"/>
          <w:b/>
          <w:bCs/>
        </w:rPr>
        <w:t>Data protection safeguards</w:t>
      </w:r>
    </w:p>
    <w:p w14:paraId="310A43FB" w14:textId="77777777" w:rsidR="001D763B" w:rsidRPr="00016234" w:rsidRDefault="001D763B" w:rsidP="001D763B">
      <w:pPr>
        <w:pStyle w:val="SFParasubclause1-nonum"/>
        <w:rPr>
          <w:rFonts w:ascii="Arial" w:hAnsi="Arial" w:cs="Arial"/>
        </w:rPr>
      </w:pPr>
      <w:r w:rsidRPr="00016234">
        <w:rPr>
          <w:rFonts w:ascii="Arial" w:hAnsi="Arial" w:cs="Arial"/>
        </w:rPr>
        <w:t>The data exporter warrants that it has used reasonable efforts to determine that the data importer is able, through the implementation of appropriate technical and organisational measures, to satisfy its obligations under these Clauses.</w:t>
      </w:r>
    </w:p>
    <w:p w14:paraId="71DEB0CC" w14:textId="77777777" w:rsidR="001D763B" w:rsidRPr="00016234" w:rsidRDefault="001D763B" w:rsidP="00412DB7">
      <w:pPr>
        <w:pStyle w:val="SFPara-Clause-nonum"/>
        <w:keepNext/>
        <w:rPr>
          <w:rFonts w:ascii="Arial" w:hAnsi="Arial" w:cs="Arial"/>
          <w:b/>
          <w:bCs/>
        </w:rPr>
      </w:pPr>
      <w:bookmarkStart w:id="2371" w:name="a897279"/>
      <w:r w:rsidRPr="00016234">
        <w:rPr>
          <w:rFonts w:ascii="Arial" w:hAnsi="Arial" w:cs="Arial"/>
          <w:b/>
          <w:bCs/>
        </w:rPr>
        <w:t xml:space="preserve">8.1 </w:t>
      </w:r>
      <w:r w:rsidRPr="00016234">
        <w:rPr>
          <w:rStyle w:val="oj-bold"/>
          <w:rFonts w:ascii="Arial" w:hAnsi="Arial" w:cs="Arial"/>
          <w:b/>
          <w:bCs/>
        </w:rPr>
        <w:t>Instructions</w:t>
      </w:r>
      <w:r w:rsidRPr="00016234">
        <w:rPr>
          <w:rFonts w:ascii="Arial" w:hAnsi="Arial" w:cs="Arial"/>
          <w:b/>
          <w:bCs/>
        </w:rPr>
        <w:t xml:space="preserve"> </w:t>
      </w:r>
      <w:bookmarkEnd w:id="2371"/>
    </w:p>
    <w:p w14:paraId="0731804B" w14:textId="77777777" w:rsidR="001D763B" w:rsidRPr="00016234" w:rsidRDefault="001D763B" w:rsidP="00F143D3">
      <w:pPr>
        <w:pStyle w:val="SFParasubclause1"/>
        <w:numPr>
          <w:ilvl w:val="1"/>
          <w:numId w:val="264"/>
        </w:numPr>
        <w:rPr>
          <w:rFonts w:ascii="Arial" w:hAnsi="Arial" w:cs="Arial"/>
        </w:rPr>
      </w:pPr>
      <w:bookmarkStart w:id="2372" w:name="a347046"/>
      <w:r w:rsidRPr="00016234">
        <w:rPr>
          <w:rFonts w:ascii="Arial" w:hAnsi="Arial" w:cs="Arial"/>
        </w:rPr>
        <w:t>The data exporter has informed the data importer that it acts as processor under the instructions of its controller(s), which the data exporter shall make available to the data importer prior to processing.</w:t>
      </w:r>
      <w:bookmarkEnd w:id="2372"/>
    </w:p>
    <w:p w14:paraId="11136C3B" w14:textId="6BCD0A54" w:rsidR="001D763B" w:rsidRPr="00016234" w:rsidRDefault="001D763B" w:rsidP="001D763B">
      <w:pPr>
        <w:pStyle w:val="SFParasubclause1"/>
        <w:rPr>
          <w:rFonts w:ascii="Arial" w:hAnsi="Arial" w:cs="Arial"/>
        </w:rPr>
      </w:pPr>
      <w:bookmarkStart w:id="2373" w:name="a982571"/>
      <w:r w:rsidRPr="00016234">
        <w:rPr>
          <w:rFonts w:ascii="Arial" w:hAnsi="Arial" w:cs="Arial"/>
        </w:rPr>
        <w:t>The data importer shall process the personal data only on documented instructions from the controller, as communicated to the data importer by the data exporter, and any additional documented instructions from the data exporter. Such additional instructions shall not conflict with the instructions from the controller. The controller or data exporter may give further documented instructions regarding the data processing throughout the duration of the contract.</w:t>
      </w:r>
      <w:bookmarkEnd w:id="2373"/>
    </w:p>
    <w:p w14:paraId="312BC2A4" w14:textId="77777777" w:rsidR="001D763B" w:rsidRPr="00016234" w:rsidRDefault="001D763B" w:rsidP="001D763B">
      <w:pPr>
        <w:pStyle w:val="SFParasubclause1"/>
        <w:rPr>
          <w:rFonts w:ascii="Arial" w:hAnsi="Arial" w:cs="Arial"/>
        </w:rPr>
      </w:pPr>
      <w:bookmarkStart w:id="2374" w:name="a275415"/>
      <w:r w:rsidRPr="00016234">
        <w:rPr>
          <w:rFonts w:ascii="Arial" w:hAnsi="Arial" w:cs="Arial"/>
        </w:rPr>
        <w:t>The data importer shall immediately inform the data exporter if it is unable to follow those instructions. Where the data importer is unable to follow the instructions from the controller, the data exporter shall immediately notify the controller.</w:t>
      </w:r>
      <w:bookmarkEnd w:id="2374"/>
    </w:p>
    <w:p w14:paraId="76D6D1AF" w14:textId="4CC3D64B" w:rsidR="001D763B" w:rsidRPr="00016234" w:rsidRDefault="001D763B" w:rsidP="001D763B">
      <w:pPr>
        <w:pStyle w:val="SFParasubclause1"/>
        <w:rPr>
          <w:rFonts w:ascii="Arial" w:hAnsi="Arial" w:cs="Arial"/>
        </w:rPr>
      </w:pPr>
      <w:bookmarkStart w:id="2375" w:name="a533858"/>
      <w:r w:rsidRPr="00016234">
        <w:rPr>
          <w:rFonts w:ascii="Arial" w:hAnsi="Arial" w:cs="Arial"/>
        </w:rPr>
        <w:t>The data exporter warrants that it has imposed the same data protection obligations on the data importer as set out in the contract or other legal act under Union or Member State law between the controller and the data exporter[</w:t>
      </w:r>
      <w:hyperlink w:anchor="a833550" w:history="1">
        <w:r w:rsidRPr="00016234">
          <w:rPr>
            <w:rStyle w:val="Hyperlink"/>
            <w:rFonts w:ascii="Arial" w:eastAsia="STZhongsong" w:hAnsi="Arial" w:cs="Arial"/>
          </w:rPr>
          <w:t>FN5</w:t>
        </w:r>
      </w:hyperlink>
      <w:r w:rsidRPr="00016234">
        <w:rPr>
          <w:rFonts w:ascii="Arial" w:hAnsi="Arial" w:cs="Arial"/>
        </w:rPr>
        <w:t xml:space="preserve">]. </w:t>
      </w:r>
      <w:bookmarkEnd w:id="2375"/>
    </w:p>
    <w:p w14:paraId="2A372B0D" w14:textId="77777777" w:rsidR="001D763B" w:rsidRPr="00016234" w:rsidRDefault="001D763B" w:rsidP="001D763B">
      <w:pPr>
        <w:pStyle w:val="SFParasubclause1"/>
        <w:numPr>
          <w:ilvl w:val="0"/>
          <w:numId w:val="0"/>
        </w:numPr>
        <w:ind w:left="720" w:firstLine="720"/>
        <w:rPr>
          <w:rFonts w:ascii="Arial" w:hAnsi="Arial" w:cs="Arial"/>
          <w:b/>
          <w:bCs/>
        </w:rPr>
      </w:pPr>
      <w:bookmarkStart w:id="2376" w:name="a515238"/>
      <w:r w:rsidRPr="00016234">
        <w:rPr>
          <w:rFonts w:ascii="Arial" w:hAnsi="Arial" w:cs="Arial"/>
          <w:b/>
          <w:bCs/>
        </w:rPr>
        <w:t>8.2 Purpose limitation</w:t>
      </w:r>
      <w:bookmarkEnd w:id="2376"/>
    </w:p>
    <w:p w14:paraId="217B4A98" w14:textId="5D4074AA" w:rsidR="001D763B" w:rsidRPr="00016234" w:rsidRDefault="001D763B" w:rsidP="001D763B">
      <w:pPr>
        <w:pStyle w:val="SFParasubclause1-nonum"/>
        <w:rPr>
          <w:rFonts w:ascii="Arial" w:hAnsi="Arial" w:cs="Arial"/>
        </w:rPr>
      </w:pPr>
      <w:bookmarkStart w:id="2377" w:name="a408073"/>
      <w:r w:rsidRPr="00016234">
        <w:rPr>
          <w:rFonts w:ascii="Arial" w:hAnsi="Arial" w:cs="Arial"/>
        </w:rPr>
        <w:t xml:space="preserve">The data importer shall process the personal data only for the specific purpose(s) of the transfer, as set out in Annex </w:t>
      </w:r>
      <w:r w:rsidR="00264D65" w:rsidRPr="00016234">
        <w:rPr>
          <w:rFonts w:ascii="Arial" w:hAnsi="Arial" w:cs="Arial"/>
        </w:rPr>
        <w:fldChar w:fldCharType="begin"/>
      </w:r>
      <w:r w:rsidR="00264D65" w:rsidRPr="00016234">
        <w:rPr>
          <w:rFonts w:ascii="Arial" w:hAnsi="Arial" w:cs="Arial"/>
        </w:rPr>
        <w:instrText xml:space="preserve"> REF ANNEX3_PARTC_ANNEXI_SCHEDULE31 \h </w:instrText>
      </w:r>
      <w:r w:rsidR="00016234">
        <w:rPr>
          <w:rFonts w:ascii="Arial" w:hAnsi="Arial" w:cs="Arial"/>
        </w:rPr>
        <w:instrText xml:space="preserve"> \* MERGEFORMAT </w:instrText>
      </w:r>
      <w:r w:rsidR="00264D65" w:rsidRPr="00016234">
        <w:rPr>
          <w:rFonts w:ascii="Arial" w:hAnsi="Arial" w:cs="Arial"/>
        </w:rPr>
      </w:r>
      <w:r w:rsidR="00264D65" w:rsidRPr="00016234">
        <w:rPr>
          <w:rFonts w:ascii="Arial" w:hAnsi="Arial" w:cs="Arial"/>
        </w:rPr>
        <w:fldChar w:fldCharType="separate"/>
      </w:r>
      <w:r w:rsidR="00C2064B" w:rsidRPr="00016234">
        <w:rPr>
          <w:rFonts w:ascii="Arial" w:hAnsi="Arial" w:cs="Arial"/>
        </w:rPr>
        <w:t>I</w:t>
      </w:r>
      <w:r w:rsidR="00264D65" w:rsidRPr="00016234">
        <w:rPr>
          <w:rFonts w:ascii="Arial" w:hAnsi="Arial" w:cs="Arial"/>
        </w:rPr>
        <w:fldChar w:fldCharType="end"/>
      </w:r>
      <w:r w:rsidRPr="00016234">
        <w:rPr>
          <w:rFonts w:ascii="Arial" w:hAnsi="Arial" w:cs="Arial"/>
        </w:rPr>
        <w:t>.</w:t>
      </w:r>
      <w:r w:rsidR="00BA535F" w:rsidRPr="00016234">
        <w:rPr>
          <w:rFonts w:ascii="Arial" w:hAnsi="Arial" w:cs="Arial"/>
        </w:rPr>
        <w:fldChar w:fldCharType="begin"/>
      </w:r>
      <w:r w:rsidR="00BA535F" w:rsidRPr="00016234">
        <w:rPr>
          <w:rFonts w:ascii="Arial" w:hAnsi="Arial" w:cs="Arial"/>
        </w:rPr>
        <w:instrText xml:space="preserve"> REF ANNEX3_PARTC_ANNEXI_B_SCHEDULE31 \h  \* MERGEFORMAT </w:instrText>
      </w:r>
      <w:r w:rsidR="00BA535F" w:rsidRPr="00016234">
        <w:rPr>
          <w:rFonts w:ascii="Arial" w:hAnsi="Arial" w:cs="Arial"/>
        </w:rPr>
      </w:r>
      <w:r w:rsidR="00BA535F" w:rsidRPr="00016234">
        <w:rPr>
          <w:rFonts w:ascii="Arial" w:hAnsi="Arial" w:cs="Arial"/>
        </w:rPr>
        <w:fldChar w:fldCharType="separate"/>
      </w:r>
      <w:r w:rsidR="00C2064B" w:rsidRPr="00C2064B">
        <w:rPr>
          <w:rFonts w:ascii="Arial" w:hAnsi="Arial" w:cs="Arial"/>
          <w:bCs/>
        </w:rPr>
        <w:t>B</w:t>
      </w:r>
      <w:r w:rsidR="00BA535F" w:rsidRPr="00016234">
        <w:rPr>
          <w:rFonts w:ascii="Arial" w:hAnsi="Arial" w:cs="Arial"/>
        </w:rPr>
        <w:fldChar w:fldCharType="end"/>
      </w:r>
      <w:r w:rsidRPr="00016234">
        <w:rPr>
          <w:rFonts w:ascii="Arial" w:hAnsi="Arial" w:cs="Arial"/>
        </w:rPr>
        <w:t>, unless on further instructions from the controller, as communicated to the data importer by the data exporter, or from the data exporter.</w:t>
      </w:r>
      <w:bookmarkEnd w:id="2377"/>
    </w:p>
    <w:p w14:paraId="11E97DE4" w14:textId="77777777" w:rsidR="001D763B" w:rsidRPr="00016234" w:rsidRDefault="001D763B" w:rsidP="001D763B">
      <w:pPr>
        <w:pStyle w:val="SFPara-Clause-nonum"/>
        <w:rPr>
          <w:rFonts w:ascii="Arial" w:hAnsi="Arial" w:cs="Arial"/>
          <w:b/>
          <w:bCs/>
        </w:rPr>
      </w:pPr>
      <w:bookmarkStart w:id="2378" w:name="a314260"/>
      <w:r w:rsidRPr="00016234">
        <w:rPr>
          <w:rFonts w:ascii="Arial" w:hAnsi="Arial" w:cs="Arial"/>
          <w:b/>
          <w:bCs/>
        </w:rPr>
        <w:t>8.3 Transparency</w:t>
      </w:r>
      <w:bookmarkEnd w:id="2378"/>
    </w:p>
    <w:p w14:paraId="458F510B" w14:textId="77777777" w:rsidR="001D763B" w:rsidRPr="00016234" w:rsidRDefault="001D763B" w:rsidP="001D763B">
      <w:pPr>
        <w:pStyle w:val="SFParasubclause1-nonum"/>
        <w:rPr>
          <w:rFonts w:ascii="Arial" w:hAnsi="Arial" w:cs="Arial"/>
        </w:rPr>
      </w:pPr>
      <w:bookmarkStart w:id="2379" w:name="a398470"/>
      <w:r w:rsidRPr="00016234">
        <w:rPr>
          <w:rFonts w:ascii="Arial" w:hAnsi="Arial" w:cs="Arial"/>
        </w:rPr>
        <w:t>On request, the data exporter shall make a copy of these Clauses, including the Appendix as completed by the Parties, available to the data subject free of charge. To the extent necessary to protect business secrets or other confidential information, including personal data, the data exporter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bookmarkEnd w:id="2379"/>
    </w:p>
    <w:p w14:paraId="2624FC33" w14:textId="77777777" w:rsidR="001D763B" w:rsidRPr="00016234" w:rsidRDefault="001D763B" w:rsidP="001D763B">
      <w:pPr>
        <w:pStyle w:val="SFPara-Clause-nonum"/>
        <w:rPr>
          <w:rFonts w:ascii="Arial" w:hAnsi="Arial" w:cs="Arial"/>
          <w:b/>
          <w:bCs/>
        </w:rPr>
      </w:pPr>
      <w:bookmarkStart w:id="2380" w:name="a109176"/>
      <w:r w:rsidRPr="00016234">
        <w:rPr>
          <w:rFonts w:ascii="Arial" w:hAnsi="Arial" w:cs="Arial"/>
          <w:b/>
          <w:bCs/>
        </w:rPr>
        <w:t>8.4 Accuracy</w:t>
      </w:r>
      <w:bookmarkEnd w:id="2380"/>
    </w:p>
    <w:p w14:paraId="73EBE4E6" w14:textId="77777777" w:rsidR="001D763B" w:rsidRPr="00016234" w:rsidRDefault="001D763B" w:rsidP="001D763B">
      <w:pPr>
        <w:pStyle w:val="SFParasubclause1-nonum"/>
        <w:rPr>
          <w:rFonts w:ascii="Arial" w:hAnsi="Arial" w:cs="Arial"/>
        </w:rPr>
      </w:pPr>
      <w:bookmarkStart w:id="2381" w:name="a456288"/>
      <w:r w:rsidRPr="00016234">
        <w:rPr>
          <w:rFonts w:ascii="Arial" w:hAnsi="Arial" w:cs="Arial"/>
        </w:rPr>
        <w:t>If the data importer becomes aware that the personal data it has received is inaccurate, or has become outdated, it shall inform the data exporter without undue delay. In this case, the data importer shall cooperate with the data exporter to rectify or erase the data.</w:t>
      </w:r>
      <w:bookmarkEnd w:id="2381"/>
    </w:p>
    <w:p w14:paraId="3BB94A7C" w14:textId="77777777" w:rsidR="001D763B" w:rsidRPr="00016234" w:rsidRDefault="001D763B" w:rsidP="001D763B">
      <w:pPr>
        <w:pStyle w:val="SFPara-Clause-nonum"/>
        <w:rPr>
          <w:rFonts w:ascii="Arial" w:hAnsi="Arial" w:cs="Arial"/>
          <w:b/>
          <w:bCs/>
        </w:rPr>
      </w:pPr>
      <w:bookmarkStart w:id="2382" w:name="a754423"/>
      <w:r w:rsidRPr="00016234">
        <w:rPr>
          <w:rFonts w:ascii="Arial" w:hAnsi="Arial" w:cs="Arial"/>
          <w:b/>
          <w:bCs/>
        </w:rPr>
        <w:t>8.5 Duration of processing and erasure or return of data</w:t>
      </w:r>
      <w:bookmarkEnd w:id="2382"/>
    </w:p>
    <w:p w14:paraId="4E6B457F" w14:textId="2D09B182" w:rsidR="001D763B" w:rsidRPr="00016234" w:rsidRDefault="001D763B" w:rsidP="001D763B">
      <w:pPr>
        <w:pStyle w:val="SFParasubclause1-nonum"/>
        <w:rPr>
          <w:rFonts w:ascii="Arial" w:hAnsi="Arial" w:cs="Arial"/>
        </w:rPr>
      </w:pPr>
      <w:bookmarkStart w:id="2383" w:name="a363324"/>
      <w:r w:rsidRPr="00016234">
        <w:rPr>
          <w:rFonts w:ascii="Arial" w:hAnsi="Arial" w:cs="Arial"/>
        </w:rPr>
        <w:t xml:space="preserve">Processing by the data importer shall only take place for the duration specified in Annex </w:t>
      </w:r>
      <w:r w:rsidR="00264D65" w:rsidRPr="00016234">
        <w:rPr>
          <w:rFonts w:ascii="Arial" w:hAnsi="Arial" w:cs="Arial"/>
        </w:rPr>
        <w:fldChar w:fldCharType="begin"/>
      </w:r>
      <w:r w:rsidR="00264D65" w:rsidRPr="00016234">
        <w:rPr>
          <w:rFonts w:ascii="Arial" w:hAnsi="Arial" w:cs="Arial"/>
        </w:rPr>
        <w:instrText xml:space="preserve"> REF ANNEX3_PARTC_ANNEXI_SCHEDULE31 \h </w:instrText>
      </w:r>
      <w:r w:rsidR="00016234">
        <w:rPr>
          <w:rFonts w:ascii="Arial" w:hAnsi="Arial" w:cs="Arial"/>
        </w:rPr>
        <w:instrText xml:space="preserve"> \* MERGEFORMAT </w:instrText>
      </w:r>
      <w:r w:rsidR="00264D65" w:rsidRPr="00016234">
        <w:rPr>
          <w:rFonts w:ascii="Arial" w:hAnsi="Arial" w:cs="Arial"/>
        </w:rPr>
      </w:r>
      <w:r w:rsidR="00264D65" w:rsidRPr="00016234">
        <w:rPr>
          <w:rFonts w:ascii="Arial" w:hAnsi="Arial" w:cs="Arial"/>
        </w:rPr>
        <w:fldChar w:fldCharType="separate"/>
      </w:r>
      <w:r w:rsidR="00C2064B" w:rsidRPr="00016234">
        <w:rPr>
          <w:rFonts w:ascii="Arial" w:hAnsi="Arial" w:cs="Arial"/>
        </w:rPr>
        <w:t>I</w:t>
      </w:r>
      <w:r w:rsidR="00264D65" w:rsidRPr="00016234">
        <w:rPr>
          <w:rFonts w:ascii="Arial" w:hAnsi="Arial" w:cs="Arial"/>
        </w:rPr>
        <w:fldChar w:fldCharType="end"/>
      </w:r>
      <w:r w:rsidRPr="00016234">
        <w:rPr>
          <w:rFonts w:ascii="Arial" w:hAnsi="Arial" w:cs="Arial"/>
        </w:rPr>
        <w:t>.</w:t>
      </w:r>
      <w:r w:rsidR="005B3E02" w:rsidRPr="00016234">
        <w:rPr>
          <w:rFonts w:ascii="Arial" w:hAnsi="Arial" w:cs="Arial"/>
        </w:rPr>
        <w:fldChar w:fldCharType="begin"/>
      </w:r>
      <w:r w:rsidR="005B3E02" w:rsidRPr="00016234">
        <w:rPr>
          <w:rFonts w:ascii="Arial" w:hAnsi="Arial" w:cs="Arial"/>
        </w:rPr>
        <w:instrText xml:space="preserve"> REF ANNEX3_PARTC_ANNEXI_B_SCHEDULE31 \h  \* MERGEFORMAT </w:instrText>
      </w:r>
      <w:r w:rsidR="005B3E02" w:rsidRPr="00016234">
        <w:rPr>
          <w:rFonts w:ascii="Arial" w:hAnsi="Arial" w:cs="Arial"/>
        </w:rPr>
      </w:r>
      <w:r w:rsidR="005B3E02" w:rsidRPr="00016234">
        <w:rPr>
          <w:rFonts w:ascii="Arial" w:hAnsi="Arial" w:cs="Arial"/>
        </w:rPr>
        <w:fldChar w:fldCharType="separate"/>
      </w:r>
      <w:r w:rsidR="00C2064B" w:rsidRPr="00C2064B">
        <w:rPr>
          <w:rFonts w:ascii="Arial" w:hAnsi="Arial" w:cs="Arial"/>
          <w:bCs/>
        </w:rPr>
        <w:t>B</w:t>
      </w:r>
      <w:r w:rsidR="005B3E02" w:rsidRPr="00016234">
        <w:rPr>
          <w:rFonts w:ascii="Arial" w:hAnsi="Arial" w:cs="Arial"/>
        </w:rPr>
        <w:fldChar w:fldCharType="end"/>
      </w:r>
      <w:r w:rsidRPr="00016234">
        <w:rPr>
          <w:rFonts w:ascii="Arial" w:hAnsi="Arial" w:cs="Arial"/>
        </w:rPr>
        <w:t>. After the end of the provision of the processing services, the data importer shall, at the choice of the data exporter, delete all personal data processed on behalf of the controller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Clause 14, in particular the requirement for the data importer under Clause 14(e) to notify the data exporter throughout the duration of the contract if it has reason to believe that it is or has become subject to laws or practices not in line with the requirements under Clause 14(a).</w:t>
      </w:r>
      <w:bookmarkEnd w:id="2383"/>
    </w:p>
    <w:p w14:paraId="0455F9CC" w14:textId="77777777" w:rsidR="001D763B" w:rsidRPr="00016234" w:rsidRDefault="001D763B" w:rsidP="001D763B">
      <w:pPr>
        <w:pStyle w:val="SFPara-Clause-nonum"/>
        <w:rPr>
          <w:rFonts w:ascii="Arial" w:hAnsi="Arial" w:cs="Arial"/>
          <w:b/>
          <w:bCs/>
        </w:rPr>
      </w:pPr>
      <w:bookmarkStart w:id="2384" w:name="a324757"/>
      <w:r w:rsidRPr="00016234">
        <w:rPr>
          <w:rFonts w:ascii="Arial" w:hAnsi="Arial" w:cs="Arial"/>
          <w:b/>
          <w:bCs/>
        </w:rPr>
        <w:t>8.6 Security of processing</w:t>
      </w:r>
      <w:bookmarkEnd w:id="2384"/>
    </w:p>
    <w:p w14:paraId="715CC6B9" w14:textId="76F9B119" w:rsidR="001D763B" w:rsidRPr="00016234" w:rsidRDefault="001D763B" w:rsidP="00F143D3">
      <w:pPr>
        <w:pStyle w:val="SFParasubclause1"/>
        <w:numPr>
          <w:ilvl w:val="1"/>
          <w:numId w:val="265"/>
        </w:numPr>
        <w:rPr>
          <w:rFonts w:ascii="Arial" w:hAnsi="Arial" w:cs="Arial"/>
        </w:rPr>
      </w:pPr>
      <w:bookmarkStart w:id="2385" w:name="a576162"/>
      <w:r w:rsidRPr="00016234">
        <w:rPr>
          <w:rFonts w:ascii="Arial" w:hAnsi="Arial" w:cs="Arial"/>
        </w:rPr>
        <w:t xml:space="preserve">The data importer and, during transmission, also the data exporter shall implement appropriate technical and organisational measures to ensure the security of the data, including protection against a breach of security leading to accidental or unlawful destruction, loss, alteration, unauthorised disclosure or access to that data (hereinafter 'personal data breach'). In assessing the appropriate level of security, they shall take due account of the state of the art, the costs of implementation, the nature, scope, context and purpose(s) of processing and the risks involved in the processing for the data subject. The Parties shall in particular consider having recourse to encryption or pseudonymisation, including during transmission, where the purpose of processing can be fulfilled in that manner. In case of pseudonymisation, the additional information for attributing the personal data to a specific data subject shall, where possible, remain under the exclusive control of the data exporter or the controller. In complying with its obligations under this paragraph, the data importer shall at least implement the technical and organisational measures specified in Annex </w:t>
      </w:r>
      <w:r w:rsidR="00264D65" w:rsidRPr="00016234">
        <w:rPr>
          <w:rFonts w:ascii="Arial" w:hAnsi="Arial" w:cs="Arial"/>
        </w:rPr>
        <w:fldChar w:fldCharType="begin"/>
      </w:r>
      <w:r w:rsidR="00264D65" w:rsidRPr="00016234">
        <w:rPr>
          <w:rFonts w:ascii="Arial" w:hAnsi="Arial" w:cs="Arial"/>
        </w:rPr>
        <w:instrText xml:space="preserve"> REF ANNEX3_PARTC_ANNEXII_SCHEDULE31 \h </w:instrText>
      </w:r>
      <w:r w:rsidR="00016234">
        <w:rPr>
          <w:rFonts w:ascii="Arial" w:hAnsi="Arial" w:cs="Arial"/>
        </w:rPr>
        <w:instrText xml:space="preserve"> \* MERGEFORMAT </w:instrText>
      </w:r>
      <w:r w:rsidR="00264D65" w:rsidRPr="00016234">
        <w:rPr>
          <w:rFonts w:ascii="Arial" w:hAnsi="Arial" w:cs="Arial"/>
        </w:rPr>
      </w:r>
      <w:r w:rsidR="00264D65" w:rsidRPr="00016234">
        <w:rPr>
          <w:rFonts w:ascii="Arial" w:hAnsi="Arial" w:cs="Arial"/>
        </w:rPr>
        <w:fldChar w:fldCharType="separate"/>
      </w:r>
      <w:r w:rsidR="00C2064B" w:rsidRPr="00016234">
        <w:rPr>
          <w:rFonts w:ascii="Arial" w:hAnsi="Arial" w:cs="Arial"/>
        </w:rPr>
        <w:t>II</w:t>
      </w:r>
      <w:r w:rsidR="00264D65" w:rsidRPr="00016234">
        <w:rPr>
          <w:rFonts w:ascii="Arial" w:hAnsi="Arial" w:cs="Arial"/>
        </w:rPr>
        <w:fldChar w:fldCharType="end"/>
      </w:r>
      <w:r w:rsidRPr="00016234">
        <w:rPr>
          <w:rFonts w:ascii="Arial" w:hAnsi="Arial" w:cs="Arial"/>
        </w:rPr>
        <w:t>. The data importer shall carry out regular checks to ensure that these measures continue to provide an appropriate level of security.</w:t>
      </w:r>
      <w:bookmarkEnd w:id="2385"/>
    </w:p>
    <w:p w14:paraId="0F408937" w14:textId="7C9FCEA2" w:rsidR="001D763B" w:rsidRPr="00016234" w:rsidRDefault="001D763B" w:rsidP="001D763B">
      <w:pPr>
        <w:pStyle w:val="SFParasubclause1"/>
        <w:rPr>
          <w:rFonts w:ascii="Arial" w:hAnsi="Arial" w:cs="Arial"/>
        </w:rPr>
      </w:pPr>
      <w:bookmarkStart w:id="2386" w:name="a433166"/>
      <w:r w:rsidRPr="00016234">
        <w:rPr>
          <w:rFonts w:ascii="Arial" w:hAnsi="Arial" w:cs="Arial"/>
        </w:rPr>
        <w:t>The data importer shall grant access to the data to members of its personnel only to the extent strictly necessary for the implementation, management and monitoring of the contract. It shall ensure that persons authorised to process the personal data have committed themselves to confidentiality or are under an appropriate statutory obligation of confidentiality.</w:t>
      </w:r>
      <w:bookmarkEnd w:id="2386"/>
    </w:p>
    <w:p w14:paraId="39DCCCEF" w14:textId="77777777" w:rsidR="001D763B" w:rsidRPr="00016234" w:rsidRDefault="001D763B" w:rsidP="001D763B">
      <w:pPr>
        <w:pStyle w:val="SFParasubclause1"/>
        <w:rPr>
          <w:rFonts w:ascii="Arial" w:hAnsi="Arial" w:cs="Arial"/>
        </w:rPr>
      </w:pPr>
      <w:bookmarkStart w:id="2387" w:name="a763853"/>
      <w:r w:rsidRPr="00016234">
        <w:rPr>
          <w:rFonts w:ascii="Arial" w:hAnsi="Arial" w:cs="Arial"/>
        </w:rPr>
        <w:t>In the event of a personal data breach concerning personal data processed by the data importer under these Clauses, the data importer shall take appropriate measures to address the breach, including measures to mitigate its adverse effects. The data importer shall also notify, without undue delay, the data exporter and, where appropriate and feasible, the controller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data breach, including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w:t>
      </w:r>
      <w:bookmarkEnd w:id="2387"/>
    </w:p>
    <w:p w14:paraId="66AED160" w14:textId="77777777" w:rsidR="001D763B" w:rsidRPr="00016234" w:rsidRDefault="001D763B" w:rsidP="001D763B">
      <w:pPr>
        <w:pStyle w:val="SFParasubclause1"/>
        <w:rPr>
          <w:rFonts w:ascii="Arial" w:hAnsi="Arial" w:cs="Arial"/>
        </w:rPr>
      </w:pPr>
      <w:bookmarkStart w:id="2388" w:name="a725007"/>
      <w:r w:rsidRPr="00016234">
        <w:rPr>
          <w:rFonts w:ascii="Arial" w:hAnsi="Arial" w:cs="Arial"/>
        </w:rPr>
        <w:t>The data importer shall cooperate with and assist the data exporter to enable the data exporter to comply with its obligations under Regulation (EU) 2016/679, in particular to notify its controller so that the latter may in turn notify the competent supervisory authority and the affected data subjects, taking into account the nature of processing and the information available to the data importer.</w:t>
      </w:r>
      <w:bookmarkEnd w:id="2388"/>
    </w:p>
    <w:p w14:paraId="5BA346EF" w14:textId="77777777" w:rsidR="001D763B" w:rsidRPr="00016234" w:rsidRDefault="001D763B" w:rsidP="001D763B">
      <w:pPr>
        <w:pStyle w:val="SFPara-Clause-nonum"/>
        <w:rPr>
          <w:rFonts w:ascii="Arial" w:hAnsi="Arial" w:cs="Arial"/>
          <w:b/>
          <w:bCs/>
        </w:rPr>
      </w:pPr>
      <w:bookmarkStart w:id="2389" w:name="a931123"/>
      <w:r w:rsidRPr="00016234">
        <w:rPr>
          <w:rFonts w:ascii="Arial" w:hAnsi="Arial" w:cs="Arial"/>
          <w:b/>
          <w:bCs/>
        </w:rPr>
        <w:t>8.7 Sensitive data</w:t>
      </w:r>
      <w:bookmarkEnd w:id="2389"/>
    </w:p>
    <w:p w14:paraId="21E530B8" w14:textId="64B2C7A7" w:rsidR="001D763B" w:rsidRPr="00016234" w:rsidRDefault="001D763B" w:rsidP="001D763B">
      <w:pPr>
        <w:pStyle w:val="SFParasubclause1-nonum"/>
        <w:rPr>
          <w:rFonts w:ascii="Arial" w:hAnsi="Arial" w:cs="Arial"/>
        </w:rPr>
      </w:pPr>
      <w:bookmarkStart w:id="2390" w:name="a458732"/>
      <w:r w:rsidRPr="00016234">
        <w:rPr>
          <w:rFonts w:ascii="Arial" w:hAnsi="Arial" w:cs="Arial"/>
        </w:rPr>
        <w:t xml:space="preserve">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set out in Annex </w:t>
      </w:r>
      <w:r w:rsidR="00264D65" w:rsidRPr="00016234">
        <w:rPr>
          <w:rFonts w:ascii="Arial" w:hAnsi="Arial" w:cs="Arial"/>
        </w:rPr>
        <w:fldChar w:fldCharType="begin"/>
      </w:r>
      <w:r w:rsidR="00264D65" w:rsidRPr="00016234">
        <w:rPr>
          <w:rFonts w:ascii="Arial" w:hAnsi="Arial" w:cs="Arial"/>
        </w:rPr>
        <w:instrText xml:space="preserve"> REF ANNEX3_PARTC_ANNEXI_SCHEDULE31 \h </w:instrText>
      </w:r>
      <w:r w:rsidR="00016234">
        <w:rPr>
          <w:rFonts w:ascii="Arial" w:hAnsi="Arial" w:cs="Arial"/>
        </w:rPr>
        <w:instrText xml:space="preserve"> \* MERGEFORMAT </w:instrText>
      </w:r>
      <w:r w:rsidR="00264D65" w:rsidRPr="00016234">
        <w:rPr>
          <w:rFonts w:ascii="Arial" w:hAnsi="Arial" w:cs="Arial"/>
        </w:rPr>
      </w:r>
      <w:r w:rsidR="00264D65" w:rsidRPr="00016234">
        <w:rPr>
          <w:rFonts w:ascii="Arial" w:hAnsi="Arial" w:cs="Arial"/>
        </w:rPr>
        <w:fldChar w:fldCharType="separate"/>
      </w:r>
      <w:r w:rsidR="00C2064B" w:rsidRPr="00016234">
        <w:rPr>
          <w:rFonts w:ascii="Arial" w:hAnsi="Arial" w:cs="Arial"/>
        </w:rPr>
        <w:t>I</w:t>
      </w:r>
      <w:r w:rsidR="00264D65" w:rsidRPr="00016234">
        <w:rPr>
          <w:rFonts w:ascii="Arial" w:hAnsi="Arial" w:cs="Arial"/>
        </w:rPr>
        <w:fldChar w:fldCharType="end"/>
      </w:r>
      <w:r w:rsidRPr="00016234">
        <w:rPr>
          <w:rFonts w:ascii="Arial" w:hAnsi="Arial" w:cs="Arial"/>
        </w:rPr>
        <w:t>.</w:t>
      </w:r>
      <w:r w:rsidR="005B3E02" w:rsidRPr="00016234">
        <w:rPr>
          <w:rFonts w:ascii="Arial" w:hAnsi="Arial" w:cs="Arial"/>
        </w:rPr>
        <w:fldChar w:fldCharType="begin"/>
      </w:r>
      <w:r w:rsidR="005B3E02" w:rsidRPr="00016234">
        <w:rPr>
          <w:rFonts w:ascii="Arial" w:hAnsi="Arial" w:cs="Arial"/>
        </w:rPr>
        <w:instrText xml:space="preserve"> REF ANNEX3_PARTC_ANNEXI_B_SCHEDULE31 \h  \* MERGEFORMAT </w:instrText>
      </w:r>
      <w:r w:rsidR="005B3E02" w:rsidRPr="00016234">
        <w:rPr>
          <w:rFonts w:ascii="Arial" w:hAnsi="Arial" w:cs="Arial"/>
        </w:rPr>
      </w:r>
      <w:r w:rsidR="005B3E02" w:rsidRPr="00016234">
        <w:rPr>
          <w:rFonts w:ascii="Arial" w:hAnsi="Arial" w:cs="Arial"/>
        </w:rPr>
        <w:fldChar w:fldCharType="separate"/>
      </w:r>
      <w:r w:rsidR="00C2064B" w:rsidRPr="00C2064B">
        <w:rPr>
          <w:rFonts w:ascii="Arial" w:hAnsi="Arial" w:cs="Arial"/>
          <w:bCs/>
        </w:rPr>
        <w:t>B</w:t>
      </w:r>
      <w:r w:rsidR="005B3E02" w:rsidRPr="00016234">
        <w:rPr>
          <w:rFonts w:ascii="Arial" w:hAnsi="Arial" w:cs="Arial"/>
        </w:rPr>
        <w:fldChar w:fldCharType="end"/>
      </w:r>
      <w:r w:rsidRPr="00016234">
        <w:rPr>
          <w:rFonts w:ascii="Arial" w:hAnsi="Arial" w:cs="Arial"/>
        </w:rPr>
        <w:t>.</w:t>
      </w:r>
      <w:bookmarkEnd w:id="2390"/>
    </w:p>
    <w:p w14:paraId="708AB9EA" w14:textId="77777777" w:rsidR="001D763B" w:rsidRPr="00016234" w:rsidRDefault="001D763B" w:rsidP="001D763B">
      <w:pPr>
        <w:pStyle w:val="SFPara-Clause-nonum"/>
        <w:rPr>
          <w:rFonts w:ascii="Arial" w:hAnsi="Arial" w:cs="Arial"/>
          <w:b/>
          <w:bCs/>
        </w:rPr>
      </w:pPr>
      <w:bookmarkStart w:id="2391" w:name="a454761"/>
      <w:r w:rsidRPr="00016234">
        <w:rPr>
          <w:rFonts w:ascii="Arial" w:hAnsi="Arial" w:cs="Arial"/>
          <w:b/>
          <w:bCs/>
        </w:rPr>
        <w:t>8.8 Onward transfers</w:t>
      </w:r>
      <w:bookmarkEnd w:id="2391"/>
    </w:p>
    <w:p w14:paraId="150B3342" w14:textId="39A22B5C" w:rsidR="001D763B" w:rsidRPr="00016234" w:rsidRDefault="001D763B" w:rsidP="001D763B">
      <w:pPr>
        <w:pStyle w:val="SFParasubclause1-nonum"/>
        <w:rPr>
          <w:rFonts w:ascii="Arial" w:hAnsi="Arial" w:cs="Arial"/>
        </w:rPr>
      </w:pPr>
      <w:bookmarkStart w:id="2392" w:name="a155880"/>
      <w:r w:rsidRPr="00016234">
        <w:rPr>
          <w:rFonts w:ascii="Arial" w:hAnsi="Arial" w:cs="Arial"/>
        </w:rPr>
        <w:t>The data importer shall only disclose the personal data to a third party on documented instructions from the controller, as communicated to the data importer by the data exporter. In addition, the data may only be disclosed to a third party located outside the European Union[</w:t>
      </w:r>
      <w:hyperlink w:anchor="a343800" w:history="1">
        <w:r w:rsidRPr="00016234">
          <w:rPr>
            <w:rStyle w:val="Hyperlink"/>
            <w:rFonts w:ascii="Arial" w:eastAsia="STZhongsong" w:hAnsi="Arial" w:cs="Arial"/>
          </w:rPr>
          <w:t>FN6</w:t>
        </w:r>
      </w:hyperlink>
      <w:r w:rsidRPr="00016234">
        <w:rPr>
          <w:rFonts w:ascii="Arial" w:hAnsi="Arial" w:cs="Arial"/>
        </w:rPr>
        <w:t>] (in the same country as the data importer or in another third country, hereinafter 'onward transfer') if the third party is or agrees to be bound by these Clauses, under the appropriate Module, or if:</w:t>
      </w:r>
      <w:bookmarkEnd w:id="2392"/>
    </w:p>
    <w:p w14:paraId="69BA1828" w14:textId="77777777" w:rsidR="001D763B" w:rsidRPr="00016234" w:rsidRDefault="001D763B" w:rsidP="001D763B">
      <w:pPr>
        <w:pStyle w:val="SFParasubclause2"/>
        <w:rPr>
          <w:rFonts w:ascii="Arial" w:hAnsi="Arial" w:cs="Arial"/>
        </w:rPr>
      </w:pPr>
      <w:bookmarkStart w:id="2393" w:name="a245154"/>
      <w:r w:rsidRPr="00016234">
        <w:rPr>
          <w:rFonts w:ascii="Arial" w:hAnsi="Arial" w:cs="Arial"/>
        </w:rPr>
        <w:t>the onward transfer is to a country benefitting from an adequacy decision pursuant to Article 45 of Regulation (EU) 2016/679 that covers the onward transfer;</w:t>
      </w:r>
      <w:bookmarkEnd w:id="2393"/>
    </w:p>
    <w:p w14:paraId="233DA4AE" w14:textId="77777777" w:rsidR="001D763B" w:rsidRPr="00016234" w:rsidRDefault="001D763B" w:rsidP="001D763B">
      <w:pPr>
        <w:pStyle w:val="SFParasubclause2"/>
        <w:rPr>
          <w:rFonts w:ascii="Arial" w:hAnsi="Arial" w:cs="Arial"/>
        </w:rPr>
      </w:pPr>
      <w:bookmarkStart w:id="2394" w:name="a560773"/>
      <w:r w:rsidRPr="00016234">
        <w:rPr>
          <w:rFonts w:ascii="Arial" w:hAnsi="Arial" w:cs="Arial"/>
        </w:rPr>
        <w:t>the third party otherwise ensures appropriate safeguards pursuant to Articles 46 or 47 of Regulation (EU) 2016/679;</w:t>
      </w:r>
      <w:bookmarkEnd w:id="2394"/>
    </w:p>
    <w:p w14:paraId="0EE35B24" w14:textId="77777777" w:rsidR="001D763B" w:rsidRPr="00016234" w:rsidRDefault="001D763B" w:rsidP="001D763B">
      <w:pPr>
        <w:pStyle w:val="SFParasubclause2"/>
        <w:rPr>
          <w:rFonts w:ascii="Arial" w:hAnsi="Arial" w:cs="Arial"/>
        </w:rPr>
      </w:pPr>
      <w:bookmarkStart w:id="2395" w:name="a553554"/>
      <w:r w:rsidRPr="00016234">
        <w:rPr>
          <w:rFonts w:ascii="Arial" w:hAnsi="Arial" w:cs="Arial"/>
        </w:rPr>
        <w:t>the onward transfer is necessary for the establishment, exercise or defence of legal claims in the context of specific administrative, regulatory or judicial proceedings; or</w:t>
      </w:r>
      <w:bookmarkEnd w:id="2395"/>
    </w:p>
    <w:p w14:paraId="432C22D5" w14:textId="77777777" w:rsidR="001D763B" w:rsidRPr="00016234" w:rsidRDefault="001D763B" w:rsidP="001D763B">
      <w:pPr>
        <w:pStyle w:val="SFParasubclause2"/>
        <w:rPr>
          <w:rFonts w:ascii="Arial" w:hAnsi="Arial" w:cs="Arial"/>
        </w:rPr>
      </w:pPr>
      <w:bookmarkStart w:id="2396" w:name="a493808"/>
      <w:r w:rsidRPr="00016234">
        <w:rPr>
          <w:rFonts w:ascii="Arial" w:hAnsi="Arial" w:cs="Arial"/>
        </w:rPr>
        <w:t>the onward transfer is necessary in order to protect the vital interests of the data subject or of another natural person.</w:t>
      </w:r>
      <w:bookmarkEnd w:id="2396"/>
    </w:p>
    <w:p w14:paraId="0F412C69" w14:textId="77777777" w:rsidR="001D763B" w:rsidRPr="00016234" w:rsidRDefault="001D763B" w:rsidP="001D763B">
      <w:pPr>
        <w:pStyle w:val="SFPara-Clause-nonum"/>
        <w:rPr>
          <w:rFonts w:ascii="Arial" w:hAnsi="Arial" w:cs="Arial"/>
        </w:rPr>
      </w:pPr>
      <w:bookmarkStart w:id="2397" w:name="a822016"/>
      <w:r w:rsidRPr="00016234">
        <w:rPr>
          <w:rFonts w:ascii="Arial" w:hAnsi="Arial" w:cs="Arial"/>
        </w:rPr>
        <w:t>Any onward transfer is subject to compliance by the data importer with all the other safeguards under these Clauses, in particular purpose limitation.</w:t>
      </w:r>
      <w:bookmarkEnd w:id="2397"/>
    </w:p>
    <w:p w14:paraId="52516241" w14:textId="77777777" w:rsidR="001D763B" w:rsidRPr="00016234" w:rsidRDefault="001D763B" w:rsidP="001D763B">
      <w:pPr>
        <w:pStyle w:val="SFPara-Clause-nonum"/>
        <w:rPr>
          <w:rFonts w:ascii="Arial" w:hAnsi="Arial" w:cs="Arial"/>
          <w:b/>
          <w:bCs/>
        </w:rPr>
      </w:pPr>
      <w:bookmarkStart w:id="2398" w:name="a974601"/>
      <w:r w:rsidRPr="00016234">
        <w:rPr>
          <w:rFonts w:ascii="Arial" w:hAnsi="Arial" w:cs="Arial"/>
          <w:b/>
          <w:bCs/>
        </w:rPr>
        <w:t>8.9 Documentation and compliance</w:t>
      </w:r>
      <w:bookmarkEnd w:id="2398"/>
    </w:p>
    <w:p w14:paraId="1733349A" w14:textId="77777777" w:rsidR="001D763B" w:rsidRPr="00016234" w:rsidRDefault="001D763B" w:rsidP="00F143D3">
      <w:pPr>
        <w:pStyle w:val="SFParasubclause1"/>
        <w:numPr>
          <w:ilvl w:val="1"/>
          <w:numId w:val="266"/>
        </w:numPr>
        <w:rPr>
          <w:rFonts w:ascii="Arial" w:hAnsi="Arial" w:cs="Arial"/>
        </w:rPr>
      </w:pPr>
      <w:bookmarkStart w:id="2399" w:name="a215569"/>
      <w:r w:rsidRPr="00016234">
        <w:rPr>
          <w:rFonts w:ascii="Arial" w:hAnsi="Arial" w:cs="Arial"/>
        </w:rPr>
        <w:t>The data importer shall promptly and adequately deal with enquiries from the data exporter or the controller that relate to the processing under these Clauses.</w:t>
      </w:r>
      <w:bookmarkEnd w:id="2399"/>
    </w:p>
    <w:p w14:paraId="2275BB62" w14:textId="1EC645F0" w:rsidR="001D763B" w:rsidRPr="00016234" w:rsidRDefault="001D763B" w:rsidP="001D763B">
      <w:pPr>
        <w:pStyle w:val="SFParasubclause1"/>
        <w:rPr>
          <w:rFonts w:ascii="Arial" w:hAnsi="Arial" w:cs="Arial"/>
        </w:rPr>
      </w:pPr>
      <w:bookmarkStart w:id="2400" w:name="a415448"/>
      <w:r w:rsidRPr="00016234">
        <w:rPr>
          <w:rFonts w:ascii="Arial" w:hAnsi="Arial" w:cs="Arial"/>
        </w:rPr>
        <w:t>The Parties shall be able to demonstrate compliance with these Clauses. In particular, the data importer shall keep appropriate documentation on the processing activities carried out on behalf of the controller.</w:t>
      </w:r>
      <w:bookmarkEnd w:id="2400"/>
    </w:p>
    <w:p w14:paraId="19A2645D" w14:textId="77777777" w:rsidR="001D763B" w:rsidRPr="00016234" w:rsidRDefault="001D763B" w:rsidP="001D763B">
      <w:pPr>
        <w:pStyle w:val="SFParasubclause1"/>
        <w:rPr>
          <w:rFonts w:ascii="Arial" w:hAnsi="Arial" w:cs="Arial"/>
        </w:rPr>
      </w:pPr>
      <w:bookmarkStart w:id="2401" w:name="a309262"/>
      <w:r w:rsidRPr="00016234">
        <w:rPr>
          <w:rFonts w:ascii="Arial" w:hAnsi="Arial" w:cs="Arial"/>
        </w:rPr>
        <w:t>The data importer shall make all information necessary to demonstrate compliance with the obligations set out in these Clauses available to the data exporter, which shall provide it to the controller.</w:t>
      </w:r>
      <w:bookmarkEnd w:id="2401"/>
    </w:p>
    <w:p w14:paraId="05F0FB63" w14:textId="77777777" w:rsidR="001D763B" w:rsidRPr="00016234" w:rsidRDefault="001D763B" w:rsidP="001D763B">
      <w:pPr>
        <w:pStyle w:val="SFParasubclause1"/>
        <w:rPr>
          <w:rFonts w:ascii="Arial" w:hAnsi="Arial" w:cs="Arial"/>
        </w:rPr>
      </w:pPr>
      <w:bookmarkStart w:id="2402" w:name="a852977"/>
      <w:r w:rsidRPr="00016234">
        <w:rPr>
          <w:rFonts w:ascii="Arial" w:hAnsi="Arial" w:cs="Arial"/>
        </w:rPr>
        <w:t>The data importer shall allow for and contribute to audits by the data exporter of the processing activities covered by these Clauses, at reasonable intervals or if there are indications of non-compliance. The same shall apply where the data exporter requests an audit on instructions of the controller. In deciding on an audit, the data exporter may take into account relevant certifications held by the data importer.</w:t>
      </w:r>
      <w:bookmarkEnd w:id="2402"/>
    </w:p>
    <w:p w14:paraId="08E8AFE7" w14:textId="77777777" w:rsidR="001D763B" w:rsidRPr="00016234" w:rsidRDefault="001D763B" w:rsidP="001D763B">
      <w:pPr>
        <w:pStyle w:val="SFParasubclause1"/>
        <w:rPr>
          <w:rFonts w:ascii="Arial" w:hAnsi="Arial" w:cs="Arial"/>
        </w:rPr>
      </w:pPr>
      <w:bookmarkStart w:id="2403" w:name="a877494"/>
      <w:r w:rsidRPr="00016234">
        <w:rPr>
          <w:rFonts w:ascii="Arial" w:hAnsi="Arial" w:cs="Arial"/>
        </w:rPr>
        <w:t>Where the audit is carried out on the instructions of the controller, the data exporter shall make the results available to the controller.</w:t>
      </w:r>
      <w:bookmarkEnd w:id="2403"/>
    </w:p>
    <w:p w14:paraId="61B0E777" w14:textId="77777777" w:rsidR="001D763B" w:rsidRPr="00016234" w:rsidRDefault="001D763B" w:rsidP="001D763B">
      <w:pPr>
        <w:pStyle w:val="SFParasubclause1"/>
        <w:rPr>
          <w:rFonts w:ascii="Arial" w:hAnsi="Arial" w:cs="Arial"/>
        </w:rPr>
      </w:pPr>
      <w:bookmarkStart w:id="2404" w:name="a513963"/>
      <w:r w:rsidRPr="00016234">
        <w:rPr>
          <w:rFonts w:ascii="Arial" w:hAnsi="Arial" w:cs="Arial"/>
        </w:rPr>
        <w:t>The data exporter may choose to conduct the audit by itself or mandate an independent auditor. Audits may include inspections at the premises or physical facilities of the data importer and shall, where appropriate, be carried out with reasonable notice.</w:t>
      </w:r>
      <w:bookmarkEnd w:id="2404"/>
    </w:p>
    <w:p w14:paraId="5AACA30F" w14:textId="4139733E" w:rsidR="001D763B" w:rsidRPr="00016234" w:rsidRDefault="001D763B" w:rsidP="001D763B">
      <w:pPr>
        <w:pStyle w:val="SFParasubclause1"/>
        <w:rPr>
          <w:rFonts w:ascii="Arial" w:hAnsi="Arial" w:cs="Arial"/>
        </w:rPr>
      </w:pPr>
      <w:bookmarkStart w:id="2405" w:name="a844542"/>
      <w:r w:rsidRPr="00016234">
        <w:rPr>
          <w:rFonts w:ascii="Arial" w:hAnsi="Arial" w:cs="Arial"/>
        </w:rPr>
        <w:t>The Parties shall make the information referred to in paragraphs</w:t>
      </w:r>
      <w:r w:rsidR="0039705F" w:rsidRPr="00016234">
        <w:rPr>
          <w:rFonts w:ascii="Arial" w:hAnsi="Arial" w:cs="Arial"/>
        </w:rPr>
        <w:t> </w:t>
      </w:r>
      <w:r w:rsidR="0039705F" w:rsidRPr="00016234">
        <w:rPr>
          <w:rFonts w:ascii="Arial" w:hAnsi="Arial" w:cs="Arial"/>
        </w:rPr>
        <w:fldChar w:fldCharType="begin"/>
      </w:r>
      <w:r w:rsidR="0039705F" w:rsidRPr="00016234">
        <w:rPr>
          <w:rFonts w:ascii="Arial" w:hAnsi="Arial" w:cs="Arial"/>
        </w:rPr>
        <w:instrText xml:space="preserve"> REF a415448 \n \h </w:instrText>
      </w:r>
      <w:r w:rsidR="00016234">
        <w:rPr>
          <w:rFonts w:ascii="Arial" w:hAnsi="Arial" w:cs="Arial"/>
        </w:rPr>
        <w:instrText xml:space="preserve"> \* MERGEFORMAT </w:instrText>
      </w:r>
      <w:r w:rsidR="0039705F" w:rsidRPr="00016234">
        <w:rPr>
          <w:rFonts w:ascii="Arial" w:hAnsi="Arial" w:cs="Arial"/>
        </w:rPr>
      </w:r>
      <w:r w:rsidR="0039705F" w:rsidRPr="00016234">
        <w:rPr>
          <w:rFonts w:ascii="Arial" w:hAnsi="Arial" w:cs="Arial"/>
        </w:rPr>
        <w:fldChar w:fldCharType="separate"/>
      </w:r>
      <w:r w:rsidR="00C2064B">
        <w:rPr>
          <w:rFonts w:ascii="Arial" w:hAnsi="Arial" w:cs="Arial"/>
        </w:rPr>
        <w:t>(b)</w:t>
      </w:r>
      <w:r w:rsidR="0039705F" w:rsidRPr="00016234">
        <w:rPr>
          <w:rFonts w:ascii="Arial" w:hAnsi="Arial" w:cs="Arial"/>
        </w:rPr>
        <w:fldChar w:fldCharType="end"/>
      </w:r>
      <w:r w:rsidRPr="00016234">
        <w:rPr>
          <w:rFonts w:ascii="Arial" w:hAnsi="Arial" w:cs="Arial"/>
        </w:rPr>
        <w:t xml:space="preserve"> and </w:t>
      </w:r>
      <w:r w:rsidR="0039705F" w:rsidRPr="00016234">
        <w:rPr>
          <w:rFonts w:ascii="Arial" w:hAnsi="Arial" w:cs="Arial"/>
        </w:rPr>
        <w:fldChar w:fldCharType="begin"/>
      </w:r>
      <w:r w:rsidR="0039705F" w:rsidRPr="00016234">
        <w:rPr>
          <w:rFonts w:ascii="Arial" w:hAnsi="Arial" w:cs="Arial"/>
        </w:rPr>
        <w:instrText xml:space="preserve"> REF a309262 \n \h </w:instrText>
      </w:r>
      <w:r w:rsidR="00016234">
        <w:rPr>
          <w:rFonts w:ascii="Arial" w:hAnsi="Arial" w:cs="Arial"/>
        </w:rPr>
        <w:instrText xml:space="preserve"> \* MERGEFORMAT </w:instrText>
      </w:r>
      <w:r w:rsidR="0039705F" w:rsidRPr="00016234">
        <w:rPr>
          <w:rFonts w:ascii="Arial" w:hAnsi="Arial" w:cs="Arial"/>
        </w:rPr>
      </w:r>
      <w:r w:rsidR="0039705F" w:rsidRPr="00016234">
        <w:rPr>
          <w:rFonts w:ascii="Arial" w:hAnsi="Arial" w:cs="Arial"/>
        </w:rPr>
        <w:fldChar w:fldCharType="separate"/>
      </w:r>
      <w:r w:rsidR="00C2064B">
        <w:rPr>
          <w:rFonts w:ascii="Arial" w:hAnsi="Arial" w:cs="Arial"/>
        </w:rPr>
        <w:t>(c)</w:t>
      </w:r>
      <w:r w:rsidR="0039705F" w:rsidRPr="00016234">
        <w:rPr>
          <w:rFonts w:ascii="Arial" w:hAnsi="Arial" w:cs="Arial"/>
        </w:rPr>
        <w:fldChar w:fldCharType="end"/>
      </w:r>
      <w:r w:rsidRPr="00016234">
        <w:rPr>
          <w:rFonts w:ascii="Arial" w:hAnsi="Arial" w:cs="Arial"/>
        </w:rPr>
        <w:t>, including the results of any audits, available to the competent supervisory authority on request.</w:t>
      </w:r>
      <w:bookmarkEnd w:id="2405"/>
    </w:p>
    <w:p w14:paraId="2BF866B1" w14:textId="77777777" w:rsidR="001D763B" w:rsidRPr="00016234" w:rsidRDefault="001D763B" w:rsidP="001D763B">
      <w:pPr>
        <w:pStyle w:val="CustomizableHeading"/>
        <w:rPr>
          <w:rFonts w:ascii="Arial" w:hAnsi="Arial" w:cs="Arial"/>
        </w:rPr>
      </w:pPr>
      <w:r w:rsidRPr="00016234">
        <w:rPr>
          <w:rFonts w:ascii="Arial" w:hAnsi="Arial" w:cs="Arial"/>
        </w:rPr>
        <w:t>CLAUSE 9</w:t>
      </w:r>
    </w:p>
    <w:p w14:paraId="738871E2" w14:textId="77777777" w:rsidR="001D763B" w:rsidRPr="00016234" w:rsidRDefault="001D763B" w:rsidP="001D763B">
      <w:pPr>
        <w:pStyle w:val="SFPara-Clause-nonum"/>
        <w:rPr>
          <w:rFonts w:ascii="Arial" w:hAnsi="Arial" w:cs="Arial"/>
          <w:b/>
          <w:bCs/>
        </w:rPr>
      </w:pPr>
      <w:r w:rsidRPr="00016234">
        <w:rPr>
          <w:rFonts w:ascii="Arial" w:hAnsi="Arial" w:cs="Arial"/>
          <w:b/>
          <w:bCs/>
        </w:rPr>
        <w:t>Use of sub-processors</w:t>
      </w:r>
    </w:p>
    <w:p w14:paraId="5485E648" w14:textId="64068709" w:rsidR="001D763B" w:rsidRPr="00016234" w:rsidRDefault="001D763B" w:rsidP="00F143D3">
      <w:pPr>
        <w:pStyle w:val="SFParasubclause1"/>
        <w:numPr>
          <w:ilvl w:val="1"/>
          <w:numId w:val="267"/>
        </w:numPr>
        <w:rPr>
          <w:rFonts w:ascii="Arial" w:hAnsi="Arial" w:cs="Arial"/>
        </w:rPr>
      </w:pPr>
      <w:bookmarkStart w:id="2406" w:name="a776609"/>
      <w:r w:rsidRPr="00016234">
        <w:rPr>
          <w:rFonts w:ascii="Arial" w:hAnsi="Arial" w:cs="Arial"/>
        </w:rPr>
        <w:t>OPTION 1: SPECIFIC PRIOR AUTHORISATION The data importer shall not sub-contract any of its processing activities performed on behalf of the data exporter under these Clauses to a sub-processor without the prior specific written authorisation of the controller. The data importer shall submit the request for specific authorisation at least [</w:t>
      </w:r>
      <w:r w:rsidRPr="00016234">
        <w:rPr>
          <w:rFonts w:ascii="Arial" w:hAnsi="Arial" w:cs="Arial"/>
          <w:i/>
          <w:iCs/>
        </w:rPr>
        <w:t>Specify time period</w:t>
      </w:r>
      <w:r w:rsidRPr="00016234">
        <w:rPr>
          <w:rFonts w:ascii="Arial" w:hAnsi="Arial" w:cs="Arial"/>
        </w:rPr>
        <w:t xml:space="preserve">] prior to the engagement of the sub-processor, together with the information necessary to enable the controller to decide on the authorisation. It shall inform the data exporter of such engagement. The list of sub-processors already authorised by the controller can be found in Annex </w:t>
      </w:r>
      <w:r w:rsidR="00264D65" w:rsidRPr="00016234">
        <w:rPr>
          <w:rFonts w:ascii="Arial" w:hAnsi="Arial" w:cs="Arial"/>
        </w:rPr>
        <w:fldChar w:fldCharType="begin"/>
      </w:r>
      <w:r w:rsidR="00264D65" w:rsidRPr="00016234">
        <w:rPr>
          <w:rFonts w:ascii="Arial" w:hAnsi="Arial" w:cs="Arial"/>
        </w:rPr>
        <w:instrText xml:space="preserve"> REF ANNEX3_PARTC_ANNEXIII_SCHEDULE31 \h </w:instrText>
      </w:r>
      <w:r w:rsidR="00016234">
        <w:rPr>
          <w:rFonts w:ascii="Arial" w:hAnsi="Arial" w:cs="Arial"/>
        </w:rPr>
        <w:instrText xml:space="preserve"> \* MERGEFORMAT </w:instrText>
      </w:r>
      <w:r w:rsidR="00264D65" w:rsidRPr="00016234">
        <w:rPr>
          <w:rFonts w:ascii="Arial" w:hAnsi="Arial" w:cs="Arial"/>
        </w:rPr>
      </w:r>
      <w:r w:rsidR="00264D65" w:rsidRPr="00016234">
        <w:rPr>
          <w:rFonts w:ascii="Arial" w:hAnsi="Arial" w:cs="Arial"/>
        </w:rPr>
        <w:fldChar w:fldCharType="separate"/>
      </w:r>
      <w:r w:rsidR="00C2064B" w:rsidRPr="00016234">
        <w:rPr>
          <w:rFonts w:ascii="Arial" w:hAnsi="Arial" w:cs="Arial"/>
        </w:rPr>
        <w:t>III</w:t>
      </w:r>
      <w:r w:rsidR="00264D65" w:rsidRPr="00016234">
        <w:rPr>
          <w:rFonts w:ascii="Arial" w:hAnsi="Arial" w:cs="Arial"/>
        </w:rPr>
        <w:fldChar w:fldCharType="end"/>
      </w:r>
      <w:r w:rsidRPr="00016234">
        <w:rPr>
          <w:rFonts w:ascii="Arial" w:hAnsi="Arial" w:cs="Arial"/>
        </w:rPr>
        <w:t xml:space="preserve">. The Parties shall keep Annex </w:t>
      </w:r>
      <w:r w:rsidR="00264D65" w:rsidRPr="00016234">
        <w:rPr>
          <w:rFonts w:ascii="Arial" w:hAnsi="Arial" w:cs="Arial"/>
        </w:rPr>
        <w:fldChar w:fldCharType="begin"/>
      </w:r>
      <w:r w:rsidR="00264D65" w:rsidRPr="00016234">
        <w:rPr>
          <w:rFonts w:ascii="Arial" w:hAnsi="Arial" w:cs="Arial"/>
        </w:rPr>
        <w:instrText xml:space="preserve"> REF ANNEX3_PARTC_ANNEXIII_SCHEDULE31 \h </w:instrText>
      </w:r>
      <w:r w:rsidR="00016234">
        <w:rPr>
          <w:rFonts w:ascii="Arial" w:hAnsi="Arial" w:cs="Arial"/>
        </w:rPr>
        <w:instrText xml:space="preserve"> \* MERGEFORMAT </w:instrText>
      </w:r>
      <w:r w:rsidR="00264D65" w:rsidRPr="00016234">
        <w:rPr>
          <w:rFonts w:ascii="Arial" w:hAnsi="Arial" w:cs="Arial"/>
        </w:rPr>
      </w:r>
      <w:r w:rsidR="00264D65" w:rsidRPr="00016234">
        <w:rPr>
          <w:rFonts w:ascii="Arial" w:hAnsi="Arial" w:cs="Arial"/>
        </w:rPr>
        <w:fldChar w:fldCharType="separate"/>
      </w:r>
      <w:r w:rsidR="00C2064B" w:rsidRPr="00016234">
        <w:rPr>
          <w:rFonts w:ascii="Arial" w:hAnsi="Arial" w:cs="Arial"/>
        </w:rPr>
        <w:t>III</w:t>
      </w:r>
      <w:r w:rsidR="00264D65" w:rsidRPr="00016234">
        <w:rPr>
          <w:rFonts w:ascii="Arial" w:hAnsi="Arial" w:cs="Arial"/>
        </w:rPr>
        <w:fldChar w:fldCharType="end"/>
      </w:r>
      <w:r w:rsidRPr="00016234">
        <w:rPr>
          <w:rFonts w:ascii="Arial" w:hAnsi="Arial" w:cs="Arial"/>
        </w:rPr>
        <w:t xml:space="preserve"> up to date.</w:t>
      </w:r>
      <w:bookmarkEnd w:id="2406"/>
    </w:p>
    <w:p w14:paraId="2FE049AD" w14:textId="77777777" w:rsidR="001D763B" w:rsidRPr="00016234" w:rsidRDefault="001D763B" w:rsidP="001D763B">
      <w:pPr>
        <w:pStyle w:val="SFParasubclause1-nonum"/>
        <w:rPr>
          <w:rFonts w:ascii="Arial" w:hAnsi="Arial" w:cs="Arial"/>
        </w:rPr>
      </w:pPr>
      <w:bookmarkStart w:id="2407" w:name="a424648"/>
      <w:r w:rsidRPr="00016234">
        <w:rPr>
          <w:rFonts w:ascii="Arial" w:hAnsi="Arial" w:cs="Arial"/>
        </w:rPr>
        <w:t>OPTION 2: GENERAL WRITTEN AUTHORISATION The data importer has the controller's general authorisation for the engagement of sub-processor(s) from an agreed list. The data importer shall specifically inform the controller in writing of any intended changes to that list through the addition or replacement of sub-processors at least [</w:t>
      </w:r>
      <w:r w:rsidRPr="00016234">
        <w:rPr>
          <w:rFonts w:ascii="Arial" w:hAnsi="Arial" w:cs="Arial"/>
          <w:i/>
          <w:iCs/>
        </w:rPr>
        <w:t>Specify time period</w:t>
      </w:r>
      <w:r w:rsidRPr="00016234">
        <w:rPr>
          <w:rFonts w:ascii="Arial" w:hAnsi="Arial" w:cs="Arial"/>
        </w:rPr>
        <w:t>] in advance, thereby giving the controller sufficient time to be able to object to such changes prior to the engagement of the sub-processor(s). The data importer shall provide the controller with the information necessary to enable the controller to exercise its right to object. The data importer shall inform the data exporter of the engagement of the sub-processor(s).</w:t>
      </w:r>
      <w:bookmarkEnd w:id="2407"/>
    </w:p>
    <w:p w14:paraId="4A772C71" w14:textId="69774407" w:rsidR="001D763B" w:rsidRPr="00016234" w:rsidRDefault="001D763B" w:rsidP="001D763B">
      <w:pPr>
        <w:pStyle w:val="SFParasubclause1"/>
        <w:rPr>
          <w:rFonts w:ascii="Arial" w:hAnsi="Arial" w:cs="Arial"/>
        </w:rPr>
      </w:pPr>
      <w:bookmarkStart w:id="2408" w:name="a257461"/>
      <w:r w:rsidRPr="00016234">
        <w:rPr>
          <w:rFonts w:ascii="Arial" w:hAnsi="Arial" w:cs="Arial"/>
        </w:rPr>
        <w:t>Where the data importer engages a sub-processor to carry out specific processing activities (on behalf of the controller), it shall do so by way of a written contract that provides for, in substance, the same data protection obligations as those binding the data importer under these Clauses, including in terms of third-party beneficiary rights for data subjects. [</w:t>
      </w:r>
      <w:hyperlink w:anchor="a680300" w:history="1">
        <w:r w:rsidRPr="00016234">
          <w:rPr>
            <w:rStyle w:val="Hyperlink"/>
            <w:rFonts w:ascii="Arial" w:eastAsia="STZhongsong" w:hAnsi="Arial" w:cs="Arial"/>
          </w:rPr>
          <w:t>FN9</w:t>
        </w:r>
      </w:hyperlink>
      <w:r w:rsidRPr="00016234">
        <w:rPr>
          <w:rFonts w:ascii="Arial" w:hAnsi="Arial" w:cs="Arial"/>
        </w:rPr>
        <w:t>] The Parties agree that, by complying with this Clause, the data importer fulfils its obligations under Clause 8.8. The data importer shall ensure that the sub-processor complies with the obligations to which the data importer is subject pursuant to these Clauses.</w:t>
      </w:r>
      <w:bookmarkEnd w:id="2408"/>
    </w:p>
    <w:p w14:paraId="58F0C689" w14:textId="77777777" w:rsidR="001D763B" w:rsidRPr="00016234" w:rsidRDefault="001D763B" w:rsidP="001D763B">
      <w:pPr>
        <w:pStyle w:val="SFParasubclause1"/>
        <w:rPr>
          <w:rFonts w:ascii="Arial" w:hAnsi="Arial" w:cs="Arial"/>
        </w:rPr>
      </w:pPr>
      <w:bookmarkStart w:id="2409" w:name="a444385"/>
      <w:r w:rsidRPr="00016234">
        <w:rPr>
          <w:rFonts w:ascii="Arial" w:hAnsi="Arial" w:cs="Arial"/>
        </w:rPr>
        <w:t>The data importer shall provide, at the data exporter's or controller's request, a copy of such a sub-processor agreement and any subsequent amendments. To the extent necessary to protect business secrets or other confidential information, including personal data, the data importer may redact the text of the agreement prior to sharing a copy.</w:t>
      </w:r>
      <w:bookmarkEnd w:id="2409"/>
    </w:p>
    <w:p w14:paraId="27FD6DA8" w14:textId="3066AE2C" w:rsidR="001D763B" w:rsidRPr="00016234" w:rsidRDefault="001D763B" w:rsidP="001D763B">
      <w:pPr>
        <w:pStyle w:val="SFParasubclause1"/>
        <w:rPr>
          <w:rFonts w:ascii="Arial" w:hAnsi="Arial" w:cs="Arial"/>
        </w:rPr>
      </w:pPr>
      <w:bookmarkStart w:id="2410" w:name="a115931"/>
      <w:r w:rsidRPr="00016234">
        <w:rPr>
          <w:rFonts w:ascii="Arial" w:hAnsi="Arial" w:cs="Arial"/>
        </w:rPr>
        <w:t>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w:t>
      </w:r>
      <w:bookmarkEnd w:id="2410"/>
    </w:p>
    <w:p w14:paraId="4064917C" w14:textId="5E7914EE" w:rsidR="001D763B" w:rsidRPr="00016234" w:rsidRDefault="001D763B" w:rsidP="001D763B">
      <w:pPr>
        <w:pStyle w:val="SFParasubclause1"/>
        <w:rPr>
          <w:rFonts w:ascii="Arial" w:hAnsi="Arial" w:cs="Arial"/>
        </w:rPr>
      </w:pPr>
      <w:bookmarkStart w:id="2411" w:name="a208588"/>
      <w:r w:rsidRPr="00016234">
        <w:rPr>
          <w:rFonts w:ascii="Arial" w:hAnsi="Arial" w:cs="Arial"/>
        </w:rPr>
        <w:t>The data importer shall agree a third-party beneficiary clause with the sub-processor whereby – in the event the data importer has factually disappeared, ceased to exist in law or has become insolvent – the data exporter shall have the right to terminate the sub-processor contract and to instruct the sub-processor to erase or return the personal data.</w:t>
      </w:r>
      <w:bookmarkEnd w:id="2411"/>
    </w:p>
    <w:p w14:paraId="6D2E1883" w14:textId="77777777" w:rsidR="001D763B" w:rsidRPr="00016234" w:rsidRDefault="001D763B" w:rsidP="001D763B">
      <w:pPr>
        <w:pStyle w:val="CustomizableHeading"/>
        <w:rPr>
          <w:rFonts w:ascii="Arial" w:hAnsi="Arial" w:cs="Arial"/>
        </w:rPr>
      </w:pPr>
      <w:r w:rsidRPr="00016234">
        <w:rPr>
          <w:rFonts w:ascii="Arial" w:hAnsi="Arial" w:cs="Arial"/>
        </w:rPr>
        <w:t>CLAUSE 10</w:t>
      </w:r>
    </w:p>
    <w:p w14:paraId="1C6F4AF5" w14:textId="77777777" w:rsidR="001D763B" w:rsidRPr="00016234" w:rsidRDefault="001D763B" w:rsidP="001D763B">
      <w:pPr>
        <w:pStyle w:val="SFPara-Clause-nonum"/>
        <w:rPr>
          <w:rFonts w:ascii="Arial" w:hAnsi="Arial" w:cs="Arial"/>
          <w:b/>
          <w:bCs/>
        </w:rPr>
      </w:pPr>
      <w:r w:rsidRPr="00016234">
        <w:rPr>
          <w:rFonts w:ascii="Arial" w:hAnsi="Arial" w:cs="Arial"/>
          <w:b/>
          <w:bCs/>
        </w:rPr>
        <w:t>Data subject rights</w:t>
      </w:r>
    </w:p>
    <w:p w14:paraId="749B6C19" w14:textId="77777777" w:rsidR="001D763B" w:rsidRPr="00016234" w:rsidRDefault="001D763B" w:rsidP="00F143D3">
      <w:pPr>
        <w:pStyle w:val="SFParasubclause1"/>
        <w:numPr>
          <w:ilvl w:val="1"/>
          <w:numId w:val="268"/>
        </w:numPr>
        <w:rPr>
          <w:rFonts w:ascii="Arial" w:hAnsi="Arial" w:cs="Arial"/>
        </w:rPr>
      </w:pPr>
      <w:bookmarkStart w:id="2412" w:name="a680423"/>
      <w:r w:rsidRPr="00016234">
        <w:rPr>
          <w:rFonts w:ascii="Arial" w:hAnsi="Arial" w:cs="Arial"/>
        </w:rPr>
        <w:t>The data importer shall promptly notify the data exporter and, where appropriate, the controller of any request it has received from a data subject, without responding to that request unless it has been authorised to do so by the controller.</w:t>
      </w:r>
      <w:bookmarkEnd w:id="2412"/>
    </w:p>
    <w:p w14:paraId="098EE5C9" w14:textId="31CDBDB6" w:rsidR="001D763B" w:rsidRPr="00016234" w:rsidRDefault="001D763B" w:rsidP="001D763B">
      <w:pPr>
        <w:pStyle w:val="SFParasubclause1"/>
        <w:rPr>
          <w:rFonts w:ascii="Arial" w:hAnsi="Arial" w:cs="Arial"/>
        </w:rPr>
      </w:pPr>
      <w:bookmarkStart w:id="2413" w:name="a530507"/>
      <w:r w:rsidRPr="00016234">
        <w:rPr>
          <w:rFonts w:ascii="Arial" w:hAnsi="Arial" w:cs="Arial"/>
        </w:rPr>
        <w:t xml:space="preserve">The data importer shall assist, where appropriate in cooperation with the data exporter, the controller in fulfilling its obligations to respond to data subjects' requests for the exercise of their rights under Regulation (EU) 2016/679 or Regulation (EU) 2018/1725, as applicable. In this regard, the Parties shall set out in Annex </w:t>
      </w:r>
      <w:r w:rsidR="0027502A" w:rsidRPr="00016234">
        <w:rPr>
          <w:rFonts w:ascii="Arial" w:hAnsi="Arial" w:cs="Arial"/>
        </w:rPr>
        <w:fldChar w:fldCharType="begin"/>
      </w:r>
      <w:r w:rsidR="0027502A" w:rsidRPr="00016234">
        <w:rPr>
          <w:rFonts w:ascii="Arial" w:hAnsi="Arial" w:cs="Arial"/>
        </w:rPr>
        <w:instrText xml:space="preserve"> REF ANNEX3_PARTC_ANNEXII_SCHEDULE31 \h </w:instrText>
      </w:r>
      <w:r w:rsidR="00016234">
        <w:rPr>
          <w:rFonts w:ascii="Arial" w:hAnsi="Arial" w:cs="Arial"/>
        </w:rPr>
        <w:instrText xml:space="preserve"> \* MERGEFORMAT </w:instrText>
      </w:r>
      <w:r w:rsidR="0027502A" w:rsidRPr="00016234">
        <w:rPr>
          <w:rFonts w:ascii="Arial" w:hAnsi="Arial" w:cs="Arial"/>
        </w:rPr>
      </w:r>
      <w:r w:rsidR="0027502A" w:rsidRPr="00016234">
        <w:rPr>
          <w:rFonts w:ascii="Arial" w:hAnsi="Arial" w:cs="Arial"/>
        </w:rPr>
        <w:fldChar w:fldCharType="separate"/>
      </w:r>
      <w:r w:rsidR="00C2064B" w:rsidRPr="00016234">
        <w:rPr>
          <w:rFonts w:ascii="Arial" w:hAnsi="Arial" w:cs="Arial"/>
        </w:rPr>
        <w:t>II</w:t>
      </w:r>
      <w:r w:rsidR="0027502A" w:rsidRPr="00016234">
        <w:rPr>
          <w:rFonts w:ascii="Arial" w:hAnsi="Arial" w:cs="Arial"/>
        </w:rPr>
        <w:fldChar w:fldCharType="end"/>
      </w:r>
      <w:r w:rsidRPr="00016234">
        <w:rPr>
          <w:rFonts w:ascii="Arial" w:hAnsi="Arial" w:cs="Arial"/>
        </w:rPr>
        <w:t xml:space="preserve"> the appropriate technical and organisational measures, taking into account the nature of the processing, by which the assistance shall be provided, as well as the scope and the extent of the assistance required.</w:t>
      </w:r>
      <w:bookmarkEnd w:id="2413"/>
    </w:p>
    <w:p w14:paraId="4A11F64F" w14:textId="5ED75E23" w:rsidR="001D763B" w:rsidRPr="00016234" w:rsidRDefault="001D763B" w:rsidP="001D763B">
      <w:pPr>
        <w:pStyle w:val="SFParasubclause1"/>
        <w:rPr>
          <w:rFonts w:ascii="Arial" w:hAnsi="Arial" w:cs="Arial"/>
        </w:rPr>
      </w:pPr>
      <w:bookmarkStart w:id="2414" w:name="a678621"/>
      <w:r w:rsidRPr="00016234">
        <w:rPr>
          <w:rFonts w:ascii="Arial" w:hAnsi="Arial" w:cs="Arial"/>
        </w:rPr>
        <w:t xml:space="preserve">In fulfilling its obligations under paragraphs </w:t>
      </w:r>
      <w:r w:rsidR="0039705F" w:rsidRPr="00016234">
        <w:rPr>
          <w:rFonts w:ascii="Arial" w:hAnsi="Arial" w:cs="Arial"/>
        </w:rPr>
        <w:fldChar w:fldCharType="begin"/>
      </w:r>
      <w:r w:rsidR="0039705F" w:rsidRPr="00016234">
        <w:rPr>
          <w:rFonts w:ascii="Arial" w:hAnsi="Arial" w:cs="Arial"/>
        </w:rPr>
        <w:instrText xml:space="preserve"> REF a680423 \n \h </w:instrText>
      </w:r>
      <w:r w:rsidR="00016234">
        <w:rPr>
          <w:rFonts w:ascii="Arial" w:hAnsi="Arial" w:cs="Arial"/>
        </w:rPr>
        <w:instrText xml:space="preserve"> \* MERGEFORMAT </w:instrText>
      </w:r>
      <w:r w:rsidR="0039705F" w:rsidRPr="00016234">
        <w:rPr>
          <w:rFonts w:ascii="Arial" w:hAnsi="Arial" w:cs="Arial"/>
        </w:rPr>
      </w:r>
      <w:r w:rsidR="0039705F" w:rsidRPr="00016234">
        <w:rPr>
          <w:rFonts w:ascii="Arial" w:hAnsi="Arial" w:cs="Arial"/>
        </w:rPr>
        <w:fldChar w:fldCharType="separate"/>
      </w:r>
      <w:r w:rsidR="00C2064B">
        <w:rPr>
          <w:rFonts w:ascii="Arial" w:hAnsi="Arial" w:cs="Arial"/>
        </w:rPr>
        <w:t>(a)</w:t>
      </w:r>
      <w:r w:rsidR="0039705F" w:rsidRPr="00016234">
        <w:rPr>
          <w:rFonts w:ascii="Arial" w:hAnsi="Arial" w:cs="Arial"/>
        </w:rPr>
        <w:fldChar w:fldCharType="end"/>
      </w:r>
      <w:r w:rsidRPr="00016234">
        <w:rPr>
          <w:rFonts w:ascii="Arial" w:hAnsi="Arial" w:cs="Arial"/>
        </w:rPr>
        <w:t xml:space="preserve"> and </w:t>
      </w:r>
      <w:r w:rsidR="0039705F" w:rsidRPr="00016234">
        <w:rPr>
          <w:rFonts w:ascii="Arial" w:hAnsi="Arial" w:cs="Arial"/>
        </w:rPr>
        <w:fldChar w:fldCharType="begin"/>
      </w:r>
      <w:r w:rsidR="0039705F" w:rsidRPr="00016234">
        <w:rPr>
          <w:rFonts w:ascii="Arial" w:hAnsi="Arial" w:cs="Arial"/>
        </w:rPr>
        <w:instrText xml:space="preserve"> REF a530507 \n \h </w:instrText>
      </w:r>
      <w:r w:rsidR="00016234">
        <w:rPr>
          <w:rFonts w:ascii="Arial" w:hAnsi="Arial" w:cs="Arial"/>
        </w:rPr>
        <w:instrText xml:space="preserve"> \* MERGEFORMAT </w:instrText>
      </w:r>
      <w:r w:rsidR="0039705F" w:rsidRPr="00016234">
        <w:rPr>
          <w:rFonts w:ascii="Arial" w:hAnsi="Arial" w:cs="Arial"/>
        </w:rPr>
      </w:r>
      <w:r w:rsidR="0039705F" w:rsidRPr="00016234">
        <w:rPr>
          <w:rFonts w:ascii="Arial" w:hAnsi="Arial" w:cs="Arial"/>
        </w:rPr>
        <w:fldChar w:fldCharType="separate"/>
      </w:r>
      <w:r w:rsidR="00C2064B">
        <w:rPr>
          <w:rFonts w:ascii="Arial" w:hAnsi="Arial" w:cs="Arial"/>
        </w:rPr>
        <w:t>(b)</w:t>
      </w:r>
      <w:r w:rsidR="0039705F" w:rsidRPr="00016234">
        <w:rPr>
          <w:rFonts w:ascii="Arial" w:hAnsi="Arial" w:cs="Arial"/>
        </w:rPr>
        <w:fldChar w:fldCharType="end"/>
      </w:r>
      <w:r w:rsidRPr="00016234">
        <w:rPr>
          <w:rFonts w:ascii="Arial" w:hAnsi="Arial" w:cs="Arial"/>
        </w:rPr>
        <w:t>, the data importer shall comply with the instructions from the controller, as communicated by the data exporter.</w:t>
      </w:r>
      <w:bookmarkEnd w:id="2414"/>
    </w:p>
    <w:p w14:paraId="2E230792" w14:textId="77777777" w:rsidR="001D763B" w:rsidRPr="00016234" w:rsidRDefault="001D763B" w:rsidP="001D763B">
      <w:pPr>
        <w:pStyle w:val="CustomizableHeading"/>
        <w:rPr>
          <w:rFonts w:ascii="Arial" w:hAnsi="Arial" w:cs="Arial"/>
        </w:rPr>
      </w:pPr>
      <w:r w:rsidRPr="00016234">
        <w:rPr>
          <w:rFonts w:ascii="Arial" w:hAnsi="Arial" w:cs="Arial"/>
        </w:rPr>
        <w:t>CLAUSE 11</w:t>
      </w:r>
    </w:p>
    <w:p w14:paraId="10E641D6" w14:textId="77777777" w:rsidR="001D763B" w:rsidRPr="00016234" w:rsidRDefault="001D763B" w:rsidP="001D763B">
      <w:pPr>
        <w:pStyle w:val="SFPara-Clause-nonum"/>
        <w:rPr>
          <w:rFonts w:ascii="Arial" w:hAnsi="Arial" w:cs="Arial"/>
          <w:b/>
          <w:bCs/>
        </w:rPr>
      </w:pPr>
      <w:bookmarkStart w:id="2415" w:name="a237242"/>
      <w:r w:rsidRPr="00016234">
        <w:rPr>
          <w:rFonts w:ascii="Arial" w:hAnsi="Arial" w:cs="Arial"/>
          <w:b/>
          <w:bCs/>
        </w:rPr>
        <w:t>Redress</w:t>
      </w:r>
      <w:bookmarkEnd w:id="2415"/>
    </w:p>
    <w:p w14:paraId="6C786164" w14:textId="3260C700" w:rsidR="001D763B" w:rsidRPr="00016234" w:rsidRDefault="001D763B" w:rsidP="00F143D3">
      <w:pPr>
        <w:pStyle w:val="SFParasubclause1"/>
        <w:numPr>
          <w:ilvl w:val="1"/>
          <w:numId w:val="269"/>
        </w:numPr>
        <w:rPr>
          <w:rFonts w:ascii="Arial" w:hAnsi="Arial" w:cs="Arial"/>
        </w:rPr>
      </w:pPr>
      <w:bookmarkStart w:id="2416" w:name="a228657"/>
      <w:r w:rsidRPr="00016234">
        <w:rPr>
          <w:rFonts w:ascii="Arial" w:hAnsi="Arial" w:cs="Arial"/>
        </w:rPr>
        <w:t>The data importer shall inform data subjects in a transparent and easily accessible format, through individual notice or on its website, of a contact point authorised to handle complaints. It shall deal promptly with any complaints it receives from a data subject.</w:t>
      </w:r>
      <w:bookmarkEnd w:id="2416"/>
    </w:p>
    <w:p w14:paraId="613D3170" w14:textId="284D15E1" w:rsidR="001D763B" w:rsidRPr="00016234" w:rsidRDefault="001D763B" w:rsidP="001D763B">
      <w:pPr>
        <w:pStyle w:val="SFParasubclause1-nonum"/>
        <w:rPr>
          <w:rFonts w:ascii="Arial" w:hAnsi="Arial" w:cs="Arial"/>
        </w:rPr>
      </w:pPr>
      <w:bookmarkStart w:id="2417" w:name="a716411"/>
      <w:r w:rsidRPr="00016234">
        <w:rPr>
          <w:rFonts w:ascii="Arial" w:hAnsi="Arial" w:cs="Arial"/>
        </w:rPr>
        <w:t>[OPTION: The data importer agrees that data subjects may also lodge a complaint with an independent dispute resolution body[</w:t>
      </w:r>
      <w:hyperlink w:anchor="a434221" w:history="1">
        <w:r w:rsidRPr="00016234">
          <w:rPr>
            <w:rStyle w:val="Hyperlink"/>
            <w:rFonts w:ascii="Arial" w:eastAsia="STZhongsong" w:hAnsi="Arial" w:cs="Arial"/>
          </w:rPr>
          <w:t>FN11</w:t>
        </w:r>
      </w:hyperlink>
      <w:r w:rsidRPr="00016234">
        <w:rPr>
          <w:rFonts w:ascii="Arial" w:hAnsi="Arial" w:cs="Arial"/>
        </w:rPr>
        <w:t xml:space="preserve">] at no cost to the data subject. It shall inform the data subjects, in the manner set out in paragraph </w:t>
      </w:r>
      <w:r w:rsidR="00032FB5" w:rsidRPr="00016234">
        <w:rPr>
          <w:rFonts w:ascii="Arial" w:hAnsi="Arial" w:cs="Arial"/>
        </w:rPr>
        <w:fldChar w:fldCharType="begin"/>
      </w:r>
      <w:r w:rsidR="00032FB5" w:rsidRPr="00016234">
        <w:rPr>
          <w:rFonts w:ascii="Arial" w:hAnsi="Arial" w:cs="Arial"/>
        </w:rPr>
        <w:instrText xml:space="preserve"> REF a228657 \n \h </w:instrText>
      </w:r>
      <w:r w:rsidR="00016234">
        <w:rPr>
          <w:rFonts w:ascii="Arial" w:hAnsi="Arial" w:cs="Arial"/>
        </w:rPr>
        <w:instrText xml:space="preserve"> \* MERGEFORMAT </w:instrText>
      </w:r>
      <w:r w:rsidR="00032FB5" w:rsidRPr="00016234">
        <w:rPr>
          <w:rFonts w:ascii="Arial" w:hAnsi="Arial" w:cs="Arial"/>
        </w:rPr>
      </w:r>
      <w:r w:rsidR="00032FB5" w:rsidRPr="00016234">
        <w:rPr>
          <w:rFonts w:ascii="Arial" w:hAnsi="Arial" w:cs="Arial"/>
        </w:rPr>
        <w:fldChar w:fldCharType="separate"/>
      </w:r>
      <w:r w:rsidR="00C2064B">
        <w:rPr>
          <w:rFonts w:ascii="Arial" w:hAnsi="Arial" w:cs="Arial"/>
        </w:rPr>
        <w:t>(a)</w:t>
      </w:r>
      <w:r w:rsidR="00032FB5" w:rsidRPr="00016234">
        <w:rPr>
          <w:rFonts w:ascii="Arial" w:hAnsi="Arial" w:cs="Arial"/>
        </w:rPr>
        <w:fldChar w:fldCharType="end"/>
      </w:r>
      <w:r w:rsidRPr="00016234">
        <w:rPr>
          <w:rFonts w:ascii="Arial" w:hAnsi="Arial" w:cs="Arial"/>
        </w:rPr>
        <w:t>, of such redress mechanism and that they are not required to use it, or follow a particular sequence in seeking redress.]</w:t>
      </w:r>
      <w:bookmarkEnd w:id="2417"/>
    </w:p>
    <w:p w14:paraId="039E7620" w14:textId="77777777" w:rsidR="001D763B" w:rsidRPr="00016234" w:rsidRDefault="001D763B" w:rsidP="001D763B">
      <w:pPr>
        <w:pStyle w:val="SFParasubclause1"/>
        <w:rPr>
          <w:rFonts w:ascii="Arial" w:hAnsi="Arial" w:cs="Arial"/>
        </w:rPr>
      </w:pPr>
      <w:bookmarkStart w:id="2418" w:name="a204852"/>
      <w:r w:rsidRPr="00016234">
        <w:rPr>
          <w:rFonts w:ascii="Arial" w:hAnsi="Arial" w:cs="Arial"/>
        </w:rPr>
        <w:t>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w:t>
      </w:r>
      <w:bookmarkEnd w:id="2418"/>
    </w:p>
    <w:p w14:paraId="71265455" w14:textId="77777777" w:rsidR="001D763B" w:rsidRPr="00016234" w:rsidRDefault="001D763B" w:rsidP="001D763B">
      <w:pPr>
        <w:pStyle w:val="SFParasubclause1"/>
        <w:rPr>
          <w:rFonts w:ascii="Arial" w:hAnsi="Arial" w:cs="Arial"/>
        </w:rPr>
      </w:pPr>
      <w:bookmarkStart w:id="2419" w:name="a122460"/>
      <w:r w:rsidRPr="00016234">
        <w:rPr>
          <w:rFonts w:ascii="Arial" w:hAnsi="Arial" w:cs="Arial"/>
        </w:rPr>
        <w:t>Where the data subject invokes a third-party beneficiary right pursuant to Clause 3, the data importer shall accept the decision of the data subject to:</w:t>
      </w:r>
      <w:bookmarkEnd w:id="2419"/>
    </w:p>
    <w:p w14:paraId="667E2F3F" w14:textId="77777777" w:rsidR="001D763B" w:rsidRPr="00016234" w:rsidRDefault="001D763B" w:rsidP="001D763B">
      <w:pPr>
        <w:pStyle w:val="SFParasubclause2"/>
        <w:rPr>
          <w:rFonts w:ascii="Arial" w:hAnsi="Arial" w:cs="Arial"/>
        </w:rPr>
      </w:pPr>
      <w:bookmarkStart w:id="2420" w:name="a680742"/>
      <w:r w:rsidRPr="00016234">
        <w:rPr>
          <w:rFonts w:ascii="Arial" w:hAnsi="Arial" w:cs="Arial"/>
        </w:rPr>
        <w:t>lodge a complaint with the supervisory authority in the Member State of his/her habitual residence or place of work, or the competent supervisory authority pursuant to Clause 13;</w:t>
      </w:r>
      <w:bookmarkEnd w:id="2420"/>
    </w:p>
    <w:p w14:paraId="11E77329" w14:textId="77777777" w:rsidR="001D763B" w:rsidRPr="00016234" w:rsidRDefault="001D763B" w:rsidP="001D763B">
      <w:pPr>
        <w:pStyle w:val="SFParasubclause2"/>
        <w:rPr>
          <w:rFonts w:ascii="Arial" w:hAnsi="Arial" w:cs="Arial"/>
        </w:rPr>
      </w:pPr>
      <w:bookmarkStart w:id="2421" w:name="a115482"/>
      <w:r w:rsidRPr="00016234">
        <w:rPr>
          <w:rFonts w:ascii="Arial" w:hAnsi="Arial" w:cs="Arial"/>
        </w:rPr>
        <w:t>refer the dispute to the competent courts within the meaning of Clause 18.</w:t>
      </w:r>
      <w:bookmarkEnd w:id="2421"/>
    </w:p>
    <w:p w14:paraId="77399540" w14:textId="77777777" w:rsidR="001D763B" w:rsidRPr="00016234" w:rsidRDefault="001D763B" w:rsidP="001D763B">
      <w:pPr>
        <w:pStyle w:val="SFParasubclause1"/>
        <w:rPr>
          <w:rFonts w:ascii="Arial" w:hAnsi="Arial" w:cs="Arial"/>
        </w:rPr>
      </w:pPr>
      <w:bookmarkStart w:id="2422" w:name="a843527"/>
      <w:r w:rsidRPr="00016234">
        <w:rPr>
          <w:rFonts w:ascii="Arial" w:hAnsi="Arial" w:cs="Arial"/>
        </w:rPr>
        <w:t>The Parties accept that the data subject may be represented by a not-for-profit body, organisation or association under the conditions set out in Article 80(1) of Regulation (EU) 2016/679.</w:t>
      </w:r>
      <w:bookmarkEnd w:id="2422"/>
    </w:p>
    <w:p w14:paraId="771FC2A4" w14:textId="77777777" w:rsidR="001D763B" w:rsidRPr="00016234" w:rsidRDefault="001D763B" w:rsidP="001D763B">
      <w:pPr>
        <w:pStyle w:val="SFParasubclause1"/>
        <w:rPr>
          <w:rFonts w:ascii="Arial" w:hAnsi="Arial" w:cs="Arial"/>
        </w:rPr>
      </w:pPr>
      <w:bookmarkStart w:id="2423" w:name="a841398"/>
      <w:r w:rsidRPr="00016234">
        <w:rPr>
          <w:rFonts w:ascii="Arial" w:hAnsi="Arial" w:cs="Arial"/>
        </w:rPr>
        <w:t>The data importer shall abide by a decision that is binding under the applicable EU or Member State law.</w:t>
      </w:r>
      <w:bookmarkEnd w:id="2423"/>
    </w:p>
    <w:p w14:paraId="187AFA4D" w14:textId="77777777" w:rsidR="001D763B" w:rsidRPr="00016234" w:rsidRDefault="001D763B" w:rsidP="001D763B">
      <w:pPr>
        <w:pStyle w:val="SFParasubclause1"/>
        <w:rPr>
          <w:rFonts w:ascii="Arial" w:hAnsi="Arial" w:cs="Arial"/>
        </w:rPr>
      </w:pPr>
      <w:bookmarkStart w:id="2424" w:name="a304797"/>
      <w:r w:rsidRPr="00016234">
        <w:rPr>
          <w:rFonts w:ascii="Arial" w:hAnsi="Arial" w:cs="Arial"/>
        </w:rPr>
        <w:t>The data importer agrees that the choice made by the data subject will not prejudice his/her substantive and procedural rights to seek remedies in accordance with applicable laws.</w:t>
      </w:r>
      <w:bookmarkEnd w:id="2424"/>
    </w:p>
    <w:p w14:paraId="40E12507" w14:textId="77777777" w:rsidR="001D763B" w:rsidRPr="00016234" w:rsidRDefault="001D763B" w:rsidP="001D763B">
      <w:pPr>
        <w:pStyle w:val="CustomizableHeading"/>
        <w:rPr>
          <w:rFonts w:ascii="Arial" w:hAnsi="Arial" w:cs="Arial"/>
        </w:rPr>
      </w:pPr>
      <w:r w:rsidRPr="00016234">
        <w:rPr>
          <w:rFonts w:ascii="Arial" w:hAnsi="Arial" w:cs="Arial"/>
        </w:rPr>
        <w:t>CLAUSE 12</w:t>
      </w:r>
    </w:p>
    <w:p w14:paraId="18565B35" w14:textId="77777777" w:rsidR="001D763B" w:rsidRPr="00016234" w:rsidRDefault="001D763B" w:rsidP="001D763B">
      <w:pPr>
        <w:pStyle w:val="SFPara-Clause-nonum"/>
        <w:rPr>
          <w:rFonts w:ascii="Arial" w:hAnsi="Arial" w:cs="Arial"/>
          <w:b/>
          <w:bCs/>
        </w:rPr>
      </w:pPr>
      <w:r w:rsidRPr="00016234">
        <w:rPr>
          <w:rFonts w:ascii="Arial" w:hAnsi="Arial" w:cs="Arial"/>
          <w:b/>
          <w:bCs/>
        </w:rPr>
        <w:t>Liability</w:t>
      </w:r>
    </w:p>
    <w:p w14:paraId="43F5B5AE" w14:textId="77777777" w:rsidR="001D763B" w:rsidRPr="00016234" w:rsidRDefault="001D763B" w:rsidP="00F143D3">
      <w:pPr>
        <w:pStyle w:val="SFParasubclause1"/>
        <w:numPr>
          <w:ilvl w:val="1"/>
          <w:numId w:val="270"/>
        </w:numPr>
        <w:rPr>
          <w:rFonts w:ascii="Arial" w:hAnsi="Arial" w:cs="Arial"/>
        </w:rPr>
      </w:pPr>
      <w:bookmarkStart w:id="2425" w:name="a837417"/>
      <w:r w:rsidRPr="00016234">
        <w:rPr>
          <w:rFonts w:ascii="Arial" w:hAnsi="Arial" w:cs="Arial"/>
        </w:rPr>
        <w:t>Each Party shall be liable to the other Party/ies for any damages it causes the other Party/ies by any breach of these Clauses.</w:t>
      </w:r>
      <w:bookmarkEnd w:id="2425"/>
    </w:p>
    <w:p w14:paraId="44479B3E" w14:textId="1759B438" w:rsidR="001D763B" w:rsidRPr="00016234" w:rsidRDefault="001D763B" w:rsidP="001D763B">
      <w:pPr>
        <w:pStyle w:val="SFParasubclause1"/>
        <w:rPr>
          <w:rFonts w:ascii="Arial" w:hAnsi="Arial" w:cs="Arial"/>
        </w:rPr>
      </w:pPr>
      <w:bookmarkStart w:id="2426" w:name="a714640"/>
      <w:r w:rsidRPr="00016234">
        <w:rPr>
          <w:rFonts w:ascii="Arial" w:hAnsi="Arial" w:cs="Arial"/>
        </w:rPr>
        <w:t>The data importer shall be liable to the data subject, and the data subject shall be entitled to receive compensation, for any material or non-material damages the data importer or its sub-processor causes the data subject by breaching the third-party beneficiary rights under these Clauses.</w:t>
      </w:r>
      <w:bookmarkEnd w:id="2426"/>
    </w:p>
    <w:p w14:paraId="0A1B7ADC" w14:textId="1AC59E85" w:rsidR="001D763B" w:rsidRPr="00016234" w:rsidRDefault="001D763B" w:rsidP="001D763B">
      <w:pPr>
        <w:pStyle w:val="SFParasubclause1"/>
        <w:rPr>
          <w:rFonts w:ascii="Arial" w:hAnsi="Arial" w:cs="Arial"/>
        </w:rPr>
      </w:pPr>
      <w:bookmarkStart w:id="2427" w:name="a980303"/>
      <w:r w:rsidRPr="00016234">
        <w:rPr>
          <w:rFonts w:ascii="Arial" w:hAnsi="Arial" w:cs="Arial"/>
        </w:rPr>
        <w:t xml:space="preserve">Notwithstanding paragraph </w:t>
      </w:r>
      <w:r w:rsidR="00032FB5" w:rsidRPr="00016234">
        <w:rPr>
          <w:rFonts w:ascii="Arial" w:hAnsi="Arial" w:cs="Arial"/>
        </w:rPr>
        <w:fldChar w:fldCharType="begin"/>
      </w:r>
      <w:r w:rsidR="00032FB5" w:rsidRPr="00016234">
        <w:rPr>
          <w:rFonts w:ascii="Arial" w:hAnsi="Arial" w:cs="Arial"/>
        </w:rPr>
        <w:instrText xml:space="preserve"> REF a714640 \n \h </w:instrText>
      </w:r>
      <w:r w:rsidR="00016234">
        <w:rPr>
          <w:rFonts w:ascii="Arial" w:hAnsi="Arial" w:cs="Arial"/>
        </w:rPr>
        <w:instrText xml:space="preserve"> \* MERGEFORMAT </w:instrText>
      </w:r>
      <w:r w:rsidR="00032FB5" w:rsidRPr="00016234">
        <w:rPr>
          <w:rFonts w:ascii="Arial" w:hAnsi="Arial" w:cs="Arial"/>
        </w:rPr>
      </w:r>
      <w:r w:rsidR="00032FB5" w:rsidRPr="00016234">
        <w:rPr>
          <w:rFonts w:ascii="Arial" w:hAnsi="Arial" w:cs="Arial"/>
        </w:rPr>
        <w:fldChar w:fldCharType="separate"/>
      </w:r>
      <w:r w:rsidR="00C2064B">
        <w:rPr>
          <w:rFonts w:ascii="Arial" w:hAnsi="Arial" w:cs="Arial"/>
        </w:rPr>
        <w:t>(b)</w:t>
      </w:r>
      <w:r w:rsidR="00032FB5" w:rsidRPr="00016234">
        <w:rPr>
          <w:rFonts w:ascii="Arial" w:hAnsi="Arial" w:cs="Arial"/>
        </w:rPr>
        <w:fldChar w:fldCharType="end"/>
      </w:r>
      <w:r w:rsidRPr="00016234">
        <w:rPr>
          <w:rFonts w:ascii="Arial" w:hAnsi="Arial" w:cs="Arial"/>
        </w:rPr>
        <w:t>, the data exporter shall be liable to the data subject, and the data subject shall be entitled to receive compensation, for any material or non-material damages the data exporter or the data importer (or its sub-processor) causes the data subject by breaching the third-party beneficiary rights under these Clauses. This is without prejudice to the liability of the data exporter and, where the data exporter is a processor acting on behalf of a controller, to the liability of the controller under Regulation (EU) 2016/679 or Regulation (EU) 2018/1725, as applicable.</w:t>
      </w:r>
      <w:bookmarkEnd w:id="2427"/>
    </w:p>
    <w:p w14:paraId="5B44FB86" w14:textId="1D97C771" w:rsidR="001D763B" w:rsidRPr="00016234" w:rsidRDefault="001D763B" w:rsidP="001D763B">
      <w:pPr>
        <w:pStyle w:val="SFParasubclause1"/>
        <w:rPr>
          <w:rFonts w:ascii="Arial" w:hAnsi="Arial" w:cs="Arial"/>
        </w:rPr>
      </w:pPr>
      <w:bookmarkStart w:id="2428" w:name="a703809"/>
      <w:r w:rsidRPr="00016234">
        <w:rPr>
          <w:rFonts w:ascii="Arial" w:hAnsi="Arial" w:cs="Arial"/>
        </w:rPr>
        <w:t xml:space="preserve">The Parties agree that if the data exporter is held liable under paragraph </w:t>
      </w:r>
      <w:r w:rsidR="00032FB5" w:rsidRPr="00016234">
        <w:rPr>
          <w:rFonts w:ascii="Arial" w:hAnsi="Arial" w:cs="Arial"/>
        </w:rPr>
        <w:fldChar w:fldCharType="begin"/>
      </w:r>
      <w:r w:rsidR="00032FB5" w:rsidRPr="00016234">
        <w:rPr>
          <w:rFonts w:ascii="Arial" w:hAnsi="Arial" w:cs="Arial"/>
        </w:rPr>
        <w:instrText xml:space="preserve"> REF a980303 \n \h </w:instrText>
      </w:r>
      <w:r w:rsidR="00016234">
        <w:rPr>
          <w:rFonts w:ascii="Arial" w:hAnsi="Arial" w:cs="Arial"/>
        </w:rPr>
        <w:instrText xml:space="preserve"> \* MERGEFORMAT </w:instrText>
      </w:r>
      <w:r w:rsidR="00032FB5" w:rsidRPr="00016234">
        <w:rPr>
          <w:rFonts w:ascii="Arial" w:hAnsi="Arial" w:cs="Arial"/>
        </w:rPr>
      </w:r>
      <w:r w:rsidR="00032FB5" w:rsidRPr="00016234">
        <w:rPr>
          <w:rFonts w:ascii="Arial" w:hAnsi="Arial" w:cs="Arial"/>
        </w:rPr>
        <w:fldChar w:fldCharType="separate"/>
      </w:r>
      <w:r w:rsidR="00C2064B">
        <w:rPr>
          <w:rFonts w:ascii="Arial" w:hAnsi="Arial" w:cs="Arial"/>
        </w:rPr>
        <w:t>(c)</w:t>
      </w:r>
      <w:r w:rsidR="00032FB5" w:rsidRPr="00016234">
        <w:rPr>
          <w:rFonts w:ascii="Arial" w:hAnsi="Arial" w:cs="Arial"/>
        </w:rPr>
        <w:fldChar w:fldCharType="end"/>
      </w:r>
      <w:r w:rsidRPr="00016234">
        <w:rPr>
          <w:rFonts w:ascii="Arial" w:hAnsi="Arial" w:cs="Arial"/>
        </w:rPr>
        <w:t xml:space="preserve"> for damages caused by the data importer (or its sub-processor), it shall be entitled to claim back from the data importer that part of the compensation corresponding to the data importer's responsibility for the damage.</w:t>
      </w:r>
      <w:bookmarkEnd w:id="2428"/>
    </w:p>
    <w:p w14:paraId="007226F7" w14:textId="77777777" w:rsidR="001D763B" w:rsidRPr="00016234" w:rsidRDefault="001D763B" w:rsidP="001D763B">
      <w:pPr>
        <w:pStyle w:val="SFParasubclause1"/>
        <w:rPr>
          <w:rFonts w:ascii="Arial" w:hAnsi="Arial" w:cs="Arial"/>
        </w:rPr>
      </w:pPr>
      <w:bookmarkStart w:id="2429" w:name="a586055"/>
      <w:r w:rsidRPr="00016234">
        <w:rPr>
          <w:rFonts w:ascii="Arial" w:hAnsi="Arial" w:cs="Arial"/>
        </w:rPr>
        <w:t>Where more than one Party is responsible for any damage caused to the data subject as a result of a breach of these Clauses, all responsible Parties shall be jointly and severally liable and the data subject is entitled to bring an action in court against any of these Parties.</w:t>
      </w:r>
      <w:bookmarkEnd w:id="2429"/>
    </w:p>
    <w:p w14:paraId="364D78B2" w14:textId="2173DE46" w:rsidR="001D763B" w:rsidRPr="00016234" w:rsidRDefault="001D763B" w:rsidP="001D763B">
      <w:pPr>
        <w:pStyle w:val="SFParasubclause1"/>
        <w:rPr>
          <w:rFonts w:ascii="Arial" w:hAnsi="Arial" w:cs="Arial"/>
        </w:rPr>
      </w:pPr>
      <w:bookmarkStart w:id="2430" w:name="a339657"/>
      <w:r w:rsidRPr="00016234">
        <w:rPr>
          <w:rFonts w:ascii="Arial" w:hAnsi="Arial" w:cs="Arial"/>
        </w:rPr>
        <w:t xml:space="preserve">The Parties agree that if one Party is held liable under paragraph </w:t>
      </w:r>
      <w:r w:rsidR="00032FB5" w:rsidRPr="00016234">
        <w:rPr>
          <w:rFonts w:ascii="Arial" w:hAnsi="Arial" w:cs="Arial"/>
        </w:rPr>
        <w:fldChar w:fldCharType="begin"/>
      </w:r>
      <w:r w:rsidR="00032FB5" w:rsidRPr="00016234">
        <w:rPr>
          <w:rFonts w:ascii="Arial" w:hAnsi="Arial" w:cs="Arial"/>
        </w:rPr>
        <w:instrText xml:space="preserve"> REF a586055 \n \h </w:instrText>
      </w:r>
      <w:r w:rsidR="00016234">
        <w:rPr>
          <w:rFonts w:ascii="Arial" w:hAnsi="Arial" w:cs="Arial"/>
        </w:rPr>
        <w:instrText xml:space="preserve"> \* MERGEFORMAT </w:instrText>
      </w:r>
      <w:r w:rsidR="00032FB5" w:rsidRPr="00016234">
        <w:rPr>
          <w:rFonts w:ascii="Arial" w:hAnsi="Arial" w:cs="Arial"/>
        </w:rPr>
      </w:r>
      <w:r w:rsidR="00032FB5" w:rsidRPr="00016234">
        <w:rPr>
          <w:rFonts w:ascii="Arial" w:hAnsi="Arial" w:cs="Arial"/>
        </w:rPr>
        <w:fldChar w:fldCharType="separate"/>
      </w:r>
      <w:r w:rsidR="00C2064B">
        <w:rPr>
          <w:rFonts w:ascii="Arial" w:hAnsi="Arial" w:cs="Arial"/>
        </w:rPr>
        <w:t>(e)</w:t>
      </w:r>
      <w:r w:rsidR="00032FB5" w:rsidRPr="00016234">
        <w:rPr>
          <w:rFonts w:ascii="Arial" w:hAnsi="Arial" w:cs="Arial"/>
        </w:rPr>
        <w:fldChar w:fldCharType="end"/>
      </w:r>
      <w:r w:rsidRPr="00016234">
        <w:rPr>
          <w:rFonts w:ascii="Arial" w:hAnsi="Arial" w:cs="Arial"/>
        </w:rPr>
        <w:t>, it shall be entitled to claim back from the other Party/ies that part of the compensation corresponding to its/their responsibility for the damage.</w:t>
      </w:r>
      <w:bookmarkEnd w:id="2430"/>
    </w:p>
    <w:p w14:paraId="551C0986" w14:textId="77777777" w:rsidR="001D763B" w:rsidRPr="00016234" w:rsidRDefault="001D763B" w:rsidP="001D763B">
      <w:pPr>
        <w:pStyle w:val="SFParasubclause1"/>
        <w:rPr>
          <w:rFonts w:ascii="Arial" w:hAnsi="Arial" w:cs="Arial"/>
        </w:rPr>
      </w:pPr>
      <w:bookmarkStart w:id="2431" w:name="a282900"/>
      <w:r w:rsidRPr="00016234">
        <w:rPr>
          <w:rFonts w:ascii="Arial" w:hAnsi="Arial" w:cs="Arial"/>
        </w:rPr>
        <w:t>The data importer may not invoke the conduct of a sub-processor to avoid its own liability.</w:t>
      </w:r>
      <w:bookmarkEnd w:id="2431"/>
    </w:p>
    <w:p w14:paraId="2FA63C36" w14:textId="77777777" w:rsidR="001D763B" w:rsidRPr="00016234" w:rsidRDefault="001D763B" w:rsidP="007D3E82">
      <w:pPr>
        <w:pStyle w:val="CustomizableHeading"/>
        <w:keepNext/>
        <w:rPr>
          <w:rFonts w:ascii="Arial" w:hAnsi="Arial" w:cs="Arial"/>
        </w:rPr>
      </w:pPr>
      <w:r w:rsidRPr="00016234">
        <w:rPr>
          <w:rFonts w:ascii="Arial" w:hAnsi="Arial" w:cs="Arial"/>
        </w:rPr>
        <w:t>CLAUSE 13</w:t>
      </w:r>
    </w:p>
    <w:p w14:paraId="1760B7FD" w14:textId="77777777" w:rsidR="001D763B" w:rsidRPr="00016234" w:rsidRDefault="001D763B" w:rsidP="007D3E82">
      <w:pPr>
        <w:pStyle w:val="SFPara-Clause-nonum"/>
        <w:keepNext/>
        <w:rPr>
          <w:rFonts w:ascii="Arial" w:hAnsi="Arial" w:cs="Arial"/>
          <w:b/>
          <w:bCs/>
        </w:rPr>
      </w:pPr>
      <w:bookmarkStart w:id="2432" w:name="a693726"/>
      <w:r w:rsidRPr="00016234">
        <w:rPr>
          <w:rFonts w:ascii="Arial" w:hAnsi="Arial" w:cs="Arial"/>
          <w:b/>
          <w:bCs/>
        </w:rPr>
        <w:t>Supervision</w:t>
      </w:r>
      <w:bookmarkEnd w:id="2432"/>
    </w:p>
    <w:p w14:paraId="747F2C9D" w14:textId="528E5780" w:rsidR="001D763B" w:rsidRPr="00016234" w:rsidRDefault="001D763B" w:rsidP="00F143D3">
      <w:pPr>
        <w:pStyle w:val="SFParasubclause1"/>
        <w:numPr>
          <w:ilvl w:val="1"/>
          <w:numId w:val="271"/>
        </w:numPr>
        <w:rPr>
          <w:rFonts w:ascii="Arial" w:hAnsi="Arial" w:cs="Arial"/>
        </w:rPr>
      </w:pPr>
      <w:bookmarkStart w:id="2433" w:name="a247026"/>
      <w:r w:rsidRPr="00016234">
        <w:rPr>
          <w:rFonts w:ascii="Arial" w:hAnsi="Arial" w:cs="Arial"/>
        </w:rPr>
        <w:t xml:space="preserve">[Where the data exporter is established in an EU Member State:] The supervisory authority with responsibility for ensuring compliance by the data exporter with Regulation (EU) 2016/679 as regards the data transfer, as indicated in Annex </w:t>
      </w:r>
      <w:r w:rsidR="0027502A" w:rsidRPr="00016234">
        <w:rPr>
          <w:rFonts w:ascii="Arial" w:hAnsi="Arial" w:cs="Arial"/>
        </w:rPr>
        <w:fldChar w:fldCharType="begin"/>
      </w:r>
      <w:r w:rsidR="0027502A" w:rsidRPr="00016234">
        <w:rPr>
          <w:rFonts w:ascii="Arial" w:hAnsi="Arial" w:cs="Arial"/>
        </w:rPr>
        <w:instrText xml:space="preserve"> REF ANNEX3_PARTC_ANNEXI_SCHEDULE31 \h </w:instrText>
      </w:r>
      <w:r w:rsidR="00016234">
        <w:rPr>
          <w:rFonts w:ascii="Arial" w:hAnsi="Arial" w:cs="Arial"/>
        </w:rPr>
        <w:instrText xml:space="preserve"> \* MERGEFORMAT </w:instrText>
      </w:r>
      <w:r w:rsidR="0027502A" w:rsidRPr="00016234">
        <w:rPr>
          <w:rFonts w:ascii="Arial" w:hAnsi="Arial" w:cs="Arial"/>
        </w:rPr>
      </w:r>
      <w:r w:rsidR="0027502A" w:rsidRPr="00016234">
        <w:rPr>
          <w:rFonts w:ascii="Arial" w:hAnsi="Arial" w:cs="Arial"/>
        </w:rPr>
        <w:fldChar w:fldCharType="separate"/>
      </w:r>
      <w:r w:rsidR="00C2064B" w:rsidRPr="00016234">
        <w:rPr>
          <w:rFonts w:ascii="Arial" w:hAnsi="Arial" w:cs="Arial"/>
        </w:rPr>
        <w:t>I</w:t>
      </w:r>
      <w:r w:rsidR="0027502A" w:rsidRPr="00016234">
        <w:rPr>
          <w:rFonts w:ascii="Arial" w:hAnsi="Arial" w:cs="Arial"/>
        </w:rPr>
        <w:fldChar w:fldCharType="end"/>
      </w:r>
      <w:r w:rsidRPr="00016234">
        <w:rPr>
          <w:rFonts w:ascii="Arial" w:hAnsi="Arial" w:cs="Arial"/>
        </w:rPr>
        <w:t>.</w:t>
      </w:r>
      <w:r w:rsidR="0027502A" w:rsidRPr="00016234">
        <w:rPr>
          <w:rFonts w:ascii="Arial" w:hAnsi="Arial" w:cs="Arial"/>
        </w:rPr>
        <w:fldChar w:fldCharType="begin"/>
      </w:r>
      <w:r w:rsidR="0027502A" w:rsidRPr="00016234">
        <w:rPr>
          <w:rFonts w:ascii="Arial" w:hAnsi="Arial" w:cs="Arial"/>
        </w:rPr>
        <w:instrText xml:space="preserve"> REF ANNEX3_PARTC_ANNEXI_C_SCHEDULE31 \h  \* MERGEFORMAT </w:instrText>
      </w:r>
      <w:r w:rsidR="0027502A" w:rsidRPr="00016234">
        <w:rPr>
          <w:rFonts w:ascii="Arial" w:hAnsi="Arial" w:cs="Arial"/>
        </w:rPr>
      </w:r>
      <w:r w:rsidR="0027502A" w:rsidRPr="00016234">
        <w:rPr>
          <w:rFonts w:ascii="Arial" w:hAnsi="Arial" w:cs="Arial"/>
        </w:rPr>
        <w:fldChar w:fldCharType="separate"/>
      </w:r>
      <w:r w:rsidR="00C2064B" w:rsidRPr="00C2064B">
        <w:rPr>
          <w:rFonts w:ascii="Arial" w:hAnsi="Arial" w:cs="Arial"/>
          <w:bCs/>
        </w:rPr>
        <w:t>C</w:t>
      </w:r>
      <w:r w:rsidR="0027502A" w:rsidRPr="00016234">
        <w:rPr>
          <w:rFonts w:ascii="Arial" w:hAnsi="Arial" w:cs="Arial"/>
        </w:rPr>
        <w:fldChar w:fldCharType="end"/>
      </w:r>
      <w:r w:rsidRPr="00016234">
        <w:rPr>
          <w:rFonts w:ascii="Arial" w:hAnsi="Arial" w:cs="Arial"/>
        </w:rPr>
        <w:t>, shall act as competent supervisory authority.</w:t>
      </w:r>
      <w:bookmarkEnd w:id="2433"/>
    </w:p>
    <w:p w14:paraId="4DDF7CB8" w14:textId="13C54C4A" w:rsidR="001D763B" w:rsidRPr="00016234" w:rsidRDefault="001D763B" w:rsidP="001D763B">
      <w:pPr>
        <w:pStyle w:val="SFParasubclause1-nonum"/>
        <w:rPr>
          <w:rFonts w:ascii="Arial" w:hAnsi="Arial" w:cs="Arial"/>
        </w:rPr>
      </w:pPr>
      <w:bookmarkStart w:id="2434" w:name="a901445"/>
      <w:r w:rsidRPr="00016234">
        <w:rPr>
          <w:rFonts w:ascii="Arial" w:hAnsi="Arial" w:cs="Arial"/>
        </w:rPr>
        <w:t xml:space="preserve">[Where the data exporter is not established in an EU Member State, but falls within the territorial scope of application of Regulation (EU) 2016/679 in accordance with its Article 3(2) and has appointed a representative pursuant to Article 27(1) of Regulation (EU) 2016/679:] The supervisory authority of the Member State in which the representative within the meaning of Article 27(1) of Regulation (EU) 2016/679 is established, as indicated in Annex </w:t>
      </w:r>
      <w:r w:rsidR="0027502A" w:rsidRPr="00016234">
        <w:rPr>
          <w:rFonts w:ascii="Arial" w:hAnsi="Arial" w:cs="Arial"/>
        </w:rPr>
        <w:fldChar w:fldCharType="begin"/>
      </w:r>
      <w:r w:rsidR="0027502A" w:rsidRPr="00016234">
        <w:rPr>
          <w:rFonts w:ascii="Arial" w:hAnsi="Arial" w:cs="Arial"/>
        </w:rPr>
        <w:instrText xml:space="preserve"> REF ANNEX3_PARTC_ANNEXI_SCHEDULE31 \h </w:instrText>
      </w:r>
      <w:r w:rsidR="00016234">
        <w:rPr>
          <w:rFonts w:ascii="Arial" w:hAnsi="Arial" w:cs="Arial"/>
        </w:rPr>
        <w:instrText xml:space="preserve"> \* MERGEFORMAT </w:instrText>
      </w:r>
      <w:r w:rsidR="0027502A" w:rsidRPr="00016234">
        <w:rPr>
          <w:rFonts w:ascii="Arial" w:hAnsi="Arial" w:cs="Arial"/>
        </w:rPr>
      </w:r>
      <w:r w:rsidR="0027502A" w:rsidRPr="00016234">
        <w:rPr>
          <w:rFonts w:ascii="Arial" w:hAnsi="Arial" w:cs="Arial"/>
        </w:rPr>
        <w:fldChar w:fldCharType="separate"/>
      </w:r>
      <w:r w:rsidR="00C2064B" w:rsidRPr="00016234">
        <w:rPr>
          <w:rFonts w:ascii="Arial" w:hAnsi="Arial" w:cs="Arial"/>
        </w:rPr>
        <w:t>I</w:t>
      </w:r>
      <w:r w:rsidR="0027502A" w:rsidRPr="00016234">
        <w:rPr>
          <w:rFonts w:ascii="Arial" w:hAnsi="Arial" w:cs="Arial"/>
        </w:rPr>
        <w:fldChar w:fldCharType="end"/>
      </w:r>
      <w:r w:rsidRPr="00016234">
        <w:rPr>
          <w:rFonts w:ascii="Arial" w:hAnsi="Arial" w:cs="Arial"/>
        </w:rPr>
        <w:t>.</w:t>
      </w:r>
      <w:r w:rsidR="0027502A" w:rsidRPr="00016234">
        <w:rPr>
          <w:rFonts w:ascii="Arial" w:hAnsi="Arial" w:cs="Arial"/>
        </w:rPr>
        <w:fldChar w:fldCharType="begin"/>
      </w:r>
      <w:r w:rsidR="0027502A" w:rsidRPr="00016234">
        <w:rPr>
          <w:rFonts w:ascii="Arial" w:hAnsi="Arial" w:cs="Arial"/>
        </w:rPr>
        <w:instrText xml:space="preserve"> REF ANNEX3_PARTC_ANNEXI_C_SCHEDULE31 \h  \* MERGEFORMAT </w:instrText>
      </w:r>
      <w:r w:rsidR="0027502A" w:rsidRPr="00016234">
        <w:rPr>
          <w:rFonts w:ascii="Arial" w:hAnsi="Arial" w:cs="Arial"/>
        </w:rPr>
      </w:r>
      <w:r w:rsidR="0027502A" w:rsidRPr="00016234">
        <w:rPr>
          <w:rFonts w:ascii="Arial" w:hAnsi="Arial" w:cs="Arial"/>
        </w:rPr>
        <w:fldChar w:fldCharType="separate"/>
      </w:r>
      <w:r w:rsidR="00C2064B" w:rsidRPr="00C2064B">
        <w:rPr>
          <w:rFonts w:ascii="Arial" w:hAnsi="Arial" w:cs="Arial"/>
          <w:bCs/>
        </w:rPr>
        <w:t>C</w:t>
      </w:r>
      <w:r w:rsidR="0027502A" w:rsidRPr="00016234">
        <w:rPr>
          <w:rFonts w:ascii="Arial" w:hAnsi="Arial" w:cs="Arial"/>
        </w:rPr>
        <w:fldChar w:fldCharType="end"/>
      </w:r>
      <w:r w:rsidRPr="00016234">
        <w:rPr>
          <w:rFonts w:ascii="Arial" w:hAnsi="Arial" w:cs="Arial"/>
        </w:rPr>
        <w:t>, shall act as competent supervisory authority.</w:t>
      </w:r>
      <w:bookmarkEnd w:id="2434"/>
    </w:p>
    <w:p w14:paraId="11C07816" w14:textId="42666BF4" w:rsidR="001D763B" w:rsidRPr="00016234" w:rsidRDefault="001D763B" w:rsidP="001D763B">
      <w:pPr>
        <w:pStyle w:val="SFParasubclause1-nonum"/>
        <w:rPr>
          <w:rFonts w:ascii="Arial" w:hAnsi="Arial" w:cs="Arial"/>
        </w:rPr>
      </w:pPr>
      <w:bookmarkStart w:id="2435" w:name="a485829"/>
      <w:r w:rsidRPr="00016234">
        <w:rPr>
          <w:rFonts w:ascii="Arial" w:hAnsi="Arial" w:cs="Arial"/>
        </w:rPr>
        <w:t xml:space="preserve">[Where the data exporter is not established in an EU Member State, but falls within the territorial scope of application of Regulation (EU) 2016/679 in accordance with its Article 3(2) without however having to appoint a representative pursuant to Article 27(2) of Regulation (EU) 2016/679:] The supervisory authority of one of the Member States in which the data subjects whose personal data is transferred under these Clauses in relation to the offering of goods or services to them, or whose behaviour is monitored, are located, as indicated in Annex </w:t>
      </w:r>
      <w:r w:rsidR="0027502A" w:rsidRPr="00016234">
        <w:rPr>
          <w:rFonts w:ascii="Arial" w:hAnsi="Arial" w:cs="Arial"/>
        </w:rPr>
        <w:fldChar w:fldCharType="begin"/>
      </w:r>
      <w:r w:rsidR="0027502A" w:rsidRPr="00016234">
        <w:rPr>
          <w:rFonts w:ascii="Arial" w:hAnsi="Arial" w:cs="Arial"/>
        </w:rPr>
        <w:instrText xml:space="preserve"> REF ANNEX3_PARTC_ANNEXI_SCHEDULE31 \h </w:instrText>
      </w:r>
      <w:r w:rsidR="00016234">
        <w:rPr>
          <w:rFonts w:ascii="Arial" w:hAnsi="Arial" w:cs="Arial"/>
        </w:rPr>
        <w:instrText xml:space="preserve"> \* MERGEFORMAT </w:instrText>
      </w:r>
      <w:r w:rsidR="0027502A" w:rsidRPr="00016234">
        <w:rPr>
          <w:rFonts w:ascii="Arial" w:hAnsi="Arial" w:cs="Arial"/>
        </w:rPr>
      </w:r>
      <w:r w:rsidR="0027502A" w:rsidRPr="00016234">
        <w:rPr>
          <w:rFonts w:ascii="Arial" w:hAnsi="Arial" w:cs="Arial"/>
        </w:rPr>
        <w:fldChar w:fldCharType="separate"/>
      </w:r>
      <w:r w:rsidR="00C2064B" w:rsidRPr="00016234">
        <w:rPr>
          <w:rFonts w:ascii="Arial" w:hAnsi="Arial" w:cs="Arial"/>
        </w:rPr>
        <w:t>I</w:t>
      </w:r>
      <w:r w:rsidR="0027502A" w:rsidRPr="00016234">
        <w:rPr>
          <w:rFonts w:ascii="Arial" w:hAnsi="Arial" w:cs="Arial"/>
        </w:rPr>
        <w:fldChar w:fldCharType="end"/>
      </w:r>
      <w:r w:rsidRPr="00016234">
        <w:rPr>
          <w:rFonts w:ascii="Arial" w:hAnsi="Arial" w:cs="Arial"/>
        </w:rPr>
        <w:t>.</w:t>
      </w:r>
      <w:r w:rsidR="001C08C6" w:rsidRPr="00016234">
        <w:rPr>
          <w:rFonts w:ascii="Arial" w:hAnsi="Arial" w:cs="Arial"/>
        </w:rPr>
        <w:fldChar w:fldCharType="begin"/>
      </w:r>
      <w:r w:rsidR="001C08C6" w:rsidRPr="00016234">
        <w:rPr>
          <w:rFonts w:ascii="Arial" w:hAnsi="Arial" w:cs="Arial"/>
        </w:rPr>
        <w:instrText xml:space="preserve"> REF ANNEX3_PARTC_ANNEXI_C_SCHEDULE31 \h  \* MERGEFORMAT </w:instrText>
      </w:r>
      <w:r w:rsidR="001C08C6" w:rsidRPr="00016234">
        <w:rPr>
          <w:rFonts w:ascii="Arial" w:hAnsi="Arial" w:cs="Arial"/>
        </w:rPr>
      </w:r>
      <w:r w:rsidR="001C08C6" w:rsidRPr="00016234">
        <w:rPr>
          <w:rFonts w:ascii="Arial" w:hAnsi="Arial" w:cs="Arial"/>
        </w:rPr>
        <w:fldChar w:fldCharType="separate"/>
      </w:r>
      <w:r w:rsidR="00C2064B" w:rsidRPr="00C2064B">
        <w:rPr>
          <w:rFonts w:ascii="Arial" w:hAnsi="Arial" w:cs="Arial"/>
          <w:bCs/>
        </w:rPr>
        <w:t>C</w:t>
      </w:r>
      <w:r w:rsidR="001C08C6" w:rsidRPr="00016234">
        <w:rPr>
          <w:rFonts w:ascii="Arial" w:hAnsi="Arial" w:cs="Arial"/>
        </w:rPr>
        <w:fldChar w:fldCharType="end"/>
      </w:r>
      <w:r w:rsidRPr="00016234">
        <w:rPr>
          <w:rFonts w:ascii="Arial" w:hAnsi="Arial" w:cs="Arial"/>
        </w:rPr>
        <w:t>, shall act as competent supervisory authority.</w:t>
      </w:r>
      <w:bookmarkEnd w:id="2435"/>
    </w:p>
    <w:p w14:paraId="1FCBA448" w14:textId="77777777" w:rsidR="001D763B" w:rsidRPr="00016234" w:rsidRDefault="001D763B" w:rsidP="001D763B">
      <w:pPr>
        <w:pStyle w:val="SFParasubclause1"/>
        <w:rPr>
          <w:rFonts w:ascii="Arial" w:hAnsi="Arial" w:cs="Arial"/>
        </w:rPr>
      </w:pPr>
      <w:bookmarkStart w:id="2436" w:name="a810793"/>
      <w:r w:rsidRPr="00016234">
        <w:rPr>
          <w:rFonts w:ascii="Arial" w:hAnsi="Arial" w:cs="Arial"/>
        </w:rPr>
        <w:t>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bookmarkEnd w:id="2436"/>
    </w:p>
    <w:p w14:paraId="626A3226" w14:textId="77777777" w:rsidR="001D763B" w:rsidRPr="00016234" w:rsidRDefault="001D763B" w:rsidP="001D763B">
      <w:pPr>
        <w:pStyle w:val="CustomizableHeading"/>
        <w:rPr>
          <w:rFonts w:ascii="Arial" w:hAnsi="Arial" w:cs="Arial"/>
        </w:rPr>
      </w:pPr>
      <w:r w:rsidRPr="00016234">
        <w:rPr>
          <w:rFonts w:ascii="Arial" w:hAnsi="Arial" w:cs="Arial"/>
        </w:rPr>
        <w:t>SECTION III – LOCAL LAWS AND OBLIGATIONS IN CASE OF ACCESS BY PUBLIC AUTHORITIES</w:t>
      </w:r>
    </w:p>
    <w:p w14:paraId="1F12CD66" w14:textId="77777777" w:rsidR="001D763B" w:rsidRPr="00016234" w:rsidRDefault="001D763B" w:rsidP="001D763B">
      <w:pPr>
        <w:pStyle w:val="CustomizableHeading"/>
        <w:rPr>
          <w:rFonts w:ascii="Arial" w:hAnsi="Arial" w:cs="Arial"/>
        </w:rPr>
      </w:pPr>
      <w:r w:rsidRPr="00016234">
        <w:rPr>
          <w:rFonts w:ascii="Arial" w:hAnsi="Arial" w:cs="Arial"/>
        </w:rPr>
        <w:t>CLAUSE 14</w:t>
      </w:r>
    </w:p>
    <w:p w14:paraId="2F5E839E" w14:textId="77777777" w:rsidR="001D763B" w:rsidRPr="00016234" w:rsidRDefault="001D763B" w:rsidP="001D763B">
      <w:pPr>
        <w:pStyle w:val="SFPara-Clause-nonum"/>
        <w:rPr>
          <w:rFonts w:ascii="Arial" w:hAnsi="Arial" w:cs="Arial"/>
          <w:b/>
          <w:bCs/>
        </w:rPr>
      </w:pPr>
      <w:bookmarkStart w:id="2437" w:name="a731618"/>
      <w:r w:rsidRPr="00016234">
        <w:rPr>
          <w:rFonts w:ascii="Arial" w:hAnsi="Arial" w:cs="Arial"/>
          <w:b/>
          <w:bCs/>
        </w:rPr>
        <w:t>Local laws and practices affecting compliance with the Clauses</w:t>
      </w:r>
      <w:bookmarkEnd w:id="2437"/>
    </w:p>
    <w:p w14:paraId="57EC1BC4" w14:textId="5886C6FF" w:rsidR="001D763B" w:rsidRPr="00016234" w:rsidRDefault="001D763B" w:rsidP="00F143D3">
      <w:pPr>
        <w:pStyle w:val="SFParasubclause1"/>
        <w:numPr>
          <w:ilvl w:val="1"/>
          <w:numId w:val="272"/>
        </w:numPr>
        <w:rPr>
          <w:rFonts w:ascii="Arial" w:hAnsi="Arial" w:cs="Arial"/>
        </w:rPr>
      </w:pPr>
      <w:bookmarkStart w:id="2438" w:name="a656555"/>
      <w:r w:rsidRPr="00016234">
        <w:rPr>
          <w:rFonts w:ascii="Arial" w:hAnsi="Arial" w:cs="Arial"/>
        </w:rPr>
        <w:t>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bookmarkEnd w:id="2438"/>
    </w:p>
    <w:p w14:paraId="17F2001A" w14:textId="63328824" w:rsidR="001D763B" w:rsidRPr="00016234" w:rsidRDefault="001D763B" w:rsidP="001D763B">
      <w:pPr>
        <w:pStyle w:val="SFParasubclause1"/>
        <w:rPr>
          <w:rFonts w:ascii="Arial" w:hAnsi="Arial" w:cs="Arial"/>
        </w:rPr>
      </w:pPr>
      <w:bookmarkStart w:id="2439" w:name="a439205"/>
      <w:r w:rsidRPr="00016234">
        <w:rPr>
          <w:rFonts w:ascii="Arial" w:hAnsi="Arial" w:cs="Arial"/>
        </w:rPr>
        <w:t>The Parties declare that in providing the warranty in paragraph</w:t>
      </w:r>
      <w:r w:rsidR="00032FB5" w:rsidRPr="00016234">
        <w:rPr>
          <w:rFonts w:ascii="Arial" w:hAnsi="Arial" w:cs="Arial"/>
        </w:rPr>
        <w:t> </w:t>
      </w:r>
      <w:r w:rsidR="00032FB5" w:rsidRPr="00016234">
        <w:rPr>
          <w:rFonts w:ascii="Arial" w:hAnsi="Arial" w:cs="Arial"/>
        </w:rPr>
        <w:fldChar w:fldCharType="begin"/>
      </w:r>
      <w:r w:rsidR="00032FB5" w:rsidRPr="00016234">
        <w:rPr>
          <w:rFonts w:ascii="Arial" w:hAnsi="Arial" w:cs="Arial"/>
        </w:rPr>
        <w:instrText xml:space="preserve"> REF a656555 \n \h </w:instrText>
      </w:r>
      <w:r w:rsidR="00016234">
        <w:rPr>
          <w:rFonts w:ascii="Arial" w:hAnsi="Arial" w:cs="Arial"/>
        </w:rPr>
        <w:instrText xml:space="preserve"> \* MERGEFORMAT </w:instrText>
      </w:r>
      <w:r w:rsidR="00032FB5" w:rsidRPr="00016234">
        <w:rPr>
          <w:rFonts w:ascii="Arial" w:hAnsi="Arial" w:cs="Arial"/>
        </w:rPr>
      </w:r>
      <w:r w:rsidR="00032FB5" w:rsidRPr="00016234">
        <w:rPr>
          <w:rFonts w:ascii="Arial" w:hAnsi="Arial" w:cs="Arial"/>
        </w:rPr>
        <w:fldChar w:fldCharType="separate"/>
      </w:r>
      <w:r w:rsidR="00C2064B">
        <w:rPr>
          <w:rFonts w:ascii="Arial" w:hAnsi="Arial" w:cs="Arial"/>
        </w:rPr>
        <w:t>(a)</w:t>
      </w:r>
      <w:r w:rsidR="00032FB5" w:rsidRPr="00016234">
        <w:rPr>
          <w:rFonts w:ascii="Arial" w:hAnsi="Arial" w:cs="Arial"/>
        </w:rPr>
        <w:fldChar w:fldCharType="end"/>
      </w:r>
      <w:r w:rsidRPr="00016234">
        <w:rPr>
          <w:rFonts w:ascii="Arial" w:hAnsi="Arial" w:cs="Arial"/>
        </w:rPr>
        <w:t>, they have taken due account in particular of the following elements:</w:t>
      </w:r>
      <w:bookmarkEnd w:id="2439"/>
    </w:p>
    <w:p w14:paraId="39FAAD61" w14:textId="77777777" w:rsidR="001D763B" w:rsidRPr="00016234" w:rsidRDefault="001D763B" w:rsidP="001D763B">
      <w:pPr>
        <w:pStyle w:val="SFParasubclause2"/>
        <w:rPr>
          <w:rFonts w:ascii="Arial" w:hAnsi="Arial" w:cs="Arial"/>
        </w:rPr>
      </w:pPr>
      <w:bookmarkStart w:id="2440" w:name="a567546"/>
      <w:r w:rsidRPr="00016234">
        <w:rPr>
          <w:rFonts w:ascii="Arial" w:hAnsi="Arial" w:cs="Arial"/>
        </w:rPr>
        <w:t>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w:t>
      </w:r>
      <w:bookmarkEnd w:id="2440"/>
    </w:p>
    <w:p w14:paraId="60DA2419" w14:textId="249DC8F0" w:rsidR="001D763B" w:rsidRPr="00016234" w:rsidRDefault="001D763B" w:rsidP="001D763B">
      <w:pPr>
        <w:pStyle w:val="SFParasubclause2"/>
        <w:rPr>
          <w:rFonts w:ascii="Arial" w:hAnsi="Arial" w:cs="Arial"/>
        </w:rPr>
      </w:pPr>
      <w:bookmarkStart w:id="2441" w:name="a770125"/>
      <w:r w:rsidRPr="00016234">
        <w:rPr>
          <w:rFonts w:ascii="Arial" w:hAnsi="Arial" w:cs="Arial"/>
        </w:rPr>
        <w:t>the laws and practices of the third country of destination – including those requiring the disclosure of data to public authorities or authorising access by such authorities – relevant in light of the specific circumstances of the transfer, and the applicable limitations and safeguards[</w:t>
      </w:r>
      <w:hyperlink w:anchor="a527535" w:history="1">
        <w:r w:rsidRPr="00016234">
          <w:rPr>
            <w:rStyle w:val="Hyperlink"/>
            <w:rFonts w:ascii="Arial" w:eastAsia="STZhongsong" w:hAnsi="Arial" w:cs="Arial"/>
          </w:rPr>
          <w:t>FN12</w:t>
        </w:r>
      </w:hyperlink>
      <w:r w:rsidRPr="00016234">
        <w:rPr>
          <w:rFonts w:ascii="Arial" w:hAnsi="Arial" w:cs="Arial"/>
        </w:rPr>
        <w:t>];</w:t>
      </w:r>
      <w:bookmarkEnd w:id="2441"/>
    </w:p>
    <w:p w14:paraId="2BA7C653" w14:textId="02C39A22" w:rsidR="001D763B" w:rsidRPr="00016234" w:rsidRDefault="001D763B" w:rsidP="001D763B">
      <w:pPr>
        <w:pStyle w:val="SFParasubclause2"/>
        <w:rPr>
          <w:rFonts w:ascii="Arial" w:hAnsi="Arial" w:cs="Arial"/>
        </w:rPr>
      </w:pPr>
      <w:bookmarkStart w:id="2442" w:name="a438829"/>
      <w:r w:rsidRPr="00016234">
        <w:rPr>
          <w:rFonts w:ascii="Arial" w:hAnsi="Arial" w:cs="Arial"/>
        </w:rPr>
        <w:t>any relevant contractual, technical or organisational safeguards put in place to supplement the safeguards under these Clauses, including measures applied during transmission and to the processing of the personal data in the country of destination.</w:t>
      </w:r>
      <w:bookmarkEnd w:id="2442"/>
    </w:p>
    <w:p w14:paraId="5E701F90" w14:textId="2B0CE4C0" w:rsidR="001D763B" w:rsidRPr="00016234" w:rsidRDefault="001D763B" w:rsidP="001D763B">
      <w:pPr>
        <w:pStyle w:val="SFParasubclause1"/>
        <w:rPr>
          <w:rFonts w:ascii="Arial" w:hAnsi="Arial" w:cs="Arial"/>
        </w:rPr>
      </w:pPr>
      <w:bookmarkStart w:id="2443" w:name="a947291"/>
      <w:r w:rsidRPr="00016234">
        <w:rPr>
          <w:rFonts w:ascii="Arial" w:hAnsi="Arial" w:cs="Arial"/>
        </w:rPr>
        <w:t xml:space="preserve">The data importer warrants that, in carrying out the assessment under paragraph </w:t>
      </w:r>
      <w:r w:rsidR="00032FB5" w:rsidRPr="00016234">
        <w:rPr>
          <w:rFonts w:ascii="Arial" w:hAnsi="Arial" w:cs="Arial"/>
        </w:rPr>
        <w:fldChar w:fldCharType="begin"/>
      </w:r>
      <w:r w:rsidR="00032FB5" w:rsidRPr="00016234">
        <w:rPr>
          <w:rFonts w:ascii="Arial" w:hAnsi="Arial" w:cs="Arial"/>
        </w:rPr>
        <w:instrText xml:space="preserve"> REF a439205 \n \h </w:instrText>
      </w:r>
      <w:r w:rsidR="00016234">
        <w:rPr>
          <w:rFonts w:ascii="Arial" w:hAnsi="Arial" w:cs="Arial"/>
        </w:rPr>
        <w:instrText xml:space="preserve"> \* MERGEFORMAT </w:instrText>
      </w:r>
      <w:r w:rsidR="00032FB5" w:rsidRPr="00016234">
        <w:rPr>
          <w:rFonts w:ascii="Arial" w:hAnsi="Arial" w:cs="Arial"/>
        </w:rPr>
      </w:r>
      <w:r w:rsidR="00032FB5" w:rsidRPr="00016234">
        <w:rPr>
          <w:rFonts w:ascii="Arial" w:hAnsi="Arial" w:cs="Arial"/>
        </w:rPr>
        <w:fldChar w:fldCharType="separate"/>
      </w:r>
      <w:r w:rsidR="00C2064B">
        <w:rPr>
          <w:rFonts w:ascii="Arial" w:hAnsi="Arial" w:cs="Arial"/>
        </w:rPr>
        <w:t>(b)</w:t>
      </w:r>
      <w:r w:rsidR="00032FB5" w:rsidRPr="00016234">
        <w:rPr>
          <w:rFonts w:ascii="Arial" w:hAnsi="Arial" w:cs="Arial"/>
        </w:rPr>
        <w:fldChar w:fldCharType="end"/>
      </w:r>
      <w:r w:rsidRPr="00016234">
        <w:rPr>
          <w:rFonts w:ascii="Arial" w:hAnsi="Arial" w:cs="Arial"/>
        </w:rPr>
        <w:t>, it has made its best efforts to provide the data exporter with relevant information and agrees that it will continue to cooperate with the data exporter in ensuring compliance with these Clauses.</w:t>
      </w:r>
      <w:bookmarkEnd w:id="2443"/>
    </w:p>
    <w:p w14:paraId="0E77C71C" w14:textId="0F501315" w:rsidR="001D763B" w:rsidRPr="00016234" w:rsidRDefault="001D763B" w:rsidP="001D763B">
      <w:pPr>
        <w:pStyle w:val="SFParasubclause1"/>
        <w:rPr>
          <w:rFonts w:ascii="Arial" w:hAnsi="Arial" w:cs="Arial"/>
        </w:rPr>
      </w:pPr>
      <w:bookmarkStart w:id="2444" w:name="a461824"/>
      <w:r w:rsidRPr="00016234">
        <w:rPr>
          <w:rFonts w:ascii="Arial" w:hAnsi="Arial" w:cs="Arial"/>
        </w:rPr>
        <w:t xml:space="preserve">The Parties agree to document the assessment under paragraph </w:t>
      </w:r>
      <w:r w:rsidR="00032FB5" w:rsidRPr="00016234">
        <w:rPr>
          <w:rFonts w:ascii="Arial" w:hAnsi="Arial" w:cs="Arial"/>
        </w:rPr>
        <w:fldChar w:fldCharType="begin"/>
      </w:r>
      <w:r w:rsidR="00032FB5" w:rsidRPr="00016234">
        <w:rPr>
          <w:rFonts w:ascii="Arial" w:hAnsi="Arial" w:cs="Arial"/>
        </w:rPr>
        <w:instrText xml:space="preserve"> REF a439205 \n \h </w:instrText>
      </w:r>
      <w:r w:rsidR="00016234">
        <w:rPr>
          <w:rFonts w:ascii="Arial" w:hAnsi="Arial" w:cs="Arial"/>
        </w:rPr>
        <w:instrText xml:space="preserve"> \* MERGEFORMAT </w:instrText>
      </w:r>
      <w:r w:rsidR="00032FB5" w:rsidRPr="00016234">
        <w:rPr>
          <w:rFonts w:ascii="Arial" w:hAnsi="Arial" w:cs="Arial"/>
        </w:rPr>
      </w:r>
      <w:r w:rsidR="00032FB5" w:rsidRPr="00016234">
        <w:rPr>
          <w:rFonts w:ascii="Arial" w:hAnsi="Arial" w:cs="Arial"/>
        </w:rPr>
        <w:fldChar w:fldCharType="separate"/>
      </w:r>
      <w:r w:rsidR="00C2064B">
        <w:rPr>
          <w:rFonts w:ascii="Arial" w:hAnsi="Arial" w:cs="Arial"/>
        </w:rPr>
        <w:t>(b)</w:t>
      </w:r>
      <w:r w:rsidR="00032FB5" w:rsidRPr="00016234">
        <w:rPr>
          <w:rFonts w:ascii="Arial" w:hAnsi="Arial" w:cs="Arial"/>
        </w:rPr>
        <w:fldChar w:fldCharType="end"/>
      </w:r>
      <w:r w:rsidRPr="00016234">
        <w:rPr>
          <w:rFonts w:ascii="Arial" w:hAnsi="Arial" w:cs="Arial"/>
        </w:rPr>
        <w:t xml:space="preserve"> and make it available to the competent supervisory authority on request.</w:t>
      </w:r>
      <w:bookmarkEnd w:id="2444"/>
    </w:p>
    <w:p w14:paraId="241E30F3" w14:textId="2B798E6F" w:rsidR="001D763B" w:rsidRPr="00016234" w:rsidRDefault="001D763B" w:rsidP="001D763B">
      <w:pPr>
        <w:pStyle w:val="SFParasubclause1"/>
        <w:rPr>
          <w:rFonts w:ascii="Arial" w:hAnsi="Arial" w:cs="Arial"/>
        </w:rPr>
      </w:pPr>
      <w:bookmarkStart w:id="2445" w:name="a714645"/>
      <w:r w:rsidRPr="00016234">
        <w:rPr>
          <w:rFonts w:ascii="Arial" w:hAnsi="Arial" w:cs="Arial"/>
        </w:rPr>
        <w:t xml:space="preserve">The data importer agrees to notify the data exporter promptly if, after having agreed to these Clauses and for the duration of the contract, it has reason to believe that it is or has become subject to laws or practices not in line with the requirements under paragraph </w:t>
      </w:r>
      <w:r w:rsidR="00032FB5" w:rsidRPr="00016234">
        <w:rPr>
          <w:rFonts w:ascii="Arial" w:hAnsi="Arial" w:cs="Arial"/>
        </w:rPr>
        <w:fldChar w:fldCharType="begin"/>
      </w:r>
      <w:r w:rsidR="00032FB5" w:rsidRPr="00016234">
        <w:rPr>
          <w:rFonts w:ascii="Arial" w:hAnsi="Arial" w:cs="Arial"/>
        </w:rPr>
        <w:instrText xml:space="preserve"> REF a656555 \n \h </w:instrText>
      </w:r>
      <w:r w:rsidR="00016234">
        <w:rPr>
          <w:rFonts w:ascii="Arial" w:hAnsi="Arial" w:cs="Arial"/>
        </w:rPr>
        <w:instrText xml:space="preserve"> \* MERGEFORMAT </w:instrText>
      </w:r>
      <w:r w:rsidR="00032FB5" w:rsidRPr="00016234">
        <w:rPr>
          <w:rFonts w:ascii="Arial" w:hAnsi="Arial" w:cs="Arial"/>
        </w:rPr>
      </w:r>
      <w:r w:rsidR="00032FB5" w:rsidRPr="00016234">
        <w:rPr>
          <w:rFonts w:ascii="Arial" w:hAnsi="Arial" w:cs="Arial"/>
        </w:rPr>
        <w:fldChar w:fldCharType="separate"/>
      </w:r>
      <w:r w:rsidR="00C2064B">
        <w:rPr>
          <w:rFonts w:ascii="Arial" w:hAnsi="Arial" w:cs="Arial"/>
        </w:rPr>
        <w:t>(a)</w:t>
      </w:r>
      <w:r w:rsidR="00032FB5" w:rsidRPr="00016234">
        <w:rPr>
          <w:rFonts w:ascii="Arial" w:hAnsi="Arial" w:cs="Arial"/>
        </w:rPr>
        <w:fldChar w:fldCharType="end"/>
      </w:r>
      <w:r w:rsidRPr="00016234">
        <w:rPr>
          <w:rFonts w:ascii="Arial" w:hAnsi="Arial" w:cs="Arial"/>
        </w:rPr>
        <w:t xml:space="preserve">, including following a change in the laws of the third country or a measure (such as a disclosure request) indicating an application of such laws in practice that is not in line with the requirements in paragraph </w:t>
      </w:r>
      <w:r w:rsidR="00032FB5" w:rsidRPr="00016234">
        <w:rPr>
          <w:rFonts w:ascii="Arial" w:hAnsi="Arial" w:cs="Arial"/>
        </w:rPr>
        <w:fldChar w:fldCharType="begin"/>
      </w:r>
      <w:r w:rsidR="00032FB5" w:rsidRPr="00016234">
        <w:rPr>
          <w:rFonts w:ascii="Arial" w:hAnsi="Arial" w:cs="Arial"/>
        </w:rPr>
        <w:instrText xml:space="preserve"> REF a656555 \n \h </w:instrText>
      </w:r>
      <w:r w:rsidR="00016234">
        <w:rPr>
          <w:rFonts w:ascii="Arial" w:hAnsi="Arial" w:cs="Arial"/>
        </w:rPr>
        <w:instrText xml:space="preserve"> \* MERGEFORMAT </w:instrText>
      </w:r>
      <w:r w:rsidR="00032FB5" w:rsidRPr="00016234">
        <w:rPr>
          <w:rFonts w:ascii="Arial" w:hAnsi="Arial" w:cs="Arial"/>
        </w:rPr>
      </w:r>
      <w:r w:rsidR="00032FB5" w:rsidRPr="00016234">
        <w:rPr>
          <w:rFonts w:ascii="Arial" w:hAnsi="Arial" w:cs="Arial"/>
        </w:rPr>
        <w:fldChar w:fldCharType="separate"/>
      </w:r>
      <w:r w:rsidR="00C2064B">
        <w:rPr>
          <w:rFonts w:ascii="Arial" w:hAnsi="Arial" w:cs="Arial"/>
        </w:rPr>
        <w:t>(a)</w:t>
      </w:r>
      <w:r w:rsidR="00032FB5" w:rsidRPr="00016234">
        <w:rPr>
          <w:rFonts w:ascii="Arial" w:hAnsi="Arial" w:cs="Arial"/>
        </w:rPr>
        <w:fldChar w:fldCharType="end"/>
      </w:r>
      <w:r w:rsidRPr="00016234">
        <w:rPr>
          <w:rFonts w:ascii="Arial" w:hAnsi="Arial" w:cs="Arial"/>
        </w:rPr>
        <w:t>. The data exporter shall forward the notification to the controller.</w:t>
      </w:r>
      <w:bookmarkEnd w:id="2445"/>
    </w:p>
    <w:p w14:paraId="3548A176" w14:textId="2455AB03" w:rsidR="001D763B" w:rsidRPr="00016234" w:rsidRDefault="001D763B" w:rsidP="001D763B">
      <w:pPr>
        <w:pStyle w:val="SFParasubclause1"/>
        <w:rPr>
          <w:rFonts w:ascii="Arial" w:hAnsi="Arial" w:cs="Arial"/>
        </w:rPr>
      </w:pPr>
      <w:bookmarkStart w:id="2446" w:name="a882150"/>
      <w:r w:rsidRPr="00016234">
        <w:rPr>
          <w:rFonts w:ascii="Arial" w:hAnsi="Arial" w:cs="Arial"/>
        </w:rPr>
        <w:t xml:space="preserve">Following a notification pursuant to paragraph </w:t>
      </w:r>
      <w:r w:rsidR="00032FB5" w:rsidRPr="00016234">
        <w:rPr>
          <w:rFonts w:ascii="Arial" w:hAnsi="Arial" w:cs="Arial"/>
        </w:rPr>
        <w:fldChar w:fldCharType="begin"/>
      </w:r>
      <w:r w:rsidR="00032FB5" w:rsidRPr="00016234">
        <w:rPr>
          <w:rFonts w:ascii="Arial" w:hAnsi="Arial" w:cs="Arial"/>
        </w:rPr>
        <w:instrText xml:space="preserve"> REF a714645 \n \h </w:instrText>
      </w:r>
      <w:r w:rsidR="00016234">
        <w:rPr>
          <w:rFonts w:ascii="Arial" w:hAnsi="Arial" w:cs="Arial"/>
        </w:rPr>
        <w:instrText xml:space="preserve"> \* MERGEFORMAT </w:instrText>
      </w:r>
      <w:r w:rsidR="00032FB5" w:rsidRPr="00016234">
        <w:rPr>
          <w:rFonts w:ascii="Arial" w:hAnsi="Arial" w:cs="Arial"/>
        </w:rPr>
      </w:r>
      <w:r w:rsidR="00032FB5" w:rsidRPr="00016234">
        <w:rPr>
          <w:rFonts w:ascii="Arial" w:hAnsi="Arial" w:cs="Arial"/>
        </w:rPr>
        <w:fldChar w:fldCharType="separate"/>
      </w:r>
      <w:r w:rsidR="00C2064B">
        <w:rPr>
          <w:rFonts w:ascii="Arial" w:hAnsi="Arial" w:cs="Arial"/>
        </w:rPr>
        <w:t>(e)</w:t>
      </w:r>
      <w:r w:rsidR="00032FB5" w:rsidRPr="00016234">
        <w:rPr>
          <w:rFonts w:ascii="Arial" w:hAnsi="Arial" w:cs="Arial"/>
        </w:rPr>
        <w:fldChar w:fldCharType="end"/>
      </w:r>
      <w:r w:rsidRPr="00016234">
        <w:rPr>
          <w:rFonts w:ascii="Arial" w:hAnsi="Arial" w:cs="Arial"/>
        </w:rPr>
        <w:t>, or if the data exporter otherwise has reason to believe that the data importer can no longer fulfil its obligations under these Clauses, the data exporter shall promptly identify appropriate measures (e.g. technical or organisational measures to ensure security and confidentiality) to be adopted by the data exporter and/or data importer to address the situation, if appropriate in consultation with the controller. The data exporter shall suspend the data transfer if it considers that no appropriate safeguards for such transfer can be ensured, or if instructed by the controller or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w:t>
      </w:r>
      <w:bookmarkEnd w:id="2446"/>
    </w:p>
    <w:p w14:paraId="3E66F4C6" w14:textId="77777777" w:rsidR="001D763B" w:rsidRPr="00016234" w:rsidRDefault="001D763B" w:rsidP="001D763B">
      <w:pPr>
        <w:pStyle w:val="CustomizableHeading"/>
        <w:rPr>
          <w:rFonts w:ascii="Arial" w:hAnsi="Arial" w:cs="Arial"/>
        </w:rPr>
      </w:pPr>
      <w:r w:rsidRPr="00016234">
        <w:rPr>
          <w:rFonts w:ascii="Arial" w:hAnsi="Arial" w:cs="Arial"/>
        </w:rPr>
        <w:t>CLAUSE 15</w:t>
      </w:r>
    </w:p>
    <w:p w14:paraId="0EC91FA8" w14:textId="77777777" w:rsidR="001D763B" w:rsidRPr="00016234" w:rsidRDefault="001D763B" w:rsidP="001D763B">
      <w:pPr>
        <w:pStyle w:val="SFPara-Clause-nonum"/>
        <w:rPr>
          <w:rFonts w:ascii="Arial" w:hAnsi="Arial" w:cs="Arial"/>
          <w:b/>
          <w:bCs/>
        </w:rPr>
      </w:pPr>
      <w:r w:rsidRPr="00016234">
        <w:rPr>
          <w:rFonts w:ascii="Arial" w:hAnsi="Arial" w:cs="Arial"/>
          <w:b/>
          <w:bCs/>
        </w:rPr>
        <w:t>Obligations of the data importer in case of access by public authorities</w:t>
      </w:r>
    </w:p>
    <w:p w14:paraId="54D02DB2" w14:textId="77777777" w:rsidR="001D763B" w:rsidRPr="00016234" w:rsidRDefault="001D763B" w:rsidP="001D763B">
      <w:pPr>
        <w:pStyle w:val="SFPara-Clause-nonum"/>
        <w:rPr>
          <w:rFonts w:ascii="Arial" w:hAnsi="Arial" w:cs="Arial"/>
          <w:b/>
          <w:bCs/>
        </w:rPr>
      </w:pPr>
      <w:r w:rsidRPr="00016234">
        <w:rPr>
          <w:rFonts w:ascii="Arial" w:hAnsi="Arial" w:cs="Arial"/>
          <w:b/>
          <w:bCs/>
        </w:rPr>
        <w:t>15.1 Notification</w:t>
      </w:r>
    </w:p>
    <w:p w14:paraId="5175F24F" w14:textId="011A5AB5" w:rsidR="001D763B" w:rsidRPr="00016234" w:rsidRDefault="001D763B" w:rsidP="00F143D3">
      <w:pPr>
        <w:pStyle w:val="SFParasubclause1"/>
        <w:numPr>
          <w:ilvl w:val="1"/>
          <w:numId w:val="273"/>
        </w:numPr>
        <w:rPr>
          <w:rFonts w:ascii="Arial" w:hAnsi="Arial" w:cs="Arial"/>
        </w:rPr>
      </w:pPr>
      <w:bookmarkStart w:id="2447" w:name="a416311"/>
      <w:r w:rsidRPr="00016234">
        <w:rPr>
          <w:rFonts w:ascii="Arial" w:hAnsi="Arial" w:cs="Arial"/>
        </w:rPr>
        <w:t>The data importer agrees to notify the data exporter and, where possible, the data subject promptly (if necessary with the help of the data exporter) if it:</w:t>
      </w:r>
      <w:bookmarkEnd w:id="2447"/>
    </w:p>
    <w:p w14:paraId="34DDA913" w14:textId="77777777" w:rsidR="001D763B" w:rsidRPr="00016234" w:rsidRDefault="001D763B" w:rsidP="001D763B">
      <w:pPr>
        <w:pStyle w:val="SFParasubclause2"/>
        <w:rPr>
          <w:rFonts w:ascii="Arial" w:hAnsi="Arial" w:cs="Arial"/>
        </w:rPr>
      </w:pPr>
      <w:bookmarkStart w:id="2448" w:name="a365151"/>
      <w:r w:rsidRPr="00016234">
        <w:rPr>
          <w:rFonts w:ascii="Arial" w:hAnsi="Arial" w:cs="Arial"/>
        </w:rPr>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bookmarkEnd w:id="2448"/>
    </w:p>
    <w:p w14:paraId="36AC18B7" w14:textId="77777777" w:rsidR="001D763B" w:rsidRPr="00016234" w:rsidRDefault="001D763B" w:rsidP="001D763B">
      <w:pPr>
        <w:pStyle w:val="SFParasubclause2"/>
        <w:rPr>
          <w:rFonts w:ascii="Arial" w:hAnsi="Arial" w:cs="Arial"/>
        </w:rPr>
      </w:pPr>
      <w:bookmarkStart w:id="2449" w:name="a205605"/>
      <w:r w:rsidRPr="00016234">
        <w:rPr>
          <w:rFonts w:ascii="Arial" w:hAnsi="Arial" w:cs="Arial"/>
        </w:rPr>
        <w:t>becomes aware of any direct access by public authorities to personal data transferred pursuant to these Clauses in accordance with the laws of the country of destination; such notification shall include all information available to the importer.</w:t>
      </w:r>
      <w:bookmarkEnd w:id="2449"/>
    </w:p>
    <w:p w14:paraId="033D0405" w14:textId="77777777" w:rsidR="001D763B" w:rsidRPr="00016234" w:rsidRDefault="001D763B" w:rsidP="001D763B">
      <w:pPr>
        <w:pStyle w:val="SFPara-Clause-nonum"/>
        <w:rPr>
          <w:rFonts w:ascii="Arial" w:hAnsi="Arial" w:cs="Arial"/>
        </w:rPr>
      </w:pPr>
      <w:bookmarkStart w:id="2450" w:name="a408605"/>
      <w:r w:rsidRPr="00016234">
        <w:rPr>
          <w:rFonts w:ascii="Arial" w:hAnsi="Arial" w:cs="Arial"/>
        </w:rPr>
        <w:t>The data exporter shall forward the notification to the controller.</w:t>
      </w:r>
      <w:bookmarkEnd w:id="2450"/>
    </w:p>
    <w:p w14:paraId="56CFD7A2" w14:textId="77777777" w:rsidR="001D763B" w:rsidRPr="00016234" w:rsidRDefault="001D763B" w:rsidP="001D763B">
      <w:pPr>
        <w:pStyle w:val="SFParasubclause1"/>
        <w:rPr>
          <w:rFonts w:ascii="Arial" w:hAnsi="Arial" w:cs="Arial"/>
        </w:rPr>
      </w:pPr>
      <w:bookmarkStart w:id="2451" w:name="a110717"/>
      <w:r w:rsidRPr="00016234">
        <w:rPr>
          <w:rFonts w:ascii="Arial" w:hAnsi="Arial" w:cs="Arial"/>
        </w:rPr>
        <w:t>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bookmarkEnd w:id="2451"/>
    </w:p>
    <w:p w14:paraId="7E9034F2" w14:textId="54DE47E1" w:rsidR="001D763B" w:rsidRPr="00016234" w:rsidRDefault="001D763B" w:rsidP="001D763B">
      <w:pPr>
        <w:pStyle w:val="SFParasubclause1"/>
        <w:rPr>
          <w:rFonts w:ascii="Arial" w:hAnsi="Arial" w:cs="Arial"/>
        </w:rPr>
      </w:pPr>
      <w:bookmarkStart w:id="2452" w:name="a392988"/>
      <w:r w:rsidRPr="00016234">
        <w:rPr>
          <w:rFonts w:ascii="Arial" w:hAnsi="Arial" w:cs="Arial"/>
        </w:rPr>
        <w:t>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authority/ies, whether requests have been challenged and the outcome of such challenges, etc.). The data exporter shall forward the information to the controller.</w:t>
      </w:r>
      <w:bookmarkEnd w:id="2452"/>
    </w:p>
    <w:p w14:paraId="7D4C299D" w14:textId="117B0332" w:rsidR="001D763B" w:rsidRPr="00016234" w:rsidRDefault="001D763B" w:rsidP="001D763B">
      <w:pPr>
        <w:pStyle w:val="SFParasubclause1"/>
        <w:rPr>
          <w:rFonts w:ascii="Arial" w:hAnsi="Arial" w:cs="Arial"/>
        </w:rPr>
      </w:pPr>
      <w:bookmarkStart w:id="2453" w:name="a628518"/>
      <w:r w:rsidRPr="00016234">
        <w:rPr>
          <w:rFonts w:ascii="Arial" w:hAnsi="Arial" w:cs="Arial"/>
        </w:rPr>
        <w:t xml:space="preserve">The data importer agrees to preserve the information pursuant to paragraphs </w:t>
      </w:r>
      <w:r w:rsidR="00032FB5" w:rsidRPr="00016234">
        <w:rPr>
          <w:rFonts w:ascii="Arial" w:hAnsi="Arial" w:cs="Arial"/>
        </w:rPr>
        <w:fldChar w:fldCharType="begin"/>
      </w:r>
      <w:r w:rsidR="00032FB5" w:rsidRPr="00016234">
        <w:rPr>
          <w:rFonts w:ascii="Arial" w:hAnsi="Arial" w:cs="Arial"/>
        </w:rPr>
        <w:instrText xml:space="preserve"> REF a416311 \n \h </w:instrText>
      </w:r>
      <w:r w:rsidR="00016234">
        <w:rPr>
          <w:rFonts w:ascii="Arial" w:hAnsi="Arial" w:cs="Arial"/>
        </w:rPr>
        <w:instrText xml:space="preserve"> \* MERGEFORMAT </w:instrText>
      </w:r>
      <w:r w:rsidR="00032FB5" w:rsidRPr="00016234">
        <w:rPr>
          <w:rFonts w:ascii="Arial" w:hAnsi="Arial" w:cs="Arial"/>
        </w:rPr>
      </w:r>
      <w:r w:rsidR="00032FB5" w:rsidRPr="00016234">
        <w:rPr>
          <w:rFonts w:ascii="Arial" w:hAnsi="Arial" w:cs="Arial"/>
        </w:rPr>
        <w:fldChar w:fldCharType="separate"/>
      </w:r>
      <w:r w:rsidR="00C2064B">
        <w:rPr>
          <w:rFonts w:ascii="Arial" w:hAnsi="Arial" w:cs="Arial"/>
        </w:rPr>
        <w:t>(a)</w:t>
      </w:r>
      <w:r w:rsidR="00032FB5" w:rsidRPr="00016234">
        <w:rPr>
          <w:rFonts w:ascii="Arial" w:hAnsi="Arial" w:cs="Arial"/>
        </w:rPr>
        <w:fldChar w:fldCharType="end"/>
      </w:r>
      <w:r w:rsidRPr="00016234">
        <w:rPr>
          <w:rFonts w:ascii="Arial" w:hAnsi="Arial" w:cs="Arial"/>
        </w:rPr>
        <w:t xml:space="preserve"> to </w:t>
      </w:r>
      <w:r w:rsidR="00032FB5" w:rsidRPr="00016234">
        <w:rPr>
          <w:rFonts w:ascii="Arial" w:hAnsi="Arial" w:cs="Arial"/>
        </w:rPr>
        <w:fldChar w:fldCharType="begin"/>
      </w:r>
      <w:r w:rsidR="00032FB5" w:rsidRPr="00016234">
        <w:rPr>
          <w:rFonts w:ascii="Arial" w:hAnsi="Arial" w:cs="Arial"/>
        </w:rPr>
        <w:instrText xml:space="preserve"> REF a392988 \n \h </w:instrText>
      </w:r>
      <w:r w:rsidR="00016234">
        <w:rPr>
          <w:rFonts w:ascii="Arial" w:hAnsi="Arial" w:cs="Arial"/>
        </w:rPr>
        <w:instrText xml:space="preserve"> \* MERGEFORMAT </w:instrText>
      </w:r>
      <w:r w:rsidR="00032FB5" w:rsidRPr="00016234">
        <w:rPr>
          <w:rFonts w:ascii="Arial" w:hAnsi="Arial" w:cs="Arial"/>
        </w:rPr>
      </w:r>
      <w:r w:rsidR="00032FB5" w:rsidRPr="00016234">
        <w:rPr>
          <w:rFonts w:ascii="Arial" w:hAnsi="Arial" w:cs="Arial"/>
        </w:rPr>
        <w:fldChar w:fldCharType="separate"/>
      </w:r>
      <w:r w:rsidR="00C2064B">
        <w:rPr>
          <w:rFonts w:ascii="Arial" w:hAnsi="Arial" w:cs="Arial"/>
        </w:rPr>
        <w:t>(c)</w:t>
      </w:r>
      <w:r w:rsidR="00032FB5" w:rsidRPr="00016234">
        <w:rPr>
          <w:rFonts w:ascii="Arial" w:hAnsi="Arial" w:cs="Arial"/>
        </w:rPr>
        <w:fldChar w:fldCharType="end"/>
      </w:r>
      <w:r w:rsidRPr="00016234">
        <w:rPr>
          <w:rFonts w:ascii="Arial" w:hAnsi="Arial" w:cs="Arial"/>
        </w:rPr>
        <w:t xml:space="preserve"> for the duration of the contract and make it available to the competent supervisory authority on request.</w:t>
      </w:r>
      <w:bookmarkEnd w:id="2453"/>
    </w:p>
    <w:p w14:paraId="6DE5560E" w14:textId="79B3F777" w:rsidR="001D763B" w:rsidRPr="00016234" w:rsidRDefault="001D763B" w:rsidP="001D763B">
      <w:pPr>
        <w:pStyle w:val="SFParasubclause1"/>
        <w:rPr>
          <w:rFonts w:ascii="Arial" w:hAnsi="Arial" w:cs="Arial"/>
        </w:rPr>
      </w:pPr>
      <w:bookmarkStart w:id="2454" w:name="a837494"/>
      <w:r w:rsidRPr="00016234">
        <w:rPr>
          <w:rFonts w:ascii="Arial" w:hAnsi="Arial" w:cs="Arial"/>
        </w:rPr>
        <w:t xml:space="preserve">Paragraphs </w:t>
      </w:r>
      <w:r w:rsidR="00032FB5" w:rsidRPr="00016234">
        <w:rPr>
          <w:rFonts w:ascii="Arial" w:hAnsi="Arial" w:cs="Arial"/>
        </w:rPr>
        <w:fldChar w:fldCharType="begin"/>
      </w:r>
      <w:r w:rsidR="00032FB5" w:rsidRPr="00016234">
        <w:rPr>
          <w:rFonts w:ascii="Arial" w:hAnsi="Arial" w:cs="Arial"/>
        </w:rPr>
        <w:instrText xml:space="preserve"> REF a416311 \n \h </w:instrText>
      </w:r>
      <w:r w:rsidR="00016234">
        <w:rPr>
          <w:rFonts w:ascii="Arial" w:hAnsi="Arial" w:cs="Arial"/>
        </w:rPr>
        <w:instrText xml:space="preserve"> \* MERGEFORMAT </w:instrText>
      </w:r>
      <w:r w:rsidR="00032FB5" w:rsidRPr="00016234">
        <w:rPr>
          <w:rFonts w:ascii="Arial" w:hAnsi="Arial" w:cs="Arial"/>
        </w:rPr>
      </w:r>
      <w:r w:rsidR="00032FB5" w:rsidRPr="00016234">
        <w:rPr>
          <w:rFonts w:ascii="Arial" w:hAnsi="Arial" w:cs="Arial"/>
        </w:rPr>
        <w:fldChar w:fldCharType="separate"/>
      </w:r>
      <w:r w:rsidR="00C2064B">
        <w:rPr>
          <w:rFonts w:ascii="Arial" w:hAnsi="Arial" w:cs="Arial"/>
        </w:rPr>
        <w:t>(a)</w:t>
      </w:r>
      <w:r w:rsidR="00032FB5" w:rsidRPr="00016234">
        <w:rPr>
          <w:rFonts w:ascii="Arial" w:hAnsi="Arial" w:cs="Arial"/>
        </w:rPr>
        <w:fldChar w:fldCharType="end"/>
      </w:r>
      <w:r w:rsidR="00032FB5" w:rsidRPr="00016234">
        <w:rPr>
          <w:rFonts w:ascii="Arial" w:hAnsi="Arial" w:cs="Arial"/>
        </w:rPr>
        <w:t xml:space="preserve"> to </w:t>
      </w:r>
      <w:r w:rsidR="00032FB5" w:rsidRPr="00016234">
        <w:rPr>
          <w:rFonts w:ascii="Arial" w:hAnsi="Arial" w:cs="Arial"/>
        </w:rPr>
        <w:fldChar w:fldCharType="begin"/>
      </w:r>
      <w:r w:rsidR="00032FB5" w:rsidRPr="00016234">
        <w:rPr>
          <w:rFonts w:ascii="Arial" w:hAnsi="Arial" w:cs="Arial"/>
        </w:rPr>
        <w:instrText xml:space="preserve"> REF a392988 \n \h </w:instrText>
      </w:r>
      <w:r w:rsidR="00016234">
        <w:rPr>
          <w:rFonts w:ascii="Arial" w:hAnsi="Arial" w:cs="Arial"/>
        </w:rPr>
        <w:instrText xml:space="preserve"> \* MERGEFORMAT </w:instrText>
      </w:r>
      <w:r w:rsidR="00032FB5" w:rsidRPr="00016234">
        <w:rPr>
          <w:rFonts w:ascii="Arial" w:hAnsi="Arial" w:cs="Arial"/>
        </w:rPr>
      </w:r>
      <w:r w:rsidR="00032FB5" w:rsidRPr="00016234">
        <w:rPr>
          <w:rFonts w:ascii="Arial" w:hAnsi="Arial" w:cs="Arial"/>
        </w:rPr>
        <w:fldChar w:fldCharType="separate"/>
      </w:r>
      <w:r w:rsidR="00C2064B">
        <w:rPr>
          <w:rFonts w:ascii="Arial" w:hAnsi="Arial" w:cs="Arial"/>
        </w:rPr>
        <w:t>(c)</w:t>
      </w:r>
      <w:r w:rsidR="00032FB5" w:rsidRPr="00016234">
        <w:rPr>
          <w:rFonts w:ascii="Arial" w:hAnsi="Arial" w:cs="Arial"/>
        </w:rPr>
        <w:fldChar w:fldCharType="end"/>
      </w:r>
      <w:r w:rsidRPr="00016234">
        <w:rPr>
          <w:rFonts w:ascii="Arial" w:hAnsi="Arial" w:cs="Arial"/>
        </w:rPr>
        <w:t xml:space="preserve"> are without prejudice to the obligation of the data importer pursuant to Clause 14(e) and Clause 16 to inform the data exporter promptly where it is unable to comply with these Clauses.</w:t>
      </w:r>
      <w:bookmarkEnd w:id="2454"/>
    </w:p>
    <w:p w14:paraId="12235831" w14:textId="77777777" w:rsidR="001D763B" w:rsidRPr="00016234" w:rsidRDefault="001D763B" w:rsidP="001D763B">
      <w:pPr>
        <w:pStyle w:val="SFPara-Clause-nonum"/>
        <w:rPr>
          <w:rFonts w:ascii="Arial" w:hAnsi="Arial" w:cs="Arial"/>
          <w:b/>
          <w:bCs/>
        </w:rPr>
      </w:pPr>
      <w:bookmarkStart w:id="2455" w:name="a133967"/>
      <w:r w:rsidRPr="00016234">
        <w:rPr>
          <w:rFonts w:ascii="Arial" w:hAnsi="Arial" w:cs="Arial"/>
          <w:b/>
          <w:bCs/>
        </w:rPr>
        <w:t>15.2 Review of legality and data minimisation</w:t>
      </w:r>
      <w:bookmarkEnd w:id="2455"/>
    </w:p>
    <w:p w14:paraId="70FB0213" w14:textId="77777777" w:rsidR="001D763B" w:rsidRPr="00016234" w:rsidRDefault="001D763B" w:rsidP="00F143D3">
      <w:pPr>
        <w:pStyle w:val="SFParasubclause1"/>
        <w:numPr>
          <w:ilvl w:val="1"/>
          <w:numId w:val="274"/>
        </w:numPr>
        <w:rPr>
          <w:rFonts w:ascii="Arial" w:hAnsi="Arial" w:cs="Arial"/>
        </w:rPr>
      </w:pPr>
      <w:bookmarkStart w:id="2456" w:name="a672563"/>
      <w:r w:rsidRPr="00016234">
        <w:rPr>
          <w:rFonts w:ascii="Arial" w:hAnsi="Arial" w:cs="Arial"/>
        </w:rPr>
        <w:t>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w:t>
      </w:r>
      <w:bookmarkEnd w:id="2456"/>
    </w:p>
    <w:p w14:paraId="688B8E88" w14:textId="77777777" w:rsidR="001D763B" w:rsidRPr="00016234" w:rsidRDefault="001D763B" w:rsidP="001D763B">
      <w:pPr>
        <w:pStyle w:val="SFParasubclause1"/>
        <w:rPr>
          <w:rFonts w:ascii="Arial" w:hAnsi="Arial" w:cs="Arial"/>
        </w:rPr>
      </w:pPr>
      <w:bookmarkStart w:id="2457" w:name="a639745"/>
      <w:r w:rsidRPr="00016234">
        <w:rPr>
          <w:rFonts w:ascii="Arial" w:hAnsi="Arial" w:cs="Arial"/>
        </w:rPr>
        <w:t xml:space="preserve">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 The data exporter shall make the assessment available to the controller. </w:t>
      </w:r>
      <w:bookmarkEnd w:id="2457"/>
    </w:p>
    <w:p w14:paraId="4CE7EC85" w14:textId="77777777" w:rsidR="001D763B" w:rsidRPr="00016234" w:rsidRDefault="001D763B" w:rsidP="001D763B">
      <w:pPr>
        <w:pStyle w:val="SFParasubclause1"/>
        <w:rPr>
          <w:rFonts w:ascii="Arial" w:hAnsi="Arial" w:cs="Arial"/>
        </w:rPr>
      </w:pPr>
      <w:bookmarkStart w:id="2458" w:name="a939191"/>
      <w:r w:rsidRPr="00016234">
        <w:rPr>
          <w:rFonts w:ascii="Arial" w:hAnsi="Arial" w:cs="Arial"/>
        </w:rPr>
        <w:t>The data importer agrees to provide the minimum amount of information permissible when responding to a request for disclosure, based on a reasonable interpretation of the request.</w:t>
      </w:r>
      <w:bookmarkEnd w:id="2458"/>
    </w:p>
    <w:p w14:paraId="7869807B" w14:textId="77777777" w:rsidR="001D763B" w:rsidRPr="00016234" w:rsidRDefault="001D763B" w:rsidP="001D763B">
      <w:pPr>
        <w:pStyle w:val="CustomizableHeading"/>
        <w:rPr>
          <w:rFonts w:ascii="Arial" w:hAnsi="Arial" w:cs="Arial"/>
        </w:rPr>
      </w:pPr>
      <w:r w:rsidRPr="00016234">
        <w:rPr>
          <w:rFonts w:ascii="Arial" w:hAnsi="Arial" w:cs="Arial"/>
        </w:rPr>
        <w:t>SECTION IV – FINAL PROVISIONS</w:t>
      </w:r>
    </w:p>
    <w:p w14:paraId="0272EA8B" w14:textId="77777777" w:rsidR="001D763B" w:rsidRPr="00016234" w:rsidRDefault="001D763B" w:rsidP="001D763B">
      <w:pPr>
        <w:pStyle w:val="CustomizableHeading"/>
        <w:rPr>
          <w:rFonts w:ascii="Arial" w:hAnsi="Arial" w:cs="Arial"/>
        </w:rPr>
      </w:pPr>
      <w:r w:rsidRPr="00016234">
        <w:rPr>
          <w:rFonts w:ascii="Arial" w:hAnsi="Arial" w:cs="Arial"/>
        </w:rPr>
        <w:t>CLAUSE 16</w:t>
      </w:r>
    </w:p>
    <w:p w14:paraId="0D9C93B7" w14:textId="77777777" w:rsidR="001D763B" w:rsidRPr="00016234" w:rsidRDefault="001D763B" w:rsidP="001D763B">
      <w:pPr>
        <w:pStyle w:val="SFPara-Clause-nonum"/>
        <w:rPr>
          <w:rFonts w:ascii="Arial" w:hAnsi="Arial" w:cs="Arial"/>
          <w:b/>
          <w:bCs/>
        </w:rPr>
      </w:pPr>
      <w:bookmarkStart w:id="2459" w:name="a710006"/>
      <w:r w:rsidRPr="00016234">
        <w:rPr>
          <w:rFonts w:ascii="Arial" w:hAnsi="Arial" w:cs="Arial"/>
          <w:b/>
          <w:bCs/>
        </w:rPr>
        <w:t>Non-compliance with the Clauses and termination</w:t>
      </w:r>
      <w:bookmarkEnd w:id="2459"/>
    </w:p>
    <w:p w14:paraId="4ADB9652" w14:textId="5F422A90" w:rsidR="001D763B" w:rsidRPr="00016234" w:rsidRDefault="001D763B" w:rsidP="00F143D3">
      <w:pPr>
        <w:pStyle w:val="SFParasubclause1"/>
        <w:numPr>
          <w:ilvl w:val="1"/>
          <w:numId w:val="275"/>
        </w:numPr>
        <w:rPr>
          <w:rFonts w:ascii="Arial" w:hAnsi="Arial" w:cs="Arial"/>
        </w:rPr>
      </w:pPr>
      <w:bookmarkStart w:id="2460" w:name="a277156"/>
      <w:r w:rsidRPr="00016234">
        <w:rPr>
          <w:rFonts w:ascii="Arial" w:hAnsi="Arial" w:cs="Arial"/>
        </w:rPr>
        <w:t>The data importer shall promptly inform the data exporter if it is unable to comply with these Clauses, for whatever reason.</w:t>
      </w:r>
      <w:bookmarkEnd w:id="2460"/>
    </w:p>
    <w:p w14:paraId="6522932A" w14:textId="06C32744" w:rsidR="001D763B" w:rsidRPr="00016234" w:rsidRDefault="001D763B" w:rsidP="001D763B">
      <w:pPr>
        <w:pStyle w:val="SFParasubclause1"/>
        <w:rPr>
          <w:rFonts w:ascii="Arial" w:hAnsi="Arial" w:cs="Arial"/>
        </w:rPr>
      </w:pPr>
      <w:bookmarkStart w:id="2461" w:name="a557186"/>
      <w:r w:rsidRPr="00016234">
        <w:rPr>
          <w:rFonts w:ascii="Arial" w:hAnsi="Arial" w:cs="Arial"/>
        </w:rPr>
        <w:t>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w:t>
      </w:r>
      <w:bookmarkEnd w:id="2461"/>
    </w:p>
    <w:p w14:paraId="7A74A81E" w14:textId="5C500028" w:rsidR="001D763B" w:rsidRPr="00016234" w:rsidRDefault="001D763B" w:rsidP="001D763B">
      <w:pPr>
        <w:pStyle w:val="SFParasubclause1"/>
        <w:rPr>
          <w:rFonts w:ascii="Arial" w:hAnsi="Arial" w:cs="Arial"/>
        </w:rPr>
      </w:pPr>
      <w:bookmarkStart w:id="2462" w:name="a858329"/>
      <w:r w:rsidRPr="00016234">
        <w:rPr>
          <w:rFonts w:ascii="Arial" w:hAnsi="Arial" w:cs="Arial"/>
        </w:rPr>
        <w:t>The data exporter shall be entitled to terminate the contract, insofar as it concerns the processing of personal data under these Clauses, where:</w:t>
      </w:r>
      <w:bookmarkEnd w:id="2462"/>
    </w:p>
    <w:p w14:paraId="68627C62" w14:textId="3B4C5E74" w:rsidR="001D763B" w:rsidRPr="00016234" w:rsidRDefault="001D763B" w:rsidP="001D763B">
      <w:pPr>
        <w:pStyle w:val="SFParasubclause2"/>
        <w:rPr>
          <w:rFonts w:ascii="Arial" w:hAnsi="Arial" w:cs="Arial"/>
        </w:rPr>
      </w:pPr>
      <w:bookmarkStart w:id="2463" w:name="a776273"/>
      <w:r w:rsidRPr="00016234">
        <w:rPr>
          <w:rFonts w:ascii="Arial" w:hAnsi="Arial" w:cs="Arial"/>
        </w:rPr>
        <w:t xml:space="preserve">the data exporter has suspended the transfer of personal data to the data importer pursuant to paragraph </w:t>
      </w:r>
      <w:r w:rsidR="00032FB5" w:rsidRPr="00016234">
        <w:rPr>
          <w:rFonts w:ascii="Arial" w:hAnsi="Arial" w:cs="Arial"/>
        </w:rPr>
        <w:fldChar w:fldCharType="begin"/>
      </w:r>
      <w:r w:rsidR="00032FB5" w:rsidRPr="00016234">
        <w:rPr>
          <w:rFonts w:ascii="Arial" w:hAnsi="Arial" w:cs="Arial"/>
        </w:rPr>
        <w:instrText xml:space="preserve"> REF a557186 \n \h </w:instrText>
      </w:r>
      <w:r w:rsidR="00016234">
        <w:rPr>
          <w:rFonts w:ascii="Arial" w:hAnsi="Arial" w:cs="Arial"/>
        </w:rPr>
        <w:instrText xml:space="preserve"> \* MERGEFORMAT </w:instrText>
      </w:r>
      <w:r w:rsidR="00032FB5" w:rsidRPr="00016234">
        <w:rPr>
          <w:rFonts w:ascii="Arial" w:hAnsi="Arial" w:cs="Arial"/>
        </w:rPr>
      </w:r>
      <w:r w:rsidR="00032FB5" w:rsidRPr="00016234">
        <w:rPr>
          <w:rFonts w:ascii="Arial" w:hAnsi="Arial" w:cs="Arial"/>
        </w:rPr>
        <w:fldChar w:fldCharType="separate"/>
      </w:r>
      <w:r w:rsidR="00C2064B">
        <w:rPr>
          <w:rFonts w:ascii="Arial" w:hAnsi="Arial" w:cs="Arial"/>
        </w:rPr>
        <w:t>(b)</w:t>
      </w:r>
      <w:r w:rsidR="00032FB5" w:rsidRPr="00016234">
        <w:rPr>
          <w:rFonts w:ascii="Arial" w:hAnsi="Arial" w:cs="Arial"/>
        </w:rPr>
        <w:fldChar w:fldCharType="end"/>
      </w:r>
      <w:r w:rsidRPr="00016234">
        <w:rPr>
          <w:rFonts w:ascii="Arial" w:hAnsi="Arial" w:cs="Arial"/>
        </w:rPr>
        <w:t xml:space="preserve"> and compliance with these Clauses is not restored within a reasonable time and in any event within one month of suspension;</w:t>
      </w:r>
      <w:bookmarkEnd w:id="2463"/>
    </w:p>
    <w:p w14:paraId="254AB49D" w14:textId="77777777" w:rsidR="001D763B" w:rsidRPr="00016234" w:rsidRDefault="001D763B" w:rsidP="001D763B">
      <w:pPr>
        <w:pStyle w:val="SFParasubclause2"/>
        <w:rPr>
          <w:rFonts w:ascii="Arial" w:hAnsi="Arial" w:cs="Arial"/>
        </w:rPr>
      </w:pPr>
      <w:bookmarkStart w:id="2464" w:name="a925687"/>
      <w:r w:rsidRPr="00016234">
        <w:rPr>
          <w:rFonts w:ascii="Arial" w:hAnsi="Arial" w:cs="Arial"/>
        </w:rPr>
        <w:t>the data importer is in substantial or persistent breach of these Clauses; or</w:t>
      </w:r>
      <w:bookmarkEnd w:id="2464"/>
    </w:p>
    <w:p w14:paraId="3DFFABEC" w14:textId="77777777" w:rsidR="001D763B" w:rsidRPr="00016234" w:rsidRDefault="001D763B" w:rsidP="001D763B">
      <w:pPr>
        <w:pStyle w:val="SFParasubclause2"/>
        <w:rPr>
          <w:rFonts w:ascii="Arial" w:hAnsi="Arial" w:cs="Arial"/>
        </w:rPr>
      </w:pPr>
      <w:bookmarkStart w:id="2465" w:name="a986696"/>
      <w:r w:rsidRPr="00016234">
        <w:rPr>
          <w:rFonts w:ascii="Arial" w:hAnsi="Arial" w:cs="Arial"/>
        </w:rPr>
        <w:t>the data importer fails to comply with a binding decision of a competent court or supervisory authority regarding its obligations under these Clauses.</w:t>
      </w:r>
      <w:bookmarkEnd w:id="2465"/>
    </w:p>
    <w:p w14:paraId="1473621E" w14:textId="7C5339CD" w:rsidR="001D763B" w:rsidRPr="00016234" w:rsidRDefault="001D763B" w:rsidP="001D763B">
      <w:pPr>
        <w:pStyle w:val="SFParasubclause1-nonum"/>
        <w:rPr>
          <w:rFonts w:ascii="Arial" w:hAnsi="Arial" w:cs="Arial"/>
        </w:rPr>
      </w:pPr>
      <w:bookmarkStart w:id="2466" w:name="a383481"/>
      <w:r w:rsidRPr="00016234">
        <w:rPr>
          <w:rFonts w:ascii="Arial" w:hAnsi="Arial" w:cs="Arial"/>
        </w:rPr>
        <w:t>In these cases, it shall inform the competent supervisory authority and the controller of such non-compliance. Where the contract involves more than two Parties, the data exporter may exercise this right to termination only with respect to the relevant Party, unless the Parties have agreed otherwise.</w:t>
      </w:r>
      <w:bookmarkEnd w:id="2466"/>
    </w:p>
    <w:p w14:paraId="2987C329" w14:textId="04C7464C" w:rsidR="001D763B" w:rsidRPr="00016234" w:rsidRDefault="001D763B" w:rsidP="001D763B">
      <w:pPr>
        <w:pStyle w:val="SFParasubclause1"/>
        <w:rPr>
          <w:rFonts w:ascii="Arial" w:hAnsi="Arial" w:cs="Arial"/>
        </w:rPr>
      </w:pPr>
      <w:bookmarkStart w:id="2467" w:name="a777175"/>
      <w:r w:rsidRPr="00016234">
        <w:rPr>
          <w:rFonts w:ascii="Arial" w:hAnsi="Arial" w:cs="Arial"/>
        </w:rPr>
        <w:t xml:space="preserve">Personal data that has been transferred prior to the termination of the contract pursuant to paragraph </w:t>
      </w:r>
      <w:r w:rsidR="00032FB5" w:rsidRPr="00016234">
        <w:rPr>
          <w:rFonts w:ascii="Arial" w:hAnsi="Arial" w:cs="Arial"/>
        </w:rPr>
        <w:fldChar w:fldCharType="begin"/>
      </w:r>
      <w:r w:rsidR="00032FB5" w:rsidRPr="00016234">
        <w:rPr>
          <w:rFonts w:ascii="Arial" w:hAnsi="Arial" w:cs="Arial"/>
        </w:rPr>
        <w:instrText xml:space="preserve"> REF a858329 \n \h </w:instrText>
      </w:r>
      <w:r w:rsidR="00016234">
        <w:rPr>
          <w:rFonts w:ascii="Arial" w:hAnsi="Arial" w:cs="Arial"/>
        </w:rPr>
        <w:instrText xml:space="preserve"> \* MERGEFORMAT </w:instrText>
      </w:r>
      <w:r w:rsidR="00032FB5" w:rsidRPr="00016234">
        <w:rPr>
          <w:rFonts w:ascii="Arial" w:hAnsi="Arial" w:cs="Arial"/>
        </w:rPr>
      </w:r>
      <w:r w:rsidR="00032FB5" w:rsidRPr="00016234">
        <w:rPr>
          <w:rFonts w:ascii="Arial" w:hAnsi="Arial" w:cs="Arial"/>
        </w:rPr>
        <w:fldChar w:fldCharType="separate"/>
      </w:r>
      <w:r w:rsidR="00C2064B">
        <w:rPr>
          <w:rFonts w:ascii="Arial" w:hAnsi="Arial" w:cs="Arial"/>
        </w:rPr>
        <w:t>(c)</w:t>
      </w:r>
      <w:r w:rsidR="00032FB5" w:rsidRPr="00016234">
        <w:rPr>
          <w:rFonts w:ascii="Arial" w:hAnsi="Arial" w:cs="Arial"/>
        </w:rPr>
        <w:fldChar w:fldCharType="end"/>
      </w:r>
      <w:r w:rsidRPr="00016234">
        <w:rPr>
          <w:rFonts w:ascii="Arial" w:hAnsi="Arial" w:cs="Arial"/>
        </w:rPr>
        <w:t xml:space="preserve"> shall at the choice of the data exporter immediately be returned to the data exporter or deleted in its entirety. The same shall apply to any copies of the data.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bookmarkEnd w:id="2467"/>
    </w:p>
    <w:p w14:paraId="5856C074" w14:textId="77777777" w:rsidR="001D763B" w:rsidRPr="00016234" w:rsidRDefault="001D763B" w:rsidP="001D763B">
      <w:pPr>
        <w:pStyle w:val="SFParasubclause1"/>
        <w:rPr>
          <w:rFonts w:ascii="Arial" w:hAnsi="Arial" w:cs="Arial"/>
        </w:rPr>
      </w:pPr>
      <w:bookmarkStart w:id="2468" w:name="a751412"/>
      <w:r w:rsidRPr="00016234">
        <w:rPr>
          <w:rFonts w:ascii="Arial" w:hAnsi="Arial" w:cs="Arial"/>
        </w:rPr>
        <w:t>Either Party may revoke its agreement to be bound by these Clauses where (i)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w:t>
      </w:r>
      <w:bookmarkEnd w:id="2468"/>
    </w:p>
    <w:p w14:paraId="132203B3" w14:textId="77777777" w:rsidR="001D763B" w:rsidRPr="00016234" w:rsidRDefault="001D763B" w:rsidP="001D763B">
      <w:pPr>
        <w:pStyle w:val="CustomizableHeading"/>
        <w:rPr>
          <w:rFonts w:ascii="Arial" w:hAnsi="Arial" w:cs="Arial"/>
        </w:rPr>
      </w:pPr>
      <w:r w:rsidRPr="00016234">
        <w:rPr>
          <w:rFonts w:ascii="Arial" w:hAnsi="Arial" w:cs="Arial"/>
        </w:rPr>
        <w:t>CLAUSE 17</w:t>
      </w:r>
    </w:p>
    <w:p w14:paraId="1AF4B08A" w14:textId="77777777" w:rsidR="001D763B" w:rsidRPr="00016234" w:rsidRDefault="001D763B" w:rsidP="001D763B">
      <w:pPr>
        <w:pStyle w:val="CustomizableHeading"/>
        <w:rPr>
          <w:rFonts w:ascii="Arial" w:hAnsi="Arial" w:cs="Arial"/>
          <w:bCs/>
        </w:rPr>
      </w:pPr>
      <w:r w:rsidRPr="00016234">
        <w:rPr>
          <w:rFonts w:ascii="Arial" w:hAnsi="Arial" w:cs="Arial"/>
          <w:bCs/>
        </w:rPr>
        <w:t>Governing law</w:t>
      </w:r>
    </w:p>
    <w:p w14:paraId="38254EB0" w14:textId="77777777" w:rsidR="001D763B" w:rsidRPr="00016234" w:rsidRDefault="001D763B" w:rsidP="001D763B">
      <w:pPr>
        <w:pStyle w:val="SFPara-Clause-nonum"/>
        <w:rPr>
          <w:rFonts w:ascii="Arial" w:hAnsi="Arial" w:cs="Arial"/>
        </w:rPr>
      </w:pPr>
      <w:bookmarkStart w:id="2469" w:name="a417863"/>
      <w:r w:rsidRPr="00016234">
        <w:rPr>
          <w:rFonts w:ascii="Arial" w:hAnsi="Arial" w:cs="Arial"/>
        </w:rPr>
        <w:t>[OPTION 1: These Clauses shall be governed by the law of one of the EU Member States, provided such law allows for third-party beneficiary rights. The Parties agree that this shall be the law of _______ (</w:t>
      </w:r>
      <w:r w:rsidRPr="00016234">
        <w:rPr>
          <w:rFonts w:ascii="Arial" w:hAnsi="Arial" w:cs="Arial"/>
          <w:i/>
          <w:iCs/>
        </w:rPr>
        <w:t>specify Member State</w:t>
      </w:r>
      <w:r w:rsidRPr="00016234">
        <w:rPr>
          <w:rFonts w:ascii="Arial" w:hAnsi="Arial" w:cs="Arial"/>
        </w:rPr>
        <w:t>).]</w:t>
      </w:r>
      <w:bookmarkEnd w:id="2469"/>
    </w:p>
    <w:p w14:paraId="0A488464" w14:textId="77777777" w:rsidR="001D763B" w:rsidRPr="00016234" w:rsidRDefault="001D763B" w:rsidP="001D763B">
      <w:pPr>
        <w:pStyle w:val="SFPara-Clause-nonum"/>
        <w:rPr>
          <w:rFonts w:ascii="Arial" w:hAnsi="Arial" w:cs="Arial"/>
        </w:rPr>
      </w:pPr>
      <w:bookmarkStart w:id="2470" w:name="a984791"/>
      <w:r w:rsidRPr="00016234">
        <w:rPr>
          <w:rFonts w:ascii="Arial" w:hAnsi="Arial" w:cs="Arial"/>
        </w:rPr>
        <w:t>[OPTION 2: These Clauses shall be governed by the law of the EU Member State in which the data exporter is established. Where such law does not allow for third-party beneficiary rights, they shall be governed by the law of another EU Member State that does allow for third-party beneficiary rights. The Parties agree that this shall be the law of _______ (</w:t>
      </w:r>
      <w:r w:rsidRPr="00016234">
        <w:rPr>
          <w:rFonts w:ascii="Arial" w:hAnsi="Arial" w:cs="Arial"/>
          <w:i/>
          <w:iCs/>
        </w:rPr>
        <w:t>specify Member State</w:t>
      </w:r>
      <w:r w:rsidRPr="00016234">
        <w:rPr>
          <w:rFonts w:ascii="Arial" w:hAnsi="Arial" w:cs="Arial"/>
        </w:rPr>
        <w:t>).]</w:t>
      </w:r>
      <w:bookmarkEnd w:id="2470"/>
    </w:p>
    <w:p w14:paraId="1B0BAAA0" w14:textId="77777777" w:rsidR="001D763B" w:rsidRPr="00016234" w:rsidRDefault="001D763B" w:rsidP="001D763B">
      <w:pPr>
        <w:pStyle w:val="CustomizableHeading"/>
        <w:rPr>
          <w:rFonts w:ascii="Arial" w:hAnsi="Arial" w:cs="Arial"/>
        </w:rPr>
      </w:pPr>
      <w:r w:rsidRPr="00016234">
        <w:rPr>
          <w:rFonts w:ascii="Arial" w:hAnsi="Arial" w:cs="Arial"/>
        </w:rPr>
        <w:t>CLAUSE 18</w:t>
      </w:r>
    </w:p>
    <w:p w14:paraId="299D7BBE" w14:textId="77777777" w:rsidR="001D763B" w:rsidRPr="00016234" w:rsidRDefault="001D763B" w:rsidP="001D763B">
      <w:pPr>
        <w:pStyle w:val="CustomizableHeading"/>
        <w:rPr>
          <w:rFonts w:ascii="Arial" w:hAnsi="Arial" w:cs="Arial"/>
          <w:bCs/>
        </w:rPr>
      </w:pPr>
      <w:r w:rsidRPr="00016234">
        <w:rPr>
          <w:rFonts w:ascii="Arial" w:hAnsi="Arial" w:cs="Arial"/>
          <w:bCs/>
        </w:rPr>
        <w:t>Choice of forum and jurisdiction</w:t>
      </w:r>
    </w:p>
    <w:p w14:paraId="19A0E3AB" w14:textId="77777777" w:rsidR="001D763B" w:rsidRPr="00016234" w:rsidRDefault="001D763B" w:rsidP="00F143D3">
      <w:pPr>
        <w:pStyle w:val="SFParasubclause1"/>
        <w:numPr>
          <w:ilvl w:val="1"/>
          <w:numId w:val="276"/>
        </w:numPr>
        <w:rPr>
          <w:rFonts w:ascii="Arial" w:hAnsi="Arial" w:cs="Arial"/>
        </w:rPr>
      </w:pPr>
      <w:bookmarkStart w:id="2471" w:name="a109440"/>
      <w:r w:rsidRPr="00016234">
        <w:rPr>
          <w:rFonts w:ascii="Arial" w:hAnsi="Arial" w:cs="Arial"/>
        </w:rPr>
        <w:t>Any dispute arising from these Clauses shall be resolved by the courts of an EU Member State.</w:t>
      </w:r>
      <w:bookmarkEnd w:id="2471"/>
    </w:p>
    <w:p w14:paraId="4C4AE113" w14:textId="77777777" w:rsidR="001D763B" w:rsidRPr="00016234" w:rsidRDefault="001D763B" w:rsidP="001D763B">
      <w:pPr>
        <w:pStyle w:val="SFParasubclause1"/>
        <w:rPr>
          <w:rFonts w:ascii="Arial" w:hAnsi="Arial" w:cs="Arial"/>
        </w:rPr>
      </w:pPr>
      <w:bookmarkStart w:id="2472" w:name="a765646"/>
      <w:r w:rsidRPr="00016234">
        <w:rPr>
          <w:rFonts w:ascii="Arial" w:hAnsi="Arial" w:cs="Arial"/>
        </w:rPr>
        <w:t xml:space="preserve">The Parties agree that those shall be the courts of _____ </w:t>
      </w:r>
      <w:r w:rsidRPr="00016234">
        <w:rPr>
          <w:rFonts w:ascii="Arial" w:hAnsi="Arial" w:cs="Arial"/>
          <w:i/>
          <w:iCs/>
        </w:rPr>
        <w:t>(specify Member State)</w:t>
      </w:r>
      <w:r w:rsidRPr="00016234">
        <w:rPr>
          <w:rFonts w:ascii="Arial" w:hAnsi="Arial" w:cs="Arial"/>
        </w:rPr>
        <w:t>.</w:t>
      </w:r>
      <w:bookmarkEnd w:id="2472"/>
    </w:p>
    <w:p w14:paraId="6FA97A74" w14:textId="77777777" w:rsidR="001D763B" w:rsidRPr="00016234" w:rsidRDefault="001D763B" w:rsidP="001D763B">
      <w:pPr>
        <w:pStyle w:val="SFParasubclause1"/>
        <w:rPr>
          <w:rFonts w:ascii="Arial" w:hAnsi="Arial" w:cs="Arial"/>
        </w:rPr>
      </w:pPr>
      <w:bookmarkStart w:id="2473" w:name="a554913"/>
      <w:r w:rsidRPr="00016234">
        <w:rPr>
          <w:rFonts w:ascii="Arial" w:hAnsi="Arial" w:cs="Arial"/>
        </w:rPr>
        <w:t>A data subject may also bring legal proceedings against the data exporter and/or data importer before the courts of the Member State in which he/she has his/her habitual residence.</w:t>
      </w:r>
      <w:bookmarkEnd w:id="2473"/>
    </w:p>
    <w:p w14:paraId="53CBAB33" w14:textId="77777777" w:rsidR="001D763B" w:rsidRPr="00016234" w:rsidRDefault="001D763B" w:rsidP="001D763B">
      <w:pPr>
        <w:pStyle w:val="SFParasubclause1"/>
        <w:rPr>
          <w:rFonts w:ascii="Arial" w:hAnsi="Arial" w:cs="Arial"/>
        </w:rPr>
      </w:pPr>
      <w:bookmarkStart w:id="2474" w:name="a910616"/>
      <w:r w:rsidRPr="00016234">
        <w:rPr>
          <w:rFonts w:ascii="Arial" w:hAnsi="Arial" w:cs="Arial"/>
        </w:rPr>
        <w:t>The Parties agree to submit themselves to the jurisdiction of such courts.</w:t>
      </w:r>
      <w:bookmarkEnd w:id="2474"/>
    </w:p>
    <w:p w14:paraId="4773B57E" w14:textId="77777777" w:rsidR="001D763B" w:rsidRPr="00016234" w:rsidRDefault="001D763B" w:rsidP="001D763B">
      <w:pPr>
        <w:pStyle w:val="Paragraph"/>
        <w:rPr>
          <w:rFonts w:ascii="Arial" w:hAnsi="Arial" w:cs="Arial"/>
        </w:rPr>
      </w:pPr>
    </w:p>
    <w:p w14:paraId="3D06872E" w14:textId="77777777" w:rsidR="001D763B" w:rsidRPr="00016234" w:rsidRDefault="001D763B" w:rsidP="001D763B">
      <w:pPr>
        <w:pStyle w:val="CustomizableHeading"/>
        <w:rPr>
          <w:rFonts w:ascii="Arial" w:hAnsi="Arial" w:cs="Arial"/>
        </w:rPr>
      </w:pPr>
      <w:r w:rsidRPr="00016234">
        <w:rPr>
          <w:rFonts w:ascii="Arial" w:hAnsi="Arial" w:cs="Arial"/>
        </w:rPr>
        <w:t>Official European Commission Footnotes</w:t>
      </w:r>
    </w:p>
    <w:p w14:paraId="3E7CB279" w14:textId="6BE09352" w:rsidR="001D763B" w:rsidRPr="00016234" w:rsidRDefault="001D763B" w:rsidP="001D763B">
      <w:pPr>
        <w:pStyle w:val="SFPara-Clause-nonum"/>
        <w:rPr>
          <w:rFonts w:ascii="Arial" w:hAnsi="Arial" w:cs="Arial"/>
        </w:rPr>
      </w:pPr>
      <w:r w:rsidRPr="00016234">
        <w:rPr>
          <w:rFonts w:ascii="Arial" w:hAnsi="Arial" w:cs="Arial"/>
        </w:rPr>
        <w:fldChar w:fldCharType="begin"/>
      </w:r>
      <w:bookmarkStart w:id="2475" w:name="a580728"/>
      <w:r w:rsidRPr="00016234">
        <w:rPr>
          <w:rFonts w:ascii="Arial" w:hAnsi="Arial" w:cs="Arial"/>
        </w:rPr>
        <w:instrText>HYPERLINK \l "a677831"</w:instrText>
      </w:r>
      <w:r w:rsidRPr="00016234">
        <w:rPr>
          <w:rFonts w:ascii="Arial" w:hAnsi="Arial" w:cs="Arial"/>
        </w:rPr>
      </w:r>
      <w:r w:rsidRPr="00016234">
        <w:rPr>
          <w:rFonts w:ascii="Arial" w:hAnsi="Arial" w:cs="Arial"/>
        </w:rPr>
        <w:fldChar w:fldCharType="separate"/>
      </w:r>
      <w:r w:rsidRPr="00016234">
        <w:rPr>
          <w:rStyle w:val="Hyperlink"/>
          <w:rFonts w:ascii="Arial" w:eastAsia="STZhongsong" w:hAnsi="Arial" w:cs="Arial"/>
        </w:rPr>
        <w:t>FN1</w:t>
      </w:r>
      <w:r w:rsidRPr="00016234">
        <w:rPr>
          <w:rFonts w:ascii="Arial" w:hAnsi="Arial" w:cs="Arial"/>
        </w:rPr>
        <w:fldChar w:fldCharType="end"/>
      </w:r>
      <w:r w:rsidRPr="00016234">
        <w:rPr>
          <w:rFonts w:ascii="Arial" w:hAnsi="Arial" w:cs="Arial"/>
        </w:rPr>
        <w:t>: Where the data exporter is a processor subject to Regulation (EU) 2016/679 acting on behalf of a Union institution or body as controller, reliance on these Clauses when engaging another processor (sub-processing) not subject to Regulation (EU) 2016/679 also ensures compliance with Article 29(4) 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r w:rsidRPr="00016234">
        <w:rPr>
          <w:rStyle w:val="Hyperlink"/>
          <w:rFonts w:ascii="Arial" w:eastAsia="STZhongsong" w:hAnsi="Arial" w:cs="Arial"/>
        </w:rPr>
        <w:t>OJ L 295, 21.11.2018, p. 39</w:t>
      </w:r>
      <w:r w:rsidRPr="00016234">
        <w:rPr>
          <w:rFonts w:ascii="Arial" w:hAnsi="Arial" w:cs="Arial"/>
        </w:rPr>
        <w:t>), to the extent these Clauses and the data protection obligations as set out in the contract or other legal act between the controller and the processor pursuant to Article 29(3) of Regulation (EU) 2018/1725 are aligned. This will in particular be the case where the controller and processor rely on the standard contractual clauses included in Decision 2021/915.</w:t>
      </w:r>
      <w:bookmarkEnd w:id="2475"/>
    </w:p>
    <w:p w14:paraId="50D79FBA" w14:textId="21809618" w:rsidR="001D763B" w:rsidRPr="00016234" w:rsidRDefault="001D763B" w:rsidP="001D763B">
      <w:pPr>
        <w:pStyle w:val="SFPara-Clause-nonum"/>
        <w:rPr>
          <w:rFonts w:ascii="Arial" w:hAnsi="Arial" w:cs="Arial"/>
        </w:rPr>
      </w:pPr>
      <w:r w:rsidRPr="00016234">
        <w:rPr>
          <w:rFonts w:ascii="Arial" w:hAnsi="Arial" w:cs="Arial"/>
        </w:rPr>
        <w:fldChar w:fldCharType="begin"/>
      </w:r>
      <w:bookmarkStart w:id="2476" w:name="a833550"/>
      <w:r w:rsidRPr="00016234">
        <w:rPr>
          <w:rFonts w:ascii="Arial" w:hAnsi="Arial" w:cs="Arial"/>
        </w:rPr>
        <w:instrText>HYPERLINK \l "a533858"</w:instrText>
      </w:r>
      <w:r w:rsidRPr="00016234">
        <w:rPr>
          <w:rFonts w:ascii="Arial" w:hAnsi="Arial" w:cs="Arial"/>
        </w:rPr>
      </w:r>
      <w:r w:rsidRPr="00016234">
        <w:rPr>
          <w:rFonts w:ascii="Arial" w:hAnsi="Arial" w:cs="Arial"/>
        </w:rPr>
        <w:fldChar w:fldCharType="separate"/>
      </w:r>
      <w:r w:rsidRPr="00016234">
        <w:rPr>
          <w:rStyle w:val="Hyperlink"/>
          <w:rFonts w:ascii="Arial" w:eastAsia="STZhongsong" w:hAnsi="Arial" w:cs="Arial"/>
        </w:rPr>
        <w:t>FN5</w:t>
      </w:r>
      <w:r w:rsidRPr="00016234">
        <w:rPr>
          <w:rFonts w:ascii="Arial" w:hAnsi="Arial" w:cs="Arial"/>
        </w:rPr>
        <w:fldChar w:fldCharType="end"/>
      </w:r>
      <w:r w:rsidRPr="00016234">
        <w:rPr>
          <w:rFonts w:ascii="Arial" w:hAnsi="Arial" w:cs="Arial"/>
        </w:rPr>
        <w:t>: See Article 28(4) of Regulation (EU) 2016/679 and, where the controller is an EU institution or body, Article 29(4) of Regulation (EU) 2018/1725.</w:t>
      </w:r>
      <w:bookmarkEnd w:id="2476"/>
    </w:p>
    <w:p w14:paraId="7B177F41" w14:textId="5D0AE05F" w:rsidR="001D763B" w:rsidRPr="00016234" w:rsidRDefault="001D763B" w:rsidP="001D763B">
      <w:pPr>
        <w:pStyle w:val="SFPara-Clause-nonum"/>
        <w:rPr>
          <w:rFonts w:ascii="Arial" w:hAnsi="Arial" w:cs="Arial"/>
        </w:rPr>
      </w:pPr>
      <w:r w:rsidRPr="00016234">
        <w:rPr>
          <w:rFonts w:ascii="Arial" w:hAnsi="Arial" w:cs="Arial"/>
        </w:rPr>
        <w:fldChar w:fldCharType="begin"/>
      </w:r>
      <w:bookmarkStart w:id="2477" w:name="a343800"/>
      <w:r w:rsidRPr="00016234">
        <w:rPr>
          <w:rFonts w:ascii="Arial" w:hAnsi="Arial" w:cs="Arial"/>
        </w:rPr>
        <w:instrText>HYPERLINK \l "a155880"</w:instrText>
      </w:r>
      <w:r w:rsidRPr="00016234">
        <w:rPr>
          <w:rFonts w:ascii="Arial" w:hAnsi="Arial" w:cs="Arial"/>
        </w:rPr>
      </w:r>
      <w:r w:rsidRPr="00016234">
        <w:rPr>
          <w:rFonts w:ascii="Arial" w:hAnsi="Arial" w:cs="Arial"/>
        </w:rPr>
        <w:fldChar w:fldCharType="separate"/>
      </w:r>
      <w:r w:rsidRPr="00016234">
        <w:rPr>
          <w:rStyle w:val="Hyperlink"/>
          <w:rFonts w:ascii="Arial" w:eastAsia="STZhongsong" w:hAnsi="Arial" w:cs="Arial"/>
        </w:rPr>
        <w:t>FN6</w:t>
      </w:r>
      <w:r w:rsidRPr="00016234">
        <w:rPr>
          <w:rFonts w:ascii="Arial" w:hAnsi="Arial" w:cs="Arial"/>
        </w:rPr>
        <w:fldChar w:fldCharType="end"/>
      </w:r>
      <w:r w:rsidRPr="00016234">
        <w:rPr>
          <w:rFonts w:ascii="Arial" w:hAnsi="Arial" w:cs="Arial"/>
        </w:rPr>
        <w:t>: The Agreement on the European Economic Area (EEA Agreement) provides for the extension of the European Union's internal 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purposes of these Clauses.</w:t>
      </w:r>
      <w:bookmarkEnd w:id="2477"/>
    </w:p>
    <w:p w14:paraId="4F79D4E7" w14:textId="054E8B8F" w:rsidR="001D763B" w:rsidRPr="00016234" w:rsidRDefault="001D763B" w:rsidP="001D763B">
      <w:pPr>
        <w:pStyle w:val="SFPara-Clause-nonum"/>
        <w:rPr>
          <w:rFonts w:ascii="Arial" w:hAnsi="Arial" w:cs="Arial"/>
        </w:rPr>
      </w:pPr>
      <w:r w:rsidRPr="00016234">
        <w:rPr>
          <w:rFonts w:ascii="Arial" w:hAnsi="Arial" w:cs="Arial"/>
        </w:rPr>
        <w:fldChar w:fldCharType="begin"/>
      </w:r>
      <w:bookmarkStart w:id="2478" w:name="a680300"/>
      <w:r w:rsidRPr="00016234">
        <w:rPr>
          <w:rFonts w:ascii="Arial" w:hAnsi="Arial" w:cs="Arial"/>
        </w:rPr>
        <w:instrText>HYPERLINK \l "a257461"</w:instrText>
      </w:r>
      <w:r w:rsidRPr="00016234">
        <w:rPr>
          <w:rFonts w:ascii="Arial" w:hAnsi="Arial" w:cs="Arial"/>
        </w:rPr>
      </w:r>
      <w:r w:rsidRPr="00016234">
        <w:rPr>
          <w:rFonts w:ascii="Arial" w:hAnsi="Arial" w:cs="Arial"/>
        </w:rPr>
        <w:fldChar w:fldCharType="separate"/>
      </w:r>
      <w:r w:rsidRPr="00016234">
        <w:rPr>
          <w:rStyle w:val="Hyperlink"/>
          <w:rFonts w:ascii="Arial" w:eastAsia="STZhongsong" w:hAnsi="Arial" w:cs="Arial"/>
        </w:rPr>
        <w:t>FN9</w:t>
      </w:r>
      <w:r w:rsidRPr="00016234">
        <w:rPr>
          <w:rFonts w:ascii="Arial" w:hAnsi="Arial" w:cs="Arial"/>
        </w:rPr>
        <w:fldChar w:fldCharType="end"/>
      </w:r>
      <w:r w:rsidRPr="00016234">
        <w:rPr>
          <w:rFonts w:ascii="Arial" w:hAnsi="Arial" w:cs="Arial"/>
        </w:rPr>
        <w:t>: This requirement may be satisfied by the sub-processor acceding to these Clauses under the appropriate Module, in accordance with Clause 7.</w:t>
      </w:r>
      <w:bookmarkEnd w:id="2478"/>
    </w:p>
    <w:p w14:paraId="0FE9782A" w14:textId="314CA7C5" w:rsidR="001D763B" w:rsidRPr="00016234" w:rsidRDefault="001D763B" w:rsidP="001D763B">
      <w:pPr>
        <w:pStyle w:val="SFPara-Clause-nonum"/>
        <w:rPr>
          <w:rFonts w:ascii="Arial" w:hAnsi="Arial" w:cs="Arial"/>
        </w:rPr>
      </w:pPr>
      <w:r w:rsidRPr="00016234">
        <w:rPr>
          <w:rFonts w:ascii="Arial" w:hAnsi="Arial" w:cs="Arial"/>
        </w:rPr>
        <w:fldChar w:fldCharType="begin"/>
      </w:r>
      <w:bookmarkStart w:id="2479" w:name="a434221"/>
      <w:r w:rsidRPr="00016234">
        <w:rPr>
          <w:rFonts w:ascii="Arial" w:hAnsi="Arial" w:cs="Arial"/>
        </w:rPr>
        <w:instrText>HYPERLINK \l "a257461"</w:instrText>
      </w:r>
      <w:r w:rsidRPr="00016234">
        <w:rPr>
          <w:rFonts w:ascii="Arial" w:hAnsi="Arial" w:cs="Arial"/>
        </w:rPr>
      </w:r>
      <w:r w:rsidRPr="00016234">
        <w:rPr>
          <w:rFonts w:ascii="Arial" w:hAnsi="Arial" w:cs="Arial"/>
        </w:rPr>
        <w:fldChar w:fldCharType="separate"/>
      </w:r>
      <w:r w:rsidRPr="00016234">
        <w:rPr>
          <w:rStyle w:val="Hyperlink"/>
          <w:rFonts w:ascii="Arial" w:eastAsia="STZhongsong" w:hAnsi="Arial" w:cs="Arial"/>
        </w:rPr>
        <w:t>FN11</w:t>
      </w:r>
      <w:r w:rsidRPr="00016234">
        <w:rPr>
          <w:rFonts w:ascii="Arial" w:hAnsi="Arial" w:cs="Arial"/>
        </w:rPr>
        <w:fldChar w:fldCharType="end"/>
      </w:r>
      <w:r w:rsidRPr="00016234">
        <w:rPr>
          <w:rFonts w:ascii="Arial" w:hAnsi="Arial" w:cs="Arial"/>
        </w:rPr>
        <w:t>: The data importer may offer independent dispute resolution through an arbitration body only if it is established in a country that has ratified the New York Convention on Enforcement of Arbitration Awards.</w:t>
      </w:r>
      <w:bookmarkEnd w:id="2479"/>
    </w:p>
    <w:p w14:paraId="0AB3995C" w14:textId="64CCFA98" w:rsidR="001D763B" w:rsidRPr="00016234" w:rsidRDefault="001D763B" w:rsidP="001D763B">
      <w:pPr>
        <w:pStyle w:val="SFPara-Clause-nonum"/>
        <w:rPr>
          <w:rFonts w:ascii="Arial" w:hAnsi="Arial" w:cs="Arial"/>
        </w:rPr>
      </w:pPr>
      <w:r w:rsidRPr="00016234">
        <w:rPr>
          <w:rFonts w:ascii="Arial" w:hAnsi="Arial" w:cs="Arial"/>
        </w:rPr>
        <w:fldChar w:fldCharType="begin"/>
      </w:r>
      <w:bookmarkStart w:id="2480" w:name="a527535"/>
      <w:r w:rsidRPr="00016234">
        <w:rPr>
          <w:rFonts w:ascii="Arial" w:hAnsi="Arial" w:cs="Arial"/>
        </w:rPr>
        <w:instrText>HYPERLINK \l "a770125"</w:instrText>
      </w:r>
      <w:r w:rsidRPr="00016234">
        <w:rPr>
          <w:rFonts w:ascii="Arial" w:hAnsi="Arial" w:cs="Arial"/>
        </w:rPr>
      </w:r>
      <w:r w:rsidRPr="00016234">
        <w:rPr>
          <w:rFonts w:ascii="Arial" w:hAnsi="Arial" w:cs="Arial"/>
        </w:rPr>
        <w:fldChar w:fldCharType="separate"/>
      </w:r>
      <w:r w:rsidRPr="00016234">
        <w:rPr>
          <w:rStyle w:val="Hyperlink"/>
          <w:rFonts w:ascii="Arial" w:eastAsia="STZhongsong" w:hAnsi="Arial" w:cs="Arial"/>
        </w:rPr>
        <w:t>FN12</w:t>
      </w:r>
      <w:r w:rsidRPr="00016234">
        <w:rPr>
          <w:rFonts w:ascii="Arial" w:hAnsi="Arial" w:cs="Arial"/>
        </w:rPr>
        <w:fldChar w:fldCharType="end"/>
      </w:r>
      <w:r w:rsidRPr="00016234">
        <w:rPr>
          <w:rFonts w:ascii="Arial" w:hAnsi="Arial" w:cs="Arial"/>
        </w:rPr>
        <w:t>: As regards the impact of such laws and practices on compliance with these Clauses, different elements may be considered as part of an overall assessment. Such elements may include relevant and documented practical experience with prior instances of requests for disclosure from public authorities, or the absence of such requests, covering a sufficiently representative time-frame. This refers in particular to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w:t>
      </w:r>
      <w:bookmarkEnd w:id="2480"/>
    </w:p>
    <w:p w14:paraId="270F1772" w14:textId="77777777" w:rsidR="001D763B" w:rsidRPr="00016234" w:rsidRDefault="001D763B" w:rsidP="001D763B">
      <w:pPr>
        <w:pStyle w:val="CustomizableHeading"/>
        <w:pageBreakBefore/>
        <w:rPr>
          <w:rFonts w:ascii="Arial" w:hAnsi="Arial" w:cs="Arial"/>
        </w:rPr>
      </w:pPr>
      <w:r w:rsidRPr="00016234">
        <w:rPr>
          <w:rFonts w:ascii="Arial" w:hAnsi="Arial" w:cs="Arial"/>
        </w:rPr>
        <w:t>APPENDIX</w:t>
      </w:r>
    </w:p>
    <w:p w14:paraId="09032CA9" w14:textId="77777777" w:rsidR="001D763B" w:rsidRPr="00016234" w:rsidRDefault="001D763B" w:rsidP="001D763B">
      <w:pPr>
        <w:pStyle w:val="Paragraph"/>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1D763B" w:rsidRPr="00016234" w14:paraId="3E13B6C7" w14:textId="77777777" w:rsidTr="001D763B">
        <w:tc>
          <w:tcPr>
            <w:tcW w:w="5000" w:type="pct"/>
          </w:tcPr>
          <w:p w14:paraId="59D5045E" w14:textId="77777777" w:rsidR="001D763B" w:rsidRPr="00016234" w:rsidRDefault="001D763B" w:rsidP="001D763B">
            <w:pPr>
              <w:pStyle w:val="Paragraph"/>
              <w:rPr>
                <w:rFonts w:ascii="Arial" w:hAnsi="Arial" w:cs="Arial"/>
              </w:rPr>
            </w:pPr>
            <w:r w:rsidRPr="00016234">
              <w:rPr>
                <w:rFonts w:ascii="Arial" w:hAnsi="Arial" w:cs="Arial"/>
              </w:rPr>
              <w:t>EXPLANATORY NOTE:</w:t>
            </w:r>
          </w:p>
          <w:p w14:paraId="5C157418" w14:textId="77777777" w:rsidR="001D763B" w:rsidRPr="00016234" w:rsidRDefault="001D763B" w:rsidP="001D763B">
            <w:pPr>
              <w:pStyle w:val="Paragraph"/>
              <w:rPr>
                <w:rFonts w:ascii="Arial" w:hAnsi="Arial" w:cs="Arial"/>
              </w:rPr>
            </w:pPr>
            <w:r w:rsidRPr="00016234">
              <w:rPr>
                <w:rFonts w:ascii="Arial" w:hAnsi="Arial" w:cs="Arial"/>
              </w:rPr>
              <w:t>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achieved through one appendix. However, where necessary to ensure sufficient clarity, separate appendices should be used.</w:t>
            </w:r>
          </w:p>
        </w:tc>
      </w:tr>
    </w:tbl>
    <w:p w14:paraId="1557C604" w14:textId="77777777" w:rsidR="001D763B" w:rsidRPr="00016234" w:rsidRDefault="001D763B" w:rsidP="001D763B">
      <w:pPr>
        <w:pStyle w:val="Paragraph"/>
        <w:rPr>
          <w:rFonts w:ascii="Arial" w:hAnsi="Arial" w:cs="Arial"/>
        </w:rPr>
      </w:pPr>
    </w:p>
    <w:p w14:paraId="63543322" w14:textId="77777777" w:rsidR="001D763B" w:rsidRPr="00016234" w:rsidRDefault="001D763B" w:rsidP="001D763B">
      <w:pPr>
        <w:pStyle w:val="CustomizableHeading"/>
        <w:pageBreakBefore/>
        <w:rPr>
          <w:rFonts w:ascii="Arial" w:hAnsi="Arial" w:cs="Arial"/>
        </w:rPr>
      </w:pPr>
      <w:r w:rsidRPr="00016234">
        <w:rPr>
          <w:rFonts w:ascii="Arial" w:hAnsi="Arial" w:cs="Arial"/>
        </w:rPr>
        <w:t xml:space="preserve">ANNEX </w:t>
      </w:r>
      <w:bookmarkStart w:id="2481" w:name="ANNEX3_PARTC_ANNEXI_SCHEDULE31"/>
      <w:r w:rsidRPr="00016234">
        <w:rPr>
          <w:rFonts w:ascii="Arial" w:hAnsi="Arial" w:cs="Arial"/>
        </w:rPr>
        <w:t>I</w:t>
      </w:r>
      <w:bookmarkEnd w:id="2481"/>
    </w:p>
    <w:p w14:paraId="303A9B95" w14:textId="77777777" w:rsidR="001D763B" w:rsidRPr="00016234" w:rsidRDefault="001D763B" w:rsidP="001D763B">
      <w:pPr>
        <w:pStyle w:val="Paragraph"/>
        <w:rPr>
          <w:rFonts w:ascii="Arial" w:hAnsi="Arial" w:cs="Arial"/>
        </w:rPr>
      </w:pPr>
      <w:r w:rsidRPr="00016234">
        <w:rPr>
          <w:rFonts w:ascii="Arial" w:hAnsi="Arial" w:cs="Arial"/>
        </w:rPr>
        <w:t xml:space="preserve"> </w:t>
      </w:r>
    </w:p>
    <w:p w14:paraId="536F831C" w14:textId="77777777" w:rsidR="001D763B" w:rsidRPr="00016234" w:rsidRDefault="001D763B" w:rsidP="001D763B">
      <w:pPr>
        <w:pStyle w:val="SFPara-Clause-nonum"/>
        <w:rPr>
          <w:rFonts w:ascii="Arial" w:hAnsi="Arial" w:cs="Arial"/>
          <w:b/>
          <w:bCs/>
        </w:rPr>
      </w:pPr>
      <w:bookmarkStart w:id="2482" w:name="ANNEX3_PARTC_ANNEXI_A_SCHEDULE31"/>
      <w:r w:rsidRPr="00016234">
        <w:rPr>
          <w:rFonts w:ascii="Arial" w:hAnsi="Arial" w:cs="Arial"/>
          <w:b/>
          <w:bCs/>
        </w:rPr>
        <w:t>A</w:t>
      </w:r>
      <w:bookmarkEnd w:id="2482"/>
      <w:r w:rsidRPr="00016234">
        <w:rPr>
          <w:rFonts w:ascii="Arial" w:hAnsi="Arial" w:cs="Arial"/>
          <w:b/>
          <w:bCs/>
        </w:rPr>
        <w:t>. LIST OF PARTIES</w:t>
      </w:r>
    </w:p>
    <w:p w14:paraId="7805BD28" w14:textId="77777777" w:rsidR="001D763B" w:rsidRPr="00016234" w:rsidRDefault="001D763B" w:rsidP="001D763B">
      <w:pPr>
        <w:pStyle w:val="SFPara-Clause-nonum"/>
        <w:rPr>
          <w:rFonts w:ascii="Arial" w:hAnsi="Arial" w:cs="Arial"/>
        </w:rPr>
      </w:pPr>
      <w:r w:rsidRPr="00016234">
        <w:rPr>
          <w:rFonts w:ascii="Arial" w:hAnsi="Arial" w:cs="Arial"/>
          <w:b/>
          <w:bCs/>
        </w:rPr>
        <w:t>Data exporter(s):</w:t>
      </w:r>
      <w:r w:rsidRPr="00016234">
        <w:rPr>
          <w:rFonts w:ascii="Arial" w:hAnsi="Arial" w:cs="Arial"/>
        </w:rPr>
        <w:t xml:space="preserve"> [</w:t>
      </w:r>
      <w:r w:rsidRPr="00016234">
        <w:rPr>
          <w:rFonts w:ascii="Arial" w:hAnsi="Arial" w:cs="Arial"/>
          <w:i/>
          <w:iCs/>
        </w:rPr>
        <w:t>Identity and contact details of the data exporter(s) and, where applicable, of its/their data protection officer and/or representative in the European Union</w:t>
      </w:r>
      <w:r w:rsidRPr="00016234">
        <w:rPr>
          <w:rFonts w:ascii="Arial" w:hAnsi="Arial" w:cs="Arial"/>
        </w:rPr>
        <w:t>]</w:t>
      </w:r>
    </w:p>
    <w:p w14:paraId="0F36AEA1" w14:textId="77777777" w:rsidR="001D763B" w:rsidRPr="00016234" w:rsidRDefault="001D763B" w:rsidP="001D763B">
      <w:pPr>
        <w:pStyle w:val="SFParasubclause1-nonum"/>
        <w:rPr>
          <w:rFonts w:ascii="Arial" w:hAnsi="Arial" w:cs="Arial"/>
        </w:rPr>
      </w:pPr>
      <w:r w:rsidRPr="00016234">
        <w:rPr>
          <w:rFonts w:ascii="Arial" w:hAnsi="Arial" w:cs="Arial"/>
        </w:rPr>
        <w:t>1. Name: …</w:t>
      </w:r>
    </w:p>
    <w:p w14:paraId="3FD61D25" w14:textId="77777777" w:rsidR="001D763B" w:rsidRPr="00016234" w:rsidRDefault="001D763B" w:rsidP="001D763B">
      <w:pPr>
        <w:pStyle w:val="SFParasubclause1-nonum"/>
        <w:rPr>
          <w:rFonts w:ascii="Arial" w:hAnsi="Arial" w:cs="Arial"/>
        </w:rPr>
      </w:pPr>
      <w:r w:rsidRPr="00016234">
        <w:rPr>
          <w:rFonts w:ascii="Arial" w:hAnsi="Arial" w:cs="Arial"/>
        </w:rPr>
        <w:t>Address: …</w:t>
      </w:r>
    </w:p>
    <w:p w14:paraId="1428F94C" w14:textId="77777777" w:rsidR="001D763B" w:rsidRPr="00016234" w:rsidRDefault="001D763B" w:rsidP="001D763B">
      <w:pPr>
        <w:pStyle w:val="SFParasubclause1-nonum"/>
        <w:rPr>
          <w:rFonts w:ascii="Arial" w:hAnsi="Arial" w:cs="Arial"/>
        </w:rPr>
      </w:pPr>
      <w:r w:rsidRPr="00016234">
        <w:rPr>
          <w:rFonts w:ascii="Arial" w:hAnsi="Arial" w:cs="Arial"/>
        </w:rPr>
        <w:t>Contact person's name, position and contact details: …</w:t>
      </w:r>
    </w:p>
    <w:p w14:paraId="02F09ED2" w14:textId="77777777" w:rsidR="001D763B" w:rsidRPr="00016234" w:rsidRDefault="001D763B" w:rsidP="001D763B">
      <w:pPr>
        <w:pStyle w:val="SFParasubclause1-nonum"/>
        <w:rPr>
          <w:rFonts w:ascii="Arial" w:hAnsi="Arial" w:cs="Arial"/>
        </w:rPr>
      </w:pPr>
      <w:r w:rsidRPr="00016234">
        <w:rPr>
          <w:rFonts w:ascii="Arial" w:hAnsi="Arial" w:cs="Arial"/>
        </w:rPr>
        <w:t>Activities relevant to the data transferred under these Clauses: …</w:t>
      </w:r>
    </w:p>
    <w:p w14:paraId="64099955" w14:textId="77777777" w:rsidR="001D763B" w:rsidRPr="00016234" w:rsidRDefault="001D763B" w:rsidP="001D763B">
      <w:pPr>
        <w:pStyle w:val="SFParasubclause1-nonum"/>
        <w:rPr>
          <w:rFonts w:ascii="Arial" w:hAnsi="Arial" w:cs="Arial"/>
        </w:rPr>
      </w:pPr>
      <w:r w:rsidRPr="00016234">
        <w:rPr>
          <w:rFonts w:ascii="Arial" w:hAnsi="Arial" w:cs="Arial"/>
        </w:rPr>
        <w:t>Signature and date: …</w:t>
      </w:r>
    </w:p>
    <w:p w14:paraId="5F4C30D0" w14:textId="77777777" w:rsidR="001D763B" w:rsidRPr="00016234" w:rsidRDefault="001D763B" w:rsidP="001D763B">
      <w:pPr>
        <w:pStyle w:val="SFParasubclause1-nonum"/>
        <w:rPr>
          <w:rFonts w:ascii="Arial" w:hAnsi="Arial" w:cs="Arial"/>
        </w:rPr>
      </w:pPr>
      <w:r w:rsidRPr="00016234">
        <w:rPr>
          <w:rFonts w:ascii="Arial" w:hAnsi="Arial" w:cs="Arial"/>
        </w:rPr>
        <w:t>Role (controller/processor): …</w:t>
      </w:r>
    </w:p>
    <w:p w14:paraId="08F991BA" w14:textId="77777777" w:rsidR="001D763B" w:rsidRPr="00016234" w:rsidRDefault="001D763B" w:rsidP="001D763B">
      <w:pPr>
        <w:pStyle w:val="SFParasubclause1-nonum"/>
        <w:rPr>
          <w:rFonts w:ascii="Arial" w:hAnsi="Arial" w:cs="Arial"/>
        </w:rPr>
      </w:pPr>
      <w:bookmarkStart w:id="2483" w:name="a215468"/>
      <w:r w:rsidRPr="00016234">
        <w:rPr>
          <w:rFonts w:ascii="Arial" w:hAnsi="Arial" w:cs="Arial"/>
        </w:rPr>
        <w:t>2. …</w:t>
      </w:r>
      <w:bookmarkEnd w:id="2483"/>
    </w:p>
    <w:p w14:paraId="69585134" w14:textId="77777777" w:rsidR="001D763B" w:rsidRPr="00016234" w:rsidRDefault="001D763B" w:rsidP="001D763B">
      <w:pPr>
        <w:pStyle w:val="SFPara-Clause-nonum"/>
        <w:rPr>
          <w:rFonts w:ascii="Arial" w:hAnsi="Arial" w:cs="Arial"/>
        </w:rPr>
      </w:pPr>
      <w:bookmarkStart w:id="2484" w:name="a787467"/>
      <w:r w:rsidRPr="00016234">
        <w:rPr>
          <w:rFonts w:ascii="Arial" w:hAnsi="Arial" w:cs="Arial"/>
          <w:b/>
          <w:bCs/>
        </w:rPr>
        <w:t>Data importer(s):</w:t>
      </w:r>
      <w:r w:rsidRPr="00016234">
        <w:rPr>
          <w:rFonts w:ascii="Arial" w:hAnsi="Arial" w:cs="Arial"/>
        </w:rPr>
        <w:t xml:space="preserve"> [</w:t>
      </w:r>
      <w:r w:rsidRPr="00016234">
        <w:rPr>
          <w:rFonts w:ascii="Arial" w:hAnsi="Arial" w:cs="Arial"/>
          <w:i/>
          <w:iCs/>
        </w:rPr>
        <w:t>Identity and contact details of the data importer(s), including any contact person with responsibility for data protection</w:t>
      </w:r>
      <w:r w:rsidRPr="00016234">
        <w:rPr>
          <w:rFonts w:ascii="Arial" w:hAnsi="Arial" w:cs="Arial"/>
        </w:rPr>
        <w:t>]</w:t>
      </w:r>
      <w:bookmarkEnd w:id="2484"/>
    </w:p>
    <w:p w14:paraId="7C30206A" w14:textId="77777777" w:rsidR="001D763B" w:rsidRPr="00016234" w:rsidRDefault="001D763B" w:rsidP="001D763B">
      <w:pPr>
        <w:pStyle w:val="SFParasubclause1-nonum"/>
        <w:ind w:left="2160" w:firstLine="0"/>
        <w:rPr>
          <w:rFonts w:ascii="Arial" w:hAnsi="Arial" w:cs="Arial"/>
        </w:rPr>
      </w:pPr>
      <w:r w:rsidRPr="00016234">
        <w:rPr>
          <w:rFonts w:ascii="Arial" w:hAnsi="Arial" w:cs="Arial"/>
        </w:rPr>
        <w:t>1. Name: …</w:t>
      </w:r>
    </w:p>
    <w:p w14:paraId="5D586B42" w14:textId="77777777" w:rsidR="001D763B" w:rsidRPr="00016234" w:rsidRDefault="001D763B" w:rsidP="001D763B">
      <w:pPr>
        <w:pStyle w:val="SFParasubclause1-nonum"/>
        <w:rPr>
          <w:rFonts w:ascii="Arial" w:hAnsi="Arial" w:cs="Arial"/>
        </w:rPr>
      </w:pPr>
      <w:r w:rsidRPr="00016234">
        <w:rPr>
          <w:rFonts w:ascii="Arial" w:hAnsi="Arial" w:cs="Arial"/>
        </w:rPr>
        <w:t>Address: …</w:t>
      </w:r>
    </w:p>
    <w:p w14:paraId="24179A6B" w14:textId="77777777" w:rsidR="001D763B" w:rsidRPr="00016234" w:rsidRDefault="001D763B" w:rsidP="001D763B">
      <w:pPr>
        <w:pStyle w:val="SFParasubclause1-nonum"/>
        <w:rPr>
          <w:rFonts w:ascii="Arial" w:hAnsi="Arial" w:cs="Arial"/>
        </w:rPr>
      </w:pPr>
      <w:r w:rsidRPr="00016234">
        <w:rPr>
          <w:rFonts w:ascii="Arial" w:hAnsi="Arial" w:cs="Arial"/>
        </w:rPr>
        <w:t>Contact person's name, position and contact details: …</w:t>
      </w:r>
    </w:p>
    <w:p w14:paraId="388BD3BD" w14:textId="77777777" w:rsidR="001D763B" w:rsidRPr="00016234" w:rsidRDefault="001D763B" w:rsidP="001D763B">
      <w:pPr>
        <w:pStyle w:val="SFParasubclause1-nonum"/>
        <w:rPr>
          <w:rFonts w:ascii="Arial" w:hAnsi="Arial" w:cs="Arial"/>
        </w:rPr>
      </w:pPr>
      <w:r w:rsidRPr="00016234">
        <w:rPr>
          <w:rFonts w:ascii="Arial" w:hAnsi="Arial" w:cs="Arial"/>
        </w:rPr>
        <w:t>Activities relevant to the data transferred under these Clauses: …</w:t>
      </w:r>
    </w:p>
    <w:p w14:paraId="6746BD78" w14:textId="77777777" w:rsidR="001D763B" w:rsidRPr="00016234" w:rsidRDefault="001D763B" w:rsidP="001D763B">
      <w:pPr>
        <w:pStyle w:val="SFParasubclause1-nonum"/>
        <w:rPr>
          <w:rFonts w:ascii="Arial" w:hAnsi="Arial" w:cs="Arial"/>
        </w:rPr>
      </w:pPr>
      <w:r w:rsidRPr="00016234">
        <w:rPr>
          <w:rFonts w:ascii="Arial" w:hAnsi="Arial" w:cs="Arial"/>
        </w:rPr>
        <w:t>Signature and date: …</w:t>
      </w:r>
    </w:p>
    <w:p w14:paraId="1FDF8D32" w14:textId="77777777" w:rsidR="001D763B" w:rsidRPr="00016234" w:rsidRDefault="001D763B" w:rsidP="001D763B">
      <w:pPr>
        <w:pStyle w:val="SFParasubclause1-nonum"/>
        <w:rPr>
          <w:rFonts w:ascii="Arial" w:hAnsi="Arial" w:cs="Arial"/>
        </w:rPr>
      </w:pPr>
      <w:r w:rsidRPr="00016234">
        <w:rPr>
          <w:rFonts w:ascii="Arial" w:hAnsi="Arial" w:cs="Arial"/>
        </w:rPr>
        <w:t>Role (controller/processor): …</w:t>
      </w:r>
    </w:p>
    <w:p w14:paraId="5E388084" w14:textId="77777777" w:rsidR="001D763B" w:rsidRPr="00016234" w:rsidRDefault="001D763B" w:rsidP="001D763B">
      <w:pPr>
        <w:pStyle w:val="SFParasubclause1-nonum"/>
        <w:rPr>
          <w:rFonts w:ascii="Arial" w:hAnsi="Arial" w:cs="Arial"/>
        </w:rPr>
      </w:pPr>
      <w:bookmarkStart w:id="2485" w:name="a143034"/>
      <w:r w:rsidRPr="00016234">
        <w:rPr>
          <w:rFonts w:ascii="Arial" w:hAnsi="Arial" w:cs="Arial"/>
        </w:rPr>
        <w:t>2. …</w:t>
      </w:r>
      <w:bookmarkEnd w:id="2485"/>
    </w:p>
    <w:p w14:paraId="38A7417D" w14:textId="77777777" w:rsidR="001D763B" w:rsidRPr="00016234" w:rsidRDefault="001D763B" w:rsidP="001D763B">
      <w:pPr>
        <w:pStyle w:val="SFPara-Clause-nonum"/>
        <w:rPr>
          <w:rFonts w:ascii="Arial" w:hAnsi="Arial" w:cs="Arial"/>
          <w:b/>
          <w:bCs/>
        </w:rPr>
      </w:pPr>
      <w:bookmarkStart w:id="2486" w:name="ANNEX3_PARTC_ANNEXI_B_SCHEDULE31"/>
      <w:r w:rsidRPr="00016234">
        <w:rPr>
          <w:rFonts w:ascii="Arial" w:hAnsi="Arial" w:cs="Arial"/>
          <w:b/>
          <w:bCs/>
        </w:rPr>
        <w:t>B</w:t>
      </w:r>
      <w:bookmarkEnd w:id="2486"/>
      <w:r w:rsidRPr="00016234">
        <w:rPr>
          <w:rFonts w:ascii="Arial" w:hAnsi="Arial" w:cs="Arial"/>
          <w:b/>
          <w:bCs/>
        </w:rPr>
        <w:t>. DESCRIPTION OF TRANSFER</w:t>
      </w:r>
    </w:p>
    <w:p w14:paraId="038823B8" w14:textId="77777777" w:rsidR="001D763B" w:rsidRPr="00016234" w:rsidRDefault="001D763B" w:rsidP="001D763B">
      <w:pPr>
        <w:pStyle w:val="SFPara-Clause-nonum"/>
        <w:rPr>
          <w:rFonts w:ascii="Arial" w:hAnsi="Arial" w:cs="Arial"/>
          <w:i/>
          <w:iCs/>
        </w:rPr>
      </w:pPr>
      <w:r w:rsidRPr="00016234">
        <w:rPr>
          <w:rFonts w:ascii="Arial" w:hAnsi="Arial" w:cs="Arial"/>
          <w:i/>
          <w:iCs/>
        </w:rPr>
        <w:t>Categories of data subjects whose personal data is transferred</w:t>
      </w:r>
    </w:p>
    <w:p w14:paraId="18CEEC04" w14:textId="77777777" w:rsidR="001D763B" w:rsidRPr="00016234" w:rsidRDefault="001D763B" w:rsidP="001D763B">
      <w:pPr>
        <w:pStyle w:val="SFPara-Clause-nonum"/>
        <w:rPr>
          <w:rFonts w:ascii="Arial" w:hAnsi="Arial" w:cs="Arial"/>
          <w:i/>
          <w:iCs/>
        </w:rPr>
      </w:pPr>
      <w:r w:rsidRPr="00016234">
        <w:rPr>
          <w:rFonts w:ascii="Arial" w:hAnsi="Arial" w:cs="Arial"/>
          <w:i/>
          <w:iCs/>
        </w:rPr>
        <w:t>…</w:t>
      </w:r>
    </w:p>
    <w:p w14:paraId="55410256" w14:textId="77777777" w:rsidR="001D763B" w:rsidRPr="00016234" w:rsidRDefault="001D763B" w:rsidP="001D763B">
      <w:pPr>
        <w:pStyle w:val="SFPara-Clause-nonum"/>
        <w:rPr>
          <w:rFonts w:ascii="Arial" w:hAnsi="Arial" w:cs="Arial"/>
          <w:i/>
          <w:iCs/>
        </w:rPr>
      </w:pPr>
      <w:r w:rsidRPr="00016234">
        <w:rPr>
          <w:rFonts w:ascii="Arial" w:hAnsi="Arial" w:cs="Arial"/>
          <w:i/>
          <w:iCs/>
        </w:rPr>
        <w:t>Categories of personal data transferred</w:t>
      </w:r>
    </w:p>
    <w:p w14:paraId="3A036F84" w14:textId="77777777" w:rsidR="001D763B" w:rsidRPr="00016234" w:rsidRDefault="001D763B" w:rsidP="001D763B">
      <w:pPr>
        <w:pStyle w:val="SFPara-Clause-nonum"/>
        <w:rPr>
          <w:rFonts w:ascii="Arial" w:hAnsi="Arial" w:cs="Arial"/>
          <w:i/>
          <w:iCs/>
        </w:rPr>
      </w:pPr>
      <w:r w:rsidRPr="00016234">
        <w:rPr>
          <w:rFonts w:ascii="Arial" w:hAnsi="Arial" w:cs="Arial"/>
          <w:i/>
          <w:iCs/>
        </w:rPr>
        <w:t>…</w:t>
      </w:r>
    </w:p>
    <w:p w14:paraId="30D9DF5D" w14:textId="77777777" w:rsidR="001D763B" w:rsidRPr="00016234" w:rsidRDefault="001D763B" w:rsidP="001D763B">
      <w:pPr>
        <w:pStyle w:val="SFPara-Clause-nonum"/>
        <w:rPr>
          <w:rFonts w:ascii="Arial" w:hAnsi="Arial" w:cs="Arial"/>
          <w:i/>
          <w:iCs/>
        </w:rPr>
      </w:pPr>
      <w:r w:rsidRPr="00016234">
        <w:rPr>
          <w:rFonts w:ascii="Arial" w:hAnsi="Arial" w:cs="Arial"/>
          <w:i/>
          <w:iCs/>
        </w:rPr>
        <w:t>Sensitive data transferred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p>
    <w:p w14:paraId="315AC668" w14:textId="77777777" w:rsidR="001D763B" w:rsidRPr="00016234" w:rsidRDefault="001D763B" w:rsidP="001D763B">
      <w:pPr>
        <w:pStyle w:val="SFPara-Clause-nonum"/>
        <w:rPr>
          <w:rFonts w:ascii="Arial" w:hAnsi="Arial" w:cs="Arial"/>
          <w:i/>
          <w:iCs/>
        </w:rPr>
      </w:pPr>
      <w:r w:rsidRPr="00016234">
        <w:rPr>
          <w:rFonts w:ascii="Arial" w:hAnsi="Arial" w:cs="Arial"/>
          <w:i/>
          <w:iCs/>
        </w:rPr>
        <w:t>…</w:t>
      </w:r>
    </w:p>
    <w:p w14:paraId="027A5289" w14:textId="77777777" w:rsidR="001D763B" w:rsidRPr="00016234" w:rsidRDefault="001D763B" w:rsidP="001D763B">
      <w:pPr>
        <w:pStyle w:val="SFPara-Clause-nonum"/>
        <w:rPr>
          <w:rFonts w:ascii="Arial" w:hAnsi="Arial" w:cs="Arial"/>
          <w:i/>
          <w:iCs/>
        </w:rPr>
      </w:pPr>
      <w:r w:rsidRPr="00016234">
        <w:rPr>
          <w:rFonts w:ascii="Arial" w:hAnsi="Arial" w:cs="Arial"/>
          <w:i/>
          <w:iCs/>
        </w:rPr>
        <w:t>The frequency of the transfer (e.g. whether the data is transferred on a one-off or continuous basis).</w:t>
      </w:r>
    </w:p>
    <w:p w14:paraId="29BD0193" w14:textId="77777777" w:rsidR="001D763B" w:rsidRPr="00016234" w:rsidRDefault="001D763B" w:rsidP="001D763B">
      <w:pPr>
        <w:pStyle w:val="SFPara-Clause-nonum"/>
        <w:rPr>
          <w:rFonts w:ascii="Arial" w:hAnsi="Arial" w:cs="Arial"/>
          <w:i/>
          <w:iCs/>
        </w:rPr>
      </w:pPr>
      <w:r w:rsidRPr="00016234">
        <w:rPr>
          <w:rFonts w:ascii="Arial" w:hAnsi="Arial" w:cs="Arial"/>
          <w:i/>
          <w:iCs/>
        </w:rPr>
        <w:t>…</w:t>
      </w:r>
    </w:p>
    <w:p w14:paraId="52F239E6" w14:textId="77777777" w:rsidR="001D763B" w:rsidRPr="00016234" w:rsidRDefault="001D763B" w:rsidP="001D763B">
      <w:pPr>
        <w:pStyle w:val="SFPara-Clause-nonum"/>
        <w:rPr>
          <w:rFonts w:ascii="Arial" w:hAnsi="Arial" w:cs="Arial"/>
          <w:i/>
          <w:iCs/>
        </w:rPr>
      </w:pPr>
      <w:r w:rsidRPr="00016234">
        <w:rPr>
          <w:rFonts w:ascii="Arial" w:hAnsi="Arial" w:cs="Arial"/>
          <w:i/>
          <w:iCs/>
        </w:rPr>
        <w:t>Nature of the processing</w:t>
      </w:r>
    </w:p>
    <w:p w14:paraId="31A400B3" w14:textId="77777777" w:rsidR="001D763B" w:rsidRPr="00016234" w:rsidRDefault="001D763B" w:rsidP="001D763B">
      <w:pPr>
        <w:pStyle w:val="SFPara-Clause-nonum"/>
        <w:rPr>
          <w:rFonts w:ascii="Arial" w:hAnsi="Arial" w:cs="Arial"/>
          <w:i/>
          <w:iCs/>
        </w:rPr>
      </w:pPr>
      <w:r w:rsidRPr="00016234">
        <w:rPr>
          <w:rFonts w:ascii="Arial" w:hAnsi="Arial" w:cs="Arial"/>
          <w:i/>
          <w:iCs/>
        </w:rPr>
        <w:t>…</w:t>
      </w:r>
    </w:p>
    <w:p w14:paraId="7BBBAC30" w14:textId="77777777" w:rsidR="001D763B" w:rsidRPr="00016234" w:rsidRDefault="001D763B" w:rsidP="001D763B">
      <w:pPr>
        <w:pStyle w:val="SFPara-Clause-nonum"/>
        <w:rPr>
          <w:rFonts w:ascii="Arial" w:hAnsi="Arial" w:cs="Arial"/>
          <w:i/>
          <w:iCs/>
        </w:rPr>
      </w:pPr>
      <w:r w:rsidRPr="00016234">
        <w:rPr>
          <w:rFonts w:ascii="Arial" w:hAnsi="Arial" w:cs="Arial"/>
          <w:i/>
          <w:iCs/>
        </w:rPr>
        <w:t>Purpose(s) of the data transfer and further processing</w:t>
      </w:r>
    </w:p>
    <w:p w14:paraId="69C9B37B" w14:textId="77777777" w:rsidR="001D763B" w:rsidRPr="00016234" w:rsidRDefault="001D763B" w:rsidP="001D763B">
      <w:pPr>
        <w:pStyle w:val="SFPara-Clause-nonum"/>
        <w:rPr>
          <w:rFonts w:ascii="Arial" w:hAnsi="Arial" w:cs="Arial"/>
          <w:i/>
          <w:iCs/>
        </w:rPr>
      </w:pPr>
      <w:r w:rsidRPr="00016234">
        <w:rPr>
          <w:rFonts w:ascii="Arial" w:hAnsi="Arial" w:cs="Arial"/>
          <w:i/>
          <w:iCs/>
        </w:rPr>
        <w:t>…</w:t>
      </w:r>
    </w:p>
    <w:p w14:paraId="79F7743C" w14:textId="77777777" w:rsidR="001D763B" w:rsidRPr="00016234" w:rsidRDefault="001D763B" w:rsidP="001D763B">
      <w:pPr>
        <w:pStyle w:val="SFPara-Clause-nonum"/>
        <w:rPr>
          <w:rFonts w:ascii="Arial" w:hAnsi="Arial" w:cs="Arial"/>
          <w:i/>
          <w:iCs/>
        </w:rPr>
      </w:pPr>
      <w:r w:rsidRPr="00016234">
        <w:rPr>
          <w:rFonts w:ascii="Arial" w:hAnsi="Arial" w:cs="Arial"/>
          <w:i/>
          <w:iCs/>
        </w:rPr>
        <w:t>The period for which the personal data will be retained, or, if that is not possible, the criteria used to determine that period</w:t>
      </w:r>
    </w:p>
    <w:p w14:paraId="253319FC" w14:textId="77777777" w:rsidR="001D763B" w:rsidRPr="00016234" w:rsidRDefault="001D763B" w:rsidP="001D763B">
      <w:pPr>
        <w:pStyle w:val="SFPara-Clause-nonum"/>
        <w:rPr>
          <w:rFonts w:ascii="Arial" w:hAnsi="Arial" w:cs="Arial"/>
          <w:i/>
          <w:iCs/>
        </w:rPr>
      </w:pPr>
      <w:r w:rsidRPr="00016234">
        <w:rPr>
          <w:rFonts w:ascii="Arial" w:hAnsi="Arial" w:cs="Arial"/>
          <w:i/>
          <w:iCs/>
        </w:rPr>
        <w:t>…</w:t>
      </w:r>
    </w:p>
    <w:p w14:paraId="34789983" w14:textId="77777777" w:rsidR="001D763B" w:rsidRPr="00016234" w:rsidRDefault="001D763B" w:rsidP="001D763B">
      <w:pPr>
        <w:pStyle w:val="SFPara-Clause-nonum"/>
        <w:rPr>
          <w:rFonts w:ascii="Arial" w:hAnsi="Arial" w:cs="Arial"/>
          <w:i/>
          <w:iCs/>
        </w:rPr>
      </w:pPr>
      <w:r w:rsidRPr="00016234">
        <w:rPr>
          <w:rFonts w:ascii="Arial" w:hAnsi="Arial" w:cs="Arial"/>
          <w:i/>
          <w:iCs/>
        </w:rPr>
        <w:t>For transfers to (sub-) processors, also specify subject matter, nature and duration of the processing</w:t>
      </w:r>
    </w:p>
    <w:p w14:paraId="11A5FC93" w14:textId="77777777" w:rsidR="001D763B" w:rsidRPr="00016234" w:rsidRDefault="001D763B" w:rsidP="001D763B">
      <w:pPr>
        <w:pStyle w:val="SFPara-Clause-nonum"/>
        <w:rPr>
          <w:rFonts w:ascii="Arial" w:hAnsi="Arial" w:cs="Arial"/>
          <w:i/>
          <w:iCs/>
        </w:rPr>
      </w:pPr>
      <w:r w:rsidRPr="00016234">
        <w:rPr>
          <w:rFonts w:ascii="Arial" w:hAnsi="Arial" w:cs="Arial"/>
          <w:i/>
          <w:iCs/>
        </w:rPr>
        <w:t>…</w:t>
      </w:r>
    </w:p>
    <w:p w14:paraId="27D75FE8" w14:textId="77777777" w:rsidR="001D763B" w:rsidRPr="00016234" w:rsidRDefault="001D763B" w:rsidP="001D763B">
      <w:pPr>
        <w:pStyle w:val="SFPara-Clause-nonum"/>
        <w:rPr>
          <w:rFonts w:ascii="Arial" w:hAnsi="Arial" w:cs="Arial"/>
          <w:b/>
          <w:bCs/>
        </w:rPr>
      </w:pPr>
      <w:bookmarkStart w:id="2487" w:name="ANNEX3_PARTC_ANNEXI_C_SCHEDULE31"/>
      <w:r w:rsidRPr="00016234">
        <w:rPr>
          <w:rFonts w:ascii="Arial" w:hAnsi="Arial" w:cs="Arial"/>
          <w:b/>
          <w:bCs/>
        </w:rPr>
        <w:t>C</w:t>
      </w:r>
      <w:bookmarkEnd w:id="2487"/>
      <w:r w:rsidRPr="00016234">
        <w:rPr>
          <w:rFonts w:ascii="Arial" w:hAnsi="Arial" w:cs="Arial"/>
          <w:b/>
          <w:bCs/>
        </w:rPr>
        <w:t>. COMPETENT SUPERVISORY AUTHORITY</w:t>
      </w:r>
    </w:p>
    <w:p w14:paraId="0C870C38" w14:textId="77777777" w:rsidR="001D763B" w:rsidRPr="00016234" w:rsidRDefault="001D763B" w:rsidP="001D763B">
      <w:pPr>
        <w:pStyle w:val="SFPara-Clause-nonum"/>
        <w:rPr>
          <w:rFonts w:ascii="Arial" w:hAnsi="Arial" w:cs="Arial"/>
          <w:i/>
          <w:iCs/>
        </w:rPr>
      </w:pPr>
      <w:r w:rsidRPr="00016234">
        <w:rPr>
          <w:rFonts w:ascii="Arial" w:hAnsi="Arial" w:cs="Arial"/>
          <w:i/>
          <w:iCs/>
        </w:rPr>
        <w:t>Identify the competent supervisory authority/ies in accordance with Clause 13</w:t>
      </w:r>
    </w:p>
    <w:p w14:paraId="33EC7804" w14:textId="77777777" w:rsidR="001D763B" w:rsidRPr="00016234" w:rsidRDefault="001D763B" w:rsidP="001D763B">
      <w:pPr>
        <w:pStyle w:val="Paragraph"/>
        <w:ind w:left="1800"/>
        <w:rPr>
          <w:rFonts w:ascii="Arial" w:hAnsi="Arial" w:cs="Arial"/>
        </w:rPr>
      </w:pPr>
    </w:p>
    <w:p w14:paraId="11C509B9" w14:textId="77777777" w:rsidR="001D763B" w:rsidRPr="00016234" w:rsidRDefault="001D763B" w:rsidP="001D763B">
      <w:pPr>
        <w:pStyle w:val="CustomizableHeading"/>
        <w:pageBreakBefore/>
        <w:rPr>
          <w:rFonts w:ascii="Arial" w:hAnsi="Arial" w:cs="Arial"/>
        </w:rPr>
      </w:pPr>
      <w:r w:rsidRPr="00016234">
        <w:rPr>
          <w:rFonts w:ascii="Arial" w:hAnsi="Arial" w:cs="Arial"/>
        </w:rPr>
        <w:t xml:space="preserve">ANNEX </w:t>
      </w:r>
      <w:bookmarkStart w:id="2488" w:name="ANNEX3_PARTC_ANNEXII_SCHEDULE31"/>
      <w:r w:rsidRPr="00016234">
        <w:rPr>
          <w:rFonts w:ascii="Arial" w:hAnsi="Arial" w:cs="Arial"/>
        </w:rPr>
        <w:t>II</w:t>
      </w:r>
      <w:bookmarkEnd w:id="2488"/>
    </w:p>
    <w:p w14:paraId="4F12B0A2" w14:textId="77777777" w:rsidR="001D763B" w:rsidRPr="00016234" w:rsidRDefault="001D763B" w:rsidP="001D763B">
      <w:pPr>
        <w:pStyle w:val="SFPara-Clause-nonum"/>
        <w:rPr>
          <w:rFonts w:ascii="Arial" w:hAnsi="Arial" w:cs="Arial"/>
          <w:b/>
          <w:bCs/>
        </w:rPr>
      </w:pPr>
      <w:r w:rsidRPr="00016234">
        <w:rPr>
          <w:rFonts w:ascii="Arial" w:hAnsi="Arial" w:cs="Arial"/>
          <w:b/>
          <w:bCs/>
        </w:rPr>
        <w:t>TECHNICAL AND ORGANISATIONAL MEASURES INCLUDING TECHNICAL AND ORGANISATIONAL MEASURES TO ENSURE THE SECURITY OF THE DATA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1D763B" w:rsidRPr="00016234" w14:paraId="756C092D" w14:textId="77777777" w:rsidTr="001D763B">
        <w:tc>
          <w:tcPr>
            <w:tcW w:w="5000" w:type="pct"/>
          </w:tcPr>
          <w:p w14:paraId="1B0F1A0F" w14:textId="77777777" w:rsidR="001D763B" w:rsidRPr="00016234" w:rsidRDefault="001D763B" w:rsidP="001D763B">
            <w:pPr>
              <w:pStyle w:val="Paragraph"/>
              <w:rPr>
                <w:rFonts w:ascii="Arial" w:hAnsi="Arial" w:cs="Arial"/>
              </w:rPr>
            </w:pPr>
            <w:r w:rsidRPr="00016234">
              <w:rPr>
                <w:rFonts w:ascii="Arial" w:hAnsi="Arial" w:cs="Arial"/>
              </w:rPr>
              <w:t>EXPLANATORY NOTE:</w:t>
            </w:r>
          </w:p>
          <w:p w14:paraId="2D6777CF" w14:textId="77777777" w:rsidR="001D763B" w:rsidRPr="00016234" w:rsidRDefault="001D763B" w:rsidP="001D763B">
            <w:pPr>
              <w:pStyle w:val="Paragraph"/>
              <w:rPr>
                <w:rFonts w:ascii="Arial" w:hAnsi="Arial" w:cs="Arial"/>
              </w:rPr>
            </w:pPr>
            <w:r w:rsidRPr="00016234">
              <w:rPr>
                <w:rFonts w:ascii="Arial" w:hAnsi="Arial" w:cs="Arial"/>
              </w:rPr>
              <w:t>The technical and organisational measures must be described in specific (and not generic) terms. See also the general comment on the first page of the Appendix, in particular on the need to clearly indicate which measures apply to each transfer/set of transfers.</w:t>
            </w:r>
          </w:p>
        </w:tc>
      </w:tr>
    </w:tbl>
    <w:p w14:paraId="4CA90067" w14:textId="77777777" w:rsidR="001D763B" w:rsidRPr="00016234" w:rsidRDefault="001D763B" w:rsidP="001D763B">
      <w:pPr>
        <w:pStyle w:val="SFPara-Clause-nonum"/>
        <w:rPr>
          <w:rFonts w:ascii="Arial" w:hAnsi="Arial" w:cs="Arial"/>
          <w:i/>
          <w:iCs/>
        </w:rPr>
      </w:pPr>
      <w:r w:rsidRPr="00016234">
        <w:rPr>
          <w:rFonts w:ascii="Arial" w:hAnsi="Arial" w:cs="Arial"/>
          <w:i/>
          <w:iCs/>
        </w:rPr>
        <w:t>Description of the technical and organisational measures implemented by the data importer(s) (including any relevant certifications) to ensure an appropriate level of security, taking into account the nature, scope, context and purpose of the processing, and the risks for the rights and freedoms of natural persons.</w:t>
      </w:r>
    </w:p>
    <w:p w14:paraId="0A814F68" w14:textId="77777777" w:rsidR="001D763B" w:rsidRPr="00016234" w:rsidRDefault="001D763B" w:rsidP="001D763B">
      <w:pPr>
        <w:pStyle w:val="SFPara-Clause-nonum"/>
        <w:rPr>
          <w:rFonts w:ascii="Arial" w:hAnsi="Arial" w:cs="Arial"/>
          <w:i/>
          <w:iCs/>
        </w:rPr>
      </w:pPr>
      <w:r w:rsidRPr="00016234">
        <w:rPr>
          <w:rFonts w:ascii="Arial" w:hAnsi="Arial" w:cs="Arial"/>
          <w:i/>
          <w:iCs/>
        </w:rPr>
        <w:t>[Examples of possible measures:</w:t>
      </w:r>
    </w:p>
    <w:p w14:paraId="1DCFF00C" w14:textId="77777777" w:rsidR="001D763B" w:rsidRPr="00016234" w:rsidRDefault="001D763B" w:rsidP="001D763B">
      <w:pPr>
        <w:pStyle w:val="SFPara-Clause-nonum"/>
        <w:rPr>
          <w:rFonts w:ascii="Arial" w:hAnsi="Arial" w:cs="Arial"/>
          <w:i/>
          <w:iCs/>
        </w:rPr>
      </w:pPr>
      <w:r w:rsidRPr="00016234">
        <w:rPr>
          <w:rFonts w:ascii="Arial" w:hAnsi="Arial" w:cs="Arial"/>
          <w:i/>
          <w:iCs/>
        </w:rPr>
        <w:t>Measures of pseudonymisation and encryption of personal data</w:t>
      </w:r>
    </w:p>
    <w:p w14:paraId="4D38B6BA" w14:textId="77777777" w:rsidR="001D763B" w:rsidRPr="00016234" w:rsidRDefault="001D763B" w:rsidP="001D763B">
      <w:pPr>
        <w:pStyle w:val="SFPara-Clause-nonum"/>
        <w:rPr>
          <w:rFonts w:ascii="Arial" w:hAnsi="Arial" w:cs="Arial"/>
          <w:i/>
          <w:iCs/>
        </w:rPr>
      </w:pPr>
      <w:r w:rsidRPr="00016234">
        <w:rPr>
          <w:rFonts w:ascii="Arial" w:hAnsi="Arial" w:cs="Arial"/>
          <w:i/>
          <w:iCs/>
        </w:rPr>
        <w:t>Measures for ensuring ongoing confidentiality, integrity, availability and resilience of processing systems and services</w:t>
      </w:r>
    </w:p>
    <w:p w14:paraId="13C6EA85" w14:textId="77777777" w:rsidR="001D763B" w:rsidRPr="00016234" w:rsidRDefault="001D763B" w:rsidP="001D763B">
      <w:pPr>
        <w:pStyle w:val="SFPara-Clause-nonum"/>
        <w:rPr>
          <w:rFonts w:ascii="Arial" w:hAnsi="Arial" w:cs="Arial"/>
          <w:i/>
          <w:iCs/>
        </w:rPr>
      </w:pPr>
      <w:r w:rsidRPr="00016234">
        <w:rPr>
          <w:rFonts w:ascii="Arial" w:hAnsi="Arial" w:cs="Arial"/>
          <w:i/>
          <w:iCs/>
        </w:rPr>
        <w:t>Measures for ensuring the ability to restore the availability and access to personal data in a timely manner in the event of a physical or technical incident</w:t>
      </w:r>
    </w:p>
    <w:p w14:paraId="511FA7D6" w14:textId="77777777" w:rsidR="001D763B" w:rsidRPr="00016234" w:rsidRDefault="001D763B" w:rsidP="001D763B">
      <w:pPr>
        <w:pStyle w:val="SFPara-Clause-nonum"/>
        <w:rPr>
          <w:rFonts w:ascii="Arial" w:hAnsi="Arial" w:cs="Arial"/>
          <w:i/>
          <w:iCs/>
        </w:rPr>
      </w:pPr>
      <w:r w:rsidRPr="00016234">
        <w:rPr>
          <w:rFonts w:ascii="Arial" w:hAnsi="Arial" w:cs="Arial"/>
          <w:i/>
          <w:iCs/>
        </w:rPr>
        <w:t>Processes for regularly testing, assessing and evaluating the effectiveness of technical and organisational measures in order to ensure the security of the processing</w:t>
      </w:r>
    </w:p>
    <w:p w14:paraId="4676AD6F" w14:textId="77777777" w:rsidR="001D763B" w:rsidRPr="00016234" w:rsidRDefault="001D763B" w:rsidP="001D763B">
      <w:pPr>
        <w:pStyle w:val="SFPara-Clause-nonum"/>
        <w:rPr>
          <w:rFonts w:ascii="Arial" w:hAnsi="Arial" w:cs="Arial"/>
          <w:i/>
          <w:iCs/>
        </w:rPr>
      </w:pPr>
      <w:r w:rsidRPr="00016234">
        <w:rPr>
          <w:rFonts w:ascii="Arial" w:hAnsi="Arial" w:cs="Arial"/>
          <w:i/>
          <w:iCs/>
        </w:rPr>
        <w:t>Measures for user identification and authorisation</w:t>
      </w:r>
    </w:p>
    <w:p w14:paraId="51E85C5B" w14:textId="77777777" w:rsidR="001D763B" w:rsidRPr="00016234" w:rsidRDefault="001D763B" w:rsidP="001D763B">
      <w:pPr>
        <w:pStyle w:val="SFPara-Clause-nonum"/>
        <w:rPr>
          <w:rFonts w:ascii="Arial" w:hAnsi="Arial" w:cs="Arial"/>
          <w:i/>
          <w:iCs/>
        </w:rPr>
      </w:pPr>
      <w:r w:rsidRPr="00016234">
        <w:rPr>
          <w:rFonts w:ascii="Arial" w:hAnsi="Arial" w:cs="Arial"/>
          <w:i/>
          <w:iCs/>
        </w:rPr>
        <w:t>Measures for the protection of data during transmission</w:t>
      </w:r>
    </w:p>
    <w:p w14:paraId="5A2BF183" w14:textId="77777777" w:rsidR="001D763B" w:rsidRPr="00016234" w:rsidRDefault="001D763B" w:rsidP="001D763B">
      <w:pPr>
        <w:pStyle w:val="SFPara-Clause-nonum"/>
        <w:rPr>
          <w:rFonts w:ascii="Arial" w:hAnsi="Arial" w:cs="Arial"/>
          <w:i/>
          <w:iCs/>
        </w:rPr>
      </w:pPr>
      <w:r w:rsidRPr="00016234">
        <w:rPr>
          <w:rFonts w:ascii="Arial" w:hAnsi="Arial" w:cs="Arial"/>
          <w:i/>
          <w:iCs/>
        </w:rPr>
        <w:t>Measures for the protection of data during storage</w:t>
      </w:r>
    </w:p>
    <w:p w14:paraId="62DD225A" w14:textId="77777777" w:rsidR="001D763B" w:rsidRPr="00016234" w:rsidRDefault="001D763B" w:rsidP="001D763B">
      <w:pPr>
        <w:pStyle w:val="SFPara-Clause-nonum"/>
        <w:rPr>
          <w:rFonts w:ascii="Arial" w:hAnsi="Arial" w:cs="Arial"/>
          <w:i/>
          <w:iCs/>
        </w:rPr>
      </w:pPr>
      <w:r w:rsidRPr="00016234">
        <w:rPr>
          <w:rFonts w:ascii="Arial" w:hAnsi="Arial" w:cs="Arial"/>
          <w:i/>
          <w:iCs/>
        </w:rPr>
        <w:t>Measures for ensuring physical security of locations at which personal data are processed</w:t>
      </w:r>
    </w:p>
    <w:p w14:paraId="587BC8E3" w14:textId="77777777" w:rsidR="001D763B" w:rsidRPr="00016234" w:rsidRDefault="001D763B" w:rsidP="001D763B">
      <w:pPr>
        <w:pStyle w:val="SFPara-Clause-nonum"/>
        <w:rPr>
          <w:rFonts w:ascii="Arial" w:hAnsi="Arial" w:cs="Arial"/>
          <w:i/>
          <w:iCs/>
        </w:rPr>
      </w:pPr>
      <w:r w:rsidRPr="00016234">
        <w:rPr>
          <w:rFonts w:ascii="Arial" w:hAnsi="Arial" w:cs="Arial"/>
          <w:i/>
          <w:iCs/>
        </w:rPr>
        <w:t>Measures for ensuring events logging</w:t>
      </w:r>
    </w:p>
    <w:p w14:paraId="1FD67F6A" w14:textId="77777777" w:rsidR="001D763B" w:rsidRPr="00016234" w:rsidRDefault="001D763B" w:rsidP="001D763B">
      <w:pPr>
        <w:pStyle w:val="SFPara-Clause-nonum"/>
        <w:rPr>
          <w:rFonts w:ascii="Arial" w:hAnsi="Arial" w:cs="Arial"/>
          <w:i/>
          <w:iCs/>
        </w:rPr>
      </w:pPr>
      <w:r w:rsidRPr="00016234">
        <w:rPr>
          <w:rFonts w:ascii="Arial" w:hAnsi="Arial" w:cs="Arial"/>
          <w:i/>
          <w:iCs/>
        </w:rPr>
        <w:t>Measures for ensuring system configuration, including default configuration</w:t>
      </w:r>
    </w:p>
    <w:p w14:paraId="02E2BBE9" w14:textId="77777777" w:rsidR="001D763B" w:rsidRPr="00016234" w:rsidRDefault="001D763B" w:rsidP="001D763B">
      <w:pPr>
        <w:pStyle w:val="SFPara-Clause-nonum"/>
        <w:rPr>
          <w:rFonts w:ascii="Arial" w:hAnsi="Arial" w:cs="Arial"/>
          <w:i/>
          <w:iCs/>
        </w:rPr>
      </w:pPr>
      <w:r w:rsidRPr="00016234">
        <w:rPr>
          <w:rFonts w:ascii="Arial" w:hAnsi="Arial" w:cs="Arial"/>
          <w:i/>
          <w:iCs/>
        </w:rPr>
        <w:t>Measures for internal IT and IT security governance and management</w:t>
      </w:r>
    </w:p>
    <w:p w14:paraId="4F4F882D" w14:textId="77777777" w:rsidR="001D763B" w:rsidRPr="00016234" w:rsidRDefault="001D763B" w:rsidP="001D763B">
      <w:pPr>
        <w:pStyle w:val="SFPara-Clause-nonum"/>
        <w:rPr>
          <w:rFonts w:ascii="Arial" w:hAnsi="Arial" w:cs="Arial"/>
          <w:i/>
          <w:iCs/>
        </w:rPr>
      </w:pPr>
      <w:r w:rsidRPr="00016234">
        <w:rPr>
          <w:rFonts w:ascii="Arial" w:hAnsi="Arial" w:cs="Arial"/>
          <w:i/>
          <w:iCs/>
        </w:rPr>
        <w:t>Measures for certification/assurance of processes and products</w:t>
      </w:r>
    </w:p>
    <w:p w14:paraId="3927F879" w14:textId="77777777" w:rsidR="001D763B" w:rsidRPr="00016234" w:rsidRDefault="001D763B" w:rsidP="001D763B">
      <w:pPr>
        <w:pStyle w:val="SFPara-Clause-nonum"/>
        <w:rPr>
          <w:rFonts w:ascii="Arial" w:hAnsi="Arial" w:cs="Arial"/>
          <w:i/>
          <w:iCs/>
        </w:rPr>
      </w:pPr>
      <w:r w:rsidRPr="00016234">
        <w:rPr>
          <w:rFonts w:ascii="Arial" w:hAnsi="Arial" w:cs="Arial"/>
          <w:i/>
          <w:iCs/>
        </w:rPr>
        <w:t>Measures for ensuring data minimisation</w:t>
      </w:r>
    </w:p>
    <w:p w14:paraId="4D74076F" w14:textId="77777777" w:rsidR="001D763B" w:rsidRPr="00016234" w:rsidRDefault="001D763B" w:rsidP="001D763B">
      <w:pPr>
        <w:pStyle w:val="SFPara-Clause-nonum"/>
        <w:rPr>
          <w:rFonts w:ascii="Arial" w:hAnsi="Arial" w:cs="Arial"/>
          <w:i/>
          <w:iCs/>
        </w:rPr>
      </w:pPr>
      <w:r w:rsidRPr="00016234">
        <w:rPr>
          <w:rFonts w:ascii="Arial" w:hAnsi="Arial" w:cs="Arial"/>
          <w:i/>
          <w:iCs/>
        </w:rPr>
        <w:t>Measures for ensuring data quality</w:t>
      </w:r>
    </w:p>
    <w:p w14:paraId="774E001E" w14:textId="77777777" w:rsidR="001D763B" w:rsidRPr="00016234" w:rsidRDefault="001D763B" w:rsidP="001D763B">
      <w:pPr>
        <w:pStyle w:val="SFPara-Clause-nonum"/>
        <w:rPr>
          <w:rFonts w:ascii="Arial" w:hAnsi="Arial" w:cs="Arial"/>
          <w:i/>
          <w:iCs/>
        </w:rPr>
      </w:pPr>
      <w:r w:rsidRPr="00016234">
        <w:rPr>
          <w:rFonts w:ascii="Arial" w:hAnsi="Arial" w:cs="Arial"/>
          <w:i/>
          <w:iCs/>
        </w:rPr>
        <w:t>Measures for ensuring limited data retention</w:t>
      </w:r>
    </w:p>
    <w:p w14:paraId="06677417" w14:textId="77777777" w:rsidR="001D763B" w:rsidRPr="00016234" w:rsidRDefault="001D763B" w:rsidP="001D763B">
      <w:pPr>
        <w:pStyle w:val="SFPara-Clause-nonum"/>
        <w:rPr>
          <w:rFonts w:ascii="Arial" w:hAnsi="Arial" w:cs="Arial"/>
          <w:i/>
          <w:iCs/>
        </w:rPr>
      </w:pPr>
      <w:r w:rsidRPr="00016234">
        <w:rPr>
          <w:rFonts w:ascii="Arial" w:hAnsi="Arial" w:cs="Arial"/>
          <w:i/>
          <w:iCs/>
        </w:rPr>
        <w:t>Measures for ensuring accountability</w:t>
      </w:r>
    </w:p>
    <w:p w14:paraId="49DD4D21" w14:textId="77777777" w:rsidR="001D763B" w:rsidRPr="00016234" w:rsidRDefault="001D763B" w:rsidP="001D763B">
      <w:pPr>
        <w:pStyle w:val="SFPara-Clause-nonum"/>
        <w:rPr>
          <w:rFonts w:ascii="Arial" w:hAnsi="Arial" w:cs="Arial"/>
          <w:i/>
          <w:iCs/>
        </w:rPr>
      </w:pPr>
      <w:r w:rsidRPr="00016234">
        <w:rPr>
          <w:rFonts w:ascii="Arial" w:hAnsi="Arial" w:cs="Arial"/>
          <w:i/>
          <w:iCs/>
        </w:rPr>
        <w:t>Measures for allowing data portability and ensuring erasure]</w:t>
      </w:r>
    </w:p>
    <w:p w14:paraId="49E4BC5C" w14:textId="77777777" w:rsidR="001D763B" w:rsidRPr="00016234" w:rsidRDefault="001D763B" w:rsidP="001D763B">
      <w:pPr>
        <w:pStyle w:val="SFPara-Clause-nonum"/>
        <w:rPr>
          <w:rFonts w:ascii="Arial" w:hAnsi="Arial" w:cs="Arial"/>
        </w:rPr>
      </w:pPr>
      <w:r w:rsidRPr="00016234">
        <w:rPr>
          <w:rFonts w:ascii="Arial" w:hAnsi="Arial" w:cs="Arial"/>
          <w:i/>
          <w:iCs/>
        </w:rPr>
        <w:t>For transfers to (sub-) processors, also describe the specific technical and organisational measures to be taken by the (sub-) processor to be able to provide assistance to the</w:t>
      </w:r>
      <w:r w:rsidRPr="00016234">
        <w:rPr>
          <w:rFonts w:ascii="Arial" w:hAnsi="Arial" w:cs="Arial"/>
        </w:rPr>
        <w:t xml:space="preserve"> </w:t>
      </w:r>
      <w:r w:rsidRPr="00016234">
        <w:rPr>
          <w:rFonts w:ascii="Arial" w:hAnsi="Arial" w:cs="Arial"/>
          <w:i/>
          <w:iCs/>
        </w:rPr>
        <w:t>controller and, for transfers from a processor to a sub-processor, to the data exporter</w:t>
      </w:r>
    </w:p>
    <w:p w14:paraId="671AF94D" w14:textId="77777777" w:rsidR="001D763B" w:rsidRPr="00016234" w:rsidRDefault="001D763B" w:rsidP="001D763B">
      <w:pPr>
        <w:pStyle w:val="CustomizableHeading"/>
        <w:pageBreakBefore/>
        <w:rPr>
          <w:rFonts w:ascii="Arial" w:hAnsi="Arial" w:cs="Arial"/>
        </w:rPr>
      </w:pPr>
      <w:r w:rsidRPr="00016234">
        <w:rPr>
          <w:rFonts w:ascii="Arial" w:hAnsi="Arial" w:cs="Arial"/>
        </w:rPr>
        <w:t xml:space="preserve">ANNEX </w:t>
      </w:r>
      <w:bookmarkStart w:id="2489" w:name="ANNEX3_PARTC_ANNEXIII_SCHEDULE31"/>
      <w:r w:rsidRPr="00016234">
        <w:rPr>
          <w:rFonts w:ascii="Arial" w:hAnsi="Arial" w:cs="Arial"/>
        </w:rPr>
        <w:t>III</w:t>
      </w:r>
      <w:bookmarkEnd w:id="2489"/>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tblGrid>
      <w:tr w:rsidR="001D763B" w:rsidRPr="00016234" w14:paraId="76CB3B14" w14:textId="77777777" w:rsidTr="001D763B">
        <w:tc>
          <w:tcPr>
            <w:tcW w:w="5000" w:type="pct"/>
          </w:tcPr>
          <w:p w14:paraId="10DADDAF" w14:textId="77777777" w:rsidR="001D763B" w:rsidRPr="00016234" w:rsidRDefault="001D763B" w:rsidP="001D763B">
            <w:pPr>
              <w:pStyle w:val="Paragraph"/>
              <w:rPr>
                <w:rFonts w:ascii="Arial" w:hAnsi="Arial" w:cs="Arial"/>
              </w:rPr>
            </w:pPr>
            <w:r w:rsidRPr="00016234">
              <w:rPr>
                <w:rFonts w:ascii="Arial" w:hAnsi="Arial" w:cs="Arial"/>
              </w:rPr>
              <w:t>EXPLANATORY NOTE:</w:t>
            </w:r>
          </w:p>
          <w:p w14:paraId="37774CD4" w14:textId="77777777" w:rsidR="001D763B" w:rsidRPr="00016234" w:rsidRDefault="001D763B" w:rsidP="001D763B">
            <w:pPr>
              <w:pStyle w:val="Paragraph"/>
              <w:rPr>
                <w:rFonts w:ascii="Arial" w:hAnsi="Arial" w:cs="Arial"/>
              </w:rPr>
            </w:pPr>
            <w:r w:rsidRPr="00016234">
              <w:rPr>
                <w:rFonts w:ascii="Arial" w:hAnsi="Arial" w:cs="Arial"/>
              </w:rPr>
              <w:t xml:space="preserve">This Annex must be completed in case of the specific authorization of sub-processors (Clause 9(a), Option 1). </w:t>
            </w:r>
          </w:p>
        </w:tc>
      </w:tr>
    </w:tbl>
    <w:p w14:paraId="6DA654D7" w14:textId="77777777" w:rsidR="001D763B" w:rsidRPr="00016234" w:rsidRDefault="001D763B" w:rsidP="001D763B">
      <w:pPr>
        <w:pStyle w:val="SFPara-Clause-nonum"/>
        <w:rPr>
          <w:rFonts w:ascii="Arial" w:hAnsi="Arial" w:cs="Arial"/>
        </w:rPr>
      </w:pPr>
      <w:bookmarkStart w:id="2490" w:name="a101135"/>
      <w:r w:rsidRPr="00016234">
        <w:rPr>
          <w:rFonts w:ascii="Arial" w:hAnsi="Arial" w:cs="Arial"/>
        </w:rPr>
        <w:t>The controller has authorised the use of the following sub-processors:</w:t>
      </w:r>
      <w:bookmarkEnd w:id="2490"/>
    </w:p>
    <w:p w14:paraId="2111AF92" w14:textId="77777777" w:rsidR="001D763B" w:rsidRPr="00016234" w:rsidRDefault="001D763B" w:rsidP="001D763B">
      <w:pPr>
        <w:pStyle w:val="SFParasubclause1-nonum"/>
        <w:rPr>
          <w:rFonts w:ascii="Arial" w:hAnsi="Arial" w:cs="Arial"/>
        </w:rPr>
      </w:pPr>
      <w:bookmarkStart w:id="2491" w:name="a504697"/>
      <w:r w:rsidRPr="00016234">
        <w:rPr>
          <w:rFonts w:ascii="Arial" w:hAnsi="Arial" w:cs="Arial"/>
        </w:rPr>
        <w:t>Name: …</w:t>
      </w:r>
      <w:bookmarkEnd w:id="2491"/>
    </w:p>
    <w:p w14:paraId="3E894A6F" w14:textId="77777777" w:rsidR="001D763B" w:rsidRPr="00016234" w:rsidRDefault="001D763B" w:rsidP="001D763B">
      <w:pPr>
        <w:pStyle w:val="SFParasubclause1-nonum"/>
        <w:rPr>
          <w:rFonts w:ascii="Arial" w:hAnsi="Arial" w:cs="Arial"/>
        </w:rPr>
      </w:pPr>
      <w:bookmarkStart w:id="2492" w:name="a894106"/>
      <w:r w:rsidRPr="00016234">
        <w:rPr>
          <w:rFonts w:ascii="Arial" w:hAnsi="Arial" w:cs="Arial"/>
        </w:rPr>
        <w:t>Address: …</w:t>
      </w:r>
      <w:bookmarkEnd w:id="2492"/>
    </w:p>
    <w:p w14:paraId="33F9485C" w14:textId="77777777" w:rsidR="001D763B" w:rsidRPr="00016234" w:rsidRDefault="001D763B" w:rsidP="001D763B">
      <w:pPr>
        <w:pStyle w:val="SFParasubclause1-nonum"/>
        <w:rPr>
          <w:rFonts w:ascii="Arial" w:hAnsi="Arial" w:cs="Arial"/>
        </w:rPr>
      </w:pPr>
      <w:bookmarkStart w:id="2493" w:name="a842972"/>
      <w:r w:rsidRPr="00016234">
        <w:rPr>
          <w:rFonts w:ascii="Arial" w:hAnsi="Arial" w:cs="Arial"/>
        </w:rPr>
        <w:t>Contact person's name, position and contact details: …</w:t>
      </w:r>
      <w:bookmarkEnd w:id="2493"/>
    </w:p>
    <w:p w14:paraId="7D59C88F" w14:textId="40ECE1EA" w:rsidR="001D763B" w:rsidRPr="00016234" w:rsidRDefault="001D763B" w:rsidP="001D763B">
      <w:pPr>
        <w:pStyle w:val="SFParasubclause1-nonum"/>
        <w:rPr>
          <w:rFonts w:ascii="Arial" w:hAnsi="Arial" w:cs="Arial"/>
        </w:rPr>
      </w:pPr>
      <w:bookmarkStart w:id="2494" w:name="a222771"/>
      <w:r w:rsidRPr="00016234">
        <w:rPr>
          <w:rFonts w:ascii="Arial" w:hAnsi="Arial" w:cs="Arial"/>
        </w:rPr>
        <w:t>Description of processing (including a clear delimitation of responsibilities in case several sub-processors are authorised): …</w:t>
      </w:r>
      <w:bookmarkEnd w:id="2494"/>
    </w:p>
    <w:p w14:paraId="5AA3B02A" w14:textId="3511DBA4" w:rsidR="001467C0" w:rsidRPr="00016234" w:rsidRDefault="001467C0" w:rsidP="001467C0">
      <w:pPr>
        <w:pStyle w:val="SFParasubclause1-nonum"/>
        <w:ind w:left="0" w:firstLine="0"/>
        <w:rPr>
          <w:rFonts w:ascii="Arial" w:hAnsi="Arial" w:cs="Arial"/>
        </w:rPr>
      </w:pPr>
    </w:p>
    <w:p w14:paraId="22D87D40" w14:textId="77777777" w:rsidR="001467C0" w:rsidRPr="00016234" w:rsidRDefault="001467C0" w:rsidP="001467C0">
      <w:pPr>
        <w:pStyle w:val="SFParasubclause1-nonum"/>
        <w:ind w:left="0" w:firstLine="0"/>
        <w:rPr>
          <w:rFonts w:ascii="Arial" w:hAnsi="Arial" w:cs="Arial"/>
        </w:rPr>
        <w:sectPr w:rsidR="001467C0" w:rsidRPr="00016234" w:rsidSect="002C0A0D">
          <w:footerReference w:type="default" r:id="rId99"/>
          <w:footerReference w:type="first" r:id="rId100"/>
          <w:pgSz w:w="11900" w:h="16840"/>
          <w:pgMar w:top="1440" w:right="1440" w:bottom="1440" w:left="1440" w:header="720" w:footer="170" w:gutter="0"/>
          <w:cols w:space="720"/>
          <w:docGrid w:linePitch="360"/>
        </w:sectPr>
      </w:pPr>
    </w:p>
    <w:p w14:paraId="4ABC833D" w14:textId="77777777" w:rsidR="00146B61" w:rsidRPr="00016234" w:rsidRDefault="00146B61" w:rsidP="00146B61">
      <w:pPr>
        <w:pStyle w:val="SFParasubclause1-nonum"/>
        <w:ind w:left="0" w:firstLine="0"/>
        <w:jc w:val="center"/>
        <w:rPr>
          <w:rFonts w:ascii="Arial" w:hAnsi="Arial" w:cs="Arial"/>
          <w:b/>
          <w:sz w:val="36"/>
          <w:szCs w:val="36"/>
        </w:rPr>
      </w:pPr>
      <w:r w:rsidRPr="00016234">
        <w:rPr>
          <w:rFonts w:ascii="Arial" w:hAnsi="Arial" w:cs="Arial"/>
          <w:b/>
          <w:sz w:val="36"/>
          <w:szCs w:val="36"/>
        </w:rPr>
        <w:t>Schedule 32</w:t>
      </w:r>
    </w:p>
    <w:p w14:paraId="3D0390F4" w14:textId="77777777" w:rsidR="00146B61" w:rsidRPr="00016234" w:rsidRDefault="00146B61" w:rsidP="00146B61">
      <w:pPr>
        <w:pStyle w:val="SFParasubclause1-nonum"/>
        <w:ind w:left="0" w:firstLine="0"/>
        <w:jc w:val="center"/>
        <w:rPr>
          <w:rFonts w:ascii="Arial" w:hAnsi="Arial" w:cs="Arial"/>
          <w:b/>
          <w:sz w:val="36"/>
          <w:szCs w:val="36"/>
        </w:rPr>
      </w:pPr>
    </w:p>
    <w:p w14:paraId="4CDCB9A8" w14:textId="77777777" w:rsidR="00146B61" w:rsidRPr="00016234" w:rsidRDefault="00146B61" w:rsidP="00146B61">
      <w:pPr>
        <w:pStyle w:val="SFParasubclause1-nonum"/>
        <w:ind w:left="0" w:firstLine="0"/>
        <w:jc w:val="center"/>
        <w:rPr>
          <w:rFonts w:ascii="Arial" w:hAnsi="Arial" w:cs="Arial"/>
          <w:b/>
          <w:sz w:val="36"/>
          <w:szCs w:val="36"/>
        </w:rPr>
      </w:pPr>
      <w:r w:rsidRPr="00016234">
        <w:rPr>
          <w:rFonts w:ascii="Arial" w:hAnsi="Arial" w:cs="Arial"/>
          <w:b/>
          <w:sz w:val="36"/>
          <w:szCs w:val="36"/>
        </w:rPr>
        <w:t>Intellectual property rights</w:t>
      </w:r>
    </w:p>
    <w:p w14:paraId="5505ECC3" w14:textId="731707DE" w:rsidR="001467C0" w:rsidRPr="00016234" w:rsidRDefault="001467C0" w:rsidP="00190716">
      <w:pPr>
        <w:pStyle w:val="SFParasubclause1-nonum"/>
        <w:ind w:left="0" w:firstLine="0"/>
        <w:rPr>
          <w:rFonts w:ascii="Arial" w:hAnsi="Arial" w:cs="Arial"/>
        </w:rPr>
      </w:pPr>
      <w:r w:rsidRPr="00016234">
        <w:rPr>
          <w:rFonts w:ascii="Arial" w:hAnsi="Arial" w:cs="Arial"/>
        </w:rPr>
        <w:br w:type="page"/>
      </w:r>
    </w:p>
    <w:p w14:paraId="4B6C8A48" w14:textId="77777777" w:rsidR="00571438" w:rsidRPr="00016234" w:rsidRDefault="00571438" w:rsidP="001467C0">
      <w:pPr>
        <w:pStyle w:val="Heading1"/>
        <w:rPr>
          <w:rStyle w:val="StdBodyTextBoldChar"/>
          <w:rFonts w:eastAsiaTheme="majorEastAsia" w:cs="Arial"/>
          <w:b/>
          <w:color w:val="auto"/>
          <w:sz w:val="36"/>
          <w:szCs w:val="32"/>
          <w:lang w:eastAsia="en-US"/>
        </w:rPr>
      </w:pPr>
      <w:bookmarkStart w:id="2495" w:name="_Ref92200326"/>
      <w:bookmarkStart w:id="2496" w:name="_9kR3WTrAG8687aQx1n7JHMe3F7082uATB3JQQPG"/>
      <w:bookmarkStart w:id="2497" w:name="_9kR3WTr299DEDhQx1n7JHMe3F7082uATB3JQQPG"/>
      <w:bookmarkStart w:id="2498" w:name="_Toc44585081"/>
      <w:r w:rsidRPr="00016234">
        <w:rPr>
          <w:rStyle w:val="StdBodyTextBoldChar"/>
          <w:rFonts w:eastAsiaTheme="majorEastAsia" w:cs="Arial"/>
          <w:b/>
          <w:color w:val="auto"/>
          <w:sz w:val="36"/>
          <w:szCs w:val="32"/>
          <w:lang w:eastAsia="en-US"/>
        </w:rPr>
        <w:t>Schedule 32 (</w:t>
      </w:r>
      <w:r w:rsidRPr="00016234">
        <w:rPr>
          <w:rStyle w:val="StdBodyTextBoldChar"/>
          <w:rFonts w:eastAsiaTheme="majorEastAsia" w:cs="Arial"/>
          <w:b/>
          <w:i/>
          <w:iCs/>
          <w:color w:val="auto"/>
          <w:sz w:val="36"/>
          <w:szCs w:val="32"/>
          <w:lang w:eastAsia="en-US"/>
        </w:rPr>
        <w:t>Intellectual Property Rights</w:t>
      </w:r>
      <w:r w:rsidRPr="00016234">
        <w:rPr>
          <w:rStyle w:val="StdBodyTextBoldChar"/>
          <w:rFonts w:eastAsiaTheme="majorEastAsia" w:cs="Arial"/>
          <w:b/>
          <w:color w:val="auto"/>
          <w:sz w:val="36"/>
          <w:szCs w:val="32"/>
          <w:lang w:eastAsia="en-US"/>
        </w:rPr>
        <w:t>)</w:t>
      </w:r>
      <w:bookmarkEnd w:id="2495"/>
    </w:p>
    <w:p w14:paraId="1E01D129" w14:textId="77777777" w:rsidR="00571438" w:rsidRPr="00016234" w:rsidRDefault="00571438" w:rsidP="00EA78E1">
      <w:pPr>
        <w:tabs>
          <w:tab w:val="left" w:pos="2257"/>
        </w:tabs>
        <w:spacing w:before="120" w:after="120"/>
        <w:rPr>
          <w:rFonts w:eastAsia="Arial" w:cs="Arial"/>
          <w:b/>
          <w:i/>
          <w:szCs w:val="24"/>
          <w:highlight w:val="yellow"/>
        </w:rPr>
      </w:pPr>
      <w:r w:rsidRPr="00016234">
        <w:rPr>
          <w:rFonts w:eastAsia="Arial" w:cs="Arial"/>
          <w:b/>
          <w:i/>
          <w:szCs w:val="24"/>
          <w:highlight w:val="yellow"/>
        </w:rPr>
        <w:t xml:space="preserve">[Guidance note: this Schedule on Intellectual Property Rights (IPRs) can be amended depending on how you need to arrange ownership and licencing of all Specially Written Software and Project Specific IPRs created for or pursuant to the contract.  There are now 5 suggested options available.  </w:t>
      </w:r>
    </w:p>
    <w:p w14:paraId="46C1E60A" w14:textId="77777777" w:rsidR="00571438" w:rsidRPr="00016234" w:rsidRDefault="00571438" w:rsidP="00EA78E1">
      <w:pPr>
        <w:tabs>
          <w:tab w:val="left" w:pos="2257"/>
        </w:tabs>
        <w:spacing w:before="120" w:after="120"/>
        <w:rPr>
          <w:rFonts w:eastAsia="Arial" w:cs="Arial"/>
          <w:b/>
          <w:i/>
          <w:szCs w:val="24"/>
          <w:highlight w:val="yellow"/>
        </w:rPr>
      </w:pPr>
      <w:r w:rsidRPr="00016234">
        <w:rPr>
          <w:rFonts w:eastAsia="Arial" w:cs="Arial"/>
          <w:b/>
          <w:i/>
          <w:szCs w:val="24"/>
          <w:highlight w:val="yellow"/>
          <w:u w:val="single"/>
        </w:rPr>
        <w:t>Option 1</w:t>
      </w:r>
      <w:r w:rsidRPr="00016234">
        <w:rPr>
          <w:rFonts w:eastAsia="Arial" w:cs="Arial"/>
          <w:b/>
          <w:i/>
          <w:szCs w:val="24"/>
          <w:highlight w:val="yellow"/>
        </w:rPr>
        <w:t>: Authority owns all Specially Written Software and Project Specific IPRs with limited Supplier rights to all Specially Written Software and Project Specific IPRs in order to deliver the Contract was the option available under the previous version of the Model Services Contract.</w:t>
      </w:r>
    </w:p>
    <w:p w14:paraId="17A2E6CD" w14:textId="77777777" w:rsidR="00571438" w:rsidRPr="00016234" w:rsidRDefault="00571438" w:rsidP="00EA78E1">
      <w:pPr>
        <w:tabs>
          <w:tab w:val="left" w:pos="2257"/>
        </w:tabs>
        <w:spacing w:before="120" w:after="120"/>
        <w:rPr>
          <w:rFonts w:eastAsia="Arial" w:cs="Arial"/>
          <w:b/>
          <w:i/>
          <w:szCs w:val="24"/>
          <w:highlight w:val="yellow"/>
        </w:rPr>
      </w:pPr>
      <w:r w:rsidRPr="00016234">
        <w:rPr>
          <w:rFonts w:eastAsia="Arial" w:cs="Arial"/>
          <w:b/>
          <w:i/>
          <w:szCs w:val="24"/>
          <w:highlight w:val="yellow"/>
        </w:rPr>
        <w:t xml:space="preserve">The new options are: </w:t>
      </w:r>
    </w:p>
    <w:p w14:paraId="5F7CFFCB" w14:textId="77777777" w:rsidR="00571438" w:rsidRPr="00016234" w:rsidRDefault="00571438" w:rsidP="00F143D3">
      <w:pPr>
        <w:pStyle w:val="ListParagraph"/>
        <w:numPr>
          <w:ilvl w:val="0"/>
          <w:numId w:val="278"/>
        </w:numPr>
        <w:tabs>
          <w:tab w:val="left" w:pos="2257"/>
        </w:tabs>
        <w:suppressAutoHyphens/>
        <w:spacing w:before="120" w:after="120"/>
        <w:contextualSpacing w:val="0"/>
        <w:rPr>
          <w:rFonts w:eastAsia="Arial" w:cs="Arial"/>
          <w:b/>
          <w:i/>
          <w:szCs w:val="24"/>
          <w:highlight w:val="yellow"/>
        </w:rPr>
      </w:pPr>
      <w:r w:rsidRPr="00016234">
        <w:rPr>
          <w:rFonts w:eastAsia="Arial" w:cs="Arial"/>
          <w:b/>
          <w:i/>
          <w:szCs w:val="24"/>
          <w:highlight w:val="yellow"/>
          <w:u w:val="single"/>
        </w:rPr>
        <w:t>Option 2</w:t>
      </w:r>
      <w:r w:rsidRPr="00016234">
        <w:rPr>
          <w:rFonts w:eastAsia="Arial" w:cs="Arial"/>
          <w:b/>
          <w:i/>
          <w:szCs w:val="24"/>
          <w:highlight w:val="yellow"/>
        </w:rPr>
        <w:t xml:space="preserve">: Authority ownership of all Specially Written Software and Project Specific IPRs with non-exclusive Supplier rights; </w:t>
      </w:r>
    </w:p>
    <w:p w14:paraId="596DE6DC" w14:textId="77777777" w:rsidR="00571438" w:rsidRPr="00016234" w:rsidRDefault="00571438" w:rsidP="00F143D3">
      <w:pPr>
        <w:pStyle w:val="ListParagraph"/>
        <w:numPr>
          <w:ilvl w:val="0"/>
          <w:numId w:val="278"/>
        </w:numPr>
        <w:tabs>
          <w:tab w:val="left" w:pos="2257"/>
        </w:tabs>
        <w:suppressAutoHyphens/>
        <w:spacing w:before="120" w:after="120"/>
        <w:contextualSpacing w:val="0"/>
        <w:rPr>
          <w:rFonts w:eastAsia="Arial" w:cs="Arial"/>
          <w:b/>
          <w:i/>
          <w:szCs w:val="24"/>
          <w:highlight w:val="yellow"/>
        </w:rPr>
      </w:pPr>
      <w:r w:rsidRPr="00016234">
        <w:rPr>
          <w:rFonts w:eastAsia="Arial" w:cs="Arial"/>
          <w:b/>
          <w:i/>
          <w:szCs w:val="24"/>
          <w:highlight w:val="yellow"/>
          <w:u w:val="single"/>
        </w:rPr>
        <w:t>Option 3</w:t>
      </w:r>
      <w:r w:rsidRPr="00016234">
        <w:rPr>
          <w:rFonts w:eastAsia="Arial" w:cs="Arial"/>
          <w:b/>
          <w:i/>
          <w:szCs w:val="24"/>
          <w:highlight w:val="yellow"/>
        </w:rPr>
        <w:t xml:space="preserve">: Supplier ownership of all Specially Written Software and Project Specific IPRs with Authority rights for the current contract only; </w:t>
      </w:r>
    </w:p>
    <w:p w14:paraId="683E7723" w14:textId="77777777" w:rsidR="00571438" w:rsidRPr="00016234" w:rsidRDefault="00571438" w:rsidP="00F143D3">
      <w:pPr>
        <w:pStyle w:val="ListParagraph"/>
        <w:numPr>
          <w:ilvl w:val="0"/>
          <w:numId w:val="278"/>
        </w:numPr>
        <w:tabs>
          <w:tab w:val="left" w:pos="2257"/>
        </w:tabs>
        <w:suppressAutoHyphens/>
        <w:spacing w:before="120" w:after="120"/>
        <w:contextualSpacing w:val="0"/>
        <w:rPr>
          <w:rFonts w:eastAsia="Arial" w:cs="Arial"/>
          <w:b/>
          <w:i/>
          <w:szCs w:val="24"/>
          <w:highlight w:val="yellow"/>
        </w:rPr>
      </w:pPr>
      <w:r w:rsidRPr="00016234">
        <w:rPr>
          <w:rFonts w:eastAsia="Arial" w:cs="Arial"/>
          <w:b/>
          <w:i/>
          <w:szCs w:val="24"/>
          <w:highlight w:val="yellow"/>
          <w:u w:val="single"/>
        </w:rPr>
        <w:t>Option 4</w:t>
      </w:r>
      <w:r w:rsidRPr="00016234">
        <w:rPr>
          <w:rFonts w:eastAsia="Arial" w:cs="Arial"/>
          <w:b/>
          <w:i/>
          <w:szCs w:val="24"/>
          <w:highlight w:val="yellow"/>
        </w:rPr>
        <w:t xml:space="preserve">: Supplier ownership of Specially Written Software and Project Specific IPRs with Authority rights for the current contract and broader public sector functions; </w:t>
      </w:r>
    </w:p>
    <w:p w14:paraId="3F6D652A" w14:textId="77777777" w:rsidR="00571438" w:rsidRPr="00016234" w:rsidRDefault="00571438" w:rsidP="00F143D3">
      <w:pPr>
        <w:pStyle w:val="ListParagraph"/>
        <w:numPr>
          <w:ilvl w:val="0"/>
          <w:numId w:val="278"/>
        </w:numPr>
        <w:tabs>
          <w:tab w:val="left" w:pos="2257"/>
        </w:tabs>
        <w:suppressAutoHyphens/>
        <w:spacing w:before="120" w:after="120"/>
        <w:contextualSpacing w:val="0"/>
        <w:rPr>
          <w:rFonts w:eastAsia="Arial" w:cs="Arial"/>
          <w:b/>
          <w:i/>
          <w:szCs w:val="24"/>
          <w:highlight w:val="yellow"/>
        </w:rPr>
      </w:pPr>
      <w:r w:rsidRPr="00016234">
        <w:rPr>
          <w:rFonts w:eastAsia="Arial" w:cs="Arial"/>
          <w:b/>
          <w:i/>
          <w:szCs w:val="24"/>
          <w:highlight w:val="yellow"/>
          <w:u w:val="single"/>
        </w:rPr>
        <w:t>Option 5</w:t>
      </w:r>
      <w:r w:rsidRPr="00016234">
        <w:rPr>
          <w:rFonts w:eastAsia="Arial" w:cs="Arial"/>
          <w:b/>
          <w:i/>
          <w:szCs w:val="24"/>
          <w:highlight w:val="yellow"/>
        </w:rPr>
        <w:t>: Options 2, 3, or 4, plus Authority rights to</w:t>
      </w:r>
      <w:r w:rsidRPr="00016234">
        <w:rPr>
          <w:rFonts w:cs="Arial"/>
          <w:b/>
          <w:i/>
          <w:highlight w:val="yellow"/>
        </w:rPr>
        <w:t xml:space="preserve"> </w:t>
      </w:r>
      <w:r w:rsidRPr="00016234">
        <w:rPr>
          <w:rFonts w:eastAsia="Arial" w:cs="Arial"/>
          <w:b/>
          <w:i/>
          <w:szCs w:val="24"/>
          <w:highlight w:val="yellow"/>
        </w:rPr>
        <w:t>a gain/profit share</w:t>
      </w:r>
    </w:p>
    <w:p w14:paraId="62CEC1DD" w14:textId="77777777" w:rsidR="00571438" w:rsidRPr="00016234" w:rsidRDefault="00571438" w:rsidP="00EA78E1">
      <w:pPr>
        <w:tabs>
          <w:tab w:val="left" w:pos="2257"/>
        </w:tabs>
        <w:spacing w:before="120" w:after="120"/>
        <w:rPr>
          <w:rFonts w:eastAsia="Arial" w:cs="Arial"/>
          <w:b/>
          <w:i/>
          <w:szCs w:val="24"/>
          <w:highlight w:val="yellow"/>
        </w:rPr>
      </w:pPr>
      <w:r w:rsidRPr="00016234">
        <w:rPr>
          <w:rFonts w:cs="Arial"/>
          <w:b/>
          <w:i/>
          <w:szCs w:val="24"/>
          <w:highlight w:val="yellow"/>
        </w:rPr>
        <w:t>Option 2</w:t>
      </w:r>
      <w:r w:rsidRPr="00016234">
        <w:rPr>
          <w:rFonts w:eastAsia="Arial" w:cs="Arial"/>
          <w:b/>
          <w:i/>
          <w:szCs w:val="24"/>
          <w:highlight w:val="yellow"/>
        </w:rPr>
        <w:t xml:space="preserve"> should be considered for use in situations where the Authority should retain ownership of any Specially Written Software and Project Specific IPRs but where the Supplier should be able to use any Specially Written Software and Project Specific IPRs developed, subject to Authority approval. In this situation, the Authority will not look to publish the Specially Written Software and Project Specific IPRs under Open Licence.</w:t>
      </w:r>
    </w:p>
    <w:p w14:paraId="30F031AC" w14:textId="77777777" w:rsidR="00571438" w:rsidRPr="00016234" w:rsidRDefault="00571438" w:rsidP="00EA78E1">
      <w:pPr>
        <w:tabs>
          <w:tab w:val="left" w:pos="2257"/>
        </w:tabs>
        <w:spacing w:before="120" w:after="120"/>
        <w:rPr>
          <w:rFonts w:eastAsia="Arial" w:cs="Arial"/>
          <w:b/>
          <w:i/>
          <w:szCs w:val="24"/>
          <w:highlight w:val="yellow"/>
        </w:rPr>
      </w:pPr>
      <w:r w:rsidRPr="00016234">
        <w:rPr>
          <w:rFonts w:eastAsia="Arial" w:cs="Arial"/>
          <w:b/>
          <w:i/>
          <w:szCs w:val="24"/>
          <w:highlight w:val="yellow"/>
        </w:rPr>
        <w:t xml:space="preserve">Option 3 should be considered for use where (a) there is no clear benefit in the Authority owning the Specially Written Software and Project Specific IPRs, or (b) where any Specially Written Software and Project Specific IPRs created cannot easily be separated from the Supplier’s Existing IPR (e.g. Software As A Service (SAAS)), but where a licence is only needed for the current contracted service (and future replacement of that service) and the IPR in question will not be needed for other services. </w:t>
      </w:r>
    </w:p>
    <w:p w14:paraId="09AE6D07" w14:textId="77777777" w:rsidR="00571438" w:rsidRPr="00016234" w:rsidRDefault="00571438" w:rsidP="00EA78E1">
      <w:pPr>
        <w:tabs>
          <w:tab w:val="left" w:pos="2257"/>
        </w:tabs>
        <w:spacing w:before="120" w:after="120"/>
        <w:rPr>
          <w:rFonts w:eastAsia="Arial" w:cs="Arial"/>
          <w:b/>
          <w:i/>
          <w:szCs w:val="24"/>
          <w:highlight w:val="yellow"/>
        </w:rPr>
      </w:pPr>
      <w:r w:rsidRPr="00016234">
        <w:rPr>
          <w:rFonts w:eastAsia="Arial" w:cs="Arial"/>
          <w:b/>
          <w:i/>
          <w:szCs w:val="24"/>
          <w:highlight w:val="yellow"/>
        </w:rPr>
        <w:t>Option 4 is similar to Option 3, except it should be used where the licence to the Authority for the IPR in question should extend to cover other contracts and services, which may include contracts and services not yet awarded, and broader public sector functions.</w:t>
      </w:r>
    </w:p>
    <w:p w14:paraId="03995B58" w14:textId="77777777" w:rsidR="00571438" w:rsidRPr="009E452F" w:rsidRDefault="00571438" w:rsidP="00EA78E1">
      <w:pPr>
        <w:tabs>
          <w:tab w:val="left" w:pos="2257"/>
        </w:tabs>
        <w:spacing w:before="120" w:after="120"/>
        <w:rPr>
          <w:rFonts w:eastAsia="Arial" w:cs="Arial"/>
          <w:b/>
          <w:i/>
          <w:szCs w:val="24"/>
          <w:highlight w:val="yellow"/>
        </w:rPr>
      </w:pPr>
      <w:r w:rsidRPr="00016234">
        <w:rPr>
          <w:rFonts w:eastAsia="Arial" w:cs="Arial"/>
          <w:b/>
          <w:i/>
          <w:szCs w:val="24"/>
          <w:highlight w:val="yellow"/>
        </w:rPr>
        <w:t xml:space="preserve">Option 5 should be considered if an Authority has invested significant resource or funding in the development of the project and intends to seek a return on that investment.  Includes a right for the Authority to request ownership of unexploited IPR after 3 years.] </w:t>
      </w:r>
      <w:r w:rsidRPr="009E452F">
        <w:rPr>
          <w:rFonts w:eastAsia="Arial" w:cs="Arial"/>
          <w:b/>
          <w:i/>
          <w:szCs w:val="24"/>
          <w:highlight w:val="yellow"/>
        </w:rPr>
        <w:t xml:space="preserve"> </w:t>
      </w:r>
    </w:p>
    <w:p w14:paraId="2D52027B" w14:textId="77777777" w:rsidR="00571438" w:rsidRPr="00C174F1" w:rsidRDefault="00571438" w:rsidP="00EA78E1">
      <w:pPr>
        <w:tabs>
          <w:tab w:val="left" w:pos="2257"/>
        </w:tabs>
        <w:spacing w:before="120" w:after="120"/>
        <w:rPr>
          <w:rFonts w:eastAsia="Arial" w:cs="Arial"/>
          <w:szCs w:val="24"/>
          <w:highlight w:val="yellow"/>
        </w:rPr>
      </w:pPr>
    </w:p>
    <w:p w14:paraId="3E35F569" w14:textId="77777777" w:rsidR="00571438" w:rsidRPr="009E452F" w:rsidRDefault="00571438" w:rsidP="00EA78E1">
      <w:pPr>
        <w:pStyle w:val="StdBodyText"/>
        <w:rPr>
          <w:b/>
          <w:i/>
        </w:rPr>
      </w:pPr>
      <w:r>
        <w:br w:type="page"/>
      </w:r>
      <w:r w:rsidRPr="009E452F">
        <w:rPr>
          <w:b/>
          <w:i/>
        </w:rPr>
        <w:t>[</w:t>
      </w:r>
      <w:r w:rsidRPr="009E452F">
        <w:rPr>
          <w:b/>
          <w:i/>
          <w:highlight w:val="yellow"/>
        </w:rPr>
        <w:t xml:space="preserve">Guidance note: for </w:t>
      </w:r>
      <w:r w:rsidRPr="009E452F">
        <w:rPr>
          <w:b/>
          <w:i/>
          <w:highlight w:val="yellow"/>
          <w:u w:val="single"/>
        </w:rPr>
        <w:t>Option 1</w:t>
      </w:r>
      <w:r w:rsidRPr="009E452F">
        <w:rPr>
          <w:b/>
          <w:i/>
          <w:highlight w:val="yellow"/>
        </w:rPr>
        <w:t xml:space="preserve">: </w:t>
      </w:r>
      <w:r w:rsidRPr="009E452F">
        <w:rPr>
          <w:rFonts w:eastAsia="Arial" w:cs="Arial"/>
          <w:b/>
          <w:i/>
          <w:highlight w:val="yellow"/>
        </w:rPr>
        <w:t xml:space="preserve">Authority owns all Specially Written Software and Project Specific IPRs, with limited Supplier rights to Specially Written Software and Project </w:t>
      </w:r>
      <w:r w:rsidRPr="00016234">
        <w:rPr>
          <w:rFonts w:eastAsia="Arial" w:cs="Arial"/>
          <w:b/>
          <w:i/>
          <w:highlight w:val="yellow"/>
        </w:rPr>
        <w:t>Specific IPRs in order to deliver the Contract</w:t>
      </w:r>
      <w:r w:rsidRPr="00016234">
        <w:rPr>
          <w:b/>
          <w:i/>
          <w:highlight w:val="yellow"/>
        </w:rPr>
        <w:t>, please include the following drafting:]</w:t>
      </w:r>
    </w:p>
    <w:p w14:paraId="371496FC" w14:textId="23E16142" w:rsidR="00571438" w:rsidRDefault="00571438" w:rsidP="00EA78E1">
      <w:pPr>
        <w:pStyle w:val="Level1"/>
        <w:keepNext/>
      </w:pPr>
      <w:r>
        <w:t>INTELLECTUAL PROPERTY RIGHTS</w:t>
      </w:r>
      <w:bookmarkEnd w:id="2496"/>
      <w:bookmarkEnd w:id="2497"/>
      <w:bookmarkEnd w:id="2498"/>
    </w:p>
    <w:p w14:paraId="2BF11338" w14:textId="3AC076D9" w:rsidR="00571438" w:rsidRPr="00016234" w:rsidRDefault="00571438" w:rsidP="00EA78E1">
      <w:pPr>
        <w:pStyle w:val="Level2"/>
        <w:keepNext/>
      </w:pPr>
      <w:bookmarkStart w:id="2499" w:name="_Ref_ContractCompanion_9kb9Ur7FH"/>
      <w:bookmarkStart w:id="2500" w:name="_9kR3WTrAG8BKE8FGPTyguAww17JE46LFMUBDOQW"/>
      <w:r w:rsidRPr="00016234">
        <w:t>Except as expressly set out in this Contract:</w:t>
      </w:r>
      <w:bookmarkEnd w:id="2499"/>
      <w:bookmarkEnd w:id="2500"/>
    </w:p>
    <w:p w14:paraId="5A7B24BB" w14:textId="77777777" w:rsidR="00571438" w:rsidRPr="00016234" w:rsidRDefault="00571438" w:rsidP="00EA78E1">
      <w:pPr>
        <w:pStyle w:val="Level4"/>
      </w:pPr>
      <w:bookmarkStart w:id="2501" w:name="_Ref_ContractCompanion_9kb9Ur7FE"/>
      <w:bookmarkStart w:id="2502" w:name="_9kR3WTrAG8BJKFFGlrzlFQG40B69QQAtyADHOBv"/>
      <w:r w:rsidRPr="00016234">
        <w:t>the Authority shall not acquire any right, title or interest in or to the Intellectual Property Rights of the Supplier or its licensors, namely:</w:t>
      </w:r>
      <w:bookmarkEnd w:id="2501"/>
      <w:bookmarkEnd w:id="2502"/>
    </w:p>
    <w:p w14:paraId="413D0E86" w14:textId="77777777" w:rsidR="00571438" w:rsidRPr="00016234" w:rsidRDefault="00571438" w:rsidP="00EA78E1">
      <w:pPr>
        <w:pStyle w:val="Level5"/>
      </w:pPr>
      <w:r w:rsidRPr="00016234">
        <w:t>the Supplier Software;</w:t>
      </w:r>
    </w:p>
    <w:p w14:paraId="5E62F66E" w14:textId="77777777" w:rsidR="00571438" w:rsidRPr="00016234" w:rsidRDefault="00571438" w:rsidP="00EA78E1">
      <w:pPr>
        <w:pStyle w:val="Level5"/>
      </w:pPr>
      <w:r w:rsidRPr="00016234">
        <w:t xml:space="preserve">the Third Party Software; </w:t>
      </w:r>
    </w:p>
    <w:p w14:paraId="1594CC4E" w14:textId="77777777" w:rsidR="00571438" w:rsidRPr="00016234" w:rsidRDefault="00571438" w:rsidP="00EA78E1">
      <w:pPr>
        <w:pStyle w:val="Level5"/>
      </w:pPr>
      <w:r w:rsidRPr="00016234">
        <w:t>the Third Party IPRs; and</w:t>
      </w:r>
    </w:p>
    <w:p w14:paraId="086E86DC" w14:textId="77777777" w:rsidR="00571438" w:rsidRPr="00016234" w:rsidRDefault="00571438" w:rsidP="00EA78E1">
      <w:pPr>
        <w:pStyle w:val="Level5"/>
      </w:pPr>
      <w:r w:rsidRPr="00016234">
        <w:t>the Supplier Background IPRs;</w:t>
      </w:r>
    </w:p>
    <w:p w14:paraId="13385415" w14:textId="77777777" w:rsidR="00571438" w:rsidRPr="00016234" w:rsidRDefault="00571438" w:rsidP="00EA78E1">
      <w:pPr>
        <w:pStyle w:val="Level4"/>
      </w:pPr>
      <w:r w:rsidRPr="00016234">
        <w:t>the Supplier shall not acquire any right, title or interest in or to the Intellectual Property Rights of the Authority or its licensors, including:</w:t>
      </w:r>
    </w:p>
    <w:p w14:paraId="72FE58E8" w14:textId="77777777" w:rsidR="00571438" w:rsidRPr="00016234" w:rsidRDefault="00571438" w:rsidP="00EA78E1">
      <w:pPr>
        <w:pStyle w:val="Level5"/>
      </w:pPr>
      <w:r w:rsidRPr="00016234">
        <w:t>the Authority Software;</w:t>
      </w:r>
    </w:p>
    <w:p w14:paraId="22A5ADBA" w14:textId="77777777" w:rsidR="00571438" w:rsidRPr="00016234" w:rsidRDefault="00571438" w:rsidP="00EA78E1">
      <w:pPr>
        <w:pStyle w:val="Level5"/>
      </w:pPr>
      <w:r w:rsidRPr="00016234">
        <w:t>the Authority Data; and</w:t>
      </w:r>
    </w:p>
    <w:p w14:paraId="49066C58" w14:textId="77777777" w:rsidR="00571438" w:rsidRPr="00016234" w:rsidRDefault="00571438" w:rsidP="00EA78E1">
      <w:pPr>
        <w:pStyle w:val="Level5"/>
      </w:pPr>
      <w:r w:rsidRPr="00016234">
        <w:t>the Authority Background IPRs;</w:t>
      </w:r>
    </w:p>
    <w:p w14:paraId="16775984" w14:textId="77777777" w:rsidR="00571438" w:rsidRPr="00016234" w:rsidRDefault="00571438" w:rsidP="00EA78E1">
      <w:pPr>
        <w:pStyle w:val="Level4"/>
      </w:pPr>
      <w:r w:rsidRPr="00016234">
        <w:t xml:space="preserve">Specially Written Software and Project Specific IPRs (except for any Know-How, trade secrets or Confidential Information contained therein) shall be the property of the Authority. </w:t>
      </w:r>
    </w:p>
    <w:p w14:paraId="7BB1E5DB" w14:textId="430F399A" w:rsidR="00571438" w:rsidRPr="00016234" w:rsidRDefault="00571438" w:rsidP="00EA78E1">
      <w:pPr>
        <w:pStyle w:val="Level2"/>
      </w:pPr>
      <w:r w:rsidRPr="00016234">
        <w:t xml:space="preserve">Where either Party acquires, by operation of law, title to Intellectual Property Rights that is inconsistent with the allocation of title set out in </w:t>
      </w:r>
      <w:bookmarkStart w:id="2503" w:name="_9kMHG5YVtCIADMGAHIRV0iwCyy39LG68NHOWDFQ"/>
      <w:r w:rsidRPr="00016234">
        <w:t xml:space="preserve">Paragraph </w:t>
      </w:r>
      <w:r w:rsidRPr="00016234">
        <w:fldChar w:fldCharType="begin"/>
      </w:r>
      <w:r w:rsidRPr="00016234">
        <w:instrText xml:space="preserve"> REF _Ref_ContractCompanion_9kb9Ur7FH \r \h </w:instrText>
      </w:r>
      <w:r w:rsidR="00016234">
        <w:instrText xml:space="preserve"> \* MERGEFORMAT </w:instrText>
      </w:r>
      <w:r w:rsidRPr="00016234">
        <w:fldChar w:fldCharType="separate"/>
      </w:r>
      <w:r w:rsidR="00C2064B">
        <w:t>1.1</w:t>
      </w:r>
      <w:r w:rsidRPr="00016234">
        <w:fldChar w:fldCharType="end"/>
      </w:r>
      <w:bookmarkEnd w:id="2503"/>
      <w:r w:rsidRPr="00016234">
        <w:t>, it shall assign in writing such Intellectual Property Rights as it has acquired to the other Party on the request of the other Party (whenever made).</w:t>
      </w:r>
    </w:p>
    <w:p w14:paraId="72CBF8A5" w14:textId="77777777" w:rsidR="00571438" w:rsidRPr="00016234" w:rsidRDefault="00571438" w:rsidP="00EA78E1">
      <w:pPr>
        <w:pStyle w:val="Level2"/>
      </w:pPr>
      <w:r w:rsidRPr="00016234">
        <w:t xml:space="preserve">Neither Party shall have any right to use any of the other </w:t>
      </w:r>
      <w:bookmarkStart w:id="2504" w:name="_9kMH3K6ZWu9A679B"/>
      <w:r w:rsidRPr="00016234">
        <w:t>Party's</w:t>
      </w:r>
      <w:bookmarkEnd w:id="2504"/>
      <w:r w:rsidRPr="00016234">
        <w:t xml:space="preserve"> names, logos or trade marks on any of its products or services without the other </w:t>
      </w:r>
      <w:bookmarkStart w:id="2505" w:name="_9kMH4L6ZWu9A679B"/>
      <w:r w:rsidRPr="00016234">
        <w:t>Party's</w:t>
      </w:r>
      <w:bookmarkEnd w:id="2505"/>
      <w:r w:rsidRPr="00016234">
        <w:t xml:space="preserve"> prior written consent. </w:t>
      </w:r>
    </w:p>
    <w:p w14:paraId="160EB5F9" w14:textId="77777777" w:rsidR="00571438" w:rsidRPr="00016234" w:rsidRDefault="00571438" w:rsidP="00EA78E1">
      <w:pPr>
        <w:pStyle w:val="Level2"/>
        <w:keepNext/>
      </w:pPr>
      <w:r w:rsidRPr="00016234">
        <w:t>Unless the Authority otherwise agrees in advance in writing:</w:t>
      </w:r>
    </w:p>
    <w:p w14:paraId="4D67D7D0" w14:textId="77777777" w:rsidR="00571438" w:rsidRPr="00016234" w:rsidRDefault="00571438" w:rsidP="00EA78E1">
      <w:pPr>
        <w:pStyle w:val="Level4"/>
      </w:pPr>
      <w:r w:rsidRPr="00016234">
        <w:t xml:space="preserve">all Specially Written Software and any software element of Project Specific IPRs shall be created in a format, or able to be converted into a format, which is suitable for publication by the Authority as open source software; and </w:t>
      </w:r>
    </w:p>
    <w:p w14:paraId="23CF35E8" w14:textId="77777777" w:rsidR="00571438" w:rsidRPr="00016234" w:rsidRDefault="00571438" w:rsidP="00EA78E1">
      <w:pPr>
        <w:pStyle w:val="Level4"/>
      </w:pPr>
      <w:r w:rsidRPr="00016234">
        <w:t>where the Specially Written Software and any software element of Project Specific IPRs are written in a format that requires conversion before publication as open source software, the Supplier shall also provide the converted format to the Authority.</w:t>
      </w:r>
    </w:p>
    <w:p w14:paraId="5F53DBF9" w14:textId="355822BF" w:rsidR="00571438" w:rsidRPr="00016234" w:rsidRDefault="00571438" w:rsidP="00EA78E1">
      <w:pPr>
        <w:pStyle w:val="Level2"/>
      </w:pPr>
      <w:r w:rsidRPr="00016234">
        <w:t xml:space="preserve">Where the Authority agrees that any Specially Written Software and/or any software element of Project Specific IPRs should be excluded from Open Source publication, the Supplier shall as soon as reasonably practicable provide written details of the impact that such exclusion will have on the Authority’s ability to publish other Open Source software under Paragraph </w:t>
      </w:r>
      <w:r w:rsidRPr="00016234">
        <w:fldChar w:fldCharType="begin"/>
      </w:r>
      <w:r w:rsidRPr="00016234">
        <w:instrText xml:space="preserve"> REF _Ref40950951 \r \h </w:instrText>
      </w:r>
      <w:r w:rsidR="00016234">
        <w:instrText xml:space="preserve"> \* MERGEFORMAT </w:instrText>
      </w:r>
      <w:r w:rsidRPr="00016234">
        <w:fldChar w:fldCharType="separate"/>
      </w:r>
      <w:r w:rsidR="00C2064B">
        <w:t>4</w:t>
      </w:r>
      <w:r w:rsidRPr="00016234">
        <w:fldChar w:fldCharType="end"/>
      </w:r>
      <w:r w:rsidRPr="00016234">
        <w:t xml:space="preserve"> (</w:t>
      </w:r>
      <w:r w:rsidRPr="00016234">
        <w:rPr>
          <w:i/>
        </w:rPr>
        <w:t>Open Source Publication</w:t>
      </w:r>
      <w:r w:rsidRPr="00016234">
        <w:t>).</w:t>
      </w:r>
    </w:p>
    <w:p w14:paraId="2F2ABF5E" w14:textId="3E2EF3BB" w:rsidR="00571438" w:rsidRPr="00016234" w:rsidRDefault="00571438" w:rsidP="00EA78E1">
      <w:pPr>
        <w:pStyle w:val="Level2"/>
      </w:pPr>
      <w:bookmarkStart w:id="2506" w:name="_Ref_ContractCompanion_9kb9Ur08G"/>
      <w:bookmarkStart w:id="2507" w:name="_Ref_ContractCompanion_9kb9Ur237"/>
      <w:bookmarkStart w:id="2508" w:name="_9kR3WTrAG867DhQx1n7JHNqI0xG9w96376C41DC"/>
      <w:bookmarkStart w:id="2509" w:name="_9kR3WTr299DECgQx1n7JHNqI0xG9w96376C41DC"/>
      <w:bookmarkStart w:id="2510" w:name="_Toc44585082"/>
      <w:r w:rsidRPr="00016234">
        <w:t xml:space="preserve">Unless otherwise agreed in writing, the Parties shall record all Specially Written Software and Project Specific IPRs in Annex </w:t>
      </w:r>
      <w:r w:rsidR="00BD4353" w:rsidRPr="00016234">
        <w:fldChar w:fldCharType="begin"/>
      </w:r>
      <w:r w:rsidR="00BD4353" w:rsidRPr="00016234">
        <w:instrText xml:space="preserve"> REF ANNEX1_SCHEDULE32 \h </w:instrText>
      </w:r>
      <w:r w:rsidR="00016234">
        <w:instrText xml:space="preserve"> \* MERGEFORMAT </w:instrText>
      </w:r>
      <w:r w:rsidR="00BD4353" w:rsidRPr="00016234">
        <w:fldChar w:fldCharType="separate"/>
      </w:r>
      <w:r w:rsidR="00C2064B" w:rsidRPr="001B4E17">
        <w:rPr>
          <w:rFonts w:eastAsia="Arial" w:cs="Arial"/>
        </w:rPr>
        <w:t>1</w:t>
      </w:r>
      <w:r w:rsidR="00BD4353" w:rsidRPr="00016234">
        <w:fldChar w:fldCharType="end"/>
      </w:r>
      <w:r w:rsidRPr="00016234">
        <w:t xml:space="preserve"> to this </w:t>
      </w:r>
      <w:r w:rsidR="00D7728B" w:rsidRPr="00016234">
        <w:rPr>
          <w:b/>
          <w:bCs/>
        </w:rPr>
        <w:fldChar w:fldCharType="begin"/>
      </w:r>
      <w:r w:rsidR="00D7728B" w:rsidRPr="00016234">
        <w:rPr>
          <w:b/>
          <w:bCs/>
        </w:rPr>
        <w:instrText xml:space="preserve"> REF _Ref92200326 \h  \* MERGEFORMAT </w:instrText>
      </w:r>
      <w:r w:rsidR="00D7728B" w:rsidRPr="00016234">
        <w:rPr>
          <w:b/>
          <w:bCs/>
        </w:rPr>
      </w:r>
      <w:r w:rsidR="00D7728B" w:rsidRPr="00016234">
        <w:rPr>
          <w:b/>
          <w:bCs/>
        </w:rPr>
        <w:fldChar w:fldCharType="separate"/>
      </w:r>
      <w:r w:rsidR="00C2064B" w:rsidRPr="00C2064B">
        <w:rPr>
          <w:rStyle w:val="StdBodyTextBoldChar"/>
          <w:rFonts w:eastAsiaTheme="majorEastAsia" w:cs="Arial"/>
          <w:b w:val="0"/>
          <w:bCs/>
          <w:lang w:eastAsia="en-US"/>
        </w:rPr>
        <w:t>Schedule 32 (</w:t>
      </w:r>
      <w:r w:rsidR="00C2064B" w:rsidRPr="00C2064B">
        <w:rPr>
          <w:rStyle w:val="StdBodyTextBoldChar"/>
          <w:rFonts w:eastAsiaTheme="majorEastAsia" w:cs="Arial"/>
          <w:b w:val="0"/>
          <w:bCs/>
          <w:i/>
          <w:iCs/>
          <w:lang w:eastAsia="en-US"/>
        </w:rPr>
        <w:t>Intellectual Property Rights</w:t>
      </w:r>
      <w:r w:rsidR="00C2064B" w:rsidRPr="00C2064B">
        <w:rPr>
          <w:rStyle w:val="StdBodyTextBoldChar"/>
          <w:rFonts w:eastAsiaTheme="majorEastAsia" w:cs="Arial"/>
          <w:b w:val="0"/>
          <w:bCs/>
          <w:lang w:eastAsia="en-US"/>
        </w:rPr>
        <w:t>)</w:t>
      </w:r>
      <w:r w:rsidR="00D7728B" w:rsidRPr="00016234">
        <w:rPr>
          <w:b/>
          <w:bCs/>
        </w:rPr>
        <w:fldChar w:fldCharType="end"/>
      </w:r>
      <w:r w:rsidRPr="00016234">
        <w:t xml:space="preserve"> and shall keep Annex </w:t>
      </w:r>
      <w:r w:rsidR="00BD4353" w:rsidRPr="00016234">
        <w:fldChar w:fldCharType="begin"/>
      </w:r>
      <w:r w:rsidR="00BD4353" w:rsidRPr="00016234">
        <w:instrText xml:space="preserve"> REF ANNEX1_SCHEDULE32 \h </w:instrText>
      </w:r>
      <w:r w:rsidR="00016234">
        <w:instrText xml:space="preserve"> \* MERGEFORMAT </w:instrText>
      </w:r>
      <w:r w:rsidR="00BD4353" w:rsidRPr="00016234">
        <w:fldChar w:fldCharType="separate"/>
      </w:r>
      <w:r w:rsidR="00C2064B" w:rsidRPr="001B4E17">
        <w:rPr>
          <w:rFonts w:eastAsia="Arial" w:cs="Arial"/>
        </w:rPr>
        <w:t>1</w:t>
      </w:r>
      <w:r w:rsidR="00BD4353" w:rsidRPr="00016234">
        <w:fldChar w:fldCharType="end"/>
      </w:r>
      <w:r w:rsidRPr="00016234">
        <w:t xml:space="preserve"> updated during the Term.</w:t>
      </w:r>
    </w:p>
    <w:p w14:paraId="15FC3FCF" w14:textId="29B57BAA" w:rsidR="00571438" w:rsidRPr="00016234" w:rsidRDefault="00571438" w:rsidP="00EA78E1">
      <w:pPr>
        <w:pStyle w:val="Level1"/>
        <w:keepNext/>
      </w:pPr>
      <w:bookmarkStart w:id="2511" w:name="_Ref98995745"/>
      <w:r w:rsidRPr="00016234">
        <w:t>TRANSFER AND LICENCES GRANTED BY THE SUPPLIER</w:t>
      </w:r>
      <w:bookmarkEnd w:id="2506"/>
      <w:bookmarkEnd w:id="2507"/>
      <w:bookmarkEnd w:id="2508"/>
      <w:bookmarkEnd w:id="2509"/>
      <w:bookmarkEnd w:id="2510"/>
      <w:bookmarkEnd w:id="2511"/>
    </w:p>
    <w:p w14:paraId="0928A6B1" w14:textId="067037A3" w:rsidR="00571438" w:rsidRPr="00016234" w:rsidRDefault="00571438" w:rsidP="00EA78E1">
      <w:pPr>
        <w:pStyle w:val="StdBodyTextBold"/>
        <w:keepNext/>
      </w:pPr>
      <w:r w:rsidRPr="00016234">
        <w:t>Specially Written Software and Project Specific IPRs</w:t>
      </w:r>
    </w:p>
    <w:p w14:paraId="778F9A81" w14:textId="01EB1B57" w:rsidR="00571438" w:rsidRPr="00016234" w:rsidRDefault="00571438" w:rsidP="00EA78E1">
      <w:pPr>
        <w:pStyle w:val="Level2"/>
      </w:pPr>
      <w:bookmarkStart w:id="2512" w:name="_Ref99027602"/>
      <w:r w:rsidRPr="00016234">
        <w:t xml:space="preserve">Subject to Paragraph </w:t>
      </w:r>
      <w:r w:rsidRPr="00016234">
        <w:fldChar w:fldCharType="begin"/>
      </w:r>
      <w:r w:rsidRPr="00016234">
        <w:instrText xml:space="preserve"> REF _9kR3WTrAG8BHJGGHIoWlwxhtuz4zFHLL4vtFYI4 \r \h </w:instrText>
      </w:r>
      <w:r w:rsidR="00016234">
        <w:instrText xml:space="preserve"> \* MERGEFORMAT </w:instrText>
      </w:r>
      <w:r w:rsidRPr="00016234">
        <w:fldChar w:fldCharType="separate"/>
      </w:r>
      <w:r w:rsidR="00C2064B">
        <w:t>2.17</w:t>
      </w:r>
      <w:r w:rsidRPr="00016234">
        <w:fldChar w:fldCharType="end"/>
      </w:r>
      <w:r w:rsidRPr="00016234">
        <w:t xml:space="preserve"> (</w:t>
      </w:r>
      <w:r w:rsidRPr="00016234">
        <w:rPr>
          <w:i/>
        </w:rPr>
        <w:t>Patents</w:t>
      </w:r>
      <w:r w:rsidRPr="00016234">
        <w:t xml:space="preserve">) the Supplier hereby agrees to transfer to the Authority, or shall procure the transfer to the Authority of, all rights (subject to </w:t>
      </w:r>
      <w:bookmarkStart w:id="2513" w:name="_9kMHG5YVtCIADLMHHInt1nHSI62D8BSSCv0CFJQ"/>
      <w:r w:rsidRPr="00016234">
        <w:t xml:space="preserve">Paragraph </w:t>
      </w:r>
      <w:r w:rsidRPr="00016234">
        <w:fldChar w:fldCharType="begin"/>
      </w:r>
      <w:r w:rsidRPr="00016234">
        <w:instrText xml:space="preserve"> REF _Ref_ContractCompanion_9kb9Ur7FE \r \h </w:instrText>
      </w:r>
      <w:r w:rsidR="00016234">
        <w:instrText xml:space="preserve"> \* MERGEFORMAT </w:instrText>
      </w:r>
      <w:r w:rsidRPr="00016234">
        <w:fldChar w:fldCharType="separate"/>
      </w:r>
      <w:r w:rsidR="00C2064B">
        <w:t>1.1(a)</w:t>
      </w:r>
      <w:r w:rsidRPr="00016234">
        <w:fldChar w:fldCharType="end"/>
      </w:r>
      <w:bookmarkEnd w:id="2513"/>
      <w:r w:rsidRPr="00016234">
        <w:t xml:space="preserve"> (</w:t>
      </w:r>
      <w:r w:rsidRPr="00016234">
        <w:rPr>
          <w:i/>
        </w:rPr>
        <w:t>Intellectual Property Rights</w:t>
      </w:r>
      <w:r w:rsidRPr="00016234">
        <w:t>)) in the Specially Written Software and the Project Specific IPRs including (without limitation):</w:t>
      </w:r>
      <w:bookmarkEnd w:id="2512"/>
    </w:p>
    <w:p w14:paraId="5B274EA2" w14:textId="77777777" w:rsidR="00571438" w:rsidRPr="00016234" w:rsidRDefault="00571438" w:rsidP="00EA78E1">
      <w:pPr>
        <w:pStyle w:val="Level4"/>
      </w:pPr>
      <w:r w:rsidRPr="00016234">
        <w:t>the Documentation, Source Code and the Object Code of the Specially Written Software; and</w:t>
      </w:r>
    </w:p>
    <w:p w14:paraId="0E007BCA" w14:textId="77777777" w:rsidR="00571438" w:rsidRPr="00016234" w:rsidRDefault="00571438" w:rsidP="00EA78E1">
      <w:pPr>
        <w:pStyle w:val="Level4"/>
      </w:pPr>
      <w:bookmarkStart w:id="2514" w:name="_Ref_ContractCompanion_9kb9Ur7FA"/>
      <w:bookmarkStart w:id="2515" w:name="_9kR3WTrAG8BJGBGHmZkwnx5xtr2DKKM88FBHMTG"/>
      <w:bookmarkStart w:id="2516" w:name="_9kR3WTrAH9BJHCGHmZkwnx5xtr2DKKM88FBHMTG"/>
      <w:r w:rsidRPr="00016234">
        <w:t>all build instructions, test instructions, test scripts, test data, operating instructions and other documents and tools necessary for maintaining and supporting the Specially Written Software (together the “</w:t>
      </w:r>
      <w:r w:rsidRPr="00016234">
        <w:rPr>
          <w:rStyle w:val="StdBodyTextBoldChar"/>
          <w:rFonts w:eastAsiaTheme="majorEastAsia"/>
        </w:rPr>
        <w:t>Software Supporting Materials</w:t>
      </w:r>
      <w:r w:rsidRPr="00016234">
        <w:t>”);</w:t>
      </w:r>
      <w:bookmarkEnd w:id="2514"/>
      <w:bookmarkEnd w:id="2515"/>
      <w:bookmarkEnd w:id="2516"/>
    </w:p>
    <w:p w14:paraId="4399AD2E" w14:textId="77777777" w:rsidR="00571438" w:rsidRPr="00016234" w:rsidRDefault="00571438" w:rsidP="00EA78E1">
      <w:pPr>
        <w:pStyle w:val="StdBodyText2"/>
      </w:pPr>
      <w:r w:rsidRPr="00016234">
        <w:t>but not including any Know-How, trade secrets or Confidential Information.</w:t>
      </w:r>
    </w:p>
    <w:p w14:paraId="79958B69" w14:textId="2EF643AA" w:rsidR="00571438" w:rsidRPr="00016234" w:rsidRDefault="00571438" w:rsidP="00EA78E1">
      <w:pPr>
        <w:pStyle w:val="Level2"/>
        <w:keepNext/>
      </w:pPr>
      <w:r w:rsidRPr="00016234">
        <w:t>The Supplier:</w:t>
      </w:r>
    </w:p>
    <w:p w14:paraId="791222D8" w14:textId="77777777" w:rsidR="00571438" w:rsidRPr="00016234" w:rsidRDefault="00571438" w:rsidP="00EA78E1">
      <w:pPr>
        <w:pStyle w:val="Level4"/>
      </w:pPr>
      <w:r w:rsidRPr="00016234">
        <w:t>shall:</w:t>
      </w:r>
    </w:p>
    <w:p w14:paraId="47CFA14B" w14:textId="77777777" w:rsidR="00571438" w:rsidRPr="00016234" w:rsidRDefault="00571438" w:rsidP="00EA78E1">
      <w:pPr>
        <w:pStyle w:val="Level5"/>
      </w:pPr>
      <w:r w:rsidRPr="00016234">
        <w:t>inform the Authority of all Specially Written Software and any element of Project Specific IPRs that constitutes a modification or enhancement to Supplier Software or Third Party Software; and</w:t>
      </w:r>
    </w:p>
    <w:p w14:paraId="036B9896" w14:textId="0A03E9A7" w:rsidR="00571438" w:rsidRPr="00016234" w:rsidRDefault="00571438" w:rsidP="00EA78E1">
      <w:pPr>
        <w:pStyle w:val="Level5"/>
      </w:pPr>
      <w:bookmarkStart w:id="2517" w:name="_9kR3WTrAG8BHGDGImgplirw741HFGAwQbRFBMHK"/>
      <w:bookmarkStart w:id="2518" w:name="_Ref_ContractCompanion_9kb9Ur7DA"/>
      <w:r w:rsidRPr="00016234">
        <w:t xml:space="preserve">deliver to the Authority the Specially Written Software and the software element of Project Specific IPRs in both Source Code and Object Code forms together with relevant </w:t>
      </w:r>
      <w:bookmarkStart w:id="2519" w:name="_9kR3WTr2AADLKRGmt4pr7vw517uvznw8F941AF0"/>
      <w:r w:rsidRPr="00016234">
        <w:t>Documentation and all related Software Supporting Materials</w:t>
      </w:r>
      <w:bookmarkEnd w:id="2519"/>
      <w:r w:rsidRPr="00016234">
        <w:t xml:space="preserve"> within seven (7) days of </w:t>
      </w:r>
      <w:r w:rsidR="00673E25">
        <w:t>completion</w:t>
      </w:r>
      <w:r w:rsidRPr="00016234">
        <w:t xml:space="preserve"> of the relevant Deliverable and shall provide updates of the </w:t>
      </w:r>
      <w:bookmarkStart w:id="2520" w:name="_9kR3WTr2AADFEgV48rfGLtkiswy17Awin7DVD9E"/>
      <w:r w:rsidRPr="00016234">
        <w:t>Source Code and of the Software Supporting Materials</w:t>
      </w:r>
      <w:bookmarkEnd w:id="2520"/>
      <w:r w:rsidRPr="00016234">
        <w:t xml:space="preserve"> promptly following each new release of the Specially Written Software, in each case on media that is reasonably acceptable to the Authority;</w:t>
      </w:r>
      <w:bookmarkEnd w:id="2517"/>
      <w:r w:rsidRPr="00016234">
        <w:t xml:space="preserve"> and</w:t>
      </w:r>
      <w:bookmarkEnd w:id="2518"/>
    </w:p>
    <w:p w14:paraId="51C959E7" w14:textId="4570E176" w:rsidR="00571438" w:rsidRPr="00016234" w:rsidRDefault="00571438" w:rsidP="00EA78E1">
      <w:pPr>
        <w:pStyle w:val="Level5"/>
      </w:pPr>
      <w:r w:rsidRPr="00016234">
        <w:t xml:space="preserve">without prejudice to Paragraph </w:t>
      </w:r>
      <w:r w:rsidR="00851A5C" w:rsidRPr="00016234">
        <w:fldChar w:fldCharType="begin"/>
      </w:r>
      <w:r w:rsidR="00851A5C" w:rsidRPr="00016234">
        <w:instrText xml:space="preserve"> REF _9kR3WTrAG8BJD8GHCfTlXiC85zt3I9sx9CGNUUF \w \h </w:instrText>
      </w:r>
      <w:r w:rsidR="00016234">
        <w:instrText xml:space="preserve"> \* MERGEFORMAT </w:instrText>
      </w:r>
      <w:r w:rsidR="00851A5C" w:rsidRPr="00016234">
        <w:fldChar w:fldCharType="separate"/>
      </w:r>
      <w:r w:rsidR="00C2064B">
        <w:t>2.11</w:t>
      </w:r>
      <w:r w:rsidR="00851A5C" w:rsidRPr="00016234">
        <w:fldChar w:fldCharType="end"/>
      </w:r>
      <w:r w:rsidRPr="00016234">
        <w:t xml:space="preserve"> (</w:t>
      </w:r>
      <w:r w:rsidRPr="00016234">
        <w:rPr>
          <w:i/>
        </w:rPr>
        <w:t>Third Party Software and Third Party IPRs</w:t>
      </w:r>
      <w:r w:rsidRPr="00016234">
        <w:t>), provide full details to the Authority of any Supplier Background IPRs or Third Party IPRs which are embedded in or which are an integral part of the Specially Written Software or any element of Project Specific IPRs;</w:t>
      </w:r>
    </w:p>
    <w:p w14:paraId="348AE197" w14:textId="3835A20A" w:rsidR="00571438" w:rsidRPr="00016234" w:rsidRDefault="00571438" w:rsidP="00EA78E1">
      <w:pPr>
        <w:pStyle w:val="Level4"/>
      </w:pPr>
      <w:r w:rsidRPr="00016234">
        <w:t xml:space="preserve">acknowledges and agrees that the ownership of the media referred to in Paragraph </w:t>
      </w:r>
      <w:r w:rsidR="00851A5C" w:rsidRPr="00016234">
        <w:fldChar w:fldCharType="begin"/>
      </w:r>
      <w:r w:rsidR="00851A5C" w:rsidRPr="00016234">
        <w:instrText xml:space="preserve"> REF _Ref_ContractCompanion_9kb9Ur7DA \w \h </w:instrText>
      </w:r>
      <w:r w:rsidR="00016234">
        <w:instrText xml:space="preserve"> \* MERGEFORMAT </w:instrText>
      </w:r>
      <w:r w:rsidR="00851A5C" w:rsidRPr="00016234">
        <w:fldChar w:fldCharType="separate"/>
      </w:r>
      <w:r w:rsidR="00C2064B">
        <w:t>2.2(a)(ii)</w:t>
      </w:r>
      <w:r w:rsidR="00851A5C" w:rsidRPr="00016234">
        <w:fldChar w:fldCharType="end"/>
      </w:r>
      <w:r w:rsidRPr="00016234">
        <w:t xml:space="preserve"> shall vest in the Authority upon their receipt by the Authority; and</w:t>
      </w:r>
    </w:p>
    <w:p w14:paraId="4EFD1C32" w14:textId="77777777" w:rsidR="00571438" w:rsidRPr="00016234" w:rsidRDefault="00571438" w:rsidP="00EA78E1">
      <w:pPr>
        <w:pStyle w:val="Level4"/>
      </w:pPr>
      <w:r w:rsidRPr="00016234">
        <w:t xml:space="preserve">shall execute all such assignments as are required to ensure that any rights in the Specially Written Software and Project Specific IPRs are properly transferred to the Authority. </w:t>
      </w:r>
    </w:p>
    <w:p w14:paraId="5F2F88CC" w14:textId="77777777" w:rsidR="00571438" w:rsidRPr="00016234" w:rsidRDefault="00571438" w:rsidP="00EA78E1">
      <w:pPr>
        <w:pStyle w:val="StdBodyTextBold"/>
        <w:keepNext/>
      </w:pPr>
      <w:r w:rsidRPr="00016234">
        <w:t>Supplier Software and Supplier Background IPRs</w:t>
      </w:r>
    </w:p>
    <w:p w14:paraId="3D9FE3C2" w14:textId="6AFF68FD" w:rsidR="00571438" w:rsidRPr="00016234" w:rsidRDefault="00571438" w:rsidP="00EA78E1">
      <w:pPr>
        <w:pStyle w:val="Level2"/>
      </w:pPr>
      <w:r w:rsidRPr="00016234">
        <w:t xml:space="preserve">The Supplier shall not use any Supplier Non-COTS Software or Supplier Non-COTS Background IPR in the provision of the Services unless approval </w:t>
      </w:r>
      <w:r w:rsidR="007D659E">
        <w:t xml:space="preserve">is </w:t>
      </w:r>
      <w:r w:rsidRPr="00016234">
        <w:t>granted by the Authority</w:t>
      </w:r>
      <w:r w:rsidR="007D659E">
        <w:t xml:space="preserve"> to do so</w:t>
      </w:r>
      <w:r w:rsidRPr="00016234">
        <w:t>.</w:t>
      </w:r>
    </w:p>
    <w:p w14:paraId="39F167AA" w14:textId="1EE87484" w:rsidR="00571438" w:rsidRPr="00016234" w:rsidRDefault="00571438" w:rsidP="00EA78E1">
      <w:pPr>
        <w:pStyle w:val="Level2"/>
        <w:keepNext/>
      </w:pPr>
      <w:bookmarkStart w:id="2521" w:name="_9kR3WTrAG8BHDAGKhSkWhB74ys26u56rCIC74OU"/>
      <w:r w:rsidRPr="00016234">
        <w:t>The Supplier hereby grants to the Authority:</w:t>
      </w:r>
      <w:bookmarkEnd w:id="2521"/>
    </w:p>
    <w:p w14:paraId="7D22A498" w14:textId="3C18745D" w:rsidR="00571438" w:rsidRPr="00016234" w:rsidRDefault="00571438" w:rsidP="00EA78E1">
      <w:pPr>
        <w:pStyle w:val="Level4"/>
      </w:pPr>
      <w:bookmarkStart w:id="2522" w:name="_Ref_ContractCompanion_9kb9Ur7CD"/>
      <w:bookmarkStart w:id="2523" w:name="_9kR3WTrAG8BGJHGKoqBvlpjzHDE8u3HHMHFGDJO"/>
      <w:r w:rsidRPr="00016234">
        <w:t xml:space="preserve">subject to the provisions of Paragraph </w:t>
      </w:r>
      <w:r w:rsidRPr="00016234">
        <w:fldChar w:fldCharType="begin"/>
      </w:r>
      <w:r w:rsidRPr="00016234">
        <w:instrText xml:space="preserve"> REF _9kR3WTrAG8BHJGGHIoWlwxhtuz4zFHLL4vtFYI4 \r \h </w:instrText>
      </w:r>
      <w:r w:rsidR="00016234">
        <w:instrText xml:space="preserve"> \* MERGEFORMAT </w:instrText>
      </w:r>
      <w:r w:rsidRPr="00016234">
        <w:fldChar w:fldCharType="separate"/>
      </w:r>
      <w:r w:rsidR="00C2064B">
        <w:t>2.17</w:t>
      </w:r>
      <w:r w:rsidRPr="00016234">
        <w:fldChar w:fldCharType="end"/>
      </w:r>
      <w:r w:rsidRPr="00016234">
        <w:t xml:space="preserve"> (</w:t>
      </w:r>
      <w:r w:rsidRPr="00016234">
        <w:rPr>
          <w:i/>
        </w:rPr>
        <w:t>Patents</w:t>
      </w:r>
      <w:r w:rsidRPr="00016234">
        <w:t xml:space="preserve">) and </w:t>
      </w:r>
      <w:bookmarkStart w:id="2524" w:name="_9kMHG5YVtCIAAIHEHGEpcnz0yqnzyq7AA52MEzB"/>
      <w:r w:rsidRPr="00016234">
        <w:t>Clause</w:t>
      </w:r>
      <w:r w:rsidR="00851A5C" w:rsidRPr="00016234">
        <w:t> </w:t>
      </w:r>
      <w:bookmarkEnd w:id="2524"/>
      <w:r w:rsidR="009210E0">
        <w:t>2.17</w:t>
      </w:r>
      <w:r w:rsidRPr="00016234">
        <w:t xml:space="preserve"> (</w:t>
      </w:r>
      <w:r w:rsidRPr="00016234">
        <w:rPr>
          <w:i/>
        </w:rPr>
        <w:t>Consequences of expiry or termination</w:t>
      </w:r>
      <w:r w:rsidRPr="00016234">
        <w:t>), perpetual, royalty-free and non-exclusive licences to use (including but not limited to the right to load, execute, store, transmit, display and copy (for the purposes of archiving, backing-up, loading, execution, storage, transmission or display)):</w:t>
      </w:r>
      <w:bookmarkEnd w:id="2522"/>
      <w:bookmarkEnd w:id="2523"/>
    </w:p>
    <w:p w14:paraId="35115222" w14:textId="77777777" w:rsidR="00571438" w:rsidRPr="00016234" w:rsidRDefault="00571438" w:rsidP="00EA78E1">
      <w:pPr>
        <w:pStyle w:val="Level5"/>
      </w:pPr>
      <w:bookmarkStart w:id="2525" w:name="_9kR3WTrAG8BGGEGKog00mYjD960u4ogDc8QVVsC"/>
      <w:bookmarkStart w:id="2526" w:name="_Ref98995344"/>
      <w:r w:rsidRPr="00016234">
        <w:t>the Supplier Non-COTS Software for which the Supplier delivers a copy to the Authority for any purpose relating to the Services (or substantially equivalent services) or for any purpose relating to the exercise of the Authority’s (or any other Central Government Body’s) business or function;</w:t>
      </w:r>
      <w:bookmarkEnd w:id="2525"/>
      <w:r w:rsidRPr="00016234">
        <w:t xml:space="preserve"> and</w:t>
      </w:r>
      <w:bookmarkEnd w:id="2526"/>
    </w:p>
    <w:p w14:paraId="7488A004" w14:textId="77777777" w:rsidR="00571438" w:rsidRPr="00016234" w:rsidRDefault="00571438" w:rsidP="00EA78E1">
      <w:pPr>
        <w:pStyle w:val="Level5"/>
      </w:pPr>
      <w:bookmarkStart w:id="2527" w:name="_9kR3WTrAG8BGDBGKogp11nZkEA71v5phEd9RWFO"/>
      <w:bookmarkStart w:id="2528" w:name="_Ref_ContractCompanion_9kb9Ur7C7"/>
      <w:r w:rsidRPr="00016234">
        <w:t>the Supplier Non-COTS Background IPRs for any purpose relating to the Services (or substantially equivalent services) or for any purpose relating to the exercise of the Authority’s (or any other Central Government Body’s) business or function;</w:t>
      </w:r>
      <w:bookmarkEnd w:id="2527"/>
      <w:r w:rsidRPr="00016234">
        <w:t xml:space="preserve"> </w:t>
      </w:r>
      <w:bookmarkEnd w:id="2528"/>
    </w:p>
    <w:p w14:paraId="386FA61A" w14:textId="3AEF0048" w:rsidR="00571438" w:rsidRPr="00016234" w:rsidRDefault="00571438" w:rsidP="00EA78E1">
      <w:pPr>
        <w:pStyle w:val="Level4"/>
      </w:pPr>
      <w:bookmarkStart w:id="2529" w:name="_Ref99019251"/>
      <w:r w:rsidRPr="00016234">
        <w:t xml:space="preserve">a licence to use the Supplier COTS Software provided always that the Authority shall remain entitled to sub-license and to assign and novate the Supplier COTS Software and Supplier COTS Background IPRs on equivalent terms to those set out in </w:t>
      </w:r>
      <w:bookmarkStart w:id="2530" w:name="_9kMHG5YVtCIADHIHIPlgwmqk0IEYQv5O9Jabc1c"/>
      <w:r w:rsidRPr="00016234">
        <w:t xml:space="preserve">Paragraphs </w:t>
      </w:r>
      <w:r w:rsidRPr="00016234">
        <w:fldChar w:fldCharType="begin"/>
      </w:r>
      <w:r w:rsidRPr="00016234">
        <w:instrText xml:space="preserve"> REF _Ref_ContractCompanion_9kb9Ur7BA \r \h </w:instrText>
      </w:r>
      <w:r w:rsidR="00016234">
        <w:instrText xml:space="preserve"> \* MERGEFORMAT </w:instrText>
      </w:r>
      <w:r w:rsidRPr="00016234">
        <w:fldChar w:fldCharType="separate"/>
      </w:r>
      <w:r w:rsidR="00C2064B">
        <w:t>2.7</w:t>
      </w:r>
      <w:r w:rsidRPr="00016234">
        <w:fldChar w:fldCharType="end"/>
      </w:r>
      <w:bookmarkEnd w:id="2530"/>
      <w:r w:rsidRPr="00016234">
        <w:t xml:space="preserve"> (</w:t>
      </w:r>
      <w:r w:rsidRPr="00016234">
        <w:rPr>
          <w:i/>
        </w:rPr>
        <w:t>Authority’s right to sub-licence</w:t>
      </w:r>
      <w:r w:rsidRPr="00016234">
        <w:t xml:space="preserve">) and </w:t>
      </w:r>
      <w:r w:rsidRPr="00016234">
        <w:fldChar w:fldCharType="begin"/>
      </w:r>
      <w:r w:rsidRPr="00016234">
        <w:instrText xml:space="preserve"> REF _Ref_ContractCompanion_9kb9Ur7AD \r \h </w:instrText>
      </w:r>
      <w:r w:rsidR="00016234">
        <w:instrText xml:space="preserve"> \* MERGEFORMAT </w:instrText>
      </w:r>
      <w:r w:rsidRPr="00016234">
        <w:fldChar w:fldCharType="separate"/>
      </w:r>
      <w:r w:rsidR="00C2064B">
        <w:t>2.8</w:t>
      </w:r>
      <w:r w:rsidRPr="00016234">
        <w:fldChar w:fldCharType="end"/>
      </w:r>
      <w:r w:rsidRPr="00016234">
        <w:t xml:space="preserve"> (</w:t>
      </w:r>
      <w:r w:rsidRPr="00016234">
        <w:rPr>
          <w:i/>
        </w:rPr>
        <w:t>Authority’s right to assign/novate sub-licences</w:t>
      </w:r>
      <w:r w:rsidRPr="00016234">
        <w:t>) in relation to the Supplier Non-COTS Software and Supplier Non-COTS Background IPRs; and</w:t>
      </w:r>
      <w:bookmarkEnd w:id="2529"/>
    </w:p>
    <w:p w14:paraId="2E43F59C" w14:textId="77777777" w:rsidR="00571438" w:rsidRPr="00016234" w:rsidRDefault="00571438" w:rsidP="00EA78E1">
      <w:pPr>
        <w:pStyle w:val="Level4"/>
      </w:pPr>
      <w:r w:rsidRPr="00016234">
        <w:t xml:space="preserve">a perpetual royalty-free non-exclusive </w:t>
      </w:r>
      <w:bookmarkStart w:id="2531" w:name="_9kR3WTr5DA479togdpog"/>
      <w:r w:rsidRPr="00016234">
        <w:t>licence</w:t>
      </w:r>
      <w:bookmarkEnd w:id="2531"/>
      <w:r w:rsidRPr="00016234">
        <w:t xml:space="preserve"> to use without limitation any Know-How, trade secrets or Confidential Information contained within the Specially Written Software or the Project Specific IPRs. </w:t>
      </w:r>
    </w:p>
    <w:p w14:paraId="00322410" w14:textId="28F78993" w:rsidR="00571438" w:rsidRPr="00016234" w:rsidRDefault="00571438" w:rsidP="00851A5C">
      <w:pPr>
        <w:pStyle w:val="Level2"/>
      </w:pPr>
      <w:bookmarkStart w:id="2532" w:name="_9kR3WTrAG8BGA8GLPLsnCJ4yvn4J854BDzmhCLJ"/>
      <w:r w:rsidRPr="00016234">
        <w:t xml:space="preserve">At any time during the Term or following termination or expiry of this Contract, the Supplier may terminate the licence granted in respect of the Supplier Non-COTS Software under </w:t>
      </w:r>
      <w:bookmarkStart w:id="2533" w:name="_9kMHG5YVtCIADIIGIMqi22oalFB82w6qiFeASXX"/>
      <w:r w:rsidRPr="00016234">
        <w:t xml:space="preserve">Paragraph </w:t>
      </w:r>
      <w:r w:rsidR="00851A5C" w:rsidRPr="00016234">
        <w:fldChar w:fldCharType="begin"/>
      </w:r>
      <w:r w:rsidR="00851A5C" w:rsidRPr="00016234">
        <w:instrText xml:space="preserve"> REF _Ref98995344 \w \h </w:instrText>
      </w:r>
      <w:r w:rsidR="00016234">
        <w:instrText xml:space="preserve"> \* MERGEFORMAT </w:instrText>
      </w:r>
      <w:r w:rsidR="00851A5C" w:rsidRPr="00016234">
        <w:fldChar w:fldCharType="separate"/>
      </w:r>
      <w:r w:rsidR="00C2064B">
        <w:t>2.4(a)(i)</w:t>
      </w:r>
      <w:r w:rsidR="00851A5C" w:rsidRPr="00016234">
        <w:fldChar w:fldCharType="end"/>
      </w:r>
      <w:r w:rsidRPr="00016234">
        <w:t xml:space="preserve"> </w:t>
      </w:r>
      <w:bookmarkEnd w:id="2533"/>
      <w:r w:rsidRPr="00016234">
        <w:t xml:space="preserve">or in respect of the Supplier Non-COTS Background IPRs under </w:t>
      </w:r>
      <w:bookmarkStart w:id="2534" w:name="_9kMHG5YVtCIADIFDIMqir33pbmGC93x7rjGfBTY"/>
      <w:r w:rsidRPr="00016234">
        <w:t xml:space="preserve">Paragraph </w:t>
      </w:r>
      <w:r w:rsidR="00851A5C" w:rsidRPr="00016234">
        <w:fldChar w:fldCharType="begin"/>
      </w:r>
      <w:r w:rsidR="00851A5C" w:rsidRPr="00016234">
        <w:instrText xml:space="preserve"> REF _9kR3WTrAG8BGDBGKogp11nZkEA71v5phEd9RWFO \w \h </w:instrText>
      </w:r>
      <w:r w:rsidR="00016234">
        <w:instrText xml:space="preserve"> \* MERGEFORMAT </w:instrText>
      </w:r>
      <w:r w:rsidR="00851A5C" w:rsidRPr="00016234">
        <w:fldChar w:fldCharType="separate"/>
      </w:r>
      <w:r w:rsidR="00C2064B">
        <w:t>2.4(a)(ii)</w:t>
      </w:r>
      <w:r w:rsidR="00851A5C" w:rsidRPr="00016234">
        <w:fldChar w:fldCharType="end"/>
      </w:r>
      <w:r w:rsidRPr="00016234">
        <w:t xml:space="preserve"> </w:t>
      </w:r>
      <w:bookmarkEnd w:id="2534"/>
      <w:r w:rsidRPr="00016234">
        <w:t xml:space="preserve">by giving thirty (30) days’ notice in writing (or such other period as agreed by the Parties) if the Authority or any person to whom the Authority grants a sub-licence pursuant to </w:t>
      </w:r>
      <w:bookmarkStart w:id="2535" w:name="_9kMIH5YVtCIADHIHIPlgwmqk0IEYQv5O9Jabc1c"/>
      <w:r w:rsidRPr="00016234">
        <w:t xml:space="preserve">Paragraph </w:t>
      </w:r>
      <w:r w:rsidRPr="00016234">
        <w:fldChar w:fldCharType="begin"/>
      </w:r>
      <w:r w:rsidRPr="00016234">
        <w:instrText xml:space="preserve"> REF _Ref_ContractCompanion_9kb9Ur7BA \r \h </w:instrText>
      </w:r>
      <w:r w:rsidR="00016234">
        <w:instrText xml:space="preserve"> \* MERGEFORMAT </w:instrText>
      </w:r>
      <w:r w:rsidRPr="00016234">
        <w:fldChar w:fldCharType="separate"/>
      </w:r>
      <w:r w:rsidR="00C2064B">
        <w:t>2.7</w:t>
      </w:r>
      <w:r w:rsidRPr="00016234">
        <w:fldChar w:fldCharType="end"/>
      </w:r>
      <w:r w:rsidRPr="00016234">
        <w:t xml:space="preserve"> </w:t>
      </w:r>
      <w:bookmarkEnd w:id="2535"/>
      <w:r w:rsidRPr="00016234">
        <w:t>(</w:t>
      </w:r>
      <w:r w:rsidRPr="00016234">
        <w:rPr>
          <w:i/>
        </w:rPr>
        <w:t>Authority’s right to sub-license</w:t>
      </w:r>
      <w:r w:rsidRPr="00016234">
        <w:t xml:space="preserve">) commits any material breach of the terms of </w:t>
      </w:r>
      <w:bookmarkStart w:id="2536" w:name="_9kMIH5YVtCIADIIGIMqi22oalFB82w6qiFeASXX"/>
      <w:r w:rsidRPr="00016234">
        <w:t xml:space="preserve">Paragraph </w:t>
      </w:r>
      <w:bookmarkEnd w:id="2536"/>
      <w:r w:rsidR="0056496F" w:rsidRPr="00016234">
        <w:fldChar w:fldCharType="begin"/>
      </w:r>
      <w:r w:rsidR="0056496F" w:rsidRPr="00016234">
        <w:instrText xml:space="preserve"> REF _Ref98995344 \w \h </w:instrText>
      </w:r>
      <w:r w:rsidR="00016234">
        <w:instrText xml:space="preserve"> \* MERGEFORMAT </w:instrText>
      </w:r>
      <w:r w:rsidR="0056496F" w:rsidRPr="00016234">
        <w:fldChar w:fldCharType="separate"/>
      </w:r>
      <w:r w:rsidR="00C2064B">
        <w:t>2.4(a)(i)</w:t>
      </w:r>
      <w:r w:rsidR="0056496F" w:rsidRPr="00016234">
        <w:fldChar w:fldCharType="end"/>
      </w:r>
      <w:r w:rsidRPr="00016234">
        <w:t xml:space="preserve"> or </w:t>
      </w:r>
      <w:r w:rsidR="0056496F" w:rsidRPr="00016234">
        <w:fldChar w:fldCharType="begin"/>
      </w:r>
      <w:r w:rsidR="0056496F" w:rsidRPr="00016234">
        <w:instrText xml:space="preserve"> REF _9kR3WTrAG8BGDBGKogp11nZkEA71v5phEd9RWFO \w \h </w:instrText>
      </w:r>
      <w:r w:rsidR="00016234">
        <w:instrText xml:space="preserve"> \* MERGEFORMAT </w:instrText>
      </w:r>
      <w:r w:rsidR="0056496F" w:rsidRPr="00016234">
        <w:fldChar w:fldCharType="separate"/>
      </w:r>
      <w:r w:rsidR="00C2064B">
        <w:t>2.4(a)(ii)</w:t>
      </w:r>
      <w:r w:rsidR="0056496F" w:rsidRPr="00016234">
        <w:fldChar w:fldCharType="end"/>
      </w:r>
      <w:r w:rsidRPr="00016234">
        <w:t xml:space="preserve"> or </w:t>
      </w:r>
      <w:bookmarkStart w:id="2537" w:name="_9kMHG5YVtCIADHFEIPtir33p1I2u2ur32utAUIE"/>
      <w:r w:rsidR="0056496F" w:rsidRPr="00016234">
        <w:fldChar w:fldCharType="begin"/>
      </w:r>
      <w:r w:rsidR="0056496F" w:rsidRPr="00016234">
        <w:instrText xml:space="preserve"> REF _Ref98995372 \w \h </w:instrText>
      </w:r>
      <w:r w:rsidR="00016234">
        <w:instrText xml:space="preserve"> \* MERGEFORMAT </w:instrText>
      </w:r>
      <w:r w:rsidR="0056496F" w:rsidRPr="00016234">
        <w:fldChar w:fldCharType="separate"/>
      </w:r>
      <w:r w:rsidR="00C2064B">
        <w:t>2.7(a)(ii)</w:t>
      </w:r>
      <w:r w:rsidR="0056496F" w:rsidRPr="00016234">
        <w:fldChar w:fldCharType="end"/>
      </w:r>
      <w:bookmarkEnd w:id="2537"/>
      <w:r w:rsidRPr="00016234">
        <w:t xml:space="preserve"> (as the case may be) which, if the breach is capable of remedy, is not remedied within 20</w:t>
      </w:r>
      <w:r w:rsidR="0056496F" w:rsidRPr="00016234">
        <w:t> </w:t>
      </w:r>
      <w:r w:rsidRPr="00016234">
        <w:t>Working Days after the Supplier gives the Authority written notice specifying the breach and requiring its remedy.</w:t>
      </w:r>
      <w:bookmarkEnd w:id="2532"/>
    </w:p>
    <w:p w14:paraId="1E9E2ABE" w14:textId="70866C6E" w:rsidR="00571438" w:rsidRPr="00016234" w:rsidRDefault="00571438" w:rsidP="00EA78E1">
      <w:pPr>
        <w:pStyle w:val="Level2"/>
        <w:keepNext/>
      </w:pPr>
      <w:r w:rsidRPr="00016234">
        <w:t xml:space="preserve">In the event the licence of the Supplier Non-COTS Software or the Supplier Non-COTS Background IPRs is terminated pursuant to </w:t>
      </w:r>
      <w:bookmarkStart w:id="2538" w:name="_9kMHG5YVtCIADICAINRNupEL60xp6LA76DF1ojE"/>
      <w:r w:rsidRPr="00016234">
        <w:t xml:space="preserve">Paragraph </w:t>
      </w:r>
      <w:bookmarkEnd w:id="2538"/>
      <w:r w:rsidR="0056496F" w:rsidRPr="00016234">
        <w:fldChar w:fldCharType="begin"/>
      </w:r>
      <w:r w:rsidR="0056496F" w:rsidRPr="00016234">
        <w:instrText xml:space="preserve"> REF _9kR3WTrAG8BGA8GLPLsnCJ4yvn4J854BDzmhCLJ \w \h </w:instrText>
      </w:r>
      <w:r w:rsidR="00016234">
        <w:instrText xml:space="preserve"> \* MERGEFORMAT </w:instrText>
      </w:r>
      <w:r w:rsidR="0056496F" w:rsidRPr="00016234">
        <w:fldChar w:fldCharType="separate"/>
      </w:r>
      <w:r w:rsidR="00C2064B">
        <w:t>2.5</w:t>
      </w:r>
      <w:r w:rsidR="0056496F" w:rsidRPr="00016234">
        <w:fldChar w:fldCharType="end"/>
      </w:r>
      <w:r w:rsidRPr="00016234">
        <w:t>, the Authority shall:</w:t>
      </w:r>
    </w:p>
    <w:p w14:paraId="34DA85F4" w14:textId="77777777" w:rsidR="00571438" w:rsidRPr="00016234" w:rsidRDefault="00571438" w:rsidP="00EA78E1">
      <w:pPr>
        <w:pStyle w:val="Level4"/>
      </w:pPr>
      <w:r w:rsidRPr="00016234">
        <w:t>immediately cease all use of the Supplier Non-COTS Software or the Supplier Non-COTS Background IPRs (as the case may be);</w:t>
      </w:r>
    </w:p>
    <w:p w14:paraId="3E51BC14" w14:textId="77777777" w:rsidR="00571438" w:rsidRPr="00016234" w:rsidRDefault="00571438" w:rsidP="00EA78E1">
      <w:pPr>
        <w:pStyle w:val="Level4"/>
      </w:pPr>
      <w:r w:rsidRPr="00016234">
        <w:t>at the discretion of the Supplier, return or destroy documents and other tangible materials to the extent that they contain any of the Supplier Non-COTS Software and/or the Supplier Non-COTS Background IPRs, provided that if the Supplier has not made an election within 6 months of the termination of the licence, the Authority may destroy the documents and other tangible materials that contain any of the Supplier Non-COTS Software and/or the Supplier Non-COTS Background IPRs (as the case may be); and</w:t>
      </w:r>
    </w:p>
    <w:p w14:paraId="60A92E52" w14:textId="77777777" w:rsidR="00571438" w:rsidRPr="00016234" w:rsidRDefault="00571438" w:rsidP="00EA78E1">
      <w:pPr>
        <w:pStyle w:val="Level4"/>
      </w:pPr>
      <w:r w:rsidRPr="00016234">
        <w:t xml:space="preserve">ensure, so far as reasonably practicable, that any Supplier Non-COTS Software and/or Supplier Non-COTS Background IPRs that are held in electronic, digital or other machine-readable form ceases to be readily accessible (other than by the information technology staff of the Authority) from any computer, word processor, voicemail system or any other device containing such Supplier Non-COTS Software and/or Supplier Non-COTS Background IPRs. </w:t>
      </w:r>
    </w:p>
    <w:p w14:paraId="5562DE93" w14:textId="77777777" w:rsidR="00571438" w:rsidRPr="00016234" w:rsidRDefault="00571438" w:rsidP="00EA78E1">
      <w:pPr>
        <w:pStyle w:val="StdBodyTextBold"/>
        <w:keepNext/>
      </w:pPr>
      <w:r w:rsidRPr="00016234">
        <w:t>Authority’s right to sub-license</w:t>
      </w:r>
    </w:p>
    <w:p w14:paraId="4D017EA0" w14:textId="551B4400" w:rsidR="00571438" w:rsidRPr="00016234" w:rsidRDefault="00571438" w:rsidP="00EA78E1">
      <w:pPr>
        <w:pStyle w:val="Level2"/>
        <w:keepNext/>
      </w:pPr>
      <w:bookmarkStart w:id="2539" w:name="_Ref_ContractCompanion_9kb9Ur7BA"/>
      <w:bookmarkStart w:id="2540" w:name="_9kR3WTrAG8BFGFGNjeukoiyGCWOt3M7HYZazaBG"/>
      <w:r w:rsidRPr="00016234">
        <w:t xml:space="preserve">Subject to </w:t>
      </w:r>
      <w:bookmarkStart w:id="2541" w:name="_9kMJI5YVtCIADJLIIJKqYnyzjvw161HJNN6xvHa"/>
      <w:r w:rsidRPr="00016234">
        <w:t xml:space="preserve">Paragraph </w:t>
      </w:r>
      <w:bookmarkEnd w:id="2541"/>
      <w:r w:rsidRPr="00016234">
        <w:fldChar w:fldCharType="begin"/>
      </w:r>
      <w:r w:rsidRPr="00016234">
        <w:instrText xml:space="preserve"> REF _9kR3WTrAG8BHJGGHIoWlwxhtuz4zFHLL4vtFYI4 \r \h </w:instrText>
      </w:r>
      <w:r w:rsidR="00016234">
        <w:instrText xml:space="preserve"> \* MERGEFORMAT </w:instrText>
      </w:r>
      <w:r w:rsidRPr="00016234">
        <w:fldChar w:fldCharType="separate"/>
      </w:r>
      <w:r w:rsidR="00C2064B">
        <w:t>2.17</w:t>
      </w:r>
      <w:r w:rsidRPr="00016234">
        <w:fldChar w:fldCharType="end"/>
      </w:r>
      <w:r w:rsidRPr="00016234">
        <w:t xml:space="preserve"> (</w:t>
      </w:r>
      <w:r w:rsidRPr="00016234">
        <w:rPr>
          <w:i/>
        </w:rPr>
        <w:t>Patents</w:t>
      </w:r>
      <w:r w:rsidRPr="00016234">
        <w:t>) the Authority may sub-license:</w:t>
      </w:r>
      <w:bookmarkEnd w:id="2539"/>
      <w:bookmarkEnd w:id="2540"/>
    </w:p>
    <w:p w14:paraId="4D639611" w14:textId="7FE27BBA" w:rsidR="00571438" w:rsidRPr="00016234" w:rsidRDefault="00571438" w:rsidP="00EA78E1">
      <w:pPr>
        <w:pStyle w:val="Level4"/>
      </w:pPr>
      <w:r w:rsidRPr="00016234">
        <w:t xml:space="preserve">the rights granted under </w:t>
      </w:r>
      <w:bookmarkStart w:id="2542" w:name="_9kMHG5YVtCIADILJIMqsDxnrl1JFGAw5JJOJHIF"/>
      <w:r w:rsidRPr="00016234">
        <w:t xml:space="preserve">Paragraph </w:t>
      </w:r>
      <w:bookmarkEnd w:id="2542"/>
      <w:r w:rsidRPr="00016234">
        <w:fldChar w:fldCharType="begin"/>
      </w:r>
      <w:r w:rsidRPr="00016234">
        <w:instrText xml:space="preserve"> REF _Ref_ContractCompanion_9kb9Ur7CD \r \h </w:instrText>
      </w:r>
      <w:r w:rsidR="00016234">
        <w:instrText xml:space="preserve"> \* MERGEFORMAT </w:instrText>
      </w:r>
      <w:r w:rsidRPr="00016234">
        <w:fldChar w:fldCharType="separate"/>
      </w:r>
      <w:r w:rsidR="00C2064B">
        <w:t>2.4(a)</w:t>
      </w:r>
      <w:r w:rsidRPr="00016234">
        <w:fldChar w:fldCharType="end"/>
      </w:r>
      <w:r w:rsidRPr="00016234">
        <w:t xml:space="preserve"> (</w:t>
      </w:r>
      <w:r w:rsidRPr="00016234">
        <w:rPr>
          <w:i/>
        </w:rPr>
        <w:t>Supplier Software and Supplier Background IPRs</w:t>
      </w:r>
      <w:r w:rsidRPr="00016234">
        <w:t>) to a third party (including for the avoidance of doubt, any Replacement Supplier) provided that:</w:t>
      </w:r>
    </w:p>
    <w:p w14:paraId="0080F122" w14:textId="77777777" w:rsidR="00571438" w:rsidRPr="00016234" w:rsidRDefault="00571438" w:rsidP="00EA78E1">
      <w:pPr>
        <w:pStyle w:val="Level5"/>
      </w:pPr>
      <w:r w:rsidRPr="00016234">
        <w:t xml:space="preserve">the sub-licence is on terms no broader than those granted to the Authority; </w:t>
      </w:r>
    </w:p>
    <w:p w14:paraId="6DAF487E" w14:textId="630F86E3" w:rsidR="00571438" w:rsidRPr="00016234" w:rsidRDefault="00571438" w:rsidP="00EA78E1">
      <w:pPr>
        <w:pStyle w:val="Level5"/>
      </w:pPr>
      <w:bookmarkStart w:id="2543" w:name="_9kR3WTrAG8BFDCGNrgp11nzG0s0sp10sr8SGCNI"/>
      <w:bookmarkStart w:id="2544" w:name="_Ref98995372"/>
      <w:r w:rsidRPr="00016234">
        <w:t xml:space="preserve">the sub-licence authorises the third party to use the rights licensed in Paragraph </w:t>
      </w:r>
      <w:r w:rsidRPr="00016234">
        <w:fldChar w:fldCharType="begin"/>
      </w:r>
      <w:r w:rsidRPr="00016234">
        <w:instrText xml:space="preserve"> REF _Ref_ContractCompanion_9kb9Ur7CD \r \h </w:instrText>
      </w:r>
      <w:r w:rsidR="00016234">
        <w:instrText xml:space="preserve"> \* MERGEFORMAT </w:instrText>
      </w:r>
      <w:r w:rsidRPr="00016234">
        <w:fldChar w:fldCharType="separate"/>
      </w:r>
      <w:r w:rsidR="00C2064B">
        <w:t>2.4(a)</w:t>
      </w:r>
      <w:r w:rsidRPr="00016234">
        <w:fldChar w:fldCharType="end"/>
      </w:r>
      <w:r w:rsidRPr="00016234">
        <w:t xml:space="preserve"> (</w:t>
      </w:r>
      <w:r w:rsidRPr="00016234">
        <w:rPr>
          <w:i/>
        </w:rPr>
        <w:t>Supplier Software and Supplier Background IPRs</w:t>
      </w:r>
      <w:r w:rsidRPr="00016234">
        <w:t>) only for purposes relating to the Services (or substantially equivalent services) or for any purpose relating to the exercise of the Authority’s (or any other Central Government Body’s) business or function;</w:t>
      </w:r>
      <w:bookmarkEnd w:id="2543"/>
      <w:r w:rsidRPr="00016234">
        <w:t xml:space="preserve"> and</w:t>
      </w:r>
      <w:bookmarkEnd w:id="2544"/>
    </w:p>
    <w:p w14:paraId="787CEAE1" w14:textId="55CBCB48" w:rsidR="00571438" w:rsidRPr="00016234" w:rsidRDefault="00571438" w:rsidP="00EA78E1">
      <w:pPr>
        <w:pStyle w:val="Level5"/>
      </w:pPr>
      <w:r w:rsidRPr="00016234">
        <w:t xml:space="preserve">the sub-licensee shall have executed a confidentiality undertaking in favour of the Supplier in or substantially in </w:t>
      </w:r>
      <w:r w:rsidR="007435C7">
        <w:t>equivalent terms to those set out in Clause 19 (</w:t>
      </w:r>
      <w:r w:rsidR="007435C7" w:rsidRPr="007435C7">
        <w:rPr>
          <w:i/>
          <w:iCs/>
        </w:rPr>
        <w:t>Confidentiality</w:t>
      </w:r>
      <w:r w:rsidR="007435C7">
        <w:t>)</w:t>
      </w:r>
      <w:r w:rsidRPr="00016234">
        <w:t>; and</w:t>
      </w:r>
    </w:p>
    <w:p w14:paraId="6B4BAEB3" w14:textId="6B5AA3B6" w:rsidR="00571438" w:rsidRPr="00016234" w:rsidRDefault="00571438" w:rsidP="00EA78E1">
      <w:pPr>
        <w:pStyle w:val="Level4"/>
      </w:pPr>
      <w:r w:rsidRPr="00016234">
        <w:t xml:space="preserve">the rights granted under Paragraph </w:t>
      </w:r>
      <w:r w:rsidRPr="00016234">
        <w:fldChar w:fldCharType="begin"/>
      </w:r>
      <w:r w:rsidRPr="00016234">
        <w:instrText xml:space="preserve"> REF _Ref_ContractCompanion_9kb9Ur7CD \r \h </w:instrText>
      </w:r>
      <w:r w:rsidR="00016234">
        <w:instrText xml:space="preserve"> \* MERGEFORMAT </w:instrText>
      </w:r>
      <w:r w:rsidRPr="00016234">
        <w:fldChar w:fldCharType="separate"/>
      </w:r>
      <w:r w:rsidR="00C2064B">
        <w:t>2.4(a)</w:t>
      </w:r>
      <w:r w:rsidRPr="00016234">
        <w:fldChar w:fldCharType="end"/>
      </w:r>
      <w:r w:rsidRPr="00016234">
        <w:t xml:space="preserve"> (</w:t>
      </w:r>
      <w:r w:rsidRPr="00016234">
        <w:rPr>
          <w:i/>
        </w:rPr>
        <w:t>Supplier Software and Supplier Background IPRs</w:t>
      </w:r>
      <w:r w:rsidRPr="00016234">
        <w:t>) to any Approved Sub-Licensee to the extent necessary to use and/or obtain the benefit of the Specially Written Software and/or the Project Specific IPRs provided that:</w:t>
      </w:r>
    </w:p>
    <w:p w14:paraId="5179F7B2" w14:textId="77777777" w:rsidR="00571438" w:rsidRPr="00016234" w:rsidRDefault="00571438" w:rsidP="00EA78E1">
      <w:pPr>
        <w:pStyle w:val="Level5"/>
      </w:pPr>
      <w:r w:rsidRPr="00016234">
        <w:t>the sub-licence is on terms no broader than those granted to the Authority; and</w:t>
      </w:r>
    </w:p>
    <w:p w14:paraId="4F204C71" w14:textId="78F0D189" w:rsidR="00571438" w:rsidRPr="00016234" w:rsidRDefault="00571438" w:rsidP="00EA78E1">
      <w:pPr>
        <w:pStyle w:val="Level5"/>
      </w:pPr>
      <w:r w:rsidRPr="00016234">
        <w:t xml:space="preserve">the Supplier has received a confidentiality undertaking in its favour in </w:t>
      </w:r>
      <w:r w:rsidR="007435C7">
        <w:t>equivalent terms to those set out in Clause 19 (</w:t>
      </w:r>
      <w:r w:rsidR="007435C7" w:rsidRPr="007435C7">
        <w:rPr>
          <w:i/>
          <w:iCs/>
        </w:rPr>
        <w:t>Confidentiality</w:t>
      </w:r>
      <w:r w:rsidR="007435C7">
        <w:t xml:space="preserve">) </w:t>
      </w:r>
      <w:r w:rsidRPr="00016234">
        <w:t>duly executed by the Approved Sub</w:t>
      </w:r>
      <w:r w:rsidR="00D36FFF" w:rsidRPr="00016234">
        <w:noBreakHyphen/>
      </w:r>
      <w:r w:rsidRPr="00016234">
        <w:t xml:space="preserve">Licensee. </w:t>
      </w:r>
    </w:p>
    <w:p w14:paraId="252170A8" w14:textId="77777777" w:rsidR="00571438" w:rsidRPr="00016234" w:rsidRDefault="00571438" w:rsidP="00EA78E1">
      <w:pPr>
        <w:pStyle w:val="StdBodyTextBold"/>
        <w:keepNext/>
      </w:pPr>
      <w:r w:rsidRPr="00016234">
        <w:t>Authority’s right to assign/novate licences</w:t>
      </w:r>
    </w:p>
    <w:p w14:paraId="0EEB9C33" w14:textId="648D4833" w:rsidR="00571438" w:rsidRPr="00016234" w:rsidRDefault="00571438" w:rsidP="00EA78E1">
      <w:pPr>
        <w:pStyle w:val="Level2"/>
      </w:pPr>
      <w:bookmarkStart w:id="2545" w:name="_Ref_ContractCompanion_9kb9Ur7AD"/>
      <w:bookmarkStart w:id="2546" w:name="_9kR3WTrAG8BFA9GOlSkEPF3zA58PJw9A5OF4AIK"/>
      <w:r w:rsidRPr="00016234">
        <w:t xml:space="preserve">The Authority may assign, novate or otherwise transfer its rights and obligations under the licences granted pursuant to Paragraph </w:t>
      </w:r>
      <w:r w:rsidRPr="00016234">
        <w:fldChar w:fldCharType="begin"/>
      </w:r>
      <w:r w:rsidRPr="00016234">
        <w:instrText xml:space="preserve"> REF _Ref_ContractCompanion_9kb9Ur7CD \r \h </w:instrText>
      </w:r>
      <w:r w:rsidR="00016234">
        <w:instrText xml:space="preserve"> \* MERGEFORMAT </w:instrText>
      </w:r>
      <w:r w:rsidRPr="00016234">
        <w:fldChar w:fldCharType="separate"/>
      </w:r>
      <w:r w:rsidR="00C2064B">
        <w:t>2.4(a)</w:t>
      </w:r>
      <w:r w:rsidRPr="00016234">
        <w:fldChar w:fldCharType="end"/>
      </w:r>
      <w:r w:rsidRPr="00016234">
        <w:t xml:space="preserve"> (</w:t>
      </w:r>
      <w:r w:rsidRPr="00016234">
        <w:rPr>
          <w:i/>
        </w:rPr>
        <w:t>Supplier Software and Supplier Background IPRs</w:t>
      </w:r>
      <w:r w:rsidRPr="00016234">
        <w:t>) to:</w:t>
      </w:r>
      <w:bookmarkEnd w:id="2545"/>
      <w:bookmarkEnd w:id="2546"/>
    </w:p>
    <w:p w14:paraId="7FD408B8" w14:textId="77777777" w:rsidR="00571438" w:rsidRPr="00016234" w:rsidRDefault="00571438" w:rsidP="00EA78E1">
      <w:pPr>
        <w:pStyle w:val="Level4"/>
      </w:pPr>
      <w:r w:rsidRPr="00016234">
        <w:t>A Central Government Body; or</w:t>
      </w:r>
    </w:p>
    <w:p w14:paraId="045F83E4" w14:textId="77777777" w:rsidR="00571438" w:rsidRPr="00016234" w:rsidRDefault="00571438" w:rsidP="00EA78E1">
      <w:pPr>
        <w:pStyle w:val="Level4"/>
      </w:pPr>
      <w:r w:rsidRPr="00016234">
        <w:t>to any body (including any private sector body) which performs or carries on any of the functions and/or activities that previously had been performed and/or carried on by the Authority.</w:t>
      </w:r>
    </w:p>
    <w:p w14:paraId="5F537DD8" w14:textId="2247FF15" w:rsidR="00571438" w:rsidRPr="00016234" w:rsidRDefault="00571438" w:rsidP="00EA78E1">
      <w:pPr>
        <w:pStyle w:val="Level2"/>
      </w:pPr>
      <w:bookmarkStart w:id="2547" w:name="_9kR3WTrAG8BEGGGPTFA0kjqxps2E9v01xu0JSBC"/>
      <w:bookmarkStart w:id="2548" w:name="_Ref85438011"/>
      <w:r w:rsidRPr="00016234">
        <w:t xml:space="preserve">Any change in the legal status of the Authority which means that it ceases to be a Central Government Body shall not affect the validity of any licence granted in </w:t>
      </w:r>
      <w:bookmarkStart w:id="2549" w:name="_9kMHG5YVtCIADJFCIMjUmYjD960u48w78tEKE96"/>
      <w:r w:rsidRPr="00016234">
        <w:t>Paragraph</w:t>
      </w:r>
      <w:r w:rsidR="0056496F" w:rsidRPr="00016234">
        <w:t> </w:t>
      </w:r>
      <w:r w:rsidR="0056496F" w:rsidRPr="00016234">
        <w:fldChar w:fldCharType="begin"/>
      </w:r>
      <w:r w:rsidR="0056496F" w:rsidRPr="00016234">
        <w:instrText xml:space="preserve"> REF _9kR3WTrAG8BHDAGKhSkWhB74ys26u56rCIC74OU \w \h </w:instrText>
      </w:r>
      <w:r w:rsidR="00016234">
        <w:instrText xml:space="preserve"> \* MERGEFORMAT </w:instrText>
      </w:r>
      <w:r w:rsidR="0056496F" w:rsidRPr="00016234">
        <w:fldChar w:fldCharType="separate"/>
      </w:r>
      <w:r w:rsidR="00C2064B">
        <w:t>2.4</w:t>
      </w:r>
      <w:r w:rsidR="0056496F" w:rsidRPr="00016234">
        <w:fldChar w:fldCharType="end"/>
      </w:r>
      <w:bookmarkEnd w:id="2549"/>
      <w:r w:rsidRPr="00016234">
        <w:t xml:space="preserve"> (</w:t>
      </w:r>
      <w:r w:rsidRPr="00016234">
        <w:rPr>
          <w:i/>
        </w:rPr>
        <w:t>Supplier Software and Supplier Background IPRs</w:t>
      </w:r>
      <w:r w:rsidRPr="00016234">
        <w:t>).</w:t>
      </w:r>
      <w:bookmarkEnd w:id="2547"/>
      <w:r w:rsidRPr="00016234">
        <w:t xml:space="preserve"> If the Authority ceases to be a Central Government Body, the successor body to the Authority shall still be entitled to the benefit of the licence granted in Paragraph</w:t>
      </w:r>
      <w:r w:rsidR="0056496F" w:rsidRPr="00016234">
        <w:t> </w:t>
      </w:r>
      <w:r w:rsidR="0056496F" w:rsidRPr="00016234">
        <w:fldChar w:fldCharType="begin"/>
      </w:r>
      <w:r w:rsidR="0056496F" w:rsidRPr="00016234">
        <w:instrText xml:space="preserve"> REF _9kR3WTrAG8BHDAGKhSkWhB74ys26u56rCIC74OU \w \h </w:instrText>
      </w:r>
      <w:r w:rsidR="00016234">
        <w:instrText xml:space="preserve"> \* MERGEFORMAT </w:instrText>
      </w:r>
      <w:r w:rsidR="0056496F" w:rsidRPr="00016234">
        <w:fldChar w:fldCharType="separate"/>
      </w:r>
      <w:r w:rsidR="00C2064B">
        <w:t>2.4</w:t>
      </w:r>
      <w:r w:rsidR="0056496F" w:rsidRPr="00016234">
        <w:fldChar w:fldCharType="end"/>
      </w:r>
      <w:r w:rsidRPr="00016234">
        <w:t xml:space="preserve"> (</w:t>
      </w:r>
      <w:r w:rsidRPr="00016234">
        <w:rPr>
          <w:i/>
        </w:rPr>
        <w:t>Supplier Software and Supplier Background IPRs</w:t>
      </w:r>
      <w:r w:rsidRPr="00016234">
        <w:t>).</w:t>
      </w:r>
      <w:bookmarkEnd w:id="2548"/>
      <w:r w:rsidRPr="00016234">
        <w:t xml:space="preserve"> </w:t>
      </w:r>
    </w:p>
    <w:p w14:paraId="210FB444" w14:textId="43426C49" w:rsidR="00571438" w:rsidRPr="00016234" w:rsidRDefault="00571438" w:rsidP="00EA78E1">
      <w:pPr>
        <w:pStyle w:val="Level2"/>
      </w:pPr>
      <w:r w:rsidRPr="00016234">
        <w:t xml:space="preserve">If a licence granted in Paragraph </w:t>
      </w:r>
      <w:r w:rsidR="0056496F" w:rsidRPr="00016234">
        <w:fldChar w:fldCharType="begin"/>
      </w:r>
      <w:r w:rsidR="0056496F" w:rsidRPr="00016234">
        <w:instrText xml:space="preserve"> REF _9kR3WTrAG8BHDAGKhSkWhB74ys26u56rCIC74OU \w \h </w:instrText>
      </w:r>
      <w:r w:rsidR="00016234">
        <w:instrText xml:space="preserve"> \* MERGEFORMAT </w:instrText>
      </w:r>
      <w:r w:rsidR="0056496F" w:rsidRPr="00016234">
        <w:fldChar w:fldCharType="separate"/>
      </w:r>
      <w:r w:rsidR="00C2064B">
        <w:t>2.4</w:t>
      </w:r>
      <w:r w:rsidR="0056496F" w:rsidRPr="00016234">
        <w:fldChar w:fldCharType="end"/>
      </w:r>
      <w:r w:rsidRPr="00016234">
        <w:t xml:space="preserve"> (</w:t>
      </w:r>
      <w:r w:rsidRPr="00016234">
        <w:rPr>
          <w:i/>
        </w:rPr>
        <w:t>Supplier Software and Supplier Background IPRs</w:t>
      </w:r>
      <w:r w:rsidRPr="00016234">
        <w:t xml:space="preserve">) is novated under </w:t>
      </w:r>
      <w:bookmarkStart w:id="2550" w:name="_9kMIH5YVtCIADHCBIQnUmGRH51C7ARLyBC7QH6C"/>
      <w:r w:rsidRPr="00016234">
        <w:t xml:space="preserve">Paragraph </w:t>
      </w:r>
      <w:r w:rsidRPr="00016234">
        <w:fldChar w:fldCharType="begin"/>
      </w:r>
      <w:r w:rsidRPr="00016234">
        <w:instrText xml:space="preserve"> REF _Ref_ContractCompanion_9kb9Ur7AD \r \h </w:instrText>
      </w:r>
      <w:r w:rsidR="00016234">
        <w:instrText xml:space="preserve"> \* MERGEFORMAT </w:instrText>
      </w:r>
      <w:r w:rsidRPr="00016234">
        <w:fldChar w:fldCharType="separate"/>
      </w:r>
      <w:r w:rsidR="00C2064B">
        <w:t>2.8</w:t>
      </w:r>
      <w:r w:rsidRPr="00016234">
        <w:fldChar w:fldCharType="end"/>
      </w:r>
      <w:bookmarkEnd w:id="2550"/>
      <w:r w:rsidRPr="00016234">
        <w:t xml:space="preserve"> (</w:t>
      </w:r>
      <w:r w:rsidRPr="00016234">
        <w:rPr>
          <w:i/>
        </w:rPr>
        <w:t>Authority’s right to assign/novate licences</w:t>
      </w:r>
      <w:r w:rsidRPr="00016234">
        <w:t xml:space="preserve">) or there is a change of the Authority’s status pursuant to </w:t>
      </w:r>
      <w:bookmarkStart w:id="2551" w:name="_9kMHG5YVtCIADGIIIRVHC2mlszru4GBx23zw2LU"/>
      <w:r w:rsidRPr="00016234">
        <w:t>Paragraph</w:t>
      </w:r>
      <w:bookmarkEnd w:id="2551"/>
      <w:r w:rsidRPr="00016234">
        <w:t xml:space="preserve"> </w:t>
      </w:r>
      <w:r w:rsidRPr="00016234">
        <w:fldChar w:fldCharType="begin"/>
      </w:r>
      <w:r w:rsidRPr="00016234">
        <w:instrText xml:space="preserve"> REF _Ref85438011 \r \h </w:instrText>
      </w:r>
      <w:r w:rsidR="00016234">
        <w:instrText xml:space="preserve"> \* MERGEFORMAT </w:instrText>
      </w:r>
      <w:r w:rsidRPr="00016234">
        <w:fldChar w:fldCharType="separate"/>
      </w:r>
      <w:r w:rsidR="00C2064B">
        <w:t>2.9</w:t>
      </w:r>
      <w:r w:rsidRPr="00016234">
        <w:fldChar w:fldCharType="end"/>
      </w:r>
      <w:r w:rsidRPr="00016234">
        <w:t>, the rights acquired on that novation or change of status shall not extend beyond those previously enjoyed by the Authority.</w:t>
      </w:r>
    </w:p>
    <w:p w14:paraId="728364A6" w14:textId="77777777" w:rsidR="00571438" w:rsidRPr="00016234" w:rsidRDefault="00571438" w:rsidP="00EA78E1">
      <w:pPr>
        <w:pStyle w:val="StdBodyTextBold"/>
        <w:keepNext/>
      </w:pPr>
      <w:r w:rsidRPr="00016234">
        <w:t>Third Party Software and Third Party IPRs</w:t>
      </w:r>
    </w:p>
    <w:p w14:paraId="35B92D3D" w14:textId="353B18AE" w:rsidR="00571438" w:rsidRPr="00016234" w:rsidRDefault="00571438" w:rsidP="00EA78E1">
      <w:pPr>
        <w:pStyle w:val="Level2"/>
      </w:pPr>
      <w:bookmarkStart w:id="2552" w:name="_9kR3WTrAG8BJD8GHCfTlXiC85zt3I9sx9CGNUUF"/>
      <w:r w:rsidRPr="00016234">
        <w:t>The Supplier shall not use in the provision of the Services (including in any Specially Written Software or in the software element of Project Specific IPRs) any Third Party Non-COTS Software or Third Party Non-COTS IPRs unless approval is granted by the Authority and has in each case either:</w:t>
      </w:r>
      <w:bookmarkEnd w:id="2552"/>
    </w:p>
    <w:p w14:paraId="1C095D98" w14:textId="45A9D16A" w:rsidR="00571438" w:rsidRPr="00016234" w:rsidRDefault="00571438" w:rsidP="00EA78E1">
      <w:pPr>
        <w:pStyle w:val="Level4"/>
      </w:pPr>
      <w:bookmarkStart w:id="2553" w:name="_9kR3WTrAG8BIJFGHCmen0BECBBx4K5s8Dv8SH3B"/>
      <w:bookmarkStart w:id="2554" w:name="_Ref_ContractCompanion_9kb9Ur7ED"/>
      <w:r w:rsidRPr="00016234">
        <w:t xml:space="preserve">first procured that the owner or an authorised licensor of the relevant Third Party Non-COTS IPRs or Third Party Non-COTS Software (as the case may be) has granted a direct licence to the Authority on a royalty-free basis to the Authority and on terms no less favourable to the Authority than those set out in </w:t>
      </w:r>
      <w:bookmarkStart w:id="2555" w:name="_9kMLK5YVtCIADILJIMqsDxnrl1JFGAw5JJOJHIF"/>
      <w:r w:rsidRPr="00016234">
        <w:t>Paragraphs</w:t>
      </w:r>
      <w:r w:rsidR="0056496F" w:rsidRPr="00016234">
        <w:t> </w:t>
      </w:r>
      <w:r w:rsidRPr="00016234">
        <w:fldChar w:fldCharType="begin"/>
      </w:r>
      <w:r w:rsidRPr="00016234">
        <w:instrText xml:space="preserve"> REF _Ref_ContractCompanion_9kb9Ur7CD \r \h </w:instrText>
      </w:r>
      <w:r w:rsidR="00016234">
        <w:instrText xml:space="preserve"> \* MERGEFORMAT </w:instrText>
      </w:r>
      <w:r w:rsidRPr="00016234">
        <w:fldChar w:fldCharType="separate"/>
      </w:r>
      <w:r w:rsidR="00C2064B">
        <w:t>2.4(a)</w:t>
      </w:r>
      <w:r w:rsidRPr="00016234">
        <w:fldChar w:fldCharType="end"/>
      </w:r>
      <w:r w:rsidRPr="00016234">
        <w:t xml:space="preserve"> and </w:t>
      </w:r>
      <w:r w:rsidR="0056496F" w:rsidRPr="00016234">
        <w:fldChar w:fldCharType="begin"/>
      </w:r>
      <w:r w:rsidR="0056496F" w:rsidRPr="00016234">
        <w:instrText xml:space="preserve"> REF _9kR3WTrAG8BGA8GLPLsnCJ4yvn4J854BDzmhCLJ \w \h </w:instrText>
      </w:r>
      <w:r w:rsidR="00016234">
        <w:instrText xml:space="preserve"> \* MERGEFORMAT </w:instrText>
      </w:r>
      <w:r w:rsidR="0056496F" w:rsidRPr="00016234">
        <w:fldChar w:fldCharType="separate"/>
      </w:r>
      <w:r w:rsidR="00C2064B">
        <w:t>2.5</w:t>
      </w:r>
      <w:r w:rsidR="0056496F" w:rsidRPr="00016234">
        <w:fldChar w:fldCharType="end"/>
      </w:r>
      <w:bookmarkEnd w:id="2555"/>
      <w:r w:rsidRPr="00016234">
        <w:t xml:space="preserve"> (</w:t>
      </w:r>
      <w:r w:rsidRPr="00016234">
        <w:rPr>
          <w:i/>
        </w:rPr>
        <w:t>Supplier Software and Supplier Background IPRs</w:t>
      </w:r>
      <w:r w:rsidRPr="00016234">
        <w:t xml:space="preserve">) and </w:t>
      </w:r>
      <w:bookmarkStart w:id="2556" w:name="_9kMJI5YVtCIADHCBIQnUmGRH51C7ARLyBC7QH6C"/>
      <w:r w:rsidRPr="00016234">
        <w:t xml:space="preserve">Paragraph </w:t>
      </w:r>
      <w:bookmarkEnd w:id="2556"/>
      <w:r w:rsidRPr="00016234">
        <w:fldChar w:fldCharType="begin"/>
      </w:r>
      <w:r w:rsidRPr="00016234">
        <w:instrText xml:space="preserve"> REF _Ref_ContractCompanion_9kb9Ur7AD \r \h </w:instrText>
      </w:r>
      <w:r w:rsidR="00016234">
        <w:instrText xml:space="preserve"> \* MERGEFORMAT </w:instrText>
      </w:r>
      <w:r w:rsidRPr="00016234">
        <w:fldChar w:fldCharType="separate"/>
      </w:r>
      <w:r w:rsidR="00C2064B">
        <w:t>2.8</w:t>
      </w:r>
      <w:r w:rsidRPr="00016234">
        <w:fldChar w:fldCharType="end"/>
      </w:r>
      <w:r w:rsidRPr="00016234">
        <w:t xml:space="preserve"> (</w:t>
      </w:r>
      <w:r w:rsidRPr="00016234">
        <w:rPr>
          <w:i/>
        </w:rPr>
        <w:t>Authority’s right to assign/novate licences</w:t>
      </w:r>
      <w:r w:rsidRPr="00016234">
        <w:t>);</w:t>
      </w:r>
      <w:bookmarkEnd w:id="2553"/>
      <w:r w:rsidRPr="00016234">
        <w:t xml:space="preserve"> or</w:t>
      </w:r>
      <w:bookmarkEnd w:id="2554"/>
    </w:p>
    <w:p w14:paraId="2E58614B" w14:textId="60BA0C2E" w:rsidR="00571438" w:rsidRPr="00016234" w:rsidRDefault="00571438" w:rsidP="00EA78E1">
      <w:pPr>
        <w:pStyle w:val="Level4"/>
      </w:pPr>
      <w:r w:rsidRPr="00016234">
        <w:t xml:space="preserve">complied with the provisions of </w:t>
      </w:r>
      <w:bookmarkStart w:id="2557" w:name="_9kMHG5YVtCIADKIEIJFXI03pbmGC93x76q2GIPQ"/>
      <w:r w:rsidRPr="00016234">
        <w:t>Paragraph</w:t>
      </w:r>
      <w:bookmarkEnd w:id="2557"/>
      <w:r w:rsidRPr="00016234">
        <w:t xml:space="preserve"> </w:t>
      </w:r>
      <w:r w:rsidRPr="00016234">
        <w:fldChar w:fldCharType="begin"/>
      </w:r>
      <w:r w:rsidRPr="00016234">
        <w:instrText xml:space="preserve"> REF _Ref_ContractCompanion_9kb9Ur7EA \r \h </w:instrText>
      </w:r>
      <w:r w:rsidR="00016234">
        <w:instrText xml:space="preserve"> \* MERGEFORMAT </w:instrText>
      </w:r>
      <w:r w:rsidRPr="00016234">
        <w:fldChar w:fldCharType="separate"/>
      </w:r>
      <w:r w:rsidR="00C2064B">
        <w:t>2.12</w:t>
      </w:r>
      <w:r w:rsidRPr="00016234">
        <w:fldChar w:fldCharType="end"/>
      </w:r>
      <w:r w:rsidRPr="00016234">
        <w:t>.</w:t>
      </w:r>
    </w:p>
    <w:p w14:paraId="0F994241" w14:textId="259582D0" w:rsidR="00571438" w:rsidRPr="00016234" w:rsidRDefault="00571438" w:rsidP="00EA78E1">
      <w:pPr>
        <w:pStyle w:val="Level2"/>
      </w:pPr>
      <w:bookmarkStart w:id="2558" w:name="_Ref_ContractCompanion_9kb9Ur7EA"/>
      <w:bookmarkStart w:id="2559" w:name="_9kR3WTrAG8BIGCGHDVGy1nZkEA71v54o0EGNO7D"/>
      <w:r w:rsidRPr="00016234">
        <w:t xml:space="preserve">If the Supplier cannot obtain for the Authority a licence in respect of any Third Party Non-COTS Software and/or Third Party Non-COTS IPRs in accordance with the licence terms set out in </w:t>
      </w:r>
      <w:bookmarkStart w:id="2560" w:name="_9kMHG5YVtCIADKLHIJEogp2DGEDDz6M7uAFxAUJ"/>
      <w:r w:rsidRPr="00016234">
        <w:t>Paragraph</w:t>
      </w:r>
      <w:bookmarkEnd w:id="2560"/>
      <w:r w:rsidRPr="00016234">
        <w:t xml:space="preserve"> </w:t>
      </w:r>
      <w:r w:rsidRPr="00016234">
        <w:fldChar w:fldCharType="begin"/>
      </w:r>
      <w:r w:rsidRPr="00016234">
        <w:instrText xml:space="preserve"> REF _Ref_ContractCompanion_9kb9Ur7ED \r \h </w:instrText>
      </w:r>
      <w:r w:rsidR="00016234">
        <w:instrText xml:space="preserve"> \* MERGEFORMAT </w:instrText>
      </w:r>
      <w:r w:rsidRPr="00016234">
        <w:fldChar w:fldCharType="separate"/>
      </w:r>
      <w:r w:rsidR="00C2064B">
        <w:t>2.11(a)</w:t>
      </w:r>
      <w:r w:rsidRPr="00016234">
        <w:fldChar w:fldCharType="end"/>
      </w:r>
      <w:r w:rsidRPr="00016234">
        <w:t>, the Supplier shall:</w:t>
      </w:r>
      <w:bookmarkEnd w:id="2558"/>
      <w:bookmarkEnd w:id="2559"/>
    </w:p>
    <w:p w14:paraId="058F8073" w14:textId="77777777" w:rsidR="00571438" w:rsidRPr="00016234" w:rsidRDefault="00571438" w:rsidP="00EA78E1">
      <w:pPr>
        <w:pStyle w:val="Level4"/>
      </w:pPr>
      <w:bookmarkStart w:id="2561" w:name="_9kR3WTrAG8BID9GHDnm183q7M6sMXNB7IDGXNDS"/>
      <w:bookmarkStart w:id="2562" w:name="_Ref_ContractCompanion_9kb9Ur7DG"/>
      <w:r w:rsidRPr="00016234">
        <w:t>notify the Authority in writing giving details of what licence terms can be obtained from the relevant third party and whether there are alternative software providers which the Supplier could seek to use;</w:t>
      </w:r>
      <w:bookmarkEnd w:id="2561"/>
      <w:r w:rsidRPr="00016234">
        <w:t xml:space="preserve"> and</w:t>
      </w:r>
      <w:bookmarkEnd w:id="2562"/>
    </w:p>
    <w:p w14:paraId="6D3F5E2B" w14:textId="77777777" w:rsidR="00571438" w:rsidRPr="00016234" w:rsidRDefault="00571438" w:rsidP="00EA78E1">
      <w:pPr>
        <w:pStyle w:val="Level4"/>
      </w:pPr>
      <w:r w:rsidRPr="00016234">
        <w:t>use the relevant Third Party Non-COTS Software and/or Third Party Non-COTS IPRs only if the Authority has first approved in writing either:</w:t>
      </w:r>
    </w:p>
    <w:p w14:paraId="330C7FC6" w14:textId="77777777" w:rsidR="00571438" w:rsidRPr="00016234" w:rsidRDefault="00571438" w:rsidP="00EA78E1">
      <w:pPr>
        <w:pStyle w:val="Level5"/>
      </w:pPr>
      <w:r w:rsidRPr="00016234">
        <w:t>the terms of the licence from the relevant third party; or</w:t>
      </w:r>
    </w:p>
    <w:p w14:paraId="018E94FE" w14:textId="77777777" w:rsidR="00571438" w:rsidRPr="00016234" w:rsidRDefault="00571438" w:rsidP="00EA78E1">
      <w:pPr>
        <w:pStyle w:val="Level5"/>
      </w:pPr>
      <w:r w:rsidRPr="00016234">
        <w:t>use without a licence, with reference to the acts authorised and the specific IPR involved.  In spite of any other provisions of the Contract and for the avoidance of doubt, award of this Contract by the Authority and the ordering of any Deliverable under it does not constitute an authorisation by the Crown under Sections 55 and 56 of the Patents Act 1977 Section 12 of the Registered Designs Act 1949 or Sections 240 – 243 of the Copyright, Designs and Patents Act 1988.</w:t>
      </w:r>
    </w:p>
    <w:p w14:paraId="55F68161" w14:textId="77777777" w:rsidR="00571438" w:rsidRPr="00016234" w:rsidRDefault="00571438" w:rsidP="00EA78E1">
      <w:pPr>
        <w:pStyle w:val="Level2"/>
        <w:keepNext/>
      </w:pPr>
      <w:r w:rsidRPr="00016234">
        <w:t>The Supplier shall:</w:t>
      </w:r>
    </w:p>
    <w:p w14:paraId="6CCE4D6A" w14:textId="77777777" w:rsidR="00571438" w:rsidRPr="00016234" w:rsidRDefault="00571438" w:rsidP="00EA78E1">
      <w:pPr>
        <w:pStyle w:val="Level4"/>
      </w:pPr>
      <w:r w:rsidRPr="00016234">
        <w:t>notify the Authority in writing of all Third Party COTS Software and Third Party COTS IPRs that it uses and the terms on which it uses them; and</w:t>
      </w:r>
    </w:p>
    <w:p w14:paraId="417CC562" w14:textId="46F55569" w:rsidR="00571438" w:rsidRPr="00016234" w:rsidRDefault="00571438" w:rsidP="00EA78E1">
      <w:pPr>
        <w:pStyle w:val="Level4"/>
      </w:pPr>
      <w:r w:rsidRPr="00016234">
        <w:t xml:space="preserve">unless instructed otherwise in writing by the Authority in any case within 20 Working Days of notification pursuant to </w:t>
      </w:r>
      <w:bookmarkStart w:id="2563" w:name="_9kMHG5YVtCIADKFBIJFpo3A5s9O8uOZPD9KFIZP"/>
      <w:r w:rsidRPr="00016234">
        <w:t>Paragraph</w:t>
      </w:r>
      <w:bookmarkEnd w:id="2563"/>
      <w:r w:rsidR="006E6C40" w:rsidRPr="00016234">
        <w:t> </w:t>
      </w:r>
      <w:r w:rsidRPr="00016234">
        <w:fldChar w:fldCharType="begin"/>
      </w:r>
      <w:r w:rsidRPr="00016234">
        <w:instrText xml:space="preserve"> REF _Ref_ContractCompanion_9kb9Ur7DG \r \h </w:instrText>
      </w:r>
      <w:r w:rsidR="00016234">
        <w:instrText xml:space="preserve"> \* MERGEFORMAT </w:instrText>
      </w:r>
      <w:r w:rsidRPr="00016234">
        <w:fldChar w:fldCharType="separate"/>
      </w:r>
      <w:r w:rsidR="00C2064B">
        <w:t>2.12(a)</w:t>
      </w:r>
      <w:r w:rsidRPr="00016234">
        <w:fldChar w:fldCharType="end"/>
      </w:r>
      <w:r w:rsidRPr="00016234">
        <w:t xml:space="preserve">, use all reasonable endeavours to procure in each case that the owner or an authorised licensor of the relevant Third Party COTS Software and Third Party COTS IPRs grants a direct licence to the Authority on terms no less favourable (including as to indemnification against IPRs Claims) than those on which such software is usually made commercially available by the relevant third party. </w:t>
      </w:r>
    </w:p>
    <w:p w14:paraId="6AAD0D67" w14:textId="77777777" w:rsidR="00571438" w:rsidRPr="00016234" w:rsidRDefault="00571438" w:rsidP="00EA78E1">
      <w:pPr>
        <w:pStyle w:val="Level2"/>
      </w:pPr>
      <w:r w:rsidRPr="00016234">
        <w:t>Should the Supplier become aware at any time, including after termination, that the Specially Written Software and/or the Project Specific IPRs contain any Intellectual Property Rights for which the Authority does not have a suitable licence, then the Supplier must notify the Authority within ten (10) days of what those rights are and which parts of the Specially Written Software and the Project Specific IPRs they are found in.</w:t>
      </w:r>
    </w:p>
    <w:p w14:paraId="0BE8093B" w14:textId="77777777" w:rsidR="00571438" w:rsidRPr="00016234" w:rsidRDefault="00571438" w:rsidP="00EA78E1">
      <w:pPr>
        <w:pStyle w:val="StdBodyTextBold"/>
        <w:keepNext/>
      </w:pPr>
      <w:r w:rsidRPr="00016234">
        <w:t>Termination and Replacement Suppliers</w:t>
      </w:r>
    </w:p>
    <w:p w14:paraId="5FB6C39F" w14:textId="71B4EE81" w:rsidR="00571438" w:rsidRPr="00016234" w:rsidRDefault="00571438" w:rsidP="00EA78E1">
      <w:pPr>
        <w:pStyle w:val="Level2"/>
      </w:pPr>
      <w:r w:rsidRPr="00016234">
        <w:t xml:space="preserve">For the avoidance of doubt, the termination or expiry of this Contract shall not of itself result in any termination of any of the licences granted by the Supplier or relevant third party pursuant to or as contemplated by this </w:t>
      </w:r>
      <w:bookmarkStart w:id="2564" w:name="_9kMHG5YVtCIA89FjSz3p9LJPsK2zIByB8598E63"/>
      <w:r w:rsidRPr="00016234">
        <w:t>Paragraph</w:t>
      </w:r>
      <w:bookmarkEnd w:id="2564"/>
      <w:r w:rsidRPr="00016234">
        <w:t xml:space="preserve"> </w:t>
      </w:r>
      <w:r w:rsidR="006E6C40" w:rsidRPr="00016234">
        <w:fldChar w:fldCharType="begin"/>
      </w:r>
      <w:r w:rsidR="006E6C40" w:rsidRPr="00016234">
        <w:instrText xml:space="preserve"> REF _Ref98995745 \w \h </w:instrText>
      </w:r>
      <w:r w:rsidR="00016234">
        <w:instrText xml:space="preserve"> \* MERGEFORMAT </w:instrText>
      </w:r>
      <w:r w:rsidR="006E6C40" w:rsidRPr="00016234">
        <w:fldChar w:fldCharType="separate"/>
      </w:r>
      <w:r w:rsidR="00C2064B">
        <w:t>2</w:t>
      </w:r>
      <w:r w:rsidR="006E6C40" w:rsidRPr="00016234">
        <w:fldChar w:fldCharType="end"/>
      </w:r>
      <w:r w:rsidRPr="00016234">
        <w:t>.</w:t>
      </w:r>
    </w:p>
    <w:p w14:paraId="017B8488" w14:textId="4B831351" w:rsidR="00571438" w:rsidRPr="00016234" w:rsidRDefault="00571438" w:rsidP="00EA78E1">
      <w:pPr>
        <w:pStyle w:val="Level2"/>
      </w:pPr>
      <w:r w:rsidRPr="00016234">
        <w:t xml:space="preserve">The Supplier shall, if requested by the Authority in accordance with </w:t>
      </w:r>
      <w:r w:rsidR="00507B8E" w:rsidRPr="00016234">
        <w:fldChar w:fldCharType="begin"/>
      </w:r>
      <w:r w:rsidR="00507B8E" w:rsidRPr="00016234">
        <w:instrText xml:space="preserve"> REF _Ref92200048 \h  \* MERGEFORMAT </w:instrText>
      </w:r>
      <w:r w:rsidR="00507B8E" w:rsidRPr="00016234">
        <w:fldChar w:fldCharType="separate"/>
      </w:r>
      <w:r w:rsidR="00C2064B" w:rsidRPr="00C2064B">
        <w:rPr>
          <w:rFonts w:cs="Arial"/>
        </w:rPr>
        <w:t>Schedule 25 (</w:t>
      </w:r>
      <w:r w:rsidR="00C2064B" w:rsidRPr="00C2064B">
        <w:rPr>
          <w:rFonts w:cs="Arial"/>
          <w:i/>
          <w:iCs/>
        </w:rPr>
        <w:t>Exit Management</w:t>
      </w:r>
      <w:r w:rsidR="00C2064B" w:rsidRPr="00C2064B">
        <w:rPr>
          <w:rFonts w:cs="Arial"/>
        </w:rPr>
        <w:t>)</w:t>
      </w:r>
      <w:r w:rsidR="00507B8E" w:rsidRPr="00016234">
        <w:fldChar w:fldCharType="end"/>
      </w:r>
      <w:r w:rsidRPr="00016234">
        <w:t xml:space="preserve"> and at the Supplier’s cost:</w:t>
      </w:r>
    </w:p>
    <w:p w14:paraId="7A97F9BE" w14:textId="77777777" w:rsidR="00571438" w:rsidRPr="00016234" w:rsidRDefault="00571438" w:rsidP="00EA78E1">
      <w:pPr>
        <w:pStyle w:val="Level4"/>
      </w:pPr>
      <w:r w:rsidRPr="00016234">
        <w:t>grant (or procure the grant) to any Replacement Supplier of:</w:t>
      </w:r>
    </w:p>
    <w:p w14:paraId="3354F1E6" w14:textId="5CF18B47" w:rsidR="00571438" w:rsidRPr="00016234" w:rsidRDefault="00571438" w:rsidP="00EA78E1">
      <w:pPr>
        <w:pStyle w:val="Level5"/>
      </w:pPr>
      <w:r w:rsidRPr="00016234">
        <w:t xml:space="preserve">a licence to use any Supplier Non-COTS Software, Supplier Non-COTS Background IPRs, Third Party Non-COTS IPRs and/or Third Party Non-COTS Software on a royalty-free basis to the Replacement Supplier and on terms no less favourable than those granted to the Authority in respect of the relevant Software and/or IPRs pursuant to or as contemplated by this </w:t>
      </w:r>
      <w:bookmarkStart w:id="2565" w:name="_9kMIH5YVtCIA89FjSz3p9LJPsK2zIByB8598E63"/>
      <w:r w:rsidRPr="00016234">
        <w:t xml:space="preserve">Paragraph </w:t>
      </w:r>
      <w:bookmarkEnd w:id="2565"/>
      <w:r w:rsidR="006E6C40" w:rsidRPr="00016234">
        <w:fldChar w:fldCharType="begin"/>
      </w:r>
      <w:r w:rsidR="006E6C40" w:rsidRPr="00016234">
        <w:instrText xml:space="preserve"> REF _Ref98995745 \w \h </w:instrText>
      </w:r>
      <w:r w:rsidR="00016234">
        <w:instrText xml:space="preserve"> \* MERGEFORMAT </w:instrText>
      </w:r>
      <w:r w:rsidR="006E6C40" w:rsidRPr="00016234">
        <w:fldChar w:fldCharType="separate"/>
      </w:r>
      <w:r w:rsidR="00C2064B">
        <w:t>2</w:t>
      </w:r>
      <w:r w:rsidR="006E6C40" w:rsidRPr="00016234">
        <w:fldChar w:fldCharType="end"/>
      </w:r>
      <w:r w:rsidRPr="00016234">
        <w:t xml:space="preserve"> subject to receipt by the Supplier of a confidentiality undertaking in its favour in or substantially in </w:t>
      </w:r>
      <w:r w:rsidR="007435C7">
        <w:t>equivalent terms to those set out in Clause 19 (</w:t>
      </w:r>
      <w:r w:rsidR="007435C7" w:rsidRPr="007435C7">
        <w:rPr>
          <w:i/>
          <w:iCs/>
        </w:rPr>
        <w:t>Confidentiality</w:t>
      </w:r>
      <w:r w:rsidR="007435C7">
        <w:t xml:space="preserve">) </w:t>
      </w:r>
      <w:r w:rsidRPr="00016234">
        <w:t xml:space="preserve">duly executed by the Replacement Supplier; </w:t>
      </w:r>
    </w:p>
    <w:p w14:paraId="5CD0DDF1" w14:textId="77777777" w:rsidR="00571438" w:rsidRPr="00016234" w:rsidRDefault="00571438" w:rsidP="00EA78E1">
      <w:pPr>
        <w:pStyle w:val="Level5"/>
      </w:pPr>
      <w:r w:rsidRPr="00016234">
        <w:t>a licence to use any Supplier COTS Software and/or Supplier COTS Background IPRs, on terms no less favourable (including as to indemnification against IPRs Claims) than those on which such software is usually made commercially available by the Supplier; and/or</w:t>
      </w:r>
    </w:p>
    <w:p w14:paraId="53DF5B23" w14:textId="77777777" w:rsidR="00571438" w:rsidRPr="00016234" w:rsidRDefault="00571438" w:rsidP="00EA78E1">
      <w:pPr>
        <w:pStyle w:val="Level4"/>
      </w:pPr>
      <w:r w:rsidRPr="00016234">
        <w:t>use all reasonable endeavours to procure the grant to any Replacement Supplier of a licence to use any Third Party COTS Software and/or Third Party COTS IPRs on terms no less favourable (including as to indemnification against IPRs Claims) than those on which such software is usually made commercially available by the relevant third party.</w:t>
      </w:r>
    </w:p>
    <w:p w14:paraId="3AB83FD5" w14:textId="77777777" w:rsidR="00571438" w:rsidRPr="00016234" w:rsidRDefault="00571438" w:rsidP="00EA78E1">
      <w:pPr>
        <w:pStyle w:val="StdBodyTextBold"/>
        <w:keepNext/>
      </w:pPr>
      <w:r w:rsidRPr="00016234">
        <w:t>Patents</w:t>
      </w:r>
    </w:p>
    <w:p w14:paraId="49759A5B" w14:textId="54DD62AC" w:rsidR="00571438" w:rsidRPr="00016234" w:rsidRDefault="00571438" w:rsidP="00EA78E1">
      <w:pPr>
        <w:pStyle w:val="Level2"/>
      </w:pPr>
      <w:bookmarkStart w:id="2566" w:name="_9kR3WTrAG8BHJGGHIoWlwxhtuz4zFHLL4vtFYI4"/>
      <w:r w:rsidRPr="00016234">
        <w:t>Where a patent owned by the Supplier is necessarily infringed by the use of the Specially Written Software or Project Specific IPRs by the Authority or any Replacement Supplier, the Supplier hereby grants to the Authority and the Replacement Supplier a non-exclusive, irrevocable, royalty-free, worldwide patent licence to use the infringing methods, materials or software solely for the purpose for which they were delivered under this Contract.</w:t>
      </w:r>
      <w:bookmarkEnd w:id="2566"/>
      <w:r w:rsidRPr="00016234">
        <w:t xml:space="preserve">  </w:t>
      </w:r>
    </w:p>
    <w:p w14:paraId="3FAF75F1" w14:textId="0CF9B446" w:rsidR="00571438" w:rsidRPr="00016234" w:rsidRDefault="00571438" w:rsidP="00EA78E1">
      <w:pPr>
        <w:pStyle w:val="Level1"/>
        <w:keepNext/>
      </w:pPr>
      <w:bookmarkStart w:id="2567" w:name="_Toc44585083"/>
      <w:r w:rsidRPr="00016234">
        <w:t>LICENCES GRANTED BY THE AUTHORITY</w:t>
      </w:r>
      <w:bookmarkEnd w:id="2567"/>
    </w:p>
    <w:p w14:paraId="494C7312" w14:textId="15D71293" w:rsidR="00571438" w:rsidRPr="00016234" w:rsidRDefault="00571438" w:rsidP="00EA78E1">
      <w:pPr>
        <w:pStyle w:val="Level2"/>
      </w:pPr>
      <w:bookmarkStart w:id="2568" w:name="_Ref_ContractCompanion_9kb9Ur7A7"/>
      <w:bookmarkStart w:id="2569" w:name="_9kR3WTrAG8BEDDHIeSkEPF3zA58PEv67sDJD85P"/>
      <w:r w:rsidRPr="00016234">
        <w:t>The Authority hereby grants to the Supplier a royalty-free, non-exclusive, non-transferable licence during the Term to use the Authority Software, the Authority Background IPRs, the Specially Written Software, the Project Specific IPRs and the Authority Data solely to the extent necessary for performing the Services in accordance with this Contract, including (but not limited to) the right to grant sub-licences to Sub-contractors provided that:</w:t>
      </w:r>
      <w:bookmarkEnd w:id="2568"/>
      <w:bookmarkEnd w:id="2569"/>
    </w:p>
    <w:p w14:paraId="14E74F2F" w14:textId="75AB5760" w:rsidR="00571438" w:rsidRPr="00016234" w:rsidRDefault="00571438" w:rsidP="00EA78E1">
      <w:pPr>
        <w:pStyle w:val="Level4"/>
      </w:pPr>
      <w:r w:rsidRPr="00016234">
        <w:t xml:space="preserve">any relevant Sub-contractor has entered into a confidentiality undertaking with the Supplier on the same terms as set out in </w:t>
      </w:r>
      <w:bookmarkStart w:id="2570" w:name="_9kMKJ5YVtCIA7HPkSz3p9LKKV0C40zw7NJ15ENe"/>
      <w:r w:rsidRPr="00016234">
        <w:t xml:space="preserve">Clause </w:t>
      </w:r>
      <w:r w:rsidRPr="00016234">
        <w:fldChar w:fldCharType="begin"/>
      </w:r>
      <w:r w:rsidRPr="00016234">
        <w:instrText xml:space="preserve"> REF _Ref_ContractCompanion_9kb9Ur1BH \w \n \h \t \* MERGEFORMAT </w:instrText>
      </w:r>
      <w:r w:rsidRPr="00016234">
        <w:fldChar w:fldCharType="separate"/>
      </w:r>
      <w:bookmarkStart w:id="2571" w:name="_9kMKJ5YVt4BBFGBfSz3p9LKKV0C40zw7NJ15ENe"/>
      <w:r w:rsidR="00C2064B">
        <w:t>(m)</w:t>
      </w:r>
      <w:bookmarkEnd w:id="2571"/>
      <w:r w:rsidRPr="00016234">
        <w:fldChar w:fldCharType="end"/>
      </w:r>
      <w:bookmarkEnd w:id="2570"/>
      <w:r w:rsidRPr="00016234">
        <w:t xml:space="preserve"> (</w:t>
      </w:r>
      <w:r w:rsidRPr="00016234">
        <w:rPr>
          <w:i/>
        </w:rPr>
        <w:t>Confidentiality</w:t>
      </w:r>
      <w:r w:rsidRPr="00016234">
        <w:t>); and</w:t>
      </w:r>
    </w:p>
    <w:p w14:paraId="08D58928" w14:textId="77777777" w:rsidR="00571438" w:rsidRPr="00016234" w:rsidRDefault="00571438" w:rsidP="00EA78E1">
      <w:pPr>
        <w:pStyle w:val="Level4"/>
      </w:pPr>
      <w:r w:rsidRPr="00016234">
        <w:t>the Supplier shall not, without the Authority’s prior written consent, use the licensed materials for any other purpose or for the benefit of any person other than the Authority.</w:t>
      </w:r>
    </w:p>
    <w:p w14:paraId="02FB7729" w14:textId="4E187397" w:rsidR="00571438" w:rsidRPr="00016234" w:rsidRDefault="00571438" w:rsidP="00EA78E1">
      <w:pPr>
        <w:pStyle w:val="Level2"/>
      </w:pPr>
      <w:r w:rsidRPr="00016234">
        <w:t xml:space="preserve">In the event of the termination or expiry of this Contract, the licence granted pursuant to </w:t>
      </w:r>
      <w:bookmarkStart w:id="2572" w:name="_9kMHG5YVtCIADGFFJKgUmGRH51C7ARGx89uFLFA"/>
      <w:r w:rsidRPr="00016234">
        <w:t xml:space="preserve">Paragraph </w:t>
      </w:r>
      <w:r w:rsidRPr="00016234">
        <w:fldChar w:fldCharType="begin"/>
      </w:r>
      <w:r w:rsidRPr="00016234">
        <w:instrText xml:space="preserve"> REF _Ref_ContractCompanion_9kb9Ur7A7 \r \h </w:instrText>
      </w:r>
      <w:r w:rsidR="00016234">
        <w:instrText xml:space="preserve"> \* MERGEFORMAT </w:instrText>
      </w:r>
      <w:r w:rsidRPr="00016234">
        <w:fldChar w:fldCharType="separate"/>
      </w:r>
      <w:r w:rsidR="00C2064B">
        <w:t>3.1</w:t>
      </w:r>
      <w:r w:rsidRPr="00016234">
        <w:fldChar w:fldCharType="end"/>
      </w:r>
      <w:bookmarkEnd w:id="2572"/>
      <w:r w:rsidRPr="00016234">
        <w:t xml:space="preserve"> and any sub-licence granted by the Supplier in accordance with Paragraph </w:t>
      </w:r>
      <w:r w:rsidRPr="00016234">
        <w:fldChar w:fldCharType="begin"/>
      </w:r>
      <w:r w:rsidRPr="00016234">
        <w:instrText xml:space="preserve"> REF _Ref_ContractCompanion_9kb9Ur7A7 \r \h </w:instrText>
      </w:r>
      <w:r w:rsidR="00016234">
        <w:instrText xml:space="preserve"> \* MERGEFORMAT </w:instrText>
      </w:r>
      <w:r w:rsidRPr="00016234">
        <w:fldChar w:fldCharType="separate"/>
      </w:r>
      <w:r w:rsidR="00C2064B">
        <w:t>3.1</w:t>
      </w:r>
      <w:r w:rsidRPr="00016234">
        <w:fldChar w:fldCharType="end"/>
      </w:r>
      <w:r w:rsidRPr="00016234">
        <w:t xml:space="preserve"> shall terminate automatically on the date of such termination or expiry and the Supplier shall:</w:t>
      </w:r>
    </w:p>
    <w:p w14:paraId="04171925" w14:textId="77777777" w:rsidR="00571438" w:rsidRPr="00016234" w:rsidRDefault="00571438" w:rsidP="00EA78E1">
      <w:pPr>
        <w:pStyle w:val="Level4"/>
      </w:pPr>
      <w:r w:rsidRPr="00016234">
        <w:t>immediately cease all use of the Authority Software, the Authority Background IPRs and the Authority Data (as the case may be);</w:t>
      </w:r>
    </w:p>
    <w:p w14:paraId="052C4B3B" w14:textId="77777777" w:rsidR="00571438" w:rsidRPr="00016234" w:rsidRDefault="00571438" w:rsidP="00EA78E1">
      <w:pPr>
        <w:pStyle w:val="Level4"/>
      </w:pPr>
      <w:r w:rsidRPr="00016234">
        <w:t>at the discretion of the Authority, return or destroy documents and other tangible materials that contain any of the Authority Software, the Authority Background IPRs and the Authority Data, provided that if the Authority has not made an election within 6 months of the termination of the licence, the Supplier may destroy the documents and other tangible materials that contain any of the Authority Software, the Authority Background IPRs and the Authority Data (as the case may be); and</w:t>
      </w:r>
    </w:p>
    <w:p w14:paraId="0F4ED60B" w14:textId="77777777" w:rsidR="00571438" w:rsidRPr="00016234" w:rsidRDefault="00571438" w:rsidP="00EA78E1">
      <w:pPr>
        <w:pStyle w:val="Level4"/>
      </w:pPr>
      <w:r w:rsidRPr="00016234">
        <w:t>ensure, so far as reasonably practicable, that any Authority Software, Authority Background IPRs and Authority Data that are held in electronic, digital or other machine-readable form ceases to be readily accessible from any Supplier computer, word processor, voicemail system or any other Supplier device containing such Authority Software, Authority Background IPRs and/or Authority Data.</w:t>
      </w:r>
    </w:p>
    <w:p w14:paraId="5E761061" w14:textId="77777777" w:rsidR="00571438" w:rsidRPr="00016234" w:rsidRDefault="00571438" w:rsidP="00EA78E1">
      <w:pPr>
        <w:pStyle w:val="Level1"/>
      </w:pPr>
      <w:bookmarkStart w:id="2573" w:name="_Ref40950951"/>
      <w:bookmarkStart w:id="2574" w:name="_Toc44585085"/>
      <w:r w:rsidRPr="00016234">
        <w:t>OPEN SOURCE PUBLICATION</w:t>
      </w:r>
      <w:bookmarkEnd w:id="2573"/>
      <w:bookmarkEnd w:id="2574"/>
    </w:p>
    <w:p w14:paraId="725F4EDF" w14:textId="5F4A3A79" w:rsidR="00571438" w:rsidRPr="00016234" w:rsidRDefault="00571438" w:rsidP="00EA78E1">
      <w:pPr>
        <w:pStyle w:val="Level2"/>
      </w:pPr>
      <w:bookmarkStart w:id="2575" w:name="_Ref40947420"/>
      <w:r w:rsidRPr="00016234">
        <w:t xml:space="preserve">The Supplier agrees that the Authority may at its sole discretion publish as Open Source Software all or part of the Specially Written Software and any software element of the Project Specific IPRs after the </w:t>
      </w:r>
      <w:r w:rsidR="00E0438D">
        <w:t>Start</w:t>
      </w:r>
      <w:r w:rsidRPr="00016234">
        <w:t xml:space="preserve"> Date.</w:t>
      </w:r>
      <w:bookmarkEnd w:id="2575"/>
    </w:p>
    <w:p w14:paraId="4D61C7F5" w14:textId="77777777" w:rsidR="00571438" w:rsidRPr="00016234" w:rsidRDefault="00571438" w:rsidP="00EA78E1">
      <w:pPr>
        <w:pStyle w:val="Level2"/>
      </w:pPr>
      <w:bookmarkStart w:id="2576" w:name="_Ref93481569"/>
      <w:r w:rsidRPr="00016234">
        <w:t>The Supplier hereby warrants that the Specially Written Software and any software element of the Project Specific IPRs:</w:t>
      </w:r>
      <w:bookmarkEnd w:id="2576"/>
    </w:p>
    <w:p w14:paraId="3B40E117" w14:textId="006DBAF1" w:rsidR="00571438" w:rsidRPr="00016234" w:rsidRDefault="00571438" w:rsidP="00EA78E1">
      <w:pPr>
        <w:pStyle w:val="Level4"/>
      </w:pPr>
      <w:r w:rsidRPr="00016234">
        <w:t xml:space="preserve">are suitable for release as Open Source and </w:t>
      </w:r>
      <w:r w:rsidR="00BB0CEA" w:rsidRPr="00016234">
        <w:rPr>
          <w:rFonts w:eastAsia="Arial" w:cs="Arial"/>
          <w:color w:val="000000"/>
        </w:rPr>
        <w:t xml:space="preserve">the Supplier has used reasonable endeavours when developing the same to ensure that publication by the Buyer </w:t>
      </w:r>
      <w:r w:rsidRPr="00016234">
        <w:t>will not allow a third party to use the Open Source software to in any way compromise the operation, running or security of the Specially Written Software, the Project Specific IPRs or the Authority System;</w:t>
      </w:r>
    </w:p>
    <w:p w14:paraId="56BD804B" w14:textId="77777777" w:rsidR="00BB0CEA" w:rsidRPr="00016234" w:rsidRDefault="00BB0CEA" w:rsidP="00EA78E1">
      <w:pPr>
        <w:pStyle w:val="Level4"/>
      </w:pPr>
      <w:r w:rsidRPr="00016234">
        <w:rPr>
          <w:rFonts w:eastAsia="Arial" w:cs="Arial"/>
          <w:color w:val="000000"/>
        </w:rPr>
        <w:t xml:space="preserve">have been developed using reasonable endeavours to ensure that their publication by the Buyer </w:t>
      </w:r>
      <w:r w:rsidR="00571438" w:rsidRPr="00016234">
        <w:t>shall not cause any harm or damage to any party using anything published as Open Source and that the Specially Written Software and the Project Specific IPRs</w:t>
      </w:r>
      <w:r w:rsidRPr="00016234">
        <w:t>;</w:t>
      </w:r>
    </w:p>
    <w:p w14:paraId="4307F617" w14:textId="0CA9644E" w:rsidR="00571438" w:rsidRPr="00016234" w:rsidRDefault="00571438" w:rsidP="00724541">
      <w:pPr>
        <w:pStyle w:val="Level5"/>
      </w:pPr>
      <w:r w:rsidRPr="00016234">
        <w:t>do not contain any Malicious Software;</w:t>
      </w:r>
    </w:p>
    <w:p w14:paraId="237895D1" w14:textId="77777777" w:rsidR="00571438" w:rsidRPr="00016234" w:rsidRDefault="00571438" w:rsidP="00724541">
      <w:pPr>
        <w:pStyle w:val="Level5"/>
      </w:pPr>
      <w:r w:rsidRPr="00016234">
        <w:t>do not contain any material which would bring the Authority into disrepute upon publication as Open Source;</w:t>
      </w:r>
    </w:p>
    <w:p w14:paraId="64183503" w14:textId="39BB53F8" w:rsidR="00571438" w:rsidRPr="00016234" w:rsidRDefault="00096D04" w:rsidP="00724541">
      <w:pPr>
        <w:pStyle w:val="Level5"/>
      </w:pPr>
      <w:r w:rsidRPr="00016234">
        <w:t xml:space="preserve">can be published as Open Source without breaching the rights of any third party; </w:t>
      </w:r>
      <w:r w:rsidR="00571438" w:rsidRPr="00016234">
        <w:t>and</w:t>
      </w:r>
    </w:p>
    <w:p w14:paraId="0FB695E0" w14:textId="7DD45BF5" w:rsidR="00571438" w:rsidRPr="00016234" w:rsidRDefault="00571438" w:rsidP="00724541">
      <w:pPr>
        <w:pStyle w:val="Level5"/>
      </w:pPr>
      <w:bookmarkStart w:id="2577" w:name="_Ref93481563"/>
      <w:r w:rsidRPr="00016234">
        <w:t>will be supplied in a format suitable for publication as Open Source (“</w:t>
      </w:r>
      <w:r w:rsidRPr="00016234">
        <w:rPr>
          <w:rStyle w:val="StdBodyTextBoldChar"/>
          <w:rFonts w:eastAsiaTheme="minorHAnsi"/>
        </w:rPr>
        <w:t>the Open Source Publication Material</w:t>
      </w:r>
      <w:r w:rsidRPr="00016234">
        <w:t xml:space="preserve">”) no later than the </w:t>
      </w:r>
      <w:r w:rsidR="00E0438D">
        <w:t>Start</w:t>
      </w:r>
      <w:r w:rsidRPr="00016234">
        <w:t xml:space="preserve"> Date.</w:t>
      </w:r>
      <w:bookmarkEnd w:id="2577"/>
    </w:p>
    <w:p w14:paraId="6AA0676C" w14:textId="3455F937" w:rsidR="00571438" w:rsidRPr="00016234" w:rsidRDefault="00571438" w:rsidP="00EA78E1">
      <w:pPr>
        <w:pStyle w:val="Level2"/>
      </w:pPr>
      <w:r w:rsidRPr="00016234">
        <w:t>The Supplier shall ensure that the Open Source Publication Material provided to the Authority does not include any Supplier Software or Supplier Background IPRs save that which the Supplier is willing to allow to be included in any Open Source publication. In such a case, the Supplier hereby acknowledges that any such Supplier Software or Supplier Background IPRs will become Open Source and will be licensed and treated as such following publication by the Authority and any third party that uses the Open Source Publication Materials on the terms of the Open Source licence used by the Authority when publishing as Open Source.</w:t>
      </w:r>
    </w:p>
    <w:p w14:paraId="50E23AD9" w14:textId="7B9A7BF8" w:rsidR="000B15E8" w:rsidRPr="00016234" w:rsidRDefault="000B15E8" w:rsidP="000B15E8">
      <w:pPr>
        <w:pStyle w:val="Level2"/>
      </w:pPr>
      <w:bookmarkStart w:id="2578" w:name="_Ref80891803"/>
      <w:r w:rsidRPr="00016234">
        <w:t xml:space="preserve">The Supplier may within 15 days of the </w:t>
      </w:r>
      <w:r w:rsidR="00E0438D">
        <w:t>Start</w:t>
      </w:r>
      <w:r w:rsidRPr="00016234">
        <w:t xml:space="preserve"> Date request in writing that the Authority excludes all or part of:</w:t>
      </w:r>
      <w:bookmarkEnd w:id="2578"/>
    </w:p>
    <w:p w14:paraId="11F879E4" w14:textId="77777777" w:rsidR="000B15E8" w:rsidRPr="00016234" w:rsidRDefault="000B15E8" w:rsidP="000B15E8">
      <w:pPr>
        <w:pStyle w:val="Level4"/>
      </w:pPr>
      <w:r w:rsidRPr="00016234">
        <w:t>the Project Specific IPR; or</w:t>
      </w:r>
    </w:p>
    <w:p w14:paraId="0468E3B8" w14:textId="27A5B61B" w:rsidR="000B15E8" w:rsidRPr="00016234" w:rsidRDefault="000B15E8" w:rsidP="000B15E8">
      <w:pPr>
        <w:pStyle w:val="Level4"/>
      </w:pPr>
      <w:r w:rsidRPr="00016234">
        <w:t xml:space="preserve">Supplier Existing IPR or Third Party IPR that would otherwise be included in the Open Source Publication Material supplied to the Buyer pursuant to Paragraph </w:t>
      </w:r>
      <w:r w:rsidRPr="00016234">
        <w:fldChar w:fldCharType="begin"/>
      </w:r>
      <w:r w:rsidRPr="00016234">
        <w:instrText xml:space="preserve"> REF _Ref93481563 \r \h </w:instrText>
      </w:r>
      <w:r w:rsidR="00016234">
        <w:instrText xml:space="preserve"> \* MERGEFORMAT </w:instrText>
      </w:r>
      <w:r w:rsidRPr="00016234">
        <w:fldChar w:fldCharType="separate"/>
      </w:r>
      <w:r w:rsidR="00C2064B">
        <w:t>4.2(b)(iv)</w:t>
      </w:r>
      <w:r w:rsidRPr="00016234">
        <w:fldChar w:fldCharType="end"/>
      </w:r>
      <w:r w:rsidRPr="00016234">
        <w:fldChar w:fldCharType="begin"/>
      </w:r>
      <w:r w:rsidRPr="00016234">
        <w:instrText xml:space="preserve"> REF _Ref93481569 \r \h </w:instrText>
      </w:r>
      <w:r w:rsidR="00016234">
        <w:instrText xml:space="preserve"> \* MERGEFORMAT </w:instrText>
      </w:r>
      <w:r w:rsidRPr="00016234">
        <w:fldChar w:fldCharType="separate"/>
      </w:r>
      <w:r w:rsidR="00C2064B">
        <w:t>4.2</w:t>
      </w:r>
      <w:r w:rsidRPr="00016234">
        <w:fldChar w:fldCharType="end"/>
      </w:r>
      <w:r w:rsidRPr="00016234">
        <w:t>,</w:t>
      </w:r>
    </w:p>
    <w:p w14:paraId="46F4ACAF" w14:textId="77777777" w:rsidR="000B15E8" w:rsidRPr="00016234" w:rsidRDefault="000B15E8" w:rsidP="000B15E8">
      <w:pPr>
        <w:keepNext/>
        <w:keepLines/>
        <w:pBdr>
          <w:top w:val="nil"/>
          <w:left w:val="nil"/>
          <w:bottom w:val="nil"/>
          <w:right w:val="nil"/>
          <w:between w:val="nil"/>
        </w:pBdr>
        <w:tabs>
          <w:tab w:val="left" w:pos="142"/>
        </w:tabs>
        <w:ind w:left="1656"/>
        <w:rPr>
          <w:rFonts w:cs="Arial"/>
          <w:szCs w:val="24"/>
        </w:rPr>
      </w:pPr>
      <w:r w:rsidRPr="00016234">
        <w:rPr>
          <w:rFonts w:cs="Arial"/>
          <w:szCs w:val="24"/>
        </w:rPr>
        <w:t>from Open Licence publication.</w:t>
      </w:r>
    </w:p>
    <w:p w14:paraId="3391A12C" w14:textId="331D1BDC" w:rsidR="000B15E8" w:rsidRPr="00016234" w:rsidRDefault="000B15E8" w:rsidP="000B15E8">
      <w:pPr>
        <w:pStyle w:val="Level2"/>
      </w:pPr>
      <w:r w:rsidRPr="00016234">
        <w:t xml:space="preserve">Any decision to Approve any such request from the Supplier pursuant to Paragraph </w:t>
      </w:r>
      <w:r w:rsidRPr="00016234">
        <w:fldChar w:fldCharType="begin"/>
      </w:r>
      <w:r w:rsidRPr="00016234">
        <w:instrText xml:space="preserve"> REF _Ref80891803 \r \h </w:instrText>
      </w:r>
      <w:r w:rsidR="00016234">
        <w:instrText xml:space="preserve"> \* MERGEFORMAT </w:instrText>
      </w:r>
      <w:r w:rsidRPr="00016234">
        <w:fldChar w:fldCharType="separate"/>
      </w:r>
      <w:r w:rsidR="00C2064B">
        <w:t>4.4</w:t>
      </w:r>
      <w:r w:rsidRPr="00016234">
        <w:fldChar w:fldCharType="end"/>
      </w:r>
      <w:r w:rsidRPr="00016234">
        <w:t xml:space="preserve"> shall be at the Authority’s sole discretion, not to be unreasonably withheld, delayed or conditioned.</w:t>
      </w:r>
    </w:p>
    <w:p w14:paraId="26AC8B27" w14:textId="09BB403E" w:rsidR="00571438" w:rsidRPr="00016234" w:rsidRDefault="00571438" w:rsidP="00EA78E1">
      <w:pPr>
        <w:pStyle w:val="Level2"/>
      </w:pPr>
      <w:r w:rsidRPr="00016234">
        <w:t xml:space="preserve">The Supplier hereby indemnifies the Authority against all claims in which the Authority is, or is threatened to be, a party for any alleged infringement of any </w:t>
      </w:r>
      <w:r w:rsidR="00096D04" w:rsidRPr="00016234">
        <w:t xml:space="preserve">IPR owned or claimed to be owned by any third party which is found, or alleged to be found, in the Specially Written Software and the Project Specific IPRs </w:t>
      </w:r>
      <w:r w:rsidRPr="00016234">
        <w:t xml:space="preserve">arising from publication of the Specially Written Software and any software element of the Project Specific IPRs as Open Source under Paragraph </w:t>
      </w:r>
      <w:r w:rsidRPr="00016234">
        <w:fldChar w:fldCharType="begin"/>
      </w:r>
      <w:r w:rsidRPr="00016234">
        <w:instrText xml:space="preserve"> REF _Ref40947420 \r \h </w:instrText>
      </w:r>
      <w:r w:rsidR="00016234">
        <w:instrText xml:space="preserve"> \* MERGEFORMAT </w:instrText>
      </w:r>
      <w:r w:rsidRPr="00016234">
        <w:fldChar w:fldCharType="separate"/>
      </w:r>
      <w:r w:rsidR="00C2064B">
        <w:t>4.1</w:t>
      </w:r>
      <w:r w:rsidRPr="00016234">
        <w:fldChar w:fldCharType="end"/>
      </w:r>
      <w:r w:rsidRPr="00016234">
        <w:t>.</w:t>
      </w:r>
    </w:p>
    <w:p w14:paraId="446326BE" w14:textId="77777777" w:rsidR="00571438" w:rsidRDefault="00571438" w:rsidP="00EA78E1">
      <w:pPr>
        <w:keepNext/>
        <w:pBdr>
          <w:top w:val="nil"/>
          <w:left w:val="nil"/>
          <w:bottom w:val="nil"/>
          <w:right w:val="nil"/>
          <w:between w:val="nil"/>
        </w:pBdr>
        <w:spacing w:before="240"/>
        <w:ind w:firstLine="426"/>
        <w:jc w:val="center"/>
        <w:rPr>
          <w:rFonts w:eastAsia="Arial"/>
          <w:b/>
          <w:smallCaps/>
          <w:color w:val="000000"/>
          <w:szCs w:val="24"/>
          <w:highlight w:val="yellow"/>
        </w:rPr>
      </w:pPr>
      <w:r>
        <w:rPr>
          <w:rFonts w:eastAsia="Arial"/>
          <w:b/>
          <w:smallCaps/>
          <w:color w:val="000000"/>
          <w:szCs w:val="24"/>
          <w:highlight w:val="yellow"/>
        </w:rPr>
        <w:br w:type="page"/>
      </w:r>
    </w:p>
    <w:p w14:paraId="3E2755D9" w14:textId="77777777" w:rsidR="00571438" w:rsidRPr="001B4E17" w:rsidRDefault="00571438" w:rsidP="00EA78E1">
      <w:pPr>
        <w:rPr>
          <w:rFonts w:eastAsia="Arial" w:cs="Times New Roman"/>
          <w:szCs w:val="24"/>
          <w:lang w:eastAsia="en-GB"/>
        </w:rPr>
      </w:pPr>
      <w:r w:rsidRPr="001B4E17">
        <w:rPr>
          <w:rFonts w:eastAsia="Arial"/>
        </w:rPr>
        <w:br w:type="page"/>
      </w:r>
    </w:p>
    <w:p w14:paraId="06154D03" w14:textId="77777777" w:rsidR="00571438" w:rsidRPr="001B4E17" w:rsidRDefault="00571438" w:rsidP="00407DA2">
      <w:pPr>
        <w:pStyle w:val="Heading2"/>
        <w:jc w:val="center"/>
        <w:rPr>
          <w:rFonts w:ascii="Arial" w:eastAsia="Arial" w:hAnsi="Arial" w:cs="Arial"/>
          <w:color w:val="auto"/>
          <w:sz w:val="24"/>
          <w:szCs w:val="24"/>
        </w:rPr>
      </w:pPr>
      <w:bookmarkStart w:id="2579" w:name="_Ref92450772"/>
      <w:r w:rsidRPr="001B4E17">
        <w:rPr>
          <w:rFonts w:ascii="Arial" w:eastAsia="Arial" w:hAnsi="Arial" w:cs="Arial"/>
          <w:color w:val="auto"/>
          <w:sz w:val="24"/>
          <w:szCs w:val="24"/>
        </w:rPr>
        <w:t xml:space="preserve">ANNEX </w:t>
      </w:r>
      <w:bookmarkStart w:id="2580" w:name="ANNEX1_SCHEDULE32"/>
      <w:r w:rsidRPr="001B4E17">
        <w:rPr>
          <w:rFonts w:ascii="Arial" w:eastAsia="Arial" w:hAnsi="Arial" w:cs="Arial"/>
          <w:color w:val="auto"/>
          <w:sz w:val="24"/>
          <w:szCs w:val="24"/>
        </w:rPr>
        <w:t>1</w:t>
      </w:r>
      <w:bookmarkEnd w:id="2580"/>
      <w:r w:rsidRPr="001B4E17">
        <w:rPr>
          <w:rFonts w:ascii="Arial" w:eastAsia="Arial" w:hAnsi="Arial" w:cs="Arial"/>
          <w:color w:val="auto"/>
          <w:sz w:val="24"/>
          <w:szCs w:val="24"/>
        </w:rPr>
        <w:t>: SPECIALLY WRITTEN SOFTWARE AND PROJECT SPECIFIC IPRS</w:t>
      </w:r>
      <w:bookmarkEnd w:id="2579"/>
    </w:p>
    <w:tbl>
      <w:tblPr>
        <w:tblStyle w:val="TableGrid"/>
        <w:tblW w:w="0" w:type="auto"/>
        <w:tblLook w:val="04A0" w:firstRow="1" w:lastRow="0" w:firstColumn="1" w:lastColumn="0" w:noHBand="0" w:noVBand="1"/>
      </w:tblPr>
      <w:tblGrid>
        <w:gridCol w:w="4505"/>
        <w:gridCol w:w="4505"/>
      </w:tblGrid>
      <w:tr w:rsidR="00571438" w14:paraId="64299E20" w14:textId="77777777" w:rsidTr="00EA78E1">
        <w:tc>
          <w:tcPr>
            <w:tcW w:w="4508" w:type="dxa"/>
          </w:tcPr>
          <w:p w14:paraId="7A382422" w14:textId="77777777" w:rsidR="00571438" w:rsidRPr="001B4E17" w:rsidRDefault="00571438" w:rsidP="00EA78E1">
            <w:pPr>
              <w:tabs>
                <w:tab w:val="left" w:pos="709"/>
              </w:tabs>
              <w:spacing w:before="120" w:after="120"/>
              <w:rPr>
                <w:rFonts w:eastAsia="Arial" w:cs="Arial"/>
                <w:b/>
                <w:color w:val="000000"/>
                <w:sz w:val="24"/>
                <w:szCs w:val="24"/>
              </w:rPr>
            </w:pPr>
            <w:r w:rsidRPr="001B4E17">
              <w:rPr>
                <w:rFonts w:eastAsia="Arial" w:cs="Arial"/>
                <w:b/>
                <w:color w:val="000000"/>
                <w:sz w:val="24"/>
                <w:szCs w:val="24"/>
              </w:rPr>
              <w:t>Name of Specially Written Software and Project Specific IPRs</w:t>
            </w:r>
          </w:p>
        </w:tc>
        <w:tc>
          <w:tcPr>
            <w:tcW w:w="4508" w:type="dxa"/>
          </w:tcPr>
          <w:p w14:paraId="56CF2775" w14:textId="77777777" w:rsidR="00571438" w:rsidRPr="009E452F" w:rsidRDefault="00571438" w:rsidP="00EA78E1">
            <w:pPr>
              <w:tabs>
                <w:tab w:val="left" w:pos="709"/>
              </w:tabs>
              <w:spacing w:before="120" w:after="120"/>
              <w:rPr>
                <w:rFonts w:eastAsia="Arial" w:cs="Arial"/>
                <w:b/>
                <w:color w:val="000000"/>
                <w:sz w:val="24"/>
                <w:szCs w:val="24"/>
              </w:rPr>
            </w:pPr>
            <w:r w:rsidRPr="001B4E17">
              <w:rPr>
                <w:rFonts w:eastAsia="Arial" w:cs="Arial"/>
                <w:b/>
                <w:color w:val="000000"/>
                <w:sz w:val="24"/>
                <w:szCs w:val="24"/>
              </w:rPr>
              <w:t>Details</w:t>
            </w:r>
          </w:p>
        </w:tc>
      </w:tr>
      <w:tr w:rsidR="00571438" w14:paraId="43B7EBBD" w14:textId="77777777" w:rsidTr="00EA78E1">
        <w:tc>
          <w:tcPr>
            <w:tcW w:w="4508" w:type="dxa"/>
          </w:tcPr>
          <w:p w14:paraId="2BA41DAC" w14:textId="77777777" w:rsidR="00571438" w:rsidRDefault="00571438" w:rsidP="00EA78E1">
            <w:pPr>
              <w:tabs>
                <w:tab w:val="left" w:pos="709"/>
              </w:tabs>
              <w:spacing w:before="120" w:after="120"/>
              <w:rPr>
                <w:rFonts w:eastAsia="Arial" w:cs="Arial"/>
                <w:color w:val="000000"/>
                <w:sz w:val="24"/>
                <w:szCs w:val="24"/>
              </w:rPr>
            </w:pPr>
          </w:p>
        </w:tc>
        <w:tc>
          <w:tcPr>
            <w:tcW w:w="4508" w:type="dxa"/>
          </w:tcPr>
          <w:p w14:paraId="5213267A" w14:textId="77777777" w:rsidR="00571438" w:rsidRDefault="00571438" w:rsidP="00EA78E1">
            <w:pPr>
              <w:tabs>
                <w:tab w:val="left" w:pos="709"/>
              </w:tabs>
              <w:spacing w:before="120" w:after="120"/>
              <w:rPr>
                <w:rFonts w:eastAsia="Arial" w:cs="Arial"/>
                <w:color w:val="000000"/>
                <w:sz w:val="24"/>
                <w:szCs w:val="24"/>
              </w:rPr>
            </w:pPr>
          </w:p>
        </w:tc>
      </w:tr>
      <w:tr w:rsidR="00571438" w14:paraId="77997870" w14:textId="77777777" w:rsidTr="00EA78E1">
        <w:tc>
          <w:tcPr>
            <w:tcW w:w="4508" w:type="dxa"/>
          </w:tcPr>
          <w:p w14:paraId="01DB8E33" w14:textId="77777777" w:rsidR="00571438" w:rsidRDefault="00571438" w:rsidP="00EA78E1">
            <w:pPr>
              <w:tabs>
                <w:tab w:val="left" w:pos="709"/>
              </w:tabs>
              <w:spacing w:before="120" w:after="120"/>
              <w:rPr>
                <w:rFonts w:eastAsia="Arial" w:cs="Arial"/>
                <w:color w:val="000000"/>
                <w:sz w:val="24"/>
                <w:szCs w:val="24"/>
              </w:rPr>
            </w:pPr>
          </w:p>
        </w:tc>
        <w:tc>
          <w:tcPr>
            <w:tcW w:w="4508" w:type="dxa"/>
          </w:tcPr>
          <w:p w14:paraId="5EEAFA84" w14:textId="77777777" w:rsidR="00571438" w:rsidRDefault="00571438" w:rsidP="00EA78E1">
            <w:pPr>
              <w:tabs>
                <w:tab w:val="left" w:pos="709"/>
              </w:tabs>
              <w:spacing w:before="120" w:after="120"/>
              <w:rPr>
                <w:rFonts w:eastAsia="Arial" w:cs="Arial"/>
                <w:color w:val="000000"/>
                <w:sz w:val="24"/>
                <w:szCs w:val="24"/>
              </w:rPr>
            </w:pPr>
          </w:p>
        </w:tc>
      </w:tr>
    </w:tbl>
    <w:p w14:paraId="55AE5367" w14:textId="77777777" w:rsidR="00571438" w:rsidRPr="00D44C96" w:rsidRDefault="00571438" w:rsidP="00EA78E1">
      <w:pPr>
        <w:pStyle w:val="StdBodyText1"/>
        <w:rPr>
          <w:rFonts w:eastAsia="Arial"/>
          <w:highlight w:val="yellow"/>
        </w:rPr>
      </w:pPr>
    </w:p>
    <w:p w14:paraId="17CBB813" w14:textId="384BD318" w:rsidR="00190716" w:rsidRPr="007D3E82" w:rsidRDefault="00190716" w:rsidP="00190716">
      <w:pPr>
        <w:pStyle w:val="SFParasubclause1-nonum"/>
        <w:ind w:left="0" w:firstLine="0"/>
        <w:rPr>
          <w:rFonts w:ascii="Arial" w:hAnsi="Arial" w:cs="Arial"/>
          <w:b/>
          <w:i/>
        </w:rPr>
      </w:pPr>
    </w:p>
    <w:p w14:paraId="78701FAA" w14:textId="77777777" w:rsidR="001D763B" w:rsidRPr="00815F66" w:rsidRDefault="001D763B">
      <w:pPr>
        <w:rPr>
          <w:rFonts w:cs="Arial"/>
        </w:rPr>
      </w:pPr>
    </w:p>
    <w:p w14:paraId="69B439AB" w14:textId="77777777" w:rsidR="00614637" w:rsidRDefault="00614637">
      <w:pPr>
        <w:rPr>
          <w:rFonts w:cs="Arial"/>
          <w:szCs w:val="24"/>
        </w:rPr>
      </w:pPr>
    </w:p>
    <w:p w14:paraId="368EA102" w14:textId="18C3939C" w:rsidR="002C0A0D" w:rsidRDefault="002C0A0D">
      <w:pPr>
        <w:rPr>
          <w:rFonts w:cs="Arial"/>
          <w:szCs w:val="24"/>
        </w:rPr>
      </w:pPr>
    </w:p>
    <w:p w14:paraId="22027EE5" w14:textId="54CAEC02" w:rsidR="002C0A0D" w:rsidRDefault="002C0A0D">
      <w:pPr>
        <w:rPr>
          <w:rFonts w:cs="Arial"/>
          <w:szCs w:val="24"/>
        </w:rPr>
      </w:pPr>
    </w:p>
    <w:p w14:paraId="07CCFA3F" w14:textId="77777777" w:rsidR="002C0A0D" w:rsidRPr="00712F9B" w:rsidRDefault="002C0A0D">
      <w:pPr>
        <w:rPr>
          <w:rFonts w:cs="Arial"/>
          <w:szCs w:val="24"/>
        </w:rPr>
      </w:pPr>
    </w:p>
    <w:p w14:paraId="1A658E02" w14:textId="77777777" w:rsidR="002C0A0D" w:rsidRPr="00F55457" w:rsidRDefault="002C0A0D"/>
    <w:sectPr w:rsidR="002C0A0D" w:rsidRPr="00F55457" w:rsidSect="002C0A0D">
      <w:headerReference w:type="default" r:id="rId101"/>
      <w:pgSz w:w="11900" w:h="16840"/>
      <w:pgMar w:top="1440" w:right="1440" w:bottom="1440" w:left="1440" w:header="72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228E3" w14:textId="77777777" w:rsidR="000A0D10" w:rsidRDefault="000A0D10" w:rsidP="004A7C2C">
      <w:r>
        <w:separator/>
      </w:r>
    </w:p>
  </w:endnote>
  <w:endnote w:type="continuationSeparator" w:id="0">
    <w:p w14:paraId="21CF50AC" w14:textId="77777777" w:rsidR="000A0D10" w:rsidRDefault="000A0D10" w:rsidP="004A7C2C">
      <w:r>
        <w:continuationSeparator/>
      </w:r>
    </w:p>
  </w:endnote>
  <w:endnote w:type="continuationNotice" w:id="1">
    <w:p w14:paraId="7BFC85BD" w14:textId="77777777" w:rsidR="000A0D10" w:rsidRDefault="000A0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font>
  <w:font w:name="STZhongsong">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397181"/>
      <w:docPartObj>
        <w:docPartGallery w:val="Page Numbers (Bottom of Page)"/>
        <w:docPartUnique/>
      </w:docPartObj>
    </w:sdtPr>
    <w:sdtEndPr>
      <w:rPr>
        <w:noProof/>
      </w:rPr>
    </w:sdtEndPr>
    <w:sdtContent>
      <w:p w14:paraId="1F8190B7" w14:textId="77777777" w:rsidR="0052224C" w:rsidRPr="00173430" w:rsidRDefault="0052224C" w:rsidP="0052224C">
        <w:pPr>
          <w:pStyle w:val="Footer"/>
          <w:rPr>
            <w:sz w:val="16"/>
            <w:szCs w:val="16"/>
          </w:rPr>
        </w:pPr>
        <w:r w:rsidRPr="00173430">
          <w:rPr>
            <w:rStyle w:val="STNBodyTextBoldChar"/>
            <w:rFonts w:eastAsiaTheme="minorHAnsi"/>
            <w:b w:val="0"/>
            <w:bCs/>
            <w:sz w:val="16"/>
            <w:szCs w:val="16"/>
          </w:rPr>
          <w:t>This document is based on Core Terms –</w:t>
        </w:r>
        <w:r w:rsidRPr="00173430">
          <w:rPr>
            <w:b/>
            <w:bCs/>
            <w:sz w:val="16"/>
            <w:szCs w:val="16"/>
          </w:rPr>
          <w:t xml:space="preserve"> </w:t>
        </w:r>
        <w:r w:rsidRPr="00173430">
          <w:rPr>
            <w:rStyle w:val="STNBodyTextBoldChar"/>
            <w:rFonts w:eastAsiaTheme="minorHAnsi"/>
            <w:b w:val="0"/>
            <w:bCs/>
            <w:sz w:val="16"/>
            <w:szCs w:val="16"/>
          </w:rPr>
          <w:t>Model Services Contract</w:t>
        </w:r>
        <w:r w:rsidRPr="00173430">
          <w:rPr>
            <w:sz w:val="16"/>
            <w:szCs w:val="16"/>
          </w:rPr>
          <w:br/>
          <w:t>Crown copyright 2022</w:t>
        </w:r>
      </w:p>
      <w:p w14:paraId="2228E8DF" w14:textId="489980F7" w:rsidR="00F75C32" w:rsidRDefault="00F75C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2C89B8" w14:textId="77777777" w:rsidR="00705C2F" w:rsidRDefault="00705C2F">
    <w:pPr>
      <w:pBdr>
        <w:top w:val="single" w:sz="4" w:space="0" w:color="000000"/>
      </w:pBdr>
      <w:tabs>
        <w:tab w:val="right" w:pos="9072"/>
      </w:tabs>
      <w:rPr>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79DA" w14:textId="77777777" w:rsidR="00705C2F" w:rsidRPr="00200027" w:rsidRDefault="00705C2F" w:rsidP="002C0A0D">
    <w:pPr>
      <w:pStyle w:val="Footer"/>
      <w:rPr>
        <w:sz w:val="20"/>
        <w:lang w:val="fr-FR"/>
      </w:rPr>
    </w:pPr>
    <w:r w:rsidRPr="00200027">
      <w:rPr>
        <w:sz w:val="20"/>
        <w:lang w:val="fr-FR"/>
      </w:rPr>
      <w:t xml:space="preserve">Model </w:t>
    </w:r>
    <w:r w:rsidRPr="00D5341B">
      <w:rPr>
        <w:sz w:val="20"/>
        <w:lang w:val="fr-FR"/>
      </w:rPr>
      <w:t>Services Contract Version 2.0</w:t>
    </w:r>
  </w:p>
  <w:p w14:paraId="756C6D1C" w14:textId="2CBCD7B9" w:rsidR="00705C2F" w:rsidRPr="00EE0196" w:rsidRDefault="00705C2F" w:rsidP="002C0A0D">
    <w:pPr>
      <w:pBdr>
        <w:top w:val="single" w:sz="4" w:space="10" w:color="auto"/>
      </w:pBdr>
      <w:tabs>
        <w:tab w:val="right" w:pos="13998"/>
      </w:tabs>
      <w:rPr>
        <w:sz w:val="16"/>
      </w:rPr>
    </w:pPr>
    <w:r w:rsidRPr="00200027">
      <w:rPr>
        <w:sz w:val="16"/>
        <w:lang w:val="fr-FR"/>
      </w:rPr>
      <w:tab/>
    </w:r>
    <w:r w:rsidRPr="00EE0196">
      <w:rPr>
        <w:sz w:val="16"/>
      </w:rPr>
      <w:fldChar w:fldCharType="begin"/>
    </w:r>
    <w:r w:rsidRPr="00EE0196">
      <w:rPr>
        <w:sz w:val="16"/>
      </w:rPr>
      <w:instrText xml:space="preserve"> PAGE  \* Arabic  \* MERGEFORMAT </w:instrText>
    </w:r>
    <w:r w:rsidRPr="00EE0196">
      <w:rPr>
        <w:sz w:val="16"/>
      </w:rPr>
      <w:fldChar w:fldCharType="separate"/>
    </w:r>
    <w:r>
      <w:rPr>
        <w:noProof/>
        <w:sz w:val="16"/>
      </w:rPr>
      <w:t>225</w:t>
    </w:r>
    <w:r w:rsidRPr="00EE0196">
      <w:rPr>
        <w:sz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1E0B" w14:textId="77777777" w:rsidR="00705C2F" w:rsidRPr="00EE0196" w:rsidRDefault="00705C2F" w:rsidP="002C0A0D">
    <w:pPr>
      <w:pBdr>
        <w:top w:val="single" w:sz="4" w:space="10" w:color="auto"/>
      </w:pBdr>
      <w:jc w:val="center"/>
      <w:rPr>
        <w:sz w:val="16"/>
      </w:rPr>
    </w:pPr>
    <w:r w:rsidRPr="00EE0196">
      <w:rPr>
        <w:sz w:val="16"/>
      </w:rPr>
      <w:t xml:space="preserve">Model Services </w:t>
    </w:r>
    <w:r w:rsidRPr="00AE6AFD">
      <w:rPr>
        <w:sz w:val="16"/>
        <w:highlight w:val="green"/>
      </w:rPr>
      <w:t>Contract</w:t>
    </w:r>
    <w:r w:rsidRPr="00EE0196">
      <w:rPr>
        <w:sz w:val="16"/>
      </w:rPr>
      <w:t xml:space="preserve"> Combined </w:t>
    </w:r>
    <w:r w:rsidRPr="00E9603F">
      <w:rPr>
        <w:sz w:val="16"/>
        <w:highlight w:val="magenta"/>
      </w:rPr>
      <w:t>Schedule</w:t>
    </w:r>
    <w:r w:rsidRPr="00EE0196">
      <w:rPr>
        <w:sz w:val="16"/>
      </w:rPr>
      <w:t xml:space="preserve">s v1.09 – </w:t>
    </w:r>
    <w:r w:rsidRPr="00E9603F">
      <w:rPr>
        <w:sz w:val="16"/>
        <w:highlight w:val="magenta"/>
      </w:rPr>
      <w:t>Schedule</w:t>
    </w:r>
    <w:r w:rsidRPr="00EE0196">
      <w:rPr>
        <w:sz w:val="16"/>
      </w:rPr>
      <w:t xml:space="preserve"> 6.2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BE91" w14:textId="77777777" w:rsidR="00705C2F" w:rsidRPr="00200027" w:rsidRDefault="00705C2F" w:rsidP="002C0A0D">
    <w:pPr>
      <w:pStyle w:val="Footer"/>
      <w:rPr>
        <w:sz w:val="20"/>
        <w:lang w:val="fr-FR"/>
      </w:rPr>
    </w:pPr>
    <w:r w:rsidRPr="00200027">
      <w:rPr>
        <w:sz w:val="20"/>
        <w:lang w:val="fr-FR"/>
      </w:rPr>
      <w:t xml:space="preserve">Model </w:t>
    </w:r>
    <w:r w:rsidRPr="00D5341B">
      <w:rPr>
        <w:sz w:val="20"/>
        <w:lang w:val="fr-FR"/>
      </w:rPr>
      <w:t>Services Contract Version</w:t>
    </w:r>
    <w:r w:rsidRPr="00200027">
      <w:rPr>
        <w:sz w:val="20"/>
        <w:lang w:val="fr-FR"/>
      </w:rPr>
      <w:t xml:space="preserve"> 2.0</w:t>
    </w:r>
  </w:p>
  <w:p w14:paraId="50288BE7" w14:textId="77777777" w:rsidR="00705C2F" w:rsidRPr="00200027" w:rsidRDefault="00705C2F" w:rsidP="002C0A0D">
    <w:pPr>
      <w:pStyle w:val="Footer"/>
      <w:rPr>
        <w:sz w:val="20"/>
        <w:lang w:val="fr-FR"/>
      </w:rPr>
    </w:pPr>
  </w:p>
  <w:p w14:paraId="1CA2A9D6" w14:textId="1DC57C9C" w:rsidR="00705C2F" w:rsidRPr="00EE0196" w:rsidRDefault="00705C2F" w:rsidP="002C0A0D">
    <w:pPr>
      <w:pBdr>
        <w:top w:val="single" w:sz="4" w:space="10" w:color="auto"/>
      </w:pBdr>
      <w:tabs>
        <w:tab w:val="right" w:pos="13998"/>
      </w:tabs>
      <w:rPr>
        <w:sz w:val="16"/>
      </w:rPr>
    </w:pPr>
    <w:r w:rsidRPr="00200027">
      <w:rPr>
        <w:sz w:val="16"/>
        <w:lang w:val="fr-FR"/>
      </w:rPr>
      <w:tab/>
    </w:r>
    <w:r w:rsidRPr="00EE0196">
      <w:rPr>
        <w:sz w:val="16"/>
      </w:rPr>
      <w:fldChar w:fldCharType="begin"/>
    </w:r>
    <w:r w:rsidRPr="00EE0196">
      <w:rPr>
        <w:sz w:val="16"/>
      </w:rPr>
      <w:instrText xml:space="preserve"> PAGE  \* Arabic  \* MERGEFORMAT </w:instrText>
    </w:r>
    <w:r w:rsidRPr="00EE0196">
      <w:rPr>
        <w:sz w:val="16"/>
      </w:rPr>
      <w:fldChar w:fldCharType="separate"/>
    </w:r>
    <w:r>
      <w:rPr>
        <w:noProof/>
        <w:sz w:val="16"/>
      </w:rPr>
      <w:t>262</w:t>
    </w:r>
    <w:r w:rsidRPr="00EE0196">
      <w:rPr>
        <w:sz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8382" w14:textId="77777777" w:rsidR="00705C2F" w:rsidRPr="00EE0196" w:rsidRDefault="00705C2F" w:rsidP="002C0A0D">
    <w:pPr>
      <w:pBdr>
        <w:top w:val="single" w:sz="4" w:space="10" w:color="auto"/>
      </w:pBdr>
      <w:jc w:val="center"/>
      <w:rPr>
        <w:sz w:val="16"/>
      </w:rPr>
    </w:pPr>
    <w:r w:rsidRPr="00EE0196">
      <w:rPr>
        <w:sz w:val="16"/>
      </w:rPr>
      <w:t xml:space="preserve">Model Services </w:t>
    </w:r>
    <w:r w:rsidRPr="00AE6AFD">
      <w:rPr>
        <w:sz w:val="16"/>
        <w:highlight w:val="green"/>
      </w:rPr>
      <w:t>Contract</w:t>
    </w:r>
    <w:r w:rsidRPr="00EE0196">
      <w:rPr>
        <w:sz w:val="16"/>
      </w:rPr>
      <w:t xml:space="preserve"> Combined </w:t>
    </w:r>
    <w:r w:rsidRPr="00E9603F">
      <w:rPr>
        <w:sz w:val="16"/>
        <w:highlight w:val="magenta"/>
      </w:rPr>
      <w:t>Schedule</w:t>
    </w:r>
    <w:r w:rsidRPr="00EE0196">
      <w:rPr>
        <w:sz w:val="16"/>
      </w:rPr>
      <w:t xml:space="preserve">s v1.09 – </w:t>
    </w:r>
    <w:r w:rsidRPr="00E9603F">
      <w:rPr>
        <w:sz w:val="16"/>
        <w:highlight w:val="magenta"/>
      </w:rPr>
      <w:t>Schedule</w:t>
    </w:r>
    <w:r w:rsidRPr="00EE0196">
      <w:rPr>
        <w:sz w:val="16"/>
      </w:rPr>
      <w:t xml:space="preserve"> 7.1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9394" w14:textId="26EE530A" w:rsidR="00705C2F" w:rsidRPr="00200027" w:rsidRDefault="00705C2F">
    <w:pPr>
      <w:pStyle w:val="Footer"/>
      <w:rPr>
        <w:sz w:val="20"/>
        <w:lang w:val="fr-FR"/>
      </w:rPr>
    </w:pPr>
    <w:r w:rsidRPr="00200027">
      <w:rPr>
        <w:sz w:val="20"/>
        <w:lang w:val="fr-FR"/>
      </w:rPr>
      <w:t xml:space="preserve">Model </w:t>
    </w:r>
    <w:r w:rsidRPr="00BA56A1">
      <w:rPr>
        <w:sz w:val="20"/>
        <w:lang w:val="fr-FR"/>
      </w:rPr>
      <w:t>Services Contract Version 2.0</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2DB4" w14:textId="77777777" w:rsidR="00705C2F" w:rsidRDefault="00705C2F" w:rsidP="002C0A0D">
    <w:pPr>
      <w:pStyle w:val="Footer"/>
      <w:rPr>
        <w:sz w:val="20"/>
      </w:rPr>
    </w:pPr>
  </w:p>
  <w:p w14:paraId="19DE4CE7" w14:textId="77777777" w:rsidR="00705C2F" w:rsidRPr="00200027" w:rsidRDefault="00705C2F" w:rsidP="002C0A0D">
    <w:pPr>
      <w:pStyle w:val="Footer"/>
      <w:rPr>
        <w:sz w:val="20"/>
        <w:lang w:val="fr-FR"/>
      </w:rPr>
    </w:pPr>
    <w:r w:rsidRPr="00200027">
      <w:rPr>
        <w:sz w:val="20"/>
        <w:lang w:val="fr-FR"/>
      </w:rPr>
      <w:t xml:space="preserve">Model </w:t>
    </w:r>
    <w:r w:rsidRPr="001B4E17">
      <w:rPr>
        <w:sz w:val="20"/>
        <w:lang w:val="fr-FR"/>
      </w:rPr>
      <w:t>Services Contract Version</w:t>
    </w:r>
    <w:r w:rsidRPr="00200027">
      <w:rPr>
        <w:sz w:val="20"/>
        <w:lang w:val="fr-FR"/>
      </w:rPr>
      <w:t xml:space="preserve"> 2.0</w:t>
    </w:r>
  </w:p>
  <w:p w14:paraId="22DE2E87" w14:textId="1527F981" w:rsidR="00705C2F" w:rsidRPr="00EE0196" w:rsidRDefault="00705C2F" w:rsidP="002C0A0D">
    <w:pPr>
      <w:pBdr>
        <w:top w:val="single" w:sz="4" w:space="10" w:color="auto"/>
      </w:pBdr>
      <w:tabs>
        <w:tab w:val="right" w:pos="13998"/>
      </w:tabs>
      <w:rPr>
        <w:sz w:val="16"/>
      </w:rPr>
    </w:pPr>
    <w:r w:rsidRPr="00200027">
      <w:rPr>
        <w:sz w:val="16"/>
        <w:lang w:val="fr-FR"/>
      </w:rPr>
      <w:tab/>
    </w:r>
    <w:r w:rsidRPr="00EE0196">
      <w:rPr>
        <w:sz w:val="16"/>
      </w:rPr>
      <w:fldChar w:fldCharType="begin"/>
    </w:r>
    <w:r w:rsidRPr="00EE0196">
      <w:rPr>
        <w:sz w:val="16"/>
      </w:rPr>
      <w:instrText xml:space="preserve"> PAGE  \* Arabic  \* MERGEFORMAT </w:instrText>
    </w:r>
    <w:r w:rsidRPr="00EE0196">
      <w:rPr>
        <w:sz w:val="16"/>
      </w:rPr>
      <w:fldChar w:fldCharType="separate"/>
    </w:r>
    <w:r>
      <w:rPr>
        <w:noProof/>
        <w:sz w:val="16"/>
      </w:rPr>
      <w:t>272</w:t>
    </w:r>
    <w:r w:rsidRPr="00EE0196">
      <w:rPr>
        <w:sz w:val="16"/>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0323" w14:textId="77777777" w:rsidR="00705C2F" w:rsidRPr="00EE0196" w:rsidRDefault="00705C2F" w:rsidP="002C0A0D">
    <w:pPr>
      <w:pBdr>
        <w:top w:val="single" w:sz="4" w:space="10" w:color="auto"/>
      </w:pBdr>
      <w:jc w:val="center"/>
      <w:rPr>
        <w:sz w:val="16"/>
      </w:rPr>
    </w:pPr>
    <w:r w:rsidRPr="00EE0196">
      <w:rPr>
        <w:sz w:val="16"/>
      </w:rPr>
      <w:t xml:space="preserve">Model Services </w:t>
    </w:r>
    <w:r w:rsidRPr="00AE6AFD">
      <w:rPr>
        <w:sz w:val="16"/>
        <w:highlight w:val="green"/>
      </w:rPr>
      <w:t>Contract</w:t>
    </w:r>
    <w:r w:rsidRPr="00EE0196">
      <w:rPr>
        <w:sz w:val="16"/>
      </w:rPr>
      <w:t xml:space="preserve"> Combined </w:t>
    </w:r>
    <w:r w:rsidRPr="00E9603F">
      <w:rPr>
        <w:sz w:val="16"/>
        <w:highlight w:val="magenta"/>
      </w:rPr>
      <w:t>Schedule</w:t>
    </w:r>
    <w:r w:rsidRPr="00EE0196">
      <w:rPr>
        <w:sz w:val="16"/>
      </w:rPr>
      <w:t xml:space="preserve">s v1.09 – </w:t>
    </w:r>
    <w:r w:rsidRPr="00E9603F">
      <w:rPr>
        <w:sz w:val="16"/>
        <w:highlight w:val="magenta"/>
      </w:rPr>
      <w:t>Schedule</w:t>
    </w:r>
    <w:r w:rsidRPr="00EE0196">
      <w:rPr>
        <w:sz w:val="16"/>
      </w:rPr>
      <w:t xml:space="preserve"> 7.2</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03E7" w14:textId="77777777" w:rsidR="00705C2F" w:rsidRPr="00200027" w:rsidRDefault="00705C2F" w:rsidP="002C0A0D">
    <w:pPr>
      <w:pStyle w:val="Footer"/>
      <w:rPr>
        <w:sz w:val="20"/>
        <w:lang w:val="fr-FR"/>
      </w:rPr>
    </w:pPr>
    <w:r w:rsidRPr="00200027">
      <w:rPr>
        <w:sz w:val="20"/>
        <w:lang w:val="fr-FR"/>
      </w:rPr>
      <w:t xml:space="preserve">Model </w:t>
    </w:r>
    <w:r w:rsidRPr="00BA56A1">
      <w:rPr>
        <w:sz w:val="20"/>
        <w:lang w:val="fr-FR"/>
      </w:rPr>
      <w:t>Services Contract Version</w:t>
    </w:r>
    <w:r w:rsidRPr="00200027">
      <w:rPr>
        <w:sz w:val="20"/>
        <w:lang w:val="fr-FR"/>
      </w:rPr>
      <w:t xml:space="preserve"> 2.0</w:t>
    </w:r>
  </w:p>
  <w:p w14:paraId="43966DAD" w14:textId="468C6FF2" w:rsidR="00705C2F" w:rsidRPr="00EE0196" w:rsidRDefault="00705C2F" w:rsidP="002C0A0D">
    <w:pPr>
      <w:pBdr>
        <w:top w:val="single" w:sz="4" w:space="10" w:color="auto"/>
      </w:pBdr>
      <w:tabs>
        <w:tab w:val="right" w:pos="13998"/>
      </w:tabs>
      <w:rPr>
        <w:sz w:val="16"/>
      </w:rPr>
    </w:pPr>
    <w:r w:rsidRPr="00200027">
      <w:rPr>
        <w:sz w:val="16"/>
        <w:lang w:val="fr-FR"/>
      </w:rPr>
      <w:tab/>
    </w:r>
    <w:r w:rsidRPr="00EE0196">
      <w:rPr>
        <w:sz w:val="16"/>
      </w:rPr>
      <w:fldChar w:fldCharType="begin"/>
    </w:r>
    <w:r w:rsidRPr="00EE0196">
      <w:rPr>
        <w:sz w:val="16"/>
      </w:rPr>
      <w:instrText xml:space="preserve"> PAGE  \* Arabic  \* MERGEFORMAT </w:instrText>
    </w:r>
    <w:r w:rsidRPr="00EE0196">
      <w:rPr>
        <w:sz w:val="16"/>
      </w:rPr>
      <w:fldChar w:fldCharType="separate"/>
    </w:r>
    <w:r>
      <w:rPr>
        <w:noProof/>
        <w:sz w:val="16"/>
      </w:rPr>
      <w:t>282</w:t>
    </w:r>
    <w:r w:rsidRPr="00EE0196">
      <w:rPr>
        <w:sz w:val="1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46C6" w14:textId="77777777" w:rsidR="00705C2F" w:rsidRPr="00EE0196" w:rsidRDefault="00705C2F" w:rsidP="002C0A0D">
    <w:pPr>
      <w:pBdr>
        <w:top w:val="single" w:sz="4" w:space="10" w:color="auto"/>
      </w:pBdr>
      <w:jc w:val="center"/>
      <w:rPr>
        <w:sz w:val="16"/>
      </w:rPr>
    </w:pPr>
    <w:r w:rsidRPr="00EE0196">
      <w:rPr>
        <w:sz w:val="16"/>
      </w:rPr>
      <w:t xml:space="preserve">Model Services </w:t>
    </w:r>
    <w:r w:rsidRPr="00AE6AFD">
      <w:rPr>
        <w:sz w:val="16"/>
        <w:highlight w:val="green"/>
      </w:rPr>
      <w:t>Contract</w:t>
    </w:r>
    <w:r w:rsidRPr="00EE0196">
      <w:rPr>
        <w:sz w:val="16"/>
      </w:rPr>
      <w:t xml:space="preserve"> Combined </w:t>
    </w:r>
    <w:r w:rsidRPr="00E9603F">
      <w:rPr>
        <w:sz w:val="16"/>
        <w:highlight w:val="magenta"/>
      </w:rPr>
      <w:t>Schedule</w:t>
    </w:r>
    <w:r w:rsidRPr="00EE0196">
      <w:rPr>
        <w:sz w:val="16"/>
      </w:rPr>
      <w:t xml:space="preserve">s v1.09 – </w:t>
    </w:r>
    <w:r w:rsidRPr="00E9603F">
      <w:rPr>
        <w:sz w:val="16"/>
        <w:highlight w:val="magenta"/>
      </w:rPr>
      <w:t>Schedule</w:t>
    </w:r>
    <w:r w:rsidRPr="00EE0196">
      <w:rPr>
        <w:sz w:val="16"/>
      </w:rPr>
      <w:t xml:space="preserve"> 7.3</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9770" w14:textId="51AEA9CD" w:rsidR="00705C2F" w:rsidRPr="00200027" w:rsidRDefault="00705C2F" w:rsidP="002C0A0D">
    <w:pPr>
      <w:pStyle w:val="Footer"/>
      <w:rPr>
        <w:sz w:val="20"/>
        <w:lang w:val="fr-FR"/>
      </w:rPr>
    </w:pPr>
    <w:r w:rsidRPr="00BA56A1">
      <w:rPr>
        <w:sz w:val="20"/>
        <w:lang w:val="fr-FR"/>
      </w:rPr>
      <w:t>Model Services Contract Version</w:t>
    </w:r>
    <w:r w:rsidRPr="00200027">
      <w:rPr>
        <w:sz w:val="20"/>
        <w:lang w:val="fr-FR"/>
      </w:rPr>
      <w:t xml:space="preserve"> 2.0</w:t>
    </w:r>
  </w:p>
  <w:p w14:paraId="0EB96328" w14:textId="0B700E2C" w:rsidR="00705C2F" w:rsidRPr="00EE0196" w:rsidRDefault="00705C2F" w:rsidP="002C0A0D">
    <w:pPr>
      <w:pBdr>
        <w:top w:val="single" w:sz="4" w:space="10" w:color="auto"/>
      </w:pBdr>
      <w:tabs>
        <w:tab w:val="right" w:pos="13998"/>
      </w:tabs>
      <w:rPr>
        <w:sz w:val="16"/>
      </w:rPr>
    </w:pPr>
    <w:r w:rsidRPr="00200027">
      <w:rPr>
        <w:sz w:val="16"/>
        <w:lang w:val="fr-FR"/>
      </w:rPr>
      <w:tab/>
    </w:r>
    <w:r w:rsidRPr="00EE0196">
      <w:rPr>
        <w:sz w:val="16"/>
      </w:rPr>
      <w:fldChar w:fldCharType="begin"/>
    </w:r>
    <w:r w:rsidRPr="00EE0196">
      <w:rPr>
        <w:sz w:val="16"/>
      </w:rPr>
      <w:instrText xml:space="preserve"> PAGE  \* Arabic  \* MERGEFORMAT </w:instrText>
    </w:r>
    <w:r w:rsidRPr="00EE0196">
      <w:rPr>
        <w:sz w:val="16"/>
      </w:rPr>
      <w:fldChar w:fldCharType="separate"/>
    </w:r>
    <w:r>
      <w:rPr>
        <w:noProof/>
        <w:sz w:val="16"/>
      </w:rPr>
      <w:t>296</w:t>
    </w:r>
    <w:r w:rsidRPr="00EE0196">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05AE" w14:textId="77777777" w:rsidR="00705C2F" w:rsidRDefault="00705C2F">
    <w:pPr>
      <w:pBdr>
        <w:top w:val="nil"/>
        <w:left w:val="nil"/>
        <w:bottom w:val="nil"/>
        <w:right w:val="nil"/>
        <w:between w:val="nil"/>
      </w:pBdr>
      <w:tabs>
        <w:tab w:val="center" w:pos="4513"/>
        <w:tab w:val="right" w:pos="9026"/>
      </w:tabs>
      <w:rPr>
        <w:color w:val="000000"/>
        <w:szCs w:val="24"/>
      </w:rPr>
    </w:pPr>
    <w:r>
      <w:rPr>
        <w:color w:val="000000"/>
        <w:szCs w:val="24"/>
      </w:rPr>
      <w:t>[Type here]</w:t>
    </w:r>
  </w:p>
  <w:p w14:paraId="5F148614" w14:textId="77777777" w:rsidR="00705C2F" w:rsidRDefault="00705C2F">
    <w:pPr>
      <w:pBdr>
        <w:top w:val="single" w:sz="4" w:space="18" w:color="000000"/>
      </w:pBdr>
      <w:rPr>
        <w:sz w:val="16"/>
        <w:szCs w:val="16"/>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2D5C" w14:textId="77777777" w:rsidR="00705C2F" w:rsidRPr="00EE0196" w:rsidRDefault="00705C2F" w:rsidP="002C0A0D">
    <w:pPr>
      <w:pBdr>
        <w:top w:val="single" w:sz="4" w:space="10" w:color="auto"/>
      </w:pBdr>
      <w:jc w:val="center"/>
      <w:rPr>
        <w:sz w:val="16"/>
      </w:rPr>
    </w:pPr>
    <w:r w:rsidRPr="00EE0196">
      <w:rPr>
        <w:sz w:val="16"/>
      </w:rPr>
      <w:t xml:space="preserve">Model Services </w:t>
    </w:r>
    <w:r w:rsidRPr="00AE6AFD">
      <w:rPr>
        <w:sz w:val="16"/>
        <w:highlight w:val="green"/>
      </w:rPr>
      <w:t>Contract</w:t>
    </w:r>
    <w:r w:rsidRPr="00EE0196">
      <w:rPr>
        <w:sz w:val="16"/>
      </w:rPr>
      <w:t xml:space="preserve"> Combined </w:t>
    </w:r>
    <w:r w:rsidRPr="00E9603F">
      <w:rPr>
        <w:sz w:val="16"/>
        <w:highlight w:val="magenta"/>
      </w:rPr>
      <w:t>Schedule</w:t>
    </w:r>
    <w:r w:rsidRPr="00EE0196">
      <w:rPr>
        <w:sz w:val="16"/>
      </w:rPr>
      <w:t xml:space="preserve">s v1.09 – </w:t>
    </w:r>
    <w:r w:rsidRPr="00E9603F">
      <w:rPr>
        <w:sz w:val="16"/>
        <w:highlight w:val="magenta"/>
      </w:rPr>
      <w:t>Schedule</w:t>
    </w:r>
    <w:r w:rsidRPr="00EE0196">
      <w:rPr>
        <w:sz w:val="16"/>
      </w:rPr>
      <w:t xml:space="preserve"> 7.4</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35F9" w14:textId="77777777" w:rsidR="00705C2F" w:rsidRPr="00200027" w:rsidRDefault="00705C2F" w:rsidP="002C0A0D">
    <w:pPr>
      <w:pStyle w:val="Footer"/>
      <w:rPr>
        <w:sz w:val="20"/>
        <w:lang w:val="fr-FR"/>
      </w:rPr>
    </w:pPr>
    <w:r w:rsidRPr="00200027">
      <w:rPr>
        <w:sz w:val="20"/>
        <w:lang w:val="fr-FR"/>
      </w:rPr>
      <w:t>Model Servic</w:t>
    </w:r>
    <w:r w:rsidRPr="00D00D9A">
      <w:rPr>
        <w:sz w:val="20"/>
        <w:lang w:val="fr-FR"/>
      </w:rPr>
      <w:t>es Contract</w:t>
    </w:r>
    <w:r w:rsidRPr="00200027">
      <w:rPr>
        <w:sz w:val="20"/>
        <w:lang w:val="fr-FR"/>
      </w:rPr>
      <w:t xml:space="preserve"> Version 2.0</w:t>
    </w:r>
  </w:p>
  <w:p w14:paraId="6241EFF5" w14:textId="606E150D" w:rsidR="00705C2F" w:rsidRPr="00AE11D4" w:rsidRDefault="00705C2F" w:rsidP="002C0A0D">
    <w:pPr>
      <w:pBdr>
        <w:top w:val="single" w:sz="4" w:space="10" w:color="auto"/>
      </w:pBdr>
      <w:tabs>
        <w:tab w:val="right" w:pos="13998"/>
      </w:tabs>
      <w:rPr>
        <w:sz w:val="16"/>
      </w:rPr>
    </w:pPr>
    <w:r w:rsidRPr="00200027">
      <w:rPr>
        <w:sz w:val="16"/>
        <w:lang w:val="fr-FR"/>
      </w:rPr>
      <w:tab/>
    </w:r>
    <w:r w:rsidRPr="00AE11D4">
      <w:rPr>
        <w:sz w:val="16"/>
      </w:rPr>
      <w:fldChar w:fldCharType="begin"/>
    </w:r>
    <w:r w:rsidRPr="00AE11D4">
      <w:rPr>
        <w:sz w:val="16"/>
      </w:rPr>
      <w:instrText xml:space="preserve"> PAGE  \* Arabic  \* MERGEFORMAT </w:instrText>
    </w:r>
    <w:r w:rsidRPr="00AE11D4">
      <w:rPr>
        <w:sz w:val="16"/>
      </w:rPr>
      <w:fldChar w:fldCharType="separate"/>
    </w:r>
    <w:r>
      <w:rPr>
        <w:noProof/>
        <w:sz w:val="16"/>
      </w:rPr>
      <w:t>334</w:t>
    </w:r>
    <w:r w:rsidRPr="00AE11D4">
      <w:rPr>
        <w:sz w:val="16"/>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4AFD" w14:textId="77777777" w:rsidR="00705C2F" w:rsidRPr="00EE0196" w:rsidRDefault="00705C2F" w:rsidP="002C0A0D">
    <w:pPr>
      <w:pBdr>
        <w:top w:val="single" w:sz="4" w:space="10" w:color="auto"/>
      </w:pBdr>
      <w:jc w:val="center"/>
      <w:rPr>
        <w:sz w:val="16"/>
      </w:rPr>
    </w:pPr>
    <w:r w:rsidRPr="00EE0196">
      <w:rPr>
        <w:sz w:val="16"/>
      </w:rPr>
      <w:t xml:space="preserve">Model Services </w:t>
    </w:r>
    <w:r w:rsidRPr="00AE6AFD">
      <w:rPr>
        <w:sz w:val="16"/>
        <w:highlight w:val="green"/>
      </w:rPr>
      <w:t>Contract</w:t>
    </w:r>
    <w:r w:rsidRPr="00EE0196">
      <w:rPr>
        <w:sz w:val="16"/>
      </w:rPr>
      <w:t xml:space="preserve"> Combined </w:t>
    </w:r>
    <w:r w:rsidRPr="00E9603F">
      <w:rPr>
        <w:sz w:val="16"/>
        <w:highlight w:val="magenta"/>
      </w:rPr>
      <w:t>Schedule</w:t>
    </w:r>
    <w:r w:rsidRPr="00EE0196">
      <w:rPr>
        <w:sz w:val="16"/>
      </w:rPr>
      <w:t xml:space="preserve">s v1.09 – </w:t>
    </w:r>
    <w:r w:rsidRPr="00E9603F">
      <w:rPr>
        <w:sz w:val="16"/>
        <w:highlight w:val="magenta"/>
      </w:rPr>
      <w:t>Schedule</w:t>
    </w:r>
    <w:r w:rsidRPr="00EE0196">
      <w:rPr>
        <w:sz w:val="16"/>
      </w:rPr>
      <w:t xml:space="preserve"> 8.1</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06AF" w14:textId="77777777" w:rsidR="00705C2F" w:rsidRPr="00200027" w:rsidRDefault="00705C2F" w:rsidP="002C0A0D">
    <w:pPr>
      <w:pStyle w:val="Footer"/>
      <w:rPr>
        <w:sz w:val="20"/>
        <w:lang w:val="fr-FR"/>
      </w:rPr>
    </w:pPr>
    <w:r w:rsidRPr="00200027">
      <w:rPr>
        <w:sz w:val="20"/>
        <w:lang w:val="fr-FR"/>
      </w:rPr>
      <w:t xml:space="preserve">Model </w:t>
    </w:r>
    <w:r w:rsidRPr="00D00D9A">
      <w:rPr>
        <w:sz w:val="20"/>
        <w:lang w:val="fr-FR"/>
      </w:rPr>
      <w:t>Services Contract Version</w:t>
    </w:r>
    <w:r w:rsidRPr="00200027">
      <w:rPr>
        <w:sz w:val="20"/>
        <w:lang w:val="fr-FR"/>
      </w:rPr>
      <w:t xml:space="preserve"> 2.0</w:t>
    </w:r>
  </w:p>
  <w:p w14:paraId="7331C74B" w14:textId="50E04595" w:rsidR="00705C2F" w:rsidRPr="00AE11D4" w:rsidRDefault="00705C2F" w:rsidP="002C0A0D">
    <w:pPr>
      <w:pBdr>
        <w:top w:val="single" w:sz="4" w:space="10" w:color="auto"/>
      </w:pBdr>
      <w:tabs>
        <w:tab w:val="right" w:pos="13998"/>
      </w:tabs>
      <w:rPr>
        <w:sz w:val="16"/>
      </w:rPr>
    </w:pPr>
    <w:r w:rsidRPr="00200027">
      <w:rPr>
        <w:sz w:val="16"/>
        <w:lang w:val="fr-FR"/>
      </w:rPr>
      <w:tab/>
    </w:r>
    <w:r w:rsidRPr="00AE11D4">
      <w:rPr>
        <w:sz w:val="16"/>
      </w:rPr>
      <w:fldChar w:fldCharType="begin"/>
    </w:r>
    <w:r w:rsidRPr="00AE11D4">
      <w:rPr>
        <w:sz w:val="16"/>
      </w:rPr>
      <w:instrText xml:space="preserve"> PAGE  \* Arabic  \* MERGEFORMAT </w:instrText>
    </w:r>
    <w:r w:rsidRPr="00AE11D4">
      <w:rPr>
        <w:sz w:val="16"/>
      </w:rPr>
      <w:fldChar w:fldCharType="separate"/>
    </w:r>
    <w:r>
      <w:rPr>
        <w:noProof/>
        <w:sz w:val="16"/>
      </w:rPr>
      <w:t>11</w:t>
    </w:r>
    <w:r w:rsidRPr="00AE11D4">
      <w:rPr>
        <w:sz w:val="16"/>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C026" w14:textId="77777777" w:rsidR="00705C2F" w:rsidRPr="00AE11D4" w:rsidRDefault="00705C2F" w:rsidP="002C0A0D">
    <w:pPr>
      <w:pBdr>
        <w:top w:val="single" w:sz="4" w:space="10" w:color="auto"/>
      </w:pBdr>
      <w:jc w:val="center"/>
      <w:rPr>
        <w:sz w:val="16"/>
      </w:rPr>
    </w:pPr>
    <w:r w:rsidRPr="00AE11D4">
      <w:rPr>
        <w:sz w:val="16"/>
      </w:rPr>
      <w:t xml:space="preserve">Model Services </w:t>
    </w:r>
    <w:r w:rsidRPr="00AE6AFD">
      <w:rPr>
        <w:sz w:val="16"/>
        <w:highlight w:val="green"/>
      </w:rPr>
      <w:t>Contract</w:t>
    </w:r>
    <w:r w:rsidRPr="00AE11D4">
      <w:rPr>
        <w:sz w:val="16"/>
      </w:rPr>
      <w:t xml:space="preserve"> Combined </w:t>
    </w:r>
    <w:r w:rsidRPr="00E9603F">
      <w:rPr>
        <w:sz w:val="16"/>
        <w:highlight w:val="magenta"/>
      </w:rPr>
      <w:t>Schedule</w:t>
    </w:r>
    <w:r w:rsidRPr="00AE11D4">
      <w:rPr>
        <w:sz w:val="16"/>
      </w:rPr>
      <w:t xml:space="preserve">s v1.09 – </w:t>
    </w:r>
    <w:r w:rsidRPr="00E9603F">
      <w:rPr>
        <w:sz w:val="16"/>
        <w:highlight w:val="magenta"/>
      </w:rPr>
      <w:t>Schedule</w:t>
    </w:r>
    <w:r w:rsidRPr="00AE11D4">
      <w:rPr>
        <w:sz w:val="16"/>
      </w:rPr>
      <w:t xml:space="preserve"> 8.2</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1AA7" w14:textId="77777777" w:rsidR="00705C2F" w:rsidRDefault="00705C2F">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3D3C" w14:textId="77777777" w:rsidR="00705C2F" w:rsidRPr="00200027" w:rsidRDefault="00705C2F" w:rsidP="0009218F">
    <w:pPr>
      <w:pStyle w:val="Footer"/>
      <w:rPr>
        <w:sz w:val="20"/>
        <w:lang w:val="fr-FR"/>
      </w:rPr>
    </w:pPr>
    <w:r w:rsidRPr="00200027">
      <w:rPr>
        <w:sz w:val="20"/>
        <w:lang w:val="fr-FR"/>
      </w:rPr>
      <w:t xml:space="preserve">Model </w:t>
    </w:r>
    <w:r w:rsidRPr="00D00D9A">
      <w:rPr>
        <w:sz w:val="20"/>
        <w:lang w:val="fr-FR"/>
      </w:rPr>
      <w:t>Services Contract</w:t>
    </w:r>
    <w:r w:rsidRPr="00200027">
      <w:rPr>
        <w:sz w:val="20"/>
        <w:lang w:val="fr-FR"/>
      </w:rPr>
      <w:t xml:space="preserve"> Version 2.0</w:t>
    </w:r>
  </w:p>
  <w:p w14:paraId="2B09EE13" w14:textId="604FADFB" w:rsidR="00705C2F" w:rsidRPr="00AE11D4" w:rsidRDefault="00705C2F" w:rsidP="0009218F">
    <w:pPr>
      <w:pBdr>
        <w:top w:val="single" w:sz="4" w:space="10" w:color="auto"/>
      </w:pBdr>
      <w:tabs>
        <w:tab w:val="right" w:pos="13998"/>
      </w:tabs>
      <w:rPr>
        <w:sz w:val="16"/>
      </w:rPr>
    </w:pPr>
    <w:r w:rsidRPr="00200027">
      <w:rPr>
        <w:sz w:val="16"/>
        <w:lang w:val="fr-FR"/>
      </w:rPr>
      <w:tab/>
    </w:r>
    <w:r w:rsidRPr="00AE11D4">
      <w:rPr>
        <w:sz w:val="16"/>
      </w:rPr>
      <w:fldChar w:fldCharType="begin"/>
    </w:r>
    <w:r w:rsidRPr="00AE11D4">
      <w:rPr>
        <w:sz w:val="16"/>
      </w:rPr>
      <w:instrText xml:space="preserve"> PAGE  \* Arabic  \* MERGEFORMAT </w:instrText>
    </w:r>
    <w:r w:rsidRPr="00AE11D4">
      <w:rPr>
        <w:sz w:val="16"/>
      </w:rPr>
      <w:fldChar w:fldCharType="separate"/>
    </w:r>
    <w:r>
      <w:rPr>
        <w:noProof/>
        <w:sz w:val="16"/>
      </w:rPr>
      <w:t>22</w:t>
    </w:r>
    <w:r w:rsidRPr="00AE11D4">
      <w:rPr>
        <w:sz w:val="16"/>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C1AB" w14:textId="77777777" w:rsidR="00705C2F" w:rsidRPr="00AE11D4" w:rsidRDefault="00705C2F" w:rsidP="0009218F">
    <w:pPr>
      <w:pBdr>
        <w:top w:val="single" w:sz="4" w:space="10" w:color="auto"/>
      </w:pBdr>
      <w:jc w:val="center"/>
      <w:rPr>
        <w:sz w:val="16"/>
      </w:rPr>
    </w:pPr>
    <w:r w:rsidRPr="00AE11D4">
      <w:rPr>
        <w:sz w:val="16"/>
      </w:rPr>
      <w:t xml:space="preserve">Model Services </w:t>
    </w:r>
    <w:r w:rsidRPr="00AE6AFD">
      <w:rPr>
        <w:sz w:val="16"/>
        <w:highlight w:val="green"/>
      </w:rPr>
      <w:t>Contract</w:t>
    </w:r>
    <w:r w:rsidRPr="00AE11D4">
      <w:rPr>
        <w:sz w:val="16"/>
      </w:rPr>
      <w:t xml:space="preserve"> Combined </w:t>
    </w:r>
    <w:r w:rsidRPr="00E9603F">
      <w:rPr>
        <w:sz w:val="16"/>
        <w:highlight w:val="magenta"/>
      </w:rPr>
      <w:t>Schedule</w:t>
    </w:r>
    <w:r w:rsidRPr="00AE11D4">
      <w:rPr>
        <w:sz w:val="16"/>
      </w:rPr>
      <w:t xml:space="preserve">s v1.09 – </w:t>
    </w:r>
    <w:r w:rsidRPr="00E9603F">
      <w:rPr>
        <w:sz w:val="16"/>
        <w:highlight w:val="magenta"/>
      </w:rPr>
      <w:t>Schedule</w:t>
    </w:r>
    <w:r w:rsidRPr="00AE11D4">
      <w:rPr>
        <w:sz w:val="16"/>
      </w:rPr>
      <w:t xml:space="preserve"> 8.4</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61D4" w14:textId="77777777" w:rsidR="00705C2F" w:rsidRPr="00B224EC" w:rsidRDefault="00705C2F" w:rsidP="0009218F">
    <w:pPr>
      <w:pStyle w:val="Footer"/>
      <w:rPr>
        <w:sz w:val="20"/>
        <w:lang w:val="fr-FR"/>
      </w:rPr>
    </w:pPr>
    <w:r w:rsidRPr="00B224EC">
      <w:rPr>
        <w:sz w:val="20"/>
        <w:lang w:val="fr-FR"/>
      </w:rPr>
      <w:t>Model Services Contract Version 2.0</w:t>
    </w:r>
  </w:p>
  <w:p w14:paraId="54C493A7" w14:textId="1E475C5A" w:rsidR="00705C2F" w:rsidRPr="00B224EC" w:rsidRDefault="00705C2F" w:rsidP="0009218F">
    <w:pPr>
      <w:pBdr>
        <w:top w:val="single" w:sz="4" w:space="10" w:color="auto"/>
      </w:pBdr>
      <w:tabs>
        <w:tab w:val="right" w:pos="13998"/>
      </w:tabs>
      <w:rPr>
        <w:sz w:val="16"/>
      </w:rPr>
    </w:pPr>
    <w:r w:rsidRPr="00B224EC">
      <w:rPr>
        <w:sz w:val="16"/>
        <w:lang w:val="fr-FR"/>
      </w:rPr>
      <w:tab/>
    </w:r>
    <w:r w:rsidRPr="00B224EC">
      <w:rPr>
        <w:sz w:val="16"/>
      </w:rPr>
      <w:fldChar w:fldCharType="begin"/>
    </w:r>
    <w:r w:rsidRPr="00B224EC">
      <w:rPr>
        <w:sz w:val="16"/>
      </w:rPr>
      <w:instrText xml:space="preserve"> PAGE  \* Arabic  \* MERGEFORMAT </w:instrText>
    </w:r>
    <w:r w:rsidRPr="00B224EC">
      <w:rPr>
        <w:sz w:val="16"/>
      </w:rPr>
      <w:fldChar w:fldCharType="separate"/>
    </w:r>
    <w:r>
      <w:rPr>
        <w:noProof/>
        <w:sz w:val="16"/>
      </w:rPr>
      <w:t>41</w:t>
    </w:r>
    <w:r w:rsidRPr="00B224EC">
      <w:rPr>
        <w:sz w:val="16"/>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2CA5" w14:textId="77777777" w:rsidR="00705C2F" w:rsidRPr="00B224EC" w:rsidRDefault="00705C2F" w:rsidP="0009218F">
    <w:pPr>
      <w:pBdr>
        <w:top w:val="single" w:sz="4" w:space="10" w:color="auto"/>
      </w:pBdr>
      <w:jc w:val="center"/>
      <w:rPr>
        <w:sz w:val="16"/>
      </w:rPr>
    </w:pPr>
    <w:r w:rsidRPr="00B224EC">
      <w:rPr>
        <w:sz w:val="16"/>
      </w:rPr>
      <w:t>Model Services Contract Combined Schedules v1.09 – Schedule 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75F4" w14:textId="77777777" w:rsidR="00E0438D" w:rsidRPr="00200027" w:rsidRDefault="00E0438D" w:rsidP="0060661C">
    <w:pPr>
      <w:pStyle w:val="Footer"/>
      <w:rPr>
        <w:sz w:val="20"/>
        <w:lang w:val="fr-FR"/>
      </w:rPr>
    </w:pPr>
    <w:r w:rsidRPr="00200027">
      <w:rPr>
        <w:sz w:val="20"/>
        <w:lang w:val="fr-FR"/>
      </w:rPr>
      <w:t xml:space="preserve">Model </w:t>
    </w:r>
    <w:r w:rsidRPr="00FC322D">
      <w:rPr>
        <w:sz w:val="20"/>
        <w:lang w:val="fr-FR"/>
      </w:rPr>
      <w:t>Services Contract Version 2.0</w:t>
    </w:r>
  </w:p>
  <w:p w14:paraId="1470F35A" w14:textId="77777777" w:rsidR="00E0438D" w:rsidRPr="00200027" w:rsidRDefault="00E0438D" w:rsidP="0060661C">
    <w:pPr>
      <w:pBdr>
        <w:top w:val="single" w:sz="4" w:space="10" w:color="auto"/>
      </w:pBdr>
      <w:tabs>
        <w:tab w:val="right" w:pos="13998"/>
      </w:tabs>
      <w:rPr>
        <w:sz w:val="16"/>
        <w:lang w:val="fr-FR"/>
      </w:rPr>
    </w:pPr>
    <w:r w:rsidRPr="00200027">
      <w:rPr>
        <w:sz w:val="16"/>
        <w:lang w:val="fr-FR"/>
      </w:rPr>
      <w:tab/>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D3A4" w14:textId="77777777" w:rsidR="00705C2F" w:rsidRPr="00200027" w:rsidRDefault="00705C2F" w:rsidP="0009218F">
    <w:pPr>
      <w:pStyle w:val="Footer"/>
      <w:rPr>
        <w:sz w:val="20"/>
        <w:lang w:val="fr-FR"/>
      </w:rPr>
    </w:pPr>
    <w:r w:rsidRPr="00B224EC">
      <w:rPr>
        <w:sz w:val="20"/>
        <w:lang w:val="fr-FR"/>
      </w:rPr>
      <w:t>Model Services Contract Version 2.0</w:t>
    </w:r>
  </w:p>
  <w:p w14:paraId="511D9DF8" w14:textId="4D8D227D" w:rsidR="00705C2F" w:rsidRPr="00AE11D4" w:rsidRDefault="00705C2F" w:rsidP="0009218F">
    <w:pPr>
      <w:pBdr>
        <w:top w:val="single" w:sz="4" w:space="10" w:color="auto"/>
      </w:pBdr>
      <w:tabs>
        <w:tab w:val="right" w:pos="13998"/>
      </w:tabs>
      <w:rPr>
        <w:sz w:val="16"/>
      </w:rPr>
    </w:pPr>
    <w:r w:rsidRPr="00200027">
      <w:rPr>
        <w:sz w:val="16"/>
        <w:lang w:val="fr-FR"/>
      </w:rPr>
      <w:tab/>
    </w:r>
    <w:r w:rsidRPr="00AE11D4">
      <w:rPr>
        <w:sz w:val="16"/>
      </w:rPr>
      <w:fldChar w:fldCharType="begin"/>
    </w:r>
    <w:r w:rsidRPr="00AE11D4">
      <w:rPr>
        <w:sz w:val="16"/>
      </w:rPr>
      <w:instrText xml:space="preserve"> PAGE  \* Arabic  \* MERGEFORMAT </w:instrText>
    </w:r>
    <w:r w:rsidRPr="00AE11D4">
      <w:rPr>
        <w:sz w:val="16"/>
      </w:rPr>
      <w:fldChar w:fldCharType="separate"/>
    </w:r>
    <w:r>
      <w:rPr>
        <w:noProof/>
        <w:sz w:val="16"/>
      </w:rPr>
      <w:t>17</w:t>
    </w:r>
    <w:r w:rsidRPr="00AE11D4">
      <w:rPr>
        <w:sz w:val="16"/>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0B12" w14:textId="77777777" w:rsidR="00705C2F" w:rsidRPr="00AE11D4" w:rsidRDefault="00705C2F" w:rsidP="0009218F">
    <w:pPr>
      <w:pBdr>
        <w:top w:val="single" w:sz="4" w:space="10" w:color="auto"/>
      </w:pBdr>
      <w:jc w:val="center"/>
      <w:rPr>
        <w:sz w:val="16"/>
      </w:rPr>
    </w:pPr>
    <w:r w:rsidRPr="00AE11D4">
      <w:rPr>
        <w:sz w:val="16"/>
      </w:rPr>
      <w:t xml:space="preserve">Model Services </w:t>
    </w:r>
    <w:r w:rsidRPr="00AE6AFD">
      <w:rPr>
        <w:sz w:val="16"/>
        <w:highlight w:val="green"/>
      </w:rPr>
      <w:t>Contract</w:t>
    </w:r>
    <w:r w:rsidRPr="00AE11D4">
      <w:rPr>
        <w:sz w:val="16"/>
      </w:rPr>
      <w:t xml:space="preserve"> Combined </w:t>
    </w:r>
    <w:r w:rsidRPr="00E9603F">
      <w:rPr>
        <w:sz w:val="16"/>
        <w:highlight w:val="magenta"/>
      </w:rPr>
      <w:t>Schedule</w:t>
    </w:r>
    <w:r w:rsidRPr="00AE11D4">
      <w:rPr>
        <w:sz w:val="16"/>
      </w:rPr>
      <w:t xml:space="preserve">s v1.09 – </w:t>
    </w:r>
    <w:r w:rsidRPr="00E9603F">
      <w:rPr>
        <w:sz w:val="16"/>
        <w:highlight w:val="magenta"/>
      </w:rPr>
      <w:t>Schedule</w:t>
    </w:r>
    <w:r w:rsidRPr="00AE11D4">
      <w:rPr>
        <w:sz w:val="16"/>
      </w:rPr>
      <w:t xml:space="preserve"> 8.6</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613C" w14:textId="77777777" w:rsidR="00705C2F" w:rsidRPr="00200027" w:rsidRDefault="00705C2F" w:rsidP="001D763B">
    <w:pPr>
      <w:pStyle w:val="Footer"/>
      <w:rPr>
        <w:sz w:val="20"/>
        <w:lang w:val="fr-FR"/>
      </w:rPr>
    </w:pPr>
    <w:r w:rsidRPr="00200027">
      <w:rPr>
        <w:sz w:val="20"/>
        <w:lang w:val="fr-FR"/>
      </w:rPr>
      <w:t xml:space="preserve">Model </w:t>
    </w:r>
    <w:r w:rsidRPr="00025910">
      <w:rPr>
        <w:sz w:val="20"/>
        <w:lang w:val="fr-FR"/>
      </w:rPr>
      <w:t>Services Contract Version</w:t>
    </w:r>
    <w:r w:rsidRPr="00200027">
      <w:rPr>
        <w:sz w:val="20"/>
        <w:lang w:val="fr-FR"/>
      </w:rPr>
      <w:t xml:space="preserve"> 2.0</w:t>
    </w:r>
  </w:p>
  <w:p w14:paraId="600A7B88" w14:textId="3FB5BFE4" w:rsidR="00705C2F" w:rsidRPr="00AE11D4" w:rsidRDefault="00705C2F" w:rsidP="001D763B">
    <w:pPr>
      <w:pBdr>
        <w:top w:val="single" w:sz="4" w:space="10" w:color="auto"/>
      </w:pBdr>
      <w:tabs>
        <w:tab w:val="right" w:pos="13998"/>
      </w:tabs>
      <w:rPr>
        <w:sz w:val="16"/>
      </w:rPr>
    </w:pPr>
    <w:r w:rsidRPr="00200027">
      <w:rPr>
        <w:sz w:val="16"/>
        <w:lang w:val="fr-FR"/>
      </w:rPr>
      <w:tab/>
    </w:r>
    <w:r w:rsidRPr="00AE11D4">
      <w:rPr>
        <w:sz w:val="16"/>
      </w:rPr>
      <w:fldChar w:fldCharType="begin"/>
    </w:r>
    <w:r w:rsidRPr="00AE11D4">
      <w:rPr>
        <w:sz w:val="16"/>
      </w:rPr>
      <w:instrText xml:space="preserve"> PAGE  \* Arabic  \* MERGEFORMAT </w:instrText>
    </w:r>
    <w:r w:rsidRPr="00AE11D4">
      <w:rPr>
        <w:sz w:val="16"/>
      </w:rPr>
      <w:fldChar w:fldCharType="separate"/>
    </w:r>
    <w:r>
      <w:rPr>
        <w:noProof/>
        <w:sz w:val="16"/>
      </w:rPr>
      <w:t>107</w:t>
    </w:r>
    <w:r w:rsidRPr="00AE11D4">
      <w:rPr>
        <w:sz w:val="16"/>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C1F9" w14:textId="77777777" w:rsidR="00705C2F" w:rsidRPr="00AE11D4" w:rsidRDefault="00705C2F" w:rsidP="001D763B">
    <w:pPr>
      <w:pBdr>
        <w:top w:val="single" w:sz="4" w:space="10" w:color="auto"/>
      </w:pBdr>
      <w:jc w:val="center"/>
      <w:rPr>
        <w:sz w:val="16"/>
      </w:rPr>
    </w:pPr>
    <w:r w:rsidRPr="00AE11D4">
      <w:rPr>
        <w:sz w:val="16"/>
      </w:rPr>
      <w:t xml:space="preserve">Model Services </w:t>
    </w:r>
    <w:r w:rsidRPr="00AE6AFD">
      <w:rPr>
        <w:sz w:val="16"/>
        <w:highlight w:val="green"/>
      </w:rPr>
      <w:t>Contract</w:t>
    </w:r>
    <w:r w:rsidRPr="00AE11D4">
      <w:rPr>
        <w:sz w:val="16"/>
      </w:rPr>
      <w:t xml:space="preserve"> Combined </w:t>
    </w:r>
    <w:r w:rsidRPr="00E9603F">
      <w:rPr>
        <w:sz w:val="16"/>
        <w:highlight w:val="magenta"/>
      </w:rPr>
      <w:t>Schedule</w:t>
    </w:r>
    <w:r w:rsidRPr="00AE11D4">
      <w:rPr>
        <w:sz w:val="16"/>
      </w:rPr>
      <w:t xml:space="preserve">s v1.09 – </w:t>
    </w:r>
    <w:r w:rsidRPr="00E9603F">
      <w:rPr>
        <w:sz w:val="16"/>
        <w:highlight w:val="magenta"/>
      </w:rPr>
      <w:t>Schedule</w:t>
    </w:r>
    <w:r w:rsidRPr="00AE11D4">
      <w:rPr>
        <w:sz w:val="16"/>
      </w:rPr>
      <w:t xml:space="preserve"> 10</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721D" w14:textId="77777777" w:rsidR="00705C2F" w:rsidRPr="00200027" w:rsidRDefault="00705C2F" w:rsidP="001D763B">
    <w:pPr>
      <w:pStyle w:val="Footer"/>
      <w:rPr>
        <w:sz w:val="20"/>
        <w:lang w:val="fr-FR"/>
      </w:rPr>
    </w:pPr>
    <w:r w:rsidRPr="00200027">
      <w:rPr>
        <w:sz w:val="20"/>
        <w:lang w:val="fr-FR"/>
      </w:rPr>
      <w:t xml:space="preserve">Model Services </w:t>
    </w:r>
    <w:r w:rsidRPr="00016234">
      <w:rPr>
        <w:sz w:val="20"/>
        <w:lang w:val="fr-FR"/>
      </w:rPr>
      <w:t>Contract</w:t>
    </w:r>
    <w:r w:rsidRPr="00200027">
      <w:rPr>
        <w:sz w:val="20"/>
        <w:lang w:val="fr-FR"/>
      </w:rPr>
      <w:t xml:space="preserve"> Version 2.0</w:t>
    </w:r>
  </w:p>
  <w:p w14:paraId="757AAB8E" w14:textId="342F44A2" w:rsidR="00705C2F" w:rsidRPr="00AE11D4" w:rsidRDefault="00705C2F" w:rsidP="001D763B">
    <w:pPr>
      <w:pBdr>
        <w:top w:val="single" w:sz="4" w:space="10" w:color="auto"/>
      </w:pBdr>
      <w:tabs>
        <w:tab w:val="right" w:pos="13998"/>
      </w:tabs>
      <w:rPr>
        <w:sz w:val="16"/>
      </w:rPr>
    </w:pPr>
    <w:r w:rsidRPr="00200027">
      <w:rPr>
        <w:sz w:val="16"/>
        <w:lang w:val="fr-FR"/>
      </w:rPr>
      <w:tab/>
    </w:r>
    <w:r w:rsidRPr="00AE11D4">
      <w:rPr>
        <w:sz w:val="16"/>
      </w:rPr>
      <w:fldChar w:fldCharType="begin"/>
    </w:r>
    <w:r w:rsidRPr="00AE11D4">
      <w:rPr>
        <w:sz w:val="16"/>
      </w:rPr>
      <w:instrText xml:space="preserve"> PAGE  \* Arabic  \* MERGEFORMAT </w:instrText>
    </w:r>
    <w:r w:rsidRPr="00AE11D4">
      <w:rPr>
        <w:sz w:val="16"/>
      </w:rPr>
      <w:fldChar w:fldCharType="separate"/>
    </w:r>
    <w:r>
      <w:rPr>
        <w:noProof/>
        <w:sz w:val="16"/>
      </w:rPr>
      <w:t>110</w:t>
    </w:r>
    <w:r w:rsidRPr="00AE11D4">
      <w:rPr>
        <w:sz w:val="16"/>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6B58" w14:textId="77777777" w:rsidR="00705C2F" w:rsidRPr="00AE11D4" w:rsidRDefault="00705C2F" w:rsidP="001D763B">
    <w:pPr>
      <w:pBdr>
        <w:top w:val="single" w:sz="4" w:space="10" w:color="auto"/>
      </w:pBdr>
      <w:jc w:val="center"/>
      <w:rPr>
        <w:sz w:val="16"/>
      </w:rPr>
    </w:pPr>
    <w:r w:rsidRPr="00AE11D4">
      <w:rPr>
        <w:sz w:val="16"/>
      </w:rPr>
      <w:t xml:space="preserve">Model Services </w:t>
    </w:r>
    <w:r w:rsidRPr="00AE6AFD">
      <w:rPr>
        <w:sz w:val="16"/>
        <w:highlight w:val="green"/>
      </w:rPr>
      <w:t>Contract</w:t>
    </w:r>
    <w:r w:rsidRPr="00AE11D4">
      <w:rPr>
        <w:sz w:val="16"/>
      </w:rPr>
      <w:t xml:space="preserve"> Combined </w:t>
    </w:r>
    <w:r w:rsidRPr="00E9603F">
      <w:rPr>
        <w:sz w:val="16"/>
        <w:highlight w:val="magenta"/>
      </w:rPr>
      <w:t>Schedule</w:t>
    </w:r>
    <w:r w:rsidRPr="00AE11D4">
      <w:rPr>
        <w:sz w:val="16"/>
      </w:rPr>
      <w:t xml:space="preserve">s v1.09 – </w:t>
    </w:r>
    <w:r w:rsidRPr="00E9603F">
      <w:rPr>
        <w:sz w:val="16"/>
        <w:highlight w:val="magenta"/>
      </w:rPr>
      <w:t>Schedule</w:t>
    </w:r>
    <w:r w:rsidRPr="00AE11D4">
      <w:rPr>
        <w:sz w:val="16"/>
      </w:rPr>
      <w:t xml:space="preserve"> 11</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A859" w14:textId="77777777" w:rsidR="00705C2F" w:rsidRPr="00200027" w:rsidRDefault="00705C2F" w:rsidP="002C0A0D">
    <w:pPr>
      <w:pStyle w:val="Footer"/>
      <w:rPr>
        <w:sz w:val="20"/>
        <w:lang w:val="fr-FR"/>
      </w:rPr>
    </w:pPr>
    <w:r w:rsidRPr="00200027">
      <w:rPr>
        <w:sz w:val="20"/>
        <w:lang w:val="fr-FR"/>
      </w:rPr>
      <w:t xml:space="preserve">Model </w:t>
    </w:r>
    <w:r w:rsidRPr="00016234">
      <w:rPr>
        <w:sz w:val="20"/>
        <w:lang w:val="fr-FR"/>
      </w:rPr>
      <w:t>Services Contract Version</w:t>
    </w:r>
    <w:r w:rsidRPr="00200027">
      <w:rPr>
        <w:sz w:val="20"/>
        <w:lang w:val="fr-FR"/>
      </w:rPr>
      <w:t xml:space="preserve"> 2.0</w:t>
    </w:r>
  </w:p>
  <w:p w14:paraId="4599E5D0" w14:textId="59DEE874" w:rsidR="00705C2F" w:rsidRPr="00AE11D4" w:rsidRDefault="00705C2F" w:rsidP="002C0A0D">
    <w:pPr>
      <w:pBdr>
        <w:top w:val="single" w:sz="4" w:space="10" w:color="auto"/>
      </w:pBdr>
      <w:tabs>
        <w:tab w:val="right" w:pos="13998"/>
      </w:tabs>
      <w:rPr>
        <w:sz w:val="16"/>
      </w:rPr>
    </w:pPr>
    <w:r w:rsidRPr="00200027">
      <w:rPr>
        <w:sz w:val="16"/>
        <w:lang w:val="fr-FR"/>
      </w:rPr>
      <w:tab/>
    </w:r>
    <w:r w:rsidRPr="00AE11D4">
      <w:rPr>
        <w:sz w:val="16"/>
      </w:rPr>
      <w:fldChar w:fldCharType="begin"/>
    </w:r>
    <w:r w:rsidRPr="00AE11D4">
      <w:rPr>
        <w:sz w:val="16"/>
      </w:rPr>
      <w:instrText xml:space="preserve"> PAGE  \* Arabic  \* MERGEFORMAT </w:instrText>
    </w:r>
    <w:r w:rsidRPr="00AE11D4">
      <w:rPr>
        <w:sz w:val="16"/>
      </w:rPr>
      <w:fldChar w:fldCharType="separate"/>
    </w:r>
    <w:r>
      <w:rPr>
        <w:noProof/>
        <w:sz w:val="16"/>
      </w:rPr>
      <w:t>124</w:t>
    </w:r>
    <w:r w:rsidRPr="00AE11D4">
      <w:rPr>
        <w:sz w:val="16"/>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0999B" w14:textId="77777777" w:rsidR="00705C2F" w:rsidRPr="00AE11D4" w:rsidRDefault="00705C2F" w:rsidP="002C0A0D">
    <w:pPr>
      <w:pBdr>
        <w:top w:val="single" w:sz="4" w:space="10" w:color="auto"/>
      </w:pBdr>
      <w:jc w:val="center"/>
      <w:rPr>
        <w:sz w:val="16"/>
      </w:rPr>
    </w:pPr>
    <w:r w:rsidRPr="00AE11D4">
      <w:rPr>
        <w:sz w:val="16"/>
      </w:rPr>
      <w:t xml:space="preserve">Model Services </w:t>
    </w:r>
    <w:r w:rsidRPr="00AE6AFD">
      <w:rPr>
        <w:sz w:val="16"/>
        <w:highlight w:val="green"/>
      </w:rPr>
      <w:t>Contract</w:t>
    </w:r>
    <w:r w:rsidRPr="00AE11D4">
      <w:rPr>
        <w:sz w:val="16"/>
      </w:rPr>
      <w:t xml:space="preserve"> Combined </w:t>
    </w:r>
    <w:r w:rsidRPr="00E9603F">
      <w:rPr>
        <w:sz w:val="16"/>
        <w:highlight w:val="magenta"/>
      </w:rPr>
      <w:t>Schedule</w:t>
    </w:r>
    <w:r w:rsidRPr="00AE11D4">
      <w:rPr>
        <w:sz w:val="16"/>
      </w:rPr>
      <w:t xml:space="preserve">s v1.09 – </w:t>
    </w:r>
    <w:r w:rsidRPr="00E9603F">
      <w:rPr>
        <w:sz w:val="16"/>
        <w:highlight w:val="magenta"/>
      </w:rPr>
      <w:t>Schedule</w:t>
    </w:r>
    <w:r w:rsidRPr="00AE11D4">
      <w:rPr>
        <w:sz w:val="16"/>
      </w:rPr>
      <w:t xml:space="preserve"> 8.3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ADF9" w14:textId="77777777" w:rsidR="00E0438D" w:rsidRPr="00EE0196" w:rsidRDefault="00E0438D" w:rsidP="0060661C">
    <w:pPr>
      <w:pBdr>
        <w:top w:val="single" w:sz="4" w:space="10" w:color="auto"/>
      </w:pBdr>
      <w:jc w:val="center"/>
      <w:rPr>
        <w:sz w:val="16"/>
      </w:rPr>
    </w:pPr>
    <w:r w:rsidRPr="00EE0196">
      <w:rPr>
        <w:sz w:val="16"/>
      </w:rPr>
      <w:t xml:space="preserve">Model Services </w:t>
    </w:r>
    <w:r w:rsidRPr="00AE6AFD">
      <w:rPr>
        <w:sz w:val="16"/>
        <w:highlight w:val="green"/>
      </w:rPr>
      <w:t>Contract</w:t>
    </w:r>
    <w:r w:rsidRPr="00EE0196">
      <w:rPr>
        <w:sz w:val="16"/>
      </w:rPr>
      <w:t xml:space="preserve"> Combined </w:t>
    </w:r>
    <w:r w:rsidRPr="00E9603F">
      <w:rPr>
        <w:sz w:val="16"/>
        <w:highlight w:val="magenta"/>
      </w:rPr>
      <w:t>Schedule</w:t>
    </w:r>
    <w:r w:rsidRPr="00EE0196">
      <w:rPr>
        <w:sz w:val="16"/>
      </w:rPr>
      <w:t xml:space="preserve">s v1.09 – </w:t>
    </w:r>
    <w:r w:rsidRPr="00E9603F">
      <w:rPr>
        <w:sz w:val="16"/>
        <w:highlight w:val="magenta"/>
      </w:rPr>
      <w:t>Schedule</w:t>
    </w:r>
    <w:r w:rsidRPr="00EE0196">
      <w:rPr>
        <w:sz w:val="16"/>
      </w:rPr>
      <w:t xml:space="preserve"> 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6D39" w14:textId="77777777" w:rsidR="00705C2F" w:rsidRPr="00200027" w:rsidRDefault="00705C2F">
    <w:pPr>
      <w:pBdr>
        <w:top w:val="nil"/>
        <w:left w:val="nil"/>
        <w:bottom w:val="nil"/>
        <w:right w:val="nil"/>
        <w:between w:val="nil"/>
      </w:pBdr>
      <w:tabs>
        <w:tab w:val="center" w:pos="4513"/>
        <w:tab w:val="right" w:pos="9026"/>
      </w:tabs>
      <w:rPr>
        <w:color w:val="000000"/>
        <w:sz w:val="20"/>
        <w:lang w:val="fr-FR"/>
      </w:rPr>
    </w:pPr>
    <w:r w:rsidRPr="00200027">
      <w:rPr>
        <w:color w:val="000000"/>
        <w:sz w:val="20"/>
        <w:lang w:val="fr-FR"/>
      </w:rPr>
      <w:t xml:space="preserve">Model </w:t>
    </w:r>
    <w:r w:rsidRPr="00FC322D">
      <w:rPr>
        <w:color w:val="000000"/>
        <w:sz w:val="20"/>
        <w:lang w:val="fr-FR"/>
      </w:rPr>
      <w:t>Services Contract Version</w:t>
    </w:r>
    <w:r w:rsidRPr="00200027">
      <w:rPr>
        <w:color w:val="000000"/>
        <w:sz w:val="20"/>
        <w:lang w:val="fr-FR"/>
      </w:rPr>
      <w:t xml:space="preserve"> 2.0</w:t>
    </w:r>
  </w:p>
  <w:p w14:paraId="08CFDE9B" w14:textId="77777777" w:rsidR="00705C2F" w:rsidRPr="00200027" w:rsidRDefault="00705C2F">
    <w:pPr>
      <w:pBdr>
        <w:top w:val="nil"/>
        <w:left w:val="nil"/>
        <w:bottom w:val="nil"/>
        <w:right w:val="nil"/>
        <w:between w:val="nil"/>
      </w:pBdr>
      <w:tabs>
        <w:tab w:val="center" w:pos="4513"/>
        <w:tab w:val="right" w:pos="9026"/>
      </w:tabs>
      <w:rPr>
        <w:color w:val="000000"/>
        <w:sz w:val="20"/>
        <w:lang w:val="fr-FR"/>
      </w:rPr>
    </w:pPr>
  </w:p>
  <w:p w14:paraId="4F2E26F4" w14:textId="6C675666" w:rsidR="00705C2F" w:rsidRDefault="00705C2F">
    <w:pPr>
      <w:pBdr>
        <w:top w:val="single" w:sz="4" w:space="10" w:color="000000"/>
      </w:pBdr>
      <w:tabs>
        <w:tab w:val="right" w:pos="13998"/>
      </w:tabs>
      <w:rPr>
        <w:sz w:val="16"/>
        <w:szCs w:val="16"/>
      </w:rPr>
    </w:pPr>
    <w:r w:rsidRPr="00200027">
      <w:rPr>
        <w:sz w:val="16"/>
        <w:szCs w:val="16"/>
        <w:lang w:val="fr-FR"/>
      </w:rPr>
      <w:tab/>
    </w:r>
    <w:r>
      <w:rPr>
        <w:sz w:val="16"/>
        <w:szCs w:val="16"/>
      </w:rPr>
      <w:fldChar w:fldCharType="begin"/>
    </w:r>
    <w:r>
      <w:rPr>
        <w:sz w:val="16"/>
        <w:szCs w:val="16"/>
      </w:rPr>
      <w:instrText>PAGE</w:instrText>
    </w:r>
    <w:r>
      <w:rPr>
        <w:sz w:val="16"/>
        <w:szCs w:val="16"/>
      </w:rPr>
      <w:fldChar w:fldCharType="separate"/>
    </w:r>
    <w:r>
      <w:rPr>
        <w:noProof/>
        <w:sz w:val="16"/>
        <w:szCs w:val="16"/>
      </w:rPr>
      <w:t>88</w:t>
    </w:r>
    <w:r>
      <w:rP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0A0E" w14:textId="77777777" w:rsidR="00705C2F" w:rsidRPr="00200027" w:rsidRDefault="00705C2F" w:rsidP="00C96862">
    <w:pPr>
      <w:pStyle w:val="Footer"/>
      <w:rPr>
        <w:sz w:val="20"/>
        <w:lang w:val="fr-FR"/>
      </w:rPr>
    </w:pPr>
    <w:r w:rsidRPr="00200027">
      <w:rPr>
        <w:sz w:val="20"/>
        <w:lang w:val="fr-FR"/>
      </w:rPr>
      <w:t>Model S</w:t>
    </w:r>
    <w:r w:rsidRPr="00F511A1">
      <w:rPr>
        <w:sz w:val="20"/>
        <w:lang w:val="fr-FR"/>
      </w:rPr>
      <w:t>ervices Contract Version 2.0</w:t>
    </w:r>
  </w:p>
  <w:p w14:paraId="1D0A632D" w14:textId="77777777" w:rsidR="00705C2F" w:rsidRPr="00200027" w:rsidRDefault="00705C2F" w:rsidP="00C96862">
    <w:pPr>
      <w:pStyle w:val="Footer"/>
      <w:rPr>
        <w:sz w:val="20"/>
        <w:lang w:val="fr-FR"/>
      </w:rPr>
    </w:pPr>
  </w:p>
  <w:p w14:paraId="2A46E38F" w14:textId="517499E9" w:rsidR="00705C2F" w:rsidRPr="00EE0196" w:rsidRDefault="00705C2F" w:rsidP="00C96862">
    <w:pPr>
      <w:pBdr>
        <w:top w:val="single" w:sz="4" w:space="10" w:color="auto"/>
      </w:pBdr>
      <w:tabs>
        <w:tab w:val="right" w:pos="13998"/>
      </w:tabs>
      <w:rPr>
        <w:sz w:val="16"/>
      </w:rPr>
    </w:pPr>
    <w:r w:rsidRPr="00200027">
      <w:rPr>
        <w:sz w:val="16"/>
        <w:lang w:val="fr-FR"/>
      </w:rPr>
      <w:tab/>
    </w:r>
    <w:r w:rsidRPr="00EE0196">
      <w:rPr>
        <w:sz w:val="16"/>
      </w:rPr>
      <w:fldChar w:fldCharType="begin"/>
    </w:r>
    <w:r w:rsidRPr="00EE0196">
      <w:rPr>
        <w:sz w:val="16"/>
      </w:rPr>
      <w:instrText xml:space="preserve"> PAGE  \* Arabic  \* MERGEFORMAT </w:instrText>
    </w:r>
    <w:r w:rsidRPr="00EE0196">
      <w:rPr>
        <w:sz w:val="16"/>
      </w:rPr>
      <w:fldChar w:fldCharType="separate"/>
    </w:r>
    <w:r>
      <w:rPr>
        <w:noProof/>
        <w:sz w:val="16"/>
      </w:rPr>
      <w:t>173</w:t>
    </w:r>
    <w:r w:rsidRPr="00EE0196">
      <w:rPr>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D56E" w14:textId="77777777" w:rsidR="00705C2F" w:rsidRPr="00EE0196" w:rsidRDefault="00705C2F" w:rsidP="00C96862">
    <w:pPr>
      <w:pBdr>
        <w:top w:val="single" w:sz="4" w:space="10" w:color="auto"/>
      </w:pBdr>
      <w:jc w:val="cen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5F72" w14:textId="77777777" w:rsidR="00705C2F" w:rsidRPr="00200027" w:rsidRDefault="00705C2F" w:rsidP="0060661C">
    <w:pPr>
      <w:pStyle w:val="Footer"/>
      <w:rPr>
        <w:sz w:val="20"/>
        <w:lang w:val="fr-FR"/>
      </w:rPr>
    </w:pPr>
    <w:r w:rsidRPr="00200027">
      <w:rPr>
        <w:sz w:val="20"/>
        <w:lang w:val="fr-FR"/>
      </w:rPr>
      <w:t xml:space="preserve">Model </w:t>
    </w:r>
    <w:r w:rsidRPr="0077466E">
      <w:rPr>
        <w:sz w:val="20"/>
        <w:lang w:val="fr-FR"/>
      </w:rPr>
      <w:t>Services Contract</w:t>
    </w:r>
    <w:r w:rsidRPr="00200027">
      <w:rPr>
        <w:sz w:val="20"/>
        <w:lang w:val="fr-FR"/>
      </w:rPr>
      <w:t xml:space="preserve"> Version 2.0</w:t>
    </w:r>
  </w:p>
  <w:p w14:paraId="69126DE8" w14:textId="77777777" w:rsidR="00705C2F" w:rsidRPr="00200027" w:rsidRDefault="00705C2F" w:rsidP="0060661C">
    <w:pPr>
      <w:pStyle w:val="Footer"/>
      <w:rPr>
        <w:sz w:val="20"/>
        <w:lang w:val="fr-FR"/>
      </w:rPr>
    </w:pPr>
  </w:p>
  <w:p w14:paraId="7B35413F" w14:textId="67532539" w:rsidR="00705C2F" w:rsidRPr="00EE0196" w:rsidRDefault="00705C2F" w:rsidP="0060661C">
    <w:pPr>
      <w:pBdr>
        <w:top w:val="single" w:sz="4" w:space="10" w:color="auto"/>
      </w:pBdr>
      <w:tabs>
        <w:tab w:val="right" w:pos="13998"/>
      </w:tabs>
      <w:rPr>
        <w:sz w:val="16"/>
      </w:rPr>
    </w:pPr>
    <w:r w:rsidRPr="00200027">
      <w:rPr>
        <w:sz w:val="16"/>
        <w:lang w:val="fr-FR"/>
      </w:rPr>
      <w:tab/>
    </w:r>
    <w:r w:rsidRPr="00EE0196">
      <w:rPr>
        <w:sz w:val="16"/>
      </w:rPr>
      <w:fldChar w:fldCharType="begin"/>
    </w:r>
    <w:r w:rsidRPr="00EE0196">
      <w:rPr>
        <w:sz w:val="16"/>
      </w:rPr>
      <w:instrText xml:space="preserve"> PAGE  \* Arabic  \* MERGEFORMAT </w:instrText>
    </w:r>
    <w:r w:rsidRPr="00EE0196">
      <w:rPr>
        <w:sz w:val="16"/>
      </w:rPr>
      <w:fldChar w:fldCharType="separate"/>
    </w:r>
    <w:r>
      <w:rPr>
        <w:noProof/>
        <w:sz w:val="16"/>
      </w:rPr>
      <w:t>184</w:t>
    </w:r>
    <w:r w:rsidRPr="00EE0196">
      <w:rPr>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648E" w14:textId="77777777" w:rsidR="00705C2F" w:rsidRPr="00EE0196" w:rsidRDefault="00705C2F" w:rsidP="0060661C">
    <w:pPr>
      <w:pBdr>
        <w:top w:val="single" w:sz="4" w:space="10" w:color="auto"/>
      </w:pBdr>
      <w:jc w:val="center"/>
      <w:rPr>
        <w:sz w:val="16"/>
      </w:rPr>
    </w:pPr>
    <w:r w:rsidRPr="00EE0196">
      <w:rPr>
        <w:sz w:val="16"/>
      </w:rPr>
      <w:t xml:space="preserve">Model Services </w:t>
    </w:r>
    <w:r w:rsidRPr="00AE6AFD">
      <w:rPr>
        <w:sz w:val="16"/>
        <w:highlight w:val="green"/>
      </w:rPr>
      <w:t>Contract</w:t>
    </w:r>
    <w:r w:rsidRPr="00EE0196">
      <w:rPr>
        <w:sz w:val="16"/>
      </w:rPr>
      <w:t xml:space="preserve"> Combined </w:t>
    </w:r>
    <w:r w:rsidRPr="00E9603F">
      <w:rPr>
        <w:sz w:val="16"/>
        <w:highlight w:val="magenta"/>
      </w:rPr>
      <w:t>Schedule</w:t>
    </w:r>
    <w:r w:rsidRPr="00EE0196">
      <w:rPr>
        <w:sz w:val="16"/>
      </w:rPr>
      <w:t xml:space="preserve">s v1.09 – </w:t>
    </w:r>
    <w:r w:rsidRPr="00E9603F">
      <w:rPr>
        <w:sz w:val="16"/>
        <w:highlight w:val="magenta"/>
      </w:rPr>
      <w:t>Schedule</w:t>
    </w:r>
    <w:r w:rsidRPr="00EE0196">
      <w:rPr>
        <w:sz w:val="16"/>
      </w:rPr>
      <w:t xml:space="preserve">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AF105" w14:textId="77777777" w:rsidR="000A0D10" w:rsidRDefault="000A0D10" w:rsidP="004A7C2C">
      <w:r>
        <w:separator/>
      </w:r>
    </w:p>
  </w:footnote>
  <w:footnote w:type="continuationSeparator" w:id="0">
    <w:p w14:paraId="7EFB175C" w14:textId="77777777" w:rsidR="000A0D10" w:rsidRDefault="000A0D10" w:rsidP="004A7C2C">
      <w:r>
        <w:continuationSeparator/>
      </w:r>
    </w:p>
  </w:footnote>
  <w:footnote w:type="continuationNotice" w:id="1">
    <w:p w14:paraId="2B59EE7D" w14:textId="77777777" w:rsidR="000A0D10" w:rsidRDefault="000A0D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3ABA" w14:textId="77777777" w:rsidR="0052224C" w:rsidRPr="003531C9" w:rsidRDefault="0052224C" w:rsidP="0052224C">
    <w:pPr>
      <w:pStyle w:val="Header"/>
      <w:rPr>
        <w:b/>
        <w:sz w:val="20"/>
      </w:rPr>
    </w:pPr>
    <w:r w:rsidRPr="003531C9">
      <w:rPr>
        <w:b/>
        <w:sz w:val="20"/>
        <w:highlight w:val="yellow"/>
      </w:rPr>
      <w:t>[SUBJECT TO CONTRACT]</w:t>
    </w:r>
  </w:p>
  <w:p w14:paraId="526A0A9E" w14:textId="77777777" w:rsidR="00705C2F" w:rsidRDefault="00705C2F">
    <w:pPr>
      <w:pBdr>
        <w:top w:val="nil"/>
        <w:left w:val="nil"/>
        <w:bottom w:val="nil"/>
        <w:right w:val="nil"/>
        <w:between w:val="nil"/>
      </w:pBdr>
      <w:tabs>
        <w:tab w:val="center" w:pos="4513"/>
        <w:tab w:val="right" w:pos="9026"/>
      </w:tabs>
      <w:rPr>
        <w:color w:val="000000"/>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4531" w14:textId="1F7731D5" w:rsidR="00705C2F" w:rsidRPr="0052224C" w:rsidRDefault="00705C2F" w:rsidP="005B59F3">
    <w:pPr>
      <w:pBdr>
        <w:top w:val="nil"/>
        <w:left w:val="nil"/>
        <w:bottom w:val="nil"/>
        <w:right w:val="nil"/>
        <w:between w:val="nil"/>
      </w:pBdr>
      <w:tabs>
        <w:tab w:val="center" w:pos="4513"/>
        <w:tab w:val="right" w:pos="9026"/>
      </w:tabs>
      <w:rPr>
        <w:b/>
        <w:color w:val="000000"/>
        <w:sz w:val="20"/>
      </w:rPr>
    </w:pPr>
    <w:r w:rsidRPr="0052224C">
      <w:rPr>
        <w:b/>
        <w:color w:val="000000"/>
        <w:sz w:val="20"/>
      </w:rPr>
      <w:t>SCHEDULE 6 (INSURANCE REQUIREMENTS)</w:t>
    </w:r>
  </w:p>
  <w:p w14:paraId="59B259CB" w14:textId="77777777" w:rsidR="00705C2F" w:rsidRPr="0052224C" w:rsidRDefault="00705C2F" w:rsidP="0060661C">
    <w:pPr>
      <w:pStyle w:val="Header"/>
      <w:rPr>
        <w:b/>
        <w:sz w:val="20"/>
      </w:rPr>
    </w:pPr>
    <w:r w:rsidRPr="0052224C">
      <w:rPr>
        <w:b/>
        <w:sz w:val="20"/>
      </w:rPr>
      <w:t xml:space="preserve"> </w:t>
    </w:r>
    <w:r w:rsidRPr="0052224C">
      <w:rPr>
        <w:sz w:val="20"/>
      </w:rPr>
      <w:t>[Subject to contract]</w:t>
    </w:r>
  </w:p>
  <w:p w14:paraId="6557C3DA" w14:textId="77777777" w:rsidR="00705C2F" w:rsidRDefault="00705C2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5E85" w14:textId="77777777" w:rsidR="00705C2F" w:rsidRPr="0077466E" w:rsidRDefault="00705C2F" w:rsidP="005B59F3">
    <w:pPr>
      <w:pBdr>
        <w:top w:val="nil"/>
        <w:left w:val="nil"/>
        <w:bottom w:val="nil"/>
        <w:right w:val="nil"/>
        <w:between w:val="nil"/>
      </w:pBdr>
      <w:tabs>
        <w:tab w:val="center" w:pos="4513"/>
        <w:tab w:val="right" w:pos="9026"/>
      </w:tabs>
      <w:rPr>
        <w:b/>
        <w:color w:val="000000"/>
        <w:sz w:val="22"/>
        <w:szCs w:val="22"/>
      </w:rPr>
    </w:pPr>
    <w:r w:rsidRPr="0077466E">
      <w:rPr>
        <w:b/>
        <w:color w:val="000000"/>
        <w:sz w:val="22"/>
        <w:szCs w:val="22"/>
      </w:rPr>
      <w:t>SCHEDULE 6 (INSURANCE REQUIREMENTS)</w:t>
    </w:r>
  </w:p>
  <w:p w14:paraId="0782F62D" w14:textId="77777777" w:rsidR="00705C2F" w:rsidRPr="0077466E" w:rsidRDefault="00705C2F" w:rsidP="005B59F3">
    <w:pPr>
      <w:pStyle w:val="Header"/>
      <w:rPr>
        <w:b/>
        <w:sz w:val="22"/>
        <w:szCs w:val="22"/>
      </w:rPr>
    </w:pPr>
    <w:r w:rsidRPr="0077466E">
      <w:rPr>
        <w:b/>
        <w:sz w:val="22"/>
        <w:szCs w:val="22"/>
      </w:rPr>
      <w:t xml:space="preserve"> </w:t>
    </w:r>
    <w:r w:rsidRPr="0077466E">
      <w:rPr>
        <w:sz w:val="22"/>
        <w:szCs w:val="22"/>
      </w:rPr>
      <w:t>[Subject to contract]</w:t>
    </w:r>
  </w:p>
  <w:p w14:paraId="01F3868F" w14:textId="77777777" w:rsidR="00705C2F" w:rsidRDefault="00705C2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0871" w14:textId="77777777" w:rsidR="00705C2F" w:rsidRPr="004A7C2C" w:rsidRDefault="00705C2F" w:rsidP="0060661C">
    <w:pPr>
      <w:pStyle w:val="Header"/>
      <w:rPr>
        <w:b/>
        <w:sz w:val="22"/>
        <w:szCs w:val="22"/>
      </w:rPr>
    </w:pPr>
    <w:r w:rsidRPr="00E9603F">
      <w:rPr>
        <w:b/>
        <w:sz w:val="22"/>
        <w:szCs w:val="22"/>
        <w:highlight w:val="magenta"/>
      </w:rPr>
      <w:t>Schedule</w:t>
    </w:r>
    <w:r w:rsidRPr="004A7C2C">
      <w:rPr>
        <w:b/>
        <w:sz w:val="22"/>
        <w:szCs w:val="22"/>
      </w:rPr>
      <w:t xml:space="preserve"> 1 (Definitions)</w:t>
    </w:r>
  </w:p>
  <w:p w14:paraId="74CFA6C6" w14:textId="77777777" w:rsidR="00705C2F" w:rsidRPr="004A7C2C" w:rsidRDefault="00705C2F" w:rsidP="0060661C">
    <w:pPr>
      <w:pStyle w:val="Header"/>
      <w:rPr>
        <w:sz w:val="22"/>
        <w:szCs w:val="22"/>
      </w:rPr>
    </w:pPr>
    <w:r w:rsidRPr="004A7C2C">
      <w:rPr>
        <w:sz w:val="22"/>
        <w:szCs w:val="22"/>
      </w:rPr>
      <w:t>Crown copyright 2021</w:t>
    </w:r>
  </w:p>
  <w:p w14:paraId="5D3DDDF5" w14:textId="77777777" w:rsidR="00705C2F" w:rsidRDefault="00705C2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FE6F" w14:textId="08763B56" w:rsidR="00705C2F" w:rsidRPr="0052224C" w:rsidRDefault="00705C2F" w:rsidP="0060661C">
    <w:pPr>
      <w:pStyle w:val="Header"/>
      <w:rPr>
        <w:b/>
        <w:sz w:val="20"/>
      </w:rPr>
    </w:pPr>
    <w:r w:rsidRPr="0052224C">
      <w:rPr>
        <w:b/>
        <w:sz w:val="20"/>
      </w:rPr>
      <w:t>SCHEDULE 7 (</w:t>
    </w:r>
    <w:r w:rsidRPr="0052224C">
      <w:rPr>
        <w:rFonts w:cs="Arial"/>
        <w:b/>
        <w:sz w:val="20"/>
      </w:rPr>
      <w:t>AUTHORITY RESPONSIBILITIES</w:t>
    </w:r>
    <w:r w:rsidRPr="0052224C">
      <w:rPr>
        <w:b/>
        <w:sz w:val="20"/>
      </w:rPr>
      <w:t xml:space="preserve">) </w:t>
    </w:r>
  </w:p>
  <w:p w14:paraId="530907D4" w14:textId="16842AA0" w:rsidR="00705C2F" w:rsidRPr="0052224C" w:rsidRDefault="00705C2F" w:rsidP="0060661C">
    <w:pPr>
      <w:pStyle w:val="Header"/>
      <w:rPr>
        <w:b/>
        <w:sz w:val="20"/>
      </w:rPr>
    </w:pPr>
    <w:r w:rsidRPr="0052224C">
      <w:rPr>
        <w:sz w:val="20"/>
      </w:rPr>
      <w:t>[Subject to contract]</w:t>
    </w:r>
  </w:p>
  <w:p w14:paraId="2E329294" w14:textId="77777777" w:rsidR="00705C2F" w:rsidRDefault="00705C2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D3B3" w14:textId="3E018D0F" w:rsidR="00705C2F" w:rsidRPr="0052224C" w:rsidRDefault="00705C2F" w:rsidP="0060661C">
    <w:pPr>
      <w:pStyle w:val="Header"/>
      <w:rPr>
        <w:b/>
        <w:sz w:val="20"/>
      </w:rPr>
    </w:pPr>
    <w:r w:rsidRPr="0052224C">
      <w:rPr>
        <w:b/>
        <w:sz w:val="20"/>
      </w:rPr>
      <w:t>SCHEDULE 8 (SUPPLIER SOLUTION)</w:t>
    </w:r>
  </w:p>
  <w:p w14:paraId="17AD5ECF" w14:textId="77777777" w:rsidR="00705C2F" w:rsidRPr="0052224C" w:rsidRDefault="00705C2F" w:rsidP="0060661C">
    <w:pPr>
      <w:pStyle w:val="Header"/>
      <w:rPr>
        <w:b/>
        <w:sz w:val="20"/>
      </w:rPr>
    </w:pPr>
    <w:r w:rsidRPr="0052224C">
      <w:rPr>
        <w:sz w:val="20"/>
      </w:rPr>
      <w:t>[Subject to contract]</w:t>
    </w:r>
  </w:p>
  <w:p w14:paraId="30A0B037" w14:textId="77777777" w:rsidR="00705C2F" w:rsidRDefault="00705C2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6E58" w14:textId="4BB08D4F" w:rsidR="00705C2F" w:rsidRPr="0052224C" w:rsidRDefault="00705C2F" w:rsidP="0060661C">
    <w:pPr>
      <w:pStyle w:val="Header"/>
      <w:rPr>
        <w:b/>
        <w:sz w:val="20"/>
      </w:rPr>
    </w:pPr>
    <w:r w:rsidRPr="0052224C">
      <w:rPr>
        <w:b/>
        <w:sz w:val="20"/>
      </w:rPr>
      <w:t>SCHEDULE 9 (COMMERCIALLY SENSITIVE INFORMATION)</w:t>
    </w:r>
  </w:p>
  <w:p w14:paraId="440100DB" w14:textId="77777777" w:rsidR="00705C2F" w:rsidRPr="0052224C" w:rsidRDefault="00705C2F" w:rsidP="0060661C">
    <w:pPr>
      <w:pStyle w:val="Header"/>
      <w:rPr>
        <w:b/>
        <w:sz w:val="20"/>
      </w:rPr>
    </w:pPr>
    <w:r w:rsidRPr="0052224C">
      <w:rPr>
        <w:sz w:val="20"/>
      </w:rPr>
      <w:t>[Subject to contract]</w:t>
    </w:r>
  </w:p>
  <w:p w14:paraId="65C403DE" w14:textId="77777777" w:rsidR="00705C2F" w:rsidRDefault="00705C2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02BA" w14:textId="39B896ED" w:rsidR="00705C2F" w:rsidRPr="0052224C" w:rsidRDefault="00705C2F" w:rsidP="0060661C">
    <w:pPr>
      <w:pStyle w:val="Header"/>
      <w:rPr>
        <w:b/>
        <w:sz w:val="20"/>
      </w:rPr>
    </w:pPr>
    <w:r w:rsidRPr="0052224C">
      <w:rPr>
        <w:b/>
        <w:sz w:val="20"/>
      </w:rPr>
      <w:t>SCHEDULE 10 (NOTIFIED KEY SUB-CONTRACTORS)</w:t>
    </w:r>
  </w:p>
  <w:p w14:paraId="02085046" w14:textId="77777777" w:rsidR="00705C2F" w:rsidRPr="0052224C" w:rsidRDefault="00705C2F" w:rsidP="0060661C">
    <w:pPr>
      <w:pStyle w:val="Header"/>
      <w:rPr>
        <w:b/>
        <w:sz w:val="20"/>
      </w:rPr>
    </w:pPr>
    <w:r w:rsidRPr="0052224C">
      <w:rPr>
        <w:sz w:val="20"/>
      </w:rPr>
      <w:t>[Subject to contract]</w:t>
    </w:r>
  </w:p>
  <w:p w14:paraId="4D02B099" w14:textId="77777777" w:rsidR="00705C2F" w:rsidRDefault="00705C2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8F98" w14:textId="6C66DA29" w:rsidR="00705C2F" w:rsidRPr="0052224C" w:rsidRDefault="00705C2F" w:rsidP="0060661C">
    <w:pPr>
      <w:pStyle w:val="Header"/>
      <w:rPr>
        <w:b/>
        <w:sz w:val="20"/>
      </w:rPr>
    </w:pPr>
    <w:r w:rsidRPr="0052224C">
      <w:rPr>
        <w:b/>
        <w:sz w:val="20"/>
      </w:rPr>
      <w:t>SCHEDULE 11 (THIRD PARTY CONTRACTS)</w:t>
    </w:r>
  </w:p>
  <w:p w14:paraId="2F9562D5" w14:textId="77777777" w:rsidR="00705C2F" w:rsidRPr="0052224C" w:rsidRDefault="00705C2F" w:rsidP="0060661C">
    <w:pPr>
      <w:pStyle w:val="Header"/>
      <w:rPr>
        <w:b/>
        <w:sz w:val="20"/>
      </w:rPr>
    </w:pPr>
    <w:r w:rsidRPr="0052224C">
      <w:rPr>
        <w:sz w:val="20"/>
      </w:rPr>
      <w:t>[Subject to contract]</w:t>
    </w:r>
  </w:p>
  <w:p w14:paraId="6010347D" w14:textId="77777777" w:rsidR="00705C2F" w:rsidRDefault="00705C2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D7FE" w14:textId="12628AA0" w:rsidR="00705C2F" w:rsidRPr="0052224C" w:rsidRDefault="00705C2F" w:rsidP="0060661C">
    <w:pPr>
      <w:pStyle w:val="Header"/>
      <w:rPr>
        <w:b/>
        <w:sz w:val="20"/>
      </w:rPr>
    </w:pPr>
    <w:r w:rsidRPr="0052224C">
      <w:rPr>
        <w:b/>
        <w:sz w:val="20"/>
      </w:rPr>
      <w:t>SCHEDULE 12 (SOFTWARE)</w:t>
    </w:r>
  </w:p>
  <w:p w14:paraId="4155DD7A" w14:textId="77777777" w:rsidR="00705C2F" w:rsidRPr="0052224C" w:rsidRDefault="00705C2F" w:rsidP="0060661C">
    <w:pPr>
      <w:pStyle w:val="Header"/>
      <w:rPr>
        <w:b/>
        <w:sz w:val="20"/>
      </w:rPr>
    </w:pPr>
    <w:r w:rsidRPr="0052224C">
      <w:rPr>
        <w:sz w:val="20"/>
      </w:rPr>
      <w:t>[Subject to contract]</w:t>
    </w:r>
  </w:p>
  <w:p w14:paraId="2647297C" w14:textId="77777777" w:rsidR="00705C2F" w:rsidRDefault="00705C2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529C" w14:textId="110CB336" w:rsidR="00705C2F" w:rsidRPr="0052224C" w:rsidRDefault="00705C2F" w:rsidP="00BC630A">
    <w:pPr>
      <w:pStyle w:val="Header"/>
      <w:rPr>
        <w:b/>
        <w:sz w:val="20"/>
      </w:rPr>
    </w:pPr>
    <w:r w:rsidRPr="0052224C">
      <w:rPr>
        <w:b/>
        <w:sz w:val="20"/>
      </w:rPr>
      <w:t>SCHEDULE 13 (</w:t>
    </w:r>
    <w:r w:rsidR="000B6263" w:rsidRPr="0052224C">
      <w:rPr>
        <w:b/>
        <w:sz w:val="20"/>
      </w:rPr>
      <w:t>MOBILISATION</w:t>
    </w:r>
    <w:r w:rsidRPr="0052224C">
      <w:rPr>
        <w:b/>
        <w:sz w:val="20"/>
      </w:rPr>
      <w:t xml:space="preserve"> PLAN)</w:t>
    </w:r>
  </w:p>
  <w:p w14:paraId="4FEEFE5E" w14:textId="77777777" w:rsidR="00705C2F" w:rsidRPr="0052224C" w:rsidRDefault="00705C2F" w:rsidP="00BC630A">
    <w:pPr>
      <w:pStyle w:val="Header"/>
      <w:rPr>
        <w:b/>
        <w:sz w:val="20"/>
      </w:rPr>
    </w:pPr>
    <w:r w:rsidRPr="0052224C">
      <w:rPr>
        <w:sz w:val="20"/>
      </w:rPr>
      <w:t>[Subject to contract]</w:t>
    </w:r>
  </w:p>
  <w:p w14:paraId="2902E3B2" w14:textId="77777777" w:rsidR="00705C2F" w:rsidRDefault="00705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CCEC" w14:textId="77777777" w:rsidR="00705C2F" w:rsidRDefault="00705C2F">
    <w:pPr>
      <w:pBdr>
        <w:top w:val="nil"/>
        <w:left w:val="nil"/>
        <w:bottom w:val="nil"/>
        <w:right w:val="nil"/>
        <w:between w:val="nil"/>
      </w:pBdr>
      <w:tabs>
        <w:tab w:val="center" w:pos="4513"/>
        <w:tab w:val="right" w:pos="9026"/>
      </w:tabs>
      <w:rPr>
        <w:b/>
        <w:color w:val="000000"/>
        <w:sz w:val="22"/>
        <w:szCs w:val="22"/>
      </w:rPr>
    </w:pPr>
    <w:r w:rsidRPr="00E9603F">
      <w:rPr>
        <w:b/>
        <w:color w:val="000000"/>
        <w:sz w:val="22"/>
        <w:szCs w:val="22"/>
        <w:highlight w:val="magenta"/>
      </w:rPr>
      <w:t>Schedule</w:t>
    </w:r>
    <w:r>
      <w:rPr>
        <w:b/>
        <w:color w:val="000000"/>
        <w:sz w:val="22"/>
        <w:szCs w:val="22"/>
      </w:rPr>
      <w:t xml:space="preserve"> 3 (Performance Levels)</w:t>
    </w:r>
  </w:p>
  <w:p w14:paraId="4E6B53A6" w14:textId="77777777" w:rsidR="00705C2F" w:rsidRDefault="00705C2F">
    <w:pPr>
      <w:pBdr>
        <w:top w:val="nil"/>
        <w:left w:val="nil"/>
        <w:bottom w:val="nil"/>
        <w:right w:val="nil"/>
        <w:between w:val="nil"/>
      </w:pBdr>
      <w:tabs>
        <w:tab w:val="center" w:pos="4513"/>
        <w:tab w:val="right" w:pos="9026"/>
      </w:tabs>
      <w:rPr>
        <w:color w:val="000000"/>
        <w:sz w:val="22"/>
        <w:szCs w:val="22"/>
      </w:rPr>
    </w:pPr>
    <w:r>
      <w:rPr>
        <w:color w:val="000000"/>
        <w:sz w:val="22"/>
        <w:szCs w:val="22"/>
      </w:rPr>
      <w:t>Crown copyright 2021</w:t>
    </w:r>
  </w:p>
  <w:p w14:paraId="0674DFF3" w14:textId="77777777" w:rsidR="00705C2F" w:rsidRDefault="00705C2F">
    <w:pPr>
      <w:pBdr>
        <w:top w:val="nil"/>
        <w:left w:val="nil"/>
        <w:bottom w:val="nil"/>
        <w:right w:val="nil"/>
        <w:between w:val="nil"/>
      </w:pBdr>
      <w:tabs>
        <w:tab w:val="center" w:pos="4513"/>
        <w:tab w:val="right" w:pos="9026"/>
      </w:tabs>
      <w:rPr>
        <w:color w:val="000000"/>
        <w:szCs w:val="24"/>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3353" w14:textId="77777777" w:rsidR="00705C2F" w:rsidRPr="0052224C" w:rsidRDefault="00705C2F" w:rsidP="00FD59B8">
    <w:pPr>
      <w:pStyle w:val="Header"/>
      <w:rPr>
        <w:b/>
        <w:sz w:val="20"/>
      </w:rPr>
    </w:pPr>
    <w:r w:rsidRPr="0052224C">
      <w:rPr>
        <w:b/>
        <w:sz w:val="20"/>
      </w:rPr>
      <w:t>SCHEDULE 13 (IMPLEMENTATION PLAN)</w:t>
    </w:r>
  </w:p>
  <w:p w14:paraId="2C7E5518" w14:textId="40FA8FA8" w:rsidR="00705C2F" w:rsidRPr="0052224C" w:rsidRDefault="00705C2F" w:rsidP="00FD59B8">
    <w:pPr>
      <w:pStyle w:val="Header"/>
      <w:rPr>
        <w:b/>
        <w:sz w:val="20"/>
      </w:rPr>
    </w:pPr>
    <w:r w:rsidRPr="0052224C">
      <w:rPr>
        <w:sz w:val="20"/>
      </w:rPr>
      <w:t>[Subject to contract]</w:t>
    </w:r>
  </w:p>
  <w:p w14:paraId="0038A3C8" w14:textId="77777777" w:rsidR="00705C2F" w:rsidRDefault="00705C2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5AED" w14:textId="77777777" w:rsidR="00705C2F" w:rsidRPr="0052224C" w:rsidRDefault="00705C2F" w:rsidP="00F11CD2">
    <w:pPr>
      <w:pStyle w:val="Header"/>
      <w:rPr>
        <w:b/>
        <w:sz w:val="20"/>
      </w:rPr>
    </w:pPr>
    <w:r w:rsidRPr="0052224C">
      <w:rPr>
        <w:b/>
        <w:sz w:val="20"/>
      </w:rPr>
      <w:t>SCHEDULE 14 (TESTING PROCEDURES)</w:t>
    </w:r>
  </w:p>
  <w:p w14:paraId="57CB44B0" w14:textId="77777777" w:rsidR="00705C2F" w:rsidRPr="0052224C" w:rsidRDefault="00705C2F" w:rsidP="00F11CD2">
    <w:pPr>
      <w:pStyle w:val="Header"/>
      <w:rPr>
        <w:b/>
        <w:sz w:val="20"/>
      </w:rPr>
    </w:pPr>
    <w:r w:rsidRPr="0052224C">
      <w:rPr>
        <w:sz w:val="20"/>
      </w:rPr>
      <w:t>[Subject to contract]</w:t>
    </w:r>
  </w:p>
  <w:p w14:paraId="79DD9D40" w14:textId="77777777" w:rsidR="00705C2F" w:rsidRDefault="00705C2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4F43" w14:textId="565D7B44" w:rsidR="00705C2F" w:rsidRPr="0052224C" w:rsidRDefault="00705C2F" w:rsidP="00F11CD2">
    <w:pPr>
      <w:pStyle w:val="Header"/>
      <w:rPr>
        <w:b/>
        <w:sz w:val="20"/>
      </w:rPr>
    </w:pPr>
    <w:r w:rsidRPr="0052224C">
      <w:rPr>
        <w:b/>
        <w:sz w:val="20"/>
      </w:rPr>
      <w:t>SCHEDULE 15 (CHARGES AND INVOICING)</w:t>
    </w:r>
  </w:p>
  <w:p w14:paraId="654EA364" w14:textId="77777777" w:rsidR="00705C2F" w:rsidRPr="0052224C" w:rsidRDefault="00705C2F" w:rsidP="00F11CD2">
    <w:pPr>
      <w:pStyle w:val="Header"/>
      <w:rPr>
        <w:b/>
        <w:sz w:val="20"/>
      </w:rPr>
    </w:pPr>
    <w:r w:rsidRPr="0052224C">
      <w:rPr>
        <w:sz w:val="20"/>
      </w:rPr>
      <w:t>[Subject to contract]</w:t>
    </w:r>
  </w:p>
  <w:p w14:paraId="4E5361E9" w14:textId="77777777" w:rsidR="00705C2F" w:rsidRDefault="00705C2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686C" w14:textId="77777777" w:rsidR="00705C2F" w:rsidRPr="00BA56A1" w:rsidRDefault="00705C2F" w:rsidP="00F11CD2">
    <w:pPr>
      <w:pStyle w:val="Header"/>
      <w:rPr>
        <w:b/>
        <w:sz w:val="22"/>
        <w:szCs w:val="22"/>
      </w:rPr>
    </w:pPr>
    <w:r w:rsidRPr="00BA56A1">
      <w:rPr>
        <w:b/>
        <w:sz w:val="22"/>
        <w:szCs w:val="22"/>
      </w:rPr>
      <w:t>SCHEDULE 15 (CHARGES AND INVOICING)</w:t>
    </w:r>
  </w:p>
  <w:p w14:paraId="2DFAD5DF" w14:textId="77777777" w:rsidR="00705C2F" w:rsidRPr="00BA56A1" w:rsidRDefault="00705C2F" w:rsidP="00F11CD2">
    <w:pPr>
      <w:pStyle w:val="Header"/>
      <w:rPr>
        <w:b/>
        <w:sz w:val="22"/>
        <w:szCs w:val="22"/>
      </w:rPr>
    </w:pPr>
    <w:r w:rsidRPr="00BA56A1">
      <w:rPr>
        <w:sz w:val="22"/>
        <w:szCs w:val="22"/>
      </w:rPr>
      <w:t>[Subject to contract]</w:t>
    </w:r>
  </w:p>
  <w:p w14:paraId="20F7A42F" w14:textId="0AEB8F4D" w:rsidR="00705C2F" w:rsidRPr="00F11CD2" w:rsidRDefault="00705C2F" w:rsidP="00F11CD2">
    <w:pPr>
      <w:pStyle w:val="Header"/>
    </w:pPr>
    <w:r w:rsidRPr="00BA56A1">
      <w:rPr>
        <w:sz w:val="22"/>
        <w:szCs w:val="22"/>
      </w:rPr>
      <w:t>Crown copyright 2022</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D912" w14:textId="10B9329E" w:rsidR="00705C2F" w:rsidRPr="0052224C" w:rsidRDefault="00705C2F" w:rsidP="00D24F50">
    <w:pPr>
      <w:pStyle w:val="Header"/>
      <w:rPr>
        <w:b/>
        <w:sz w:val="20"/>
      </w:rPr>
    </w:pPr>
    <w:r w:rsidRPr="0052224C">
      <w:rPr>
        <w:b/>
        <w:sz w:val="20"/>
      </w:rPr>
      <w:t>SCHEDULE 16 (PAYMENTS ON TERMINATION)</w:t>
    </w:r>
  </w:p>
  <w:p w14:paraId="57D782DF" w14:textId="77777777" w:rsidR="00705C2F" w:rsidRPr="0052224C" w:rsidRDefault="00705C2F" w:rsidP="00D24F50">
    <w:pPr>
      <w:pStyle w:val="Header"/>
      <w:rPr>
        <w:b/>
        <w:sz w:val="20"/>
      </w:rPr>
    </w:pPr>
    <w:r w:rsidRPr="0052224C">
      <w:rPr>
        <w:sz w:val="20"/>
      </w:rPr>
      <w:t>[Subject to contract]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8BAC" w14:textId="5370B898" w:rsidR="00705C2F" w:rsidRPr="0052224C" w:rsidRDefault="00705C2F" w:rsidP="002C0A0D">
    <w:pPr>
      <w:pStyle w:val="Header"/>
      <w:rPr>
        <w:b/>
        <w:sz w:val="20"/>
      </w:rPr>
    </w:pPr>
    <w:r w:rsidRPr="0052224C">
      <w:rPr>
        <w:b/>
        <w:sz w:val="20"/>
      </w:rPr>
      <w:t>SCHEDULE 16 (PAYMENTS ON TERMINATION)</w:t>
    </w:r>
  </w:p>
  <w:p w14:paraId="540A862A" w14:textId="6EA837E7" w:rsidR="00705C2F" w:rsidRPr="0052224C" w:rsidRDefault="00705C2F" w:rsidP="002C0A0D">
    <w:pPr>
      <w:pStyle w:val="Header"/>
      <w:rPr>
        <w:b/>
        <w:sz w:val="20"/>
      </w:rPr>
    </w:pPr>
    <w:r w:rsidRPr="0052224C">
      <w:rPr>
        <w:sz w:val="20"/>
      </w:rPr>
      <w:t>[Subject to contract]</w:t>
    </w:r>
  </w:p>
  <w:p w14:paraId="07D6082A" w14:textId="77777777" w:rsidR="00705C2F" w:rsidRDefault="00705C2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F156" w14:textId="6B03FBDD" w:rsidR="00705C2F" w:rsidRPr="0052224C" w:rsidRDefault="00705C2F" w:rsidP="00D24F50">
    <w:pPr>
      <w:pStyle w:val="Header"/>
      <w:rPr>
        <w:b/>
        <w:sz w:val="20"/>
      </w:rPr>
    </w:pPr>
    <w:r w:rsidRPr="0052224C">
      <w:rPr>
        <w:b/>
        <w:sz w:val="20"/>
      </w:rPr>
      <w:t>SCHEDULE 16 (PAYMENTS ON TERMINATION)</w:t>
    </w:r>
  </w:p>
  <w:p w14:paraId="3C9A5CAA" w14:textId="77777777" w:rsidR="00705C2F" w:rsidRPr="0052224C" w:rsidRDefault="00705C2F" w:rsidP="00D24F50">
    <w:pPr>
      <w:pStyle w:val="Header"/>
      <w:rPr>
        <w:b/>
        <w:sz w:val="20"/>
      </w:rPr>
    </w:pPr>
    <w:r w:rsidRPr="0052224C">
      <w:rPr>
        <w:sz w:val="20"/>
      </w:rPr>
      <w:t>[Subject to contract]</w:t>
    </w:r>
  </w:p>
  <w:p w14:paraId="44F6EC28" w14:textId="77777777" w:rsidR="00705C2F" w:rsidRDefault="00705C2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A5DC" w14:textId="47FBBD8D" w:rsidR="00705C2F" w:rsidRPr="0052224C" w:rsidRDefault="00705C2F" w:rsidP="00D24F50">
    <w:pPr>
      <w:pStyle w:val="Header"/>
      <w:rPr>
        <w:b/>
        <w:sz w:val="20"/>
      </w:rPr>
    </w:pPr>
    <w:r w:rsidRPr="0052224C">
      <w:rPr>
        <w:b/>
        <w:sz w:val="20"/>
      </w:rPr>
      <w:t>SCHEDULE 17 (BENCHMARKING)</w:t>
    </w:r>
  </w:p>
  <w:p w14:paraId="5C5AE993" w14:textId="77777777" w:rsidR="00705C2F" w:rsidRPr="0052224C" w:rsidRDefault="00705C2F" w:rsidP="00D24F50">
    <w:pPr>
      <w:pStyle w:val="Header"/>
      <w:rPr>
        <w:b/>
        <w:sz w:val="20"/>
      </w:rPr>
    </w:pPr>
    <w:r w:rsidRPr="0052224C">
      <w:rPr>
        <w:sz w:val="20"/>
      </w:rPr>
      <w:t>[Subject to contract]</w:t>
    </w:r>
  </w:p>
  <w:p w14:paraId="1BDB9237" w14:textId="77777777" w:rsidR="00705C2F" w:rsidRDefault="00705C2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2798" w14:textId="39BB9020" w:rsidR="00705C2F" w:rsidRPr="0052224C" w:rsidRDefault="00705C2F" w:rsidP="00D24F50">
    <w:pPr>
      <w:pStyle w:val="Header"/>
      <w:rPr>
        <w:b/>
        <w:sz w:val="20"/>
      </w:rPr>
    </w:pPr>
    <w:r w:rsidRPr="0052224C">
      <w:rPr>
        <w:b/>
        <w:sz w:val="20"/>
      </w:rPr>
      <w:t>SCHEDULE 18 (FINANCIAL DISTRESS)</w:t>
    </w:r>
  </w:p>
  <w:p w14:paraId="5CB1C8E9" w14:textId="77777777" w:rsidR="00705C2F" w:rsidRPr="0052224C" w:rsidRDefault="00705C2F" w:rsidP="00D24F50">
    <w:pPr>
      <w:pStyle w:val="Header"/>
      <w:rPr>
        <w:b/>
        <w:sz w:val="20"/>
      </w:rPr>
    </w:pPr>
    <w:r w:rsidRPr="0052224C">
      <w:rPr>
        <w:sz w:val="20"/>
      </w:rPr>
      <w:t>[Subject to contract]</w:t>
    </w:r>
  </w:p>
  <w:p w14:paraId="53B8783E" w14:textId="77777777" w:rsidR="00705C2F" w:rsidRDefault="00705C2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9D49" w14:textId="18EB57AB" w:rsidR="00705C2F" w:rsidRPr="0052224C" w:rsidRDefault="00705C2F" w:rsidP="00930714">
    <w:pPr>
      <w:pStyle w:val="Header"/>
      <w:rPr>
        <w:b/>
        <w:sz w:val="20"/>
      </w:rPr>
    </w:pPr>
    <w:r w:rsidRPr="0052224C">
      <w:rPr>
        <w:b/>
        <w:sz w:val="20"/>
      </w:rPr>
      <w:t xml:space="preserve">SCHEDULE 19 (FINANCIAL REPORTS AND AUDIT RIGHTS) </w:t>
    </w:r>
  </w:p>
  <w:p w14:paraId="252C88EC" w14:textId="4FCB0B55" w:rsidR="00705C2F" w:rsidRPr="0052224C" w:rsidRDefault="00705C2F" w:rsidP="00930714">
    <w:pPr>
      <w:pStyle w:val="Header"/>
      <w:rPr>
        <w:b/>
        <w:sz w:val="20"/>
      </w:rPr>
    </w:pPr>
    <w:r w:rsidRPr="0052224C">
      <w:rPr>
        <w:sz w:val="20"/>
      </w:rPr>
      <w:t>[Subject to contract]</w:t>
    </w:r>
  </w:p>
  <w:p w14:paraId="02689DFE" w14:textId="77777777" w:rsidR="00705C2F" w:rsidRDefault="00705C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EA43" w14:textId="703E54F3" w:rsidR="00705C2F" w:rsidRPr="0052224C" w:rsidRDefault="00705C2F">
    <w:pPr>
      <w:pBdr>
        <w:top w:val="nil"/>
        <w:left w:val="nil"/>
        <w:bottom w:val="nil"/>
        <w:right w:val="nil"/>
        <w:between w:val="nil"/>
      </w:pBdr>
      <w:tabs>
        <w:tab w:val="center" w:pos="4513"/>
        <w:tab w:val="right" w:pos="9026"/>
      </w:tabs>
      <w:rPr>
        <w:b/>
        <w:color w:val="000000"/>
        <w:sz w:val="20"/>
      </w:rPr>
    </w:pPr>
    <w:r w:rsidRPr="0052224C">
      <w:rPr>
        <w:b/>
        <w:color w:val="000000"/>
        <w:sz w:val="20"/>
      </w:rPr>
      <w:t>SCHEDULE 1 (DEFINITIONS)</w:t>
    </w:r>
  </w:p>
  <w:p w14:paraId="1672EB5A" w14:textId="14EF8F17" w:rsidR="00705C2F" w:rsidRPr="0052224C" w:rsidRDefault="00705C2F">
    <w:pPr>
      <w:pBdr>
        <w:top w:val="nil"/>
        <w:left w:val="nil"/>
        <w:bottom w:val="nil"/>
        <w:right w:val="nil"/>
        <w:between w:val="nil"/>
      </w:pBdr>
      <w:tabs>
        <w:tab w:val="center" w:pos="4513"/>
        <w:tab w:val="right" w:pos="9026"/>
      </w:tabs>
      <w:rPr>
        <w:b/>
        <w:color w:val="000000"/>
        <w:sz w:val="20"/>
      </w:rPr>
    </w:pPr>
    <w:r w:rsidRPr="0052224C">
      <w:rPr>
        <w:sz w:val="20"/>
      </w:rPr>
      <w:t>[Subject to contract]</w:t>
    </w:r>
  </w:p>
  <w:p w14:paraId="2547C773" w14:textId="77777777" w:rsidR="00705C2F" w:rsidRDefault="00705C2F">
    <w:pPr>
      <w:pBdr>
        <w:top w:val="nil"/>
        <w:left w:val="nil"/>
        <w:bottom w:val="nil"/>
        <w:right w:val="nil"/>
        <w:between w:val="nil"/>
      </w:pBdr>
      <w:tabs>
        <w:tab w:val="center" w:pos="4513"/>
        <w:tab w:val="right" w:pos="9026"/>
      </w:tabs>
      <w:rPr>
        <w:color w:val="000000"/>
        <w:szCs w:val="24"/>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A8B0" w14:textId="77777777" w:rsidR="00705C2F" w:rsidRPr="004A7C2C" w:rsidRDefault="00705C2F" w:rsidP="002C0A0D">
    <w:pPr>
      <w:pStyle w:val="Header"/>
      <w:rPr>
        <w:b/>
        <w:sz w:val="22"/>
        <w:szCs w:val="22"/>
      </w:rPr>
    </w:pPr>
    <w:r w:rsidRPr="00E9603F">
      <w:rPr>
        <w:b/>
        <w:sz w:val="22"/>
        <w:szCs w:val="22"/>
        <w:highlight w:val="magenta"/>
      </w:rPr>
      <w:t>Schedule</w:t>
    </w:r>
    <w:r w:rsidRPr="004A7C2C">
      <w:rPr>
        <w:b/>
        <w:sz w:val="22"/>
        <w:szCs w:val="22"/>
      </w:rPr>
      <w:t xml:space="preserve"> 1 (Definitions)</w:t>
    </w:r>
  </w:p>
  <w:p w14:paraId="508B72C7" w14:textId="77777777" w:rsidR="00705C2F" w:rsidRPr="004A7C2C" w:rsidRDefault="00705C2F" w:rsidP="002C0A0D">
    <w:pPr>
      <w:pStyle w:val="Header"/>
      <w:rPr>
        <w:sz w:val="22"/>
        <w:szCs w:val="22"/>
      </w:rPr>
    </w:pPr>
    <w:r w:rsidRPr="004A7C2C">
      <w:rPr>
        <w:sz w:val="22"/>
        <w:szCs w:val="22"/>
      </w:rPr>
      <w:t>Crown copyright 2021</w:t>
    </w:r>
  </w:p>
  <w:p w14:paraId="10BF2C77" w14:textId="77777777" w:rsidR="00705C2F" w:rsidRDefault="00705C2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BC69" w14:textId="1403F4CD" w:rsidR="00705C2F" w:rsidRPr="0052224C" w:rsidRDefault="00705C2F" w:rsidP="00930714">
    <w:pPr>
      <w:pStyle w:val="Header"/>
      <w:rPr>
        <w:b/>
        <w:sz w:val="20"/>
      </w:rPr>
    </w:pPr>
    <w:r w:rsidRPr="0052224C">
      <w:rPr>
        <w:b/>
        <w:sz w:val="20"/>
      </w:rPr>
      <w:t xml:space="preserve">SCHEDULE 20 (ANTICIPATED SAVINGS)  </w:t>
    </w:r>
  </w:p>
  <w:p w14:paraId="00B3C40E" w14:textId="77777777" w:rsidR="00705C2F" w:rsidRPr="0052224C" w:rsidRDefault="00705C2F" w:rsidP="00930714">
    <w:pPr>
      <w:pStyle w:val="Header"/>
      <w:rPr>
        <w:b/>
        <w:sz w:val="20"/>
      </w:rPr>
    </w:pPr>
    <w:r w:rsidRPr="0052224C">
      <w:rPr>
        <w:sz w:val="20"/>
      </w:rPr>
      <w:t>[Subject to contract]</w:t>
    </w:r>
  </w:p>
  <w:p w14:paraId="2109C86B" w14:textId="77777777" w:rsidR="00705C2F" w:rsidRDefault="00705C2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18BD" w14:textId="4B544CE2" w:rsidR="00705C2F" w:rsidRPr="0052224C" w:rsidRDefault="00705C2F" w:rsidP="00930714">
    <w:pPr>
      <w:pStyle w:val="Header"/>
      <w:rPr>
        <w:b/>
        <w:sz w:val="20"/>
      </w:rPr>
    </w:pPr>
    <w:r w:rsidRPr="0052224C">
      <w:rPr>
        <w:b/>
        <w:sz w:val="20"/>
      </w:rPr>
      <w:t xml:space="preserve">SCHEDULE 21 (GOVERNANCE)   </w:t>
    </w:r>
  </w:p>
  <w:p w14:paraId="096FDC7C" w14:textId="77777777" w:rsidR="00705C2F" w:rsidRPr="0052224C" w:rsidRDefault="00705C2F" w:rsidP="00930714">
    <w:pPr>
      <w:pStyle w:val="Header"/>
      <w:rPr>
        <w:b/>
        <w:sz w:val="20"/>
      </w:rPr>
    </w:pPr>
    <w:r w:rsidRPr="0052224C">
      <w:rPr>
        <w:sz w:val="20"/>
      </w:rPr>
      <w:t>[Subject to contract]</w:t>
    </w:r>
  </w:p>
  <w:p w14:paraId="236A4203" w14:textId="4B09D6CD" w:rsidR="00705C2F" w:rsidRPr="004A7C2C" w:rsidRDefault="00705C2F" w:rsidP="00930714">
    <w:pPr>
      <w:pStyle w:val="Header"/>
      <w:rPr>
        <w:sz w:val="22"/>
        <w:szCs w:val="22"/>
      </w:rPr>
    </w:pPr>
  </w:p>
  <w:p w14:paraId="3E733313" w14:textId="77777777" w:rsidR="00705C2F" w:rsidRDefault="00705C2F">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3819" w14:textId="71D83652" w:rsidR="00705C2F" w:rsidRPr="0052224C" w:rsidRDefault="00705C2F" w:rsidP="00930714">
    <w:pPr>
      <w:pStyle w:val="Header"/>
      <w:rPr>
        <w:b/>
        <w:sz w:val="20"/>
      </w:rPr>
    </w:pPr>
    <w:r w:rsidRPr="0052224C">
      <w:rPr>
        <w:b/>
        <w:sz w:val="20"/>
      </w:rPr>
      <w:t xml:space="preserve">SCHEDULE 22 (CHANGE CONTROL PROCEDURE)    </w:t>
    </w:r>
  </w:p>
  <w:p w14:paraId="7F24E05C" w14:textId="77777777" w:rsidR="00705C2F" w:rsidRPr="0052224C" w:rsidRDefault="00705C2F" w:rsidP="00930714">
    <w:pPr>
      <w:pStyle w:val="Header"/>
      <w:rPr>
        <w:b/>
        <w:sz w:val="20"/>
      </w:rPr>
    </w:pPr>
    <w:r w:rsidRPr="0052224C">
      <w:rPr>
        <w:sz w:val="20"/>
      </w:rPr>
      <w:t>[Subject to contract]</w:t>
    </w:r>
  </w:p>
  <w:p w14:paraId="18FE8869" w14:textId="77777777" w:rsidR="00705C2F" w:rsidRDefault="00705C2F">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2747" w14:textId="622A3842" w:rsidR="00705C2F" w:rsidRPr="0052224C" w:rsidRDefault="00705C2F" w:rsidP="00930714">
    <w:pPr>
      <w:pStyle w:val="Header"/>
      <w:rPr>
        <w:b/>
        <w:sz w:val="20"/>
      </w:rPr>
    </w:pPr>
    <w:r w:rsidRPr="0052224C">
      <w:rPr>
        <w:b/>
        <w:sz w:val="20"/>
      </w:rPr>
      <w:t xml:space="preserve">SCHEDULE 23 (DISPUTE RESOLUTION PROCEDURE)     </w:t>
    </w:r>
  </w:p>
  <w:p w14:paraId="3BF0ABEE" w14:textId="77777777" w:rsidR="00705C2F" w:rsidRPr="0052224C" w:rsidRDefault="00705C2F" w:rsidP="00930714">
    <w:pPr>
      <w:pStyle w:val="Header"/>
      <w:rPr>
        <w:b/>
        <w:sz w:val="20"/>
      </w:rPr>
    </w:pPr>
    <w:r w:rsidRPr="0052224C">
      <w:rPr>
        <w:sz w:val="20"/>
      </w:rPr>
      <w:t>[Subject to contract]</w:t>
    </w:r>
  </w:p>
  <w:p w14:paraId="0140C143" w14:textId="77777777" w:rsidR="00705C2F" w:rsidRDefault="00705C2F">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FAD" w14:textId="77777777" w:rsidR="00705C2F" w:rsidRDefault="00705C2F">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5124" w14:textId="77777777" w:rsidR="00705C2F" w:rsidRPr="004A7C2C" w:rsidRDefault="00705C2F" w:rsidP="0009218F">
    <w:pPr>
      <w:pStyle w:val="Header"/>
      <w:rPr>
        <w:b/>
        <w:sz w:val="22"/>
        <w:szCs w:val="22"/>
      </w:rPr>
    </w:pPr>
    <w:r w:rsidRPr="00E9603F">
      <w:rPr>
        <w:b/>
        <w:sz w:val="22"/>
        <w:szCs w:val="22"/>
        <w:highlight w:val="magenta"/>
      </w:rPr>
      <w:t>Schedule</w:t>
    </w:r>
    <w:r w:rsidRPr="004A7C2C">
      <w:rPr>
        <w:b/>
        <w:sz w:val="22"/>
        <w:szCs w:val="22"/>
      </w:rPr>
      <w:t xml:space="preserve"> 1 (Definitions)</w:t>
    </w:r>
  </w:p>
  <w:p w14:paraId="2C4EC6BE" w14:textId="77777777" w:rsidR="00705C2F" w:rsidRPr="004A7C2C" w:rsidRDefault="00705C2F" w:rsidP="0009218F">
    <w:pPr>
      <w:pStyle w:val="Header"/>
      <w:rPr>
        <w:sz w:val="22"/>
        <w:szCs w:val="22"/>
      </w:rPr>
    </w:pPr>
    <w:r w:rsidRPr="004A7C2C">
      <w:rPr>
        <w:sz w:val="22"/>
        <w:szCs w:val="22"/>
      </w:rPr>
      <w:t>Crown copyright 2021</w:t>
    </w:r>
  </w:p>
  <w:p w14:paraId="652B39D1" w14:textId="77777777" w:rsidR="00705C2F" w:rsidRDefault="00705C2F">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3A36" w14:textId="77777777" w:rsidR="00705C2F" w:rsidRPr="0052224C" w:rsidRDefault="00705C2F" w:rsidP="00F0375C">
    <w:pPr>
      <w:pStyle w:val="Header"/>
      <w:rPr>
        <w:b/>
        <w:sz w:val="20"/>
      </w:rPr>
    </w:pPr>
    <w:r w:rsidRPr="0052224C">
      <w:rPr>
        <w:b/>
        <w:sz w:val="20"/>
      </w:rPr>
      <w:t xml:space="preserve">SCHEDULE 24 (REPORTS AND RECORDS PROVISIONS)      </w:t>
    </w:r>
  </w:p>
  <w:p w14:paraId="61B6CC8C" w14:textId="43A30508" w:rsidR="00705C2F" w:rsidRPr="0052224C" w:rsidRDefault="00705C2F" w:rsidP="00F0375C">
    <w:pPr>
      <w:pStyle w:val="Header"/>
      <w:rPr>
        <w:b/>
        <w:sz w:val="20"/>
      </w:rPr>
    </w:pPr>
    <w:r w:rsidRPr="0052224C">
      <w:rPr>
        <w:sz w:val="20"/>
      </w:rPr>
      <w:t xml:space="preserve"> [Subject to contract]</w:t>
    </w:r>
  </w:p>
  <w:p w14:paraId="624D182C" w14:textId="77777777" w:rsidR="00705C2F" w:rsidRDefault="00705C2F">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4EF7" w14:textId="3D3AF1F8" w:rsidR="00705C2F" w:rsidRPr="0052224C" w:rsidRDefault="00705C2F" w:rsidP="0009218F">
    <w:pPr>
      <w:pStyle w:val="Header"/>
      <w:rPr>
        <w:b/>
        <w:sz w:val="20"/>
      </w:rPr>
    </w:pPr>
    <w:r w:rsidRPr="0052224C">
      <w:rPr>
        <w:b/>
        <w:sz w:val="20"/>
      </w:rPr>
      <w:t xml:space="preserve">SCHEDULE 25 (EXIT MANAGEMENT) </w:t>
    </w:r>
  </w:p>
  <w:p w14:paraId="7F28590A" w14:textId="13F08DB0" w:rsidR="00705C2F" w:rsidRPr="0052224C" w:rsidRDefault="00705C2F" w:rsidP="0009218F">
    <w:pPr>
      <w:pStyle w:val="Header"/>
      <w:rPr>
        <w:b/>
        <w:sz w:val="20"/>
      </w:rPr>
    </w:pPr>
    <w:r w:rsidRPr="0052224C">
      <w:rPr>
        <w:sz w:val="20"/>
      </w:rPr>
      <w:t>[Subject to contract]</w:t>
    </w:r>
  </w:p>
  <w:p w14:paraId="1AB429D6" w14:textId="77777777" w:rsidR="00705C2F" w:rsidRDefault="00705C2F">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186C" w14:textId="77777777" w:rsidR="00705C2F" w:rsidRPr="004A7C2C" w:rsidRDefault="00705C2F" w:rsidP="0009218F">
    <w:pPr>
      <w:pStyle w:val="Header"/>
      <w:rPr>
        <w:b/>
        <w:sz w:val="22"/>
        <w:szCs w:val="22"/>
      </w:rPr>
    </w:pPr>
    <w:r w:rsidRPr="00E9603F">
      <w:rPr>
        <w:b/>
        <w:sz w:val="22"/>
        <w:szCs w:val="22"/>
        <w:highlight w:val="magenta"/>
      </w:rPr>
      <w:t>Schedule</w:t>
    </w:r>
    <w:r w:rsidRPr="004A7C2C">
      <w:rPr>
        <w:b/>
        <w:sz w:val="22"/>
        <w:szCs w:val="22"/>
      </w:rPr>
      <w:t xml:space="preserve"> </w:t>
    </w:r>
    <w:r>
      <w:rPr>
        <w:b/>
        <w:sz w:val="22"/>
        <w:szCs w:val="22"/>
      </w:rPr>
      <w:t>26</w:t>
    </w:r>
    <w:r w:rsidRPr="004A7C2C">
      <w:rPr>
        <w:b/>
        <w:sz w:val="22"/>
        <w:szCs w:val="22"/>
      </w:rPr>
      <w:t xml:space="preserve"> (</w:t>
    </w:r>
    <w:r>
      <w:rPr>
        <w:b/>
        <w:sz w:val="22"/>
        <w:szCs w:val="22"/>
      </w:rPr>
      <w:t>Service Continuity Plan and Corporate Resolution Planning</w:t>
    </w:r>
    <w:r w:rsidRPr="004A7C2C">
      <w:rPr>
        <w:b/>
        <w:sz w:val="22"/>
        <w:szCs w:val="22"/>
      </w:rPr>
      <w:t>)</w:t>
    </w:r>
  </w:p>
  <w:p w14:paraId="157B9877" w14:textId="77777777" w:rsidR="00705C2F" w:rsidRPr="004A7C2C" w:rsidRDefault="00705C2F" w:rsidP="0009218F">
    <w:pPr>
      <w:pStyle w:val="Header"/>
      <w:rPr>
        <w:sz w:val="22"/>
        <w:szCs w:val="22"/>
      </w:rPr>
    </w:pPr>
    <w:r w:rsidRPr="004A7C2C">
      <w:rPr>
        <w:sz w:val="22"/>
        <w:szCs w:val="22"/>
      </w:rPr>
      <w:t>Crown copyright 2021</w:t>
    </w:r>
  </w:p>
  <w:p w14:paraId="4194CDAB" w14:textId="77777777" w:rsidR="00705C2F" w:rsidRDefault="00705C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EC753" w14:textId="7B16448B" w:rsidR="00705C2F" w:rsidRPr="0052224C" w:rsidRDefault="00705C2F">
    <w:pPr>
      <w:pBdr>
        <w:top w:val="nil"/>
        <w:left w:val="nil"/>
        <w:bottom w:val="nil"/>
        <w:right w:val="nil"/>
        <w:between w:val="nil"/>
      </w:pBdr>
      <w:tabs>
        <w:tab w:val="center" w:pos="4513"/>
        <w:tab w:val="right" w:pos="9026"/>
      </w:tabs>
      <w:rPr>
        <w:b/>
        <w:color w:val="000000"/>
        <w:sz w:val="20"/>
      </w:rPr>
    </w:pPr>
    <w:r w:rsidRPr="0052224C">
      <w:rPr>
        <w:b/>
        <w:color w:val="000000"/>
        <w:sz w:val="20"/>
      </w:rPr>
      <w:t>SCHEDULE 2 (S</w:t>
    </w:r>
    <w:r w:rsidR="00E0438D" w:rsidRPr="0052224C">
      <w:rPr>
        <w:b/>
        <w:color w:val="000000"/>
        <w:sz w:val="20"/>
      </w:rPr>
      <w:t>PECIFICATION</w:t>
    </w:r>
    <w:r w:rsidRPr="0052224C">
      <w:rPr>
        <w:b/>
        <w:color w:val="000000"/>
        <w:sz w:val="20"/>
      </w:rPr>
      <w:t>)</w:t>
    </w:r>
  </w:p>
  <w:p w14:paraId="2D416E1B" w14:textId="07FA55C1" w:rsidR="00705C2F" w:rsidRPr="0052224C" w:rsidRDefault="00705C2F">
    <w:pPr>
      <w:pBdr>
        <w:top w:val="nil"/>
        <w:left w:val="nil"/>
        <w:bottom w:val="nil"/>
        <w:right w:val="nil"/>
        <w:between w:val="nil"/>
      </w:pBdr>
      <w:tabs>
        <w:tab w:val="center" w:pos="4513"/>
        <w:tab w:val="right" w:pos="9026"/>
      </w:tabs>
      <w:rPr>
        <w:b/>
        <w:color w:val="000000"/>
        <w:sz w:val="20"/>
      </w:rPr>
    </w:pPr>
    <w:r w:rsidRPr="0052224C">
      <w:rPr>
        <w:sz w:val="20"/>
      </w:rPr>
      <w:t>[Subject to contract]</w:t>
    </w:r>
  </w:p>
  <w:p w14:paraId="5813610C" w14:textId="77777777" w:rsidR="00705C2F" w:rsidRDefault="00705C2F">
    <w:pPr>
      <w:pBdr>
        <w:top w:val="nil"/>
        <w:left w:val="nil"/>
        <w:bottom w:val="nil"/>
        <w:right w:val="nil"/>
        <w:between w:val="nil"/>
      </w:pBdr>
      <w:tabs>
        <w:tab w:val="center" w:pos="4513"/>
        <w:tab w:val="right" w:pos="9026"/>
      </w:tabs>
      <w:rPr>
        <w:color w:val="000000"/>
        <w:szCs w:val="24"/>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6AF5" w14:textId="13302F72" w:rsidR="00705C2F" w:rsidRPr="0052224C" w:rsidRDefault="00705C2F" w:rsidP="0009218F">
    <w:pPr>
      <w:pStyle w:val="Header"/>
      <w:rPr>
        <w:b/>
        <w:sz w:val="20"/>
      </w:rPr>
    </w:pPr>
    <w:r w:rsidRPr="0052224C">
      <w:rPr>
        <w:b/>
        <w:sz w:val="20"/>
      </w:rPr>
      <w:t xml:space="preserve">SCHEDULE 26 (SERVICE CONTINUITY PLAN AND CORPORATE RESOLUTION PLANNING) </w:t>
    </w:r>
  </w:p>
  <w:p w14:paraId="5DEBAA2F" w14:textId="7C50B9F2" w:rsidR="00705C2F" w:rsidRPr="0052224C" w:rsidRDefault="00705C2F" w:rsidP="0009218F">
    <w:pPr>
      <w:pStyle w:val="Header"/>
      <w:rPr>
        <w:b/>
        <w:sz w:val="20"/>
      </w:rPr>
    </w:pPr>
    <w:r w:rsidRPr="0052224C">
      <w:rPr>
        <w:sz w:val="20"/>
      </w:rPr>
      <w:t>[Subject to contract]</w:t>
    </w:r>
  </w:p>
  <w:p w14:paraId="76562A78" w14:textId="77777777" w:rsidR="00705C2F" w:rsidRDefault="00705C2F">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D4DE" w14:textId="7CC49364" w:rsidR="00705C2F" w:rsidRPr="0052224C" w:rsidRDefault="00705C2F" w:rsidP="0009218F">
    <w:pPr>
      <w:pStyle w:val="Header"/>
      <w:rPr>
        <w:b/>
        <w:sz w:val="20"/>
      </w:rPr>
    </w:pPr>
    <w:r w:rsidRPr="0052224C">
      <w:rPr>
        <w:b/>
        <w:sz w:val="20"/>
      </w:rPr>
      <w:t>SCHEDULE 27 CONDUCT OF CLAIMS</w:t>
    </w:r>
  </w:p>
  <w:p w14:paraId="72FD0FFA" w14:textId="77777777" w:rsidR="00705C2F" w:rsidRPr="0052224C" w:rsidRDefault="00705C2F" w:rsidP="0009218F">
    <w:pPr>
      <w:pStyle w:val="Header"/>
      <w:rPr>
        <w:b/>
        <w:sz w:val="20"/>
      </w:rPr>
    </w:pPr>
    <w:r w:rsidRPr="0052224C">
      <w:rPr>
        <w:sz w:val="20"/>
      </w:rPr>
      <w:t>[Subject to contract]</w:t>
    </w:r>
  </w:p>
  <w:p w14:paraId="475DBF19" w14:textId="77777777" w:rsidR="00705C2F" w:rsidRPr="00025910" w:rsidRDefault="00705C2F">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942F" w14:textId="37E43CCE" w:rsidR="00705C2F" w:rsidRPr="0052224C" w:rsidRDefault="00705C2F" w:rsidP="0009218F">
    <w:pPr>
      <w:pStyle w:val="Header"/>
      <w:rPr>
        <w:b/>
        <w:sz w:val="20"/>
      </w:rPr>
    </w:pPr>
    <w:r w:rsidRPr="0052224C">
      <w:rPr>
        <w:b/>
        <w:sz w:val="20"/>
      </w:rPr>
      <w:t xml:space="preserve">SCHEDULE 28 STAFF TRANSFER </w:t>
    </w:r>
  </w:p>
  <w:p w14:paraId="485EA58B" w14:textId="77777777" w:rsidR="00705C2F" w:rsidRPr="0052224C" w:rsidRDefault="00705C2F" w:rsidP="0009218F">
    <w:pPr>
      <w:pStyle w:val="Header"/>
      <w:rPr>
        <w:b/>
        <w:sz w:val="20"/>
      </w:rPr>
    </w:pPr>
    <w:r w:rsidRPr="0052224C">
      <w:rPr>
        <w:sz w:val="20"/>
      </w:rPr>
      <w:t>[Subject to contract]</w:t>
    </w:r>
  </w:p>
  <w:p w14:paraId="41115185" w14:textId="77777777" w:rsidR="00705C2F" w:rsidRDefault="00705C2F">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C74F" w14:textId="30F5E3DC" w:rsidR="00705C2F" w:rsidRPr="00CE22FF" w:rsidRDefault="00705C2F" w:rsidP="0009218F">
    <w:pPr>
      <w:pStyle w:val="Header"/>
      <w:rPr>
        <w:b/>
        <w:sz w:val="20"/>
      </w:rPr>
    </w:pPr>
    <w:r w:rsidRPr="00CE22FF">
      <w:rPr>
        <w:b/>
        <w:sz w:val="20"/>
      </w:rPr>
      <w:t xml:space="preserve">SCHEDULE 29 (KEY PERSONNEL)  </w:t>
    </w:r>
  </w:p>
  <w:p w14:paraId="0B47E6C9" w14:textId="77777777" w:rsidR="00705C2F" w:rsidRPr="00CE22FF" w:rsidRDefault="00705C2F" w:rsidP="0009218F">
    <w:pPr>
      <w:pStyle w:val="Header"/>
      <w:rPr>
        <w:b/>
        <w:sz w:val="20"/>
      </w:rPr>
    </w:pPr>
    <w:r w:rsidRPr="00CE22FF">
      <w:rPr>
        <w:sz w:val="20"/>
      </w:rPr>
      <w:t>[Subject to contract]</w:t>
    </w:r>
  </w:p>
  <w:p w14:paraId="61D35A83" w14:textId="77777777" w:rsidR="00705C2F" w:rsidRDefault="00705C2F">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7700" w14:textId="530B5355" w:rsidR="00705C2F" w:rsidRPr="00CE22FF" w:rsidRDefault="00705C2F" w:rsidP="0009218F">
    <w:pPr>
      <w:pStyle w:val="Header"/>
      <w:rPr>
        <w:b/>
        <w:sz w:val="20"/>
      </w:rPr>
    </w:pPr>
    <w:r w:rsidRPr="00CE22FF">
      <w:rPr>
        <w:b/>
        <w:sz w:val="20"/>
      </w:rPr>
      <w:t xml:space="preserve">SCHEDULE 30 (DEED OF GUARANTEE)   </w:t>
    </w:r>
  </w:p>
  <w:p w14:paraId="41E90B40" w14:textId="77777777" w:rsidR="00705C2F" w:rsidRPr="00CE22FF" w:rsidRDefault="00705C2F" w:rsidP="0009218F">
    <w:pPr>
      <w:pStyle w:val="Header"/>
      <w:rPr>
        <w:b/>
        <w:sz w:val="20"/>
      </w:rPr>
    </w:pPr>
    <w:r w:rsidRPr="00CE22FF">
      <w:rPr>
        <w:sz w:val="20"/>
      </w:rPr>
      <w:t>[Subject to contract]</w:t>
    </w:r>
  </w:p>
  <w:p w14:paraId="466CB2AD" w14:textId="77777777" w:rsidR="00705C2F" w:rsidRDefault="00705C2F">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F9C0" w14:textId="77777777" w:rsidR="00705C2F" w:rsidRPr="00CE22FF" w:rsidRDefault="00705C2F" w:rsidP="001467C0">
    <w:pPr>
      <w:pStyle w:val="Header"/>
      <w:rPr>
        <w:b/>
        <w:sz w:val="20"/>
      </w:rPr>
    </w:pPr>
    <w:r w:rsidRPr="00CE22FF">
      <w:rPr>
        <w:b/>
        <w:sz w:val="20"/>
      </w:rPr>
      <w:t>SCHEDULE 31 (PROCESSING PERSONAL DATA)</w:t>
    </w:r>
  </w:p>
  <w:p w14:paraId="113B1F15" w14:textId="77777777" w:rsidR="00705C2F" w:rsidRPr="00CE22FF" w:rsidRDefault="00705C2F" w:rsidP="001467C0">
    <w:pPr>
      <w:pStyle w:val="Header"/>
      <w:rPr>
        <w:b/>
        <w:sz w:val="20"/>
      </w:rPr>
    </w:pPr>
    <w:r w:rsidRPr="00CE22FF">
      <w:rPr>
        <w:b/>
        <w:sz w:val="20"/>
      </w:rPr>
      <w:t>[Subject to contract]</w:t>
    </w:r>
  </w:p>
  <w:p w14:paraId="2DB66165" w14:textId="77777777" w:rsidR="00705C2F" w:rsidRDefault="00705C2F">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2C06F" w14:textId="65D806F8" w:rsidR="00705C2F" w:rsidRPr="00016234" w:rsidRDefault="00705C2F" w:rsidP="001D763B">
    <w:pPr>
      <w:pStyle w:val="Header"/>
      <w:rPr>
        <w:b/>
        <w:sz w:val="22"/>
        <w:szCs w:val="22"/>
      </w:rPr>
    </w:pPr>
    <w:r w:rsidRPr="00016234">
      <w:rPr>
        <w:b/>
        <w:sz w:val="22"/>
        <w:szCs w:val="22"/>
      </w:rPr>
      <w:t>SCHEDULE 31 (PROCESSING PERSONAL DATA)</w:t>
    </w:r>
  </w:p>
  <w:p w14:paraId="2B905706" w14:textId="5F1F620F" w:rsidR="00705C2F" w:rsidRPr="00016234" w:rsidRDefault="00705C2F" w:rsidP="001D763B">
    <w:pPr>
      <w:pStyle w:val="Header"/>
      <w:rPr>
        <w:b/>
        <w:sz w:val="22"/>
        <w:szCs w:val="22"/>
      </w:rPr>
    </w:pPr>
    <w:r w:rsidRPr="00016234">
      <w:rPr>
        <w:b/>
        <w:sz w:val="22"/>
        <w:szCs w:val="22"/>
      </w:rPr>
      <w:t>[Subject to contract]</w:t>
    </w:r>
  </w:p>
  <w:p w14:paraId="737D6585" w14:textId="77777777" w:rsidR="00705C2F" w:rsidRPr="004A7C2C" w:rsidRDefault="00705C2F" w:rsidP="001D763B">
    <w:pPr>
      <w:pStyle w:val="Header"/>
      <w:rPr>
        <w:sz w:val="22"/>
        <w:szCs w:val="22"/>
      </w:rPr>
    </w:pPr>
    <w:r w:rsidRPr="00016234">
      <w:rPr>
        <w:sz w:val="22"/>
        <w:szCs w:val="22"/>
      </w:rPr>
      <w:t>Crown copyright 2022</w:t>
    </w:r>
  </w:p>
  <w:p w14:paraId="2CACA19E" w14:textId="77777777" w:rsidR="00705C2F" w:rsidRDefault="00705C2F">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93F1" w14:textId="77777777" w:rsidR="00705C2F" w:rsidRPr="004A7C2C" w:rsidRDefault="00705C2F" w:rsidP="001D763B">
    <w:pPr>
      <w:pStyle w:val="Header"/>
      <w:rPr>
        <w:b/>
        <w:sz w:val="22"/>
        <w:szCs w:val="22"/>
      </w:rPr>
    </w:pPr>
    <w:r w:rsidRPr="00E9603F">
      <w:rPr>
        <w:b/>
        <w:sz w:val="22"/>
        <w:szCs w:val="22"/>
        <w:highlight w:val="magenta"/>
      </w:rPr>
      <w:t>Schedule</w:t>
    </w:r>
    <w:r w:rsidRPr="004A7C2C">
      <w:rPr>
        <w:b/>
        <w:sz w:val="22"/>
        <w:szCs w:val="22"/>
      </w:rPr>
      <w:t xml:space="preserve"> </w:t>
    </w:r>
    <w:r>
      <w:rPr>
        <w:b/>
        <w:sz w:val="22"/>
        <w:szCs w:val="22"/>
      </w:rPr>
      <w:t>3</w:t>
    </w:r>
    <w:r w:rsidRPr="004A7C2C">
      <w:rPr>
        <w:b/>
        <w:sz w:val="22"/>
        <w:szCs w:val="22"/>
      </w:rPr>
      <w:t>1 (</w:t>
    </w:r>
    <w:r>
      <w:rPr>
        <w:b/>
        <w:sz w:val="22"/>
        <w:szCs w:val="22"/>
      </w:rPr>
      <w:t>Processing Personal Data</w:t>
    </w:r>
    <w:r w:rsidRPr="004A7C2C">
      <w:rPr>
        <w:b/>
        <w:sz w:val="22"/>
        <w:szCs w:val="22"/>
      </w:rPr>
      <w:t>)</w:t>
    </w:r>
  </w:p>
  <w:p w14:paraId="16E38701" w14:textId="77777777" w:rsidR="00705C2F" w:rsidRPr="004A7C2C" w:rsidRDefault="00705C2F" w:rsidP="001D763B">
    <w:pPr>
      <w:pStyle w:val="Header"/>
      <w:rPr>
        <w:sz w:val="22"/>
        <w:szCs w:val="22"/>
      </w:rPr>
    </w:pPr>
    <w:r w:rsidRPr="004A7C2C">
      <w:rPr>
        <w:sz w:val="22"/>
        <w:szCs w:val="22"/>
      </w:rPr>
      <w:t>Crown copyright 2021</w:t>
    </w:r>
  </w:p>
  <w:p w14:paraId="31BEEDFB" w14:textId="77777777" w:rsidR="00705C2F" w:rsidRDefault="00705C2F">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10AC" w14:textId="36F07896" w:rsidR="00705C2F" w:rsidRPr="00016234" w:rsidRDefault="00705C2F" w:rsidP="001D763B">
    <w:pPr>
      <w:pStyle w:val="Header"/>
      <w:rPr>
        <w:b/>
        <w:sz w:val="22"/>
        <w:szCs w:val="22"/>
      </w:rPr>
    </w:pPr>
    <w:r w:rsidRPr="00016234">
      <w:rPr>
        <w:b/>
        <w:sz w:val="22"/>
        <w:szCs w:val="22"/>
      </w:rPr>
      <w:t xml:space="preserve">SCHEDULE 32 (INTELLECTUAL PROPERTY RIGHTS) </w:t>
    </w:r>
  </w:p>
  <w:p w14:paraId="26708861" w14:textId="77777777" w:rsidR="00705C2F" w:rsidRPr="00016234" w:rsidRDefault="00705C2F" w:rsidP="001D763B">
    <w:pPr>
      <w:pStyle w:val="Header"/>
      <w:rPr>
        <w:b/>
        <w:sz w:val="22"/>
        <w:szCs w:val="22"/>
      </w:rPr>
    </w:pPr>
    <w:r w:rsidRPr="00016234">
      <w:rPr>
        <w:b/>
        <w:sz w:val="22"/>
        <w:szCs w:val="22"/>
      </w:rPr>
      <w:t>[Subject to contract]</w:t>
    </w:r>
  </w:p>
  <w:p w14:paraId="462CA84F" w14:textId="77777777" w:rsidR="00705C2F" w:rsidRPr="004A7C2C" w:rsidRDefault="00705C2F" w:rsidP="001D763B">
    <w:pPr>
      <w:pStyle w:val="Header"/>
      <w:rPr>
        <w:sz w:val="22"/>
        <w:szCs w:val="22"/>
      </w:rPr>
    </w:pPr>
    <w:r w:rsidRPr="00016234">
      <w:rPr>
        <w:sz w:val="22"/>
        <w:szCs w:val="22"/>
      </w:rPr>
      <w:t>Crown copyright 2022</w:t>
    </w:r>
  </w:p>
  <w:p w14:paraId="3A41CBF2" w14:textId="77777777" w:rsidR="00705C2F" w:rsidRDefault="00705C2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9F83" w14:textId="05B0505E" w:rsidR="00705C2F" w:rsidRPr="0052224C" w:rsidRDefault="00705C2F">
    <w:pPr>
      <w:pBdr>
        <w:top w:val="nil"/>
        <w:left w:val="nil"/>
        <w:bottom w:val="nil"/>
        <w:right w:val="nil"/>
        <w:between w:val="nil"/>
      </w:pBdr>
      <w:tabs>
        <w:tab w:val="center" w:pos="4513"/>
        <w:tab w:val="right" w:pos="9026"/>
      </w:tabs>
      <w:rPr>
        <w:b/>
        <w:color w:val="000000"/>
        <w:sz w:val="20"/>
      </w:rPr>
    </w:pPr>
    <w:r w:rsidRPr="0052224C">
      <w:rPr>
        <w:b/>
        <w:color w:val="000000"/>
        <w:sz w:val="20"/>
      </w:rPr>
      <w:t>SCHEDULE 3 (PERFORMANCE LEVELS)</w:t>
    </w:r>
  </w:p>
  <w:p w14:paraId="58BE1C69" w14:textId="73BCFBF5" w:rsidR="00705C2F" w:rsidRPr="0052224C" w:rsidRDefault="00705C2F">
    <w:pPr>
      <w:pBdr>
        <w:top w:val="nil"/>
        <w:left w:val="nil"/>
        <w:bottom w:val="nil"/>
        <w:right w:val="nil"/>
        <w:between w:val="nil"/>
      </w:pBdr>
      <w:tabs>
        <w:tab w:val="center" w:pos="4513"/>
        <w:tab w:val="right" w:pos="9026"/>
      </w:tabs>
      <w:rPr>
        <w:b/>
        <w:color w:val="000000"/>
        <w:sz w:val="20"/>
      </w:rPr>
    </w:pPr>
    <w:r w:rsidRPr="0052224C">
      <w:rPr>
        <w:sz w:val="20"/>
      </w:rPr>
      <w:t>[Subject to contract]</w:t>
    </w:r>
  </w:p>
  <w:p w14:paraId="207CFCE2" w14:textId="77777777" w:rsidR="00705C2F" w:rsidRDefault="00705C2F">
    <w:pPr>
      <w:pBdr>
        <w:top w:val="nil"/>
        <w:left w:val="nil"/>
        <w:bottom w:val="nil"/>
        <w:right w:val="nil"/>
        <w:between w:val="nil"/>
      </w:pBdr>
      <w:tabs>
        <w:tab w:val="center" w:pos="4513"/>
        <w:tab w:val="right" w:pos="9026"/>
      </w:tabs>
      <w:rPr>
        <w:color w:val="000000"/>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AFB4" w14:textId="77777777" w:rsidR="00E0438D" w:rsidRPr="0052224C" w:rsidRDefault="00E0438D" w:rsidP="00D75E38">
    <w:pPr>
      <w:pBdr>
        <w:top w:val="nil"/>
        <w:left w:val="nil"/>
        <w:bottom w:val="nil"/>
        <w:right w:val="nil"/>
        <w:between w:val="nil"/>
      </w:pBdr>
      <w:tabs>
        <w:tab w:val="center" w:pos="4513"/>
        <w:tab w:val="right" w:pos="9026"/>
      </w:tabs>
      <w:rPr>
        <w:b/>
        <w:color w:val="000000"/>
        <w:sz w:val="20"/>
      </w:rPr>
    </w:pPr>
    <w:r w:rsidRPr="0052224C">
      <w:rPr>
        <w:b/>
        <w:color w:val="000000"/>
        <w:sz w:val="20"/>
      </w:rPr>
      <w:t>SCHEDULE 3 (PERFORMANCE LEVELS)</w:t>
    </w:r>
  </w:p>
  <w:p w14:paraId="2AD685ED" w14:textId="77777777" w:rsidR="00E0438D" w:rsidRPr="0052224C" w:rsidRDefault="00E0438D" w:rsidP="00D75E38">
    <w:pPr>
      <w:pBdr>
        <w:top w:val="nil"/>
        <w:left w:val="nil"/>
        <w:bottom w:val="nil"/>
        <w:right w:val="nil"/>
        <w:between w:val="nil"/>
      </w:pBdr>
      <w:tabs>
        <w:tab w:val="center" w:pos="4513"/>
        <w:tab w:val="right" w:pos="9026"/>
      </w:tabs>
      <w:rPr>
        <w:color w:val="000000"/>
        <w:sz w:val="20"/>
      </w:rPr>
    </w:pPr>
    <w:r w:rsidRPr="0052224C">
      <w:rPr>
        <w:color w:val="000000"/>
        <w:sz w:val="20"/>
      </w:rPr>
      <w:t>[Subject to contract]</w:t>
    </w:r>
  </w:p>
  <w:p w14:paraId="650257F2" w14:textId="77777777" w:rsidR="00E0438D" w:rsidRDefault="00E0438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074F2" w14:textId="77777777" w:rsidR="00705C2F" w:rsidRPr="0052224C" w:rsidRDefault="00705C2F" w:rsidP="00F90A52">
    <w:pPr>
      <w:pBdr>
        <w:top w:val="nil"/>
        <w:left w:val="nil"/>
        <w:bottom w:val="nil"/>
        <w:right w:val="nil"/>
        <w:between w:val="nil"/>
      </w:pBdr>
      <w:tabs>
        <w:tab w:val="center" w:pos="4513"/>
        <w:tab w:val="right" w:pos="9026"/>
      </w:tabs>
      <w:rPr>
        <w:b/>
        <w:color w:val="000000"/>
        <w:sz w:val="20"/>
      </w:rPr>
    </w:pPr>
    <w:r w:rsidRPr="0052224C">
      <w:rPr>
        <w:b/>
        <w:color w:val="000000"/>
        <w:sz w:val="20"/>
      </w:rPr>
      <w:t>SCHEDULE 4 (STANDARDS)</w:t>
    </w:r>
  </w:p>
  <w:p w14:paraId="1DB10CF6" w14:textId="4AAC0E7F" w:rsidR="00705C2F" w:rsidRPr="0052224C" w:rsidRDefault="00705C2F" w:rsidP="00F90A52">
    <w:pPr>
      <w:pStyle w:val="Header"/>
      <w:rPr>
        <w:b/>
        <w:sz w:val="20"/>
      </w:rPr>
    </w:pPr>
    <w:r w:rsidRPr="0052224C">
      <w:rPr>
        <w:sz w:val="20"/>
      </w:rPr>
      <w:t>[Subject to contract]</w:t>
    </w:r>
  </w:p>
  <w:p w14:paraId="53FC4EA7" w14:textId="77777777" w:rsidR="00705C2F" w:rsidRDefault="00705C2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9E9B" w14:textId="77777777" w:rsidR="00705C2F" w:rsidRPr="004A7C2C" w:rsidRDefault="00705C2F" w:rsidP="00C96862">
    <w:pPr>
      <w:pStyle w:val="Header"/>
      <w:rPr>
        <w:b/>
        <w:sz w:val="22"/>
        <w:szCs w:val="22"/>
      </w:rPr>
    </w:pPr>
    <w:r w:rsidRPr="00E9603F">
      <w:rPr>
        <w:b/>
        <w:sz w:val="22"/>
        <w:szCs w:val="22"/>
        <w:highlight w:val="magenta"/>
      </w:rPr>
      <w:t>Schedule</w:t>
    </w:r>
    <w:r w:rsidRPr="004A7C2C">
      <w:rPr>
        <w:b/>
        <w:sz w:val="22"/>
        <w:szCs w:val="22"/>
      </w:rPr>
      <w:t xml:space="preserve"> </w:t>
    </w:r>
    <w:r>
      <w:rPr>
        <w:b/>
        <w:sz w:val="22"/>
        <w:szCs w:val="22"/>
      </w:rPr>
      <w:t>5</w:t>
    </w:r>
    <w:r w:rsidRPr="004A7C2C">
      <w:rPr>
        <w:b/>
        <w:sz w:val="22"/>
        <w:szCs w:val="22"/>
      </w:rPr>
      <w:t xml:space="preserve"> (</w:t>
    </w:r>
    <w:r>
      <w:rPr>
        <w:b/>
        <w:sz w:val="22"/>
        <w:szCs w:val="22"/>
      </w:rPr>
      <w:t>Security Management</w:t>
    </w:r>
    <w:r w:rsidRPr="004A7C2C">
      <w:rPr>
        <w:b/>
        <w:sz w:val="22"/>
        <w:szCs w:val="22"/>
      </w:rPr>
      <w:t>)</w:t>
    </w:r>
  </w:p>
  <w:p w14:paraId="16E284F1" w14:textId="77777777" w:rsidR="00705C2F" w:rsidRPr="004A7C2C" w:rsidRDefault="00705C2F" w:rsidP="00C96862">
    <w:pPr>
      <w:pStyle w:val="Header"/>
      <w:rPr>
        <w:sz w:val="22"/>
        <w:szCs w:val="22"/>
      </w:rPr>
    </w:pPr>
    <w:r w:rsidRPr="004A7C2C">
      <w:rPr>
        <w:sz w:val="22"/>
        <w:szCs w:val="22"/>
      </w:rPr>
      <w:t>Crown copyright 2021</w:t>
    </w:r>
  </w:p>
  <w:p w14:paraId="0B12C2EF" w14:textId="77777777" w:rsidR="00705C2F" w:rsidRDefault="00705C2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1F7F" w14:textId="6BCCB28C" w:rsidR="00705C2F" w:rsidRPr="0052224C" w:rsidRDefault="00705C2F" w:rsidP="00F90A52">
    <w:pPr>
      <w:pBdr>
        <w:top w:val="nil"/>
        <w:left w:val="nil"/>
        <w:bottom w:val="nil"/>
        <w:right w:val="nil"/>
        <w:between w:val="nil"/>
      </w:pBdr>
      <w:tabs>
        <w:tab w:val="center" w:pos="4513"/>
        <w:tab w:val="right" w:pos="9026"/>
      </w:tabs>
      <w:rPr>
        <w:b/>
        <w:color w:val="000000"/>
        <w:sz w:val="20"/>
      </w:rPr>
    </w:pPr>
    <w:r w:rsidRPr="0052224C">
      <w:rPr>
        <w:b/>
        <w:color w:val="000000"/>
        <w:sz w:val="20"/>
      </w:rPr>
      <w:t>SCHEDULE 5 (SECURITY MANAGEMENT)</w:t>
    </w:r>
  </w:p>
  <w:p w14:paraId="10882641" w14:textId="77777777" w:rsidR="00705C2F" w:rsidRPr="0052224C" w:rsidRDefault="00705C2F" w:rsidP="00F90A52">
    <w:pPr>
      <w:pStyle w:val="Header"/>
      <w:rPr>
        <w:b/>
        <w:sz w:val="20"/>
      </w:rPr>
    </w:pPr>
    <w:r w:rsidRPr="0052224C">
      <w:rPr>
        <w:sz w:val="20"/>
      </w:rPr>
      <w:t>[Subject to contract]</w:t>
    </w:r>
  </w:p>
  <w:p w14:paraId="1F392F4E" w14:textId="77777777" w:rsidR="00705C2F" w:rsidRDefault="00705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5A548B"/>
    <w:multiLevelType w:val="multilevel"/>
    <w:tmpl w:val="72B2A5CE"/>
    <w:styleLink w:val="Scheduletex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 w15:restartNumberingAfterBreak="0">
    <w:nsid w:val="B63E8A33"/>
    <w:multiLevelType w:val="multilevel"/>
    <w:tmpl w:val="A984B39C"/>
    <w:styleLink w:val="Level"/>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 w15:restartNumberingAfterBreak="0">
    <w:nsid w:val="DD4045A6"/>
    <w:multiLevelType w:val="multilevel"/>
    <w:tmpl w:val="9A0EAD0C"/>
    <w:styleLink w:val="Scheduleheading"/>
    <w:lvl w:ilvl="0">
      <w:start w:val="1"/>
      <w:numFmt w:val="decimal"/>
      <w:suff w:val="nothing"/>
      <w:lvlText w:val="Schedule %1"/>
      <w:lvlJc w:val="center"/>
      <w:pPr>
        <w:ind w:left="0" w:firstLine="567"/>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FFFFFF7C"/>
    <w:multiLevelType w:val="singleLevel"/>
    <w:tmpl w:val="202EF094"/>
    <w:lvl w:ilvl="0">
      <w:start w:val="1"/>
      <w:numFmt w:val="decimal"/>
      <w:pStyle w:val="ListNumber5"/>
      <w:lvlText w:val="%1."/>
      <w:lvlJc w:val="left"/>
      <w:pPr>
        <w:tabs>
          <w:tab w:val="num" w:pos="1492"/>
        </w:tabs>
        <w:ind w:left="1492" w:hanging="360"/>
      </w:pPr>
    </w:lvl>
  </w:abstractNum>
  <w:abstractNum w:abstractNumId="4" w15:restartNumberingAfterBreak="0">
    <w:nsid w:val="FFFFFF7D"/>
    <w:multiLevelType w:val="singleLevel"/>
    <w:tmpl w:val="3C98EF4E"/>
    <w:lvl w:ilvl="0">
      <w:start w:val="1"/>
      <w:numFmt w:val="decimal"/>
      <w:pStyle w:val="ListNumber4"/>
      <w:lvlText w:val="%1."/>
      <w:lvlJc w:val="left"/>
      <w:pPr>
        <w:tabs>
          <w:tab w:val="num" w:pos="1209"/>
        </w:tabs>
        <w:ind w:left="1209" w:hanging="360"/>
      </w:pPr>
    </w:lvl>
  </w:abstractNum>
  <w:abstractNum w:abstractNumId="5" w15:restartNumberingAfterBreak="0">
    <w:nsid w:val="FFFFFF7E"/>
    <w:multiLevelType w:val="singleLevel"/>
    <w:tmpl w:val="0E320B16"/>
    <w:lvl w:ilvl="0">
      <w:start w:val="1"/>
      <w:numFmt w:val="decimal"/>
      <w:pStyle w:val="ListNumber3"/>
      <w:lvlText w:val="%1."/>
      <w:lvlJc w:val="left"/>
      <w:pPr>
        <w:tabs>
          <w:tab w:val="num" w:pos="926"/>
        </w:tabs>
        <w:ind w:left="926" w:hanging="360"/>
      </w:pPr>
    </w:lvl>
  </w:abstractNum>
  <w:abstractNum w:abstractNumId="6" w15:restartNumberingAfterBreak="0">
    <w:nsid w:val="FFFFFF7F"/>
    <w:multiLevelType w:val="singleLevel"/>
    <w:tmpl w:val="2556D9B8"/>
    <w:lvl w:ilvl="0">
      <w:start w:val="1"/>
      <w:numFmt w:val="decimal"/>
      <w:pStyle w:val="ListNumber2"/>
      <w:lvlText w:val="%1."/>
      <w:lvlJc w:val="left"/>
      <w:pPr>
        <w:tabs>
          <w:tab w:val="num" w:pos="643"/>
        </w:tabs>
        <w:ind w:left="643" w:hanging="360"/>
      </w:pPr>
    </w:lvl>
  </w:abstractNum>
  <w:abstractNum w:abstractNumId="7" w15:restartNumberingAfterBreak="0">
    <w:nsid w:val="FFFFFF80"/>
    <w:multiLevelType w:val="singleLevel"/>
    <w:tmpl w:val="C17411EE"/>
    <w:lvl w:ilvl="0">
      <w:start w:val="1"/>
      <w:numFmt w:val="bullet"/>
      <w:lvlText w:val=""/>
      <w:lvlJc w:val="left"/>
      <w:pPr>
        <w:tabs>
          <w:tab w:val="num" w:pos="1492"/>
        </w:tabs>
        <w:ind w:left="1492" w:hanging="360"/>
      </w:pPr>
      <w:rPr>
        <w:rFonts w:ascii="Symbol" w:hAnsi="Symbol" w:hint="default"/>
      </w:rPr>
    </w:lvl>
  </w:abstractNum>
  <w:abstractNum w:abstractNumId="8" w15:restartNumberingAfterBreak="0">
    <w:nsid w:val="FFFFFF81"/>
    <w:multiLevelType w:val="singleLevel"/>
    <w:tmpl w:val="0EB6D040"/>
    <w:lvl w:ilvl="0">
      <w:start w:val="1"/>
      <w:numFmt w:val="bullet"/>
      <w:lvlText w:val=""/>
      <w:lvlJc w:val="left"/>
      <w:pPr>
        <w:tabs>
          <w:tab w:val="num" w:pos="1209"/>
        </w:tabs>
        <w:ind w:left="1209" w:hanging="360"/>
      </w:pPr>
      <w:rPr>
        <w:rFonts w:ascii="Symbol" w:hAnsi="Symbol" w:hint="default"/>
      </w:rPr>
    </w:lvl>
  </w:abstractNum>
  <w:abstractNum w:abstractNumId="9" w15:restartNumberingAfterBreak="0">
    <w:nsid w:val="FFFFFF82"/>
    <w:multiLevelType w:val="singleLevel"/>
    <w:tmpl w:val="AF781D44"/>
    <w:lvl w:ilvl="0">
      <w:start w:val="1"/>
      <w:numFmt w:val="bullet"/>
      <w:lvlText w:val=""/>
      <w:lvlJc w:val="left"/>
      <w:pPr>
        <w:tabs>
          <w:tab w:val="num" w:pos="926"/>
        </w:tabs>
        <w:ind w:left="926" w:hanging="360"/>
      </w:pPr>
      <w:rPr>
        <w:rFonts w:ascii="Symbol" w:hAnsi="Symbol" w:hint="default"/>
      </w:rPr>
    </w:lvl>
  </w:abstractNum>
  <w:abstractNum w:abstractNumId="10" w15:restartNumberingAfterBreak="0">
    <w:nsid w:val="FFFFFF83"/>
    <w:multiLevelType w:val="singleLevel"/>
    <w:tmpl w:val="170A245E"/>
    <w:lvl w:ilvl="0">
      <w:start w:val="1"/>
      <w:numFmt w:val="bullet"/>
      <w:lvlText w:val=""/>
      <w:lvlJc w:val="left"/>
      <w:pPr>
        <w:tabs>
          <w:tab w:val="num" w:pos="643"/>
        </w:tabs>
        <w:ind w:left="643" w:hanging="360"/>
      </w:pPr>
      <w:rPr>
        <w:rFonts w:ascii="Symbol" w:hAnsi="Symbol" w:hint="default"/>
      </w:rPr>
    </w:lvl>
  </w:abstractNum>
  <w:abstractNum w:abstractNumId="11" w15:restartNumberingAfterBreak="0">
    <w:nsid w:val="FFFFFF88"/>
    <w:multiLevelType w:val="singleLevel"/>
    <w:tmpl w:val="EDA43008"/>
    <w:lvl w:ilvl="0">
      <w:start w:val="1"/>
      <w:numFmt w:val="decimal"/>
      <w:pStyle w:val="ListNumber"/>
      <w:lvlText w:val="%1."/>
      <w:lvlJc w:val="left"/>
      <w:pPr>
        <w:tabs>
          <w:tab w:val="num" w:pos="360"/>
        </w:tabs>
        <w:ind w:left="360" w:hanging="360"/>
      </w:pPr>
    </w:lvl>
  </w:abstractNum>
  <w:abstractNum w:abstractNumId="12" w15:restartNumberingAfterBreak="0">
    <w:nsid w:val="FFFFFF89"/>
    <w:multiLevelType w:val="singleLevel"/>
    <w:tmpl w:val="4C1E84B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2F35EF"/>
    <w:multiLevelType w:val="multilevel"/>
    <w:tmpl w:val="0E2277C6"/>
    <w:lvl w:ilvl="0">
      <w:start w:val="1"/>
      <w:numFmt w:val="decimal"/>
      <w:pStyle w:val="Part"/>
      <w:lvlText w:val="Part %1"/>
      <w:lvlJc w:val="left"/>
      <w:pPr>
        <w:tabs>
          <w:tab w:val="num" w:pos="851"/>
        </w:tabs>
        <w:ind w:left="567" w:hanging="567"/>
      </w:pPr>
      <w:rPr>
        <w:rFonts w:hint="default"/>
      </w:rPr>
    </w:lvl>
    <w:lvl w:ilvl="1">
      <w:start w:val="1"/>
      <w:numFmt w:val="lowerLetter"/>
      <w:lvlText w:val="%2)"/>
      <w:lvlJc w:val="left"/>
      <w:pPr>
        <w:tabs>
          <w:tab w:val="num" w:pos="1208"/>
        </w:tabs>
        <w:ind w:left="924" w:hanging="567"/>
      </w:pPr>
      <w:rPr>
        <w:rFonts w:hint="default"/>
      </w:rPr>
    </w:lvl>
    <w:lvl w:ilvl="2">
      <w:start w:val="1"/>
      <w:numFmt w:val="lowerRoman"/>
      <w:lvlText w:val="%3)"/>
      <w:lvlJc w:val="left"/>
      <w:pPr>
        <w:tabs>
          <w:tab w:val="num" w:pos="1565"/>
        </w:tabs>
        <w:ind w:left="1281" w:hanging="567"/>
      </w:pPr>
      <w:rPr>
        <w:rFonts w:hint="default"/>
      </w:rPr>
    </w:lvl>
    <w:lvl w:ilvl="3">
      <w:start w:val="1"/>
      <w:numFmt w:val="decimal"/>
      <w:lvlText w:val="(%4)"/>
      <w:lvlJc w:val="left"/>
      <w:pPr>
        <w:tabs>
          <w:tab w:val="num" w:pos="1922"/>
        </w:tabs>
        <w:ind w:left="1638" w:hanging="567"/>
      </w:pPr>
      <w:rPr>
        <w:rFonts w:hint="default"/>
      </w:rPr>
    </w:lvl>
    <w:lvl w:ilvl="4">
      <w:start w:val="1"/>
      <w:numFmt w:val="lowerLetter"/>
      <w:lvlText w:val="(%5)"/>
      <w:lvlJc w:val="left"/>
      <w:pPr>
        <w:tabs>
          <w:tab w:val="num" w:pos="2279"/>
        </w:tabs>
        <w:ind w:left="1995" w:hanging="567"/>
      </w:pPr>
      <w:rPr>
        <w:rFonts w:hint="default"/>
      </w:rPr>
    </w:lvl>
    <w:lvl w:ilvl="5">
      <w:start w:val="1"/>
      <w:numFmt w:val="lowerRoman"/>
      <w:lvlText w:val="(%6)"/>
      <w:lvlJc w:val="left"/>
      <w:pPr>
        <w:tabs>
          <w:tab w:val="num" w:pos="2636"/>
        </w:tabs>
        <w:ind w:left="2352" w:hanging="567"/>
      </w:pPr>
      <w:rPr>
        <w:rFonts w:hint="default"/>
      </w:rPr>
    </w:lvl>
    <w:lvl w:ilvl="6">
      <w:start w:val="1"/>
      <w:numFmt w:val="decimal"/>
      <w:lvlText w:val="%7."/>
      <w:lvlJc w:val="left"/>
      <w:pPr>
        <w:tabs>
          <w:tab w:val="num" w:pos="2993"/>
        </w:tabs>
        <w:ind w:left="2709" w:hanging="567"/>
      </w:pPr>
      <w:rPr>
        <w:rFonts w:hint="default"/>
      </w:rPr>
    </w:lvl>
    <w:lvl w:ilvl="7">
      <w:start w:val="1"/>
      <w:numFmt w:val="lowerLetter"/>
      <w:lvlText w:val="%8."/>
      <w:lvlJc w:val="left"/>
      <w:pPr>
        <w:tabs>
          <w:tab w:val="num" w:pos="3350"/>
        </w:tabs>
        <w:ind w:left="3066" w:hanging="567"/>
      </w:pPr>
      <w:rPr>
        <w:rFonts w:hint="default"/>
      </w:rPr>
    </w:lvl>
    <w:lvl w:ilvl="8">
      <w:start w:val="1"/>
      <w:numFmt w:val="lowerRoman"/>
      <w:lvlText w:val="%9."/>
      <w:lvlJc w:val="left"/>
      <w:pPr>
        <w:tabs>
          <w:tab w:val="num" w:pos="3707"/>
        </w:tabs>
        <w:ind w:left="3423" w:hanging="567"/>
      </w:pPr>
      <w:rPr>
        <w:rFonts w:hint="default"/>
      </w:rPr>
    </w:lvl>
  </w:abstractNum>
  <w:abstractNum w:abstractNumId="14" w15:restartNumberingAfterBreak="0">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15" w15:restartNumberingAfterBreak="0">
    <w:nsid w:val="014154E2"/>
    <w:multiLevelType w:val="hybridMultilevel"/>
    <w:tmpl w:val="6F989B8C"/>
    <w:lvl w:ilvl="0" w:tplc="08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6" w15:restartNumberingAfterBreak="0">
    <w:nsid w:val="02D89BBD"/>
    <w:multiLevelType w:val="multilevel"/>
    <w:tmpl w:val="A3B62992"/>
    <w:styleLink w:val="Appendix"/>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7" w15:restartNumberingAfterBreak="0">
    <w:nsid w:val="03515741"/>
    <w:multiLevelType w:val="hybridMultilevel"/>
    <w:tmpl w:val="5CFCB0AE"/>
    <w:lvl w:ilvl="0" w:tplc="1AF804CA">
      <w:start w:val="1"/>
      <w:numFmt w:val="lowerLetter"/>
      <w:lvlText w:val="%1."/>
      <w:lvlJc w:val="left"/>
      <w:pPr>
        <w:ind w:left="1080" w:firstLine="0"/>
      </w:pPr>
      <w:rPr>
        <w:rFonts w:ascii="Verdana" w:eastAsia="Verdana" w:hAnsi="Verdana" w:cs="Verdana"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4723DB5"/>
    <w:multiLevelType w:val="multilevel"/>
    <w:tmpl w:val="011CE31C"/>
    <w:lvl w:ilvl="0">
      <w:start w:val="1"/>
      <w:numFmt w:val="lowerLetter"/>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19" w15:restartNumberingAfterBreak="0">
    <w:nsid w:val="063004AC"/>
    <w:multiLevelType w:val="hybridMultilevel"/>
    <w:tmpl w:val="4F700CFE"/>
    <w:lvl w:ilvl="0" w:tplc="08090017">
      <w:start w:val="1"/>
      <w:numFmt w:val="lowerLetter"/>
      <w:lvlText w:val="%1)"/>
      <w:lvlJc w:val="left"/>
      <w:pPr>
        <w:ind w:left="916" w:hanging="360"/>
      </w:pPr>
    </w:lvl>
    <w:lvl w:ilvl="1" w:tplc="08090019" w:tentative="1">
      <w:start w:val="1"/>
      <w:numFmt w:val="lowerLetter"/>
      <w:lvlText w:val="%2."/>
      <w:lvlJc w:val="left"/>
      <w:pPr>
        <w:ind w:left="1636" w:hanging="360"/>
      </w:pPr>
    </w:lvl>
    <w:lvl w:ilvl="2" w:tplc="0809001B" w:tentative="1">
      <w:start w:val="1"/>
      <w:numFmt w:val="lowerRoman"/>
      <w:lvlText w:val="%3."/>
      <w:lvlJc w:val="right"/>
      <w:pPr>
        <w:ind w:left="2356" w:hanging="180"/>
      </w:pPr>
    </w:lvl>
    <w:lvl w:ilvl="3" w:tplc="0809000F" w:tentative="1">
      <w:start w:val="1"/>
      <w:numFmt w:val="decimal"/>
      <w:lvlText w:val="%4."/>
      <w:lvlJc w:val="left"/>
      <w:pPr>
        <w:ind w:left="3076" w:hanging="360"/>
      </w:pPr>
    </w:lvl>
    <w:lvl w:ilvl="4" w:tplc="08090019" w:tentative="1">
      <w:start w:val="1"/>
      <w:numFmt w:val="lowerLetter"/>
      <w:lvlText w:val="%5."/>
      <w:lvlJc w:val="left"/>
      <w:pPr>
        <w:ind w:left="3796" w:hanging="360"/>
      </w:pPr>
    </w:lvl>
    <w:lvl w:ilvl="5" w:tplc="0809001B" w:tentative="1">
      <w:start w:val="1"/>
      <w:numFmt w:val="lowerRoman"/>
      <w:lvlText w:val="%6."/>
      <w:lvlJc w:val="right"/>
      <w:pPr>
        <w:ind w:left="4516" w:hanging="180"/>
      </w:pPr>
    </w:lvl>
    <w:lvl w:ilvl="6" w:tplc="0809000F" w:tentative="1">
      <w:start w:val="1"/>
      <w:numFmt w:val="decimal"/>
      <w:lvlText w:val="%7."/>
      <w:lvlJc w:val="left"/>
      <w:pPr>
        <w:ind w:left="5236" w:hanging="360"/>
      </w:pPr>
    </w:lvl>
    <w:lvl w:ilvl="7" w:tplc="08090019" w:tentative="1">
      <w:start w:val="1"/>
      <w:numFmt w:val="lowerLetter"/>
      <w:lvlText w:val="%8."/>
      <w:lvlJc w:val="left"/>
      <w:pPr>
        <w:ind w:left="5956" w:hanging="360"/>
      </w:pPr>
    </w:lvl>
    <w:lvl w:ilvl="8" w:tplc="0809001B" w:tentative="1">
      <w:start w:val="1"/>
      <w:numFmt w:val="lowerRoman"/>
      <w:lvlText w:val="%9."/>
      <w:lvlJc w:val="right"/>
      <w:pPr>
        <w:ind w:left="6676" w:hanging="180"/>
      </w:pPr>
    </w:lvl>
  </w:abstractNum>
  <w:abstractNum w:abstractNumId="20" w15:restartNumberingAfterBreak="0">
    <w:nsid w:val="065946D8"/>
    <w:multiLevelType w:val="hybridMultilevel"/>
    <w:tmpl w:val="449215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069953BB"/>
    <w:multiLevelType w:val="multilevel"/>
    <w:tmpl w:val="F990C9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06F63DB0"/>
    <w:multiLevelType w:val="multilevel"/>
    <w:tmpl w:val="D7D0E954"/>
    <w:lvl w:ilvl="0">
      <w:start w:val="1"/>
      <w:numFmt w:val="bullet"/>
      <w:lvlText w:val=""/>
      <w:lvlJc w:val="left"/>
      <w:pPr>
        <w:tabs>
          <w:tab w:val="num" w:pos="720"/>
        </w:tabs>
        <w:ind w:left="720" w:hanging="720"/>
      </w:pPr>
      <w:rPr>
        <w:rFonts w:ascii="Symbol" w:hAnsi="Symbol" w:hint="default"/>
        <w:caps w:val="0"/>
        <w:color w:val="auto"/>
        <w:sz w:val="22"/>
        <w:szCs w:val="22"/>
        <w:effect w:val="none"/>
      </w:rPr>
    </w:lvl>
    <w:lvl w:ilvl="1">
      <w:start w:val="1"/>
      <w:numFmt w:val="bullet"/>
      <w:lvlText w:val=""/>
      <w:lvlJc w:val="left"/>
      <w:pPr>
        <w:tabs>
          <w:tab w:val="num" w:pos="720"/>
        </w:tabs>
        <w:ind w:left="720" w:hanging="720"/>
      </w:pPr>
      <w:rPr>
        <w:rFonts w:ascii="Symbol" w:hAnsi="Symbol" w:hint="default"/>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3" w15:restartNumberingAfterBreak="0">
    <w:nsid w:val="070BAAE5"/>
    <w:multiLevelType w:val="multilevel"/>
    <w:tmpl w:val="0F745380"/>
    <w:styleLink w:val="Bullets"/>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24" w15:restartNumberingAfterBreak="0">
    <w:nsid w:val="08137AC9"/>
    <w:multiLevelType w:val="multilevel"/>
    <w:tmpl w:val="3DA08EA0"/>
    <w:lvl w:ilvl="0">
      <w:start w:val="1"/>
      <w:numFmt w:val="decimal"/>
      <w:pStyle w:val="ScheduleHeading0"/>
      <w:suff w:val="nothing"/>
      <w:lvlText w:val="Schedule %1"/>
      <w:lvlJc w:val="left"/>
      <w:pPr>
        <w:ind w:left="0" w:firstLine="0"/>
      </w:pPr>
      <w:rPr>
        <w:rFonts w:hint="default"/>
        <w:caps/>
      </w:rPr>
    </w:lvl>
    <w:lvl w:ilvl="1">
      <w:start w:val="1"/>
      <w:numFmt w:val="decimal"/>
      <w:pStyle w:val="ScheduleHeading2"/>
      <w:suff w:val="nothing"/>
      <w:lvlText w:val="Schedule %1.%2"/>
      <w:lvlJc w:val="left"/>
      <w:pPr>
        <w:ind w:left="0" w:firstLine="0"/>
      </w:pPr>
      <w:rPr>
        <w:rFonts w:hint="default"/>
        <w:caps/>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0A64488E"/>
    <w:multiLevelType w:val="hybridMultilevel"/>
    <w:tmpl w:val="8AB85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27" w15:restartNumberingAfterBreak="0">
    <w:nsid w:val="0E963150"/>
    <w:multiLevelType w:val="hybridMultilevel"/>
    <w:tmpl w:val="098CBEF2"/>
    <w:lvl w:ilvl="0" w:tplc="FFFFFFFF">
      <w:start w:val="1"/>
      <w:numFmt w:val="decimal"/>
      <w:pStyle w:val="SLPara-Clause"/>
      <w:lvlText w:val="%1.  "/>
      <w:lvlJc w:val="left"/>
      <w:pPr>
        <w:tabs>
          <w:tab w:val="num" w:pos="936"/>
        </w:tabs>
        <w:ind w:left="0" w:firstLine="432"/>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0F613F20"/>
    <w:multiLevelType w:val="multilevel"/>
    <w:tmpl w:val="4E0CBB56"/>
    <w:lvl w:ilvl="0">
      <w:start w:val="1"/>
      <w:numFmt w:val="upperLetter"/>
      <w:pStyle w:val="PartHeading"/>
      <w:suff w:val="nothing"/>
      <w:lvlText w:val="Part %1"/>
      <w:lvlJc w:val="left"/>
      <w:pPr>
        <w:ind w:left="0" w:firstLine="0"/>
      </w:pPr>
      <w:rPr>
        <w:rFonts w:hint="default"/>
        <w:caps/>
      </w:rPr>
    </w:lvl>
    <w:lvl w:ilvl="1">
      <w:start w:val="1"/>
      <w:numFmt w:val="decimal"/>
      <w:pStyle w:val="AnnextoPart"/>
      <w:suff w:val="nothing"/>
      <w:lvlText w:val="Annex %1%2"/>
      <w:lvlJc w:val="left"/>
      <w:pPr>
        <w:ind w:left="0" w:firstLine="0"/>
      </w:pPr>
      <w:rPr>
        <w:rFonts w:hint="default"/>
        <w:cap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106C448A"/>
    <w:multiLevelType w:val="multilevel"/>
    <w:tmpl w:val="89BC94D4"/>
    <w:lvl w:ilvl="0">
      <w:start w:val="1"/>
      <w:numFmt w:val="upperLetter"/>
      <w:pStyle w:val="Recitals"/>
      <w:lvlText w:val="(%1)"/>
      <w:lvlJc w:val="left"/>
      <w:pPr>
        <w:tabs>
          <w:tab w:val="num" w:pos="720"/>
        </w:tabs>
        <w:ind w:left="72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10C16DAB"/>
    <w:multiLevelType w:val="hybridMultilevel"/>
    <w:tmpl w:val="05443E5A"/>
    <w:lvl w:ilvl="0" w:tplc="06984928">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1" w15:restartNumberingAfterBreak="0">
    <w:nsid w:val="156A41B2"/>
    <w:multiLevelType w:val="hybridMultilevel"/>
    <w:tmpl w:val="A08ED5A2"/>
    <w:lvl w:ilvl="0" w:tplc="64186EFC">
      <w:start w:val="1"/>
      <w:numFmt w:val="bullet"/>
      <w:lvlText w:val=""/>
      <w:lvlJc w:val="left"/>
      <w:pPr>
        <w:ind w:left="720" w:hanging="360"/>
      </w:pPr>
      <w:rPr>
        <w:rFonts w:ascii="Symbol" w:hAnsi="Symbol" w:hint="default"/>
        <w:color w:val="0037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5756D96"/>
    <w:multiLevelType w:val="multilevel"/>
    <w:tmpl w:val="35008C08"/>
    <w:lvl w:ilvl="0">
      <w:start w:val="1"/>
      <w:numFmt w:val="decimal"/>
      <w:lvlText w:val="Rule %1"/>
      <w:lvlJc w:val="left"/>
      <w:pPr>
        <w:tabs>
          <w:tab w:val="num" w:pos="2212"/>
        </w:tabs>
        <w:ind w:left="2212" w:hanging="1077"/>
      </w:pPr>
      <w:rPr>
        <w:rFonts w:hint="default"/>
        <w:b/>
        <w:i w:val="0"/>
      </w:rPr>
    </w:lvl>
    <w:lvl w:ilvl="1">
      <w:start w:val="1"/>
      <w:numFmt w:val="decimal"/>
      <w:lvlText w:val="%1.%2"/>
      <w:lvlJc w:val="left"/>
      <w:pPr>
        <w:tabs>
          <w:tab w:val="num" w:pos="2212"/>
        </w:tabs>
        <w:ind w:left="2212" w:hanging="1077"/>
      </w:pPr>
      <w:rPr>
        <w:rFonts w:hint="default"/>
      </w:rPr>
    </w:lvl>
    <w:lvl w:ilvl="2">
      <w:start w:val="1"/>
      <w:numFmt w:val="decimal"/>
      <w:lvlText w:val="%1.%2.%3"/>
      <w:lvlJc w:val="left"/>
      <w:pPr>
        <w:tabs>
          <w:tab w:val="num" w:pos="3346"/>
        </w:tabs>
        <w:ind w:left="3346" w:hanging="1134"/>
      </w:pPr>
      <w:rPr>
        <w:rFonts w:hint="default"/>
      </w:rPr>
    </w:lvl>
    <w:lvl w:ilvl="3">
      <w:start w:val="1"/>
      <w:numFmt w:val="decimal"/>
      <w:lvlText w:val="%1.%2.%3.%4"/>
      <w:lvlJc w:val="left"/>
      <w:pPr>
        <w:tabs>
          <w:tab w:val="num" w:pos="4821"/>
        </w:tabs>
        <w:ind w:left="4821" w:hanging="1475"/>
      </w:pPr>
      <w:rPr>
        <w:rFonts w:hint="default"/>
      </w:rPr>
    </w:lvl>
    <w:lvl w:ilvl="4">
      <w:start w:val="1"/>
      <w:numFmt w:val="decimal"/>
      <w:pStyle w:val="Rule5"/>
      <w:lvlText w:val="%1.%2.%3.%4.%5"/>
      <w:lvlJc w:val="left"/>
      <w:pPr>
        <w:tabs>
          <w:tab w:val="num" w:pos="4821"/>
        </w:tabs>
        <w:ind w:left="4821" w:hanging="1475"/>
      </w:pPr>
      <w:rPr>
        <w:rFonts w:hint="default"/>
      </w:rPr>
    </w:lvl>
    <w:lvl w:ilvl="5">
      <w:start w:val="1"/>
      <w:numFmt w:val="none"/>
      <w:lvlText w:val="(Not Defined)"/>
      <w:lvlJc w:val="left"/>
      <w:pPr>
        <w:tabs>
          <w:tab w:val="num" w:pos="2575"/>
        </w:tabs>
        <w:ind w:left="2287" w:hanging="1152"/>
      </w:pPr>
      <w:rPr>
        <w:rFonts w:hint="default"/>
      </w:rPr>
    </w:lvl>
    <w:lvl w:ilvl="6">
      <w:start w:val="1"/>
      <w:numFmt w:val="none"/>
      <w:lvlText w:val="(Not Defined)"/>
      <w:lvlJc w:val="left"/>
      <w:pPr>
        <w:tabs>
          <w:tab w:val="num" w:pos="2575"/>
        </w:tabs>
        <w:ind w:left="2431" w:hanging="1296"/>
      </w:pPr>
      <w:rPr>
        <w:rFonts w:hint="default"/>
      </w:rPr>
    </w:lvl>
    <w:lvl w:ilvl="7">
      <w:start w:val="1"/>
      <w:numFmt w:val="none"/>
      <w:lvlText w:val="(Not Defined)"/>
      <w:lvlJc w:val="left"/>
      <w:pPr>
        <w:tabs>
          <w:tab w:val="num" w:pos="2575"/>
        </w:tabs>
        <w:ind w:left="2575" w:hanging="1440"/>
      </w:pPr>
      <w:rPr>
        <w:rFonts w:hint="default"/>
      </w:rPr>
    </w:lvl>
    <w:lvl w:ilvl="8">
      <w:start w:val="1"/>
      <w:numFmt w:val="none"/>
      <w:lvlText w:val="(Not Defined)"/>
      <w:lvlJc w:val="left"/>
      <w:pPr>
        <w:tabs>
          <w:tab w:val="num" w:pos="2719"/>
        </w:tabs>
        <w:ind w:left="2719" w:hanging="1584"/>
      </w:pPr>
      <w:rPr>
        <w:rFonts w:hint="default"/>
      </w:rPr>
    </w:lvl>
  </w:abstractNum>
  <w:abstractNum w:abstractNumId="33" w15:restartNumberingAfterBreak="0">
    <w:nsid w:val="17024C0D"/>
    <w:multiLevelType w:val="multilevel"/>
    <w:tmpl w:val="A85EA4D0"/>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1933730B"/>
    <w:multiLevelType w:val="singleLevel"/>
    <w:tmpl w:val="3E444258"/>
    <w:lvl w:ilvl="0">
      <w:start w:val="1"/>
      <w:numFmt w:val="decimal"/>
      <w:lvlText w:val="(%1)"/>
      <w:lvlJc w:val="left"/>
      <w:pPr>
        <w:tabs>
          <w:tab w:val="num" w:pos="851"/>
        </w:tabs>
        <w:ind w:left="851" w:hanging="851"/>
      </w:pPr>
    </w:lvl>
  </w:abstractNum>
  <w:abstractNum w:abstractNumId="35" w15:restartNumberingAfterBreak="0">
    <w:nsid w:val="19906D8A"/>
    <w:multiLevelType w:val="multilevel"/>
    <w:tmpl w:val="33D872E8"/>
    <w:lvl w:ilvl="0">
      <w:start w:val="1"/>
      <w:numFmt w:val="decimal"/>
      <w:lvlText w:val="Annex %1"/>
      <w:lvlJc w:val="left"/>
      <w:pPr>
        <w:ind w:left="0" w:firstLine="0"/>
      </w:pPr>
      <w:rPr>
        <w:b w:val="0"/>
        <w:i w:val="0"/>
        <w:smallCaps w:val="0"/>
        <w:strike w:val="0"/>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6" w15:restartNumberingAfterBreak="0">
    <w:nsid w:val="1AA27F3D"/>
    <w:multiLevelType w:val="multilevel"/>
    <w:tmpl w:val="5B788CB8"/>
    <w:name w:val="Definition Numbering List"/>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37" w15:restartNumberingAfterBreak="0">
    <w:nsid w:val="1D113D53"/>
    <w:multiLevelType w:val="multilevel"/>
    <w:tmpl w:val="BD70E62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F566CF2"/>
    <w:multiLevelType w:val="multilevel"/>
    <w:tmpl w:val="403C9792"/>
    <w:lvl w:ilvl="0">
      <w:start w:val="1"/>
      <w:numFmt w:val="decimal"/>
      <w:pStyle w:val="AppendixText1"/>
      <w:lvlText w:val="%1"/>
      <w:lvlJc w:val="left"/>
      <w:pPr>
        <w:ind w:left="720" w:hanging="720"/>
      </w:pPr>
      <w:rPr>
        <w:rFonts w:hint="default"/>
      </w:rPr>
    </w:lvl>
    <w:lvl w:ilvl="1">
      <w:start w:val="1"/>
      <w:numFmt w:val="decimal"/>
      <w:pStyle w:val="AppendixText2"/>
      <w:lvlText w:val="%1.%2"/>
      <w:lvlJc w:val="left"/>
      <w:pPr>
        <w:ind w:left="720" w:hanging="720"/>
      </w:pPr>
      <w:rPr>
        <w:rFonts w:hint="default"/>
        <w:b w:val="0"/>
      </w:rPr>
    </w:lvl>
    <w:lvl w:ilvl="2">
      <w:start w:val="1"/>
      <w:numFmt w:val="decimal"/>
      <w:pStyle w:val="AppendixText3"/>
      <w:lvlText w:val="%1.%2.%3"/>
      <w:lvlJc w:val="left"/>
      <w:pPr>
        <w:ind w:left="1803" w:hanging="1083"/>
      </w:pPr>
      <w:rPr>
        <w:rFonts w:hint="default"/>
        <w:b w:val="0"/>
      </w:rPr>
    </w:lvl>
    <w:lvl w:ilvl="3">
      <w:start w:val="1"/>
      <w:numFmt w:val="lowerLetter"/>
      <w:pStyle w:val="AppendixText4"/>
      <w:lvlText w:val="(%4)"/>
      <w:lvlJc w:val="left"/>
      <w:pPr>
        <w:ind w:left="1803" w:hanging="1083"/>
      </w:pPr>
      <w:rPr>
        <w:rFonts w:hint="default"/>
      </w:rPr>
    </w:lvl>
    <w:lvl w:ilvl="4">
      <w:start w:val="1"/>
      <w:numFmt w:val="lowerRoman"/>
      <w:pStyle w:val="AppendixText5"/>
      <w:lvlText w:val="(%5)"/>
      <w:lvlJc w:val="left"/>
      <w:pPr>
        <w:tabs>
          <w:tab w:val="num" w:pos="1803"/>
        </w:tabs>
        <w:ind w:left="2523" w:hanging="720"/>
      </w:pPr>
      <w:rPr>
        <w:rFonts w:hint="default"/>
      </w:rPr>
    </w:lvl>
    <w:lvl w:ilvl="5">
      <w:start w:val="1"/>
      <w:numFmt w:val="upperLetter"/>
      <w:pStyle w:val="AppendixText6"/>
      <w:lvlText w:val="(%6)"/>
      <w:lvlJc w:val="left"/>
      <w:pPr>
        <w:tabs>
          <w:tab w:val="num" w:pos="3243"/>
        </w:tabs>
        <w:ind w:left="324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39"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0" w15:restartNumberingAfterBreak="0">
    <w:nsid w:val="212964DB"/>
    <w:multiLevelType w:val="multilevel"/>
    <w:tmpl w:val="BFCC74EE"/>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upperLetter"/>
      <w:lvlText w:val="(%6)"/>
      <w:lvlJc w:val="left"/>
      <w:pPr>
        <w:ind w:left="3243" w:hanging="720"/>
      </w:pPr>
    </w:lvl>
    <w:lvl w:ilvl="6">
      <w:start w:val="1"/>
      <w:numFmt w:val="decimal"/>
      <w:lvlText w:val="(%7)"/>
      <w:lvlJc w:val="left"/>
      <w:pPr>
        <w:ind w:left="396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41" w15:restartNumberingAfterBreak="0">
    <w:nsid w:val="2304138D"/>
    <w:multiLevelType w:val="hybridMultilevel"/>
    <w:tmpl w:val="DBDE82BE"/>
    <w:lvl w:ilvl="0" w:tplc="086A4AA0">
      <w:start w:val="1"/>
      <w:numFmt w:val="lowerRoman"/>
      <w:lvlText w:val="(%1)"/>
      <w:lvlJc w:val="left"/>
      <w:pPr>
        <w:ind w:left="972" w:hanging="72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42" w15:restartNumberingAfterBreak="0">
    <w:nsid w:val="230C2EC6"/>
    <w:multiLevelType w:val="multilevel"/>
    <w:tmpl w:val="766C966C"/>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43" w15:restartNumberingAfterBreak="0">
    <w:nsid w:val="23116E6D"/>
    <w:multiLevelType w:val="multilevel"/>
    <w:tmpl w:val="AED83362"/>
    <w:lvl w:ilvl="0">
      <w:start w:val="1"/>
      <w:numFmt w:val="decimal"/>
      <w:pStyle w:val="AnnexHeading"/>
      <w:suff w:val="nothing"/>
      <w:lvlText w:val="Annex %1"/>
      <w:lvlJc w:val="left"/>
      <w:pPr>
        <w:ind w:left="1277" w:firstLine="0"/>
      </w:pPr>
      <w:rPr>
        <w:rFonts w:hint="default"/>
        <w:b/>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
      <w:lvlJc w:val="left"/>
      <w:pPr>
        <w:tabs>
          <w:tab w:val="num" w:pos="1844"/>
        </w:tabs>
        <w:ind w:left="1277" w:firstLine="0"/>
      </w:pPr>
      <w:rPr>
        <w:rFonts w:hint="default"/>
      </w:rPr>
    </w:lvl>
    <w:lvl w:ilvl="2">
      <w:start w:val="1"/>
      <w:numFmt w:val="none"/>
      <w:lvlText w:val=""/>
      <w:lvlJc w:val="left"/>
      <w:pPr>
        <w:tabs>
          <w:tab w:val="num" w:pos="1844"/>
        </w:tabs>
        <w:ind w:left="1277" w:firstLine="0"/>
      </w:pPr>
      <w:rPr>
        <w:rFonts w:hint="default"/>
      </w:rPr>
    </w:lvl>
    <w:lvl w:ilvl="3">
      <w:start w:val="1"/>
      <w:numFmt w:val="none"/>
      <w:lvlText w:val=""/>
      <w:lvlJc w:val="left"/>
      <w:pPr>
        <w:tabs>
          <w:tab w:val="num" w:pos="1844"/>
        </w:tabs>
        <w:ind w:left="1277" w:firstLine="0"/>
      </w:pPr>
      <w:rPr>
        <w:rFonts w:hint="default"/>
      </w:rPr>
    </w:lvl>
    <w:lvl w:ilvl="4">
      <w:start w:val="1"/>
      <w:numFmt w:val="none"/>
      <w:lvlText w:val=""/>
      <w:lvlJc w:val="left"/>
      <w:pPr>
        <w:tabs>
          <w:tab w:val="num" w:pos="1844"/>
        </w:tabs>
        <w:ind w:left="1277" w:firstLine="0"/>
      </w:pPr>
      <w:rPr>
        <w:rFonts w:hint="default"/>
      </w:rPr>
    </w:lvl>
    <w:lvl w:ilvl="5">
      <w:start w:val="1"/>
      <w:numFmt w:val="none"/>
      <w:lvlText w:val=""/>
      <w:lvlJc w:val="left"/>
      <w:pPr>
        <w:tabs>
          <w:tab w:val="num" w:pos="1844"/>
        </w:tabs>
        <w:ind w:left="1277" w:firstLine="0"/>
      </w:pPr>
      <w:rPr>
        <w:rFonts w:hint="default"/>
      </w:rPr>
    </w:lvl>
    <w:lvl w:ilvl="6">
      <w:start w:val="1"/>
      <w:numFmt w:val="none"/>
      <w:lvlText w:val=""/>
      <w:lvlJc w:val="left"/>
      <w:pPr>
        <w:tabs>
          <w:tab w:val="num" w:pos="1844"/>
        </w:tabs>
        <w:ind w:left="1277" w:firstLine="0"/>
      </w:pPr>
      <w:rPr>
        <w:rFonts w:hint="default"/>
      </w:rPr>
    </w:lvl>
    <w:lvl w:ilvl="7">
      <w:start w:val="1"/>
      <w:numFmt w:val="none"/>
      <w:lvlText w:val=""/>
      <w:lvlJc w:val="left"/>
      <w:pPr>
        <w:tabs>
          <w:tab w:val="num" w:pos="1844"/>
        </w:tabs>
        <w:ind w:left="1277" w:firstLine="0"/>
      </w:pPr>
      <w:rPr>
        <w:rFonts w:hint="default"/>
      </w:rPr>
    </w:lvl>
    <w:lvl w:ilvl="8">
      <w:start w:val="1"/>
      <w:numFmt w:val="none"/>
      <w:lvlText w:val=""/>
      <w:lvlJc w:val="left"/>
      <w:pPr>
        <w:tabs>
          <w:tab w:val="num" w:pos="1844"/>
        </w:tabs>
        <w:ind w:left="1277" w:firstLine="0"/>
      </w:pPr>
      <w:rPr>
        <w:rFonts w:hint="default"/>
      </w:rPr>
    </w:lvl>
  </w:abstractNum>
  <w:abstractNum w:abstractNumId="44" w15:restartNumberingAfterBreak="0">
    <w:nsid w:val="249F268B"/>
    <w:multiLevelType w:val="multilevel"/>
    <w:tmpl w:val="D7D0E954"/>
    <w:lvl w:ilvl="0">
      <w:start w:val="1"/>
      <w:numFmt w:val="bullet"/>
      <w:lvlText w:val=""/>
      <w:lvlJc w:val="left"/>
      <w:pPr>
        <w:tabs>
          <w:tab w:val="num" w:pos="720"/>
        </w:tabs>
        <w:ind w:left="720" w:hanging="720"/>
      </w:pPr>
      <w:rPr>
        <w:rFonts w:ascii="Symbol" w:hAnsi="Symbol" w:hint="default"/>
        <w:caps w:val="0"/>
        <w:color w:val="auto"/>
        <w:sz w:val="22"/>
        <w:szCs w:val="22"/>
        <w:effect w:val="none"/>
      </w:rPr>
    </w:lvl>
    <w:lvl w:ilvl="1">
      <w:start w:val="1"/>
      <w:numFmt w:val="bullet"/>
      <w:lvlText w:val=""/>
      <w:lvlJc w:val="left"/>
      <w:pPr>
        <w:tabs>
          <w:tab w:val="num" w:pos="720"/>
        </w:tabs>
        <w:ind w:left="720" w:hanging="720"/>
      </w:pPr>
      <w:rPr>
        <w:rFonts w:ascii="Symbol" w:hAnsi="Symbol" w:hint="default"/>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45" w15:restartNumberingAfterBreak="0">
    <w:nsid w:val="24E64935"/>
    <w:multiLevelType w:val="hybridMultilevel"/>
    <w:tmpl w:val="779C2D92"/>
    <w:lvl w:ilvl="0" w:tplc="C7708964">
      <w:start w:val="1"/>
      <w:numFmt w:val="bullet"/>
      <w:pStyle w:val="Tablebullets"/>
      <w:lvlText w:val=""/>
      <w:lvlJc w:val="left"/>
      <w:pPr>
        <w:ind w:left="720" w:hanging="360"/>
      </w:pPr>
      <w:rPr>
        <w:rFonts w:ascii="Symbol" w:hAnsi="Symbol" w:hint="default"/>
        <w:color w:val="003768"/>
      </w:rPr>
    </w:lvl>
    <w:lvl w:ilvl="1" w:tplc="76D080B4">
      <w:start w:val="1"/>
      <w:numFmt w:val="bullet"/>
      <w:lvlText w:val="o"/>
      <w:lvlJc w:val="left"/>
      <w:pPr>
        <w:ind w:left="1440" w:hanging="360"/>
      </w:pPr>
      <w:rPr>
        <w:rFonts w:ascii="Courier New" w:hAnsi="Courier New" w:cs="Courier New" w:hint="default"/>
        <w:color w:val="00376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6B65D19"/>
    <w:multiLevelType w:val="hybridMultilevel"/>
    <w:tmpl w:val="CDB88864"/>
    <w:lvl w:ilvl="0" w:tplc="61B0FB00">
      <w:start w:val="1"/>
      <w:numFmt w:val="lowerRoman"/>
      <w:lvlText w:val="(%1)"/>
      <w:lvlJc w:val="left"/>
      <w:pPr>
        <w:ind w:left="972" w:hanging="72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47" w15:restartNumberingAfterBreak="0">
    <w:nsid w:val="2AA12546"/>
    <w:multiLevelType w:val="multilevel"/>
    <w:tmpl w:val="68224FCC"/>
    <w:lvl w:ilvl="0">
      <w:start w:val="1"/>
      <w:numFmt w:val="lowerLetter"/>
      <w:lvlText w:val="(%1)"/>
      <w:lvlJc w:val="left"/>
      <w:pPr>
        <w:ind w:left="720" w:hanging="720"/>
      </w:pPr>
    </w:lvl>
    <w:lvl w:ilvl="1">
      <w:start w:val="1"/>
      <w:numFmt w:val="lowerRoman"/>
      <w:lvlText w:val="(%2)"/>
      <w:lvlJc w:val="left"/>
      <w:pPr>
        <w:ind w:left="1440" w:hanging="720"/>
      </w:pPr>
    </w:lvl>
    <w:lvl w:ilvl="2">
      <w:start w:val="1"/>
      <w:numFmt w:val="decimal"/>
      <w:lvlText w:val="(%3)"/>
      <w:lvlJc w:val="left"/>
      <w:pPr>
        <w:ind w:left="1440" w:hanging="720"/>
      </w:pPr>
    </w:lvl>
    <w:lvl w:ilvl="3">
      <w:start w:val="1"/>
      <w:numFmt w:val="decimal"/>
      <w:lvlText w:val=""/>
      <w:lvlJc w:val="left"/>
      <w:pPr>
        <w:ind w:left="1440" w:hanging="720"/>
      </w:pPr>
    </w:lvl>
    <w:lvl w:ilvl="4">
      <w:start w:val="1"/>
      <w:numFmt w:val="decimal"/>
      <w:lvlText w:val=""/>
      <w:lvlJc w:val="left"/>
      <w:pPr>
        <w:ind w:left="1440" w:hanging="720"/>
      </w:pPr>
    </w:lvl>
    <w:lvl w:ilvl="5">
      <w:start w:val="1"/>
      <w:numFmt w:val="decimal"/>
      <w:lvlText w:val=""/>
      <w:lvlJc w:val="left"/>
      <w:pPr>
        <w:ind w:left="1440" w:hanging="720"/>
      </w:pPr>
    </w:lvl>
    <w:lvl w:ilvl="6">
      <w:start w:val="1"/>
      <w:numFmt w:val="decimal"/>
      <w:lvlText w:val=""/>
      <w:lvlJc w:val="left"/>
      <w:pPr>
        <w:ind w:left="1440" w:hanging="720"/>
      </w:pPr>
    </w:lvl>
    <w:lvl w:ilvl="7">
      <w:start w:val="1"/>
      <w:numFmt w:val="decimal"/>
      <w:lvlText w:val=""/>
      <w:lvlJc w:val="left"/>
      <w:pPr>
        <w:ind w:left="1440" w:hanging="720"/>
      </w:pPr>
    </w:lvl>
    <w:lvl w:ilvl="8">
      <w:start w:val="1"/>
      <w:numFmt w:val="decimal"/>
      <w:lvlText w:val=""/>
      <w:lvlJc w:val="left"/>
      <w:pPr>
        <w:ind w:left="1440" w:hanging="720"/>
      </w:pPr>
    </w:lvl>
  </w:abstractNum>
  <w:abstractNum w:abstractNumId="48" w15:restartNumberingAfterBreak="0">
    <w:nsid w:val="2C556BD5"/>
    <w:multiLevelType w:val="hybridMultilevel"/>
    <w:tmpl w:val="49443126"/>
    <w:lvl w:ilvl="0" w:tplc="E0F4A832">
      <w:start w:val="8"/>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1592E71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CE02FD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02C041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BD143C8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B3818E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312138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81ABAE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99C47C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2E570333"/>
    <w:multiLevelType w:val="multilevel"/>
    <w:tmpl w:val="B322C85E"/>
    <w:lvl w:ilvl="0">
      <w:start w:val="1"/>
      <w:numFmt w:val="decimal"/>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2E8E4AB4"/>
    <w:multiLevelType w:val="hybridMultilevel"/>
    <w:tmpl w:val="4F700CFE"/>
    <w:lvl w:ilvl="0" w:tplc="08090017">
      <w:start w:val="1"/>
      <w:numFmt w:val="lowerLetter"/>
      <w:lvlText w:val="%1)"/>
      <w:lvlJc w:val="left"/>
      <w:pPr>
        <w:ind w:left="916" w:hanging="360"/>
      </w:pPr>
    </w:lvl>
    <w:lvl w:ilvl="1" w:tplc="08090019" w:tentative="1">
      <w:start w:val="1"/>
      <w:numFmt w:val="lowerLetter"/>
      <w:lvlText w:val="%2."/>
      <w:lvlJc w:val="left"/>
      <w:pPr>
        <w:ind w:left="1636" w:hanging="360"/>
      </w:pPr>
    </w:lvl>
    <w:lvl w:ilvl="2" w:tplc="0809001B" w:tentative="1">
      <w:start w:val="1"/>
      <w:numFmt w:val="lowerRoman"/>
      <w:lvlText w:val="%3."/>
      <w:lvlJc w:val="right"/>
      <w:pPr>
        <w:ind w:left="2356" w:hanging="180"/>
      </w:pPr>
    </w:lvl>
    <w:lvl w:ilvl="3" w:tplc="0809000F" w:tentative="1">
      <w:start w:val="1"/>
      <w:numFmt w:val="decimal"/>
      <w:lvlText w:val="%4."/>
      <w:lvlJc w:val="left"/>
      <w:pPr>
        <w:ind w:left="3076" w:hanging="360"/>
      </w:pPr>
    </w:lvl>
    <w:lvl w:ilvl="4" w:tplc="08090019" w:tentative="1">
      <w:start w:val="1"/>
      <w:numFmt w:val="lowerLetter"/>
      <w:lvlText w:val="%5."/>
      <w:lvlJc w:val="left"/>
      <w:pPr>
        <w:ind w:left="3796" w:hanging="360"/>
      </w:pPr>
    </w:lvl>
    <w:lvl w:ilvl="5" w:tplc="0809001B" w:tentative="1">
      <w:start w:val="1"/>
      <w:numFmt w:val="lowerRoman"/>
      <w:lvlText w:val="%6."/>
      <w:lvlJc w:val="right"/>
      <w:pPr>
        <w:ind w:left="4516" w:hanging="180"/>
      </w:pPr>
    </w:lvl>
    <w:lvl w:ilvl="6" w:tplc="0809000F" w:tentative="1">
      <w:start w:val="1"/>
      <w:numFmt w:val="decimal"/>
      <w:lvlText w:val="%7."/>
      <w:lvlJc w:val="left"/>
      <w:pPr>
        <w:ind w:left="5236" w:hanging="360"/>
      </w:pPr>
    </w:lvl>
    <w:lvl w:ilvl="7" w:tplc="08090019" w:tentative="1">
      <w:start w:val="1"/>
      <w:numFmt w:val="lowerLetter"/>
      <w:lvlText w:val="%8."/>
      <w:lvlJc w:val="left"/>
      <w:pPr>
        <w:ind w:left="5956" w:hanging="360"/>
      </w:pPr>
    </w:lvl>
    <w:lvl w:ilvl="8" w:tplc="0809001B" w:tentative="1">
      <w:start w:val="1"/>
      <w:numFmt w:val="lowerRoman"/>
      <w:lvlText w:val="%9."/>
      <w:lvlJc w:val="right"/>
      <w:pPr>
        <w:ind w:left="6676" w:hanging="180"/>
      </w:pPr>
    </w:lvl>
  </w:abstractNum>
  <w:abstractNum w:abstractNumId="51" w15:restartNumberingAfterBreak="0">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52" w15:restartNumberingAfterBreak="0">
    <w:nsid w:val="338B28A5"/>
    <w:multiLevelType w:val="multilevel"/>
    <w:tmpl w:val="28FEF948"/>
    <w:styleLink w:val="Appendixheading"/>
    <w:lvl w:ilvl="0">
      <w:start w:val="1"/>
      <w:numFmt w:val="upperLetter"/>
      <w:suff w:val="nothing"/>
      <w:lvlText w:val="Appendix %1"/>
      <w:lvlJc w:val="center"/>
      <w:pPr>
        <w:ind w:left="0" w:firstLine="567"/>
      </w:pPr>
      <w:rPr>
        <w:rFonts w:hint="default"/>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53" w15:restartNumberingAfterBreak="0">
    <w:nsid w:val="380421E4"/>
    <w:multiLevelType w:val="multilevel"/>
    <w:tmpl w:val="442E2198"/>
    <w:lvl w:ilvl="0">
      <w:start w:val="1"/>
      <w:numFmt w:val="decimal"/>
      <w:pStyle w:val="ScheduleText1"/>
      <w:lvlText w:val="%1"/>
      <w:lvlJc w:val="left"/>
      <w:pPr>
        <w:ind w:left="720" w:hanging="720"/>
      </w:pPr>
      <w:rPr>
        <w:rFonts w:hint="default"/>
        <w:sz w:val="22"/>
      </w:rPr>
    </w:lvl>
    <w:lvl w:ilvl="1">
      <w:start w:val="1"/>
      <w:numFmt w:val="decimal"/>
      <w:pStyle w:val="ScheduleText2"/>
      <w:lvlText w:val="%1.%2"/>
      <w:lvlJc w:val="left"/>
      <w:pPr>
        <w:ind w:left="720" w:hanging="720"/>
      </w:pPr>
      <w:rPr>
        <w:rFonts w:hint="default"/>
      </w:rPr>
    </w:lvl>
    <w:lvl w:ilvl="2">
      <w:start w:val="1"/>
      <w:numFmt w:val="decimal"/>
      <w:pStyle w:val="ScheduleText3"/>
      <w:lvlText w:val="%1.%2.%3"/>
      <w:lvlJc w:val="left"/>
      <w:pPr>
        <w:ind w:left="1803" w:hanging="1083"/>
      </w:pPr>
      <w:rPr>
        <w:rFonts w:hint="default"/>
      </w:rPr>
    </w:lvl>
    <w:lvl w:ilvl="3">
      <w:start w:val="1"/>
      <w:numFmt w:val="lowerLetter"/>
      <w:pStyle w:val="ScheduleText4"/>
      <w:lvlText w:val="(%4)"/>
      <w:lvlJc w:val="left"/>
      <w:pPr>
        <w:ind w:left="1803" w:hanging="1083"/>
      </w:pPr>
      <w:rPr>
        <w:rFonts w:hint="default"/>
      </w:rPr>
    </w:lvl>
    <w:lvl w:ilvl="4">
      <w:start w:val="1"/>
      <w:numFmt w:val="lowerRoman"/>
      <w:pStyle w:val="ScheduleText5"/>
      <w:lvlText w:val="(%5)"/>
      <w:lvlJc w:val="left"/>
      <w:pPr>
        <w:tabs>
          <w:tab w:val="num" w:pos="1803"/>
        </w:tabs>
        <w:ind w:left="2523" w:hanging="720"/>
      </w:pPr>
      <w:rPr>
        <w:rFonts w:hint="default"/>
      </w:rPr>
    </w:lvl>
    <w:lvl w:ilvl="5">
      <w:start w:val="1"/>
      <w:numFmt w:val="upperLetter"/>
      <w:pStyle w:val="ScheduleText6"/>
      <w:lvlText w:val="(%6)"/>
      <w:lvlJc w:val="left"/>
      <w:pPr>
        <w:tabs>
          <w:tab w:val="num" w:pos="3243"/>
        </w:tabs>
        <w:ind w:left="3243" w:hanging="720"/>
      </w:pPr>
      <w:rPr>
        <w:rFonts w:hint="default"/>
      </w:rPr>
    </w:lvl>
    <w:lvl w:ilvl="6">
      <w:start w:val="1"/>
      <w:numFmt w:val="decimal"/>
      <w:pStyle w:val="ScheduleText7"/>
      <w:lvlText w:val="(%7)"/>
      <w:lvlJc w:val="left"/>
      <w:pPr>
        <w:tabs>
          <w:tab w:val="num" w:pos="3963"/>
        </w:tabs>
        <w:ind w:left="396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54" w15:restartNumberingAfterBreak="0">
    <w:nsid w:val="380B30A8"/>
    <w:multiLevelType w:val="singleLevel"/>
    <w:tmpl w:val="08090019"/>
    <w:lvl w:ilvl="0">
      <w:start w:val="1"/>
      <w:numFmt w:val="lowerLetter"/>
      <w:lvlText w:val="%1."/>
      <w:lvlJc w:val="left"/>
      <w:pPr>
        <w:ind w:left="720" w:hanging="720"/>
      </w:pPr>
      <w:rPr>
        <w:rFonts w:hint="default"/>
      </w:rPr>
    </w:lvl>
  </w:abstractNum>
  <w:abstractNum w:abstractNumId="55" w15:restartNumberingAfterBreak="0">
    <w:nsid w:val="3B381CB5"/>
    <w:multiLevelType w:val="singleLevel"/>
    <w:tmpl w:val="08090019"/>
    <w:lvl w:ilvl="0">
      <w:start w:val="1"/>
      <w:numFmt w:val="lowerLetter"/>
      <w:lvlText w:val="%1."/>
      <w:lvlJc w:val="left"/>
      <w:pPr>
        <w:ind w:left="720" w:hanging="720"/>
      </w:pPr>
      <w:rPr>
        <w:rFonts w:hint="default"/>
      </w:rPr>
    </w:lvl>
  </w:abstractNum>
  <w:abstractNum w:abstractNumId="56" w15:restartNumberingAfterBreak="0">
    <w:nsid w:val="3C2350D5"/>
    <w:multiLevelType w:val="singleLevel"/>
    <w:tmpl w:val="08090019"/>
    <w:lvl w:ilvl="0">
      <w:start w:val="1"/>
      <w:numFmt w:val="lowerLetter"/>
      <w:lvlText w:val="%1."/>
      <w:lvlJc w:val="left"/>
      <w:pPr>
        <w:ind w:left="720" w:hanging="720"/>
      </w:pPr>
      <w:rPr>
        <w:rFonts w:hint="default"/>
      </w:rPr>
    </w:lvl>
  </w:abstractNum>
  <w:abstractNum w:abstractNumId="57"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58" w15:restartNumberingAfterBreak="0">
    <w:nsid w:val="3DEC5806"/>
    <w:multiLevelType w:val="hybridMultilevel"/>
    <w:tmpl w:val="7A687EFA"/>
    <w:lvl w:ilvl="0" w:tplc="FC6425E2">
      <w:start w:val="1"/>
      <w:numFmt w:val="lowerLetter"/>
      <w:lvlText w:val="(%1)"/>
      <w:lvlJc w:val="left"/>
      <w:pPr>
        <w:ind w:left="459" w:hanging="360"/>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59" w15:restartNumberingAfterBreak="0">
    <w:nsid w:val="3E226B8E"/>
    <w:multiLevelType w:val="multilevel"/>
    <w:tmpl w:val="CFA81786"/>
    <w:styleLink w:val="MainNumbering"/>
    <w:lvl w:ilvl="0">
      <w:start w:val="1"/>
      <w:numFmt w:val="none"/>
      <w:pStyle w:val="RestartNumbering"/>
      <w:suff w:val="nothing"/>
      <w:lvlText w:val="%1"/>
      <w:lvlJc w:val="left"/>
      <w:pPr>
        <w:ind w:left="0" w:firstLine="0"/>
      </w:pPr>
      <w:rPr>
        <w:rFonts w:hint="default"/>
      </w:rPr>
    </w:lvl>
    <w:lvl w:ilvl="1">
      <w:start w:val="1"/>
      <w:numFmt w:val="decimal"/>
      <w:pStyle w:val="Level1Heading"/>
      <w:lvlText w:val="%2"/>
      <w:lvlJc w:val="left"/>
      <w:pPr>
        <w:ind w:left="720" w:hanging="720"/>
      </w:pPr>
      <w:rPr>
        <w:rFonts w:hint="default"/>
      </w:rPr>
    </w:lvl>
    <w:lvl w:ilvl="2">
      <w:start w:val="1"/>
      <w:numFmt w:val="decimal"/>
      <w:pStyle w:val="Level2Number"/>
      <w:lvlText w:val="%2.%3"/>
      <w:lvlJc w:val="left"/>
      <w:pPr>
        <w:ind w:left="720" w:hanging="720"/>
      </w:pPr>
      <w:rPr>
        <w:rFonts w:hint="default"/>
      </w:rPr>
    </w:lvl>
    <w:lvl w:ilvl="3">
      <w:start w:val="1"/>
      <w:numFmt w:val="decimal"/>
      <w:pStyle w:val="Level3Number"/>
      <w:lvlText w:val="%2.%3.%4"/>
      <w:lvlJc w:val="left"/>
      <w:pPr>
        <w:ind w:left="720" w:hanging="720"/>
      </w:pPr>
      <w:rPr>
        <w:rFonts w:hint="default"/>
        <w:b w:val="0"/>
        <w:bCs w:val="0"/>
        <w:i w:val="0"/>
        <w:iCs w:val="0"/>
      </w:rPr>
    </w:lvl>
    <w:lvl w:ilvl="4">
      <w:start w:val="1"/>
      <w:numFmt w:val="lowerLetter"/>
      <w:pStyle w:val="Level4Number"/>
      <w:lvlText w:val="(%5)"/>
      <w:lvlJc w:val="left"/>
      <w:pPr>
        <w:ind w:left="1440" w:hanging="720"/>
      </w:pPr>
      <w:rPr>
        <w:rFonts w:hint="default"/>
        <w:b w:val="0"/>
        <w:bCs w:val="0"/>
        <w:i w:val="0"/>
        <w:iCs w:val="0"/>
      </w:rPr>
    </w:lvl>
    <w:lvl w:ilvl="5">
      <w:start w:val="1"/>
      <w:numFmt w:val="lowerRoman"/>
      <w:pStyle w:val="Level5Number"/>
      <w:lvlText w:val="(%6)"/>
      <w:lvlJc w:val="left"/>
      <w:pPr>
        <w:ind w:left="2160" w:hanging="720"/>
      </w:pPr>
      <w:rPr>
        <w:rFonts w:hint="default"/>
      </w:rPr>
    </w:lvl>
    <w:lvl w:ilvl="6">
      <w:start w:val="1"/>
      <w:numFmt w:val="upperLetter"/>
      <w:pStyle w:val="Level6Number"/>
      <w:lvlText w:val="(%7)"/>
      <w:lvlJc w:val="left"/>
      <w:pPr>
        <w:ind w:left="2880" w:hanging="720"/>
      </w:pPr>
      <w:rPr>
        <w:rFonts w:hint="default"/>
      </w:rPr>
    </w:lvl>
    <w:lvl w:ilvl="7">
      <w:start w:val="1"/>
      <w:numFmt w:val="decimal"/>
      <w:pStyle w:val="Level7Number"/>
      <w:lvlText w:val="%8)"/>
      <w:lvlJc w:val="left"/>
      <w:pPr>
        <w:ind w:left="3600" w:hanging="720"/>
      </w:pPr>
      <w:rPr>
        <w:rFonts w:hint="default"/>
      </w:rPr>
    </w:lvl>
    <w:lvl w:ilvl="8">
      <w:start w:val="1"/>
      <w:numFmt w:val="lowerLetter"/>
      <w:pStyle w:val="Level8Number"/>
      <w:lvlText w:val="%9)"/>
      <w:lvlJc w:val="left"/>
      <w:pPr>
        <w:tabs>
          <w:tab w:val="num" w:pos="3600"/>
        </w:tabs>
        <w:ind w:left="4321" w:hanging="721"/>
      </w:pPr>
      <w:rPr>
        <w:rFonts w:hint="default"/>
      </w:rPr>
    </w:lvl>
  </w:abstractNum>
  <w:abstractNum w:abstractNumId="60" w15:restartNumberingAfterBreak="0">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61" w15:restartNumberingAfterBreak="0">
    <w:nsid w:val="3F183886"/>
    <w:multiLevelType w:val="multilevel"/>
    <w:tmpl w:val="5F6C475A"/>
    <w:lvl w:ilvl="0">
      <w:start w:val="1"/>
      <w:numFmt w:val="bullet"/>
      <w:lvlText w:val="●"/>
      <w:lvlJc w:val="left"/>
      <w:pPr>
        <w:ind w:left="720" w:hanging="720"/>
      </w:pPr>
      <w:rPr>
        <w:rFonts w:ascii="Noto Sans Symbols" w:eastAsia="Noto Sans Symbols" w:hAnsi="Noto Sans Symbols" w:cs="Noto Sans Symbols"/>
        <w:color w:val="000000"/>
      </w:rPr>
    </w:lvl>
    <w:lvl w:ilvl="1">
      <w:start w:val="1"/>
      <w:numFmt w:val="bullet"/>
      <w:lvlText w:val="●"/>
      <w:lvlJc w:val="left"/>
      <w:pPr>
        <w:ind w:left="1803" w:hanging="1083"/>
      </w:pPr>
      <w:rPr>
        <w:rFonts w:ascii="Noto Sans Symbols" w:eastAsia="Noto Sans Symbols" w:hAnsi="Noto Sans Symbols" w:cs="Noto Sans Symbols"/>
        <w:color w:val="000000"/>
      </w:rPr>
    </w:lvl>
    <w:lvl w:ilvl="2">
      <w:start w:val="1"/>
      <w:numFmt w:val="bullet"/>
      <w:lvlText w:val="o"/>
      <w:lvlJc w:val="left"/>
      <w:pPr>
        <w:ind w:left="2523" w:hanging="720"/>
      </w:pPr>
      <w:rPr>
        <w:rFonts w:ascii="Courier New" w:eastAsia="Courier New" w:hAnsi="Courier New" w:cs="Courier New"/>
      </w:rPr>
    </w:lvl>
    <w:lvl w:ilvl="3">
      <w:start w:val="1"/>
      <w:numFmt w:val="decimal"/>
      <w:lvlText w:val=""/>
      <w:lvlJc w:val="left"/>
      <w:pPr>
        <w:ind w:left="1803" w:hanging="1083"/>
      </w:pPr>
    </w:lvl>
    <w:lvl w:ilvl="4">
      <w:start w:val="1"/>
      <w:numFmt w:val="decimal"/>
      <w:lvlText w:val=""/>
      <w:lvlJc w:val="left"/>
      <w:pPr>
        <w:ind w:left="1803" w:hanging="1083"/>
      </w:pPr>
    </w:lvl>
    <w:lvl w:ilvl="5">
      <w:start w:val="1"/>
      <w:numFmt w:val="decimal"/>
      <w:lvlText w:val=""/>
      <w:lvlJc w:val="left"/>
      <w:pPr>
        <w:ind w:left="1803" w:hanging="1083"/>
      </w:pPr>
    </w:lvl>
    <w:lvl w:ilvl="6">
      <w:start w:val="1"/>
      <w:numFmt w:val="decimal"/>
      <w:lvlText w:val=""/>
      <w:lvlJc w:val="left"/>
      <w:pPr>
        <w:ind w:left="1803" w:hanging="1083"/>
      </w:pPr>
    </w:lvl>
    <w:lvl w:ilvl="7">
      <w:start w:val="1"/>
      <w:numFmt w:val="decimal"/>
      <w:lvlText w:val=""/>
      <w:lvlJc w:val="left"/>
      <w:pPr>
        <w:ind w:left="1803" w:hanging="1083"/>
      </w:pPr>
    </w:lvl>
    <w:lvl w:ilvl="8">
      <w:start w:val="1"/>
      <w:numFmt w:val="decimal"/>
      <w:lvlText w:val=""/>
      <w:lvlJc w:val="left"/>
      <w:pPr>
        <w:ind w:left="1803" w:hanging="1083"/>
      </w:pPr>
    </w:lvl>
  </w:abstractNum>
  <w:abstractNum w:abstractNumId="62" w15:restartNumberingAfterBreak="0">
    <w:nsid w:val="41121C39"/>
    <w:multiLevelType w:val="multilevel"/>
    <w:tmpl w:val="7F9E3722"/>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42B73578"/>
    <w:multiLevelType w:val="hybridMultilevel"/>
    <w:tmpl w:val="EF0AE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44EB1DB8"/>
    <w:multiLevelType w:val="hybridMultilevel"/>
    <w:tmpl w:val="8B4C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5FA4956"/>
    <w:multiLevelType w:val="multilevel"/>
    <w:tmpl w:val="5CCED946"/>
    <w:lvl w:ilvl="0">
      <w:start w:val="1"/>
      <w:numFmt w:val="decimal"/>
      <w:lvlText w:val="%1."/>
      <w:lvlJc w:val="left"/>
      <w:pPr>
        <w:ind w:left="360" w:hanging="360"/>
      </w:pPr>
    </w:lvl>
    <w:lvl w:ilvl="1">
      <w:start w:val="1"/>
      <w:numFmt w:val="decimal"/>
      <w:lvlText w:val="%1.%2."/>
      <w:lvlJc w:val="left"/>
      <w:pPr>
        <w:ind w:left="936" w:hanging="576"/>
      </w:pPr>
      <w:rPr>
        <w:b w:val="0"/>
      </w:rPr>
    </w:lvl>
    <w:lvl w:ilvl="2">
      <w:start w:val="1"/>
      <w:numFmt w:val="decimal"/>
      <w:lvlText w:val="%1.%2.%3."/>
      <w:lvlJc w:val="left"/>
      <w:pPr>
        <w:ind w:left="1656" w:hanging="720"/>
      </w:pPr>
      <w:rPr>
        <w:b w:val="0"/>
      </w:rPr>
    </w:lvl>
    <w:lvl w:ilvl="3">
      <w:start w:val="1"/>
      <w:numFmt w:val="decimal"/>
      <w:lvlText w:val="%1.%2.%3.%4."/>
      <w:lvlJc w:val="left"/>
      <w:pPr>
        <w:ind w:left="2592" w:hanging="936"/>
      </w:pPr>
      <w:rPr>
        <w:rFonts w:ascii="Arial" w:hAnsi="Arial" w:cs="Arial" w:hint="default"/>
        <w:sz w:val="24"/>
        <w:szCs w:val="24"/>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73466B3"/>
    <w:multiLevelType w:val="multilevel"/>
    <w:tmpl w:val="5638F33C"/>
    <w:lvl w:ilvl="0">
      <w:start w:val="1"/>
      <w:numFmt w:val="bullet"/>
      <w:pStyle w:val="tickbulletrightcolumn"/>
      <w:lvlText w:val="þ"/>
      <w:lvlJc w:val="left"/>
      <w:pPr>
        <w:tabs>
          <w:tab w:val="num" w:pos="720"/>
        </w:tabs>
        <w:ind w:left="720" w:hanging="720"/>
      </w:pPr>
      <w:rPr>
        <w:rFonts w:ascii="Wingdings" w:hAnsi="Wingdings" w:hint="default"/>
        <w:caps w:val="0"/>
        <w:color w:val="auto"/>
        <w:sz w:val="22"/>
        <w:szCs w:val="22"/>
        <w:effect w:val="none"/>
      </w:rPr>
    </w:lvl>
    <w:lvl w:ilvl="1">
      <w:start w:val="1"/>
      <w:numFmt w:val="bullet"/>
      <w:lvlText w:val=""/>
      <w:lvlJc w:val="left"/>
      <w:pPr>
        <w:tabs>
          <w:tab w:val="num" w:pos="720"/>
        </w:tabs>
        <w:ind w:left="720" w:hanging="720"/>
      </w:pPr>
      <w:rPr>
        <w:rFonts w:ascii="Symbol" w:hAnsi="Symbol" w:hint="default"/>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67" w15:restartNumberingAfterBreak="0">
    <w:nsid w:val="47665FD0"/>
    <w:multiLevelType w:val="multilevel"/>
    <w:tmpl w:val="5C129AB6"/>
    <w:styleLink w:val="Definitions"/>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68" w15:restartNumberingAfterBreak="0">
    <w:nsid w:val="49021F1E"/>
    <w:multiLevelType w:val="multilevel"/>
    <w:tmpl w:val="5602FC62"/>
    <w:name w:val="Plato Heading List"/>
    <w:lvl w:ilvl="0">
      <w:start w:val="1"/>
      <w:numFmt w:val="decimal"/>
      <w:lvlText w:val="%1."/>
      <w:lvlJc w:val="left"/>
      <w:pPr>
        <w:tabs>
          <w:tab w:val="num" w:pos="720"/>
        </w:tabs>
        <w:ind w:left="720" w:hanging="720"/>
      </w:pPr>
      <w:rPr>
        <w:caps w:val="0"/>
        <w:effect w:val="none"/>
      </w:rPr>
    </w:lvl>
    <w:lvl w:ilvl="1">
      <w:start w:val="1"/>
      <w:numFmt w:val="bullet"/>
      <w:lvlText w:val=""/>
      <w:lvlJc w:val="left"/>
      <w:pPr>
        <w:tabs>
          <w:tab w:val="num" w:pos="720"/>
        </w:tabs>
        <w:ind w:left="720" w:hanging="720"/>
      </w:pPr>
      <w:rPr>
        <w:rFonts w:ascii="Symbol" w:hAnsi="Symbol" w:hint="default"/>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69" w15:restartNumberingAfterBreak="0">
    <w:nsid w:val="49B912CD"/>
    <w:multiLevelType w:val="multilevel"/>
    <w:tmpl w:val="D3ACFD7A"/>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upperLetter"/>
      <w:lvlText w:val="(%6)"/>
      <w:lvlJc w:val="left"/>
      <w:pPr>
        <w:ind w:left="324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70" w15:restartNumberingAfterBreak="0">
    <w:nsid w:val="49F57FB8"/>
    <w:multiLevelType w:val="multilevel"/>
    <w:tmpl w:val="1DBAC23A"/>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upperLetter"/>
      <w:lvlText w:val="(%6)"/>
      <w:lvlJc w:val="left"/>
      <w:pPr>
        <w:ind w:left="3243" w:hanging="720"/>
      </w:pPr>
    </w:lvl>
    <w:lvl w:ilvl="6">
      <w:start w:val="1"/>
      <w:numFmt w:val="decimal"/>
      <w:lvlText w:val="(%7)"/>
      <w:lvlJc w:val="left"/>
      <w:pPr>
        <w:ind w:left="396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71" w15:restartNumberingAfterBreak="0">
    <w:nsid w:val="4A4E5640"/>
    <w:multiLevelType w:val="multilevel"/>
    <w:tmpl w:val="3F6A1E42"/>
    <w:lvl w:ilvl="0">
      <w:start w:val="1"/>
      <w:numFmt w:val="decimal"/>
      <w:pStyle w:val="Level1"/>
      <w:lvlText w:val="%1"/>
      <w:lvlJc w:val="left"/>
      <w:pPr>
        <w:ind w:left="720" w:hanging="720"/>
      </w:pPr>
      <w:rPr>
        <w:rFonts w:hint="default"/>
      </w:rPr>
    </w:lvl>
    <w:lvl w:ilvl="1">
      <w:start w:val="1"/>
      <w:numFmt w:val="decimal"/>
      <w:pStyle w:val="Level2"/>
      <w:lvlText w:val="%1.%2"/>
      <w:lvlJc w:val="left"/>
      <w:pPr>
        <w:ind w:left="720" w:hanging="720"/>
      </w:pPr>
      <w:rPr>
        <w:rFonts w:hint="default"/>
      </w:rPr>
    </w:lvl>
    <w:lvl w:ilvl="2">
      <w:start w:val="1"/>
      <w:numFmt w:val="decimal"/>
      <w:pStyle w:val="Level3"/>
      <w:lvlText w:val="%1.%2.%3"/>
      <w:lvlJc w:val="left"/>
      <w:pPr>
        <w:ind w:left="1803" w:hanging="1083"/>
      </w:pPr>
      <w:rPr>
        <w:rFonts w:hint="default"/>
      </w:rPr>
    </w:lvl>
    <w:lvl w:ilvl="3">
      <w:start w:val="1"/>
      <w:numFmt w:val="lowerLetter"/>
      <w:pStyle w:val="Level4"/>
      <w:lvlText w:val="(%4)"/>
      <w:lvlJc w:val="left"/>
      <w:pPr>
        <w:ind w:left="1803" w:hanging="1083"/>
      </w:pPr>
      <w:rPr>
        <w:rFonts w:hint="default"/>
      </w:rPr>
    </w:lvl>
    <w:lvl w:ilvl="4">
      <w:start w:val="1"/>
      <w:numFmt w:val="lowerRoman"/>
      <w:pStyle w:val="Level5"/>
      <w:lvlText w:val="(%5)"/>
      <w:lvlJc w:val="left"/>
      <w:pPr>
        <w:ind w:left="2523" w:hanging="720"/>
      </w:pPr>
      <w:rPr>
        <w:rFonts w:hint="default"/>
      </w:rPr>
    </w:lvl>
    <w:lvl w:ilvl="5">
      <w:start w:val="1"/>
      <w:numFmt w:val="upperLetter"/>
      <w:pStyle w:val="Level6"/>
      <w:lvlText w:val="(%6)"/>
      <w:lvlJc w:val="left"/>
      <w:pPr>
        <w:tabs>
          <w:tab w:val="num" w:pos="3243"/>
        </w:tabs>
        <w:ind w:left="324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72"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color w:val="000000"/>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73" w15:restartNumberingAfterBreak="0">
    <w:nsid w:val="4DA90751"/>
    <w:multiLevelType w:val="hybridMultilevel"/>
    <w:tmpl w:val="BA1C33A8"/>
    <w:lvl w:ilvl="0" w:tplc="086A4AA0">
      <w:start w:val="1"/>
      <w:numFmt w:val="lowerRoman"/>
      <w:lvlText w:val="(%1)"/>
      <w:lvlJc w:val="left"/>
      <w:pPr>
        <w:ind w:left="972" w:hanging="72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74" w15:restartNumberingAfterBreak="0">
    <w:nsid w:val="4DFF7193"/>
    <w:multiLevelType w:val="singleLevel"/>
    <w:tmpl w:val="08090019"/>
    <w:lvl w:ilvl="0">
      <w:start w:val="1"/>
      <w:numFmt w:val="lowerLetter"/>
      <w:lvlText w:val="%1."/>
      <w:lvlJc w:val="left"/>
      <w:pPr>
        <w:ind w:left="720" w:hanging="720"/>
      </w:pPr>
      <w:rPr>
        <w:rFonts w:hint="default"/>
      </w:rPr>
    </w:lvl>
  </w:abstractNum>
  <w:abstractNum w:abstractNumId="75" w15:restartNumberingAfterBreak="0">
    <w:nsid w:val="50B90462"/>
    <w:multiLevelType w:val="multilevel"/>
    <w:tmpl w:val="C358BF9E"/>
    <w:lvl w:ilvl="0">
      <w:start w:val="1"/>
      <w:numFmt w:val="upperLetter"/>
      <w:lvlText w:val="Part %1"/>
      <w:lvlJc w:val="left"/>
      <w:pPr>
        <w:ind w:left="0" w:firstLine="0"/>
      </w:pPr>
      <w:rPr>
        <w:smallCaps/>
      </w:rPr>
    </w:lvl>
    <w:lvl w:ilvl="1">
      <w:start w:val="1"/>
      <w:numFmt w:val="decimal"/>
      <w:lvlText w:val="Annex %1%2"/>
      <w:lvlJc w:val="left"/>
      <w:pPr>
        <w:ind w:left="0" w:firstLine="0"/>
      </w:pPr>
      <w:rPr>
        <w:smallCap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19F1690"/>
    <w:multiLevelType w:val="multilevel"/>
    <w:tmpl w:val="91EEC920"/>
    <w:lvl w:ilvl="0">
      <w:start w:val="1"/>
      <w:numFmt w:val="lowerLetter"/>
      <w:lvlText w:val="(%1)"/>
      <w:lvlJc w:val="left"/>
      <w:pPr>
        <w:ind w:left="720" w:hanging="720"/>
      </w:pPr>
    </w:lvl>
    <w:lvl w:ilvl="1">
      <w:start w:val="1"/>
      <w:numFmt w:val="lowerRoman"/>
      <w:lvlText w:val="(%2)"/>
      <w:lvlJc w:val="left"/>
      <w:pPr>
        <w:ind w:left="1440" w:hanging="720"/>
      </w:pPr>
    </w:lvl>
    <w:lvl w:ilvl="2">
      <w:start w:val="1"/>
      <w:numFmt w:val="decimal"/>
      <w:lvlText w:val="(%3)"/>
      <w:lvlJc w:val="left"/>
      <w:pPr>
        <w:ind w:left="1440" w:hanging="720"/>
      </w:pPr>
    </w:lvl>
    <w:lvl w:ilvl="3">
      <w:start w:val="1"/>
      <w:numFmt w:val="decimal"/>
      <w:lvlText w:val=""/>
      <w:lvlJc w:val="left"/>
      <w:pPr>
        <w:ind w:left="1440" w:hanging="720"/>
      </w:pPr>
    </w:lvl>
    <w:lvl w:ilvl="4">
      <w:start w:val="1"/>
      <w:numFmt w:val="decimal"/>
      <w:lvlText w:val=""/>
      <w:lvlJc w:val="left"/>
      <w:pPr>
        <w:ind w:left="1440" w:hanging="720"/>
      </w:pPr>
    </w:lvl>
    <w:lvl w:ilvl="5">
      <w:start w:val="1"/>
      <w:numFmt w:val="decimal"/>
      <w:lvlText w:val=""/>
      <w:lvlJc w:val="left"/>
      <w:pPr>
        <w:ind w:left="1440" w:hanging="720"/>
      </w:pPr>
    </w:lvl>
    <w:lvl w:ilvl="6">
      <w:start w:val="1"/>
      <w:numFmt w:val="decimal"/>
      <w:lvlText w:val=""/>
      <w:lvlJc w:val="left"/>
      <w:pPr>
        <w:ind w:left="1440" w:hanging="720"/>
      </w:pPr>
    </w:lvl>
    <w:lvl w:ilvl="7">
      <w:start w:val="1"/>
      <w:numFmt w:val="decimal"/>
      <w:lvlText w:val=""/>
      <w:lvlJc w:val="left"/>
      <w:pPr>
        <w:ind w:left="1440" w:hanging="720"/>
      </w:pPr>
    </w:lvl>
    <w:lvl w:ilvl="8">
      <w:start w:val="1"/>
      <w:numFmt w:val="decimal"/>
      <w:lvlText w:val=""/>
      <w:lvlJc w:val="left"/>
      <w:pPr>
        <w:ind w:left="1440" w:hanging="720"/>
      </w:pPr>
    </w:lvl>
  </w:abstractNum>
  <w:abstractNum w:abstractNumId="77" w15:restartNumberingAfterBreak="0">
    <w:nsid w:val="58267AF5"/>
    <w:multiLevelType w:val="multilevel"/>
    <w:tmpl w:val="1B9C8BEE"/>
    <w:lvl w:ilvl="0">
      <w:start w:val="1"/>
      <w:numFmt w:val="decimal"/>
      <w:pStyle w:val="Schedule"/>
      <w:suff w:val="space"/>
      <w:lvlText w:val="%1"/>
      <w:lvlJc w:val="left"/>
      <w:pPr>
        <w:ind w:left="360" w:hanging="360"/>
      </w:pPr>
      <w:rPr>
        <w:rFonts w:hint="default"/>
        <w:vanish/>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598D46C3"/>
    <w:multiLevelType w:val="hybridMultilevel"/>
    <w:tmpl w:val="225ECFD6"/>
    <w:lvl w:ilvl="0" w:tplc="D242D144">
      <w:start w:val="1"/>
      <w:numFmt w:val="bullet"/>
      <w:lvlText w:val=""/>
      <w:lvlJc w:val="left"/>
      <w:pPr>
        <w:ind w:left="720" w:hanging="360"/>
      </w:pPr>
      <w:rPr>
        <w:rFonts w:ascii="Symbol" w:hAnsi="Symbol" w:hint="default"/>
        <w:color w:val="0037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DE61244"/>
    <w:multiLevelType w:val="hybridMultilevel"/>
    <w:tmpl w:val="DF94B0D0"/>
    <w:lvl w:ilvl="0" w:tplc="08090001">
      <w:start w:val="1"/>
      <w:numFmt w:val="bullet"/>
      <w:lvlText w:val=""/>
      <w:lvlJc w:val="left"/>
      <w:pPr>
        <w:ind w:left="982" w:hanging="360"/>
      </w:pPr>
      <w:rPr>
        <w:rFonts w:ascii="Symbol" w:hAnsi="Symbol" w:hint="default"/>
      </w:rPr>
    </w:lvl>
    <w:lvl w:ilvl="1" w:tplc="08090003" w:tentative="1">
      <w:start w:val="1"/>
      <w:numFmt w:val="bullet"/>
      <w:lvlText w:val="o"/>
      <w:lvlJc w:val="left"/>
      <w:pPr>
        <w:ind w:left="1702" w:hanging="360"/>
      </w:pPr>
      <w:rPr>
        <w:rFonts w:ascii="Courier New" w:hAnsi="Courier New" w:cs="Courier New" w:hint="default"/>
      </w:rPr>
    </w:lvl>
    <w:lvl w:ilvl="2" w:tplc="08090005" w:tentative="1">
      <w:start w:val="1"/>
      <w:numFmt w:val="bullet"/>
      <w:lvlText w:val=""/>
      <w:lvlJc w:val="left"/>
      <w:pPr>
        <w:ind w:left="2422" w:hanging="360"/>
      </w:pPr>
      <w:rPr>
        <w:rFonts w:ascii="Wingdings" w:hAnsi="Wingdings" w:hint="default"/>
      </w:rPr>
    </w:lvl>
    <w:lvl w:ilvl="3" w:tplc="08090001" w:tentative="1">
      <w:start w:val="1"/>
      <w:numFmt w:val="bullet"/>
      <w:lvlText w:val=""/>
      <w:lvlJc w:val="left"/>
      <w:pPr>
        <w:ind w:left="3142" w:hanging="360"/>
      </w:pPr>
      <w:rPr>
        <w:rFonts w:ascii="Symbol" w:hAnsi="Symbol" w:hint="default"/>
      </w:rPr>
    </w:lvl>
    <w:lvl w:ilvl="4" w:tplc="08090003" w:tentative="1">
      <w:start w:val="1"/>
      <w:numFmt w:val="bullet"/>
      <w:lvlText w:val="o"/>
      <w:lvlJc w:val="left"/>
      <w:pPr>
        <w:ind w:left="3862" w:hanging="360"/>
      </w:pPr>
      <w:rPr>
        <w:rFonts w:ascii="Courier New" w:hAnsi="Courier New" w:cs="Courier New" w:hint="default"/>
      </w:rPr>
    </w:lvl>
    <w:lvl w:ilvl="5" w:tplc="08090005" w:tentative="1">
      <w:start w:val="1"/>
      <w:numFmt w:val="bullet"/>
      <w:lvlText w:val=""/>
      <w:lvlJc w:val="left"/>
      <w:pPr>
        <w:ind w:left="4582" w:hanging="360"/>
      </w:pPr>
      <w:rPr>
        <w:rFonts w:ascii="Wingdings" w:hAnsi="Wingdings" w:hint="default"/>
      </w:rPr>
    </w:lvl>
    <w:lvl w:ilvl="6" w:tplc="08090001" w:tentative="1">
      <w:start w:val="1"/>
      <w:numFmt w:val="bullet"/>
      <w:lvlText w:val=""/>
      <w:lvlJc w:val="left"/>
      <w:pPr>
        <w:ind w:left="5302" w:hanging="360"/>
      </w:pPr>
      <w:rPr>
        <w:rFonts w:ascii="Symbol" w:hAnsi="Symbol" w:hint="default"/>
      </w:rPr>
    </w:lvl>
    <w:lvl w:ilvl="7" w:tplc="08090003" w:tentative="1">
      <w:start w:val="1"/>
      <w:numFmt w:val="bullet"/>
      <w:lvlText w:val="o"/>
      <w:lvlJc w:val="left"/>
      <w:pPr>
        <w:ind w:left="6022" w:hanging="360"/>
      </w:pPr>
      <w:rPr>
        <w:rFonts w:ascii="Courier New" w:hAnsi="Courier New" w:cs="Courier New" w:hint="default"/>
      </w:rPr>
    </w:lvl>
    <w:lvl w:ilvl="8" w:tplc="08090005" w:tentative="1">
      <w:start w:val="1"/>
      <w:numFmt w:val="bullet"/>
      <w:lvlText w:val=""/>
      <w:lvlJc w:val="left"/>
      <w:pPr>
        <w:ind w:left="6742" w:hanging="360"/>
      </w:pPr>
      <w:rPr>
        <w:rFonts w:ascii="Wingdings" w:hAnsi="Wingdings" w:hint="default"/>
      </w:rPr>
    </w:lvl>
  </w:abstractNum>
  <w:abstractNum w:abstractNumId="82" w15:restartNumberingAfterBreak="0">
    <w:nsid w:val="5DFE28CF"/>
    <w:multiLevelType w:val="hybridMultilevel"/>
    <w:tmpl w:val="9C584B74"/>
    <w:lvl w:ilvl="0" w:tplc="0B0C3BE8">
      <w:start w:val="1"/>
      <w:numFmt w:val="bullet"/>
      <w:pStyle w:val="bulletsrightcolum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EB87AF8"/>
    <w:multiLevelType w:val="singleLevel"/>
    <w:tmpl w:val="08090019"/>
    <w:lvl w:ilvl="0">
      <w:start w:val="1"/>
      <w:numFmt w:val="lowerLetter"/>
      <w:lvlText w:val="%1."/>
      <w:lvlJc w:val="left"/>
      <w:pPr>
        <w:ind w:left="720" w:hanging="720"/>
      </w:pPr>
      <w:rPr>
        <w:rFonts w:hint="default"/>
      </w:rPr>
    </w:lvl>
  </w:abstractNum>
  <w:abstractNum w:abstractNumId="84" w15:restartNumberingAfterBreak="0">
    <w:nsid w:val="605C7446"/>
    <w:multiLevelType w:val="multilevel"/>
    <w:tmpl w:val="EAEE6AF4"/>
    <w:name w:val="List Bullet "/>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85" w15:restartNumberingAfterBreak="0">
    <w:nsid w:val="614D1B8D"/>
    <w:multiLevelType w:val="singleLevel"/>
    <w:tmpl w:val="08090019"/>
    <w:lvl w:ilvl="0">
      <w:start w:val="1"/>
      <w:numFmt w:val="lowerLetter"/>
      <w:lvlText w:val="%1."/>
      <w:lvlJc w:val="left"/>
      <w:pPr>
        <w:ind w:left="720" w:hanging="720"/>
      </w:pPr>
      <w:rPr>
        <w:rFonts w:hint="default"/>
      </w:rPr>
    </w:lvl>
  </w:abstractNum>
  <w:abstractNum w:abstractNumId="86" w15:restartNumberingAfterBreak="0">
    <w:nsid w:val="61C92B75"/>
    <w:multiLevelType w:val="multilevel"/>
    <w:tmpl w:val="402434AE"/>
    <w:lvl w:ilvl="0">
      <w:start w:val="1"/>
      <w:numFmt w:val="lowerLetter"/>
      <w:pStyle w:val="DefinitionList"/>
      <w:lvlText w:val="(%1)"/>
      <w:lvlJc w:val="left"/>
      <w:pPr>
        <w:ind w:left="720" w:hanging="720"/>
      </w:pPr>
      <w:rPr>
        <w:rFonts w:hint="default"/>
      </w:rPr>
    </w:lvl>
    <w:lvl w:ilvl="1">
      <w:start w:val="1"/>
      <w:numFmt w:val="lowerRoman"/>
      <w:pStyle w:val="DefinitionListLevel1"/>
      <w:lvlText w:val="(%2)"/>
      <w:lvlJc w:val="left"/>
      <w:pPr>
        <w:ind w:left="1440" w:hanging="720"/>
      </w:pPr>
      <w:rPr>
        <w:rFonts w:hint="default"/>
      </w:rPr>
    </w:lvl>
    <w:lvl w:ilvl="2">
      <w:start w:val="1"/>
      <w:numFmt w:val="decimal"/>
      <w:pStyle w:val="DefinitionListLevel2"/>
      <w:lvlText w:val="(%3)"/>
      <w:lvlJc w:val="left"/>
      <w:pPr>
        <w:tabs>
          <w:tab w:val="num" w:pos="1440"/>
        </w:tabs>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87" w15:restartNumberingAfterBreak="0">
    <w:nsid w:val="62787184"/>
    <w:multiLevelType w:val="multilevel"/>
    <w:tmpl w:val="385EF2B0"/>
    <w:lvl w:ilvl="0">
      <w:start w:val="1"/>
      <w:numFmt w:val="decimal"/>
      <w:lvlText w:val="%1."/>
      <w:lvlJc w:val="left"/>
      <w:pPr>
        <w:tabs>
          <w:tab w:val="num" w:pos="851"/>
        </w:tabs>
        <w:ind w:left="851" w:hanging="851"/>
      </w:pPr>
      <w:rPr>
        <w:b/>
        <w:bCs w:val="0"/>
        <w:color w:val="54534A"/>
      </w:rPr>
    </w:lvl>
    <w:lvl w:ilvl="1">
      <w:start w:val="1"/>
      <w:numFmt w:val="decimal"/>
      <w:lvlText w:val="%1.%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decimal"/>
      <w:lvlText w:val="(%6)"/>
      <w:lvlJc w:val="left"/>
      <w:pPr>
        <w:tabs>
          <w:tab w:val="num" w:pos="3686"/>
        </w:tabs>
        <w:ind w:left="3686" w:hanging="567"/>
      </w:pPr>
      <w:rPr>
        <w:rFonts w:hint="default"/>
      </w:rPr>
    </w:lvl>
    <w:lvl w:ilvl="6">
      <w:start w:val="1"/>
      <w:numFmt w:val="upperLetter"/>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8" w15:restartNumberingAfterBreak="0">
    <w:nsid w:val="63270F99"/>
    <w:multiLevelType w:val="multilevel"/>
    <w:tmpl w:val="B542331A"/>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89" w15:restartNumberingAfterBreak="0">
    <w:nsid w:val="68DB6FA3"/>
    <w:multiLevelType w:val="hybridMultilevel"/>
    <w:tmpl w:val="112AFD7C"/>
    <w:lvl w:ilvl="0" w:tplc="E5684FE0">
      <w:start w:val="1"/>
      <w:numFmt w:val="lowerRoman"/>
      <w:lvlText w:val="(%1)"/>
      <w:lvlJc w:val="left"/>
      <w:pPr>
        <w:ind w:left="819" w:hanging="720"/>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90" w15:restartNumberingAfterBreak="0">
    <w:nsid w:val="69B04504"/>
    <w:multiLevelType w:val="singleLevel"/>
    <w:tmpl w:val="08090019"/>
    <w:lvl w:ilvl="0">
      <w:start w:val="1"/>
      <w:numFmt w:val="lowerLetter"/>
      <w:lvlText w:val="%1."/>
      <w:lvlJc w:val="left"/>
      <w:pPr>
        <w:ind w:left="720" w:hanging="720"/>
      </w:pPr>
      <w:rPr>
        <w:rFonts w:hint="default"/>
      </w:rPr>
    </w:lvl>
  </w:abstractNum>
  <w:abstractNum w:abstractNumId="91" w15:restartNumberingAfterBreak="0">
    <w:nsid w:val="6A0E5D5B"/>
    <w:multiLevelType w:val="multilevel"/>
    <w:tmpl w:val="8B48A9F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upperLetter"/>
      <w:lvlText w:val="(%6)"/>
      <w:lvlJc w:val="left"/>
      <w:pPr>
        <w:ind w:left="324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92" w15:restartNumberingAfterBreak="0">
    <w:nsid w:val="6B0C735F"/>
    <w:multiLevelType w:val="multilevel"/>
    <w:tmpl w:val="00B0DC96"/>
    <w:lvl w:ilvl="0">
      <w:start w:val="1"/>
      <w:numFmt w:val="decimal"/>
      <w:pStyle w:val="PartiesBodyText"/>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6B880425"/>
    <w:multiLevelType w:val="hybridMultilevel"/>
    <w:tmpl w:val="DD024666"/>
    <w:lvl w:ilvl="0" w:tplc="2BAAA0AA">
      <w:start w:val="1"/>
      <w:numFmt w:val="decimal"/>
      <w:pStyle w:val="NormalNumbered"/>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4D86F9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7F8BD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12E81B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5604B5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68C6B7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76E353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0B6276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B76C03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6CB8140B"/>
    <w:multiLevelType w:val="hybridMultilevel"/>
    <w:tmpl w:val="255A4158"/>
    <w:lvl w:ilvl="0" w:tplc="1592E712">
      <w:start w:val="1"/>
      <w:numFmt w:val="lowerLetter"/>
      <w:lvlText w:val="%1."/>
      <w:lvlJc w:val="left"/>
      <w:pPr>
        <w:ind w:left="81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8090019">
      <w:start w:val="1"/>
      <w:numFmt w:val="lowerLetter"/>
      <w:lvlText w:val="%2."/>
      <w:lvlJc w:val="left"/>
      <w:pPr>
        <w:ind w:left="1174" w:hanging="360"/>
      </w:pPr>
    </w:lvl>
    <w:lvl w:ilvl="2" w:tplc="0809001B" w:tentative="1">
      <w:start w:val="1"/>
      <w:numFmt w:val="lowerRoman"/>
      <w:lvlText w:val="%3."/>
      <w:lvlJc w:val="right"/>
      <w:pPr>
        <w:ind w:left="1894" w:hanging="180"/>
      </w:pPr>
    </w:lvl>
    <w:lvl w:ilvl="3" w:tplc="0809000F" w:tentative="1">
      <w:start w:val="1"/>
      <w:numFmt w:val="decimal"/>
      <w:lvlText w:val="%4."/>
      <w:lvlJc w:val="left"/>
      <w:pPr>
        <w:ind w:left="2614" w:hanging="360"/>
      </w:pPr>
    </w:lvl>
    <w:lvl w:ilvl="4" w:tplc="08090019" w:tentative="1">
      <w:start w:val="1"/>
      <w:numFmt w:val="lowerLetter"/>
      <w:lvlText w:val="%5."/>
      <w:lvlJc w:val="left"/>
      <w:pPr>
        <w:ind w:left="3334" w:hanging="360"/>
      </w:pPr>
    </w:lvl>
    <w:lvl w:ilvl="5" w:tplc="0809001B" w:tentative="1">
      <w:start w:val="1"/>
      <w:numFmt w:val="lowerRoman"/>
      <w:lvlText w:val="%6."/>
      <w:lvlJc w:val="right"/>
      <w:pPr>
        <w:ind w:left="4054" w:hanging="180"/>
      </w:pPr>
    </w:lvl>
    <w:lvl w:ilvl="6" w:tplc="0809000F" w:tentative="1">
      <w:start w:val="1"/>
      <w:numFmt w:val="decimal"/>
      <w:lvlText w:val="%7."/>
      <w:lvlJc w:val="left"/>
      <w:pPr>
        <w:ind w:left="4774" w:hanging="360"/>
      </w:pPr>
    </w:lvl>
    <w:lvl w:ilvl="7" w:tplc="08090019" w:tentative="1">
      <w:start w:val="1"/>
      <w:numFmt w:val="lowerLetter"/>
      <w:lvlText w:val="%8."/>
      <w:lvlJc w:val="left"/>
      <w:pPr>
        <w:ind w:left="5494" w:hanging="360"/>
      </w:pPr>
    </w:lvl>
    <w:lvl w:ilvl="8" w:tplc="0809001B" w:tentative="1">
      <w:start w:val="1"/>
      <w:numFmt w:val="lowerRoman"/>
      <w:lvlText w:val="%9."/>
      <w:lvlJc w:val="right"/>
      <w:pPr>
        <w:ind w:left="6214" w:hanging="180"/>
      </w:pPr>
    </w:lvl>
  </w:abstractNum>
  <w:abstractNum w:abstractNumId="95" w15:restartNumberingAfterBreak="0">
    <w:nsid w:val="6F962EE0"/>
    <w:multiLevelType w:val="multilevel"/>
    <w:tmpl w:val="1AAA52BA"/>
    <w:lvl w:ilvl="0">
      <w:start w:val="1"/>
      <w:numFmt w:val="decimal"/>
      <w:pStyle w:val="11tab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6" w15:restartNumberingAfterBreak="0">
    <w:nsid w:val="6FF2689B"/>
    <w:multiLevelType w:val="hybridMultilevel"/>
    <w:tmpl w:val="4F700CFE"/>
    <w:lvl w:ilvl="0" w:tplc="08090017">
      <w:start w:val="1"/>
      <w:numFmt w:val="lowerLetter"/>
      <w:lvlText w:val="%1)"/>
      <w:lvlJc w:val="left"/>
      <w:pPr>
        <w:ind w:left="916" w:hanging="360"/>
      </w:pPr>
    </w:lvl>
    <w:lvl w:ilvl="1" w:tplc="08090019" w:tentative="1">
      <w:start w:val="1"/>
      <w:numFmt w:val="lowerLetter"/>
      <w:lvlText w:val="%2."/>
      <w:lvlJc w:val="left"/>
      <w:pPr>
        <w:ind w:left="1636" w:hanging="360"/>
      </w:pPr>
    </w:lvl>
    <w:lvl w:ilvl="2" w:tplc="0809001B" w:tentative="1">
      <w:start w:val="1"/>
      <w:numFmt w:val="lowerRoman"/>
      <w:lvlText w:val="%3."/>
      <w:lvlJc w:val="right"/>
      <w:pPr>
        <w:ind w:left="2356" w:hanging="180"/>
      </w:pPr>
    </w:lvl>
    <w:lvl w:ilvl="3" w:tplc="0809000F" w:tentative="1">
      <w:start w:val="1"/>
      <w:numFmt w:val="decimal"/>
      <w:lvlText w:val="%4."/>
      <w:lvlJc w:val="left"/>
      <w:pPr>
        <w:ind w:left="3076" w:hanging="360"/>
      </w:pPr>
    </w:lvl>
    <w:lvl w:ilvl="4" w:tplc="08090019" w:tentative="1">
      <w:start w:val="1"/>
      <w:numFmt w:val="lowerLetter"/>
      <w:lvlText w:val="%5."/>
      <w:lvlJc w:val="left"/>
      <w:pPr>
        <w:ind w:left="3796" w:hanging="360"/>
      </w:pPr>
    </w:lvl>
    <w:lvl w:ilvl="5" w:tplc="0809001B" w:tentative="1">
      <w:start w:val="1"/>
      <w:numFmt w:val="lowerRoman"/>
      <w:lvlText w:val="%6."/>
      <w:lvlJc w:val="right"/>
      <w:pPr>
        <w:ind w:left="4516" w:hanging="180"/>
      </w:pPr>
    </w:lvl>
    <w:lvl w:ilvl="6" w:tplc="0809000F" w:tentative="1">
      <w:start w:val="1"/>
      <w:numFmt w:val="decimal"/>
      <w:lvlText w:val="%7."/>
      <w:lvlJc w:val="left"/>
      <w:pPr>
        <w:ind w:left="5236" w:hanging="360"/>
      </w:pPr>
    </w:lvl>
    <w:lvl w:ilvl="7" w:tplc="08090019" w:tentative="1">
      <w:start w:val="1"/>
      <w:numFmt w:val="lowerLetter"/>
      <w:lvlText w:val="%8."/>
      <w:lvlJc w:val="left"/>
      <w:pPr>
        <w:ind w:left="5956" w:hanging="360"/>
      </w:pPr>
    </w:lvl>
    <w:lvl w:ilvl="8" w:tplc="0809001B" w:tentative="1">
      <w:start w:val="1"/>
      <w:numFmt w:val="lowerRoman"/>
      <w:lvlText w:val="%9."/>
      <w:lvlJc w:val="right"/>
      <w:pPr>
        <w:ind w:left="6676" w:hanging="180"/>
      </w:pPr>
    </w:lvl>
  </w:abstractNum>
  <w:abstractNum w:abstractNumId="97" w15:restartNumberingAfterBreak="0">
    <w:nsid w:val="70077C2C"/>
    <w:multiLevelType w:val="hybridMultilevel"/>
    <w:tmpl w:val="0F1E4A0A"/>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8" w15:restartNumberingAfterBreak="0">
    <w:nsid w:val="702C2885"/>
    <w:multiLevelType w:val="multilevel"/>
    <w:tmpl w:val="37CCF26E"/>
    <w:lvl w:ilvl="0">
      <w:start w:val="1"/>
      <w:numFmt w:val="bullet"/>
      <w:pStyle w:val="BulletsBody"/>
      <w:lvlText w:val=""/>
      <w:lvlJc w:val="left"/>
      <w:pPr>
        <w:tabs>
          <w:tab w:val="num" w:pos="720"/>
        </w:tabs>
        <w:ind w:left="720" w:hanging="720"/>
      </w:pPr>
      <w:rPr>
        <w:rFonts w:ascii="Symbol" w:hAnsi="Symbol" w:hint="default"/>
        <w:color w:val="auto"/>
      </w:rPr>
    </w:lvl>
    <w:lvl w:ilvl="1">
      <w:start w:val="1"/>
      <w:numFmt w:val="bullet"/>
      <w:pStyle w:val="BulletsLevel1"/>
      <w:lvlText w:val=""/>
      <w:lvlJc w:val="left"/>
      <w:pPr>
        <w:tabs>
          <w:tab w:val="num" w:pos="720"/>
        </w:tabs>
        <w:ind w:left="1803" w:hanging="1083"/>
      </w:pPr>
      <w:rPr>
        <w:rFonts w:ascii="Symbol" w:hAnsi="Symbol" w:hint="default"/>
        <w:color w:val="auto"/>
      </w:rPr>
    </w:lvl>
    <w:lvl w:ilvl="2">
      <w:start w:val="1"/>
      <w:numFmt w:val="bullet"/>
      <w:pStyle w:val="BulletsLevel2"/>
      <w:lvlText w:val="o"/>
      <w:lvlJc w:val="left"/>
      <w:pPr>
        <w:tabs>
          <w:tab w:val="num" w:pos="2523"/>
        </w:tabs>
        <w:ind w:left="2523" w:hanging="720"/>
      </w:pPr>
      <w:rPr>
        <w:rFonts w:ascii="Courier New" w:hAnsi="Courier New"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99" w15:restartNumberingAfterBreak="0">
    <w:nsid w:val="722C4369"/>
    <w:multiLevelType w:val="multilevel"/>
    <w:tmpl w:val="C3B45BBA"/>
    <w:lvl w:ilvl="0">
      <w:start w:val="1"/>
      <w:numFmt w:val="lowerLetter"/>
      <w:lvlText w:val="(%1)"/>
      <w:lvlJc w:val="left"/>
      <w:pPr>
        <w:ind w:left="720" w:hanging="720"/>
      </w:pPr>
    </w:lvl>
    <w:lvl w:ilvl="1">
      <w:start w:val="1"/>
      <w:numFmt w:val="lowerRoman"/>
      <w:lvlText w:val="(%2)"/>
      <w:lvlJc w:val="left"/>
      <w:pPr>
        <w:ind w:left="1440" w:hanging="720"/>
      </w:pPr>
    </w:lvl>
    <w:lvl w:ilvl="2">
      <w:start w:val="1"/>
      <w:numFmt w:val="decimal"/>
      <w:lvlText w:val="(%3)"/>
      <w:lvlJc w:val="left"/>
      <w:pPr>
        <w:ind w:left="1440" w:hanging="720"/>
      </w:pPr>
    </w:lvl>
    <w:lvl w:ilvl="3">
      <w:start w:val="1"/>
      <w:numFmt w:val="decimal"/>
      <w:lvlText w:val=""/>
      <w:lvlJc w:val="left"/>
      <w:pPr>
        <w:ind w:left="1440" w:hanging="720"/>
      </w:pPr>
    </w:lvl>
    <w:lvl w:ilvl="4">
      <w:start w:val="1"/>
      <w:numFmt w:val="decimal"/>
      <w:lvlText w:val=""/>
      <w:lvlJc w:val="left"/>
      <w:pPr>
        <w:ind w:left="1440" w:hanging="720"/>
      </w:pPr>
    </w:lvl>
    <w:lvl w:ilvl="5">
      <w:start w:val="1"/>
      <w:numFmt w:val="decimal"/>
      <w:lvlText w:val=""/>
      <w:lvlJc w:val="left"/>
      <w:pPr>
        <w:ind w:left="1440" w:hanging="720"/>
      </w:pPr>
    </w:lvl>
    <w:lvl w:ilvl="6">
      <w:start w:val="1"/>
      <w:numFmt w:val="decimal"/>
      <w:lvlText w:val=""/>
      <w:lvlJc w:val="left"/>
      <w:pPr>
        <w:ind w:left="1440" w:hanging="720"/>
      </w:pPr>
    </w:lvl>
    <w:lvl w:ilvl="7">
      <w:start w:val="1"/>
      <w:numFmt w:val="decimal"/>
      <w:lvlText w:val=""/>
      <w:lvlJc w:val="left"/>
      <w:pPr>
        <w:ind w:left="1440" w:hanging="720"/>
      </w:pPr>
    </w:lvl>
    <w:lvl w:ilvl="8">
      <w:start w:val="1"/>
      <w:numFmt w:val="decimal"/>
      <w:lvlText w:val=""/>
      <w:lvlJc w:val="left"/>
      <w:pPr>
        <w:ind w:left="1440" w:hanging="720"/>
      </w:pPr>
    </w:lvl>
  </w:abstractNum>
  <w:abstractNum w:abstractNumId="100" w15:restartNumberingAfterBreak="0">
    <w:nsid w:val="75D651F4"/>
    <w:multiLevelType w:val="multilevel"/>
    <w:tmpl w:val="8CB0DD12"/>
    <w:lvl w:ilvl="0">
      <w:start w:val="1"/>
      <w:numFmt w:val="upperLetter"/>
      <w:lvlText w:val="Part %1"/>
      <w:lvlJc w:val="left"/>
      <w:pPr>
        <w:ind w:left="0" w:firstLine="0"/>
      </w:pPr>
      <w:rPr>
        <w:smallCaps/>
      </w:rPr>
    </w:lvl>
    <w:lvl w:ilvl="1">
      <w:start w:val="1"/>
      <w:numFmt w:val="decimal"/>
      <w:lvlText w:val="Annex %1%2"/>
      <w:lvlJc w:val="left"/>
      <w:pPr>
        <w:ind w:left="0" w:firstLine="0"/>
      </w:pPr>
      <w:rPr>
        <w:smallCap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765E3F89"/>
    <w:multiLevelType w:val="singleLevel"/>
    <w:tmpl w:val="08090019"/>
    <w:lvl w:ilvl="0">
      <w:start w:val="1"/>
      <w:numFmt w:val="lowerLetter"/>
      <w:lvlText w:val="%1."/>
      <w:lvlJc w:val="left"/>
      <w:pPr>
        <w:ind w:left="720" w:hanging="720"/>
      </w:pPr>
      <w:rPr>
        <w:rFonts w:hint="default"/>
      </w:rPr>
    </w:lvl>
  </w:abstractNum>
  <w:abstractNum w:abstractNumId="103" w15:restartNumberingAfterBreak="0">
    <w:nsid w:val="772936E4"/>
    <w:multiLevelType w:val="multilevel"/>
    <w:tmpl w:val="C95A23D0"/>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Arial" w:hAnsi="Arial" w:cs="Arial"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79103750"/>
    <w:multiLevelType w:val="multilevel"/>
    <w:tmpl w:val="78582B4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upperLetter"/>
      <w:lvlText w:val="(%6)"/>
      <w:lvlJc w:val="left"/>
      <w:pPr>
        <w:ind w:left="3243" w:hanging="720"/>
      </w:pPr>
    </w:lvl>
    <w:lvl w:ilvl="6">
      <w:start w:val="1"/>
      <w:numFmt w:val="decimal"/>
      <w:lvlText w:val="(%7)"/>
      <w:lvlJc w:val="left"/>
      <w:pPr>
        <w:ind w:left="396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105" w15:restartNumberingAfterBreak="0">
    <w:nsid w:val="7A794BA3"/>
    <w:multiLevelType w:val="multilevel"/>
    <w:tmpl w:val="D7D0E954"/>
    <w:lvl w:ilvl="0">
      <w:start w:val="1"/>
      <w:numFmt w:val="bullet"/>
      <w:lvlText w:val=""/>
      <w:lvlJc w:val="left"/>
      <w:pPr>
        <w:tabs>
          <w:tab w:val="num" w:pos="720"/>
        </w:tabs>
        <w:ind w:left="720" w:hanging="720"/>
      </w:pPr>
      <w:rPr>
        <w:rFonts w:ascii="Symbol" w:hAnsi="Symbol" w:hint="default"/>
        <w:caps w:val="0"/>
        <w:color w:val="auto"/>
        <w:sz w:val="22"/>
        <w:szCs w:val="22"/>
        <w:effect w:val="none"/>
      </w:rPr>
    </w:lvl>
    <w:lvl w:ilvl="1">
      <w:start w:val="1"/>
      <w:numFmt w:val="bullet"/>
      <w:lvlText w:val=""/>
      <w:lvlJc w:val="left"/>
      <w:pPr>
        <w:tabs>
          <w:tab w:val="num" w:pos="720"/>
        </w:tabs>
        <w:ind w:left="720" w:hanging="720"/>
      </w:pPr>
      <w:rPr>
        <w:rFonts w:ascii="Symbol" w:hAnsi="Symbol" w:hint="default"/>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06" w15:restartNumberingAfterBreak="0">
    <w:nsid w:val="7B275317"/>
    <w:multiLevelType w:val="hybridMultilevel"/>
    <w:tmpl w:val="FFBA058C"/>
    <w:lvl w:ilvl="0" w:tplc="11C04C72">
      <w:start w:val="1"/>
      <w:numFmt w:val="bullet"/>
      <w:lvlText w:val=""/>
      <w:lvlJc w:val="left"/>
      <w:pPr>
        <w:ind w:left="1040" w:hanging="360"/>
      </w:pPr>
      <w:rPr>
        <w:rFonts w:ascii="Symbol" w:hAnsi="Symbol" w:hint="default"/>
        <w:color w:val="003768"/>
      </w:rPr>
    </w:lvl>
    <w:lvl w:ilvl="1" w:tplc="08090003">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07" w15:restartNumberingAfterBreak="0">
    <w:nsid w:val="7B9D102E"/>
    <w:multiLevelType w:val="singleLevel"/>
    <w:tmpl w:val="F90A797A"/>
    <w:lvl w:ilvl="0">
      <w:start w:val="1"/>
      <w:numFmt w:val="upperLetter"/>
      <w:pStyle w:val="Background"/>
      <w:lvlText w:val="(%1)"/>
      <w:lvlJc w:val="left"/>
      <w:pPr>
        <w:tabs>
          <w:tab w:val="num" w:pos="851"/>
        </w:tabs>
        <w:ind w:left="851" w:hanging="851"/>
      </w:pPr>
    </w:lvl>
  </w:abstractNum>
  <w:abstractNum w:abstractNumId="108" w15:restartNumberingAfterBreak="0">
    <w:nsid w:val="7BDD20A9"/>
    <w:multiLevelType w:val="hybridMultilevel"/>
    <w:tmpl w:val="0078664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7C9A6C49"/>
    <w:multiLevelType w:val="hybridMultilevel"/>
    <w:tmpl w:val="D5C4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9846263">
    <w:abstractNumId w:val="1"/>
  </w:num>
  <w:num w:numId="2" w16cid:durableId="650863182">
    <w:abstractNumId w:val="2"/>
  </w:num>
  <w:num w:numId="3" w16cid:durableId="543904184">
    <w:abstractNumId w:val="0"/>
  </w:num>
  <w:num w:numId="4" w16cid:durableId="650066384">
    <w:abstractNumId w:val="16"/>
  </w:num>
  <w:num w:numId="5" w16cid:durableId="1561089881">
    <w:abstractNumId w:val="23"/>
  </w:num>
  <w:num w:numId="6" w16cid:durableId="216013386">
    <w:abstractNumId w:val="67"/>
  </w:num>
  <w:num w:numId="7" w16cid:durableId="2365324">
    <w:abstractNumId w:val="98"/>
  </w:num>
  <w:num w:numId="8" w16cid:durableId="1397973910">
    <w:abstractNumId w:val="52"/>
  </w:num>
  <w:num w:numId="9" w16cid:durableId="2098362548">
    <w:abstractNumId w:val="43"/>
  </w:num>
  <w:num w:numId="10" w16cid:durableId="5697800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41071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93811695">
    <w:abstractNumId w:val="86"/>
  </w:num>
  <w:num w:numId="13" w16cid:durableId="1756827899">
    <w:abstractNumId w:val="24"/>
  </w:num>
  <w:num w:numId="14" w16cid:durableId="147471906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735148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0412228">
    <w:abstractNumId w:val="92"/>
  </w:num>
  <w:num w:numId="17" w16cid:durableId="508715964">
    <w:abstractNumId w:val="29"/>
  </w:num>
  <w:num w:numId="18" w16cid:durableId="32351358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916270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2887681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83121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2370183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8891830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0106520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388947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164995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4091922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5122273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191577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9922381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4236516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8001569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5505710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2502718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0339264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495080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5749794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648159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5039517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4513298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2158646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1684899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3908869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3852349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48126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8156001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0738248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8434851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6281829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9856443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6519001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0552247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9308553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7778188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3230217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6019562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8656364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3429246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6798112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9472242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831319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9552227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3995479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8419882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31137707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406149339">
    <w:abstractNumId w:val="103"/>
  </w:num>
  <w:num w:numId="67" w16cid:durableId="119765117">
    <w:abstractNumId w:val="71"/>
  </w:num>
  <w:num w:numId="68" w16cid:durableId="187112124">
    <w:abstractNumId w:val="53"/>
  </w:num>
  <w:num w:numId="69" w16cid:durableId="100748869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5671720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64922185">
    <w:abstractNumId w:val="104"/>
  </w:num>
  <w:num w:numId="72" w16cid:durableId="1977877607">
    <w:abstractNumId w:val="100"/>
  </w:num>
  <w:num w:numId="73" w16cid:durableId="355354948">
    <w:abstractNumId w:val="61"/>
  </w:num>
  <w:num w:numId="74" w16cid:durableId="283006333">
    <w:abstractNumId w:val="70"/>
  </w:num>
  <w:num w:numId="75" w16cid:durableId="656113507">
    <w:abstractNumId w:val="91"/>
  </w:num>
  <w:num w:numId="76" w16cid:durableId="1083721314">
    <w:abstractNumId w:val="40"/>
  </w:num>
  <w:num w:numId="77" w16cid:durableId="243733198">
    <w:abstractNumId w:val="35"/>
  </w:num>
  <w:num w:numId="78" w16cid:durableId="883561873">
    <w:abstractNumId w:val="75"/>
  </w:num>
  <w:num w:numId="79" w16cid:durableId="1775245217">
    <w:abstractNumId w:val="69"/>
  </w:num>
  <w:num w:numId="80" w16cid:durableId="1130710283">
    <w:abstractNumId w:val="99"/>
  </w:num>
  <w:num w:numId="81" w16cid:durableId="1516142175">
    <w:abstractNumId w:val="47"/>
  </w:num>
  <w:num w:numId="82" w16cid:durableId="414084567">
    <w:abstractNumId w:val="76"/>
  </w:num>
  <w:num w:numId="83" w16cid:durableId="2144613872">
    <w:abstractNumId w:val="55"/>
  </w:num>
  <w:num w:numId="84" w16cid:durableId="595938308">
    <w:abstractNumId w:val="56"/>
  </w:num>
  <w:num w:numId="85" w16cid:durableId="1734087135">
    <w:abstractNumId w:val="102"/>
  </w:num>
  <w:num w:numId="86" w16cid:durableId="36244216">
    <w:abstractNumId w:val="43"/>
  </w:num>
  <w:num w:numId="87" w16cid:durableId="1680353474">
    <w:abstractNumId w:val="38"/>
  </w:num>
  <w:num w:numId="88" w16cid:durableId="1810243825">
    <w:abstractNumId w:val="85"/>
  </w:num>
  <w:num w:numId="89" w16cid:durableId="722027546">
    <w:abstractNumId w:val="54"/>
  </w:num>
  <w:num w:numId="90" w16cid:durableId="2111732363">
    <w:abstractNumId w:val="90"/>
  </w:num>
  <w:num w:numId="91" w16cid:durableId="551893178">
    <w:abstractNumId w:val="83"/>
  </w:num>
  <w:num w:numId="92" w16cid:durableId="1807548637">
    <w:abstractNumId w:val="74"/>
  </w:num>
  <w:num w:numId="93" w16cid:durableId="1365863806">
    <w:abstractNumId w:val="28"/>
  </w:num>
  <w:num w:numId="94" w16cid:durableId="6519548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051214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06248540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80767015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5089865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0317586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0390852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28770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50771630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5341977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64627279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3366626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63268497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8268279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3325300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20510301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8516824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59409408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293554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5536105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8537079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89994299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88960888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8248578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0250542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0553066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615471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88895299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21280381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44003231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684330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3159912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6077326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8192977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97914778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6058454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7427496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64586367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8919902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5840239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20383757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21254959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63479652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58406811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58861153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2884321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02887116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67661516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17437138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46808876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96989698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202840634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17126401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80492937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3535378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210556513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2660876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55543386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86641260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7776031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2897031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2939071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8660200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51730969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61822498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18340168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2147763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37508008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71403594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87893099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9052907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97035821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4731103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8129413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0107158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7218612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63606229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49264739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5543848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4394208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3508436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10596694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42580800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39027272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85283920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202678278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18261926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8531825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7214442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8730946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206505687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20828688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15544641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65564634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18746887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19900149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19093387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581404873">
    <w:abstractNumId w:val="20"/>
  </w:num>
  <w:num w:numId="192" w16cid:durableId="132061862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2897490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9526345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586379786">
    <w:abstractNumId w:val="42"/>
  </w:num>
  <w:num w:numId="196" w16cid:durableId="1946962070">
    <w:abstractNumId w:val="51"/>
  </w:num>
  <w:num w:numId="197" w16cid:durableId="1905288634">
    <w:abstractNumId w:val="36"/>
  </w:num>
  <w:num w:numId="198" w16cid:durableId="1777871800">
    <w:abstractNumId w:val="79"/>
  </w:num>
  <w:num w:numId="199" w16cid:durableId="1659575214">
    <w:abstractNumId w:val="14"/>
  </w:num>
  <w:num w:numId="200" w16cid:durableId="1899127352">
    <w:abstractNumId w:val="84"/>
  </w:num>
  <w:num w:numId="201" w16cid:durableId="1022627262">
    <w:abstractNumId w:val="60"/>
  </w:num>
  <w:num w:numId="202" w16cid:durableId="1241405142">
    <w:abstractNumId w:val="18"/>
  </w:num>
  <w:num w:numId="203" w16cid:durableId="644355814">
    <w:abstractNumId w:val="11"/>
  </w:num>
  <w:num w:numId="204" w16cid:durableId="622881946">
    <w:abstractNumId w:val="6"/>
  </w:num>
  <w:num w:numId="205" w16cid:durableId="855071462">
    <w:abstractNumId w:val="5"/>
  </w:num>
  <w:num w:numId="206" w16cid:durableId="1980258445">
    <w:abstractNumId w:val="4"/>
  </w:num>
  <w:num w:numId="207" w16cid:durableId="1507011224">
    <w:abstractNumId w:val="3"/>
  </w:num>
  <w:num w:numId="208" w16cid:durableId="200171294">
    <w:abstractNumId w:val="82"/>
  </w:num>
  <w:num w:numId="209" w16cid:durableId="293173210">
    <w:abstractNumId w:val="64"/>
  </w:num>
  <w:num w:numId="210" w16cid:durableId="1104806974">
    <w:abstractNumId w:val="66"/>
  </w:num>
  <w:num w:numId="211" w16cid:durableId="250939423">
    <w:abstractNumId w:val="105"/>
  </w:num>
  <w:num w:numId="212" w16cid:durableId="990520069">
    <w:abstractNumId w:val="22"/>
  </w:num>
  <w:num w:numId="213" w16cid:durableId="520826674">
    <w:abstractNumId w:val="44"/>
  </w:num>
  <w:num w:numId="214" w16cid:durableId="1071930769">
    <w:abstractNumId w:val="109"/>
  </w:num>
  <w:num w:numId="215" w16cid:durableId="414789451">
    <w:abstractNumId w:val="58"/>
  </w:num>
  <w:num w:numId="216" w16cid:durableId="972296312">
    <w:abstractNumId w:val="46"/>
  </w:num>
  <w:num w:numId="217" w16cid:durableId="792408217">
    <w:abstractNumId w:val="89"/>
  </w:num>
  <w:num w:numId="218" w16cid:durableId="294794176">
    <w:abstractNumId w:val="73"/>
  </w:num>
  <w:num w:numId="219" w16cid:durableId="541675304">
    <w:abstractNumId w:val="41"/>
  </w:num>
  <w:num w:numId="220" w16cid:durableId="1398742281">
    <w:abstractNumId w:val="81"/>
  </w:num>
  <w:num w:numId="221" w16cid:durableId="37947728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1329560668">
    <w:abstractNumId w:val="27"/>
  </w:num>
  <w:num w:numId="223" w16cid:durableId="1848401303">
    <w:abstractNumId w:val="57"/>
  </w:num>
  <w:num w:numId="224" w16cid:durableId="1429932755">
    <w:abstractNumId w:val="72"/>
  </w:num>
  <w:num w:numId="225" w16cid:durableId="33384845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18813551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81168187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204085858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25972376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122055316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168200404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865106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91419242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36139799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1247751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976859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04178527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687367393">
    <w:abstractNumId w:val="37"/>
  </w:num>
  <w:num w:numId="239" w16cid:durableId="8270952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16cid:durableId="17829169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81028845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12677345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16cid:durableId="126815260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37023141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16cid:durableId="107619942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5139168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16cid:durableId="27848662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71119880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16cid:durableId="56368174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16cid:durableId="86274314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75636908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49395286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16cid:durableId="120829602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153881398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16cid:durableId="116034456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206236216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16cid:durableId="105561887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35865483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16cid:durableId="148669903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29486870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16cid:durableId="184589351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39945025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117927454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106595822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16cid:durableId="11556513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77013048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06012974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26965419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10350219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16cid:durableId="95316924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16cid:durableId="98142688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211682615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16cid:durableId="162445662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201290412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20385052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52902983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1691490819">
    <w:abstractNumId w:val="95"/>
  </w:num>
  <w:num w:numId="278" w16cid:durableId="236522297">
    <w:abstractNumId w:val="63"/>
  </w:num>
  <w:num w:numId="279" w16cid:durableId="124036465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16cid:durableId="4753631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168096286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16cid:durableId="73913172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16cid:durableId="687560923">
    <w:abstractNumId w:val="25"/>
  </w:num>
  <w:num w:numId="284" w16cid:durableId="137958621">
    <w:abstractNumId w:val="21"/>
  </w:num>
  <w:num w:numId="285" w16cid:durableId="11457014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7255105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16cid:durableId="119944073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16cid:durableId="40619577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16cid:durableId="97695546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16cid:durableId="80558921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211066164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16cid:durableId="8751156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4923381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16cid:durableId="18477478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72807039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112847839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188621070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16cid:durableId="2478125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3261737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20742330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156699170">
    <w:abstractNumId w:val="65"/>
  </w:num>
  <w:num w:numId="302" w16cid:durableId="1911888947">
    <w:abstractNumId w:val="71"/>
  </w:num>
  <w:num w:numId="303" w16cid:durableId="1183085397">
    <w:abstractNumId w:val="71"/>
  </w:num>
  <w:num w:numId="304" w16cid:durableId="113594964">
    <w:abstractNumId w:val="53"/>
  </w:num>
  <w:num w:numId="305" w16cid:durableId="1659571128">
    <w:abstractNumId w:val="26"/>
  </w:num>
  <w:num w:numId="306" w16cid:durableId="1650938317">
    <w:abstractNumId w:val="59"/>
    <w:lvlOverride w:ilvl="0">
      <w:lvl w:ilvl="0">
        <w:start w:val="1"/>
        <w:numFmt w:val="none"/>
        <w:pStyle w:val="RestartNumbering"/>
        <w:suff w:val="nothing"/>
        <w:lvlText w:val="%1"/>
        <w:lvlJc w:val="left"/>
        <w:pPr>
          <w:ind w:left="0" w:firstLine="0"/>
        </w:pPr>
        <w:rPr>
          <w:rFonts w:hint="default"/>
        </w:rPr>
      </w:lvl>
    </w:lvlOverride>
    <w:lvlOverride w:ilvl="1">
      <w:lvl w:ilvl="1">
        <w:start w:val="1"/>
        <w:numFmt w:val="decimal"/>
        <w:pStyle w:val="Level1Heading"/>
        <w:lvlText w:val="%2"/>
        <w:lvlJc w:val="left"/>
        <w:pPr>
          <w:ind w:left="720" w:hanging="720"/>
        </w:pPr>
        <w:rPr>
          <w:rFonts w:hint="default"/>
        </w:rPr>
      </w:lvl>
    </w:lvlOverride>
    <w:lvlOverride w:ilvl="2">
      <w:lvl w:ilvl="2">
        <w:start w:val="1"/>
        <w:numFmt w:val="decimal"/>
        <w:pStyle w:val="Level2Number"/>
        <w:lvlText w:val="%2.%3"/>
        <w:lvlJc w:val="left"/>
        <w:pPr>
          <w:ind w:left="720" w:hanging="720"/>
        </w:pPr>
        <w:rPr>
          <w:rFonts w:hint="default"/>
          <w:sz w:val="22"/>
        </w:rPr>
      </w:lvl>
    </w:lvlOverride>
    <w:lvlOverride w:ilvl="3">
      <w:lvl w:ilvl="3">
        <w:start w:val="1"/>
        <w:numFmt w:val="decimal"/>
        <w:pStyle w:val="Level3Number"/>
        <w:lvlText w:val="%2.%3.%4"/>
        <w:lvlJc w:val="left"/>
        <w:pPr>
          <w:ind w:left="720" w:hanging="720"/>
        </w:pPr>
        <w:rPr>
          <w:rFonts w:hint="default"/>
          <w:b w:val="0"/>
          <w:bCs w:val="0"/>
          <w:i w:val="0"/>
          <w:iCs w:val="0"/>
        </w:rPr>
      </w:lvl>
    </w:lvlOverride>
    <w:lvlOverride w:ilvl="4">
      <w:lvl w:ilvl="4">
        <w:start w:val="1"/>
        <w:numFmt w:val="lowerLetter"/>
        <w:pStyle w:val="Level4Number"/>
        <w:lvlText w:val="(%5)"/>
        <w:lvlJc w:val="left"/>
        <w:pPr>
          <w:ind w:left="1440" w:hanging="720"/>
        </w:pPr>
        <w:rPr>
          <w:rFonts w:hint="default"/>
          <w:b w:val="0"/>
          <w:bCs w:val="0"/>
          <w:i w:val="0"/>
          <w:iCs w:val="0"/>
        </w:rPr>
      </w:lvl>
    </w:lvlOverride>
    <w:lvlOverride w:ilvl="5">
      <w:lvl w:ilvl="5">
        <w:start w:val="1"/>
        <w:numFmt w:val="lowerRoman"/>
        <w:pStyle w:val="Level5Number"/>
        <w:lvlText w:val="(%6)"/>
        <w:lvlJc w:val="left"/>
        <w:pPr>
          <w:ind w:left="2160" w:hanging="720"/>
        </w:pPr>
        <w:rPr>
          <w:rFonts w:hint="default"/>
        </w:rPr>
      </w:lvl>
    </w:lvlOverride>
    <w:lvlOverride w:ilvl="6">
      <w:lvl w:ilvl="6">
        <w:start w:val="1"/>
        <w:numFmt w:val="upperLetter"/>
        <w:pStyle w:val="Level6Number"/>
        <w:lvlText w:val="(%7)"/>
        <w:lvlJc w:val="left"/>
        <w:pPr>
          <w:ind w:left="2880" w:hanging="720"/>
        </w:pPr>
        <w:rPr>
          <w:rFonts w:hint="default"/>
        </w:rPr>
      </w:lvl>
    </w:lvlOverride>
    <w:lvlOverride w:ilvl="7">
      <w:lvl w:ilvl="7">
        <w:start w:val="1"/>
        <w:numFmt w:val="decimal"/>
        <w:pStyle w:val="Level7Number"/>
        <w:lvlText w:val="%8)"/>
        <w:lvlJc w:val="left"/>
        <w:pPr>
          <w:ind w:left="3600" w:hanging="720"/>
        </w:pPr>
        <w:rPr>
          <w:rFonts w:hint="default"/>
        </w:rPr>
      </w:lvl>
    </w:lvlOverride>
    <w:lvlOverride w:ilvl="8">
      <w:lvl w:ilvl="8">
        <w:start w:val="1"/>
        <w:numFmt w:val="lowerLetter"/>
        <w:pStyle w:val="Level8Number"/>
        <w:lvlText w:val="%9)"/>
        <w:lvlJc w:val="left"/>
        <w:pPr>
          <w:tabs>
            <w:tab w:val="num" w:pos="3600"/>
          </w:tabs>
          <w:ind w:left="4321" w:hanging="721"/>
        </w:pPr>
        <w:rPr>
          <w:rFonts w:hint="default"/>
        </w:rPr>
      </w:lvl>
    </w:lvlOverride>
  </w:num>
  <w:num w:numId="307" w16cid:durableId="993488369">
    <w:abstractNumId w:val="59"/>
  </w:num>
  <w:num w:numId="308" w16cid:durableId="1076169755">
    <w:abstractNumId w:val="108"/>
  </w:num>
  <w:num w:numId="309" w16cid:durableId="601884257">
    <w:abstractNumId w:val="50"/>
  </w:num>
  <w:num w:numId="310" w16cid:durableId="833106996">
    <w:abstractNumId w:val="19"/>
  </w:num>
  <w:num w:numId="311" w16cid:durableId="872111111">
    <w:abstractNumId w:val="96"/>
  </w:num>
  <w:num w:numId="312" w16cid:durableId="991980410">
    <w:abstractNumId w:val="49"/>
  </w:num>
  <w:num w:numId="313" w16cid:durableId="77605680">
    <w:abstractNumId w:val="38"/>
  </w:num>
  <w:num w:numId="314" w16cid:durableId="124075400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16cid:durableId="14637691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16cid:durableId="975319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16cid:durableId="7062997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16cid:durableId="19853562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16cid:durableId="1353874944">
    <w:abstractNumId w:val="38"/>
  </w:num>
  <w:num w:numId="320" w16cid:durableId="3781667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12073327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1950552112">
    <w:abstractNumId w:val="80"/>
  </w:num>
  <w:num w:numId="323" w16cid:durableId="1595935932">
    <w:abstractNumId w:val="33"/>
  </w:num>
  <w:num w:numId="324" w16cid:durableId="1256279643">
    <w:abstractNumId w:val="77"/>
  </w:num>
  <w:num w:numId="325" w16cid:durableId="620579363">
    <w:abstractNumId w:val="101"/>
  </w:num>
  <w:num w:numId="326" w16cid:durableId="1829441447">
    <w:abstractNumId w:val="107"/>
  </w:num>
  <w:num w:numId="327" w16cid:durableId="920024925">
    <w:abstractNumId w:val="88"/>
  </w:num>
  <w:num w:numId="328" w16cid:durableId="1499468380">
    <w:abstractNumId w:val="87"/>
  </w:num>
  <w:num w:numId="329" w16cid:durableId="1079323635">
    <w:abstractNumId w:val="34"/>
  </w:num>
  <w:num w:numId="330" w16cid:durableId="52779690">
    <w:abstractNumId w:val="62"/>
  </w:num>
  <w:num w:numId="331" w16cid:durableId="1860849762">
    <w:abstractNumId w:val="39"/>
  </w:num>
  <w:num w:numId="332" w16cid:durableId="169099612">
    <w:abstractNumId w:val="13"/>
  </w:num>
  <w:num w:numId="333" w16cid:durableId="1569996558">
    <w:abstractNumId w:val="32"/>
  </w:num>
  <w:num w:numId="334" w16cid:durableId="1012874231">
    <w:abstractNumId w:val="6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16cid:durableId="1550805613">
    <w:abstractNumId w:val="45"/>
  </w:num>
  <w:num w:numId="336" w16cid:durableId="380398595">
    <w:abstractNumId w:val="106"/>
  </w:num>
  <w:num w:numId="337" w16cid:durableId="1880580986">
    <w:abstractNumId w:val="78"/>
  </w:num>
  <w:num w:numId="338" w16cid:durableId="264701067">
    <w:abstractNumId w:val="31"/>
  </w:num>
  <w:num w:numId="339" w16cid:durableId="43869374">
    <w:abstractNumId w:val="12"/>
  </w:num>
  <w:num w:numId="340" w16cid:durableId="1487552992">
    <w:abstractNumId w:val="10"/>
  </w:num>
  <w:num w:numId="341" w16cid:durableId="1126316834">
    <w:abstractNumId w:val="9"/>
  </w:num>
  <w:num w:numId="342" w16cid:durableId="1299803366">
    <w:abstractNumId w:val="8"/>
  </w:num>
  <w:num w:numId="343" w16cid:durableId="504981553">
    <w:abstractNumId w:val="7"/>
  </w:num>
  <w:num w:numId="344" w16cid:durableId="1214191012">
    <w:abstractNumId w:val="30"/>
  </w:num>
  <w:num w:numId="345" w16cid:durableId="1732269780">
    <w:abstractNumId w:val="48"/>
  </w:num>
  <w:num w:numId="346" w16cid:durableId="529756197">
    <w:abstractNumId w:val="94"/>
  </w:num>
  <w:num w:numId="347" w16cid:durableId="104741513">
    <w:abstractNumId w:val="17"/>
  </w:num>
  <w:num w:numId="348" w16cid:durableId="1864904004">
    <w:abstractNumId w:val="97"/>
  </w:num>
  <w:num w:numId="349" w16cid:durableId="1993947151">
    <w:abstractNumId w:val="93"/>
  </w:num>
  <w:num w:numId="350" w16cid:durableId="2017339402">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16cid:durableId="9261125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16cid:durableId="301496504">
    <w:abstractNumId w:val="38"/>
  </w:num>
  <w:num w:numId="353" w16cid:durableId="14082647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16cid:durableId="14638861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16cid:durableId="1396876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16cid:durableId="237716580">
    <w:abstractNumId w:val="38"/>
  </w:num>
  <w:num w:numId="357" w16cid:durableId="1201892547">
    <w:abstractNumId w:val="38"/>
  </w:num>
  <w:num w:numId="358" w16cid:durableId="98649832">
    <w:abstractNumId w:val="38"/>
  </w:num>
  <w:num w:numId="359" w16cid:durableId="9686327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16cid:durableId="1957366349">
    <w:abstractNumId w:val="38"/>
  </w:num>
  <w:num w:numId="361" w16cid:durableId="931478057">
    <w:abstractNumId w:val="15"/>
  </w:num>
  <w:numIdMacAtCleanup w:val="3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s-AR"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s-AR" w:vendorID="64" w:dllVersion="4096"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s-AR" w:vendorID="64" w:dllVersion="0" w:nlCheck="1" w:checkStyle="0"/>
  <w:activeWritingStyle w:appName="MSWord" w:lang="en-US" w:vendorID="64" w:dllVersion="0" w:nlCheck="1" w:checkStyle="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emDN1|JONESTRA|23 March 2022 15:14:50" w:val="Continued on from Lorna"/>
    <w:docVar w:name="gemDN2|Wendy.Albrecht|Thursday, 24 March 2022 6:32:05" w:val="continued"/>
    <w:docVar w:name="gemDN3|BIRKETTE|24 March 2022 05:23:55" w:val="Continued from page 596 from Julie Scott"/>
    <w:docVar w:name="gemDN4|KITCHINE|24 March 2022 16:32:30" w:val="V2 - Amends - retain existing trk"/>
    <w:docVar w:name="gemDocNotesCount" w:val="4"/>
  </w:docVars>
  <w:rsids>
    <w:rsidRoot w:val="004A7C2C"/>
    <w:rsid w:val="00001D85"/>
    <w:rsid w:val="00004AEC"/>
    <w:rsid w:val="00005253"/>
    <w:rsid w:val="00005BA9"/>
    <w:rsid w:val="00010B92"/>
    <w:rsid w:val="0001420D"/>
    <w:rsid w:val="00015B06"/>
    <w:rsid w:val="00016234"/>
    <w:rsid w:val="00022C3F"/>
    <w:rsid w:val="00023BFE"/>
    <w:rsid w:val="00024F2F"/>
    <w:rsid w:val="00025910"/>
    <w:rsid w:val="00032FB5"/>
    <w:rsid w:val="000341C4"/>
    <w:rsid w:val="00037EB7"/>
    <w:rsid w:val="00040234"/>
    <w:rsid w:val="00042884"/>
    <w:rsid w:val="0004357F"/>
    <w:rsid w:val="000453A2"/>
    <w:rsid w:val="00054993"/>
    <w:rsid w:val="000564E6"/>
    <w:rsid w:val="0006118A"/>
    <w:rsid w:val="00062C48"/>
    <w:rsid w:val="0006508E"/>
    <w:rsid w:val="00066209"/>
    <w:rsid w:val="00070DE8"/>
    <w:rsid w:val="0007119B"/>
    <w:rsid w:val="000714C9"/>
    <w:rsid w:val="00074825"/>
    <w:rsid w:val="00074A42"/>
    <w:rsid w:val="00076F07"/>
    <w:rsid w:val="00080B30"/>
    <w:rsid w:val="000845D5"/>
    <w:rsid w:val="00084A3F"/>
    <w:rsid w:val="00085AC2"/>
    <w:rsid w:val="00087BFD"/>
    <w:rsid w:val="00090E62"/>
    <w:rsid w:val="0009218F"/>
    <w:rsid w:val="000947CA"/>
    <w:rsid w:val="000950FC"/>
    <w:rsid w:val="000967BF"/>
    <w:rsid w:val="00096D04"/>
    <w:rsid w:val="000A0D10"/>
    <w:rsid w:val="000A2B80"/>
    <w:rsid w:val="000A7F3E"/>
    <w:rsid w:val="000B15E8"/>
    <w:rsid w:val="000B292F"/>
    <w:rsid w:val="000B55E6"/>
    <w:rsid w:val="000B6263"/>
    <w:rsid w:val="000B67A1"/>
    <w:rsid w:val="000B6D29"/>
    <w:rsid w:val="000C14C2"/>
    <w:rsid w:val="000C35BA"/>
    <w:rsid w:val="000C396A"/>
    <w:rsid w:val="000C5163"/>
    <w:rsid w:val="000C5244"/>
    <w:rsid w:val="000D25D4"/>
    <w:rsid w:val="000D7722"/>
    <w:rsid w:val="000E141F"/>
    <w:rsid w:val="000E45AE"/>
    <w:rsid w:val="000E4B1B"/>
    <w:rsid w:val="000E7E2D"/>
    <w:rsid w:val="000E7E4A"/>
    <w:rsid w:val="000F29AC"/>
    <w:rsid w:val="000F53C7"/>
    <w:rsid w:val="000F7964"/>
    <w:rsid w:val="00100DD0"/>
    <w:rsid w:val="001108D9"/>
    <w:rsid w:val="0011305A"/>
    <w:rsid w:val="00115FDD"/>
    <w:rsid w:val="00117CBB"/>
    <w:rsid w:val="001213FD"/>
    <w:rsid w:val="001229F7"/>
    <w:rsid w:val="00124BE7"/>
    <w:rsid w:val="0013711E"/>
    <w:rsid w:val="00142EFF"/>
    <w:rsid w:val="001466CF"/>
    <w:rsid w:val="001467C0"/>
    <w:rsid w:val="00146B61"/>
    <w:rsid w:val="00156502"/>
    <w:rsid w:val="00156928"/>
    <w:rsid w:val="0017027D"/>
    <w:rsid w:val="00172865"/>
    <w:rsid w:val="00173336"/>
    <w:rsid w:val="00173430"/>
    <w:rsid w:val="00175FFA"/>
    <w:rsid w:val="00181BE0"/>
    <w:rsid w:val="001840CB"/>
    <w:rsid w:val="001851A8"/>
    <w:rsid w:val="00190716"/>
    <w:rsid w:val="001A06D9"/>
    <w:rsid w:val="001A08A8"/>
    <w:rsid w:val="001A16DF"/>
    <w:rsid w:val="001B101B"/>
    <w:rsid w:val="001B14B8"/>
    <w:rsid w:val="001B45A0"/>
    <w:rsid w:val="001B4BBB"/>
    <w:rsid w:val="001B4E17"/>
    <w:rsid w:val="001B74ED"/>
    <w:rsid w:val="001C08C6"/>
    <w:rsid w:val="001C21D0"/>
    <w:rsid w:val="001C252E"/>
    <w:rsid w:val="001C4C7A"/>
    <w:rsid w:val="001C58EE"/>
    <w:rsid w:val="001D0E8B"/>
    <w:rsid w:val="001D1BC6"/>
    <w:rsid w:val="001D28AE"/>
    <w:rsid w:val="001D5A91"/>
    <w:rsid w:val="001D6446"/>
    <w:rsid w:val="001D763B"/>
    <w:rsid w:val="001E2688"/>
    <w:rsid w:val="001E53A2"/>
    <w:rsid w:val="001F5147"/>
    <w:rsid w:val="001F7350"/>
    <w:rsid w:val="00200027"/>
    <w:rsid w:val="002004B8"/>
    <w:rsid w:val="00202C60"/>
    <w:rsid w:val="0020560C"/>
    <w:rsid w:val="0021604B"/>
    <w:rsid w:val="00216663"/>
    <w:rsid w:val="002218CA"/>
    <w:rsid w:val="00225486"/>
    <w:rsid w:val="00244D74"/>
    <w:rsid w:val="0024652A"/>
    <w:rsid w:val="002515AF"/>
    <w:rsid w:val="00255E44"/>
    <w:rsid w:val="00257F04"/>
    <w:rsid w:val="00264CD1"/>
    <w:rsid w:val="00264D65"/>
    <w:rsid w:val="00266E0A"/>
    <w:rsid w:val="0027011C"/>
    <w:rsid w:val="0027502A"/>
    <w:rsid w:val="00280741"/>
    <w:rsid w:val="00282BE9"/>
    <w:rsid w:val="002A5229"/>
    <w:rsid w:val="002A7F52"/>
    <w:rsid w:val="002B1E78"/>
    <w:rsid w:val="002B2436"/>
    <w:rsid w:val="002C0A0D"/>
    <w:rsid w:val="002C716D"/>
    <w:rsid w:val="002D21BE"/>
    <w:rsid w:val="002D31E3"/>
    <w:rsid w:val="002D5C96"/>
    <w:rsid w:val="002D5E50"/>
    <w:rsid w:val="002D6F21"/>
    <w:rsid w:val="002D7EC8"/>
    <w:rsid w:val="002E4F97"/>
    <w:rsid w:val="002F1CCE"/>
    <w:rsid w:val="002F2FF2"/>
    <w:rsid w:val="002F35E2"/>
    <w:rsid w:val="002F4405"/>
    <w:rsid w:val="002F7298"/>
    <w:rsid w:val="003027AD"/>
    <w:rsid w:val="00310E75"/>
    <w:rsid w:val="003172AB"/>
    <w:rsid w:val="0032048E"/>
    <w:rsid w:val="00321F59"/>
    <w:rsid w:val="00322670"/>
    <w:rsid w:val="00324F28"/>
    <w:rsid w:val="00331D15"/>
    <w:rsid w:val="003503F2"/>
    <w:rsid w:val="00350EF8"/>
    <w:rsid w:val="0035268F"/>
    <w:rsid w:val="0035361F"/>
    <w:rsid w:val="0035591D"/>
    <w:rsid w:val="00356F49"/>
    <w:rsid w:val="00357DD5"/>
    <w:rsid w:val="003616FC"/>
    <w:rsid w:val="00370619"/>
    <w:rsid w:val="00373027"/>
    <w:rsid w:val="00385171"/>
    <w:rsid w:val="003855FA"/>
    <w:rsid w:val="003900C3"/>
    <w:rsid w:val="00392B08"/>
    <w:rsid w:val="00394DE2"/>
    <w:rsid w:val="0039705F"/>
    <w:rsid w:val="00397366"/>
    <w:rsid w:val="003979AB"/>
    <w:rsid w:val="003A54D2"/>
    <w:rsid w:val="003B034F"/>
    <w:rsid w:val="003B052F"/>
    <w:rsid w:val="003B3D15"/>
    <w:rsid w:val="003C0633"/>
    <w:rsid w:val="003C18D2"/>
    <w:rsid w:val="003C3454"/>
    <w:rsid w:val="003C65B0"/>
    <w:rsid w:val="003C6937"/>
    <w:rsid w:val="003D320B"/>
    <w:rsid w:val="003E075F"/>
    <w:rsid w:val="003E6B10"/>
    <w:rsid w:val="003F4F8D"/>
    <w:rsid w:val="00405265"/>
    <w:rsid w:val="004058BD"/>
    <w:rsid w:val="00407114"/>
    <w:rsid w:val="00407DA2"/>
    <w:rsid w:val="004109A0"/>
    <w:rsid w:val="00412DB7"/>
    <w:rsid w:val="004145B0"/>
    <w:rsid w:val="004253E8"/>
    <w:rsid w:val="0042638E"/>
    <w:rsid w:val="0043229C"/>
    <w:rsid w:val="00433BEB"/>
    <w:rsid w:val="00437341"/>
    <w:rsid w:val="00437398"/>
    <w:rsid w:val="0044181F"/>
    <w:rsid w:val="0048114C"/>
    <w:rsid w:val="00481797"/>
    <w:rsid w:val="00484F3C"/>
    <w:rsid w:val="0048602D"/>
    <w:rsid w:val="00487D92"/>
    <w:rsid w:val="00497BCF"/>
    <w:rsid w:val="004A07CC"/>
    <w:rsid w:val="004A5EF3"/>
    <w:rsid w:val="004A680E"/>
    <w:rsid w:val="004A7C2C"/>
    <w:rsid w:val="004C2002"/>
    <w:rsid w:val="004C6CE8"/>
    <w:rsid w:val="004C7469"/>
    <w:rsid w:val="004E4A71"/>
    <w:rsid w:val="004F3BB4"/>
    <w:rsid w:val="004F6202"/>
    <w:rsid w:val="00502326"/>
    <w:rsid w:val="00502DA1"/>
    <w:rsid w:val="005049B8"/>
    <w:rsid w:val="00507B8E"/>
    <w:rsid w:val="0051122B"/>
    <w:rsid w:val="00514302"/>
    <w:rsid w:val="00515BAC"/>
    <w:rsid w:val="00517ADC"/>
    <w:rsid w:val="0052224C"/>
    <w:rsid w:val="005240C1"/>
    <w:rsid w:val="0052775D"/>
    <w:rsid w:val="005356F1"/>
    <w:rsid w:val="0053637A"/>
    <w:rsid w:val="00553F71"/>
    <w:rsid w:val="00556881"/>
    <w:rsid w:val="00560554"/>
    <w:rsid w:val="00560BA2"/>
    <w:rsid w:val="00561F27"/>
    <w:rsid w:val="005620A5"/>
    <w:rsid w:val="00564156"/>
    <w:rsid w:val="00564187"/>
    <w:rsid w:val="0056496F"/>
    <w:rsid w:val="00571438"/>
    <w:rsid w:val="0057488C"/>
    <w:rsid w:val="00574E77"/>
    <w:rsid w:val="00575FCD"/>
    <w:rsid w:val="00582011"/>
    <w:rsid w:val="0058675E"/>
    <w:rsid w:val="005906C9"/>
    <w:rsid w:val="00594FC2"/>
    <w:rsid w:val="00595C45"/>
    <w:rsid w:val="005969C4"/>
    <w:rsid w:val="00597C4B"/>
    <w:rsid w:val="005A1665"/>
    <w:rsid w:val="005A3826"/>
    <w:rsid w:val="005A63E1"/>
    <w:rsid w:val="005B3E02"/>
    <w:rsid w:val="005B492C"/>
    <w:rsid w:val="005B49E5"/>
    <w:rsid w:val="005B59F3"/>
    <w:rsid w:val="005C0A8B"/>
    <w:rsid w:val="005C54AE"/>
    <w:rsid w:val="005C6159"/>
    <w:rsid w:val="005D4CED"/>
    <w:rsid w:val="005D657E"/>
    <w:rsid w:val="005E1B22"/>
    <w:rsid w:val="005F2F0E"/>
    <w:rsid w:val="005F41FB"/>
    <w:rsid w:val="0060661C"/>
    <w:rsid w:val="00607359"/>
    <w:rsid w:val="0061274F"/>
    <w:rsid w:val="006140A4"/>
    <w:rsid w:val="006143E7"/>
    <w:rsid w:val="00614637"/>
    <w:rsid w:val="00621B3D"/>
    <w:rsid w:val="006231DD"/>
    <w:rsid w:val="0062562E"/>
    <w:rsid w:val="0063175D"/>
    <w:rsid w:val="006366B6"/>
    <w:rsid w:val="006372AC"/>
    <w:rsid w:val="00646219"/>
    <w:rsid w:val="0065054C"/>
    <w:rsid w:val="006522FA"/>
    <w:rsid w:val="0065365F"/>
    <w:rsid w:val="00654859"/>
    <w:rsid w:val="00662B49"/>
    <w:rsid w:val="006638D4"/>
    <w:rsid w:val="00673E25"/>
    <w:rsid w:val="00676BAE"/>
    <w:rsid w:val="0067724C"/>
    <w:rsid w:val="00681B4B"/>
    <w:rsid w:val="00686157"/>
    <w:rsid w:val="00693913"/>
    <w:rsid w:val="00693AEC"/>
    <w:rsid w:val="0069778F"/>
    <w:rsid w:val="006A7284"/>
    <w:rsid w:val="006B0978"/>
    <w:rsid w:val="006C741F"/>
    <w:rsid w:val="006D078C"/>
    <w:rsid w:val="006D427A"/>
    <w:rsid w:val="006D66EE"/>
    <w:rsid w:val="006E598D"/>
    <w:rsid w:val="006E5ABC"/>
    <w:rsid w:val="006E6C40"/>
    <w:rsid w:val="006F6733"/>
    <w:rsid w:val="006F71AA"/>
    <w:rsid w:val="00700CE8"/>
    <w:rsid w:val="00705C2F"/>
    <w:rsid w:val="00711A0D"/>
    <w:rsid w:val="00711FB4"/>
    <w:rsid w:val="00713B70"/>
    <w:rsid w:val="00721109"/>
    <w:rsid w:val="00721608"/>
    <w:rsid w:val="00723015"/>
    <w:rsid w:val="0072445E"/>
    <w:rsid w:val="00724541"/>
    <w:rsid w:val="00727EF5"/>
    <w:rsid w:val="007323E1"/>
    <w:rsid w:val="0073455D"/>
    <w:rsid w:val="0073455F"/>
    <w:rsid w:val="00737256"/>
    <w:rsid w:val="00740E89"/>
    <w:rsid w:val="007435C7"/>
    <w:rsid w:val="007470E3"/>
    <w:rsid w:val="00747B9D"/>
    <w:rsid w:val="007534C8"/>
    <w:rsid w:val="00757751"/>
    <w:rsid w:val="00763445"/>
    <w:rsid w:val="007651C2"/>
    <w:rsid w:val="007670DE"/>
    <w:rsid w:val="00767483"/>
    <w:rsid w:val="00772DD5"/>
    <w:rsid w:val="0077466E"/>
    <w:rsid w:val="00790A54"/>
    <w:rsid w:val="00791BBC"/>
    <w:rsid w:val="007A0C02"/>
    <w:rsid w:val="007A2EEC"/>
    <w:rsid w:val="007A5E8D"/>
    <w:rsid w:val="007A5F97"/>
    <w:rsid w:val="007B182C"/>
    <w:rsid w:val="007B56E1"/>
    <w:rsid w:val="007C261E"/>
    <w:rsid w:val="007C3C5D"/>
    <w:rsid w:val="007C43AC"/>
    <w:rsid w:val="007D101C"/>
    <w:rsid w:val="007D14BC"/>
    <w:rsid w:val="007D3601"/>
    <w:rsid w:val="007D3E82"/>
    <w:rsid w:val="007D659E"/>
    <w:rsid w:val="007E5839"/>
    <w:rsid w:val="007F5AC2"/>
    <w:rsid w:val="008046E3"/>
    <w:rsid w:val="00805F4C"/>
    <w:rsid w:val="008113BF"/>
    <w:rsid w:val="008119FE"/>
    <w:rsid w:val="00814B25"/>
    <w:rsid w:val="0082514D"/>
    <w:rsid w:val="00830C78"/>
    <w:rsid w:val="00831B1E"/>
    <w:rsid w:val="00831B96"/>
    <w:rsid w:val="00833D69"/>
    <w:rsid w:val="008372E6"/>
    <w:rsid w:val="00846085"/>
    <w:rsid w:val="00847CE9"/>
    <w:rsid w:val="00851A5C"/>
    <w:rsid w:val="008559DB"/>
    <w:rsid w:val="00855CED"/>
    <w:rsid w:val="00856263"/>
    <w:rsid w:val="00863D8A"/>
    <w:rsid w:val="00865981"/>
    <w:rsid w:val="0086743C"/>
    <w:rsid w:val="00874021"/>
    <w:rsid w:val="00876E36"/>
    <w:rsid w:val="00880700"/>
    <w:rsid w:val="00881140"/>
    <w:rsid w:val="00882309"/>
    <w:rsid w:val="008855DA"/>
    <w:rsid w:val="00885D23"/>
    <w:rsid w:val="0088795B"/>
    <w:rsid w:val="0089148E"/>
    <w:rsid w:val="00892D64"/>
    <w:rsid w:val="008971A7"/>
    <w:rsid w:val="008A07B0"/>
    <w:rsid w:val="008A212F"/>
    <w:rsid w:val="008A6525"/>
    <w:rsid w:val="008A68F3"/>
    <w:rsid w:val="008B3FFD"/>
    <w:rsid w:val="008B60E2"/>
    <w:rsid w:val="008C110A"/>
    <w:rsid w:val="008C2CFB"/>
    <w:rsid w:val="008C5D8C"/>
    <w:rsid w:val="008C5DBE"/>
    <w:rsid w:val="008C7838"/>
    <w:rsid w:val="008D0504"/>
    <w:rsid w:val="008D4135"/>
    <w:rsid w:val="008D6A63"/>
    <w:rsid w:val="00915276"/>
    <w:rsid w:val="009164CD"/>
    <w:rsid w:val="009210E0"/>
    <w:rsid w:val="00922B86"/>
    <w:rsid w:val="00927492"/>
    <w:rsid w:val="00927A10"/>
    <w:rsid w:val="00930714"/>
    <w:rsid w:val="00930A05"/>
    <w:rsid w:val="00932A9B"/>
    <w:rsid w:val="00937EDF"/>
    <w:rsid w:val="009422FA"/>
    <w:rsid w:val="00950471"/>
    <w:rsid w:val="00953F3C"/>
    <w:rsid w:val="0095698F"/>
    <w:rsid w:val="00965471"/>
    <w:rsid w:val="009719A4"/>
    <w:rsid w:val="00973218"/>
    <w:rsid w:val="00976A3F"/>
    <w:rsid w:val="00976F0A"/>
    <w:rsid w:val="0098324B"/>
    <w:rsid w:val="00986047"/>
    <w:rsid w:val="00993C46"/>
    <w:rsid w:val="00994D72"/>
    <w:rsid w:val="00995964"/>
    <w:rsid w:val="009A56FE"/>
    <w:rsid w:val="009A6EEF"/>
    <w:rsid w:val="009A7CA9"/>
    <w:rsid w:val="009B0616"/>
    <w:rsid w:val="009B0EBB"/>
    <w:rsid w:val="009B39B0"/>
    <w:rsid w:val="009B67E0"/>
    <w:rsid w:val="009C6F5E"/>
    <w:rsid w:val="009D39B4"/>
    <w:rsid w:val="009D5863"/>
    <w:rsid w:val="009D6737"/>
    <w:rsid w:val="009D6B69"/>
    <w:rsid w:val="009E06FF"/>
    <w:rsid w:val="009E2C4D"/>
    <w:rsid w:val="009E3AE5"/>
    <w:rsid w:val="009E4169"/>
    <w:rsid w:val="009E6AAC"/>
    <w:rsid w:val="009E7DA0"/>
    <w:rsid w:val="009F0B5C"/>
    <w:rsid w:val="009F668E"/>
    <w:rsid w:val="00A0011E"/>
    <w:rsid w:val="00A00CBD"/>
    <w:rsid w:val="00A03FEC"/>
    <w:rsid w:val="00A06C24"/>
    <w:rsid w:val="00A0724E"/>
    <w:rsid w:val="00A119F0"/>
    <w:rsid w:val="00A122AF"/>
    <w:rsid w:val="00A134BE"/>
    <w:rsid w:val="00A13C64"/>
    <w:rsid w:val="00A15D18"/>
    <w:rsid w:val="00A16A83"/>
    <w:rsid w:val="00A17F9F"/>
    <w:rsid w:val="00A2089A"/>
    <w:rsid w:val="00A25B67"/>
    <w:rsid w:val="00A318B8"/>
    <w:rsid w:val="00A34F46"/>
    <w:rsid w:val="00A3787B"/>
    <w:rsid w:val="00A420E0"/>
    <w:rsid w:val="00A42B4B"/>
    <w:rsid w:val="00A4669C"/>
    <w:rsid w:val="00A50E1B"/>
    <w:rsid w:val="00A52BBD"/>
    <w:rsid w:val="00A562D8"/>
    <w:rsid w:val="00A5657A"/>
    <w:rsid w:val="00A62E7B"/>
    <w:rsid w:val="00A64D62"/>
    <w:rsid w:val="00A913FF"/>
    <w:rsid w:val="00A91FAF"/>
    <w:rsid w:val="00A94D1A"/>
    <w:rsid w:val="00A9621D"/>
    <w:rsid w:val="00AB0447"/>
    <w:rsid w:val="00AB2F8D"/>
    <w:rsid w:val="00AB3E6C"/>
    <w:rsid w:val="00AB4B13"/>
    <w:rsid w:val="00AB6E22"/>
    <w:rsid w:val="00AC22E9"/>
    <w:rsid w:val="00AC7458"/>
    <w:rsid w:val="00AD4B13"/>
    <w:rsid w:val="00AE02C1"/>
    <w:rsid w:val="00AE092F"/>
    <w:rsid w:val="00AE3E6C"/>
    <w:rsid w:val="00AE6AFD"/>
    <w:rsid w:val="00AE7BF6"/>
    <w:rsid w:val="00AE7F35"/>
    <w:rsid w:val="00AF32C1"/>
    <w:rsid w:val="00AF43E5"/>
    <w:rsid w:val="00AF4E9F"/>
    <w:rsid w:val="00B00B73"/>
    <w:rsid w:val="00B0314C"/>
    <w:rsid w:val="00B04EF4"/>
    <w:rsid w:val="00B0605D"/>
    <w:rsid w:val="00B07A20"/>
    <w:rsid w:val="00B11168"/>
    <w:rsid w:val="00B113B5"/>
    <w:rsid w:val="00B12EFA"/>
    <w:rsid w:val="00B14DA0"/>
    <w:rsid w:val="00B224EC"/>
    <w:rsid w:val="00B23813"/>
    <w:rsid w:val="00B31C3D"/>
    <w:rsid w:val="00B349CB"/>
    <w:rsid w:val="00B40A87"/>
    <w:rsid w:val="00B43D52"/>
    <w:rsid w:val="00B47102"/>
    <w:rsid w:val="00B51BBD"/>
    <w:rsid w:val="00B602AA"/>
    <w:rsid w:val="00B642F6"/>
    <w:rsid w:val="00B64410"/>
    <w:rsid w:val="00B7078C"/>
    <w:rsid w:val="00B70A1B"/>
    <w:rsid w:val="00B70B36"/>
    <w:rsid w:val="00B820CF"/>
    <w:rsid w:val="00B84036"/>
    <w:rsid w:val="00B856E3"/>
    <w:rsid w:val="00B920ED"/>
    <w:rsid w:val="00B92DFF"/>
    <w:rsid w:val="00B95C97"/>
    <w:rsid w:val="00B9652B"/>
    <w:rsid w:val="00BA535F"/>
    <w:rsid w:val="00BA5402"/>
    <w:rsid w:val="00BA56A1"/>
    <w:rsid w:val="00BA6102"/>
    <w:rsid w:val="00BA6318"/>
    <w:rsid w:val="00BA6861"/>
    <w:rsid w:val="00BA6ACA"/>
    <w:rsid w:val="00BB0CEA"/>
    <w:rsid w:val="00BB1368"/>
    <w:rsid w:val="00BB1581"/>
    <w:rsid w:val="00BB5B53"/>
    <w:rsid w:val="00BB68A0"/>
    <w:rsid w:val="00BC0ADD"/>
    <w:rsid w:val="00BC22FA"/>
    <w:rsid w:val="00BC630A"/>
    <w:rsid w:val="00BC6E72"/>
    <w:rsid w:val="00BD3BF4"/>
    <w:rsid w:val="00BD4155"/>
    <w:rsid w:val="00BD4353"/>
    <w:rsid w:val="00BD59BA"/>
    <w:rsid w:val="00BD71F9"/>
    <w:rsid w:val="00BE2397"/>
    <w:rsid w:val="00BE627F"/>
    <w:rsid w:val="00BF3508"/>
    <w:rsid w:val="00BF736C"/>
    <w:rsid w:val="00C0024C"/>
    <w:rsid w:val="00C0141E"/>
    <w:rsid w:val="00C0632F"/>
    <w:rsid w:val="00C12E2A"/>
    <w:rsid w:val="00C15E6B"/>
    <w:rsid w:val="00C16D65"/>
    <w:rsid w:val="00C16F40"/>
    <w:rsid w:val="00C2064B"/>
    <w:rsid w:val="00C20A3C"/>
    <w:rsid w:val="00C2504D"/>
    <w:rsid w:val="00C25495"/>
    <w:rsid w:val="00C2625E"/>
    <w:rsid w:val="00C31669"/>
    <w:rsid w:val="00C32390"/>
    <w:rsid w:val="00C32961"/>
    <w:rsid w:val="00C373F3"/>
    <w:rsid w:val="00C41E7A"/>
    <w:rsid w:val="00C42A13"/>
    <w:rsid w:val="00C46474"/>
    <w:rsid w:val="00C51197"/>
    <w:rsid w:val="00C51246"/>
    <w:rsid w:val="00C52CC6"/>
    <w:rsid w:val="00C554E2"/>
    <w:rsid w:val="00C56B9D"/>
    <w:rsid w:val="00C61710"/>
    <w:rsid w:val="00C62510"/>
    <w:rsid w:val="00C662C8"/>
    <w:rsid w:val="00C729B0"/>
    <w:rsid w:val="00C77DFF"/>
    <w:rsid w:val="00C80521"/>
    <w:rsid w:val="00C8261A"/>
    <w:rsid w:val="00C837D2"/>
    <w:rsid w:val="00C84117"/>
    <w:rsid w:val="00C8414D"/>
    <w:rsid w:val="00C858F7"/>
    <w:rsid w:val="00C860CC"/>
    <w:rsid w:val="00C86A87"/>
    <w:rsid w:val="00C96862"/>
    <w:rsid w:val="00C97AA1"/>
    <w:rsid w:val="00CA0328"/>
    <w:rsid w:val="00CB1DAA"/>
    <w:rsid w:val="00CB3590"/>
    <w:rsid w:val="00CB4963"/>
    <w:rsid w:val="00CC296A"/>
    <w:rsid w:val="00CC7533"/>
    <w:rsid w:val="00CE22FF"/>
    <w:rsid w:val="00CE3282"/>
    <w:rsid w:val="00CE5643"/>
    <w:rsid w:val="00CF680C"/>
    <w:rsid w:val="00CF767F"/>
    <w:rsid w:val="00D00D9A"/>
    <w:rsid w:val="00D10A05"/>
    <w:rsid w:val="00D116C8"/>
    <w:rsid w:val="00D1451D"/>
    <w:rsid w:val="00D152F4"/>
    <w:rsid w:val="00D1797F"/>
    <w:rsid w:val="00D17DF9"/>
    <w:rsid w:val="00D233E2"/>
    <w:rsid w:val="00D24F50"/>
    <w:rsid w:val="00D260A8"/>
    <w:rsid w:val="00D30090"/>
    <w:rsid w:val="00D302D7"/>
    <w:rsid w:val="00D30852"/>
    <w:rsid w:val="00D33684"/>
    <w:rsid w:val="00D36FFF"/>
    <w:rsid w:val="00D47BE6"/>
    <w:rsid w:val="00D47C78"/>
    <w:rsid w:val="00D50194"/>
    <w:rsid w:val="00D52B44"/>
    <w:rsid w:val="00D52FB9"/>
    <w:rsid w:val="00D5341B"/>
    <w:rsid w:val="00D55D2E"/>
    <w:rsid w:val="00D624C5"/>
    <w:rsid w:val="00D6376E"/>
    <w:rsid w:val="00D6784E"/>
    <w:rsid w:val="00D67D89"/>
    <w:rsid w:val="00D70CBD"/>
    <w:rsid w:val="00D733C7"/>
    <w:rsid w:val="00D7519B"/>
    <w:rsid w:val="00D75E38"/>
    <w:rsid w:val="00D7728B"/>
    <w:rsid w:val="00D80277"/>
    <w:rsid w:val="00D87FA9"/>
    <w:rsid w:val="00DA359A"/>
    <w:rsid w:val="00DA62C4"/>
    <w:rsid w:val="00DB15C7"/>
    <w:rsid w:val="00DC0E2F"/>
    <w:rsid w:val="00DC5CB4"/>
    <w:rsid w:val="00DC70ED"/>
    <w:rsid w:val="00DD2A74"/>
    <w:rsid w:val="00DD40F3"/>
    <w:rsid w:val="00DE3409"/>
    <w:rsid w:val="00DF288F"/>
    <w:rsid w:val="00DF43A1"/>
    <w:rsid w:val="00DF6BD1"/>
    <w:rsid w:val="00E04087"/>
    <w:rsid w:val="00E0438D"/>
    <w:rsid w:val="00E112C8"/>
    <w:rsid w:val="00E1348F"/>
    <w:rsid w:val="00E147E9"/>
    <w:rsid w:val="00E169BF"/>
    <w:rsid w:val="00E17774"/>
    <w:rsid w:val="00E20A55"/>
    <w:rsid w:val="00E21860"/>
    <w:rsid w:val="00E227A9"/>
    <w:rsid w:val="00E327ED"/>
    <w:rsid w:val="00E336A4"/>
    <w:rsid w:val="00E33B8F"/>
    <w:rsid w:val="00E33BAF"/>
    <w:rsid w:val="00E405DB"/>
    <w:rsid w:val="00E4262F"/>
    <w:rsid w:val="00E44D5A"/>
    <w:rsid w:val="00E5365E"/>
    <w:rsid w:val="00E562A1"/>
    <w:rsid w:val="00E61C51"/>
    <w:rsid w:val="00E623FC"/>
    <w:rsid w:val="00E66024"/>
    <w:rsid w:val="00E67C7B"/>
    <w:rsid w:val="00E737CD"/>
    <w:rsid w:val="00E8558F"/>
    <w:rsid w:val="00E87E37"/>
    <w:rsid w:val="00E9603F"/>
    <w:rsid w:val="00E96B47"/>
    <w:rsid w:val="00EA0E93"/>
    <w:rsid w:val="00EA1343"/>
    <w:rsid w:val="00EA4736"/>
    <w:rsid w:val="00EA78E1"/>
    <w:rsid w:val="00EB0CFF"/>
    <w:rsid w:val="00EB67D9"/>
    <w:rsid w:val="00EC2B54"/>
    <w:rsid w:val="00EC6379"/>
    <w:rsid w:val="00ED2F29"/>
    <w:rsid w:val="00ED6493"/>
    <w:rsid w:val="00EE1948"/>
    <w:rsid w:val="00EE5678"/>
    <w:rsid w:val="00EF0A4F"/>
    <w:rsid w:val="00EF0DA3"/>
    <w:rsid w:val="00EF41C4"/>
    <w:rsid w:val="00EF55F0"/>
    <w:rsid w:val="00EF6C95"/>
    <w:rsid w:val="00F02851"/>
    <w:rsid w:val="00F0375C"/>
    <w:rsid w:val="00F0495A"/>
    <w:rsid w:val="00F11CD2"/>
    <w:rsid w:val="00F12443"/>
    <w:rsid w:val="00F1398C"/>
    <w:rsid w:val="00F143D3"/>
    <w:rsid w:val="00F20695"/>
    <w:rsid w:val="00F26EED"/>
    <w:rsid w:val="00F339F3"/>
    <w:rsid w:val="00F36982"/>
    <w:rsid w:val="00F4057B"/>
    <w:rsid w:val="00F41795"/>
    <w:rsid w:val="00F5034A"/>
    <w:rsid w:val="00F511A1"/>
    <w:rsid w:val="00F55457"/>
    <w:rsid w:val="00F570EF"/>
    <w:rsid w:val="00F61F55"/>
    <w:rsid w:val="00F635FC"/>
    <w:rsid w:val="00F66533"/>
    <w:rsid w:val="00F6778F"/>
    <w:rsid w:val="00F72D9A"/>
    <w:rsid w:val="00F74817"/>
    <w:rsid w:val="00F75C32"/>
    <w:rsid w:val="00F76003"/>
    <w:rsid w:val="00F804ED"/>
    <w:rsid w:val="00F817A1"/>
    <w:rsid w:val="00F850D2"/>
    <w:rsid w:val="00F90A52"/>
    <w:rsid w:val="00F93115"/>
    <w:rsid w:val="00FA4BBC"/>
    <w:rsid w:val="00FA4ED5"/>
    <w:rsid w:val="00FB1E47"/>
    <w:rsid w:val="00FB26CA"/>
    <w:rsid w:val="00FB2939"/>
    <w:rsid w:val="00FB3292"/>
    <w:rsid w:val="00FB5CB9"/>
    <w:rsid w:val="00FB76A1"/>
    <w:rsid w:val="00FC322D"/>
    <w:rsid w:val="00FC55C9"/>
    <w:rsid w:val="00FC6BD6"/>
    <w:rsid w:val="00FC72B8"/>
    <w:rsid w:val="00FD59B8"/>
    <w:rsid w:val="00FE1CB1"/>
    <w:rsid w:val="00FE79A5"/>
    <w:rsid w:val="00FF5FB7"/>
    <w:rsid w:val="00FF64C1"/>
    <w:rsid w:val="00FF67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2621F0"/>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A7C2C"/>
    <w:rPr>
      <w:rFonts w:ascii="Arial" w:hAnsi="Arial"/>
      <w:szCs w:val="20"/>
    </w:rPr>
  </w:style>
  <w:style w:type="paragraph" w:styleId="Heading1">
    <w:name w:val="heading 1"/>
    <w:basedOn w:val="Normal"/>
    <w:next w:val="Normal"/>
    <w:link w:val="Heading1Char"/>
    <w:uiPriority w:val="9"/>
    <w:qFormat/>
    <w:rsid w:val="004A7C2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qFormat/>
    <w:rsid w:val="004A7C2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qFormat/>
    <w:rsid w:val="004A7C2C"/>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qFormat/>
    <w:rsid w:val="004A7C2C"/>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qFormat/>
    <w:rsid w:val="004A7C2C"/>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qFormat/>
    <w:rsid w:val="004A7C2C"/>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qFormat/>
    <w:rsid w:val="004A7C2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4A7C2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qFormat/>
    <w:rsid w:val="004A7C2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C2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4A7C2C"/>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4A7C2C"/>
    <w:rPr>
      <w:rFonts w:asciiTheme="majorHAnsi" w:eastAsiaTheme="majorEastAsia" w:hAnsiTheme="majorHAnsi" w:cstheme="majorBidi"/>
      <w:b/>
      <w:bCs/>
      <w:color w:val="4472C4" w:themeColor="accent1"/>
      <w:szCs w:val="20"/>
    </w:rPr>
  </w:style>
  <w:style w:type="character" w:customStyle="1" w:styleId="Heading4Char">
    <w:name w:val="Heading 4 Char"/>
    <w:basedOn w:val="DefaultParagraphFont"/>
    <w:link w:val="Heading4"/>
    <w:uiPriority w:val="9"/>
    <w:rsid w:val="004A7C2C"/>
    <w:rPr>
      <w:rFonts w:asciiTheme="majorHAnsi" w:eastAsiaTheme="majorEastAsia" w:hAnsiTheme="majorHAnsi" w:cstheme="majorBidi"/>
      <w:b/>
      <w:bCs/>
      <w:i/>
      <w:iCs/>
      <w:color w:val="4472C4" w:themeColor="accent1"/>
      <w:szCs w:val="20"/>
    </w:rPr>
  </w:style>
  <w:style w:type="character" w:customStyle="1" w:styleId="Heading5Char">
    <w:name w:val="Heading 5 Char"/>
    <w:basedOn w:val="DefaultParagraphFont"/>
    <w:link w:val="Heading5"/>
    <w:uiPriority w:val="9"/>
    <w:rsid w:val="004A7C2C"/>
    <w:rPr>
      <w:rFonts w:asciiTheme="majorHAnsi" w:eastAsiaTheme="majorEastAsia" w:hAnsiTheme="majorHAnsi" w:cstheme="majorBidi"/>
      <w:color w:val="1F3763" w:themeColor="accent1" w:themeShade="7F"/>
      <w:szCs w:val="20"/>
    </w:rPr>
  </w:style>
  <w:style w:type="character" w:customStyle="1" w:styleId="Heading6Char">
    <w:name w:val="Heading 6 Char"/>
    <w:basedOn w:val="DefaultParagraphFont"/>
    <w:link w:val="Heading6"/>
    <w:uiPriority w:val="9"/>
    <w:rsid w:val="004A7C2C"/>
    <w:rPr>
      <w:rFonts w:asciiTheme="majorHAnsi" w:eastAsiaTheme="majorEastAsia" w:hAnsiTheme="majorHAnsi" w:cstheme="majorBidi"/>
      <w:i/>
      <w:iCs/>
      <w:color w:val="1F3763" w:themeColor="accent1" w:themeShade="7F"/>
      <w:szCs w:val="20"/>
    </w:rPr>
  </w:style>
  <w:style w:type="character" w:customStyle="1" w:styleId="Heading7Char">
    <w:name w:val="Heading 7 Char"/>
    <w:basedOn w:val="DefaultParagraphFont"/>
    <w:link w:val="Heading7"/>
    <w:uiPriority w:val="9"/>
    <w:rsid w:val="004A7C2C"/>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rsid w:val="004A7C2C"/>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4A7C2C"/>
    <w:rPr>
      <w:rFonts w:asciiTheme="majorHAnsi" w:eastAsiaTheme="majorEastAsia" w:hAnsiTheme="majorHAnsi" w:cstheme="majorBidi"/>
      <w:i/>
      <w:iCs/>
      <w:color w:val="404040" w:themeColor="text1" w:themeTint="BF"/>
      <w:szCs w:val="20"/>
    </w:rPr>
  </w:style>
  <w:style w:type="paragraph" w:styleId="Header">
    <w:name w:val="header"/>
    <w:basedOn w:val="Normal"/>
    <w:link w:val="HeaderChar"/>
    <w:unhideWhenUsed/>
    <w:rsid w:val="004A7C2C"/>
    <w:pPr>
      <w:tabs>
        <w:tab w:val="center" w:pos="4513"/>
        <w:tab w:val="right" w:pos="9026"/>
      </w:tabs>
    </w:pPr>
  </w:style>
  <w:style w:type="character" w:customStyle="1" w:styleId="HeaderChar">
    <w:name w:val="Header Char"/>
    <w:basedOn w:val="DefaultParagraphFont"/>
    <w:link w:val="Header"/>
    <w:uiPriority w:val="99"/>
    <w:rsid w:val="004A7C2C"/>
    <w:rPr>
      <w:rFonts w:ascii="Arial" w:hAnsi="Arial"/>
      <w:szCs w:val="20"/>
    </w:rPr>
  </w:style>
  <w:style w:type="paragraph" w:styleId="Footer">
    <w:name w:val="footer"/>
    <w:basedOn w:val="Normal"/>
    <w:link w:val="FooterChar"/>
    <w:unhideWhenUsed/>
    <w:rsid w:val="004A7C2C"/>
    <w:pPr>
      <w:tabs>
        <w:tab w:val="center" w:pos="4513"/>
        <w:tab w:val="right" w:pos="9026"/>
      </w:tabs>
    </w:pPr>
  </w:style>
  <w:style w:type="character" w:customStyle="1" w:styleId="FooterChar">
    <w:name w:val="Footer Char"/>
    <w:basedOn w:val="DefaultParagraphFont"/>
    <w:link w:val="Footer"/>
    <w:uiPriority w:val="99"/>
    <w:rsid w:val="004A7C2C"/>
    <w:rPr>
      <w:rFonts w:ascii="Arial" w:hAnsi="Arial"/>
      <w:szCs w:val="20"/>
    </w:rPr>
  </w:style>
  <w:style w:type="paragraph" w:styleId="BalloonText">
    <w:name w:val="Balloon Text"/>
    <w:basedOn w:val="Normal"/>
    <w:link w:val="BalloonTextChar"/>
    <w:uiPriority w:val="99"/>
    <w:unhideWhenUsed/>
    <w:rsid w:val="004A7C2C"/>
    <w:rPr>
      <w:rFonts w:ascii="Segoe UI" w:hAnsi="Segoe UI" w:cs="Segoe UI"/>
      <w:sz w:val="18"/>
      <w:szCs w:val="18"/>
    </w:rPr>
  </w:style>
  <w:style w:type="character" w:customStyle="1" w:styleId="BalloonTextChar">
    <w:name w:val="Balloon Text Char"/>
    <w:basedOn w:val="DefaultParagraphFont"/>
    <w:link w:val="BalloonText"/>
    <w:uiPriority w:val="99"/>
    <w:rsid w:val="004A7C2C"/>
    <w:rPr>
      <w:rFonts w:ascii="Segoe UI" w:hAnsi="Segoe UI" w:cs="Segoe UI"/>
      <w:sz w:val="18"/>
      <w:szCs w:val="18"/>
    </w:rPr>
  </w:style>
  <w:style w:type="paragraph" w:styleId="Revision">
    <w:name w:val="Revision"/>
    <w:hidden/>
    <w:uiPriority w:val="99"/>
    <w:semiHidden/>
    <w:rsid w:val="004A7C2C"/>
    <w:rPr>
      <w:rFonts w:ascii="Arial" w:hAnsi="Arial"/>
      <w:sz w:val="20"/>
      <w:lang w:eastAsia="en-GB"/>
    </w:rPr>
  </w:style>
  <w:style w:type="numbering" w:customStyle="1" w:styleId="Level">
    <w:name w:val="Level"/>
    <w:uiPriority w:val="99"/>
    <w:rsid w:val="004A7C2C"/>
    <w:pPr>
      <w:numPr>
        <w:numId w:val="1"/>
      </w:numPr>
    </w:pPr>
  </w:style>
  <w:style w:type="numbering" w:customStyle="1" w:styleId="Scheduletext">
    <w:name w:val="Schedule text"/>
    <w:uiPriority w:val="99"/>
    <w:rsid w:val="004A7C2C"/>
    <w:pPr>
      <w:numPr>
        <w:numId w:val="3"/>
      </w:numPr>
    </w:pPr>
  </w:style>
  <w:style w:type="numbering" w:customStyle="1" w:styleId="Appendix">
    <w:name w:val="Appendix"/>
    <w:uiPriority w:val="99"/>
    <w:rsid w:val="004A7C2C"/>
    <w:pPr>
      <w:numPr>
        <w:numId w:val="4"/>
      </w:numPr>
    </w:pPr>
  </w:style>
  <w:style w:type="numbering" w:customStyle="1" w:styleId="Scheduleheading">
    <w:name w:val="Schedule heading"/>
    <w:uiPriority w:val="99"/>
    <w:rsid w:val="004A7C2C"/>
    <w:pPr>
      <w:numPr>
        <w:numId w:val="2"/>
      </w:numPr>
    </w:pPr>
  </w:style>
  <w:style w:type="numbering" w:customStyle="1" w:styleId="Bullets">
    <w:name w:val="Bullets"/>
    <w:uiPriority w:val="99"/>
    <w:rsid w:val="004A7C2C"/>
    <w:pPr>
      <w:numPr>
        <w:numId w:val="5"/>
      </w:numPr>
    </w:pPr>
  </w:style>
  <w:style w:type="numbering" w:customStyle="1" w:styleId="Definitions">
    <w:name w:val="Definitions"/>
    <w:uiPriority w:val="99"/>
    <w:rsid w:val="004A7C2C"/>
    <w:pPr>
      <w:numPr>
        <w:numId w:val="6"/>
      </w:numPr>
    </w:pPr>
  </w:style>
  <w:style w:type="paragraph" w:customStyle="1" w:styleId="Address">
    <w:name w:val="Address"/>
    <w:basedOn w:val="Normal"/>
    <w:rsid w:val="004A7C2C"/>
    <w:rPr>
      <w:rFonts w:eastAsia="Times New Roman" w:cs="Times New Roman"/>
      <w:szCs w:val="24"/>
      <w:lang w:eastAsia="en-GB"/>
    </w:rPr>
  </w:style>
  <w:style w:type="paragraph" w:customStyle="1" w:styleId="AnnexHeading">
    <w:name w:val="Annex Heading"/>
    <w:basedOn w:val="Normal"/>
    <w:next w:val="Normal"/>
    <w:rsid w:val="004A7C2C"/>
    <w:pPr>
      <w:numPr>
        <w:numId w:val="86"/>
      </w:numPr>
      <w:spacing w:before="100" w:after="300"/>
      <w:jc w:val="center"/>
    </w:pPr>
    <w:rPr>
      <w:rFonts w:ascii="Arial Bold" w:eastAsia="Times New Roman" w:hAnsi="Arial Bold" w:cs="Times New Roman"/>
      <w:b/>
      <w:caps/>
      <w:szCs w:val="24"/>
      <w:lang w:eastAsia="en-GB"/>
    </w:rPr>
  </w:style>
  <w:style w:type="paragraph" w:customStyle="1" w:styleId="AppendixText1">
    <w:name w:val="Appendix Text 1"/>
    <w:basedOn w:val="Normal"/>
    <w:next w:val="StdBodyText1"/>
    <w:rsid w:val="004A7C2C"/>
    <w:pPr>
      <w:numPr>
        <w:numId w:val="352"/>
      </w:numPr>
      <w:spacing w:before="100" w:after="200"/>
    </w:pPr>
    <w:rPr>
      <w:rFonts w:eastAsia="Times New Roman" w:cs="Times New Roman"/>
      <w:b/>
      <w:szCs w:val="24"/>
      <w:lang w:eastAsia="en-GB"/>
    </w:rPr>
  </w:style>
  <w:style w:type="paragraph" w:customStyle="1" w:styleId="AppendixText2">
    <w:name w:val="Appendix Text 2"/>
    <w:basedOn w:val="AppendixText1"/>
    <w:next w:val="StdBodyText2"/>
    <w:rsid w:val="004A7C2C"/>
    <w:pPr>
      <w:numPr>
        <w:ilvl w:val="1"/>
      </w:numPr>
    </w:pPr>
    <w:rPr>
      <w:b w:val="0"/>
    </w:rPr>
  </w:style>
  <w:style w:type="paragraph" w:customStyle="1" w:styleId="AppendixText3">
    <w:name w:val="Appendix Text 3"/>
    <w:basedOn w:val="Normal"/>
    <w:next w:val="StdBodyText3"/>
    <w:rsid w:val="004A7C2C"/>
    <w:pPr>
      <w:numPr>
        <w:ilvl w:val="2"/>
        <w:numId w:val="352"/>
      </w:numPr>
      <w:tabs>
        <w:tab w:val="left" w:pos="720"/>
        <w:tab w:val="left" w:pos="1803"/>
      </w:tabs>
      <w:spacing w:before="100" w:after="200"/>
    </w:pPr>
    <w:rPr>
      <w:rFonts w:eastAsia="Times New Roman" w:cs="Times New Roman"/>
      <w:szCs w:val="24"/>
      <w:lang w:eastAsia="en-GB"/>
    </w:rPr>
  </w:style>
  <w:style w:type="paragraph" w:customStyle="1" w:styleId="AppendixText4">
    <w:name w:val="Appendix Text 4"/>
    <w:basedOn w:val="Normal"/>
    <w:next w:val="StdBodyText4"/>
    <w:rsid w:val="004A7C2C"/>
    <w:pPr>
      <w:numPr>
        <w:ilvl w:val="3"/>
        <w:numId w:val="352"/>
      </w:numPr>
      <w:tabs>
        <w:tab w:val="left" w:pos="720"/>
        <w:tab w:val="left" w:pos="1803"/>
      </w:tabs>
      <w:spacing w:before="100" w:after="200"/>
    </w:pPr>
    <w:rPr>
      <w:rFonts w:eastAsia="Times New Roman" w:cs="Times New Roman"/>
      <w:szCs w:val="24"/>
      <w:lang w:eastAsia="en-GB"/>
    </w:rPr>
  </w:style>
  <w:style w:type="paragraph" w:customStyle="1" w:styleId="AppendixText5">
    <w:name w:val="Appendix Text 5"/>
    <w:basedOn w:val="Normal"/>
    <w:next w:val="StdBodyText5"/>
    <w:rsid w:val="004A7C2C"/>
    <w:pPr>
      <w:numPr>
        <w:ilvl w:val="4"/>
        <w:numId w:val="352"/>
      </w:numPr>
      <w:tabs>
        <w:tab w:val="left" w:pos="720"/>
        <w:tab w:val="left" w:pos="2523"/>
      </w:tabs>
      <w:spacing w:before="100" w:after="200"/>
    </w:pPr>
    <w:rPr>
      <w:rFonts w:eastAsia="Times New Roman" w:cs="Times New Roman"/>
      <w:szCs w:val="24"/>
      <w:lang w:eastAsia="en-GB"/>
    </w:rPr>
  </w:style>
  <w:style w:type="paragraph" w:customStyle="1" w:styleId="BlankDocumentTitle">
    <w:name w:val="Blank Document Title"/>
    <w:basedOn w:val="Normal"/>
    <w:next w:val="StdBodyText"/>
    <w:rsid w:val="004A7C2C"/>
    <w:pPr>
      <w:spacing w:after="200"/>
      <w:jc w:val="center"/>
    </w:pPr>
    <w:rPr>
      <w:rFonts w:eastAsia="Times New Roman" w:cs="Times New Roman"/>
      <w:b/>
      <w:szCs w:val="24"/>
      <w:lang w:eastAsia="en-GB"/>
    </w:rPr>
  </w:style>
  <w:style w:type="paragraph" w:customStyle="1" w:styleId="StdBodyText">
    <w:name w:val="Std Body Text"/>
    <w:basedOn w:val="Normal"/>
    <w:qFormat/>
    <w:rsid w:val="004A7C2C"/>
    <w:pPr>
      <w:spacing w:before="100" w:after="200"/>
    </w:pPr>
    <w:rPr>
      <w:rFonts w:eastAsia="Times New Roman" w:cs="Times New Roman"/>
      <w:szCs w:val="24"/>
      <w:lang w:eastAsia="en-GB"/>
    </w:rPr>
  </w:style>
  <w:style w:type="paragraph" w:customStyle="1" w:styleId="StdBodyText1">
    <w:name w:val="Std Body Text 1"/>
    <w:basedOn w:val="StdBodyText"/>
    <w:rsid w:val="004A7C2C"/>
    <w:pPr>
      <w:ind w:left="720"/>
    </w:pPr>
  </w:style>
  <w:style w:type="paragraph" w:customStyle="1" w:styleId="StdBodyText2">
    <w:name w:val="Std Body Text 2"/>
    <w:basedOn w:val="StdBodyText1"/>
    <w:rsid w:val="004A7C2C"/>
  </w:style>
  <w:style w:type="paragraph" w:customStyle="1" w:styleId="StdBodyText3">
    <w:name w:val="Std Body Text 3"/>
    <w:basedOn w:val="StdBodyText2"/>
    <w:rsid w:val="004A7C2C"/>
    <w:pPr>
      <w:ind w:left="1803"/>
    </w:pPr>
  </w:style>
  <w:style w:type="paragraph" w:customStyle="1" w:styleId="StdBodyText4">
    <w:name w:val="Std Body Text 4"/>
    <w:basedOn w:val="StdBodyText3"/>
    <w:rsid w:val="004A7C2C"/>
  </w:style>
  <w:style w:type="paragraph" w:customStyle="1" w:styleId="StdBodyText5">
    <w:name w:val="Std Body Text 5"/>
    <w:basedOn w:val="StdBodyText4"/>
    <w:rsid w:val="004A7C2C"/>
    <w:pPr>
      <w:ind w:left="2523"/>
    </w:pPr>
  </w:style>
  <w:style w:type="paragraph" w:customStyle="1" w:styleId="StdBodyTextBold">
    <w:name w:val="Std Body Text Bold"/>
    <w:basedOn w:val="Normal"/>
    <w:next w:val="StdBodyText"/>
    <w:link w:val="StdBodyTextBoldChar"/>
    <w:qFormat/>
    <w:rsid w:val="004A7C2C"/>
    <w:pPr>
      <w:spacing w:before="100" w:after="200"/>
    </w:pPr>
    <w:rPr>
      <w:rFonts w:eastAsia="Times New Roman" w:cs="Times New Roman"/>
      <w:b/>
      <w:szCs w:val="24"/>
      <w:lang w:eastAsia="en-GB"/>
    </w:rPr>
  </w:style>
  <w:style w:type="character" w:customStyle="1" w:styleId="StdBodyTextBoldChar">
    <w:name w:val="Std Body Text Bold Char"/>
    <w:basedOn w:val="DefaultParagraphFont"/>
    <w:link w:val="StdBodyTextBold"/>
    <w:rsid w:val="004A7C2C"/>
    <w:rPr>
      <w:rFonts w:ascii="Arial" w:eastAsia="Times New Roman" w:hAnsi="Arial" w:cs="Times New Roman"/>
      <w:b/>
      <w:lang w:eastAsia="en-GB"/>
    </w:rPr>
  </w:style>
  <w:style w:type="paragraph" w:customStyle="1" w:styleId="BulletsBody">
    <w:name w:val="Bullets Body"/>
    <w:basedOn w:val="StdBodyText"/>
    <w:rsid w:val="004A7C2C"/>
    <w:pPr>
      <w:numPr>
        <w:numId w:val="7"/>
      </w:numPr>
    </w:pPr>
  </w:style>
  <w:style w:type="paragraph" w:customStyle="1" w:styleId="BulletsLevel1">
    <w:name w:val="Bullets Level 1"/>
    <w:basedOn w:val="StdBodyText1"/>
    <w:rsid w:val="004A7C2C"/>
    <w:pPr>
      <w:numPr>
        <w:ilvl w:val="1"/>
        <w:numId w:val="7"/>
      </w:numPr>
      <w:tabs>
        <w:tab w:val="left" w:pos="1797"/>
      </w:tabs>
    </w:pPr>
  </w:style>
  <w:style w:type="paragraph" w:customStyle="1" w:styleId="Centered">
    <w:name w:val="Centered"/>
    <w:basedOn w:val="Normal"/>
    <w:next w:val="StdBodyText"/>
    <w:rsid w:val="004A7C2C"/>
    <w:pPr>
      <w:spacing w:before="100" w:after="200"/>
      <w:jc w:val="center"/>
    </w:pPr>
    <w:rPr>
      <w:rFonts w:eastAsia="Times New Roman" w:cs="Times New Roman"/>
      <w:szCs w:val="24"/>
      <w:lang w:eastAsia="en-GB"/>
    </w:rPr>
  </w:style>
  <w:style w:type="paragraph" w:customStyle="1" w:styleId="Centre">
    <w:name w:val="Centre"/>
    <w:basedOn w:val="Normal"/>
    <w:next w:val="Normal"/>
    <w:rsid w:val="004A7C2C"/>
    <w:pPr>
      <w:spacing w:before="100" w:after="600"/>
      <w:jc w:val="center"/>
    </w:pPr>
    <w:rPr>
      <w:rFonts w:eastAsia="Times New Roman" w:cs="Times New Roman"/>
      <w:szCs w:val="24"/>
      <w:lang w:eastAsia="en-GB"/>
    </w:rPr>
  </w:style>
  <w:style w:type="paragraph" w:customStyle="1" w:styleId="DefinitionList">
    <w:name w:val="Definition List"/>
    <w:basedOn w:val="Normal"/>
    <w:rsid w:val="004A7C2C"/>
    <w:pPr>
      <w:numPr>
        <w:numId w:val="12"/>
      </w:numPr>
      <w:spacing w:before="100" w:after="200"/>
    </w:pPr>
    <w:rPr>
      <w:rFonts w:eastAsia="Times New Roman" w:cs="Times New Roman"/>
      <w:szCs w:val="24"/>
      <w:lang w:eastAsia="en-GB"/>
    </w:rPr>
  </w:style>
  <w:style w:type="paragraph" w:customStyle="1" w:styleId="LetterTitle">
    <w:name w:val="Letter Title"/>
    <w:basedOn w:val="Normal"/>
    <w:next w:val="StdBodyText"/>
    <w:rsid w:val="004A7C2C"/>
    <w:pPr>
      <w:spacing w:before="100" w:after="200"/>
    </w:pPr>
    <w:rPr>
      <w:rFonts w:eastAsia="Times New Roman" w:cs="Times New Roman"/>
      <w:b/>
      <w:szCs w:val="24"/>
      <w:lang w:eastAsia="en-GB"/>
    </w:rPr>
  </w:style>
  <w:style w:type="paragraph" w:customStyle="1" w:styleId="PartHeading">
    <w:name w:val="Part Heading"/>
    <w:basedOn w:val="Normal"/>
    <w:next w:val="StdBodyText"/>
    <w:rsid w:val="004A7C2C"/>
    <w:pPr>
      <w:numPr>
        <w:numId w:val="15"/>
      </w:numPr>
      <w:spacing w:before="100" w:after="200"/>
      <w:jc w:val="center"/>
    </w:pPr>
    <w:rPr>
      <w:rFonts w:ascii="Arial Bold" w:eastAsia="Times New Roman" w:hAnsi="Arial Bold" w:cs="Times New Roman"/>
      <w:b/>
      <w:caps/>
      <w:szCs w:val="24"/>
      <w:lang w:eastAsia="en-GB"/>
    </w:rPr>
  </w:style>
  <w:style w:type="paragraph" w:customStyle="1" w:styleId="PartiesBodyText">
    <w:name w:val="Parties Body Text"/>
    <w:basedOn w:val="Normal"/>
    <w:rsid w:val="004A7C2C"/>
    <w:pPr>
      <w:numPr>
        <w:numId w:val="16"/>
      </w:numPr>
      <w:spacing w:before="100" w:after="200"/>
    </w:pPr>
    <w:rPr>
      <w:rFonts w:eastAsia="Times New Roman" w:cs="Times New Roman"/>
      <w:szCs w:val="24"/>
      <w:lang w:eastAsia="en-GB"/>
    </w:rPr>
  </w:style>
  <w:style w:type="paragraph" w:customStyle="1" w:styleId="Recitals">
    <w:name w:val="Recitals"/>
    <w:basedOn w:val="Normal"/>
    <w:rsid w:val="004A7C2C"/>
    <w:pPr>
      <w:numPr>
        <w:numId w:val="17"/>
      </w:numPr>
      <w:spacing w:before="100" w:after="200"/>
    </w:pPr>
    <w:rPr>
      <w:rFonts w:eastAsia="Times New Roman" w:cs="Times New Roman"/>
      <w:szCs w:val="24"/>
      <w:lang w:eastAsia="en-GB"/>
    </w:rPr>
  </w:style>
  <w:style w:type="paragraph" w:customStyle="1" w:styleId="ScheduleHeading2">
    <w:name w:val="Schedule Heading 2"/>
    <w:basedOn w:val="Normal"/>
    <w:next w:val="ScheduleSubHeading"/>
    <w:rsid w:val="004A7C2C"/>
    <w:pPr>
      <w:numPr>
        <w:ilvl w:val="1"/>
        <w:numId w:val="13"/>
      </w:numPr>
      <w:spacing w:before="100" w:after="300"/>
      <w:jc w:val="center"/>
    </w:pPr>
    <w:rPr>
      <w:rFonts w:eastAsia="Times New Roman" w:cs="Times New Roman"/>
      <w:b/>
      <w:szCs w:val="24"/>
      <w:lang w:eastAsia="en-GB"/>
    </w:rPr>
  </w:style>
  <w:style w:type="paragraph" w:customStyle="1" w:styleId="ScheduleSubHeading">
    <w:name w:val="Schedule Sub Heading"/>
    <w:basedOn w:val="Normal"/>
    <w:next w:val="PartHeading"/>
    <w:rsid w:val="004A7C2C"/>
    <w:pPr>
      <w:spacing w:before="100" w:after="300"/>
      <w:jc w:val="center"/>
    </w:pPr>
    <w:rPr>
      <w:rFonts w:eastAsia="Times New Roman" w:cs="Times New Roman"/>
      <w:b/>
      <w:szCs w:val="24"/>
      <w:lang w:eastAsia="en-GB"/>
    </w:rPr>
  </w:style>
  <w:style w:type="paragraph" w:customStyle="1" w:styleId="ScheduleText1">
    <w:name w:val="Schedule Text 1"/>
    <w:basedOn w:val="Normal"/>
    <w:next w:val="StdBodyText1"/>
    <w:rsid w:val="004A7C2C"/>
    <w:pPr>
      <w:numPr>
        <w:numId w:val="68"/>
      </w:numPr>
      <w:spacing w:before="100" w:after="200"/>
    </w:pPr>
    <w:rPr>
      <w:rFonts w:eastAsia="Times New Roman" w:cs="Times New Roman"/>
      <w:b/>
      <w:szCs w:val="24"/>
      <w:lang w:eastAsia="en-GB"/>
    </w:rPr>
  </w:style>
  <w:style w:type="paragraph" w:customStyle="1" w:styleId="ScheduleText2">
    <w:name w:val="Schedule Text 2"/>
    <w:basedOn w:val="ScheduleText1"/>
    <w:next w:val="StdBodyText2"/>
    <w:rsid w:val="004A7C2C"/>
    <w:pPr>
      <w:numPr>
        <w:ilvl w:val="1"/>
      </w:numPr>
    </w:pPr>
    <w:rPr>
      <w:b w:val="0"/>
    </w:rPr>
  </w:style>
  <w:style w:type="paragraph" w:customStyle="1" w:styleId="ScheduleText3">
    <w:name w:val="Schedule Text 3"/>
    <w:basedOn w:val="Normal"/>
    <w:next w:val="StdBodyText3"/>
    <w:rsid w:val="004A7C2C"/>
    <w:pPr>
      <w:numPr>
        <w:ilvl w:val="2"/>
        <w:numId w:val="68"/>
      </w:numPr>
      <w:tabs>
        <w:tab w:val="left" w:pos="720"/>
        <w:tab w:val="left" w:pos="1803"/>
      </w:tabs>
      <w:spacing w:before="100" w:after="200"/>
    </w:pPr>
    <w:rPr>
      <w:rFonts w:eastAsia="Times New Roman" w:cs="Times New Roman"/>
      <w:szCs w:val="24"/>
      <w:lang w:eastAsia="en-GB"/>
    </w:rPr>
  </w:style>
  <w:style w:type="paragraph" w:customStyle="1" w:styleId="ScheduleText4">
    <w:name w:val="Schedule Text 4"/>
    <w:basedOn w:val="Normal"/>
    <w:next w:val="StdBodyText4"/>
    <w:rsid w:val="004A7C2C"/>
    <w:pPr>
      <w:numPr>
        <w:ilvl w:val="3"/>
        <w:numId w:val="68"/>
      </w:numPr>
      <w:tabs>
        <w:tab w:val="left" w:pos="720"/>
        <w:tab w:val="left" w:pos="1803"/>
      </w:tabs>
      <w:spacing w:before="100" w:after="200"/>
    </w:pPr>
    <w:rPr>
      <w:rFonts w:eastAsia="Times New Roman" w:cs="Times New Roman"/>
      <w:szCs w:val="24"/>
      <w:lang w:eastAsia="en-GB"/>
    </w:rPr>
  </w:style>
  <w:style w:type="paragraph" w:customStyle="1" w:styleId="ScheduleText5">
    <w:name w:val="Schedule Text 5"/>
    <w:basedOn w:val="Normal"/>
    <w:next w:val="StdBodyText5"/>
    <w:rsid w:val="004A7C2C"/>
    <w:pPr>
      <w:numPr>
        <w:ilvl w:val="4"/>
        <w:numId w:val="68"/>
      </w:numPr>
      <w:tabs>
        <w:tab w:val="left" w:pos="720"/>
        <w:tab w:val="left" w:pos="2523"/>
      </w:tabs>
      <w:spacing w:before="100" w:after="200"/>
    </w:pPr>
    <w:rPr>
      <w:rFonts w:eastAsia="Times New Roman" w:cs="Times New Roman"/>
      <w:szCs w:val="24"/>
      <w:lang w:eastAsia="en-GB"/>
    </w:rPr>
  </w:style>
  <w:style w:type="paragraph" w:customStyle="1" w:styleId="StdSignature">
    <w:name w:val="Std Signature"/>
    <w:basedOn w:val="Normal"/>
    <w:rsid w:val="004A7C2C"/>
    <w:rPr>
      <w:rFonts w:eastAsia="Times New Roman" w:cs="Times New Roman"/>
      <w:b/>
      <w:szCs w:val="24"/>
      <w:lang w:eastAsia="en-GB"/>
    </w:rPr>
  </w:style>
  <w:style w:type="table" w:styleId="TableGrid">
    <w:name w:val="Table Grid"/>
    <w:basedOn w:val="TableNormal"/>
    <w:uiPriority w:val="39"/>
    <w:rsid w:val="004A7C2C"/>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1">
    <w:name w:val="Dark List Accent 1"/>
    <w:basedOn w:val="TableNormal"/>
    <w:uiPriority w:val="70"/>
    <w:rsid w:val="004A7C2C"/>
    <w:rPr>
      <w:rFonts w:ascii="Arial" w:hAnsi="Arial"/>
      <w:color w:val="FFFFFF" w:themeColor="background1"/>
      <w:sz w:val="20"/>
      <w:szCs w:val="20"/>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ghtList-Accent1">
    <w:name w:val="Light List Accent 1"/>
    <w:basedOn w:val="TableNormal"/>
    <w:uiPriority w:val="61"/>
    <w:rsid w:val="004A7C2C"/>
    <w:rPr>
      <w:rFonts w:ascii="Arial" w:hAnsi="Arial"/>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ColorfulShading">
    <w:name w:val="Colorful Shading"/>
    <w:basedOn w:val="TableNormal"/>
    <w:uiPriority w:val="71"/>
    <w:rsid w:val="004A7C2C"/>
    <w:rPr>
      <w:rFonts w:ascii="Arial" w:hAnsi="Arial"/>
      <w:color w:val="000000" w:themeColor="text1"/>
      <w:sz w:val="20"/>
      <w:szCs w:val="20"/>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Grid2-Accent3">
    <w:name w:val="Medium Grid 2 Accent 3"/>
    <w:basedOn w:val="TableNormal"/>
    <w:uiPriority w:val="68"/>
    <w:rsid w:val="004A7C2C"/>
    <w:rPr>
      <w:rFonts w:asciiTheme="majorHAnsi" w:eastAsiaTheme="majorEastAsia" w:hAnsiTheme="majorHAnsi" w:cstheme="majorBidi"/>
      <w:color w:val="000000" w:themeColor="text1"/>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A7C2C"/>
    <w:rPr>
      <w:rFonts w:asciiTheme="majorHAnsi" w:eastAsiaTheme="majorEastAsia" w:hAnsiTheme="majorHAnsi" w:cstheme="majorBidi"/>
      <w:color w:val="000000" w:themeColor="text1"/>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LightShading">
    <w:name w:val="Light Shading"/>
    <w:basedOn w:val="TableNormal"/>
    <w:uiPriority w:val="60"/>
    <w:rsid w:val="004A7C2C"/>
    <w:rPr>
      <w:rFonts w:ascii="Arial" w:hAnsi="Arial"/>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Grid-Accent6">
    <w:name w:val="Colorful Grid Accent 6"/>
    <w:basedOn w:val="TableNormal"/>
    <w:uiPriority w:val="73"/>
    <w:rsid w:val="004A7C2C"/>
    <w:rPr>
      <w:rFonts w:ascii="Arial" w:hAnsi="Arial"/>
      <w:color w:val="000000" w:themeColor="text1"/>
      <w:sz w:val="20"/>
      <w:szCs w:val="20"/>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Shading1-Accent2">
    <w:name w:val="Medium Shading 1 Accent 2"/>
    <w:basedOn w:val="TableNormal"/>
    <w:uiPriority w:val="63"/>
    <w:rsid w:val="004A7C2C"/>
    <w:rPr>
      <w:rFonts w:ascii="Arial" w:hAnsi="Arial"/>
      <w:sz w:val="20"/>
      <w:szCs w:val="20"/>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4A7C2C"/>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4A7C2C"/>
    <w:rPr>
      <w:rFonts w:ascii="Arial" w:hAnsi="Arial"/>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numbering" w:customStyle="1" w:styleId="Appendixheading">
    <w:name w:val="Appendix heading"/>
    <w:uiPriority w:val="99"/>
    <w:rsid w:val="004A7C2C"/>
    <w:pPr>
      <w:numPr>
        <w:numId w:val="8"/>
      </w:numPr>
    </w:pPr>
  </w:style>
  <w:style w:type="paragraph" w:customStyle="1" w:styleId="DefinitionListLevel1">
    <w:name w:val="Definition List Level 1"/>
    <w:basedOn w:val="DefinitionList"/>
    <w:rsid w:val="004A7C2C"/>
    <w:pPr>
      <w:numPr>
        <w:ilvl w:val="1"/>
      </w:numPr>
    </w:pPr>
  </w:style>
  <w:style w:type="paragraph" w:customStyle="1" w:styleId="BulletsLevel2">
    <w:name w:val="Bullets Level 2"/>
    <w:basedOn w:val="BulletsLevel1"/>
    <w:rsid w:val="004A7C2C"/>
    <w:pPr>
      <w:numPr>
        <w:ilvl w:val="2"/>
      </w:numPr>
      <w:tabs>
        <w:tab w:val="clear" w:pos="1797"/>
      </w:tabs>
    </w:pPr>
  </w:style>
  <w:style w:type="paragraph" w:customStyle="1" w:styleId="ScheduleText6">
    <w:name w:val="Schedule Text 6"/>
    <w:basedOn w:val="ScheduleText5"/>
    <w:rsid w:val="004A7C2C"/>
    <w:pPr>
      <w:numPr>
        <w:ilvl w:val="5"/>
      </w:numPr>
    </w:pPr>
  </w:style>
  <w:style w:type="paragraph" w:styleId="ListParagraph">
    <w:name w:val="List Paragraph"/>
    <w:aliases w:val="Dot pt,No Spacing1,List Paragraph Char Char Char,Indicator Text,Numbered Para 1,List Paragraph1,F5 List Paragraph,Bullet Points,MAIN CONTENT,List Paragraph12,Bullet Style,Colorful List - Accent 11,Normal numbered,List Paragraph2"/>
    <w:basedOn w:val="Normal"/>
    <w:link w:val="ListParagraphChar"/>
    <w:uiPriority w:val="34"/>
    <w:qFormat/>
    <w:rsid w:val="004A7C2C"/>
    <w:pPr>
      <w:ind w:left="720"/>
      <w:contextualSpacing/>
    </w:pPr>
  </w:style>
  <w:style w:type="paragraph" w:customStyle="1" w:styleId="DefinitionListLevel2">
    <w:name w:val="Definition List Level 2"/>
    <w:basedOn w:val="DefinitionListLevel1"/>
    <w:rsid w:val="004A7C2C"/>
    <w:pPr>
      <w:numPr>
        <w:ilvl w:val="2"/>
      </w:numPr>
    </w:pPr>
  </w:style>
  <w:style w:type="paragraph" w:customStyle="1" w:styleId="ScheduleHeading0">
    <w:name w:val="Schedule Heading"/>
    <w:basedOn w:val="ScheduleHeading2"/>
    <w:rsid w:val="004A7C2C"/>
    <w:pPr>
      <w:numPr>
        <w:ilvl w:val="0"/>
      </w:numPr>
    </w:pPr>
  </w:style>
  <w:style w:type="paragraph" w:customStyle="1" w:styleId="AnnextoPart">
    <w:name w:val="Annex to Part"/>
    <w:basedOn w:val="PartHeading"/>
    <w:rsid w:val="004A7C2C"/>
    <w:pPr>
      <w:numPr>
        <w:ilvl w:val="1"/>
      </w:numPr>
    </w:pPr>
    <w:rPr>
      <w:caps w:val="0"/>
    </w:rPr>
  </w:style>
  <w:style w:type="paragraph" w:customStyle="1" w:styleId="AppendixText6">
    <w:name w:val="Appendix Text 6"/>
    <w:basedOn w:val="AppendixText5"/>
    <w:rsid w:val="004A7C2C"/>
    <w:pPr>
      <w:numPr>
        <w:ilvl w:val="5"/>
      </w:numPr>
    </w:pPr>
  </w:style>
  <w:style w:type="paragraph" w:styleId="FootnoteText">
    <w:name w:val="footnote text"/>
    <w:basedOn w:val="Normal"/>
    <w:link w:val="FootnoteTextChar"/>
    <w:unhideWhenUsed/>
    <w:rsid w:val="004A7C2C"/>
    <w:rPr>
      <w:sz w:val="20"/>
    </w:rPr>
  </w:style>
  <w:style w:type="character" w:customStyle="1" w:styleId="FootnoteTextChar">
    <w:name w:val="Footnote Text Char"/>
    <w:basedOn w:val="DefaultParagraphFont"/>
    <w:link w:val="FootnoteText"/>
    <w:rsid w:val="004A7C2C"/>
    <w:rPr>
      <w:rFonts w:ascii="Arial" w:hAnsi="Arial"/>
      <w:sz w:val="20"/>
      <w:szCs w:val="20"/>
    </w:rPr>
  </w:style>
  <w:style w:type="character" w:styleId="FootnoteReference">
    <w:name w:val="footnote reference"/>
    <w:basedOn w:val="DefaultParagraphFont"/>
    <w:unhideWhenUsed/>
    <w:rsid w:val="004A7C2C"/>
    <w:rPr>
      <w:vertAlign w:val="superscript"/>
    </w:rPr>
  </w:style>
  <w:style w:type="paragraph" w:customStyle="1" w:styleId="ScheduleText7">
    <w:name w:val="Schedule Text 7"/>
    <w:basedOn w:val="ScheduleText6"/>
    <w:rsid w:val="004A7C2C"/>
    <w:pPr>
      <w:numPr>
        <w:ilvl w:val="6"/>
      </w:numPr>
    </w:pPr>
  </w:style>
  <w:style w:type="character" w:styleId="Hyperlink">
    <w:name w:val="Hyperlink"/>
    <w:basedOn w:val="DefaultParagraphFont"/>
    <w:uiPriority w:val="99"/>
    <w:unhideWhenUsed/>
    <w:qFormat/>
    <w:rsid w:val="004A7C2C"/>
    <w:rPr>
      <w:color w:val="0563C1" w:themeColor="hyperlink"/>
      <w:u w:val="single"/>
    </w:rPr>
  </w:style>
  <w:style w:type="paragraph" w:customStyle="1" w:styleId="PartiesFrontSheet">
    <w:name w:val="Parties Front Sheet"/>
    <w:basedOn w:val="Normal"/>
    <w:rsid w:val="004A7C2C"/>
    <w:pPr>
      <w:tabs>
        <w:tab w:val="num" w:pos="720"/>
      </w:tabs>
      <w:ind w:left="720" w:hanging="720"/>
    </w:pPr>
    <w:rPr>
      <w:rFonts w:eastAsia="Times New Roman" w:cs="Times New Roman"/>
      <w:szCs w:val="24"/>
      <w:lang w:eastAsia="en-GB"/>
    </w:rPr>
  </w:style>
  <w:style w:type="paragraph" w:customStyle="1" w:styleId="ContentsHeading">
    <w:name w:val="Contents Heading"/>
    <w:basedOn w:val="Normal"/>
    <w:next w:val="ContentsSubHeading"/>
    <w:rsid w:val="004A7C2C"/>
    <w:pPr>
      <w:spacing w:before="100" w:after="200"/>
      <w:jc w:val="center"/>
    </w:pPr>
    <w:rPr>
      <w:rFonts w:eastAsia="Times New Roman" w:cs="Times New Roman"/>
      <w:b/>
      <w:szCs w:val="24"/>
      <w:lang w:eastAsia="en-GB"/>
    </w:rPr>
  </w:style>
  <w:style w:type="paragraph" w:customStyle="1" w:styleId="ContentsSubHeading">
    <w:name w:val="Contents Sub Heading"/>
    <w:basedOn w:val="Normal"/>
    <w:next w:val="StdBodyText"/>
    <w:rsid w:val="004A7C2C"/>
    <w:pPr>
      <w:spacing w:before="400" w:after="200"/>
    </w:pPr>
    <w:rPr>
      <w:rFonts w:eastAsia="Times New Roman" w:cs="Times New Roman"/>
      <w:b/>
      <w:szCs w:val="24"/>
      <w:lang w:eastAsia="en-GB"/>
    </w:rPr>
  </w:style>
  <w:style w:type="paragraph" w:customStyle="1" w:styleId="StdHeading1">
    <w:name w:val="Std Heading 1"/>
    <w:basedOn w:val="Normal"/>
    <w:next w:val="StdBodyText"/>
    <w:rsid w:val="004A7C2C"/>
    <w:pPr>
      <w:keepNext/>
      <w:spacing w:before="300" w:after="100"/>
    </w:pPr>
    <w:rPr>
      <w:rFonts w:eastAsia="Times New Roman" w:cs="Times New Roman"/>
      <w:b/>
      <w:szCs w:val="24"/>
      <w:lang w:eastAsia="en-GB"/>
    </w:rPr>
  </w:style>
  <w:style w:type="paragraph" w:customStyle="1" w:styleId="GPSL1CLAUSEHEADING">
    <w:name w:val="GPS L1 CLAUSE HEADING"/>
    <w:basedOn w:val="Normal"/>
    <w:next w:val="Normal"/>
    <w:link w:val="GPSL1CLAUSEHEADINGChar"/>
    <w:qFormat/>
    <w:rsid w:val="004A7C2C"/>
    <w:pPr>
      <w:numPr>
        <w:numId w:val="66"/>
      </w:numPr>
      <w:tabs>
        <w:tab w:val="left" w:pos="0"/>
      </w:tabs>
      <w:adjustRightInd w:val="0"/>
      <w:spacing w:before="240" w:after="240"/>
      <w:jc w:val="both"/>
      <w:outlineLvl w:val="1"/>
    </w:pPr>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4A7C2C"/>
    <w:pPr>
      <w:numPr>
        <w:ilvl w:val="1"/>
        <w:numId w:val="66"/>
      </w:numPr>
      <w:tabs>
        <w:tab w:val="left" w:pos="1134"/>
      </w:tabs>
      <w:adjustRightInd w:val="0"/>
      <w:spacing w:before="120" w:after="120"/>
      <w:ind w:left="1134" w:hanging="567"/>
      <w:jc w:val="both"/>
    </w:pPr>
    <w:rPr>
      <w:rFonts w:ascii="Calibri" w:eastAsia="Times New Roman" w:hAnsi="Calibri" w:cs="Arial"/>
      <w:sz w:val="22"/>
      <w:szCs w:val="22"/>
      <w:lang w:eastAsia="zh-CN"/>
    </w:rPr>
  </w:style>
  <w:style w:type="paragraph" w:customStyle="1" w:styleId="GPSL3numberedclause">
    <w:name w:val="GPS L3 numbered clause"/>
    <w:basedOn w:val="GPSL2numberedclause"/>
    <w:link w:val="GPSL3numberedclauseChar"/>
    <w:qFormat/>
    <w:rsid w:val="009A6EEF"/>
    <w:pPr>
      <w:numPr>
        <w:ilvl w:val="2"/>
      </w:numPr>
      <w:tabs>
        <w:tab w:val="clear" w:pos="1134"/>
        <w:tab w:val="left" w:pos="1985"/>
        <w:tab w:val="left" w:pos="2127"/>
      </w:tabs>
    </w:pPr>
  </w:style>
  <w:style w:type="paragraph" w:customStyle="1" w:styleId="GPSL4numberedclause">
    <w:name w:val="GPS L4 numbered clause"/>
    <w:basedOn w:val="GPSL3numberedclause"/>
    <w:qFormat/>
    <w:rsid w:val="009A6EEF"/>
    <w:pPr>
      <w:numPr>
        <w:ilvl w:val="3"/>
      </w:numPr>
      <w:tabs>
        <w:tab w:val="clear" w:pos="2127"/>
      </w:tabs>
    </w:pPr>
    <w:rPr>
      <w:szCs w:val="20"/>
    </w:rPr>
  </w:style>
  <w:style w:type="paragraph" w:customStyle="1" w:styleId="GPSL5numberedclause">
    <w:name w:val="GPS L5 numbered clause"/>
    <w:basedOn w:val="GPSL4numberedclause"/>
    <w:qFormat/>
    <w:rsid w:val="004A7C2C"/>
    <w:pPr>
      <w:numPr>
        <w:ilvl w:val="4"/>
      </w:numPr>
      <w:tabs>
        <w:tab w:val="num" w:pos="360"/>
        <w:tab w:val="left" w:pos="3402"/>
      </w:tabs>
      <w:ind w:left="2523" w:hanging="720"/>
    </w:pPr>
  </w:style>
  <w:style w:type="paragraph" w:customStyle="1" w:styleId="GPSL6numbered">
    <w:name w:val="GPS L6 numbered"/>
    <w:basedOn w:val="GPSL5numberedclause"/>
    <w:qFormat/>
    <w:rsid w:val="004A7C2C"/>
    <w:pPr>
      <w:numPr>
        <w:ilvl w:val="5"/>
      </w:numPr>
      <w:tabs>
        <w:tab w:val="num" w:pos="360"/>
        <w:tab w:val="left" w:pos="4253"/>
      </w:tabs>
      <w:ind w:left="4253" w:hanging="709"/>
    </w:pPr>
  </w:style>
  <w:style w:type="character" w:customStyle="1" w:styleId="GPSL3numberedclauseChar">
    <w:name w:val="GPS L3 numbered clause Char"/>
    <w:link w:val="GPSL3numberedclause"/>
    <w:rsid w:val="004A7C2C"/>
    <w:rPr>
      <w:rFonts w:ascii="Calibri" w:eastAsia="Times New Roman" w:hAnsi="Calibri" w:cs="Arial"/>
      <w:sz w:val="22"/>
      <w:szCs w:val="22"/>
      <w:lang w:eastAsia="zh-CN"/>
    </w:rPr>
  </w:style>
  <w:style w:type="character" w:customStyle="1" w:styleId="GPSL2numberedclauseChar1">
    <w:name w:val="GPS L2 numbered clause Char1"/>
    <w:link w:val="GPSL2numberedclause"/>
    <w:rsid w:val="004A7C2C"/>
    <w:rPr>
      <w:rFonts w:ascii="Calibri" w:eastAsia="Times New Roman" w:hAnsi="Calibri" w:cs="Arial"/>
      <w:sz w:val="22"/>
      <w:szCs w:val="22"/>
      <w:lang w:eastAsia="zh-CN"/>
    </w:rPr>
  </w:style>
  <w:style w:type="paragraph" w:customStyle="1" w:styleId="Level1">
    <w:name w:val="Level 1"/>
    <w:basedOn w:val="StdBodyText"/>
    <w:next w:val="StdBodyText1"/>
    <w:qFormat/>
    <w:rsid w:val="00F12443"/>
    <w:pPr>
      <w:numPr>
        <w:numId w:val="67"/>
      </w:numPr>
      <w:tabs>
        <w:tab w:val="left" w:pos="720"/>
      </w:tabs>
    </w:pPr>
    <w:rPr>
      <w:b/>
      <w:u w:val="single"/>
    </w:rPr>
  </w:style>
  <w:style w:type="paragraph" w:customStyle="1" w:styleId="Level2">
    <w:name w:val="Level 2"/>
    <w:basedOn w:val="Level1"/>
    <w:next w:val="StdBodyText2"/>
    <w:link w:val="Level2Char"/>
    <w:qFormat/>
    <w:rsid w:val="00F12443"/>
    <w:pPr>
      <w:numPr>
        <w:ilvl w:val="1"/>
      </w:numPr>
    </w:pPr>
    <w:rPr>
      <w:b w:val="0"/>
      <w:u w:val="none"/>
    </w:rPr>
  </w:style>
  <w:style w:type="paragraph" w:customStyle="1" w:styleId="Level3">
    <w:name w:val="Level 3"/>
    <w:basedOn w:val="Level2"/>
    <w:next w:val="StdBodyText3"/>
    <w:link w:val="Level3Char"/>
    <w:qFormat/>
    <w:rsid w:val="00F12443"/>
    <w:pPr>
      <w:numPr>
        <w:ilvl w:val="2"/>
      </w:numPr>
      <w:tabs>
        <w:tab w:val="left" w:pos="1803"/>
      </w:tabs>
    </w:pPr>
  </w:style>
  <w:style w:type="paragraph" w:customStyle="1" w:styleId="Level4">
    <w:name w:val="Level 4"/>
    <w:basedOn w:val="Level3"/>
    <w:next w:val="StdBodyText4"/>
    <w:qFormat/>
    <w:rsid w:val="00F12443"/>
    <w:pPr>
      <w:numPr>
        <w:ilvl w:val="3"/>
      </w:numPr>
    </w:pPr>
  </w:style>
  <w:style w:type="paragraph" w:customStyle="1" w:styleId="Level5">
    <w:name w:val="Level 5"/>
    <w:basedOn w:val="Level4"/>
    <w:next w:val="StdBodyText5"/>
    <w:qFormat/>
    <w:rsid w:val="00F12443"/>
    <w:pPr>
      <w:numPr>
        <w:ilvl w:val="4"/>
      </w:numPr>
      <w:tabs>
        <w:tab w:val="left" w:pos="2523"/>
      </w:tabs>
    </w:pPr>
  </w:style>
  <w:style w:type="paragraph" w:customStyle="1" w:styleId="Level6">
    <w:name w:val="Level 6"/>
    <w:basedOn w:val="Level5"/>
    <w:rsid w:val="00F12443"/>
    <w:pPr>
      <w:numPr>
        <w:ilvl w:val="5"/>
      </w:numPr>
      <w:tabs>
        <w:tab w:val="clear" w:pos="2523"/>
      </w:tabs>
    </w:pPr>
  </w:style>
  <w:style w:type="character" w:styleId="CommentReference">
    <w:name w:val="annotation reference"/>
    <w:basedOn w:val="DefaultParagraphFont"/>
    <w:uiPriority w:val="99"/>
    <w:unhideWhenUsed/>
    <w:rsid w:val="000947CA"/>
    <w:rPr>
      <w:sz w:val="16"/>
      <w:szCs w:val="16"/>
    </w:rPr>
  </w:style>
  <w:style w:type="paragraph" w:styleId="CommentText">
    <w:name w:val="annotation text"/>
    <w:basedOn w:val="Normal"/>
    <w:link w:val="CommentTextChar"/>
    <w:uiPriority w:val="99"/>
    <w:unhideWhenUsed/>
    <w:rsid w:val="009A6EEF"/>
    <w:rPr>
      <w:sz w:val="20"/>
    </w:rPr>
  </w:style>
  <w:style w:type="character" w:customStyle="1" w:styleId="CommentTextChar">
    <w:name w:val="Comment Text Char"/>
    <w:basedOn w:val="DefaultParagraphFont"/>
    <w:link w:val="CommentText"/>
    <w:uiPriority w:val="99"/>
    <w:rsid w:val="000947CA"/>
    <w:rPr>
      <w:rFonts w:ascii="Arial" w:hAnsi="Arial"/>
      <w:sz w:val="20"/>
      <w:szCs w:val="20"/>
    </w:rPr>
  </w:style>
  <w:style w:type="paragraph" w:styleId="CommentSubject">
    <w:name w:val="annotation subject"/>
    <w:basedOn w:val="CommentText"/>
    <w:next w:val="CommentText"/>
    <w:link w:val="CommentSubjectChar"/>
    <w:uiPriority w:val="99"/>
    <w:unhideWhenUsed/>
    <w:rsid w:val="000947CA"/>
    <w:rPr>
      <w:b/>
      <w:bCs/>
    </w:rPr>
  </w:style>
  <w:style w:type="character" w:customStyle="1" w:styleId="CommentSubjectChar">
    <w:name w:val="Comment Subject Char"/>
    <w:basedOn w:val="CommentTextChar"/>
    <w:link w:val="CommentSubject"/>
    <w:uiPriority w:val="99"/>
    <w:rsid w:val="000947CA"/>
    <w:rPr>
      <w:rFonts w:ascii="Arial" w:hAnsi="Arial"/>
      <w:b/>
      <w:bCs/>
      <w:sz w:val="20"/>
      <w:szCs w:val="20"/>
    </w:rPr>
  </w:style>
  <w:style w:type="character" w:customStyle="1" w:styleId="UnresolvedMention1">
    <w:name w:val="Unresolved Mention1"/>
    <w:basedOn w:val="DefaultParagraphFont"/>
    <w:uiPriority w:val="99"/>
    <w:semiHidden/>
    <w:unhideWhenUsed/>
    <w:rsid w:val="00D52B44"/>
    <w:rPr>
      <w:color w:val="605E5C"/>
      <w:shd w:val="clear" w:color="auto" w:fill="E1DFDD"/>
    </w:rPr>
  </w:style>
  <w:style w:type="paragraph" w:styleId="Title">
    <w:name w:val="Title"/>
    <w:basedOn w:val="Normal"/>
    <w:next w:val="Normal"/>
    <w:link w:val="TitleChar"/>
    <w:uiPriority w:val="10"/>
    <w:qFormat/>
    <w:rsid w:val="00C8261A"/>
    <w:pPr>
      <w:keepNext/>
      <w:keepLines/>
      <w:spacing w:before="480" w:after="120"/>
    </w:pPr>
    <w:rPr>
      <w:rFonts w:eastAsia="Arial" w:cs="Arial"/>
      <w:b/>
      <w:sz w:val="72"/>
      <w:szCs w:val="72"/>
      <w:lang w:eastAsia="en-GB"/>
    </w:rPr>
  </w:style>
  <w:style w:type="character" w:customStyle="1" w:styleId="TitleChar">
    <w:name w:val="Title Char"/>
    <w:basedOn w:val="DefaultParagraphFont"/>
    <w:link w:val="Title"/>
    <w:uiPriority w:val="10"/>
    <w:rsid w:val="00C8261A"/>
    <w:rPr>
      <w:rFonts w:ascii="Arial" w:eastAsia="Arial" w:hAnsi="Arial" w:cs="Arial"/>
      <w:b/>
      <w:sz w:val="72"/>
      <w:szCs w:val="72"/>
      <w:lang w:eastAsia="en-GB"/>
    </w:rPr>
  </w:style>
  <w:style w:type="paragraph" w:styleId="Subtitle">
    <w:name w:val="Subtitle"/>
    <w:basedOn w:val="Normal"/>
    <w:next w:val="Normal"/>
    <w:link w:val="SubtitleChar"/>
    <w:qFormat/>
    <w:rsid w:val="00C8261A"/>
    <w:pPr>
      <w:keepNext/>
      <w:keepLines/>
      <w:spacing w:before="360" w:after="80"/>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rsid w:val="00C8261A"/>
    <w:rPr>
      <w:rFonts w:ascii="Georgia" w:eastAsia="Georgia" w:hAnsi="Georgia" w:cs="Georgia"/>
      <w:i/>
      <w:color w:val="666666"/>
      <w:sz w:val="48"/>
      <w:szCs w:val="48"/>
      <w:lang w:eastAsia="en-GB"/>
    </w:rPr>
  </w:style>
  <w:style w:type="paragraph" w:customStyle="1" w:styleId="GPSL4numbered">
    <w:name w:val="GPS L4 numbered"/>
    <w:basedOn w:val="Normal"/>
    <w:rsid w:val="008971A7"/>
    <w:pPr>
      <w:pBdr>
        <w:top w:val="nil"/>
        <w:left w:val="nil"/>
        <w:bottom w:val="nil"/>
        <w:right w:val="nil"/>
        <w:between w:val="nil"/>
      </w:pBdr>
      <w:spacing w:after="200" w:line="276" w:lineRule="auto"/>
    </w:pPr>
    <w:rPr>
      <w:rFonts w:asciiTheme="minorBidi" w:eastAsia="Calibri" w:hAnsiTheme="minorBidi" w:cs="Calibri"/>
      <w:color w:val="000000"/>
      <w:szCs w:val="22"/>
      <w:lang w:eastAsia="en-GB"/>
    </w:rPr>
  </w:style>
  <w:style w:type="paragraph" w:customStyle="1" w:styleId="GPSL1Numbered">
    <w:name w:val="GPS L1 Numbered"/>
    <w:basedOn w:val="Normal"/>
    <w:rsid w:val="008971A7"/>
    <w:pPr>
      <w:keepNext/>
      <w:pBdr>
        <w:top w:val="nil"/>
        <w:left w:val="nil"/>
        <w:bottom w:val="nil"/>
        <w:right w:val="nil"/>
        <w:between w:val="nil"/>
      </w:pBdr>
      <w:spacing w:before="120" w:after="240"/>
    </w:pPr>
    <w:rPr>
      <w:rFonts w:asciiTheme="minorBidi" w:eastAsia="Calibri" w:hAnsiTheme="minorBidi" w:cs="Calibri"/>
      <w:b/>
      <w:color w:val="000000"/>
      <w:szCs w:val="22"/>
      <w:lang w:eastAsia="en-GB"/>
    </w:rPr>
  </w:style>
  <w:style w:type="character" w:customStyle="1" w:styleId="UnresolvedMention2">
    <w:name w:val="Unresolved Mention2"/>
    <w:basedOn w:val="DefaultParagraphFont"/>
    <w:uiPriority w:val="99"/>
    <w:semiHidden/>
    <w:unhideWhenUsed/>
    <w:rsid w:val="008971A7"/>
    <w:rPr>
      <w:color w:val="605E5C"/>
      <w:shd w:val="clear" w:color="auto" w:fill="E1DFDD"/>
    </w:rPr>
  </w:style>
  <w:style w:type="paragraph" w:customStyle="1" w:styleId="GPSL2NumberedBoldHeading">
    <w:name w:val="GPS L2 Numbered Bold Heading"/>
    <w:basedOn w:val="Normal"/>
    <w:qFormat/>
    <w:rsid w:val="000F29AC"/>
    <w:pPr>
      <w:tabs>
        <w:tab w:val="left" w:pos="1134"/>
      </w:tabs>
      <w:adjustRightInd w:val="0"/>
      <w:spacing w:before="120" w:after="120"/>
      <w:ind w:left="644" w:hanging="218"/>
      <w:jc w:val="both"/>
    </w:pPr>
    <w:rPr>
      <w:rFonts w:ascii="Calibri" w:eastAsia="Times New Roman" w:hAnsi="Calibri" w:cs="Arial"/>
      <w:b/>
      <w:sz w:val="22"/>
      <w:szCs w:val="22"/>
      <w:lang w:eastAsia="zh-CN"/>
    </w:rPr>
  </w:style>
  <w:style w:type="paragraph" w:customStyle="1" w:styleId="GPSL2Numbered">
    <w:name w:val="GPS L2 Numbered"/>
    <w:basedOn w:val="GPSL2NumberedBoldHeading"/>
    <w:link w:val="GPSL2NumberedChar"/>
    <w:qFormat/>
    <w:rsid w:val="000F29AC"/>
    <w:pPr>
      <w:tabs>
        <w:tab w:val="clear" w:pos="1134"/>
      </w:tabs>
      <w:ind w:left="936" w:hanging="576"/>
    </w:pPr>
    <w:rPr>
      <w:b w:val="0"/>
    </w:rPr>
  </w:style>
  <w:style w:type="character" w:customStyle="1" w:styleId="GPSL2NumberedChar">
    <w:name w:val="GPS L2 Numbered Char"/>
    <w:link w:val="GPSL2Numbered"/>
    <w:locked/>
    <w:rsid w:val="000F29AC"/>
    <w:rPr>
      <w:rFonts w:ascii="Calibri" w:eastAsia="Times New Roman" w:hAnsi="Calibri" w:cs="Arial"/>
      <w:sz w:val="22"/>
      <w:szCs w:val="22"/>
      <w:lang w:eastAsia="zh-CN"/>
    </w:rPr>
  </w:style>
  <w:style w:type="character" w:customStyle="1" w:styleId="GPSL1CLAUSEHEADINGChar">
    <w:name w:val="GPS L1 CLAUSE HEADING Char"/>
    <w:link w:val="GPSL1CLAUSEHEADING"/>
    <w:rsid w:val="00986047"/>
    <w:rPr>
      <w:rFonts w:ascii="Arial Bold" w:eastAsia="STZhongsong" w:hAnsi="Arial Bold" w:cs="Arial"/>
      <w:b/>
      <w:caps/>
      <w:sz w:val="22"/>
      <w:szCs w:val="22"/>
      <w:lang w:eastAsia="zh-CN"/>
    </w:rPr>
  </w:style>
  <w:style w:type="paragraph" w:styleId="BodyTextIndent">
    <w:name w:val="Body Text Indent"/>
    <w:basedOn w:val="HouseStyleBase"/>
    <w:link w:val="BodyTextIndentChar"/>
    <w:rsid w:val="001D763B"/>
    <w:pPr>
      <w:numPr>
        <w:numId w:val="197"/>
      </w:numPr>
      <w:tabs>
        <w:tab w:val="clear" w:pos="720"/>
      </w:tabs>
      <w:ind w:hanging="720"/>
    </w:pPr>
  </w:style>
  <w:style w:type="character" w:customStyle="1" w:styleId="BodyTextIndentChar">
    <w:name w:val="Body Text Indent Char"/>
    <w:basedOn w:val="DefaultParagraphFont"/>
    <w:link w:val="BodyTextIndent"/>
    <w:rsid w:val="001D763B"/>
    <w:rPr>
      <w:rFonts w:ascii="Times New Roman" w:eastAsia="STZhongsong" w:hAnsi="Times New Roman" w:cs="Times New Roman"/>
      <w:sz w:val="22"/>
      <w:szCs w:val="20"/>
      <w:lang w:eastAsia="zh-CN"/>
    </w:rPr>
  </w:style>
  <w:style w:type="paragraph" w:styleId="BodyTextIndent2">
    <w:name w:val="Body Text Indent 2"/>
    <w:basedOn w:val="HouseStyleBase"/>
    <w:link w:val="BodyTextIndent2Char"/>
    <w:rsid w:val="001D763B"/>
    <w:pPr>
      <w:numPr>
        <w:ilvl w:val="1"/>
        <w:numId w:val="197"/>
      </w:numPr>
      <w:tabs>
        <w:tab w:val="clear" w:pos="720"/>
      </w:tabs>
      <w:ind w:left="1440" w:hanging="720"/>
    </w:pPr>
  </w:style>
  <w:style w:type="character" w:customStyle="1" w:styleId="BodyTextIndent2Char">
    <w:name w:val="Body Text Indent 2 Char"/>
    <w:basedOn w:val="DefaultParagraphFont"/>
    <w:link w:val="BodyTextIndent2"/>
    <w:rsid w:val="001D763B"/>
    <w:rPr>
      <w:rFonts w:ascii="Times New Roman" w:eastAsia="STZhongsong" w:hAnsi="Times New Roman" w:cs="Times New Roman"/>
      <w:sz w:val="22"/>
      <w:szCs w:val="20"/>
      <w:lang w:eastAsia="zh-CN"/>
    </w:rPr>
  </w:style>
  <w:style w:type="paragraph" w:styleId="BodyTextIndent3">
    <w:name w:val="Body Text Indent 3"/>
    <w:basedOn w:val="HouseStyleBase"/>
    <w:link w:val="BodyTextIndent3Char"/>
    <w:rsid w:val="001D763B"/>
    <w:pPr>
      <w:ind w:left="1800"/>
    </w:pPr>
  </w:style>
  <w:style w:type="character" w:customStyle="1" w:styleId="BodyTextIndent3Char">
    <w:name w:val="Body Text Indent 3 Char"/>
    <w:basedOn w:val="DefaultParagraphFont"/>
    <w:link w:val="BodyTextIndent3"/>
    <w:rsid w:val="001D763B"/>
    <w:rPr>
      <w:rFonts w:ascii="Times New Roman" w:eastAsia="STZhongsong" w:hAnsi="Times New Roman" w:cs="Times New Roman"/>
      <w:sz w:val="22"/>
      <w:szCs w:val="20"/>
      <w:lang w:eastAsia="zh-CN"/>
    </w:rPr>
  </w:style>
  <w:style w:type="paragraph" w:customStyle="1" w:styleId="BodyTextIndent4">
    <w:name w:val="Body Text Indent 4"/>
    <w:basedOn w:val="HouseStyleBase"/>
    <w:rsid w:val="001D763B"/>
    <w:pPr>
      <w:ind w:left="2880"/>
    </w:pPr>
  </w:style>
  <w:style w:type="paragraph" w:customStyle="1" w:styleId="BodyTextIndent5">
    <w:name w:val="Body Text Indent 5"/>
    <w:basedOn w:val="HouseStyleBase"/>
    <w:rsid w:val="001D763B"/>
    <w:pPr>
      <w:ind w:left="3600"/>
    </w:pPr>
  </w:style>
  <w:style w:type="paragraph" w:customStyle="1" w:styleId="MarginText">
    <w:name w:val="Margin Text"/>
    <w:basedOn w:val="HouseStyleBase"/>
    <w:rsid w:val="001D763B"/>
  </w:style>
  <w:style w:type="paragraph" w:styleId="BodyText">
    <w:name w:val="Body Text"/>
    <w:basedOn w:val="Normal"/>
    <w:link w:val="BodyTextChar"/>
    <w:qFormat/>
    <w:rsid w:val="001D763B"/>
    <w:pPr>
      <w:overflowPunct w:val="0"/>
      <w:autoSpaceDE w:val="0"/>
      <w:autoSpaceDN w:val="0"/>
      <w:adjustRightInd w:val="0"/>
      <w:spacing w:after="120" w:line="360" w:lineRule="auto"/>
      <w:jc w:val="both"/>
      <w:textAlignment w:val="baseline"/>
    </w:pPr>
    <w:rPr>
      <w:rFonts w:ascii="Times New Roman" w:eastAsia="Times New Roman" w:hAnsi="Times New Roman" w:cs="Times New Roman"/>
      <w:sz w:val="22"/>
    </w:rPr>
  </w:style>
  <w:style w:type="character" w:customStyle="1" w:styleId="BodyTextChar">
    <w:name w:val="Body Text Char"/>
    <w:basedOn w:val="DefaultParagraphFont"/>
    <w:link w:val="BodyText"/>
    <w:rsid w:val="001D763B"/>
    <w:rPr>
      <w:rFonts w:ascii="Times New Roman" w:eastAsia="Times New Roman" w:hAnsi="Times New Roman" w:cs="Times New Roman"/>
      <w:sz w:val="22"/>
      <w:szCs w:val="20"/>
    </w:rPr>
  </w:style>
  <w:style w:type="character" w:styleId="PageNumber">
    <w:name w:val="page number"/>
    <w:rsid w:val="001D763B"/>
    <w:rPr>
      <w:sz w:val="22"/>
    </w:rPr>
  </w:style>
  <w:style w:type="paragraph" w:customStyle="1" w:styleId="BodyTextIndent6">
    <w:name w:val="Body Text Indent 6"/>
    <w:basedOn w:val="HouseStyleBase"/>
    <w:rsid w:val="001D763B"/>
    <w:pPr>
      <w:ind w:left="4320"/>
    </w:pPr>
  </w:style>
  <w:style w:type="paragraph" w:customStyle="1" w:styleId="BodyTextIndent7">
    <w:name w:val="Body Text Indent 7"/>
    <w:basedOn w:val="HouseStyleBase"/>
    <w:rsid w:val="001D763B"/>
    <w:pPr>
      <w:ind w:left="5040"/>
    </w:pPr>
  </w:style>
  <w:style w:type="paragraph" w:customStyle="1" w:styleId="SchHead">
    <w:name w:val="SchHead"/>
    <w:basedOn w:val="HouseStyleBaseCentred"/>
    <w:next w:val="SchPart"/>
    <w:rsid w:val="001D763B"/>
    <w:pPr>
      <w:keepNext/>
      <w:numPr>
        <w:numId w:val="198"/>
      </w:numPr>
      <w:jc w:val="center"/>
      <w:outlineLvl w:val="0"/>
    </w:pPr>
    <w:rPr>
      <w:b/>
      <w:caps/>
    </w:rPr>
  </w:style>
  <w:style w:type="paragraph" w:customStyle="1" w:styleId="ScheduleL1">
    <w:name w:val="Schedule L1"/>
    <w:basedOn w:val="HouseStyleBase"/>
    <w:rsid w:val="001D763B"/>
    <w:pPr>
      <w:numPr>
        <w:numId w:val="199"/>
      </w:numPr>
      <w:tabs>
        <w:tab w:val="clear" w:pos="720"/>
      </w:tabs>
      <w:ind w:left="0" w:firstLine="0"/>
      <w:outlineLvl w:val="0"/>
    </w:pPr>
  </w:style>
  <w:style w:type="paragraph" w:styleId="ListBullet">
    <w:name w:val="List Bullet"/>
    <w:basedOn w:val="Normal"/>
    <w:rsid w:val="001D763B"/>
    <w:pPr>
      <w:numPr>
        <w:ilvl w:val="10"/>
      </w:numPr>
      <w:overflowPunct w:val="0"/>
      <w:autoSpaceDE w:val="0"/>
      <w:autoSpaceDN w:val="0"/>
      <w:adjustRightInd w:val="0"/>
      <w:spacing w:after="240" w:line="360" w:lineRule="auto"/>
      <w:ind w:left="720" w:hanging="720"/>
      <w:jc w:val="both"/>
      <w:textAlignment w:val="baseline"/>
    </w:pPr>
    <w:rPr>
      <w:rFonts w:ascii="Times New Roman" w:eastAsia="Times New Roman" w:hAnsi="Times New Roman" w:cs="Times New Roman"/>
      <w:sz w:val="22"/>
    </w:rPr>
  </w:style>
  <w:style w:type="paragraph" w:styleId="TOAHeading">
    <w:name w:val="toa heading"/>
    <w:basedOn w:val="Normal"/>
    <w:next w:val="Normal"/>
    <w:semiHidden/>
    <w:rsid w:val="001D763B"/>
    <w:pPr>
      <w:overflowPunct w:val="0"/>
      <w:autoSpaceDE w:val="0"/>
      <w:autoSpaceDN w:val="0"/>
      <w:adjustRightInd w:val="0"/>
      <w:spacing w:before="120" w:after="240" w:line="360" w:lineRule="auto"/>
      <w:jc w:val="both"/>
      <w:textAlignment w:val="baseline"/>
    </w:pPr>
    <w:rPr>
      <w:rFonts w:ascii="Times New Roman" w:eastAsia="Times New Roman" w:hAnsi="Times New Roman" w:cs="Times New Roman"/>
      <w:b/>
      <w:sz w:val="22"/>
    </w:rPr>
  </w:style>
  <w:style w:type="paragraph" w:styleId="ListBullet2">
    <w:name w:val="List Bullet 2"/>
    <w:basedOn w:val="HouseStyleBase"/>
    <w:rsid w:val="001D763B"/>
    <w:pPr>
      <w:numPr>
        <w:ilvl w:val="1"/>
        <w:numId w:val="200"/>
      </w:numPr>
      <w:tabs>
        <w:tab w:val="clear" w:pos="720"/>
      </w:tabs>
      <w:ind w:left="1440"/>
    </w:pPr>
  </w:style>
  <w:style w:type="paragraph" w:customStyle="1" w:styleId="HouseStyleBase">
    <w:name w:val="House Style Base"/>
    <w:link w:val="HouseStyleBaseChar"/>
    <w:rsid w:val="001D763B"/>
    <w:pPr>
      <w:adjustRightInd w:val="0"/>
      <w:spacing w:after="240"/>
      <w:jc w:val="both"/>
    </w:pPr>
    <w:rPr>
      <w:rFonts w:ascii="Times New Roman" w:eastAsia="STZhongsong" w:hAnsi="Times New Roman" w:cs="Times New Roman"/>
      <w:sz w:val="22"/>
      <w:szCs w:val="20"/>
      <w:lang w:eastAsia="zh-CN"/>
    </w:rPr>
  </w:style>
  <w:style w:type="numbering" w:styleId="111111">
    <w:name w:val="Outline List 2"/>
    <w:basedOn w:val="NoList"/>
    <w:rsid w:val="001D763B"/>
    <w:pPr>
      <w:numPr>
        <w:numId w:val="195"/>
      </w:numPr>
    </w:pPr>
  </w:style>
  <w:style w:type="paragraph" w:styleId="TOC1">
    <w:name w:val="toc 1"/>
    <w:uiPriority w:val="39"/>
    <w:rsid w:val="001D763B"/>
    <w:pPr>
      <w:tabs>
        <w:tab w:val="left" w:pos="720"/>
        <w:tab w:val="right" w:leader="dot" w:pos="9029"/>
      </w:tabs>
      <w:adjustRightInd w:val="0"/>
      <w:spacing w:after="120"/>
      <w:ind w:left="720" w:hanging="720"/>
    </w:pPr>
    <w:rPr>
      <w:rFonts w:ascii="Times New Roman" w:eastAsia="STZhongsong" w:hAnsi="Times New Roman" w:cs="Times New Roman"/>
      <w:caps/>
      <w:sz w:val="22"/>
      <w:szCs w:val="20"/>
      <w:lang w:eastAsia="zh-CN"/>
    </w:rPr>
  </w:style>
  <w:style w:type="paragraph" w:styleId="TOC2">
    <w:name w:val="toc 2"/>
    <w:rsid w:val="001D763B"/>
    <w:pPr>
      <w:tabs>
        <w:tab w:val="left" w:pos="1440"/>
        <w:tab w:val="right" w:leader="dot" w:pos="9029"/>
      </w:tabs>
      <w:adjustRightInd w:val="0"/>
      <w:spacing w:after="120"/>
      <w:ind w:left="1440" w:hanging="720"/>
    </w:pPr>
    <w:rPr>
      <w:rFonts w:ascii="Times New Roman" w:eastAsia="STZhongsong" w:hAnsi="Times New Roman" w:cs="Times New Roman"/>
      <w:sz w:val="22"/>
      <w:szCs w:val="20"/>
      <w:lang w:eastAsia="zh-CN"/>
    </w:rPr>
  </w:style>
  <w:style w:type="paragraph" w:styleId="TOC3">
    <w:name w:val="toc 3"/>
    <w:rsid w:val="001D763B"/>
    <w:pPr>
      <w:tabs>
        <w:tab w:val="left" w:pos="2160"/>
        <w:tab w:val="right" w:leader="dot" w:pos="9029"/>
      </w:tabs>
      <w:adjustRightInd w:val="0"/>
      <w:spacing w:after="120"/>
      <w:ind w:left="2160" w:hanging="720"/>
    </w:pPr>
    <w:rPr>
      <w:rFonts w:ascii="Times New Roman" w:eastAsia="STZhongsong" w:hAnsi="Times New Roman" w:cs="Times New Roman"/>
      <w:sz w:val="22"/>
      <w:szCs w:val="20"/>
      <w:lang w:eastAsia="zh-CN"/>
    </w:rPr>
  </w:style>
  <w:style w:type="paragraph" w:styleId="TOC4">
    <w:name w:val="toc 4"/>
    <w:rsid w:val="001D763B"/>
    <w:pPr>
      <w:tabs>
        <w:tab w:val="left" w:pos="2880"/>
        <w:tab w:val="right" w:leader="dot" w:pos="9029"/>
      </w:tabs>
      <w:adjustRightInd w:val="0"/>
      <w:spacing w:after="120"/>
      <w:ind w:left="2880" w:hanging="720"/>
    </w:pPr>
    <w:rPr>
      <w:rFonts w:ascii="Times New Roman" w:eastAsia="STZhongsong" w:hAnsi="Times New Roman" w:cs="Times New Roman"/>
      <w:sz w:val="22"/>
      <w:szCs w:val="20"/>
      <w:lang w:eastAsia="zh-CN"/>
    </w:rPr>
  </w:style>
  <w:style w:type="paragraph" w:styleId="TOC5">
    <w:name w:val="toc 5"/>
    <w:rsid w:val="001D763B"/>
    <w:pPr>
      <w:tabs>
        <w:tab w:val="left" w:pos="3600"/>
        <w:tab w:val="right" w:leader="dot" w:pos="9029"/>
      </w:tabs>
      <w:adjustRightInd w:val="0"/>
      <w:spacing w:after="120"/>
      <w:ind w:left="3600" w:hanging="720"/>
    </w:pPr>
    <w:rPr>
      <w:rFonts w:ascii="Times New Roman" w:eastAsia="STZhongsong" w:hAnsi="Times New Roman" w:cs="Times New Roman"/>
      <w:sz w:val="22"/>
      <w:szCs w:val="20"/>
      <w:lang w:eastAsia="zh-CN"/>
    </w:rPr>
  </w:style>
  <w:style w:type="paragraph" w:styleId="TOC6">
    <w:name w:val="toc 6"/>
    <w:rsid w:val="001D763B"/>
    <w:pPr>
      <w:tabs>
        <w:tab w:val="left" w:pos="4320"/>
        <w:tab w:val="right" w:leader="dot" w:pos="9029"/>
      </w:tabs>
      <w:adjustRightInd w:val="0"/>
      <w:spacing w:after="120"/>
      <w:ind w:left="4320" w:hanging="720"/>
    </w:pPr>
    <w:rPr>
      <w:rFonts w:ascii="Times New Roman" w:eastAsia="STZhongsong" w:hAnsi="Times New Roman" w:cs="Times New Roman"/>
      <w:sz w:val="22"/>
      <w:szCs w:val="20"/>
      <w:lang w:eastAsia="zh-CN"/>
    </w:rPr>
  </w:style>
  <w:style w:type="paragraph" w:styleId="TOC7">
    <w:name w:val="toc 7"/>
    <w:uiPriority w:val="39"/>
    <w:rsid w:val="001D763B"/>
    <w:pPr>
      <w:tabs>
        <w:tab w:val="left" w:pos="5040"/>
        <w:tab w:val="right" w:leader="dot" w:pos="9029"/>
      </w:tabs>
      <w:adjustRightInd w:val="0"/>
      <w:spacing w:after="120"/>
      <w:ind w:left="5040" w:hanging="720"/>
    </w:pPr>
    <w:rPr>
      <w:rFonts w:ascii="Times New Roman" w:eastAsia="STZhongsong" w:hAnsi="Times New Roman" w:cs="Times New Roman"/>
      <w:sz w:val="22"/>
      <w:szCs w:val="20"/>
      <w:lang w:eastAsia="zh-CN"/>
    </w:rPr>
  </w:style>
  <w:style w:type="paragraph" w:styleId="TOC8">
    <w:name w:val="toc 8"/>
    <w:uiPriority w:val="39"/>
    <w:rsid w:val="001D763B"/>
    <w:pPr>
      <w:tabs>
        <w:tab w:val="right" w:leader="dot" w:pos="9029"/>
      </w:tabs>
      <w:adjustRightInd w:val="0"/>
      <w:spacing w:after="120"/>
    </w:pPr>
    <w:rPr>
      <w:rFonts w:ascii="Times New Roman" w:eastAsia="STZhongsong" w:hAnsi="Times New Roman" w:cs="Times New Roman"/>
      <w:caps/>
      <w:sz w:val="22"/>
      <w:szCs w:val="20"/>
      <w:lang w:eastAsia="zh-CN"/>
    </w:rPr>
  </w:style>
  <w:style w:type="paragraph" w:styleId="TOC9">
    <w:name w:val="toc 9"/>
    <w:uiPriority w:val="39"/>
    <w:rsid w:val="001D763B"/>
    <w:pPr>
      <w:tabs>
        <w:tab w:val="right" w:leader="dot" w:pos="9029"/>
      </w:tabs>
      <w:adjustRightInd w:val="0"/>
      <w:spacing w:after="120"/>
      <w:ind w:left="720"/>
    </w:pPr>
    <w:rPr>
      <w:rFonts w:ascii="Times New Roman" w:eastAsia="STZhongsong" w:hAnsi="Times New Roman" w:cs="Times New Roman"/>
      <w:sz w:val="22"/>
      <w:szCs w:val="20"/>
      <w:lang w:eastAsia="zh-CN"/>
    </w:rPr>
  </w:style>
  <w:style w:type="paragraph" w:customStyle="1" w:styleId="HouseStyleBaseCentred">
    <w:name w:val="House Style Base Centred"/>
    <w:rsid w:val="001D763B"/>
    <w:pPr>
      <w:adjustRightInd w:val="0"/>
      <w:spacing w:after="240"/>
    </w:pPr>
    <w:rPr>
      <w:rFonts w:ascii="Times New Roman" w:eastAsia="STZhongsong" w:hAnsi="Times New Roman" w:cs="Times New Roman"/>
      <w:sz w:val="22"/>
      <w:szCs w:val="20"/>
      <w:lang w:eastAsia="zh-CN"/>
    </w:rPr>
  </w:style>
  <w:style w:type="paragraph" w:styleId="EndnoteText">
    <w:name w:val="endnote text"/>
    <w:basedOn w:val="HouseStyleBase"/>
    <w:link w:val="EndnoteTextChar"/>
    <w:semiHidden/>
    <w:rsid w:val="001D763B"/>
    <w:pPr>
      <w:spacing w:after="120"/>
      <w:ind w:left="720" w:hanging="720"/>
    </w:pPr>
    <w:rPr>
      <w:sz w:val="18"/>
    </w:rPr>
  </w:style>
  <w:style w:type="character" w:customStyle="1" w:styleId="EndnoteTextChar">
    <w:name w:val="Endnote Text Char"/>
    <w:basedOn w:val="DefaultParagraphFont"/>
    <w:link w:val="EndnoteText"/>
    <w:semiHidden/>
    <w:rsid w:val="001D763B"/>
    <w:rPr>
      <w:rFonts w:ascii="Times New Roman" w:eastAsia="STZhongsong" w:hAnsi="Times New Roman" w:cs="Times New Roman"/>
      <w:sz w:val="18"/>
      <w:szCs w:val="20"/>
      <w:lang w:eastAsia="zh-CN"/>
    </w:rPr>
  </w:style>
  <w:style w:type="character" w:styleId="EndnoteReference">
    <w:name w:val="endnote reference"/>
    <w:semiHidden/>
    <w:rsid w:val="001D763B"/>
    <w:rPr>
      <w:rFonts w:ascii="Times New Roman" w:hAnsi="Times New Roman" w:cs="Times New Roman"/>
      <w:b w:val="0"/>
      <w:bCs w:val="0"/>
      <w:i w:val="0"/>
      <w:iCs w:val="0"/>
      <w:caps w:val="0"/>
      <w:smallCaps w:val="0"/>
      <w:strike w:val="0"/>
      <w:dstrike w:val="0"/>
      <w:outline w:val="0"/>
      <w:shadow w:val="0"/>
      <w:emboss w:val="0"/>
      <w:imprint w:val="0"/>
      <w:snapToGrid w:val="0"/>
      <w:vanish w:val="0"/>
      <w:color w:val="auto"/>
      <w:kern w:val="0"/>
      <w:sz w:val="22"/>
      <w:u w:val="none"/>
      <w:effect w:val="none"/>
      <w:vertAlign w:val="superscript"/>
    </w:rPr>
  </w:style>
  <w:style w:type="paragraph" w:customStyle="1" w:styleId="Heading">
    <w:name w:val="Heading"/>
    <w:basedOn w:val="HouseStyleBaseCentred"/>
    <w:next w:val="MarginText"/>
    <w:rsid w:val="001D763B"/>
    <w:pPr>
      <w:keepNext/>
      <w:jc w:val="center"/>
    </w:pPr>
    <w:rPr>
      <w:b/>
      <w:caps/>
    </w:rPr>
  </w:style>
  <w:style w:type="paragraph" w:customStyle="1" w:styleId="AppHead">
    <w:name w:val="AppHead"/>
    <w:basedOn w:val="HouseStyleBaseCentred"/>
    <w:rsid w:val="001D763B"/>
    <w:pPr>
      <w:numPr>
        <w:numId w:val="196"/>
      </w:numPr>
      <w:jc w:val="center"/>
      <w:outlineLvl w:val="0"/>
    </w:pPr>
    <w:rPr>
      <w:b/>
      <w:caps/>
    </w:rPr>
  </w:style>
  <w:style w:type="paragraph" w:customStyle="1" w:styleId="RecitalNumbering">
    <w:name w:val="Recital Numbering"/>
    <w:basedOn w:val="HouseStyleBase"/>
    <w:rsid w:val="001D763B"/>
    <w:pPr>
      <w:numPr>
        <w:numId w:val="201"/>
      </w:numPr>
      <w:tabs>
        <w:tab w:val="clear" w:pos="720"/>
      </w:tabs>
      <w:outlineLvl w:val="0"/>
    </w:pPr>
  </w:style>
  <w:style w:type="paragraph" w:customStyle="1" w:styleId="DefinitionNumbering1">
    <w:name w:val="Definition Numbering 1"/>
    <w:basedOn w:val="HouseStyleBase"/>
    <w:rsid w:val="001D763B"/>
    <w:pPr>
      <w:numPr>
        <w:ilvl w:val="2"/>
        <w:numId w:val="197"/>
      </w:numPr>
      <w:tabs>
        <w:tab w:val="clear" w:pos="1800"/>
      </w:tabs>
      <w:ind w:left="1803" w:hanging="1083"/>
      <w:outlineLvl w:val="0"/>
    </w:pPr>
  </w:style>
  <w:style w:type="paragraph" w:customStyle="1" w:styleId="DefinitionNumbering2">
    <w:name w:val="Definition Numbering 2"/>
    <w:basedOn w:val="HouseStyleBase"/>
    <w:rsid w:val="001D763B"/>
    <w:pPr>
      <w:numPr>
        <w:ilvl w:val="3"/>
        <w:numId w:val="197"/>
      </w:numPr>
      <w:tabs>
        <w:tab w:val="clear" w:pos="2880"/>
      </w:tabs>
      <w:ind w:left="1803" w:hanging="1083"/>
      <w:outlineLvl w:val="1"/>
    </w:pPr>
  </w:style>
  <w:style w:type="paragraph" w:customStyle="1" w:styleId="DefinitionNumbering3">
    <w:name w:val="Definition Numbering 3"/>
    <w:basedOn w:val="HouseStyleBase"/>
    <w:rsid w:val="001D763B"/>
    <w:pPr>
      <w:numPr>
        <w:ilvl w:val="4"/>
        <w:numId w:val="197"/>
      </w:numPr>
      <w:tabs>
        <w:tab w:val="clear" w:pos="3600"/>
        <w:tab w:val="num" w:pos="1803"/>
      </w:tabs>
      <w:ind w:left="2523" w:hanging="360"/>
      <w:outlineLvl w:val="2"/>
    </w:pPr>
  </w:style>
  <w:style w:type="paragraph" w:customStyle="1" w:styleId="DefinitionNumbering4">
    <w:name w:val="Definition Numbering 4"/>
    <w:basedOn w:val="HouseStyleBase"/>
    <w:rsid w:val="001D763B"/>
    <w:pPr>
      <w:numPr>
        <w:ilvl w:val="5"/>
        <w:numId w:val="197"/>
      </w:numPr>
      <w:tabs>
        <w:tab w:val="clear" w:pos="2880"/>
        <w:tab w:val="num" w:pos="3243"/>
      </w:tabs>
      <w:ind w:left="3243" w:hanging="720"/>
      <w:outlineLvl w:val="3"/>
    </w:pPr>
  </w:style>
  <w:style w:type="paragraph" w:customStyle="1" w:styleId="DefinitionNumbering5">
    <w:name w:val="Definition Numbering 5"/>
    <w:basedOn w:val="HouseStyleBase"/>
    <w:rsid w:val="001D763B"/>
    <w:pPr>
      <w:numPr>
        <w:ilvl w:val="6"/>
        <w:numId w:val="197"/>
      </w:numPr>
      <w:tabs>
        <w:tab w:val="clear" w:pos="2880"/>
        <w:tab w:val="num" w:pos="3963"/>
      </w:tabs>
      <w:ind w:left="3963" w:hanging="720"/>
      <w:outlineLvl w:val="4"/>
    </w:pPr>
  </w:style>
  <w:style w:type="paragraph" w:customStyle="1" w:styleId="DefinitionNumbering6">
    <w:name w:val="Definition Numbering 6"/>
    <w:basedOn w:val="HouseStyleBase"/>
    <w:rsid w:val="001D763B"/>
    <w:pPr>
      <w:numPr>
        <w:ilvl w:val="7"/>
        <w:numId w:val="197"/>
      </w:numPr>
      <w:tabs>
        <w:tab w:val="clear" w:pos="2880"/>
      </w:tabs>
      <w:ind w:left="2523" w:hanging="720"/>
      <w:outlineLvl w:val="5"/>
    </w:pPr>
  </w:style>
  <w:style w:type="paragraph" w:customStyle="1" w:styleId="DefinitionNumbering7">
    <w:name w:val="Definition Numbering 7"/>
    <w:basedOn w:val="HouseStyleBase"/>
    <w:rsid w:val="001D763B"/>
    <w:pPr>
      <w:numPr>
        <w:ilvl w:val="8"/>
        <w:numId w:val="197"/>
      </w:numPr>
      <w:tabs>
        <w:tab w:val="clear" w:pos="2880"/>
      </w:tabs>
      <w:ind w:left="2523" w:hanging="720"/>
      <w:outlineLvl w:val="6"/>
    </w:pPr>
  </w:style>
  <w:style w:type="paragraph" w:customStyle="1" w:styleId="DefinitionNumbering8">
    <w:name w:val="Definition Numbering 8"/>
    <w:basedOn w:val="HouseStyleBase"/>
    <w:rsid w:val="001D763B"/>
    <w:pPr>
      <w:numPr>
        <w:ilvl w:val="7"/>
        <w:numId w:val="202"/>
      </w:numPr>
      <w:tabs>
        <w:tab w:val="clear" w:pos="2880"/>
      </w:tabs>
      <w:ind w:left="2523" w:hanging="720"/>
      <w:outlineLvl w:val="7"/>
    </w:pPr>
  </w:style>
  <w:style w:type="paragraph" w:customStyle="1" w:styleId="DefinitionNumbering9">
    <w:name w:val="Definition Numbering 9"/>
    <w:basedOn w:val="HouseStyleBase"/>
    <w:rsid w:val="001D763B"/>
    <w:pPr>
      <w:numPr>
        <w:ilvl w:val="8"/>
        <w:numId w:val="202"/>
      </w:numPr>
      <w:tabs>
        <w:tab w:val="clear" w:pos="2880"/>
      </w:tabs>
      <w:ind w:left="2523" w:hanging="720"/>
      <w:outlineLvl w:val="8"/>
    </w:pPr>
  </w:style>
  <w:style w:type="paragraph" w:customStyle="1" w:styleId="ListBullet1">
    <w:name w:val="List Bullet 1"/>
    <w:basedOn w:val="HouseStyleBase"/>
    <w:rsid w:val="001D763B"/>
    <w:pPr>
      <w:numPr>
        <w:numId w:val="200"/>
      </w:numPr>
      <w:tabs>
        <w:tab w:val="clear" w:pos="720"/>
      </w:tabs>
    </w:pPr>
  </w:style>
  <w:style w:type="paragraph" w:styleId="ListBullet3">
    <w:name w:val="List Bullet 3"/>
    <w:basedOn w:val="HouseStyleBase"/>
    <w:rsid w:val="001D763B"/>
    <w:pPr>
      <w:numPr>
        <w:ilvl w:val="2"/>
        <w:numId w:val="200"/>
      </w:numPr>
      <w:tabs>
        <w:tab w:val="clear" w:pos="1800"/>
        <w:tab w:val="num" w:pos="1440"/>
      </w:tabs>
      <w:ind w:left="1803" w:hanging="1083"/>
    </w:pPr>
  </w:style>
  <w:style w:type="paragraph" w:styleId="ListBullet4">
    <w:name w:val="List Bullet 4"/>
    <w:basedOn w:val="HouseStyleBase"/>
    <w:rsid w:val="001D763B"/>
    <w:pPr>
      <w:numPr>
        <w:ilvl w:val="3"/>
        <w:numId w:val="200"/>
      </w:numPr>
      <w:tabs>
        <w:tab w:val="clear" w:pos="2880"/>
      </w:tabs>
      <w:ind w:left="1803" w:hanging="1083"/>
    </w:pPr>
  </w:style>
  <w:style w:type="paragraph" w:styleId="ListBullet5">
    <w:name w:val="List Bullet 5"/>
    <w:basedOn w:val="HouseStyleBase"/>
    <w:rsid w:val="001D763B"/>
    <w:pPr>
      <w:numPr>
        <w:ilvl w:val="4"/>
        <w:numId w:val="200"/>
      </w:numPr>
      <w:tabs>
        <w:tab w:val="clear" w:pos="3600"/>
        <w:tab w:val="num" w:pos="1803"/>
      </w:tabs>
      <w:ind w:left="2523"/>
    </w:pPr>
  </w:style>
  <w:style w:type="paragraph" w:customStyle="1" w:styleId="ListBullet6">
    <w:name w:val="List Bullet 6"/>
    <w:basedOn w:val="HouseStyleBase"/>
    <w:rsid w:val="001D763B"/>
    <w:pPr>
      <w:numPr>
        <w:ilvl w:val="5"/>
        <w:numId w:val="200"/>
      </w:numPr>
      <w:tabs>
        <w:tab w:val="clear" w:pos="4320"/>
        <w:tab w:val="num" w:pos="3243"/>
      </w:tabs>
      <w:ind w:left="3243"/>
    </w:pPr>
  </w:style>
  <w:style w:type="paragraph" w:customStyle="1" w:styleId="ListBullet7">
    <w:name w:val="List Bullet 7"/>
    <w:basedOn w:val="HouseStyleBase"/>
    <w:rsid w:val="001D763B"/>
    <w:pPr>
      <w:numPr>
        <w:ilvl w:val="6"/>
        <w:numId w:val="200"/>
      </w:numPr>
      <w:tabs>
        <w:tab w:val="clear" w:pos="5040"/>
      </w:tabs>
      <w:ind w:left="2523"/>
    </w:pPr>
  </w:style>
  <w:style w:type="paragraph" w:customStyle="1" w:styleId="ListBullet8">
    <w:name w:val="List Bullet 8"/>
    <w:basedOn w:val="HouseStyleBase"/>
    <w:rsid w:val="001D763B"/>
    <w:pPr>
      <w:numPr>
        <w:ilvl w:val="7"/>
        <w:numId w:val="200"/>
      </w:numPr>
      <w:tabs>
        <w:tab w:val="clear" w:pos="5040"/>
      </w:tabs>
      <w:ind w:left="2523"/>
    </w:pPr>
  </w:style>
  <w:style w:type="paragraph" w:customStyle="1" w:styleId="ListBullet9">
    <w:name w:val="List Bullet 9"/>
    <w:basedOn w:val="HouseStyleBase"/>
    <w:rsid w:val="001D763B"/>
    <w:pPr>
      <w:numPr>
        <w:ilvl w:val="8"/>
        <w:numId w:val="200"/>
      </w:numPr>
      <w:tabs>
        <w:tab w:val="clear" w:pos="5040"/>
      </w:tabs>
      <w:ind w:left="2523"/>
    </w:pPr>
  </w:style>
  <w:style w:type="paragraph" w:customStyle="1" w:styleId="SchPart">
    <w:name w:val="SchPart"/>
    <w:basedOn w:val="HouseStyleBaseCentred"/>
    <w:next w:val="MarginText"/>
    <w:rsid w:val="001D763B"/>
    <w:pPr>
      <w:keepNext/>
      <w:numPr>
        <w:ilvl w:val="1"/>
        <w:numId w:val="198"/>
      </w:numPr>
      <w:jc w:val="center"/>
      <w:outlineLvl w:val="1"/>
    </w:pPr>
    <w:rPr>
      <w:b/>
    </w:rPr>
  </w:style>
  <w:style w:type="paragraph" w:customStyle="1" w:styleId="ScheduleL2">
    <w:name w:val="Schedule L2"/>
    <w:basedOn w:val="HouseStyleBase"/>
    <w:rsid w:val="001D763B"/>
    <w:pPr>
      <w:numPr>
        <w:ilvl w:val="1"/>
        <w:numId w:val="199"/>
      </w:numPr>
      <w:tabs>
        <w:tab w:val="clear" w:pos="720"/>
        <w:tab w:val="num" w:pos="567"/>
      </w:tabs>
      <w:ind w:left="0" w:firstLine="0"/>
      <w:outlineLvl w:val="1"/>
    </w:pPr>
  </w:style>
  <w:style w:type="paragraph" w:customStyle="1" w:styleId="ScheduleL3">
    <w:name w:val="Schedule L3"/>
    <w:basedOn w:val="HouseStyleBase"/>
    <w:rsid w:val="001D763B"/>
    <w:pPr>
      <w:numPr>
        <w:ilvl w:val="2"/>
        <w:numId w:val="199"/>
      </w:numPr>
      <w:tabs>
        <w:tab w:val="clear" w:pos="1800"/>
        <w:tab w:val="num" w:pos="567"/>
        <w:tab w:val="num" w:pos="1440"/>
      </w:tabs>
      <w:ind w:left="0" w:firstLine="0"/>
      <w:outlineLvl w:val="2"/>
    </w:pPr>
  </w:style>
  <w:style w:type="paragraph" w:customStyle="1" w:styleId="ScheduleL4">
    <w:name w:val="Schedule L4"/>
    <w:basedOn w:val="HouseStyleBase"/>
    <w:rsid w:val="001D763B"/>
    <w:pPr>
      <w:numPr>
        <w:ilvl w:val="3"/>
        <w:numId w:val="199"/>
      </w:numPr>
      <w:tabs>
        <w:tab w:val="clear" w:pos="2880"/>
        <w:tab w:val="num" w:pos="567"/>
      </w:tabs>
      <w:ind w:left="0" w:firstLine="0"/>
      <w:outlineLvl w:val="3"/>
    </w:pPr>
  </w:style>
  <w:style w:type="paragraph" w:customStyle="1" w:styleId="ScheduleL5">
    <w:name w:val="Schedule L5"/>
    <w:basedOn w:val="HouseStyleBase"/>
    <w:rsid w:val="001D763B"/>
    <w:pPr>
      <w:numPr>
        <w:ilvl w:val="4"/>
        <w:numId w:val="199"/>
      </w:numPr>
      <w:tabs>
        <w:tab w:val="clear" w:pos="3600"/>
        <w:tab w:val="num" w:pos="567"/>
      </w:tabs>
      <w:ind w:left="0" w:firstLine="0"/>
      <w:outlineLvl w:val="4"/>
    </w:pPr>
  </w:style>
  <w:style w:type="paragraph" w:customStyle="1" w:styleId="ScheduleL6">
    <w:name w:val="Schedule L6"/>
    <w:basedOn w:val="HouseStyleBase"/>
    <w:rsid w:val="001D763B"/>
    <w:pPr>
      <w:numPr>
        <w:ilvl w:val="5"/>
        <w:numId w:val="199"/>
      </w:numPr>
      <w:tabs>
        <w:tab w:val="clear" w:pos="4320"/>
        <w:tab w:val="num" w:pos="567"/>
      </w:tabs>
      <w:ind w:left="0" w:firstLine="0"/>
      <w:outlineLvl w:val="5"/>
    </w:pPr>
  </w:style>
  <w:style w:type="paragraph" w:customStyle="1" w:styleId="ScheduleL7">
    <w:name w:val="Schedule L7"/>
    <w:basedOn w:val="HouseStyleBase"/>
    <w:rsid w:val="001D763B"/>
    <w:pPr>
      <w:numPr>
        <w:ilvl w:val="6"/>
        <w:numId w:val="199"/>
      </w:numPr>
      <w:tabs>
        <w:tab w:val="clear" w:pos="5040"/>
        <w:tab w:val="num" w:pos="567"/>
      </w:tabs>
      <w:ind w:left="0" w:firstLine="0"/>
      <w:outlineLvl w:val="6"/>
    </w:pPr>
  </w:style>
  <w:style w:type="paragraph" w:customStyle="1" w:styleId="ScheduleL8">
    <w:name w:val="Schedule L8"/>
    <w:basedOn w:val="HouseStyleBase"/>
    <w:rsid w:val="001D763B"/>
    <w:pPr>
      <w:numPr>
        <w:ilvl w:val="7"/>
        <w:numId w:val="199"/>
      </w:numPr>
      <w:tabs>
        <w:tab w:val="clear" w:pos="5040"/>
        <w:tab w:val="num" w:pos="567"/>
      </w:tabs>
      <w:ind w:left="0" w:firstLine="0"/>
      <w:outlineLvl w:val="7"/>
    </w:pPr>
  </w:style>
  <w:style w:type="paragraph" w:customStyle="1" w:styleId="ScheduleL9">
    <w:name w:val="Schedule L9"/>
    <w:basedOn w:val="HouseStyleBase"/>
    <w:rsid w:val="001D763B"/>
    <w:pPr>
      <w:numPr>
        <w:ilvl w:val="8"/>
        <w:numId w:val="199"/>
      </w:numPr>
      <w:tabs>
        <w:tab w:val="clear" w:pos="5040"/>
        <w:tab w:val="num" w:pos="567"/>
      </w:tabs>
      <w:ind w:left="0" w:firstLine="0"/>
      <w:outlineLvl w:val="8"/>
    </w:pPr>
  </w:style>
  <w:style w:type="paragraph" w:customStyle="1" w:styleId="SchSection">
    <w:name w:val="SchSection"/>
    <w:basedOn w:val="HouseStyleBaseCentred"/>
    <w:next w:val="MarginText"/>
    <w:rsid w:val="001D763B"/>
    <w:pPr>
      <w:keepNext/>
      <w:numPr>
        <w:ilvl w:val="2"/>
        <w:numId w:val="198"/>
      </w:numPr>
      <w:jc w:val="center"/>
      <w:outlineLvl w:val="2"/>
    </w:pPr>
    <w:rPr>
      <w:b/>
    </w:rPr>
  </w:style>
  <w:style w:type="paragraph" w:customStyle="1" w:styleId="Table-followingparagraph">
    <w:name w:val="Table - following paragraph"/>
    <w:basedOn w:val="HouseStyleBase"/>
    <w:next w:val="MarginText"/>
    <w:rsid w:val="001D763B"/>
    <w:pPr>
      <w:spacing w:after="0"/>
    </w:pPr>
  </w:style>
  <w:style w:type="paragraph" w:customStyle="1" w:styleId="Table-Text">
    <w:name w:val="Table - Text"/>
    <w:basedOn w:val="HouseStyleBase"/>
    <w:rsid w:val="001D763B"/>
    <w:pPr>
      <w:spacing w:before="120" w:after="120"/>
      <w:jc w:val="left"/>
    </w:pPr>
  </w:style>
  <w:style w:type="paragraph" w:customStyle="1" w:styleId="AppPart">
    <w:name w:val="AppPart"/>
    <w:basedOn w:val="HouseStyleBaseCentred"/>
    <w:rsid w:val="001D763B"/>
    <w:pPr>
      <w:numPr>
        <w:ilvl w:val="1"/>
        <w:numId w:val="196"/>
      </w:numPr>
      <w:jc w:val="center"/>
      <w:outlineLvl w:val="1"/>
    </w:pPr>
    <w:rPr>
      <w:b/>
    </w:rPr>
  </w:style>
  <w:style w:type="paragraph" w:customStyle="1" w:styleId="RecitalNumbering2">
    <w:name w:val="Recital Numbering 2"/>
    <w:basedOn w:val="HouseStyleBase"/>
    <w:rsid w:val="001D763B"/>
    <w:pPr>
      <w:numPr>
        <w:ilvl w:val="1"/>
        <w:numId w:val="201"/>
      </w:numPr>
      <w:tabs>
        <w:tab w:val="clear" w:pos="1800"/>
      </w:tabs>
      <w:overflowPunct w:val="0"/>
      <w:autoSpaceDE w:val="0"/>
      <w:autoSpaceDN w:val="0"/>
      <w:ind w:left="720" w:hanging="720"/>
      <w:textAlignment w:val="baseline"/>
    </w:pPr>
  </w:style>
  <w:style w:type="paragraph" w:customStyle="1" w:styleId="RecitalNumbering3">
    <w:name w:val="Recital Numbering 3"/>
    <w:basedOn w:val="HouseStyleBase"/>
    <w:rsid w:val="001D763B"/>
    <w:pPr>
      <w:numPr>
        <w:ilvl w:val="2"/>
        <w:numId w:val="201"/>
      </w:numPr>
      <w:tabs>
        <w:tab w:val="clear" w:pos="2880"/>
        <w:tab w:val="num" w:pos="1440"/>
      </w:tabs>
      <w:overflowPunct w:val="0"/>
      <w:autoSpaceDE w:val="0"/>
      <w:autoSpaceDN w:val="0"/>
      <w:ind w:left="1803" w:hanging="1083"/>
      <w:textAlignment w:val="baseline"/>
    </w:pPr>
  </w:style>
  <w:style w:type="paragraph" w:styleId="Bibliography">
    <w:name w:val="Bibliography"/>
    <w:basedOn w:val="Normal"/>
    <w:next w:val="Normal"/>
    <w:uiPriority w:val="37"/>
    <w:semiHidden/>
    <w:unhideWhenUsed/>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rPr>
  </w:style>
  <w:style w:type="paragraph" w:styleId="BlockText">
    <w:name w:val="Block Text"/>
    <w:basedOn w:val="Normal"/>
    <w:rsid w:val="001D763B"/>
    <w:pPr>
      <w:overflowPunct w:val="0"/>
      <w:autoSpaceDE w:val="0"/>
      <w:autoSpaceDN w:val="0"/>
      <w:adjustRightInd w:val="0"/>
      <w:spacing w:after="120" w:line="360" w:lineRule="auto"/>
      <w:ind w:left="1440" w:right="1440"/>
      <w:jc w:val="both"/>
      <w:textAlignment w:val="baseline"/>
    </w:pPr>
    <w:rPr>
      <w:rFonts w:ascii="Times New Roman" w:eastAsia="Times New Roman" w:hAnsi="Times New Roman" w:cs="Times New Roman"/>
      <w:sz w:val="22"/>
    </w:rPr>
  </w:style>
  <w:style w:type="paragraph" w:styleId="BodyText2">
    <w:name w:val="Body Text 2"/>
    <w:basedOn w:val="Normal"/>
    <w:link w:val="BodyText2Char"/>
    <w:rsid w:val="001D763B"/>
    <w:pPr>
      <w:overflowPunct w:val="0"/>
      <w:autoSpaceDE w:val="0"/>
      <w:autoSpaceDN w:val="0"/>
      <w:adjustRightInd w:val="0"/>
      <w:spacing w:after="120" w:line="480" w:lineRule="auto"/>
      <w:jc w:val="both"/>
      <w:textAlignment w:val="baseline"/>
    </w:pPr>
    <w:rPr>
      <w:rFonts w:ascii="Times New Roman" w:eastAsia="Times New Roman" w:hAnsi="Times New Roman" w:cs="Times New Roman"/>
      <w:sz w:val="22"/>
    </w:rPr>
  </w:style>
  <w:style w:type="character" w:customStyle="1" w:styleId="BodyText2Char">
    <w:name w:val="Body Text 2 Char"/>
    <w:basedOn w:val="DefaultParagraphFont"/>
    <w:link w:val="BodyText2"/>
    <w:rsid w:val="001D763B"/>
    <w:rPr>
      <w:rFonts w:ascii="Times New Roman" w:eastAsia="Times New Roman" w:hAnsi="Times New Roman" w:cs="Times New Roman"/>
      <w:sz w:val="22"/>
      <w:szCs w:val="20"/>
    </w:rPr>
  </w:style>
  <w:style w:type="paragraph" w:styleId="BodyText3">
    <w:name w:val="Body Text 3"/>
    <w:basedOn w:val="Normal"/>
    <w:link w:val="BodyText3Char"/>
    <w:rsid w:val="001D763B"/>
    <w:pPr>
      <w:overflowPunct w:val="0"/>
      <w:autoSpaceDE w:val="0"/>
      <w:autoSpaceDN w:val="0"/>
      <w:adjustRightInd w:val="0"/>
      <w:spacing w:after="120" w:line="360" w:lineRule="auto"/>
      <w:jc w:val="both"/>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D763B"/>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1D763B"/>
    <w:pPr>
      <w:ind w:firstLine="210"/>
    </w:pPr>
  </w:style>
  <w:style w:type="character" w:customStyle="1" w:styleId="BodyTextFirstIndentChar">
    <w:name w:val="Body Text First Indent Char"/>
    <w:basedOn w:val="BodyTextChar"/>
    <w:link w:val="BodyTextFirstIndent"/>
    <w:rsid w:val="001D763B"/>
    <w:rPr>
      <w:rFonts w:ascii="Times New Roman" w:eastAsia="Times New Roman" w:hAnsi="Times New Roman" w:cs="Times New Roman"/>
      <w:sz w:val="22"/>
      <w:szCs w:val="20"/>
    </w:rPr>
  </w:style>
  <w:style w:type="paragraph" w:styleId="BodyTextFirstIndent2">
    <w:name w:val="Body Text First Indent 2"/>
    <w:basedOn w:val="BodyTextIndent"/>
    <w:link w:val="BodyTextFirstIndent2Char"/>
    <w:rsid w:val="001D763B"/>
    <w:pPr>
      <w:numPr>
        <w:numId w:val="0"/>
      </w:numPr>
      <w:overflowPunct w:val="0"/>
      <w:autoSpaceDE w:val="0"/>
      <w:autoSpaceDN w:val="0"/>
      <w:spacing w:after="120" w:line="360" w:lineRule="auto"/>
      <w:ind w:left="283" w:firstLine="210"/>
      <w:textAlignment w:val="baseline"/>
    </w:pPr>
    <w:rPr>
      <w:rFonts w:eastAsia="Times New Roman"/>
      <w:lang w:eastAsia="en-US"/>
    </w:rPr>
  </w:style>
  <w:style w:type="character" w:customStyle="1" w:styleId="BodyTextFirstIndent2Char">
    <w:name w:val="Body Text First Indent 2 Char"/>
    <w:basedOn w:val="BodyTextIndentChar"/>
    <w:link w:val="BodyTextFirstIndent2"/>
    <w:rsid w:val="001D763B"/>
    <w:rPr>
      <w:rFonts w:ascii="Times New Roman" w:eastAsia="Times New Roman" w:hAnsi="Times New Roman" w:cs="Times New Roman"/>
      <w:sz w:val="22"/>
      <w:szCs w:val="20"/>
      <w:lang w:eastAsia="zh-CN"/>
    </w:rPr>
  </w:style>
  <w:style w:type="character" w:customStyle="1" w:styleId="HouseStyleBaseChar">
    <w:name w:val="House Style Base Char"/>
    <w:link w:val="HouseStyleBase"/>
    <w:rsid w:val="001D763B"/>
    <w:rPr>
      <w:rFonts w:ascii="Times New Roman" w:eastAsia="STZhongsong" w:hAnsi="Times New Roman" w:cs="Times New Roman"/>
      <w:sz w:val="22"/>
      <w:szCs w:val="20"/>
      <w:lang w:eastAsia="zh-CN"/>
    </w:rPr>
  </w:style>
  <w:style w:type="character" w:styleId="BookTitle">
    <w:name w:val="Book Title"/>
    <w:uiPriority w:val="33"/>
    <w:qFormat/>
    <w:rsid w:val="001D763B"/>
    <w:rPr>
      <w:b/>
      <w:bCs/>
      <w:smallCaps/>
      <w:spacing w:val="5"/>
    </w:rPr>
  </w:style>
  <w:style w:type="paragraph" w:styleId="Caption">
    <w:name w:val="caption"/>
    <w:basedOn w:val="Normal"/>
    <w:next w:val="Normal"/>
    <w:qFormat/>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rPr>
  </w:style>
  <w:style w:type="paragraph" w:styleId="Closing">
    <w:name w:val="Closing"/>
    <w:basedOn w:val="Normal"/>
    <w:link w:val="ClosingChar"/>
    <w:rsid w:val="001D763B"/>
    <w:pPr>
      <w:overflowPunct w:val="0"/>
      <w:autoSpaceDE w:val="0"/>
      <w:autoSpaceDN w:val="0"/>
      <w:adjustRightInd w:val="0"/>
      <w:spacing w:after="240" w:line="360" w:lineRule="auto"/>
      <w:ind w:left="4252"/>
      <w:jc w:val="both"/>
      <w:textAlignment w:val="baseline"/>
    </w:pPr>
    <w:rPr>
      <w:rFonts w:ascii="Times New Roman" w:eastAsia="Times New Roman" w:hAnsi="Times New Roman" w:cs="Times New Roman"/>
      <w:sz w:val="22"/>
    </w:rPr>
  </w:style>
  <w:style w:type="character" w:customStyle="1" w:styleId="ClosingChar">
    <w:name w:val="Closing Char"/>
    <w:basedOn w:val="DefaultParagraphFont"/>
    <w:link w:val="Closing"/>
    <w:rsid w:val="001D763B"/>
    <w:rPr>
      <w:rFonts w:ascii="Times New Roman" w:eastAsia="Times New Roman" w:hAnsi="Times New Roman" w:cs="Times New Roman"/>
      <w:sz w:val="22"/>
      <w:szCs w:val="20"/>
    </w:rPr>
  </w:style>
  <w:style w:type="table" w:styleId="ColorfulGrid">
    <w:name w:val="Colorful Grid"/>
    <w:basedOn w:val="TableNormal"/>
    <w:uiPriority w:val="73"/>
    <w:rsid w:val="001D763B"/>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D763B"/>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1D763B"/>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1D763B"/>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1D763B"/>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1D763B"/>
    <w:rPr>
      <w:rFonts w:ascii="Times New Roman" w:eastAsia="Times New Roman" w:hAnsi="Times New Roman" w:cs="Times New Roman"/>
      <w:color w:val="000000"/>
      <w:sz w:val="20"/>
      <w:szCs w:val="20"/>
      <w:lang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List">
    <w:name w:val="Colorful List"/>
    <w:basedOn w:val="TableNormal"/>
    <w:uiPriority w:val="72"/>
    <w:rsid w:val="001D763B"/>
    <w:rPr>
      <w:rFonts w:ascii="Times New Roman" w:eastAsia="Times New Roman" w:hAnsi="Times New Roman" w:cs="Times New Roman"/>
      <w:color w:val="000000"/>
      <w:sz w:val="20"/>
      <w:szCs w:val="20"/>
      <w:lang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D763B"/>
    <w:rPr>
      <w:rFonts w:ascii="Times New Roman" w:eastAsia="Times New Roman" w:hAnsi="Times New Roman" w:cs="Times New Roman"/>
      <w:color w:val="000000"/>
      <w:sz w:val="20"/>
      <w:szCs w:val="20"/>
      <w:lang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1D763B"/>
    <w:rPr>
      <w:rFonts w:ascii="Times New Roman" w:eastAsia="Times New Roman" w:hAnsi="Times New Roman" w:cs="Times New Roman"/>
      <w:color w:val="000000"/>
      <w:sz w:val="20"/>
      <w:szCs w:val="20"/>
      <w:lang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1D763B"/>
    <w:rPr>
      <w:rFonts w:ascii="Times New Roman" w:eastAsia="Times New Roman" w:hAnsi="Times New Roman" w:cs="Times New Roman"/>
      <w:color w:val="000000"/>
      <w:sz w:val="20"/>
      <w:szCs w:val="20"/>
      <w:lang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1D763B"/>
    <w:rPr>
      <w:rFonts w:ascii="Times New Roman" w:eastAsia="Times New Roman" w:hAnsi="Times New Roman" w:cs="Times New Roman"/>
      <w:color w:val="000000"/>
      <w:sz w:val="20"/>
      <w:szCs w:val="20"/>
      <w:lang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1D763B"/>
    <w:rPr>
      <w:rFonts w:ascii="Times New Roman" w:eastAsia="Times New Roman" w:hAnsi="Times New Roman" w:cs="Times New Roman"/>
      <w:color w:val="000000"/>
      <w:sz w:val="20"/>
      <w:szCs w:val="20"/>
      <w:lang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1D763B"/>
    <w:rPr>
      <w:rFonts w:ascii="Times New Roman" w:eastAsia="Times New Roman" w:hAnsi="Times New Roman" w:cs="Times New Roman"/>
      <w:color w:val="000000"/>
      <w:sz w:val="20"/>
      <w:szCs w:val="20"/>
      <w:lang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Accent1">
    <w:name w:val="Colorful Shading Accent 1"/>
    <w:basedOn w:val="TableNormal"/>
    <w:uiPriority w:val="71"/>
    <w:rsid w:val="001D763B"/>
    <w:rPr>
      <w:rFonts w:ascii="Times New Roman" w:eastAsia="Times New Roman" w:hAnsi="Times New Roman" w:cs="Times New Roman"/>
      <w:color w:val="000000"/>
      <w:sz w:val="20"/>
      <w:szCs w:val="20"/>
      <w:lang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D763B"/>
    <w:rPr>
      <w:rFonts w:ascii="Times New Roman" w:eastAsia="Times New Roman" w:hAnsi="Times New Roman" w:cs="Times New Roman"/>
      <w:color w:val="000000"/>
      <w:sz w:val="20"/>
      <w:szCs w:val="20"/>
      <w:lang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D763B"/>
    <w:rPr>
      <w:rFonts w:ascii="Times New Roman" w:eastAsia="Times New Roman" w:hAnsi="Times New Roman" w:cs="Times New Roman"/>
      <w:color w:val="000000"/>
      <w:sz w:val="20"/>
      <w:szCs w:val="20"/>
      <w:lang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1D763B"/>
    <w:rPr>
      <w:rFonts w:ascii="Times New Roman" w:eastAsia="Times New Roman" w:hAnsi="Times New Roman" w:cs="Times New Roman"/>
      <w:color w:val="000000"/>
      <w:sz w:val="20"/>
      <w:szCs w:val="20"/>
      <w:lang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D763B"/>
    <w:rPr>
      <w:rFonts w:ascii="Times New Roman" w:eastAsia="Times New Roman" w:hAnsi="Times New Roman" w:cs="Times New Roman"/>
      <w:color w:val="000000"/>
      <w:sz w:val="20"/>
      <w:szCs w:val="20"/>
      <w:lang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D763B"/>
    <w:rPr>
      <w:rFonts w:ascii="Times New Roman" w:eastAsia="Times New Roman" w:hAnsi="Times New Roman" w:cs="Times New Roman"/>
      <w:color w:val="000000"/>
      <w:sz w:val="20"/>
      <w:szCs w:val="20"/>
      <w:lang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1D763B"/>
    <w:rPr>
      <w:rFonts w:ascii="Times New Roman" w:eastAsia="Times New Roman" w:hAnsi="Times New Roman" w:cs="Times New Roman"/>
      <w:color w:val="FFFFFF"/>
      <w:sz w:val="20"/>
      <w:szCs w:val="20"/>
      <w:lang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2">
    <w:name w:val="Dark List Accent 2"/>
    <w:basedOn w:val="TableNormal"/>
    <w:uiPriority w:val="70"/>
    <w:rsid w:val="001D763B"/>
    <w:rPr>
      <w:rFonts w:ascii="Times New Roman" w:eastAsia="Times New Roman" w:hAnsi="Times New Roman" w:cs="Times New Roman"/>
      <w:color w:val="FFFFFF"/>
      <w:sz w:val="20"/>
      <w:szCs w:val="20"/>
      <w:lang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1D763B"/>
    <w:rPr>
      <w:rFonts w:ascii="Times New Roman" w:eastAsia="Times New Roman" w:hAnsi="Times New Roman" w:cs="Times New Roman"/>
      <w:color w:val="FFFFFF"/>
      <w:sz w:val="20"/>
      <w:szCs w:val="20"/>
      <w:lang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D763B"/>
    <w:rPr>
      <w:rFonts w:ascii="Times New Roman" w:eastAsia="Times New Roman" w:hAnsi="Times New Roman" w:cs="Times New Roman"/>
      <w:color w:val="FFFFFF"/>
      <w:sz w:val="20"/>
      <w:szCs w:val="20"/>
      <w:lang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D763B"/>
    <w:rPr>
      <w:rFonts w:ascii="Times New Roman" w:eastAsia="Times New Roman" w:hAnsi="Times New Roman" w:cs="Times New Roman"/>
      <w:color w:val="FFFFFF"/>
      <w:sz w:val="20"/>
      <w:szCs w:val="20"/>
      <w:lang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D763B"/>
    <w:rPr>
      <w:rFonts w:ascii="Times New Roman" w:eastAsia="Times New Roman" w:hAnsi="Times New Roman" w:cs="Times New Roman"/>
      <w:color w:val="FFFFFF"/>
      <w:sz w:val="20"/>
      <w:szCs w:val="20"/>
      <w:lang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rPr>
  </w:style>
  <w:style w:type="character" w:customStyle="1" w:styleId="DateChar">
    <w:name w:val="Date Char"/>
    <w:basedOn w:val="DefaultParagraphFont"/>
    <w:link w:val="Date"/>
    <w:rsid w:val="001D763B"/>
    <w:rPr>
      <w:rFonts w:ascii="Times New Roman" w:eastAsia="Times New Roman" w:hAnsi="Times New Roman" w:cs="Times New Roman"/>
      <w:sz w:val="22"/>
      <w:szCs w:val="20"/>
    </w:rPr>
  </w:style>
  <w:style w:type="paragraph" w:styleId="DocumentMap">
    <w:name w:val="Document Map"/>
    <w:basedOn w:val="Normal"/>
    <w:link w:val="DocumentMapChar"/>
    <w:rsid w:val="001D763B"/>
    <w:pPr>
      <w:overflowPunct w:val="0"/>
      <w:autoSpaceDE w:val="0"/>
      <w:autoSpaceDN w:val="0"/>
      <w:adjustRightInd w:val="0"/>
      <w:spacing w:after="240" w:line="360" w:lineRule="auto"/>
      <w:jc w:val="both"/>
      <w:textAlignment w:val="baseline"/>
    </w:pPr>
    <w:rPr>
      <w:rFonts w:ascii="Tahoma" w:eastAsia="Times New Roman" w:hAnsi="Tahoma" w:cs="Tahoma"/>
      <w:sz w:val="16"/>
      <w:szCs w:val="16"/>
    </w:rPr>
  </w:style>
  <w:style w:type="character" w:customStyle="1" w:styleId="DocumentMapChar">
    <w:name w:val="Document Map Char"/>
    <w:basedOn w:val="DefaultParagraphFont"/>
    <w:link w:val="DocumentMap"/>
    <w:rsid w:val="001D763B"/>
    <w:rPr>
      <w:rFonts w:ascii="Tahoma" w:eastAsia="Times New Roman" w:hAnsi="Tahoma" w:cs="Tahoma"/>
      <w:sz w:val="16"/>
      <w:szCs w:val="16"/>
    </w:rPr>
  </w:style>
  <w:style w:type="paragraph" w:styleId="E-mailSignature">
    <w:name w:val="E-mail Signature"/>
    <w:basedOn w:val="Normal"/>
    <w:link w:val="E-mailSignatureChar"/>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rPr>
  </w:style>
  <w:style w:type="character" w:customStyle="1" w:styleId="E-mailSignatureChar">
    <w:name w:val="E-mail Signature Char"/>
    <w:basedOn w:val="DefaultParagraphFont"/>
    <w:link w:val="E-mailSignature"/>
    <w:rsid w:val="001D763B"/>
    <w:rPr>
      <w:rFonts w:ascii="Times New Roman" w:eastAsia="Times New Roman" w:hAnsi="Times New Roman" w:cs="Times New Roman"/>
      <w:sz w:val="22"/>
      <w:szCs w:val="20"/>
    </w:rPr>
  </w:style>
  <w:style w:type="character" w:styleId="Emphasis">
    <w:name w:val="Emphasis"/>
    <w:uiPriority w:val="20"/>
    <w:qFormat/>
    <w:rsid w:val="001D763B"/>
    <w:rPr>
      <w:i/>
      <w:iCs/>
    </w:rPr>
  </w:style>
  <w:style w:type="paragraph" w:styleId="EnvelopeAddress">
    <w:name w:val="envelope address"/>
    <w:basedOn w:val="Normal"/>
    <w:rsid w:val="001D763B"/>
    <w:pPr>
      <w:framePr w:w="7920" w:h="1980" w:hRule="exact" w:hSpace="180" w:wrap="auto" w:hAnchor="page" w:xAlign="center" w:yAlign="bottom"/>
      <w:overflowPunct w:val="0"/>
      <w:autoSpaceDE w:val="0"/>
      <w:autoSpaceDN w:val="0"/>
      <w:adjustRightInd w:val="0"/>
      <w:spacing w:after="240" w:line="360" w:lineRule="auto"/>
      <w:ind w:left="2880"/>
      <w:jc w:val="both"/>
      <w:textAlignment w:val="baseline"/>
    </w:pPr>
    <w:rPr>
      <w:rFonts w:ascii="Cambria" w:eastAsia="Times New Roman" w:hAnsi="Cambria" w:cs="Times New Roman"/>
      <w:szCs w:val="24"/>
    </w:rPr>
  </w:style>
  <w:style w:type="paragraph" w:styleId="EnvelopeReturn">
    <w:name w:val="envelope return"/>
    <w:basedOn w:val="Normal"/>
    <w:rsid w:val="001D763B"/>
    <w:pPr>
      <w:overflowPunct w:val="0"/>
      <w:autoSpaceDE w:val="0"/>
      <w:autoSpaceDN w:val="0"/>
      <w:adjustRightInd w:val="0"/>
      <w:spacing w:after="240" w:line="360" w:lineRule="auto"/>
      <w:jc w:val="both"/>
      <w:textAlignment w:val="baseline"/>
    </w:pPr>
    <w:rPr>
      <w:rFonts w:ascii="Cambria" w:eastAsia="Times New Roman" w:hAnsi="Cambria" w:cs="Times New Roman"/>
      <w:sz w:val="20"/>
    </w:rPr>
  </w:style>
  <w:style w:type="character" w:styleId="FollowedHyperlink">
    <w:name w:val="FollowedHyperlink"/>
    <w:rsid w:val="001D763B"/>
    <w:rPr>
      <w:color w:val="800080"/>
      <w:u w:val="single"/>
    </w:rPr>
  </w:style>
  <w:style w:type="character" w:styleId="HTMLAcronym">
    <w:name w:val="HTML Acronym"/>
    <w:basedOn w:val="DefaultParagraphFont"/>
    <w:rsid w:val="001D763B"/>
  </w:style>
  <w:style w:type="paragraph" w:styleId="HTMLAddress">
    <w:name w:val="HTML Address"/>
    <w:basedOn w:val="Normal"/>
    <w:link w:val="HTMLAddressChar"/>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i/>
      <w:iCs/>
      <w:sz w:val="22"/>
    </w:rPr>
  </w:style>
  <w:style w:type="character" w:customStyle="1" w:styleId="HTMLAddressChar">
    <w:name w:val="HTML Address Char"/>
    <w:basedOn w:val="DefaultParagraphFont"/>
    <w:link w:val="HTMLAddress"/>
    <w:rsid w:val="001D763B"/>
    <w:rPr>
      <w:rFonts w:ascii="Times New Roman" w:eastAsia="Times New Roman" w:hAnsi="Times New Roman" w:cs="Times New Roman"/>
      <w:i/>
      <w:iCs/>
      <w:sz w:val="22"/>
      <w:szCs w:val="20"/>
    </w:rPr>
  </w:style>
  <w:style w:type="character" w:styleId="HTMLCite">
    <w:name w:val="HTML Cite"/>
    <w:rsid w:val="001D763B"/>
    <w:rPr>
      <w:i/>
      <w:iCs/>
    </w:rPr>
  </w:style>
  <w:style w:type="character" w:styleId="HTMLCode">
    <w:name w:val="HTML Code"/>
    <w:rsid w:val="001D763B"/>
    <w:rPr>
      <w:rFonts w:ascii="Courier New" w:hAnsi="Courier New" w:cs="Courier New"/>
      <w:sz w:val="20"/>
      <w:szCs w:val="20"/>
    </w:rPr>
  </w:style>
  <w:style w:type="character" w:styleId="HTMLDefinition">
    <w:name w:val="HTML Definition"/>
    <w:rsid w:val="001D763B"/>
    <w:rPr>
      <w:i/>
      <w:iCs/>
    </w:rPr>
  </w:style>
  <w:style w:type="character" w:styleId="HTMLKeyboard">
    <w:name w:val="HTML Keyboard"/>
    <w:rsid w:val="001D763B"/>
    <w:rPr>
      <w:rFonts w:ascii="Courier New" w:hAnsi="Courier New" w:cs="Courier New"/>
      <w:sz w:val="20"/>
      <w:szCs w:val="20"/>
    </w:rPr>
  </w:style>
  <w:style w:type="paragraph" w:styleId="HTMLPreformatted">
    <w:name w:val="HTML Preformatted"/>
    <w:basedOn w:val="Normal"/>
    <w:link w:val="HTMLPreformattedChar"/>
    <w:rsid w:val="001D763B"/>
    <w:pPr>
      <w:overflowPunct w:val="0"/>
      <w:autoSpaceDE w:val="0"/>
      <w:autoSpaceDN w:val="0"/>
      <w:adjustRightInd w:val="0"/>
      <w:spacing w:after="240" w:line="360" w:lineRule="auto"/>
      <w:jc w:val="both"/>
      <w:textAlignment w:val="baseline"/>
    </w:pPr>
    <w:rPr>
      <w:rFonts w:ascii="Courier New" w:eastAsia="Times New Roman" w:hAnsi="Courier New" w:cs="Courier New"/>
      <w:sz w:val="20"/>
    </w:rPr>
  </w:style>
  <w:style w:type="character" w:customStyle="1" w:styleId="HTMLPreformattedChar">
    <w:name w:val="HTML Preformatted Char"/>
    <w:basedOn w:val="DefaultParagraphFont"/>
    <w:link w:val="HTMLPreformatted"/>
    <w:rsid w:val="001D763B"/>
    <w:rPr>
      <w:rFonts w:ascii="Courier New" w:eastAsia="Times New Roman" w:hAnsi="Courier New" w:cs="Courier New"/>
      <w:sz w:val="20"/>
      <w:szCs w:val="20"/>
    </w:rPr>
  </w:style>
  <w:style w:type="character" w:styleId="HTMLSample">
    <w:name w:val="HTML Sample"/>
    <w:rsid w:val="001D763B"/>
    <w:rPr>
      <w:rFonts w:ascii="Courier New" w:hAnsi="Courier New" w:cs="Courier New"/>
    </w:rPr>
  </w:style>
  <w:style w:type="character" w:styleId="HTMLTypewriter">
    <w:name w:val="HTML Typewriter"/>
    <w:rsid w:val="001D763B"/>
    <w:rPr>
      <w:rFonts w:ascii="Courier New" w:hAnsi="Courier New" w:cs="Courier New"/>
      <w:sz w:val="20"/>
      <w:szCs w:val="20"/>
    </w:rPr>
  </w:style>
  <w:style w:type="character" w:styleId="HTMLVariable">
    <w:name w:val="HTML Variable"/>
    <w:rsid w:val="001D763B"/>
    <w:rPr>
      <w:i/>
      <w:iCs/>
    </w:rPr>
  </w:style>
  <w:style w:type="paragraph" w:styleId="Index1">
    <w:name w:val="index 1"/>
    <w:basedOn w:val="Normal"/>
    <w:next w:val="Normal"/>
    <w:autoRedefine/>
    <w:rsid w:val="001D763B"/>
    <w:pPr>
      <w:overflowPunct w:val="0"/>
      <w:autoSpaceDE w:val="0"/>
      <w:autoSpaceDN w:val="0"/>
      <w:adjustRightInd w:val="0"/>
      <w:spacing w:after="240" w:line="360" w:lineRule="auto"/>
      <w:ind w:left="220" w:hanging="220"/>
      <w:jc w:val="both"/>
      <w:textAlignment w:val="baseline"/>
    </w:pPr>
    <w:rPr>
      <w:rFonts w:ascii="Times New Roman" w:eastAsia="Times New Roman" w:hAnsi="Times New Roman" w:cs="Times New Roman"/>
      <w:sz w:val="22"/>
    </w:rPr>
  </w:style>
  <w:style w:type="paragraph" w:styleId="Index2">
    <w:name w:val="index 2"/>
    <w:basedOn w:val="Normal"/>
    <w:next w:val="Normal"/>
    <w:autoRedefine/>
    <w:rsid w:val="001D763B"/>
    <w:pPr>
      <w:overflowPunct w:val="0"/>
      <w:autoSpaceDE w:val="0"/>
      <w:autoSpaceDN w:val="0"/>
      <w:adjustRightInd w:val="0"/>
      <w:spacing w:after="240" w:line="360" w:lineRule="auto"/>
      <w:ind w:left="440" w:hanging="220"/>
      <w:jc w:val="both"/>
      <w:textAlignment w:val="baseline"/>
    </w:pPr>
    <w:rPr>
      <w:rFonts w:ascii="Times New Roman" w:eastAsia="Times New Roman" w:hAnsi="Times New Roman" w:cs="Times New Roman"/>
      <w:sz w:val="22"/>
    </w:rPr>
  </w:style>
  <w:style w:type="paragraph" w:styleId="Index3">
    <w:name w:val="index 3"/>
    <w:basedOn w:val="Normal"/>
    <w:next w:val="Normal"/>
    <w:autoRedefine/>
    <w:rsid w:val="001D763B"/>
    <w:pPr>
      <w:overflowPunct w:val="0"/>
      <w:autoSpaceDE w:val="0"/>
      <w:autoSpaceDN w:val="0"/>
      <w:adjustRightInd w:val="0"/>
      <w:spacing w:after="240" w:line="360" w:lineRule="auto"/>
      <w:ind w:left="660" w:hanging="220"/>
      <w:jc w:val="both"/>
      <w:textAlignment w:val="baseline"/>
    </w:pPr>
    <w:rPr>
      <w:rFonts w:ascii="Times New Roman" w:eastAsia="Times New Roman" w:hAnsi="Times New Roman" w:cs="Times New Roman"/>
      <w:sz w:val="22"/>
    </w:rPr>
  </w:style>
  <w:style w:type="paragraph" w:styleId="Index4">
    <w:name w:val="index 4"/>
    <w:basedOn w:val="Normal"/>
    <w:next w:val="Normal"/>
    <w:autoRedefine/>
    <w:rsid w:val="001D763B"/>
    <w:pPr>
      <w:overflowPunct w:val="0"/>
      <w:autoSpaceDE w:val="0"/>
      <w:autoSpaceDN w:val="0"/>
      <w:adjustRightInd w:val="0"/>
      <w:spacing w:after="240" w:line="360" w:lineRule="auto"/>
      <w:ind w:left="880" w:hanging="220"/>
      <w:jc w:val="both"/>
      <w:textAlignment w:val="baseline"/>
    </w:pPr>
    <w:rPr>
      <w:rFonts w:ascii="Times New Roman" w:eastAsia="Times New Roman" w:hAnsi="Times New Roman" w:cs="Times New Roman"/>
      <w:sz w:val="22"/>
    </w:rPr>
  </w:style>
  <w:style w:type="paragraph" w:styleId="Index5">
    <w:name w:val="index 5"/>
    <w:basedOn w:val="Normal"/>
    <w:next w:val="Normal"/>
    <w:autoRedefine/>
    <w:rsid w:val="001D763B"/>
    <w:pPr>
      <w:overflowPunct w:val="0"/>
      <w:autoSpaceDE w:val="0"/>
      <w:autoSpaceDN w:val="0"/>
      <w:adjustRightInd w:val="0"/>
      <w:spacing w:after="240" w:line="360" w:lineRule="auto"/>
      <w:ind w:left="1100" w:hanging="220"/>
      <w:jc w:val="both"/>
      <w:textAlignment w:val="baseline"/>
    </w:pPr>
    <w:rPr>
      <w:rFonts w:ascii="Times New Roman" w:eastAsia="Times New Roman" w:hAnsi="Times New Roman" w:cs="Times New Roman"/>
      <w:sz w:val="22"/>
    </w:rPr>
  </w:style>
  <w:style w:type="paragraph" w:styleId="Index6">
    <w:name w:val="index 6"/>
    <w:basedOn w:val="Normal"/>
    <w:next w:val="Normal"/>
    <w:autoRedefine/>
    <w:rsid w:val="001D763B"/>
    <w:pPr>
      <w:overflowPunct w:val="0"/>
      <w:autoSpaceDE w:val="0"/>
      <w:autoSpaceDN w:val="0"/>
      <w:adjustRightInd w:val="0"/>
      <w:spacing w:after="240" w:line="360" w:lineRule="auto"/>
      <w:ind w:left="1320" w:hanging="220"/>
      <w:jc w:val="both"/>
      <w:textAlignment w:val="baseline"/>
    </w:pPr>
    <w:rPr>
      <w:rFonts w:ascii="Times New Roman" w:eastAsia="Times New Roman" w:hAnsi="Times New Roman" w:cs="Times New Roman"/>
      <w:sz w:val="22"/>
    </w:rPr>
  </w:style>
  <w:style w:type="paragraph" w:styleId="Index7">
    <w:name w:val="index 7"/>
    <w:basedOn w:val="Normal"/>
    <w:next w:val="Normal"/>
    <w:autoRedefine/>
    <w:rsid w:val="001D763B"/>
    <w:pPr>
      <w:overflowPunct w:val="0"/>
      <w:autoSpaceDE w:val="0"/>
      <w:autoSpaceDN w:val="0"/>
      <w:adjustRightInd w:val="0"/>
      <w:spacing w:after="240" w:line="360" w:lineRule="auto"/>
      <w:ind w:left="1540" w:hanging="220"/>
      <w:jc w:val="both"/>
      <w:textAlignment w:val="baseline"/>
    </w:pPr>
    <w:rPr>
      <w:rFonts w:ascii="Times New Roman" w:eastAsia="Times New Roman" w:hAnsi="Times New Roman" w:cs="Times New Roman"/>
      <w:sz w:val="22"/>
    </w:rPr>
  </w:style>
  <w:style w:type="paragraph" w:styleId="Index8">
    <w:name w:val="index 8"/>
    <w:basedOn w:val="Normal"/>
    <w:next w:val="Normal"/>
    <w:autoRedefine/>
    <w:rsid w:val="001D763B"/>
    <w:pPr>
      <w:overflowPunct w:val="0"/>
      <w:autoSpaceDE w:val="0"/>
      <w:autoSpaceDN w:val="0"/>
      <w:adjustRightInd w:val="0"/>
      <w:spacing w:after="240" w:line="360" w:lineRule="auto"/>
      <w:ind w:left="1760" w:hanging="220"/>
      <w:jc w:val="both"/>
      <w:textAlignment w:val="baseline"/>
    </w:pPr>
    <w:rPr>
      <w:rFonts w:ascii="Times New Roman" w:eastAsia="Times New Roman" w:hAnsi="Times New Roman" w:cs="Times New Roman"/>
      <w:sz w:val="22"/>
    </w:rPr>
  </w:style>
  <w:style w:type="paragraph" w:styleId="Index9">
    <w:name w:val="index 9"/>
    <w:basedOn w:val="Normal"/>
    <w:next w:val="Normal"/>
    <w:autoRedefine/>
    <w:rsid w:val="001D763B"/>
    <w:pPr>
      <w:overflowPunct w:val="0"/>
      <w:autoSpaceDE w:val="0"/>
      <w:autoSpaceDN w:val="0"/>
      <w:adjustRightInd w:val="0"/>
      <w:spacing w:after="240" w:line="360" w:lineRule="auto"/>
      <w:ind w:left="1980" w:hanging="220"/>
      <w:jc w:val="both"/>
      <w:textAlignment w:val="baseline"/>
    </w:pPr>
    <w:rPr>
      <w:rFonts w:ascii="Times New Roman" w:eastAsia="Times New Roman" w:hAnsi="Times New Roman" w:cs="Times New Roman"/>
      <w:sz w:val="22"/>
    </w:rPr>
  </w:style>
  <w:style w:type="paragraph" w:styleId="IndexHeading">
    <w:name w:val="index heading"/>
    <w:basedOn w:val="Normal"/>
    <w:next w:val="Index1"/>
    <w:rsid w:val="001D763B"/>
    <w:pPr>
      <w:overflowPunct w:val="0"/>
      <w:autoSpaceDE w:val="0"/>
      <w:autoSpaceDN w:val="0"/>
      <w:adjustRightInd w:val="0"/>
      <w:spacing w:after="240" w:line="360" w:lineRule="auto"/>
      <w:jc w:val="both"/>
      <w:textAlignment w:val="baseline"/>
    </w:pPr>
    <w:rPr>
      <w:rFonts w:ascii="Cambria" w:eastAsia="Times New Roman" w:hAnsi="Cambria" w:cs="Times New Roman"/>
      <w:b/>
      <w:bCs/>
      <w:sz w:val="22"/>
    </w:rPr>
  </w:style>
  <w:style w:type="character" w:styleId="IntenseEmphasis">
    <w:name w:val="Intense Emphasis"/>
    <w:uiPriority w:val="21"/>
    <w:qFormat/>
    <w:rsid w:val="001D763B"/>
    <w:rPr>
      <w:b/>
      <w:bCs/>
      <w:i/>
      <w:iCs/>
      <w:color w:val="4F81BD"/>
    </w:rPr>
  </w:style>
  <w:style w:type="paragraph" w:styleId="IntenseQuote">
    <w:name w:val="Intense Quote"/>
    <w:basedOn w:val="Normal"/>
    <w:next w:val="Normal"/>
    <w:link w:val="IntenseQuoteChar"/>
    <w:uiPriority w:val="30"/>
    <w:qFormat/>
    <w:rsid w:val="001D763B"/>
    <w:pPr>
      <w:pBdr>
        <w:bottom w:val="single" w:sz="4" w:space="4" w:color="4F81BD"/>
      </w:pBdr>
      <w:overflowPunct w:val="0"/>
      <w:autoSpaceDE w:val="0"/>
      <w:autoSpaceDN w:val="0"/>
      <w:adjustRightInd w:val="0"/>
      <w:spacing w:before="200" w:after="280" w:line="360" w:lineRule="auto"/>
      <w:ind w:left="936" w:right="936"/>
      <w:jc w:val="both"/>
      <w:textAlignment w:val="baseline"/>
    </w:pPr>
    <w:rPr>
      <w:rFonts w:ascii="Times New Roman" w:eastAsia="Times New Roman" w:hAnsi="Times New Roman" w:cs="Times New Roman"/>
      <w:b/>
      <w:bCs/>
      <w:i/>
      <w:iCs/>
      <w:color w:val="4F81BD"/>
      <w:sz w:val="22"/>
    </w:rPr>
  </w:style>
  <w:style w:type="character" w:customStyle="1" w:styleId="IntenseQuoteChar">
    <w:name w:val="Intense Quote Char"/>
    <w:basedOn w:val="DefaultParagraphFont"/>
    <w:link w:val="IntenseQuote"/>
    <w:uiPriority w:val="30"/>
    <w:rsid w:val="001D763B"/>
    <w:rPr>
      <w:rFonts w:ascii="Times New Roman" w:eastAsia="Times New Roman" w:hAnsi="Times New Roman" w:cs="Times New Roman"/>
      <w:b/>
      <w:bCs/>
      <w:i/>
      <w:iCs/>
      <w:color w:val="4F81BD"/>
      <w:sz w:val="22"/>
      <w:szCs w:val="20"/>
    </w:rPr>
  </w:style>
  <w:style w:type="character" w:styleId="IntenseReference">
    <w:name w:val="Intense Reference"/>
    <w:uiPriority w:val="32"/>
    <w:qFormat/>
    <w:rsid w:val="001D763B"/>
    <w:rPr>
      <w:b/>
      <w:bCs/>
      <w:smallCaps/>
      <w:color w:val="C0504D"/>
      <w:spacing w:val="5"/>
      <w:u w:val="single"/>
    </w:rPr>
  </w:style>
  <w:style w:type="table" w:styleId="LightGrid">
    <w:name w:val="Light Grid"/>
    <w:basedOn w:val="TableNormal"/>
    <w:uiPriority w:val="62"/>
    <w:rsid w:val="001D763B"/>
    <w:rPr>
      <w:rFonts w:ascii="Times New Roman" w:eastAsia="Times New Roman" w:hAnsi="Times New Roman"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1D763B"/>
    <w:rPr>
      <w:rFonts w:ascii="Times New Roman" w:eastAsia="Times New Roman" w:hAnsi="Times New Roman"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1D763B"/>
    <w:rPr>
      <w:rFonts w:ascii="Times New Roman" w:eastAsia="Times New Roman" w:hAnsi="Times New Roman" w:cs="Times New Roman"/>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1D763B"/>
    <w:rPr>
      <w:rFonts w:ascii="Times New Roman" w:eastAsia="Times New Roman" w:hAnsi="Times New Roman" w:cs="Times New Roman"/>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1D763B"/>
    <w:rPr>
      <w:rFonts w:ascii="Times New Roman" w:eastAsia="Times New Roman" w:hAnsi="Times New Roman" w:cs="Times New Roman"/>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1D763B"/>
    <w:rPr>
      <w:rFonts w:ascii="Times New Roman" w:eastAsia="Times New Roman" w:hAnsi="Times New Roman" w:cs="Times New Roman"/>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
    <w:name w:val="Light List"/>
    <w:basedOn w:val="TableNormal"/>
    <w:uiPriority w:val="61"/>
    <w:rsid w:val="001D763B"/>
    <w:rPr>
      <w:rFonts w:ascii="Times New Roman" w:eastAsia="Times New Roman" w:hAnsi="Times New Roman"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2">
    <w:name w:val="Light List Accent 2"/>
    <w:basedOn w:val="TableNormal"/>
    <w:uiPriority w:val="61"/>
    <w:rsid w:val="001D763B"/>
    <w:rPr>
      <w:rFonts w:ascii="Times New Roman" w:eastAsia="Times New Roman" w:hAnsi="Times New Roman" w:cs="Times New Roman"/>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1D763B"/>
    <w:rPr>
      <w:rFonts w:ascii="Times New Roman" w:eastAsia="Times New Roman" w:hAnsi="Times New Roman" w:cs="Times New Roman"/>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D763B"/>
    <w:rPr>
      <w:rFonts w:ascii="Times New Roman" w:eastAsia="Times New Roman" w:hAnsi="Times New Roman" w:cs="Times New Roman"/>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1D763B"/>
    <w:rPr>
      <w:rFonts w:ascii="Times New Roman" w:eastAsia="Times New Roman" w:hAnsi="Times New Roman" w:cs="Times New Roman"/>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1D763B"/>
    <w:rPr>
      <w:rFonts w:ascii="Times New Roman" w:eastAsia="Times New Roman" w:hAnsi="Times New Roman" w:cs="Times New Roman"/>
      <w:sz w:val="20"/>
      <w:szCs w:val="20"/>
      <w:lang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1">
    <w:name w:val="Light Shading Accent 1"/>
    <w:basedOn w:val="TableNormal"/>
    <w:uiPriority w:val="60"/>
    <w:rsid w:val="001D763B"/>
    <w:rPr>
      <w:rFonts w:ascii="Times New Roman" w:eastAsia="Times New Roman" w:hAnsi="Times New Roman" w:cs="Times New Roman"/>
      <w:color w:val="365F91"/>
      <w:sz w:val="20"/>
      <w:szCs w:val="20"/>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D763B"/>
    <w:rPr>
      <w:rFonts w:ascii="Times New Roman" w:eastAsia="Times New Roman" w:hAnsi="Times New Roman" w:cs="Times New Roman"/>
      <w:color w:val="943634"/>
      <w:sz w:val="20"/>
      <w:szCs w:val="20"/>
      <w:lang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D763B"/>
    <w:rPr>
      <w:rFonts w:ascii="Times New Roman" w:eastAsia="Times New Roman" w:hAnsi="Times New Roman" w:cs="Times New Roman"/>
      <w:color w:val="76923C"/>
      <w:sz w:val="20"/>
      <w:szCs w:val="20"/>
      <w:lang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D763B"/>
    <w:rPr>
      <w:rFonts w:ascii="Times New Roman" w:eastAsia="Times New Roman" w:hAnsi="Times New Roman" w:cs="Times New Roman"/>
      <w:color w:val="5F497A"/>
      <w:sz w:val="20"/>
      <w:szCs w:val="20"/>
      <w:lang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D763B"/>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1D763B"/>
    <w:rPr>
      <w:rFonts w:ascii="Times New Roman" w:eastAsia="Times New Roman" w:hAnsi="Times New Roman" w:cs="Times New Roman"/>
      <w:color w:val="E36C0A"/>
      <w:sz w:val="20"/>
      <w:szCs w:val="20"/>
      <w:lang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1D763B"/>
  </w:style>
  <w:style w:type="paragraph" w:styleId="List">
    <w:name w:val="List"/>
    <w:basedOn w:val="Normal"/>
    <w:rsid w:val="001D763B"/>
    <w:pPr>
      <w:overflowPunct w:val="0"/>
      <w:autoSpaceDE w:val="0"/>
      <w:autoSpaceDN w:val="0"/>
      <w:adjustRightInd w:val="0"/>
      <w:spacing w:after="240" w:line="360" w:lineRule="auto"/>
      <w:ind w:left="283" w:hanging="283"/>
      <w:contextualSpacing/>
      <w:jc w:val="both"/>
      <w:textAlignment w:val="baseline"/>
    </w:pPr>
    <w:rPr>
      <w:rFonts w:ascii="Times New Roman" w:eastAsia="Times New Roman" w:hAnsi="Times New Roman" w:cs="Times New Roman"/>
      <w:sz w:val="22"/>
    </w:rPr>
  </w:style>
  <w:style w:type="paragraph" w:styleId="List2">
    <w:name w:val="List 2"/>
    <w:basedOn w:val="Normal"/>
    <w:rsid w:val="001D763B"/>
    <w:pPr>
      <w:overflowPunct w:val="0"/>
      <w:autoSpaceDE w:val="0"/>
      <w:autoSpaceDN w:val="0"/>
      <w:adjustRightInd w:val="0"/>
      <w:spacing w:after="240" w:line="360" w:lineRule="auto"/>
      <w:ind w:left="566" w:hanging="283"/>
      <w:contextualSpacing/>
      <w:jc w:val="both"/>
      <w:textAlignment w:val="baseline"/>
    </w:pPr>
    <w:rPr>
      <w:rFonts w:ascii="Times New Roman" w:eastAsia="Times New Roman" w:hAnsi="Times New Roman" w:cs="Times New Roman"/>
      <w:sz w:val="22"/>
    </w:rPr>
  </w:style>
  <w:style w:type="paragraph" w:styleId="List3">
    <w:name w:val="List 3"/>
    <w:basedOn w:val="Normal"/>
    <w:rsid w:val="001D763B"/>
    <w:pPr>
      <w:overflowPunct w:val="0"/>
      <w:autoSpaceDE w:val="0"/>
      <w:autoSpaceDN w:val="0"/>
      <w:adjustRightInd w:val="0"/>
      <w:spacing w:after="240" w:line="360" w:lineRule="auto"/>
      <w:ind w:left="849" w:hanging="283"/>
      <w:contextualSpacing/>
      <w:jc w:val="both"/>
      <w:textAlignment w:val="baseline"/>
    </w:pPr>
    <w:rPr>
      <w:rFonts w:ascii="Times New Roman" w:eastAsia="Times New Roman" w:hAnsi="Times New Roman" w:cs="Times New Roman"/>
      <w:sz w:val="22"/>
    </w:rPr>
  </w:style>
  <w:style w:type="paragraph" w:styleId="List4">
    <w:name w:val="List 4"/>
    <w:basedOn w:val="Normal"/>
    <w:rsid w:val="001D763B"/>
    <w:pPr>
      <w:overflowPunct w:val="0"/>
      <w:autoSpaceDE w:val="0"/>
      <w:autoSpaceDN w:val="0"/>
      <w:adjustRightInd w:val="0"/>
      <w:spacing w:after="240" w:line="360" w:lineRule="auto"/>
      <w:ind w:left="1132" w:hanging="283"/>
      <w:contextualSpacing/>
      <w:jc w:val="both"/>
      <w:textAlignment w:val="baseline"/>
    </w:pPr>
    <w:rPr>
      <w:rFonts w:ascii="Times New Roman" w:eastAsia="Times New Roman" w:hAnsi="Times New Roman" w:cs="Times New Roman"/>
      <w:sz w:val="22"/>
    </w:rPr>
  </w:style>
  <w:style w:type="paragraph" w:styleId="List5">
    <w:name w:val="List 5"/>
    <w:basedOn w:val="Normal"/>
    <w:rsid w:val="001D763B"/>
    <w:pPr>
      <w:overflowPunct w:val="0"/>
      <w:autoSpaceDE w:val="0"/>
      <w:autoSpaceDN w:val="0"/>
      <w:adjustRightInd w:val="0"/>
      <w:spacing w:after="240" w:line="360" w:lineRule="auto"/>
      <w:ind w:left="1415" w:hanging="283"/>
      <w:contextualSpacing/>
      <w:jc w:val="both"/>
      <w:textAlignment w:val="baseline"/>
    </w:pPr>
    <w:rPr>
      <w:rFonts w:ascii="Times New Roman" w:eastAsia="Times New Roman" w:hAnsi="Times New Roman" w:cs="Times New Roman"/>
      <w:sz w:val="22"/>
    </w:rPr>
  </w:style>
  <w:style w:type="paragraph" w:styleId="ListContinue">
    <w:name w:val="List Continue"/>
    <w:basedOn w:val="Normal"/>
    <w:rsid w:val="001D763B"/>
    <w:pPr>
      <w:overflowPunct w:val="0"/>
      <w:autoSpaceDE w:val="0"/>
      <w:autoSpaceDN w:val="0"/>
      <w:adjustRightInd w:val="0"/>
      <w:spacing w:after="120" w:line="360" w:lineRule="auto"/>
      <w:ind w:left="283"/>
      <w:contextualSpacing/>
      <w:jc w:val="both"/>
      <w:textAlignment w:val="baseline"/>
    </w:pPr>
    <w:rPr>
      <w:rFonts w:ascii="Times New Roman" w:eastAsia="Times New Roman" w:hAnsi="Times New Roman" w:cs="Times New Roman"/>
      <w:sz w:val="22"/>
    </w:rPr>
  </w:style>
  <w:style w:type="paragraph" w:styleId="ListContinue2">
    <w:name w:val="List Continue 2"/>
    <w:basedOn w:val="Normal"/>
    <w:rsid w:val="001D763B"/>
    <w:pPr>
      <w:overflowPunct w:val="0"/>
      <w:autoSpaceDE w:val="0"/>
      <w:autoSpaceDN w:val="0"/>
      <w:adjustRightInd w:val="0"/>
      <w:spacing w:after="120" w:line="360" w:lineRule="auto"/>
      <w:ind w:left="566"/>
      <w:contextualSpacing/>
      <w:jc w:val="both"/>
      <w:textAlignment w:val="baseline"/>
    </w:pPr>
    <w:rPr>
      <w:rFonts w:ascii="Times New Roman" w:eastAsia="Times New Roman" w:hAnsi="Times New Roman" w:cs="Times New Roman"/>
      <w:sz w:val="22"/>
    </w:rPr>
  </w:style>
  <w:style w:type="paragraph" w:styleId="ListContinue3">
    <w:name w:val="List Continue 3"/>
    <w:basedOn w:val="Normal"/>
    <w:rsid w:val="001D763B"/>
    <w:pPr>
      <w:overflowPunct w:val="0"/>
      <w:autoSpaceDE w:val="0"/>
      <w:autoSpaceDN w:val="0"/>
      <w:adjustRightInd w:val="0"/>
      <w:spacing w:after="120" w:line="360" w:lineRule="auto"/>
      <w:ind w:left="849"/>
      <w:contextualSpacing/>
      <w:jc w:val="both"/>
      <w:textAlignment w:val="baseline"/>
    </w:pPr>
    <w:rPr>
      <w:rFonts w:ascii="Times New Roman" w:eastAsia="Times New Roman" w:hAnsi="Times New Roman" w:cs="Times New Roman"/>
      <w:sz w:val="22"/>
    </w:rPr>
  </w:style>
  <w:style w:type="paragraph" w:styleId="ListContinue4">
    <w:name w:val="List Continue 4"/>
    <w:basedOn w:val="Normal"/>
    <w:rsid w:val="001D763B"/>
    <w:pPr>
      <w:overflowPunct w:val="0"/>
      <w:autoSpaceDE w:val="0"/>
      <w:autoSpaceDN w:val="0"/>
      <w:adjustRightInd w:val="0"/>
      <w:spacing w:after="120" w:line="360" w:lineRule="auto"/>
      <w:ind w:left="1132"/>
      <w:contextualSpacing/>
      <w:jc w:val="both"/>
      <w:textAlignment w:val="baseline"/>
    </w:pPr>
    <w:rPr>
      <w:rFonts w:ascii="Times New Roman" w:eastAsia="Times New Roman" w:hAnsi="Times New Roman" w:cs="Times New Roman"/>
      <w:sz w:val="22"/>
    </w:rPr>
  </w:style>
  <w:style w:type="paragraph" w:styleId="ListContinue5">
    <w:name w:val="List Continue 5"/>
    <w:basedOn w:val="Normal"/>
    <w:rsid w:val="001D763B"/>
    <w:pPr>
      <w:overflowPunct w:val="0"/>
      <w:autoSpaceDE w:val="0"/>
      <w:autoSpaceDN w:val="0"/>
      <w:adjustRightInd w:val="0"/>
      <w:spacing w:after="120" w:line="360" w:lineRule="auto"/>
      <w:ind w:left="1415"/>
      <w:contextualSpacing/>
      <w:jc w:val="both"/>
      <w:textAlignment w:val="baseline"/>
    </w:pPr>
    <w:rPr>
      <w:rFonts w:ascii="Times New Roman" w:eastAsia="Times New Roman" w:hAnsi="Times New Roman" w:cs="Times New Roman"/>
      <w:sz w:val="22"/>
    </w:rPr>
  </w:style>
  <w:style w:type="paragraph" w:styleId="ListNumber">
    <w:name w:val="List Number"/>
    <w:basedOn w:val="Normal"/>
    <w:rsid w:val="001D763B"/>
    <w:pPr>
      <w:numPr>
        <w:numId w:val="203"/>
      </w:numPr>
      <w:overflowPunct w:val="0"/>
      <w:autoSpaceDE w:val="0"/>
      <w:autoSpaceDN w:val="0"/>
      <w:adjustRightInd w:val="0"/>
      <w:spacing w:after="240" w:line="360" w:lineRule="auto"/>
      <w:contextualSpacing/>
      <w:jc w:val="both"/>
      <w:textAlignment w:val="baseline"/>
    </w:pPr>
    <w:rPr>
      <w:rFonts w:ascii="Times New Roman" w:eastAsia="Times New Roman" w:hAnsi="Times New Roman" w:cs="Times New Roman"/>
      <w:sz w:val="22"/>
    </w:rPr>
  </w:style>
  <w:style w:type="paragraph" w:styleId="ListNumber2">
    <w:name w:val="List Number 2"/>
    <w:basedOn w:val="Normal"/>
    <w:rsid w:val="001D763B"/>
    <w:pPr>
      <w:numPr>
        <w:numId w:val="204"/>
      </w:numPr>
      <w:overflowPunct w:val="0"/>
      <w:autoSpaceDE w:val="0"/>
      <w:autoSpaceDN w:val="0"/>
      <w:adjustRightInd w:val="0"/>
      <w:spacing w:after="240" w:line="360" w:lineRule="auto"/>
      <w:contextualSpacing/>
      <w:jc w:val="both"/>
      <w:textAlignment w:val="baseline"/>
    </w:pPr>
    <w:rPr>
      <w:rFonts w:ascii="Times New Roman" w:eastAsia="Times New Roman" w:hAnsi="Times New Roman" w:cs="Times New Roman"/>
      <w:sz w:val="22"/>
    </w:rPr>
  </w:style>
  <w:style w:type="paragraph" w:styleId="ListNumber3">
    <w:name w:val="List Number 3"/>
    <w:basedOn w:val="Normal"/>
    <w:rsid w:val="001D763B"/>
    <w:pPr>
      <w:numPr>
        <w:numId w:val="205"/>
      </w:numPr>
      <w:overflowPunct w:val="0"/>
      <w:autoSpaceDE w:val="0"/>
      <w:autoSpaceDN w:val="0"/>
      <w:adjustRightInd w:val="0"/>
      <w:spacing w:after="240" w:line="360" w:lineRule="auto"/>
      <w:contextualSpacing/>
      <w:jc w:val="both"/>
      <w:textAlignment w:val="baseline"/>
    </w:pPr>
    <w:rPr>
      <w:rFonts w:ascii="Times New Roman" w:eastAsia="Times New Roman" w:hAnsi="Times New Roman" w:cs="Times New Roman"/>
      <w:sz w:val="22"/>
    </w:rPr>
  </w:style>
  <w:style w:type="paragraph" w:styleId="ListNumber4">
    <w:name w:val="List Number 4"/>
    <w:basedOn w:val="Normal"/>
    <w:rsid w:val="001D763B"/>
    <w:pPr>
      <w:numPr>
        <w:numId w:val="206"/>
      </w:numPr>
      <w:overflowPunct w:val="0"/>
      <w:autoSpaceDE w:val="0"/>
      <w:autoSpaceDN w:val="0"/>
      <w:adjustRightInd w:val="0"/>
      <w:spacing w:after="240" w:line="360" w:lineRule="auto"/>
      <w:contextualSpacing/>
      <w:jc w:val="both"/>
      <w:textAlignment w:val="baseline"/>
    </w:pPr>
    <w:rPr>
      <w:rFonts w:ascii="Times New Roman" w:eastAsia="Times New Roman" w:hAnsi="Times New Roman" w:cs="Times New Roman"/>
      <w:sz w:val="22"/>
    </w:rPr>
  </w:style>
  <w:style w:type="paragraph" w:styleId="ListNumber5">
    <w:name w:val="List Number 5"/>
    <w:basedOn w:val="Normal"/>
    <w:rsid w:val="001D763B"/>
    <w:pPr>
      <w:numPr>
        <w:numId w:val="207"/>
      </w:numPr>
      <w:overflowPunct w:val="0"/>
      <w:autoSpaceDE w:val="0"/>
      <w:autoSpaceDN w:val="0"/>
      <w:adjustRightInd w:val="0"/>
      <w:spacing w:after="240" w:line="360" w:lineRule="auto"/>
      <w:contextualSpacing/>
      <w:jc w:val="both"/>
      <w:textAlignment w:val="baseline"/>
    </w:pPr>
    <w:rPr>
      <w:rFonts w:ascii="Times New Roman" w:eastAsia="Times New Roman" w:hAnsi="Times New Roman" w:cs="Times New Roman"/>
      <w:sz w:val="22"/>
    </w:rPr>
  </w:style>
  <w:style w:type="paragraph" w:styleId="MacroText">
    <w:name w:val="macro"/>
    <w:link w:val="MacroTextChar"/>
    <w:rsid w:val="001D763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1D763B"/>
    <w:rPr>
      <w:rFonts w:ascii="Courier New" w:eastAsia="Times New Roman" w:hAnsi="Courier New" w:cs="Courier New"/>
      <w:sz w:val="20"/>
      <w:szCs w:val="20"/>
    </w:rPr>
  </w:style>
  <w:style w:type="table" w:styleId="MediumGrid1">
    <w:name w:val="Medium Grid 1"/>
    <w:basedOn w:val="TableNormal"/>
    <w:uiPriority w:val="67"/>
    <w:rsid w:val="001D763B"/>
    <w:rPr>
      <w:rFonts w:ascii="Times New Roman" w:eastAsia="Times New Roman" w:hAnsi="Times New Roman" w:cs="Times New Roman"/>
      <w:sz w:val="20"/>
      <w:szCs w:val="20"/>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D763B"/>
    <w:rPr>
      <w:rFonts w:ascii="Times New Roman" w:eastAsia="Times New Roman" w:hAnsi="Times New Roman" w:cs="Times New Roman"/>
      <w:sz w:val="20"/>
      <w:szCs w:val="20"/>
      <w:lang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D763B"/>
    <w:rPr>
      <w:rFonts w:ascii="Times New Roman" w:eastAsia="Times New Roman" w:hAnsi="Times New Roman" w:cs="Times New Roman"/>
      <w:sz w:val="20"/>
      <w:szCs w:val="20"/>
      <w:lang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1D763B"/>
    <w:rPr>
      <w:rFonts w:ascii="Times New Roman" w:eastAsia="Times New Roman" w:hAnsi="Times New Roman" w:cs="Times New Roman"/>
      <w:sz w:val="20"/>
      <w:szCs w:val="20"/>
      <w:lang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1D763B"/>
    <w:rPr>
      <w:rFonts w:ascii="Times New Roman" w:eastAsia="Times New Roman" w:hAnsi="Times New Roman" w:cs="Times New Roman"/>
      <w:sz w:val="20"/>
      <w:szCs w:val="20"/>
      <w:lang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1D763B"/>
    <w:rPr>
      <w:rFonts w:ascii="Times New Roman" w:eastAsia="Times New Roman" w:hAnsi="Times New Roman" w:cs="Times New Roman"/>
      <w:sz w:val="20"/>
      <w:szCs w:val="20"/>
      <w:lang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1D763B"/>
    <w:rPr>
      <w:rFonts w:ascii="Times New Roman" w:eastAsia="Times New Roman" w:hAnsi="Times New Roman" w:cs="Times New Roman"/>
      <w:sz w:val="20"/>
      <w:szCs w:val="20"/>
      <w:lang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1D763B"/>
    <w:rPr>
      <w:rFonts w:ascii="Cambria" w:eastAsia="Times New Roman" w:hAnsi="Cambria" w:cs="Times New Roman"/>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D763B"/>
    <w:rPr>
      <w:rFonts w:ascii="Cambria" w:eastAsia="Times New Roman" w:hAnsi="Cambria" w:cs="Times New Roman"/>
      <w:color w:val="000000"/>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1D763B"/>
    <w:rPr>
      <w:rFonts w:ascii="Cambria" w:eastAsia="Times New Roman" w:hAnsi="Cambria" w:cs="Times New Roman"/>
      <w:color w:val="000000"/>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4">
    <w:name w:val="Medium Grid 2 Accent 4"/>
    <w:basedOn w:val="TableNormal"/>
    <w:uiPriority w:val="68"/>
    <w:rsid w:val="001D763B"/>
    <w:rPr>
      <w:rFonts w:ascii="Cambria" w:eastAsia="Times New Roman" w:hAnsi="Cambria" w:cs="Times New Roman"/>
      <w:color w:val="000000"/>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1D763B"/>
    <w:rPr>
      <w:rFonts w:ascii="Cambria" w:eastAsia="Times New Roman" w:hAnsi="Cambria" w:cs="Times New Roman"/>
      <w:color w:val="000000"/>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3">
    <w:name w:val="Medium Grid 3"/>
    <w:basedOn w:val="TableNormal"/>
    <w:uiPriority w:val="69"/>
    <w:rsid w:val="001D763B"/>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D763B"/>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1D763B"/>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1D763B"/>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1D763B"/>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1D763B"/>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1D763B"/>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1D763B"/>
    <w:rPr>
      <w:rFonts w:ascii="Times New Roman" w:eastAsia="Times New Roman" w:hAnsi="Times New Roman"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1D763B"/>
    <w:rPr>
      <w:rFonts w:ascii="Times New Roman" w:eastAsia="Times New Roman" w:hAnsi="Times New Roman" w:cs="Times New Roman"/>
      <w:color w:val="000000"/>
      <w:sz w:val="20"/>
      <w:szCs w:val="20"/>
      <w:lang w:eastAsia="en-GB"/>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1D763B"/>
    <w:rPr>
      <w:rFonts w:ascii="Times New Roman" w:eastAsia="Times New Roman" w:hAnsi="Times New Roman" w:cs="Times New Roman"/>
      <w:color w:val="000000"/>
      <w:sz w:val="20"/>
      <w:szCs w:val="20"/>
      <w:lang w:eastAsia="en-GB"/>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1D763B"/>
    <w:rPr>
      <w:rFonts w:ascii="Times New Roman" w:eastAsia="Times New Roman" w:hAnsi="Times New Roman" w:cs="Times New Roman"/>
      <w:color w:val="000000"/>
      <w:sz w:val="20"/>
      <w:szCs w:val="20"/>
      <w:lang w:eastAsia="en-GB"/>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1D763B"/>
    <w:rPr>
      <w:rFonts w:ascii="Times New Roman" w:eastAsia="Times New Roman" w:hAnsi="Times New Roman" w:cs="Times New Roman"/>
      <w:color w:val="000000"/>
      <w:sz w:val="20"/>
      <w:szCs w:val="20"/>
      <w:lang w:eastAsia="en-GB"/>
    </w:rPr>
    <w:tblPr>
      <w:tblStyleRowBandSize w:val="1"/>
      <w:tblStyleColBandSize w:val="1"/>
      <w:tblBorders>
        <w:top w:val="single" w:sz="8" w:space="0" w:color="8064A2"/>
        <w:bottom w:val="single" w:sz="8" w:space="0" w:color="8064A2"/>
      </w:tblBorders>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1D763B"/>
    <w:rPr>
      <w:rFonts w:ascii="Times New Roman" w:eastAsia="Times New Roman" w:hAnsi="Times New Roman" w:cs="Times New Roman"/>
      <w:color w:val="000000"/>
      <w:sz w:val="20"/>
      <w:szCs w:val="20"/>
      <w:lang w:eastAsia="en-GB"/>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1D763B"/>
    <w:rPr>
      <w:rFonts w:ascii="Times New Roman" w:eastAsia="Times New Roman" w:hAnsi="Times New Roman" w:cs="Times New Roman"/>
      <w:color w:val="000000"/>
      <w:sz w:val="20"/>
      <w:szCs w:val="20"/>
      <w:lang w:eastAsia="en-GB"/>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1D763B"/>
    <w:rPr>
      <w:rFonts w:ascii="Cambria" w:eastAsia="Times New Roman" w:hAnsi="Cambria" w:cs="Times New Roman"/>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D763B"/>
    <w:rPr>
      <w:rFonts w:ascii="Cambria" w:eastAsia="Times New Roman" w:hAnsi="Cambria" w:cs="Times New Roman"/>
      <w:color w:val="000000"/>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D763B"/>
    <w:rPr>
      <w:rFonts w:ascii="Cambria" w:eastAsia="Times New Roman" w:hAnsi="Cambria" w:cs="Times New Roman"/>
      <w:color w:val="000000"/>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D763B"/>
    <w:rPr>
      <w:rFonts w:ascii="Cambria" w:eastAsia="Times New Roman" w:hAnsi="Cambria" w:cs="Times New Roman"/>
      <w:color w:val="000000"/>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D763B"/>
    <w:rPr>
      <w:rFonts w:ascii="Cambria" w:eastAsia="Times New Roman" w:hAnsi="Cambria" w:cs="Times New Roman"/>
      <w:color w:val="000000"/>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D763B"/>
    <w:rPr>
      <w:rFonts w:ascii="Cambria" w:eastAsia="Times New Roman" w:hAnsi="Cambria" w:cs="Times New Roman"/>
      <w:color w:val="000000"/>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D763B"/>
    <w:rPr>
      <w:rFonts w:ascii="Cambria" w:eastAsia="Times New Roman" w:hAnsi="Cambria" w:cs="Times New Roman"/>
      <w:color w:val="000000"/>
      <w:sz w:val="20"/>
      <w:szCs w:val="20"/>
      <w:lang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1D763B"/>
    <w:rPr>
      <w:rFonts w:ascii="Times New Roman" w:eastAsia="Times New Roman" w:hAnsi="Times New Roman" w:cs="Times New Roman"/>
      <w:sz w:val="20"/>
      <w:szCs w:val="20"/>
      <w:lang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D763B"/>
    <w:rPr>
      <w:rFonts w:ascii="Times New Roman" w:eastAsia="Times New Roman" w:hAnsi="Times New Roman" w:cs="Times New Roman"/>
      <w:sz w:val="20"/>
      <w:szCs w:val="20"/>
      <w:lang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D763B"/>
    <w:rPr>
      <w:rFonts w:ascii="Times New Roman" w:eastAsia="Times New Roman" w:hAnsi="Times New Roman" w:cs="Times New Roman"/>
      <w:sz w:val="20"/>
      <w:szCs w:val="20"/>
      <w:lang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D763B"/>
    <w:rPr>
      <w:rFonts w:ascii="Times New Roman" w:eastAsia="Times New Roman" w:hAnsi="Times New Roman" w:cs="Times New Roman"/>
      <w:sz w:val="20"/>
      <w:szCs w:val="20"/>
      <w:lang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D763B"/>
    <w:rPr>
      <w:rFonts w:ascii="Times New Roman" w:eastAsia="Times New Roman" w:hAnsi="Times New Roman" w:cs="Times New Roman"/>
      <w:sz w:val="20"/>
      <w:szCs w:val="20"/>
      <w:lang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D763B"/>
    <w:rPr>
      <w:rFonts w:ascii="Times New Roman" w:eastAsia="Times New Roman" w:hAnsi="Times New Roman" w:cs="Times New Roman"/>
      <w:sz w:val="20"/>
      <w:szCs w:val="20"/>
      <w:lang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1D763B"/>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D763B"/>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D763B"/>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D763B"/>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D763B"/>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D763B"/>
    <w:rPr>
      <w:rFonts w:ascii="Times New Roman" w:eastAsia="Times New Roman" w:hAnsi="Times New Roman"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1D763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240" w:line="360" w:lineRule="auto"/>
      <w:ind w:left="1134" w:hanging="1134"/>
      <w:jc w:val="both"/>
      <w:textAlignment w:val="baseline"/>
    </w:pPr>
    <w:rPr>
      <w:rFonts w:ascii="Cambria" w:eastAsia="Times New Roman" w:hAnsi="Cambria" w:cs="Times New Roman"/>
      <w:szCs w:val="24"/>
    </w:rPr>
  </w:style>
  <w:style w:type="character" w:customStyle="1" w:styleId="MessageHeaderChar">
    <w:name w:val="Message Header Char"/>
    <w:basedOn w:val="DefaultParagraphFont"/>
    <w:link w:val="MessageHeader"/>
    <w:rsid w:val="001D763B"/>
    <w:rPr>
      <w:rFonts w:ascii="Cambria" w:eastAsia="Times New Roman" w:hAnsi="Cambria" w:cs="Times New Roman"/>
      <w:shd w:val="pct20" w:color="auto" w:fill="auto"/>
    </w:rPr>
  </w:style>
  <w:style w:type="paragraph" w:styleId="NoSpacing">
    <w:name w:val="No Spacing"/>
    <w:uiPriority w:val="1"/>
    <w:qFormat/>
    <w:rsid w:val="001D763B"/>
    <w:pPr>
      <w:overflowPunct w:val="0"/>
      <w:autoSpaceDE w:val="0"/>
      <w:autoSpaceDN w:val="0"/>
      <w:adjustRightInd w:val="0"/>
      <w:jc w:val="both"/>
      <w:textAlignment w:val="baseline"/>
    </w:pPr>
    <w:rPr>
      <w:rFonts w:ascii="Times New Roman" w:eastAsia="Times New Roman" w:hAnsi="Times New Roman" w:cs="Times New Roman"/>
      <w:sz w:val="22"/>
      <w:szCs w:val="20"/>
    </w:rPr>
  </w:style>
  <w:style w:type="paragraph" w:styleId="NormalWeb">
    <w:name w:val="Normal (Web)"/>
    <w:basedOn w:val="Normal"/>
    <w:uiPriority w:val="99"/>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4"/>
    </w:rPr>
  </w:style>
  <w:style w:type="paragraph" w:styleId="NormalIndent">
    <w:name w:val="Normal Indent"/>
    <w:basedOn w:val="Normal"/>
    <w:rsid w:val="001D763B"/>
    <w:pPr>
      <w:overflowPunct w:val="0"/>
      <w:autoSpaceDE w:val="0"/>
      <w:autoSpaceDN w:val="0"/>
      <w:adjustRightInd w:val="0"/>
      <w:spacing w:after="240" w:line="360" w:lineRule="auto"/>
      <w:ind w:left="720"/>
      <w:jc w:val="both"/>
      <w:textAlignment w:val="baseline"/>
    </w:pPr>
    <w:rPr>
      <w:rFonts w:ascii="Times New Roman" w:eastAsia="Times New Roman" w:hAnsi="Times New Roman" w:cs="Times New Roman"/>
      <w:sz w:val="22"/>
    </w:rPr>
  </w:style>
  <w:style w:type="paragraph" w:styleId="NoteHeading">
    <w:name w:val="Note Heading"/>
    <w:basedOn w:val="Normal"/>
    <w:next w:val="Normal"/>
    <w:link w:val="NoteHeadingChar"/>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rPr>
  </w:style>
  <w:style w:type="character" w:customStyle="1" w:styleId="NoteHeadingChar">
    <w:name w:val="Note Heading Char"/>
    <w:basedOn w:val="DefaultParagraphFont"/>
    <w:link w:val="NoteHeading"/>
    <w:rsid w:val="001D763B"/>
    <w:rPr>
      <w:rFonts w:ascii="Times New Roman" w:eastAsia="Times New Roman" w:hAnsi="Times New Roman" w:cs="Times New Roman"/>
      <w:sz w:val="22"/>
      <w:szCs w:val="20"/>
    </w:rPr>
  </w:style>
  <w:style w:type="character" w:styleId="PlaceholderText">
    <w:name w:val="Placeholder Text"/>
    <w:uiPriority w:val="99"/>
    <w:semiHidden/>
    <w:rsid w:val="001D763B"/>
    <w:rPr>
      <w:color w:val="808080"/>
    </w:rPr>
  </w:style>
  <w:style w:type="paragraph" w:styleId="PlainText">
    <w:name w:val="Plain Text"/>
    <w:basedOn w:val="Normal"/>
    <w:link w:val="PlainTextChar"/>
    <w:rsid w:val="001D763B"/>
    <w:pPr>
      <w:overflowPunct w:val="0"/>
      <w:autoSpaceDE w:val="0"/>
      <w:autoSpaceDN w:val="0"/>
      <w:adjustRightInd w:val="0"/>
      <w:spacing w:after="240" w:line="360" w:lineRule="auto"/>
      <w:jc w:val="both"/>
      <w:textAlignment w:val="baseline"/>
    </w:pPr>
    <w:rPr>
      <w:rFonts w:ascii="Courier New" w:eastAsia="Times New Roman" w:hAnsi="Courier New" w:cs="Courier New"/>
      <w:sz w:val="20"/>
    </w:rPr>
  </w:style>
  <w:style w:type="character" w:customStyle="1" w:styleId="PlainTextChar">
    <w:name w:val="Plain Text Char"/>
    <w:basedOn w:val="DefaultParagraphFont"/>
    <w:link w:val="PlainText"/>
    <w:rsid w:val="001D763B"/>
    <w:rPr>
      <w:rFonts w:ascii="Courier New" w:eastAsia="Times New Roman" w:hAnsi="Courier New" w:cs="Courier New"/>
      <w:sz w:val="20"/>
      <w:szCs w:val="20"/>
    </w:rPr>
  </w:style>
  <w:style w:type="paragraph" w:styleId="Quote">
    <w:name w:val="Quote"/>
    <w:basedOn w:val="Normal"/>
    <w:next w:val="Normal"/>
    <w:link w:val="QuoteChar"/>
    <w:uiPriority w:val="29"/>
    <w:qFormat/>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i/>
      <w:iCs/>
      <w:color w:val="000000"/>
      <w:sz w:val="22"/>
    </w:rPr>
  </w:style>
  <w:style w:type="character" w:customStyle="1" w:styleId="QuoteChar">
    <w:name w:val="Quote Char"/>
    <w:basedOn w:val="DefaultParagraphFont"/>
    <w:link w:val="Quote"/>
    <w:uiPriority w:val="29"/>
    <w:rsid w:val="001D763B"/>
    <w:rPr>
      <w:rFonts w:ascii="Times New Roman" w:eastAsia="Times New Roman" w:hAnsi="Times New Roman" w:cs="Times New Roman"/>
      <w:i/>
      <w:iCs/>
      <w:color w:val="000000"/>
      <w:sz w:val="22"/>
      <w:szCs w:val="20"/>
    </w:rPr>
  </w:style>
  <w:style w:type="paragraph" w:styleId="Salutation">
    <w:name w:val="Salutation"/>
    <w:basedOn w:val="Normal"/>
    <w:next w:val="Normal"/>
    <w:link w:val="SalutationChar"/>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rPr>
  </w:style>
  <w:style w:type="character" w:customStyle="1" w:styleId="SalutationChar">
    <w:name w:val="Salutation Char"/>
    <w:basedOn w:val="DefaultParagraphFont"/>
    <w:link w:val="Salutation"/>
    <w:rsid w:val="001D763B"/>
    <w:rPr>
      <w:rFonts w:ascii="Times New Roman" w:eastAsia="Times New Roman" w:hAnsi="Times New Roman" w:cs="Times New Roman"/>
      <w:sz w:val="22"/>
      <w:szCs w:val="20"/>
    </w:rPr>
  </w:style>
  <w:style w:type="paragraph" w:styleId="Signature">
    <w:name w:val="Signature"/>
    <w:basedOn w:val="Normal"/>
    <w:link w:val="SignatureChar"/>
    <w:rsid w:val="001D763B"/>
    <w:pPr>
      <w:overflowPunct w:val="0"/>
      <w:autoSpaceDE w:val="0"/>
      <w:autoSpaceDN w:val="0"/>
      <w:adjustRightInd w:val="0"/>
      <w:spacing w:after="240" w:line="360" w:lineRule="auto"/>
      <w:ind w:left="4252"/>
      <w:jc w:val="both"/>
      <w:textAlignment w:val="baseline"/>
    </w:pPr>
    <w:rPr>
      <w:rFonts w:ascii="Times New Roman" w:eastAsia="Times New Roman" w:hAnsi="Times New Roman" w:cs="Times New Roman"/>
      <w:sz w:val="22"/>
    </w:rPr>
  </w:style>
  <w:style w:type="character" w:customStyle="1" w:styleId="SignatureChar">
    <w:name w:val="Signature Char"/>
    <w:basedOn w:val="DefaultParagraphFont"/>
    <w:link w:val="Signature"/>
    <w:rsid w:val="001D763B"/>
    <w:rPr>
      <w:rFonts w:ascii="Times New Roman" w:eastAsia="Times New Roman" w:hAnsi="Times New Roman" w:cs="Times New Roman"/>
      <w:sz w:val="22"/>
      <w:szCs w:val="20"/>
    </w:rPr>
  </w:style>
  <w:style w:type="character" w:styleId="Strong">
    <w:name w:val="Strong"/>
    <w:uiPriority w:val="22"/>
    <w:qFormat/>
    <w:rsid w:val="001D763B"/>
    <w:rPr>
      <w:b/>
      <w:bCs/>
    </w:rPr>
  </w:style>
  <w:style w:type="character" w:styleId="SubtleEmphasis">
    <w:name w:val="Subtle Emphasis"/>
    <w:uiPriority w:val="19"/>
    <w:qFormat/>
    <w:rsid w:val="001D763B"/>
    <w:rPr>
      <w:i/>
      <w:iCs/>
      <w:color w:val="808080"/>
    </w:rPr>
  </w:style>
  <w:style w:type="character" w:styleId="SubtleReference">
    <w:name w:val="Subtle Reference"/>
    <w:uiPriority w:val="31"/>
    <w:qFormat/>
    <w:rsid w:val="001D763B"/>
    <w:rPr>
      <w:smallCaps/>
      <w:color w:val="C0504D"/>
      <w:u w:val="single"/>
    </w:rPr>
  </w:style>
  <w:style w:type="table" w:styleId="Table3Deffects1">
    <w:name w:val="Table 3D effects 1"/>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1D763B"/>
    <w:pPr>
      <w:overflowPunct w:val="0"/>
      <w:autoSpaceDE w:val="0"/>
      <w:autoSpaceDN w:val="0"/>
      <w:adjustRightInd w:val="0"/>
      <w:spacing w:after="240" w:line="360" w:lineRule="auto"/>
      <w:ind w:left="220" w:hanging="220"/>
      <w:jc w:val="both"/>
      <w:textAlignment w:val="baseline"/>
    </w:pPr>
    <w:rPr>
      <w:rFonts w:ascii="Times New Roman" w:eastAsia="Times New Roman" w:hAnsi="Times New Roman" w:cs="Times New Roman"/>
      <w:sz w:val="22"/>
    </w:rPr>
  </w:style>
  <w:style w:type="paragraph" w:styleId="TableofFigures">
    <w:name w:val="table of figures"/>
    <w:basedOn w:val="Normal"/>
    <w:next w:val="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rPr>
  </w:style>
  <w:style w:type="table" w:styleId="TableProfessional">
    <w:name w:val="Table Professional"/>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D763B"/>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1D763B"/>
    <w:pPr>
      <w:keepLines w:val="0"/>
      <w:overflowPunct w:val="0"/>
      <w:autoSpaceDE w:val="0"/>
      <w:autoSpaceDN w:val="0"/>
      <w:adjustRightInd w:val="0"/>
      <w:spacing w:before="240" w:after="60" w:line="360" w:lineRule="auto"/>
      <w:jc w:val="both"/>
      <w:textAlignment w:val="baseline"/>
      <w:outlineLvl w:val="9"/>
    </w:pPr>
    <w:rPr>
      <w:rFonts w:ascii="Cambria" w:eastAsia="Times New Roman" w:hAnsi="Cambria" w:cs="Times New Roman"/>
      <w:color w:val="auto"/>
      <w:kern w:val="32"/>
      <w:sz w:val="32"/>
      <w:szCs w:val="32"/>
    </w:rPr>
  </w:style>
  <w:style w:type="paragraph" w:customStyle="1" w:styleId="Normal1">
    <w:name w:val="Normal1"/>
    <w:basedOn w:val="Normal"/>
    <w:rsid w:val="001D763B"/>
    <w:pPr>
      <w:spacing w:before="100" w:beforeAutospacing="1" w:after="100" w:afterAutospacing="1"/>
    </w:pPr>
    <w:rPr>
      <w:rFonts w:ascii="Times New Roman" w:eastAsia="Times New Roman" w:hAnsi="Times New Roman" w:cs="Times New Roman"/>
      <w:szCs w:val="24"/>
      <w:lang w:eastAsia="en-GB"/>
    </w:rPr>
  </w:style>
  <w:style w:type="character" w:customStyle="1" w:styleId="italic">
    <w:name w:val="italic"/>
    <w:rsid w:val="001D763B"/>
  </w:style>
  <w:style w:type="character" w:customStyle="1" w:styleId="bold">
    <w:name w:val="bold"/>
    <w:rsid w:val="001D763B"/>
  </w:style>
  <w:style w:type="character" w:customStyle="1" w:styleId="cohidesearchterm">
    <w:name w:val="co_hidesearchterm"/>
    <w:rsid w:val="001D763B"/>
  </w:style>
  <w:style w:type="character" w:customStyle="1" w:styleId="super">
    <w:name w:val="super"/>
    <w:rsid w:val="001D763B"/>
  </w:style>
  <w:style w:type="paragraph" w:customStyle="1" w:styleId="bulletsrightcolumn">
    <w:name w:val="bullets right column"/>
    <w:basedOn w:val="CommentText"/>
    <w:qFormat/>
    <w:rsid w:val="001D763B"/>
    <w:pPr>
      <w:numPr>
        <w:numId w:val="208"/>
      </w:numPr>
      <w:spacing w:after="60" w:line="276" w:lineRule="auto"/>
    </w:pPr>
    <w:rPr>
      <w:rFonts w:ascii="Verdana" w:eastAsia="STZhongsong" w:hAnsi="Verdana" w:cstheme="minorHAnsi"/>
      <w:sz w:val="18"/>
      <w:szCs w:val="18"/>
      <w:lang w:eastAsia="zh-CN"/>
    </w:rPr>
  </w:style>
  <w:style w:type="paragraph" w:customStyle="1" w:styleId="letteredbullets">
    <w:name w:val="lettered bullets"/>
    <w:basedOn w:val="Heading2"/>
    <w:qFormat/>
    <w:rsid w:val="001D763B"/>
    <w:pPr>
      <w:keepNext w:val="0"/>
      <w:keepLines w:val="0"/>
      <w:adjustRightInd w:val="0"/>
      <w:spacing w:before="0" w:line="276" w:lineRule="auto"/>
      <w:ind w:left="401" w:hanging="295"/>
    </w:pPr>
    <w:rPr>
      <w:rFonts w:ascii="Verdana" w:eastAsia="STZhongsong" w:hAnsi="Verdana" w:cstheme="minorHAnsi"/>
      <w:b w:val="0"/>
      <w:bCs w:val="0"/>
      <w:color w:val="auto"/>
      <w:sz w:val="18"/>
      <w:szCs w:val="18"/>
      <w:lang w:eastAsia="zh-CN"/>
    </w:rPr>
  </w:style>
  <w:style w:type="paragraph" w:customStyle="1" w:styleId="tickbulletrightcolumn">
    <w:name w:val="tick bullet right column"/>
    <w:basedOn w:val="Heading2"/>
    <w:qFormat/>
    <w:rsid w:val="001D763B"/>
    <w:pPr>
      <w:keepNext w:val="0"/>
      <w:keepLines w:val="0"/>
      <w:numPr>
        <w:numId w:val="210"/>
      </w:numPr>
      <w:tabs>
        <w:tab w:val="clear" w:pos="720"/>
        <w:tab w:val="num" w:pos="360"/>
      </w:tabs>
      <w:overflowPunct w:val="0"/>
      <w:autoSpaceDE w:val="0"/>
      <w:autoSpaceDN w:val="0"/>
      <w:adjustRightInd w:val="0"/>
      <w:spacing w:before="0" w:line="276" w:lineRule="auto"/>
      <w:ind w:left="360" w:hanging="360"/>
      <w:textAlignment w:val="baseline"/>
    </w:pPr>
    <w:rPr>
      <w:rFonts w:ascii="Verdana" w:eastAsia="STZhongsong" w:hAnsi="Verdana" w:cstheme="minorHAnsi"/>
      <w:b w:val="0"/>
      <w:bCs w:val="0"/>
      <w:color w:val="auto"/>
      <w:sz w:val="18"/>
      <w:szCs w:val="18"/>
      <w:lang w:eastAsia="zh-CN"/>
    </w:rPr>
  </w:style>
  <w:style w:type="paragraph" w:customStyle="1" w:styleId="guidancebullets">
    <w:name w:val="guidance bullets"/>
    <w:basedOn w:val="Heading2"/>
    <w:link w:val="guidancebulletsChar"/>
    <w:qFormat/>
    <w:rsid w:val="001D763B"/>
    <w:pPr>
      <w:keepNext w:val="0"/>
      <w:keepLines w:val="0"/>
      <w:tabs>
        <w:tab w:val="num" w:pos="720"/>
      </w:tabs>
      <w:spacing w:before="0" w:after="120" w:line="276" w:lineRule="auto"/>
      <w:ind w:left="311" w:hanging="215"/>
    </w:pPr>
    <w:rPr>
      <w:rFonts w:ascii="Verdana" w:eastAsia="STZhongsong" w:hAnsi="Verdana" w:cs="Calibri"/>
      <w:b w:val="0"/>
      <w:bCs w:val="0"/>
      <w:sz w:val="18"/>
      <w:szCs w:val="18"/>
      <w:lang w:eastAsia="zh-CN"/>
    </w:rPr>
  </w:style>
  <w:style w:type="character" w:customStyle="1" w:styleId="guidancebulletsChar">
    <w:name w:val="guidance bullets Char"/>
    <w:basedOn w:val="Heading2Char"/>
    <w:link w:val="guidancebullets"/>
    <w:rsid w:val="001D763B"/>
    <w:rPr>
      <w:rFonts w:ascii="Verdana" w:eastAsia="STZhongsong" w:hAnsi="Verdana" w:cs="Calibri"/>
      <w:b w:val="0"/>
      <w:bCs w:val="0"/>
      <w:color w:val="4472C4" w:themeColor="accent1"/>
      <w:sz w:val="18"/>
      <w:szCs w:val="18"/>
      <w:lang w:eastAsia="zh-CN"/>
    </w:rPr>
  </w:style>
  <w:style w:type="paragraph" w:customStyle="1" w:styleId="SFPara-Clause">
    <w:name w:val="SF Para - Clause"/>
    <w:qFormat/>
    <w:rsid w:val="001D763B"/>
    <w:pPr>
      <w:numPr>
        <w:numId w:val="224"/>
      </w:numPr>
      <w:spacing w:before="240" w:after="240"/>
      <w:outlineLvl w:val="0"/>
    </w:pPr>
    <w:rPr>
      <w:rFonts w:ascii="Times New Roman" w:eastAsia="Times New Roman" w:hAnsi="Times New Roman" w:cs="Times New Roman"/>
      <w:color w:val="000000"/>
      <w:lang w:eastAsia="en-GB"/>
    </w:rPr>
  </w:style>
  <w:style w:type="paragraph" w:customStyle="1" w:styleId="SFParasubclause1">
    <w:name w:val="SF Para subclause 1"/>
    <w:link w:val="SFParasubclause1Char"/>
    <w:qFormat/>
    <w:rsid w:val="001D763B"/>
    <w:pPr>
      <w:numPr>
        <w:ilvl w:val="1"/>
        <w:numId w:val="224"/>
      </w:numPr>
      <w:spacing w:before="120" w:after="240"/>
      <w:outlineLvl w:val="1"/>
    </w:pPr>
    <w:rPr>
      <w:rFonts w:ascii="Times New Roman" w:eastAsia="Times New Roman" w:hAnsi="Times New Roman" w:cs="Times New Roman"/>
      <w:color w:val="000000"/>
      <w:lang w:eastAsia="en-GB"/>
    </w:rPr>
  </w:style>
  <w:style w:type="paragraph" w:customStyle="1" w:styleId="SFParasubclause2">
    <w:name w:val="SF Para subclause 2"/>
    <w:link w:val="SFParasubclause2Char"/>
    <w:qFormat/>
    <w:rsid w:val="001D763B"/>
    <w:pPr>
      <w:numPr>
        <w:ilvl w:val="2"/>
        <w:numId w:val="224"/>
      </w:numPr>
      <w:spacing w:before="120" w:after="240"/>
      <w:outlineLvl w:val="2"/>
    </w:pPr>
    <w:rPr>
      <w:rFonts w:ascii="Times New Roman" w:eastAsia="Times New Roman" w:hAnsi="Times New Roman" w:cs="Times New Roman"/>
      <w:color w:val="000000"/>
      <w:lang w:eastAsia="en-GB"/>
    </w:rPr>
  </w:style>
  <w:style w:type="paragraph" w:customStyle="1" w:styleId="SFParasubclause3">
    <w:name w:val="SF Para subclause 3"/>
    <w:qFormat/>
    <w:rsid w:val="001D763B"/>
    <w:pPr>
      <w:numPr>
        <w:ilvl w:val="3"/>
        <w:numId w:val="224"/>
      </w:numPr>
      <w:spacing w:before="120" w:after="240"/>
      <w:outlineLvl w:val="3"/>
    </w:pPr>
    <w:rPr>
      <w:rFonts w:ascii="Times New Roman" w:eastAsia="Times New Roman" w:hAnsi="Times New Roman" w:cs="Times New Roman"/>
      <w:color w:val="000000"/>
      <w:lang w:eastAsia="en-GB"/>
    </w:rPr>
  </w:style>
  <w:style w:type="character" w:customStyle="1" w:styleId="SFParasubclause1Char">
    <w:name w:val="SF Para subclause 1 Char"/>
    <w:basedOn w:val="DefaultParagraphFont"/>
    <w:link w:val="SFParasubclause1"/>
    <w:locked/>
    <w:rsid w:val="001D763B"/>
    <w:rPr>
      <w:rFonts w:ascii="Times New Roman" w:eastAsia="Times New Roman" w:hAnsi="Times New Roman" w:cs="Times New Roman"/>
      <w:color w:val="000000"/>
      <w:lang w:eastAsia="en-GB"/>
    </w:rPr>
  </w:style>
  <w:style w:type="character" w:customStyle="1" w:styleId="DocumentTitleChar">
    <w:name w:val="Document Title Char"/>
    <w:basedOn w:val="DefaultParagraphFont"/>
    <w:link w:val="DocumentTitle"/>
    <w:rsid w:val="001D763B"/>
    <w:rPr>
      <w:rFonts w:ascii="Times New Roman" w:hAnsi="Times New Roman"/>
      <w:b/>
      <w:color w:val="000000"/>
      <w:sz w:val="32"/>
    </w:rPr>
  </w:style>
  <w:style w:type="paragraph" w:customStyle="1" w:styleId="SLPara-Clause">
    <w:name w:val="SL Para - Clause"/>
    <w:semiHidden/>
    <w:qFormat/>
    <w:rsid w:val="001D763B"/>
    <w:pPr>
      <w:numPr>
        <w:numId w:val="222"/>
      </w:numPr>
      <w:spacing w:before="120" w:after="240"/>
      <w:outlineLvl w:val="0"/>
    </w:pPr>
    <w:rPr>
      <w:rFonts w:ascii="Times New Roman" w:eastAsia="Times New Roman" w:hAnsi="Times New Roman" w:cs="Times New Roman"/>
      <w:color w:val="000000"/>
      <w:lang w:eastAsia="en-GB"/>
    </w:rPr>
  </w:style>
  <w:style w:type="paragraph" w:customStyle="1" w:styleId="CustomizableHeading">
    <w:name w:val="Customizable Heading"/>
    <w:link w:val="CustomizableHeadingChar"/>
    <w:qFormat/>
    <w:rsid w:val="001D763B"/>
    <w:pPr>
      <w:spacing w:before="120"/>
      <w:jc w:val="center"/>
      <w:outlineLvl w:val="0"/>
    </w:pPr>
    <w:rPr>
      <w:rFonts w:ascii="Times New Roman" w:eastAsia="Times New Roman" w:hAnsi="Times New Roman" w:cs="Times New Roman"/>
      <w:b/>
      <w:color w:val="000000"/>
      <w:szCs w:val="22"/>
      <w:lang w:eastAsia="en-GB"/>
    </w:rPr>
  </w:style>
  <w:style w:type="character" w:customStyle="1" w:styleId="CustomizableHeadingChar">
    <w:name w:val="Customizable Heading Char"/>
    <w:basedOn w:val="DefaultParagraphFont"/>
    <w:link w:val="CustomizableHeading"/>
    <w:rsid w:val="001D763B"/>
    <w:rPr>
      <w:rFonts w:ascii="Times New Roman" w:eastAsia="Times New Roman" w:hAnsi="Times New Roman" w:cs="Times New Roman"/>
      <w:b/>
      <w:color w:val="000000"/>
      <w:szCs w:val="22"/>
      <w:lang w:eastAsia="en-GB"/>
    </w:rPr>
  </w:style>
  <w:style w:type="paragraph" w:customStyle="1" w:styleId="MFPara-Clause">
    <w:name w:val="MF Para - Clause"/>
    <w:qFormat/>
    <w:rsid w:val="001D763B"/>
    <w:pPr>
      <w:numPr>
        <w:numId w:val="223"/>
      </w:numPr>
      <w:spacing w:before="240" w:after="240"/>
      <w:ind w:firstLine="431"/>
      <w:outlineLvl w:val="0"/>
    </w:pPr>
    <w:rPr>
      <w:rFonts w:ascii="Times New Roman" w:eastAsia="Times New Roman" w:hAnsi="Times New Roman" w:cs="Times New Roman"/>
      <w:color w:val="000000"/>
      <w:lang w:eastAsia="en-GB"/>
    </w:rPr>
  </w:style>
  <w:style w:type="paragraph" w:customStyle="1" w:styleId="MFParasubclause1">
    <w:name w:val="MF Para subclause 1"/>
    <w:rsid w:val="001D763B"/>
    <w:pPr>
      <w:numPr>
        <w:ilvl w:val="1"/>
        <w:numId w:val="223"/>
      </w:numPr>
      <w:spacing w:before="120" w:after="240"/>
      <w:outlineLvl w:val="1"/>
    </w:pPr>
    <w:rPr>
      <w:rFonts w:ascii="Times New Roman" w:eastAsia="Times New Roman" w:hAnsi="Times New Roman" w:cs="Times New Roman"/>
      <w:color w:val="000000"/>
      <w:lang w:eastAsia="en-GB"/>
    </w:rPr>
  </w:style>
  <w:style w:type="paragraph" w:customStyle="1" w:styleId="MFParasubclause2">
    <w:name w:val="MF Para subclause 2"/>
    <w:rsid w:val="001D763B"/>
    <w:pPr>
      <w:numPr>
        <w:ilvl w:val="2"/>
        <w:numId w:val="223"/>
      </w:numPr>
      <w:spacing w:before="120" w:after="240"/>
      <w:outlineLvl w:val="2"/>
    </w:pPr>
    <w:rPr>
      <w:rFonts w:ascii="Times New Roman" w:eastAsia="Times New Roman" w:hAnsi="Times New Roman" w:cs="Times New Roman"/>
      <w:color w:val="000000"/>
      <w:lang w:eastAsia="en-GB"/>
    </w:rPr>
  </w:style>
  <w:style w:type="paragraph" w:customStyle="1" w:styleId="MFParasubclause3">
    <w:name w:val="MF Para subclause 3"/>
    <w:rsid w:val="001D763B"/>
    <w:pPr>
      <w:numPr>
        <w:ilvl w:val="3"/>
        <w:numId w:val="223"/>
      </w:numPr>
      <w:spacing w:before="120" w:after="240"/>
      <w:outlineLvl w:val="3"/>
    </w:pPr>
    <w:rPr>
      <w:rFonts w:ascii="Times New Roman" w:eastAsia="Times New Roman" w:hAnsi="Times New Roman" w:cs="Times New Roman"/>
      <w:color w:val="000000"/>
      <w:lang w:eastAsia="en-GB"/>
    </w:rPr>
  </w:style>
  <w:style w:type="paragraph" w:customStyle="1" w:styleId="MFParasubclause4">
    <w:name w:val="MF Para subclause 4"/>
    <w:rsid w:val="001D763B"/>
    <w:pPr>
      <w:numPr>
        <w:ilvl w:val="4"/>
        <w:numId w:val="223"/>
      </w:numPr>
      <w:spacing w:before="120" w:after="240"/>
      <w:outlineLvl w:val="4"/>
    </w:pPr>
    <w:rPr>
      <w:rFonts w:ascii="Times New Roman" w:eastAsia="Times New Roman" w:hAnsi="Times New Roman" w:cs="Times New Roman"/>
      <w:color w:val="000000"/>
      <w:lang w:eastAsia="en-GB"/>
    </w:rPr>
  </w:style>
  <w:style w:type="character" w:customStyle="1" w:styleId="SFParasubclause2Char">
    <w:name w:val="SF Para subclause 2 Char"/>
    <w:basedOn w:val="DefaultParagraphFont"/>
    <w:link w:val="SFParasubclause2"/>
    <w:locked/>
    <w:rsid w:val="001D763B"/>
    <w:rPr>
      <w:rFonts w:ascii="Times New Roman" w:eastAsia="Times New Roman" w:hAnsi="Times New Roman" w:cs="Times New Roman"/>
      <w:color w:val="000000"/>
      <w:lang w:eastAsia="en-GB"/>
    </w:rPr>
  </w:style>
  <w:style w:type="paragraph" w:customStyle="1" w:styleId="SFParasubclause1-nonum">
    <w:name w:val="SF Para subclause 1 - no num"/>
    <w:qFormat/>
    <w:rsid w:val="001D763B"/>
    <w:pPr>
      <w:spacing w:before="120" w:after="240"/>
      <w:ind w:left="720" w:firstLine="1440"/>
      <w:outlineLvl w:val="1"/>
    </w:pPr>
    <w:rPr>
      <w:rFonts w:ascii="Times New Roman" w:eastAsia="Times New Roman" w:hAnsi="Times New Roman" w:cs="Times New Roman"/>
      <w:color w:val="000000"/>
      <w:lang w:eastAsia="en-GB"/>
    </w:rPr>
  </w:style>
  <w:style w:type="paragraph" w:customStyle="1" w:styleId="SFPara-Clause-nonum">
    <w:name w:val="SF Para - Clause - no num"/>
    <w:link w:val="SFPara-Clause-nonumChar"/>
    <w:qFormat/>
    <w:rsid w:val="001D763B"/>
    <w:pPr>
      <w:spacing w:before="240" w:after="240"/>
      <w:ind w:firstLine="1440"/>
      <w:outlineLvl w:val="0"/>
    </w:pPr>
    <w:rPr>
      <w:rFonts w:ascii="Times New Roman" w:eastAsia="Times New Roman" w:hAnsi="Times New Roman" w:cs="Times New Roman"/>
      <w:color w:val="000000"/>
      <w:lang w:eastAsia="en-GB"/>
    </w:rPr>
  </w:style>
  <w:style w:type="character" w:customStyle="1" w:styleId="SFPara-Clause-nonumChar">
    <w:name w:val="SF Para - Clause - no num Char"/>
    <w:basedOn w:val="DefaultParagraphFont"/>
    <w:link w:val="SFPara-Clause-nonum"/>
    <w:rsid w:val="001D763B"/>
    <w:rPr>
      <w:rFonts w:ascii="Times New Roman" w:eastAsia="Times New Roman" w:hAnsi="Times New Roman" w:cs="Times New Roman"/>
      <w:color w:val="000000"/>
      <w:lang w:eastAsia="en-GB"/>
    </w:rPr>
  </w:style>
  <w:style w:type="paragraph" w:customStyle="1" w:styleId="Paragraph">
    <w:name w:val="Paragraph"/>
    <w:link w:val="ParagraphChar1"/>
    <w:qFormat/>
    <w:rsid w:val="001D763B"/>
    <w:pPr>
      <w:spacing w:before="120"/>
    </w:pPr>
    <w:rPr>
      <w:rFonts w:ascii="Times New Roman" w:eastAsia="Times New Roman" w:hAnsi="Times New Roman" w:cs="Times New Roman"/>
      <w:color w:val="000000"/>
      <w:lang w:eastAsia="en-GB"/>
    </w:rPr>
  </w:style>
  <w:style w:type="paragraph" w:customStyle="1" w:styleId="DocumentTitle">
    <w:name w:val="Document Title"/>
    <w:link w:val="DocumentTitleChar"/>
    <w:qFormat/>
    <w:rsid w:val="001D763B"/>
    <w:pPr>
      <w:spacing w:before="120" w:after="240"/>
      <w:jc w:val="center"/>
      <w:outlineLvl w:val="0"/>
    </w:pPr>
    <w:rPr>
      <w:rFonts w:ascii="Times New Roman" w:hAnsi="Times New Roman"/>
      <w:b/>
      <w:color w:val="000000"/>
      <w:sz w:val="32"/>
    </w:rPr>
  </w:style>
  <w:style w:type="character" w:customStyle="1" w:styleId="ParagraphChar1">
    <w:name w:val="Paragraph Char1"/>
    <w:basedOn w:val="DefaultParagraphFont"/>
    <w:link w:val="Paragraph"/>
    <w:rsid w:val="001D763B"/>
    <w:rPr>
      <w:rFonts w:ascii="Times New Roman" w:eastAsia="Times New Roman" w:hAnsi="Times New Roman" w:cs="Times New Roman"/>
      <w:color w:val="000000"/>
      <w:lang w:eastAsia="en-GB"/>
    </w:rPr>
  </w:style>
  <w:style w:type="character" w:customStyle="1" w:styleId="oj-bold">
    <w:name w:val="oj-bold"/>
    <w:basedOn w:val="DefaultParagraphFont"/>
    <w:rsid w:val="001D763B"/>
    <w:rPr>
      <w:color w:val="000000"/>
    </w:rPr>
  </w:style>
  <w:style w:type="paragraph" w:customStyle="1" w:styleId="11table">
    <w:name w:val="1.1 table"/>
    <w:basedOn w:val="Normal"/>
    <w:qFormat/>
    <w:rsid w:val="00571438"/>
    <w:pPr>
      <w:numPr>
        <w:numId w:val="277"/>
      </w:numPr>
    </w:pPr>
    <w:rPr>
      <w:rFonts w:ascii="Calibri" w:eastAsia="STZhongsong" w:hAnsi="Calibri" w:cs="Calibri"/>
      <w:b/>
      <w:sz w:val="22"/>
      <w:szCs w:val="22"/>
      <w:lang w:eastAsia="zh-CN"/>
    </w:rPr>
  </w:style>
  <w:style w:type="paragraph" w:customStyle="1" w:styleId="Leader">
    <w:name w:val="Leader"/>
    <w:basedOn w:val="BodyText"/>
    <w:next w:val="BodyText"/>
    <w:rsid w:val="00882309"/>
    <w:pPr>
      <w:overflowPunct/>
      <w:autoSpaceDE/>
      <w:autoSpaceDN/>
      <w:adjustRightInd/>
      <w:spacing w:before="120" w:after="240" w:line="276" w:lineRule="auto"/>
      <w:jc w:val="left"/>
      <w:textAlignment w:val="auto"/>
    </w:pPr>
    <w:rPr>
      <w:rFonts w:ascii="Arial" w:eastAsia="Arial" w:hAnsi="Arial"/>
      <w:b/>
      <w:szCs w:val="22"/>
    </w:rPr>
  </w:style>
  <w:style w:type="paragraph" w:customStyle="1" w:styleId="Parties">
    <w:name w:val="Parties"/>
    <w:basedOn w:val="BodyText"/>
    <w:qFormat/>
    <w:rsid w:val="00882309"/>
    <w:pPr>
      <w:numPr>
        <w:numId w:val="305"/>
      </w:numPr>
      <w:overflowPunct/>
      <w:autoSpaceDE/>
      <w:autoSpaceDN/>
      <w:adjustRightInd/>
      <w:spacing w:after="240" w:line="276" w:lineRule="auto"/>
      <w:jc w:val="left"/>
      <w:textAlignment w:val="auto"/>
    </w:pPr>
    <w:rPr>
      <w:rFonts w:ascii="Arial" w:eastAsia="Arial" w:hAnsi="Arial"/>
      <w:sz w:val="20"/>
      <w:szCs w:val="22"/>
    </w:rPr>
  </w:style>
  <w:style w:type="paragraph" w:customStyle="1" w:styleId="RestartNumbering">
    <w:name w:val="Restart Numbering"/>
    <w:basedOn w:val="Normal"/>
    <w:uiPriority w:val="19"/>
    <w:rsid w:val="00882309"/>
    <w:pPr>
      <w:numPr>
        <w:numId w:val="306"/>
      </w:numPr>
      <w:spacing w:line="276" w:lineRule="auto"/>
    </w:pPr>
    <w:rPr>
      <w:rFonts w:eastAsia="Arial" w:cs="Arial"/>
      <w:sz w:val="20"/>
      <w:szCs w:val="22"/>
    </w:rPr>
  </w:style>
  <w:style w:type="paragraph" w:customStyle="1" w:styleId="Level1Heading">
    <w:name w:val="Level 1 Heading"/>
    <w:basedOn w:val="BodyText"/>
    <w:next w:val="Normal"/>
    <w:uiPriority w:val="19"/>
    <w:qFormat/>
    <w:rsid w:val="00882309"/>
    <w:pPr>
      <w:keepNext/>
      <w:numPr>
        <w:ilvl w:val="1"/>
        <w:numId w:val="306"/>
      </w:numPr>
      <w:overflowPunct/>
      <w:autoSpaceDE/>
      <w:autoSpaceDN/>
      <w:adjustRightInd/>
      <w:spacing w:after="240" w:line="276" w:lineRule="auto"/>
      <w:jc w:val="left"/>
      <w:textAlignment w:val="auto"/>
      <w:outlineLvl w:val="0"/>
    </w:pPr>
    <w:rPr>
      <w:rFonts w:ascii="Arial" w:eastAsia="Arial" w:hAnsi="Arial"/>
      <w:b/>
      <w:bCs/>
      <w:szCs w:val="24"/>
    </w:rPr>
  </w:style>
  <w:style w:type="paragraph" w:customStyle="1" w:styleId="Level2Number">
    <w:name w:val="Level 2 Number"/>
    <w:basedOn w:val="BodyText"/>
    <w:uiPriority w:val="19"/>
    <w:qFormat/>
    <w:rsid w:val="00882309"/>
    <w:pPr>
      <w:numPr>
        <w:ilvl w:val="2"/>
        <w:numId w:val="306"/>
      </w:numPr>
      <w:overflowPunct/>
      <w:autoSpaceDE/>
      <w:autoSpaceDN/>
      <w:adjustRightInd/>
      <w:spacing w:after="240" w:line="276" w:lineRule="auto"/>
      <w:jc w:val="left"/>
      <w:textAlignment w:val="auto"/>
    </w:pPr>
    <w:rPr>
      <w:rFonts w:ascii="Arial" w:eastAsia="Arial" w:hAnsi="Arial"/>
      <w:sz w:val="20"/>
      <w:szCs w:val="22"/>
    </w:rPr>
  </w:style>
  <w:style w:type="paragraph" w:customStyle="1" w:styleId="Level3Number">
    <w:name w:val="Level 3 Number"/>
    <w:basedOn w:val="BodyText"/>
    <w:uiPriority w:val="19"/>
    <w:qFormat/>
    <w:rsid w:val="00882309"/>
    <w:pPr>
      <w:numPr>
        <w:ilvl w:val="3"/>
        <w:numId w:val="306"/>
      </w:numPr>
      <w:overflowPunct/>
      <w:autoSpaceDE/>
      <w:autoSpaceDN/>
      <w:adjustRightInd/>
      <w:spacing w:after="240" w:line="276" w:lineRule="auto"/>
      <w:jc w:val="left"/>
      <w:textAlignment w:val="auto"/>
    </w:pPr>
    <w:rPr>
      <w:rFonts w:ascii="Arial" w:eastAsia="Arial" w:hAnsi="Arial"/>
      <w:sz w:val="20"/>
      <w:szCs w:val="22"/>
    </w:rPr>
  </w:style>
  <w:style w:type="paragraph" w:customStyle="1" w:styleId="Level4Number">
    <w:name w:val="Level 4 Number"/>
    <w:basedOn w:val="BodyText"/>
    <w:uiPriority w:val="19"/>
    <w:qFormat/>
    <w:rsid w:val="00882309"/>
    <w:pPr>
      <w:numPr>
        <w:ilvl w:val="4"/>
        <w:numId w:val="306"/>
      </w:numPr>
      <w:overflowPunct/>
      <w:autoSpaceDE/>
      <w:autoSpaceDN/>
      <w:adjustRightInd/>
      <w:spacing w:after="240" w:line="276" w:lineRule="auto"/>
      <w:jc w:val="left"/>
      <w:textAlignment w:val="auto"/>
    </w:pPr>
    <w:rPr>
      <w:rFonts w:ascii="Arial" w:eastAsia="Arial" w:hAnsi="Arial"/>
      <w:sz w:val="20"/>
      <w:szCs w:val="22"/>
    </w:rPr>
  </w:style>
  <w:style w:type="paragraph" w:customStyle="1" w:styleId="Level5Number">
    <w:name w:val="Level 5 Number"/>
    <w:basedOn w:val="BodyText"/>
    <w:uiPriority w:val="19"/>
    <w:rsid w:val="00882309"/>
    <w:pPr>
      <w:numPr>
        <w:ilvl w:val="5"/>
        <w:numId w:val="306"/>
      </w:numPr>
      <w:overflowPunct/>
      <w:autoSpaceDE/>
      <w:autoSpaceDN/>
      <w:adjustRightInd/>
      <w:spacing w:after="240" w:line="276" w:lineRule="auto"/>
      <w:jc w:val="left"/>
      <w:textAlignment w:val="auto"/>
    </w:pPr>
    <w:rPr>
      <w:rFonts w:ascii="Arial" w:eastAsia="Arial" w:hAnsi="Arial"/>
      <w:sz w:val="20"/>
      <w:szCs w:val="22"/>
    </w:rPr>
  </w:style>
  <w:style w:type="paragraph" w:customStyle="1" w:styleId="Level6Number">
    <w:name w:val="Level 6 Number"/>
    <w:basedOn w:val="BodyText"/>
    <w:uiPriority w:val="19"/>
    <w:rsid w:val="00882309"/>
    <w:pPr>
      <w:numPr>
        <w:ilvl w:val="6"/>
        <w:numId w:val="306"/>
      </w:numPr>
      <w:overflowPunct/>
      <w:autoSpaceDE/>
      <w:autoSpaceDN/>
      <w:adjustRightInd/>
      <w:spacing w:after="240" w:line="276" w:lineRule="auto"/>
      <w:jc w:val="left"/>
      <w:textAlignment w:val="auto"/>
    </w:pPr>
    <w:rPr>
      <w:rFonts w:ascii="Arial" w:eastAsia="Arial" w:hAnsi="Arial"/>
      <w:sz w:val="20"/>
      <w:szCs w:val="22"/>
    </w:rPr>
  </w:style>
  <w:style w:type="paragraph" w:customStyle="1" w:styleId="Level7Number">
    <w:name w:val="Level 7 Number"/>
    <w:basedOn w:val="BodyText"/>
    <w:uiPriority w:val="19"/>
    <w:rsid w:val="00882309"/>
    <w:pPr>
      <w:numPr>
        <w:ilvl w:val="7"/>
        <w:numId w:val="306"/>
      </w:numPr>
      <w:overflowPunct/>
      <w:autoSpaceDE/>
      <w:autoSpaceDN/>
      <w:adjustRightInd/>
      <w:spacing w:after="240" w:line="276" w:lineRule="auto"/>
      <w:jc w:val="left"/>
      <w:textAlignment w:val="auto"/>
    </w:pPr>
    <w:rPr>
      <w:rFonts w:ascii="Arial" w:eastAsia="Arial" w:hAnsi="Arial"/>
      <w:sz w:val="20"/>
      <w:szCs w:val="22"/>
    </w:rPr>
  </w:style>
  <w:style w:type="paragraph" w:customStyle="1" w:styleId="Level8Number">
    <w:name w:val="Level 8 Number"/>
    <w:basedOn w:val="BodyText"/>
    <w:uiPriority w:val="19"/>
    <w:rsid w:val="00882309"/>
    <w:pPr>
      <w:numPr>
        <w:ilvl w:val="8"/>
        <w:numId w:val="306"/>
      </w:numPr>
      <w:overflowPunct/>
      <w:autoSpaceDE/>
      <w:autoSpaceDN/>
      <w:adjustRightInd/>
      <w:spacing w:after="240" w:line="276" w:lineRule="auto"/>
      <w:jc w:val="left"/>
      <w:textAlignment w:val="auto"/>
    </w:pPr>
    <w:rPr>
      <w:rFonts w:ascii="Arial" w:eastAsia="Arial" w:hAnsi="Arial"/>
      <w:sz w:val="20"/>
      <w:szCs w:val="22"/>
    </w:rPr>
  </w:style>
  <w:style w:type="numbering" w:customStyle="1" w:styleId="MainNumbering">
    <w:name w:val="Main Numbering"/>
    <w:uiPriority w:val="99"/>
    <w:rsid w:val="00882309"/>
    <w:pPr>
      <w:numPr>
        <w:numId w:val="307"/>
      </w:numPr>
    </w:pPr>
  </w:style>
  <w:style w:type="paragraph" w:customStyle="1" w:styleId="Body1">
    <w:name w:val="Body1"/>
    <w:basedOn w:val="BodyText"/>
    <w:uiPriority w:val="99"/>
    <w:rsid w:val="00882309"/>
    <w:pPr>
      <w:overflowPunct/>
      <w:autoSpaceDE/>
      <w:autoSpaceDN/>
      <w:adjustRightInd/>
      <w:spacing w:after="220" w:line="240" w:lineRule="auto"/>
      <w:ind w:left="709"/>
      <w:textAlignment w:val="auto"/>
    </w:pPr>
    <w:rPr>
      <w:rFonts w:ascii="Trebuchet MS" w:hAnsi="Trebuchet MS"/>
      <w:sz w:val="20"/>
    </w:rPr>
  </w:style>
  <w:style w:type="paragraph" w:customStyle="1" w:styleId="Body4">
    <w:name w:val="Body4"/>
    <w:basedOn w:val="Body1"/>
    <w:uiPriority w:val="99"/>
    <w:rsid w:val="00882309"/>
    <w:pPr>
      <w:ind w:left="2132"/>
    </w:pPr>
  </w:style>
  <w:style w:type="paragraph" w:customStyle="1" w:styleId="XExecution">
    <w:name w:val="X Execution"/>
    <w:basedOn w:val="Normal"/>
    <w:rsid w:val="00882309"/>
    <w:pPr>
      <w:tabs>
        <w:tab w:val="left" w:pos="0"/>
        <w:tab w:val="left" w:pos="3544"/>
      </w:tabs>
      <w:spacing w:line="300" w:lineRule="atLeast"/>
      <w:ind w:right="459"/>
    </w:pPr>
    <w:rPr>
      <w:rFonts w:ascii="Times New Roman" w:eastAsia="Times New Roman" w:hAnsi="Times New Roman" w:cs="Times New Roman"/>
      <w:color w:val="000000"/>
      <w:sz w:val="22"/>
    </w:rPr>
  </w:style>
  <w:style w:type="character" w:customStyle="1" w:styleId="bodypartyheadchar">
    <w:name w:val="body party head char"/>
    <w:qFormat/>
    <w:rsid w:val="00882309"/>
    <w:rPr>
      <w:rFonts w:ascii="SimSun" w:eastAsia="SimSun" w:hAnsi="SimSun" w:hint="eastAsia"/>
      <w:b/>
      <w:bCs w:val="0"/>
      <w:caps/>
      <w:sz w:val="22"/>
      <w:szCs w:val="22"/>
      <w:lang w:val="en-GB" w:eastAsia="en-GB" w:bidi="ar-SA"/>
    </w:rPr>
  </w:style>
  <w:style w:type="paragraph" w:customStyle="1" w:styleId="Body">
    <w:name w:val="Body"/>
    <w:basedOn w:val="Normal"/>
    <w:link w:val="BodyChar"/>
    <w:qFormat/>
    <w:rsid w:val="00AE092F"/>
    <w:pPr>
      <w:tabs>
        <w:tab w:val="left" w:pos="1843"/>
        <w:tab w:val="left" w:pos="3119"/>
        <w:tab w:val="left" w:pos="4253"/>
      </w:tabs>
      <w:spacing w:before="120" w:after="120" w:line="276" w:lineRule="auto"/>
    </w:pPr>
    <w:rPr>
      <w:rFonts w:ascii="Verdana" w:eastAsia="Times New Roman" w:hAnsi="Verdana" w:cs="Times New Roman"/>
      <w:sz w:val="22"/>
      <w:szCs w:val="18"/>
      <w:lang w:eastAsia="zh-CN"/>
    </w:rPr>
  </w:style>
  <w:style w:type="paragraph" w:customStyle="1" w:styleId="aDefinition">
    <w:name w:val="(a) Definition"/>
    <w:basedOn w:val="Body"/>
    <w:qFormat/>
    <w:rsid w:val="00AE092F"/>
    <w:pPr>
      <w:numPr>
        <w:ilvl w:val="1"/>
      </w:numPr>
      <w:tabs>
        <w:tab w:val="clear" w:pos="1843"/>
        <w:tab w:val="clear" w:pos="3119"/>
        <w:tab w:val="clear" w:pos="4253"/>
      </w:tabs>
    </w:pPr>
  </w:style>
  <w:style w:type="paragraph" w:customStyle="1" w:styleId="iDefinition">
    <w:name w:val="(i) Definition"/>
    <w:basedOn w:val="Body"/>
    <w:qFormat/>
    <w:rsid w:val="00AE092F"/>
    <w:pPr>
      <w:numPr>
        <w:ilvl w:val="2"/>
      </w:numPr>
      <w:tabs>
        <w:tab w:val="clear" w:pos="1843"/>
        <w:tab w:val="clear" w:pos="3119"/>
        <w:tab w:val="clear" w:pos="4253"/>
      </w:tabs>
    </w:pPr>
  </w:style>
  <w:style w:type="paragraph" w:customStyle="1" w:styleId="Body10">
    <w:name w:val="Body 1"/>
    <w:basedOn w:val="Body"/>
    <w:qFormat/>
    <w:rsid w:val="00AE092F"/>
    <w:pPr>
      <w:tabs>
        <w:tab w:val="clear" w:pos="1843"/>
        <w:tab w:val="clear" w:pos="3119"/>
        <w:tab w:val="clear" w:pos="4253"/>
      </w:tabs>
    </w:pPr>
  </w:style>
  <w:style w:type="paragraph" w:customStyle="1" w:styleId="Background">
    <w:name w:val="Background"/>
    <w:basedOn w:val="Body10"/>
    <w:rsid w:val="00AE092F"/>
    <w:pPr>
      <w:numPr>
        <w:numId w:val="326"/>
      </w:numPr>
      <w:tabs>
        <w:tab w:val="clear" w:pos="851"/>
        <w:tab w:val="num" w:pos="720"/>
      </w:tabs>
      <w:ind w:left="720" w:hanging="720"/>
    </w:pPr>
  </w:style>
  <w:style w:type="paragraph" w:customStyle="1" w:styleId="Body2">
    <w:name w:val="Body 2"/>
    <w:basedOn w:val="Body10"/>
    <w:qFormat/>
    <w:rsid w:val="00AE092F"/>
  </w:style>
  <w:style w:type="paragraph" w:customStyle="1" w:styleId="Body3">
    <w:name w:val="Body 3"/>
    <w:basedOn w:val="Body2"/>
    <w:qFormat/>
    <w:rsid w:val="00AE092F"/>
    <w:pPr>
      <w:ind w:left="1843"/>
    </w:pPr>
  </w:style>
  <w:style w:type="paragraph" w:customStyle="1" w:styleId="Body40">
    <w:name w:val="Body 4"/>
    <w:basedOn w:val="Body3"/>
    <w:qFormat/>
    <w:rsid w:val="00AE092F"/>
    <w:pPr>
      <w:ind w:left="3119"/>
    </w:pPr>
  </w:style>
  <w:style w:type="paragraph" w:customStyle="1" w:styleId="Body5">
    <w:name w:val="Body 5"/>
    <w:basedOn w:val="Body3"/>
    <w:qFormat/>
    <w:rsid w:val="00AE092F"/>
    <w:pPr>
      <w:ind w:left="3119"/>
    </w:pPr>
  </w:style>
  <w:style w:type="paragraph" w:customStyle="1" w:styleId="Bullet1">
    <w:name w:val="Bullet 1"/>
    <w:basedOn w:val="Body10"/>
    <w:qFormat/>
    <w:rsid w:val="00AE092F"/>
    <w:pPr>
      <w:numPr>
        <w:numId w:val="327"/>
      </w:numPr>
      <w:tabs>
        <w:tab w:val="clear" w:pos="851"/>
      </w:tabs>
      <w:ind w:left="0" w:firstLine="0"/>
    </w:pPr>
  </w:style>
  <w:style w:type="paragraph" w:customStyle="1" w:styleId="Bullet2">
    <w:name w:val="Bullet 2"/>
    <w:basedOn w:val="Body2"/>
    <w:qFormat/>
    <w:rsid w:val="00AE092F"/>
    <w:pPr>
      <w:numPr>
        <w:ilvl w:val="1"/>
        <w:numId w:val="327"/>
      </w:numPr>
      <w:tabs>
        <w:tab w:val="clear" w:pos="1843"/>
      </w:tabs>
      <w:ind w:left="1440" w:hanging="720"/>
    </w:pPr>
  </w:style>
  <w:style w:type="paragraph" w:customStyle="1" w:styleId="Bullet3">
    <w:name w:val="Bullet 3"/>
    <w:basedOn w:val="Body3"/>
    <w:rsid w:val="00AE092F"/>
    <w:pPr>
      <w:numPr>
        <w:ilvl w:val="2"/>
        <w:numId w:val="327"/>
      </w:numPr>
      <w:tabs>
        <w:tab w:val="clear" w:pos="3119"/>
      </w:tabs>
      <w:ind w:left="1440" w:hanging="720"/>
    </w:pPr>
  </w:style>
  <w:style w:type="character" w:customStyle="1" w:styleId="CrossReference">
    <w:name w:val="Cross Reference"/>
    <w:basedOn w:val="DefaultParagraphFont"/>
    <w:qFormat/>
    <w:rsid w:val="00AE092F"/>
    <w:rPr>
      <w:b w:val="0"/>
    </w:rPr>
  </w:style>
  <w:style w:type="character" w:customStyle="1" w:styleId="Level1asHeadingtext">
    <w:name w:val="Level 1 as Heading (text)"/>
    <w:basedOn w:val="DefaultParagraphFont"/>
    <w:rsid w:val="00AE092F"/>
    <w:rPr>
      <w:b/>
    </w:rPr>
  </w:style>
  <w:style w:type="character" w:customStyle="1" w:styleId="Level2asHeadingtext">
    <w:name w:val="Level 2 as Heading (text)"/>
    <w:basedOn w:val="DefaultParagraphFont"/>
    <w:rsid w:val="00AE092F"/>
    <w:rPr>
      <w:b/>
    </w:rPr>
  </w:style>
  <w:style w:type="character" w:customStyle="1" w:styleId="Level3asHeadingtext">
    <w:name w:val="Level 3 as Heading (text)"/>
    <w:basedOn w:val="DefaultParagraphFont"/>
    <w:rsid w:val="00AE092F"/>
    <w:rPr>
      <w:b/>
    </w:rPr>
  </w:style>
  <w:style w:type="paragraph" w:customStyle="1" w:styleId="Schedule">
    <w:name w:val="Schedule"/>
    <w:basedOn w:val="Normal"/>
    <w:semiHidden/>
    <w:rsid w:val="00AE092F"/>
    <w:pPr>
      <w:keepNext/>
      <w:numPr>
        <w:numId w:val="324"/>
      </w:numPr>
      <w:spacing w:after="240" w:line="276" w:lineRule="auto"/>
      <w:jc w:val="center"/>
    </w:pPr>
    <w:rPr>
      <w:rFonts w:ascii="Verdana" w:eastAsia="Times New Roman" w:hAnsi="Verdana" w:cs="Times New Roman"/>
      <w:b/>
      <w:caps/>
      <w:szCs w:val="18"/>
      <w:lang w:eastAsia="zh-CN"/>
    </w:rPr>
  </w:style>
  <w:style w:type="paragraph" w:customStyle="1" w:styleId="ScheduleTitle">
    <w:name w:val="Schedule Title"/>
    <w:basedOn w:val="Body"/>
    <w:qFormat/>
    <w:rsid w:val="00AE092F"/>
    <w:pPr>
      <w:keepNext/>
      <w:tabs>
        <w:tab w:val="clear" w:pos="1843"/>
        <w:tab w:val="clear" w:pos="3119"/>
        <w:tab w:val="clear" w:pos="4253"/>
      </w:tabs>
      <w:spacing w:after="480"/>
      <w:jc w:val="center"/>
    </w:pPr>
    <w:rPr>
      <w:b/>
    </w:rPr>
  </w:style>
  <w:style w:type="paragraph" w:customStyle="1" w:styleId="aBankingDefinition">
    <w:name w:val="(a) Banking Definition"/>
    <w:basedOn w:val="Body"/>
    <w:rsid w:val="00AE092F"/>
    <w:pPr>
      <w:numPr>
        <w:numId w:val="331"/>
      </w:numPr>
      <w:tabs>
        <w:tab w:val="clear" w:pos="1843"/>
        <w:tab w:val="clear" w:pos="3119"/>
        <w:tab w:val="clear" w:pos="4253"/>
      </w:tabs>
      <w:ind w:left="720" w:hanging="720"/>
    </w:pPr>
  </w:style>
  <w:style w:type="paragraph" w:customStyle="1" w:styleId="Sideheading">
    <w:name w:val="Sideheading"/>
    <w:basedOn w:val="Body"/>
    <w:qFormat/>
    <w:rsid w:val="00AE092F"/>
    <w:pPr>
      <w:tabs>
        <w:tab w:val="clear" w:pos="1843"/>
        <w:tab w:val="clear" w:pos="3119"/>
        <w:tab w:val="clear" w:pos="4253"/>
      </w:tabs>
    </w:pPr>
    <w:rPr>
      <w:b/>
      <w:caps/>
    </w:rPr>
  </w:style>
  <w:style w:type="paragraph" w:customStyle="1" w:styleId="iBankingDefinition">
    <w:name w:val="(i) Banking Definition"/>
    <w:basedOn w:val="aBankingDefinition"/>
    <w:rsid w:val="00AE092F"/>
    <w:pPr>
      <w:numPr>
        <w:ilvl w:val="1"/>
      </w:numPr>
      <w:tabs>
        <w:tab w:val="clear" w:pos="3119"/>
      </w:tabs>
      <w:ind w:left="720" w:hanging="720"/>
    </w:pPr>
  </w:style>
  <w:style w:type="paragraph" w:customStyle="1" w:styleId="FootnoteTextContinuation">
    <w:name w:val="Footnote Text Continuation"/>
    <w:basedOn w:val="FootnoteText"/>
    <w:rsid w:val="00AE092F"/>
    <w:pPr>
      <w:tabs>
        <w:tab w:val="left" w:pos="851"/>
      </w:tabs>
      <w:spacing w:after="60" w:line="276" w:lineRule="auto"/>
      <w:ind w:left="851"/>
    </w:pPr>
    <w:rPr>
      <w:rFonts w:ascii="Tahoma" w:eastAsia="Times New Roman" w:hAnsi="Tahoma" w:cs="Times New Roman"/>
      <w:sz w:val="16"/>
      <w:szCs w:val="18"/>
      <w:lang w:eastAsia="zh-CN"/>
    </w:rPr>
  </w:style>
  <w:style w:type="paragraph" w:customStyle="1" w:styleId="Part">
    <w:name w:val="Part"/>
    <w:basedOn w:val="Normal"/>
    <w:qFormat/>
    <w:rsid w:val="00AE092F"/>
    <w:pPr>
      <w:numPr>
        <w:numId w:val="332"/>
      </w:numPr>
      <w:spacing w:before="360" w:after="200" w:line="276" w:lineRule="auto"/>
    </w:pPr>
    <w:rPr>
      <w:rFonts w:ascii="Georgia" w:eastAsia="Times New Roman" w:hAnsi="Georgia" w:cs="Times New Roman"/>
      <w:color w:val="003768"/>
      <w:sz w:val="32"/>
      <w:szCs w:val="18"/>
      <w:lang w:eastAsia="zh-CN"/>
    </w:rPr>
  </w:style>
  <w:style w:type="paragraph" w:customStyle="1" w:styleId="abcdDefinition">
    <w:name w:val="(a) (b) (c) (d) Definition"/>
    <w:basedOn w:val="aDefinition"/>
    <w:rsid w:val="00AE092F"/>
    <w:pPr>
      <w:numPr>
        <w:ilvl w:val="0"/>
        <w:numId w:val="322"/>
      </w:numPr>
      <w:tabs>
        <w:tab w:val="left" w:pos="851"/>
      </w:tabs>
      <w:ind w:left="720" w:hanging="720"/>
    </w:pPr>
  </w:style>
  <w:style w:type="paragraph" w:customStyle="1" w:styleId="Contentheading">
    <w:name w:val="Content heading"/>
    <w:basedOn w:val="Normal"/>
    <w:next w:val="Body"/>
    <w:rsid w:val="00AE092F"/>
    <w:pPr>
      <w:pageBreakBefore/>
      <w:framePr w:w="9072" w:vSpace="142" w:wrap="notBeside" w:vAnchor="text" w:hAnchor="text" w:y="7"/>
      <w:pBdr>
        <w:bottom w:val="single" w:sz="4" w:space="1" w:color="auto"/>
      </w:pBdr>
      <w:spacing w:after="2200" w:line="276" w:lineRule="auto"/>
    </w:pPr>
    <w:rPr>
      <w:rFonts w:ascii="Verdana" w:eastAsia="Times New Roman" w:hAnsi="Verdana" w:cs="Times New Roman"/>
      <w:sz w:val="40"/>
      <w:szCs w:val="40"/>
      <w:lang w:eastAsia="zh-CN"/>
    </w:rPr>
  </w:style>
  <w:style w:type="paragraph" w:customStyle="1" w:styleId="Contentpage">
    <w:name w:val="Content page"/>
    <w:basedOn w:val="Body"/>
    <w:rsid w:val="00AE092F"/>
    <w:pPr>
      <w:tabs>
        <w:tab w:val="clear" w:pos="1843"/>
        <w:tab w:val="clear" w:pos="3119"/>
        <w:tab w:val="clear" w:pos="4253"/>
        <w:tab w:val="right" w:pos="9072"/>
      </w:tabs>
    </w:pPr>
    <w:rPr>
      <w:b/>
    </w:rPr>
  </w:style>
  <w:style w:type="paragraph" w:customStyle="1" w:styleId="ExtraInfo">
    <w:name w:val="ExtraInfo"/>
    <w:basedOn w:val="Normal"/>
    <w:rsid w:val="00AE092F"/>
    <w:pPr>
      <w:framePr w:w="2206" w:h="919" w:hSpace="181" w:wrap="around" w:vAnchor="page" w:hAnchor="page" w:x="9385" w:y="211"/>
      <w:shd w:val="clear" w:color="auto" w:fill="FFFFFF"/>
      <w:spacing w:after="200" w:line="276" w:lineRule="auto"/>
    </w:pPr>
    <w:rPr>
      <w:rFonts w:ascii="Verdana" w:eastAsia="Times New Roman" w:hAnsi="Verdana" w:cs="Times New Roman"/>
      <w:sz w:val="14"/>
      <w:szCs w:val="14"/>
      <w:lang w:eastAsia="zh-CN"/>
    </w:rPr>
  </w:style>
  <w:style w:type="paragraph" w:customStyle="1" w:styleId="Body6">
    <w:name w:val="Body 6"/>
    <w:basedOn w:val="Body5"/>
    <w:rsid w:val="00AE092F"/>
    <w:pPr>
      <w:ind w:left="3686"/>
    </w:pPr>
  </w:style>
  <w:style w:type="paragraph" w:customStyle="1" w:styleId="Level7">
    <w:name w:val="Level 7"/>
    <w:basedOn w:val="Body7"/>
    <w:rsid w:val="00AE092F"/>
    <w:pPr>
      <w:ind w:left="1803" w:hanging="1083"/>
    </w:pPr>
  </w:style>
  <w:style w:type="paragraph" w:customStyle="1" w:styleId="Body7">
    <w:name w:val="Body 7"/>
    <w:basedOn w:val="Body6"/>
    <w:rsid w:val="00AE092F"/>
    <w:pPr>
      <w:ind w:left="4253"/>
    </w:pPr>
  </w:style>
  <w:style w:type="paragraph" w:customStyle="1" w:styleId="PartBanking">
    <w:name w:val="Part (Banking)"/>
    <w:basedOn w:val="Body"/>
    <w:rsid w:val="00AE092F"/>
    <w:pPr>
      <w:numPr>
        <w:numId w:val="323"/>
      </w:numPr>
      <w:tabs>
        <w:tab w:val="clear" w:pos="851"/>
      </w:tabs>
      <w:ind w:left="0" w:firstLine="567"/>
      <w:jc w:val="center"/>
    </w:pPr>
    <w:rPr>
      <w:b/>
    </w:rPr>
  </w:style>
  <w:style w:type="paragraph" w:customStyle="1" w:styleId="Section">
    <w:name w:val="Section"/>
    <w:basedOn w:val="Normal"/>
    <w:next w:val="Body"/>
    <w:rsid w:val="00AE092F"/>
    <w:pPr>
      <w:numPr>
        <w:numId w:val="325"/>
      </w:numPr>
      <w:spacing w:after="200" w:line="480" w:lineRule="auto"/>
      <w:jc w:val="center"/>
    </w:pPr>
    <w:rPr>
      <w:rFonts w:ascii="Verdana" w:eastAsia="Times New Roman" w:hAnsi="Verdana" w:cs="Times New Roman"/>
      <w:b/>
      <w:sz w:val="22"/>
      <w:szCs w:val="18"/>
      <w:lang w:eastAsia="zh-CN"/>
    </w:rPr>
  </w:style>
  <w:style w:type="character" w:customStyle="1" w:styleId="BodyChar">
    <w:name w:val="Body Char"/>
    <w:link w:val="Body"/>
    <w:rsid w:val="00AE092F"/>
    <w:rPr>
      <w:rFonts w:ascii="Verdana" w:eastAsia="Times New Roman" w:hAnsi="Verdana" w:cs="Times New Roman"/>
      <w:sz w:val="22"/>
      <w:szCs w:val="18"/>
      <w:lang w:eastAsia="zh-CN"/>
    </w:rPr>
  </w:style>
  <w:style w:type="character" w:customStyle="1" w:styleId="Level2Char">
    <w:name w:val="Level 2 Char"/>
    <w:link w:val="Level2"/>
    <w:rsid w:val="00AE092F"/>
    <w:rPr>
      <w:rFonts w:ascii="Arial" w:eastAsia="Times New Roman" w:hAnsi="Arial" w:cs="Times New Roman"/>
      <w:lang w:eastAsia="en-GB"/>
    </w:rPr>
  </w:style>
  <w:style w:type="character" w:customStyle="1" w:styleId="Level3Char">
    <w:name w:val="Level 3 Char"/>
    <w:link w:val="Level3"/>
    <w:rsid w:val="00AE092F"/>
    <w:rPr>
      <w:rFonts w:ascii="Arial" w:eastAsia="Times New Roman" w:hAnsi="Arial" w:cs="Times New Roman"/>
      <w:lang w:eastAsia="en-GB"/>
    </w:rPr>
  </w:style>
  <w:style w:type="paragraph" w:customStyle="1" w:styleId="Rule5">
    <w:name w:val="Rule 5"/>
    <w:basedOn w:val="Normal"/>
    <w:rsid w:val="00AE092F"/>
    <w:pPr>
      <w:numPr>
        <w:ilvl w:val="4"/>
        <w:numId w:val="333"/>
      </w:numPr>
      <w:spacing w:after="200" w:line="276" w:lineRule="auto"/>
    </w:pPr>
    <w:rPr>
      <w:rFonts w:ascii="Verdana" w:eastAsia="Times New Roman" w:hAnsi="Verdana" w:cs="Times New Roman"/>
      <w:sz w:val="22"/>
      <w:szCs w:val="18"/>
      <w:lang w:eastAsia="zh-CN"/>
    </w:rPr>
  </w:style>
  <w:style w:type="character" w:customStyle="1" w:styleId="CommentSubjectChar1">
    <w:name w:val="Comment Subject Char1"/>
    <w:basedOn w:val="CommentTextChar"/>
    <w:uiPriority w:val="99"/>
    <w:semiHidden/>
    <w:rsid w:val="00AE092F"/>
    <w:rPr>
      <w:rFonts w:ascii="Arial" w:hAnsi="Arial"/>
      <w:b/>
      <w:bCs/>
      <w:sz w:val="20"/>
      <w:szCs w:val="20"/>
    </w:rPr>
  </w:style>
  <w:style w:type="character" w:customStyle="1" w:styleId="UnresolvedMention3">
    <w:name w:val="Unresolved Mention3"/>
    <w:basedOn w:val="DefaultParagraphFont"/>
    <w:uiPriority w:val="99"/>
    <w:semiHidden/>
    <w:unhideWhenUsed/>
    <w:rsid w:val="00AE092F"/>
    <w:rPr>
      <w:color w:val="605E5C"/>
      <w:shd w:val="clear" w:color="auto" w:fill="E1DFDD"/>
    </w:rPr>
  </w:style>
  <w:style w:type="character" w:customStyle="1" w:styleId="hit">
    <w:name w:val="hit"/>
    <w:basedOn w:val="DefaultParagraphFont"/>
    <w:rsid w:val="00AE092F"/>
  </w:style>
  <w:style w:type="paragraph" w:customStyle="1" w:styleId="Tablebullets">
    <w:name w:val="Table bullets"/>
    <w:basedOn w:val="ListParagraph"/>
    <w:link w:val="TablebulletsChar"/>
    <w:qFormat/>
    <w:rsid w:val="00AE092F"/>
    <w:pPr>
      <w:numPr>
        <w:numId w:val="335"/>
      </w:numPr>
      <w:tabs>
        <w:tab w:val="num" w:pos="360"/>
      </w:tabs>
      <w:spacing w:before="120" w:after="120" w:line="276" w:lineRule="auto"/>
      <w:ind w:left="227" w:hanging="227"/>
    </w:pPr>
    <w:rPr>
      <w:rFonts w:ascii="Verdana" w:hAnsi="Verdana"/>
      <w:color w:val="000000"/>
      <w:sz w:val="22"/>
      <w:szCs w:val="18"/>
      <w:shd w:val="clear" w:color="auto" w:fill="FFFFFF"/>
    </w:rPr>
  </w:style>
  <w:style w:type="character" w:customStyle="1" w:styleId="TablebulletsChar">
    <w:name w:val="Table bullets Char"/>
    <w:basedOn w:val="DefaultParagraphFont"/>
    <w:link w:val="Tablebullets"/>
    <w:rsid w:val="00AE092F"/>
    <w:rPr>
      <w:rFonts w:ascii="Verdana" w:hAnsi="Verdana"/>
      <w:color w:val="000000"/>
      <w:sz w:val="22"/>
      <w:szCs w:val="18"/>
    </w:rPr>
  </w:style>
  <w:style w:type="paragraph" w:customStyle="1" w:styleId="Bodyindent">
    <w:name w:val="Body indent"/>
    <w:basedOn w:val="Body"/>
    <w:link w:val="BodyindentChar"/>
    <w:qFormat/>
    <w:rsid w:val="00AE092F"/>
    <w:pPr>
      <w:ind w:left="261" w:hanging="261"/>
    </w:pPr>
  </w:style>
  <w:style w:type="character" w:customStyle="1" w:styleId="ListParagraphChar">
    <w:name w:val="List Paragraph Char"/>
    <w:aliases w:val="Dot pt Char,No Spacing1 Char,List Paragraph Char Char Char Char,Indicator Text Char,Numbered Para 1 Char,List Paragraph1 Char,F5 List Paragraph Char,Bullet Points Char,MAIN CONTENT Char,List Paragraph12 Char,Bullet Style Char"/>
    <w:basedOn w:val="DefaultParagraphFont"/>
    <w:link w:val="ListParagraph"/>
    <w:uiPriority w:val="34"/>
    <w:qFormat/>
    <w:rsid w:val="00AE092F"/>
    <w:rPr>
      <w:rFonts w:ascii="Arial" w:hAnsi="Arial"/>
      <w:szCs w:val="20"/>
    </w:rPr>
  </w:style>
  <w:style w:type="character" w:customStyle="1" w:styleId="BulletsChar">
    <w:name w:val="Bullets Char"/>
    <w:basedOn w:val="ListParagraphChar"/>
    <w:rsid w:val="00AE092F"/>
    <w:rPr>
      <w:rFonts w:ascii="Arial" w:hAnsi="Arial"/>
      <w:szCs w:val="20"/>
    </w:rPr>
  </w:style>
  <w:style w:type="character" w:customStyle="1" w:styleId="BodyindentChar">
    <w:name w:val="Body indent Char"/>
    <w:basedOn w:val="BodyChar"/>
    <w:link w:val="Bodyindent"/>
    <w:rsid w:val="00AE092F"/>
    <w:rPr>
      <w:rFonts w:ascii="Verdana" w:eastAsia="Times New Roman" w:hAnsi="Verdana" w:cs="Times New Roman"/>
      <w:sz w:val="22"/>
      <w:szCs w:val="18"/>
      <w:lang w:eastAsia="zh-CN"/>
    </w:rPr>
  </w:style>
  <w:style w:type="paragraph" w:customStyle="1" w:styleId="NormalNumbered">
    <w:name w:val="Normal Numbered"/>
    <w:basedOn w:val="Normal"/>
    <w:link w:val="NormalNumberedChar"/>
    <w:qFormat/>
    <w:rsid w:val="00AE092F"/>
    <w:pPr>
      <w:numPr>
        <w:numId w:val="349"/>
      </w:numPr>
      <w:spacing w:after="200" w:line="276" w:lineRule="auto"/>
      <w:ind w:left="454" w:hanging="454"/>
    </w:pPr>
    <w:rPr>
      <w:rFonts w:ascii="Verdana" w:eastAsia="Verdana" w:hAnsi="Verdana" w:cs="Verdana"/>
      <w:color w:val="000000"/>
      <w:sz w:val="22"/>
      <w:szCs w:val="22"/>
      <w:lang w:eastAsia="en-GB"/>
    </w:rPr>
  </w:style>
  <w:style w:type="character" w:customStyle="1" w:styleId="NormalNumberedChar">
    <w:name w:val="Normal Numbered Char"/>
    <w:basedOn w:val="DefaultParagraphFont"/>
    <w:link w:val="NormalNumbered"/>
    <w:rsid w:val="00AE092F"/>
    <w:rPr>
      <w:rFonts w:ascii="Verdana" w:eastAsia="Verdana" w:hAnsi="Verdana" w:cs="Verdana"/>
      <w:color w:val="000000"/>
      <w:sz w:val="22"/>
      <w:szCs w:val="22"/>
      <w:lang w:eastAsia="en-GB"/>
    </w:rPr>
  </w:style>
  <w:style w:type="paragraph" w:customStyle="1" w:styleId="STNBodyTextBold">
    <w:name w:val="STN Body Text Bold"/>
    <w:basedOn w:val="Normal"/>
    <w:next w:val="Normal"/>
    <w:link w:val="STNBodyTextBoldChar"/>
    <w:qFormat/>
    <w:rsid w:val="0052224C"/>
    <w:pPr>
      <w:spacing w:before="100" w:after="200"/>
    </w:pPr>
    <w:rPr>
      <w:rFonts w:eastAsia="Times New Roman" w:cs="Times New Roman"/>
      <w:b/>
      <w:szCs w:val="24"/>
      <w:lang w:eastAsia="en-GB"/>
    </w:rPr>
  </w:style>
  <w:style w:type="character" w:customStyle="1" w:styleId="STNBodyTextBoldChar">
    <w:name w:val="STN Body Text Bold Char"/>
    <w:basedOn w:val="DefaultParagraphFont"/>
    <w:link w:val="STNBodyTextBold"/>
    <w:rsid w:val="0052224C"/>
    <w:rPr>
      <w:rFonts w:ascii="Arial" w:eastAsia="Times New Roman" w:hAnsi="Arial" w:cs="Times New Roman"/>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767992">
      <w:bodyDiv w:val="1"/>
      <w:marLeft w:val="0"/>
      <w:marRight w:val="0"/>
      <w:marTop w:val="0"/>
      <w:marBottom w:val="0"/>
      <w:divBdr>
        <w:top w:val="none" w:sz="0" w:space="0" w:color="auto"/>
        <w:left w:val="none" w:sz="0" w:space="0" w:color="auto"/>
        <w:bottom w:val="none" w:sz="0" w:space="0" w:color="auto"/>
        <w:right w:val="none" w:sz="0" w:space="0" w:color="auto"/>
      </w:divBdr>
    </w:div>
    <w:div w:id="1595631689">
      <w:bodyDiv w:val="1"/>
      <w:marLeft w:val="0"/>
      <w:marRight w:val="0"/>
      <w:marTop w:val="0"/>
      <w:marBottom w:val="0"/>
      <w:divBdr>
        <w:top w:val="none" w:sz="0" w:space="0" w:color="auto"/>
        <w:left w:val="none" w:sz="0" w:space="0" w:color="auto"/>
        <w:bottom w:val="none" w:sz="0" w:space="0" w:color="auto"/>
        <w:right w:val="none" w:sz="0" w:space="0" w:color="auto"/>
      </w:divBdr>
    </w:div>
    <w:div w:id="1670209927">
      <w:bodyDiv w:val="1"/>
      <w:marLeft w:val="0"/>
      <w:marRight w:val="0"/>
      <w:marTop w:val="0"/>
      <w:marBottom w:val="0"/>
      <w:divBdr>
        <w:top w:val="none" w:sz="0" w:space="0" w:color="auto"/>
        <w:left w:val="none" w:sz="0" w:space="0" w:color="auto"/>
        <w:bottom w:val="none" w:sz="0" w:space="0" w:color="auto"/>
        <w:right w:val="none" w:sz="0" w:space="0" w:color="auto"/>
      </w:divBdr>
    </w:div>
    <w:div w:id="176796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4.xml"/><Relationship Id="rId42" Type="http://schemas.openxmlformats.org/officeDocument/2006/relationships/header" Target="header18.xml"/><Relationship Id="rId47" Type="http://schemas.openxmlformats.org/officeDocument/2006/relationships/header" Target="header21.xml"/><Relationship Id="rId63" Type="http://schemas.openxmlformats.org/officeDocument/2006/relationships/header" Target="header28.xml"/><Relationship Id="rId68" Type="http://schemas.openxmlformats.org/officeDocument/2006/relationships/header" Target="header31.xml"/><Relationship Id="rId84" Type="http://schemas.openxmlformats.org/officeDocument/2006/relationships/header" Target="header39.xml"/><Relationship Id="rId89" Type="http://schemas.openxmlformats.org/officeDocument/2006/relationships/header" Target="header43.xml"/><Relationship Id="rId16" Type="http://schemas.openxmlformats.org/officeDocument/2006/relationships/hyperlink" Target="https://www.gov.uk/government/publications/blowing-thewhistle-list-of-prescribed-people-and-bodies--2/whistleblowing-listof-prescribed-people-and-bodies,%20as%20updated%20from%20time%20to%20time;" TargetMode="External"/><Relationship Id="rId11" Type="http://schemas.openxmlformats.org/officeDocument/2006/relationships/header" Target="header1.xml"/><Relationship Id="rId32" Type="http://schemas.openxmlformats.org/officeDocument/2006/relationships/header" Target="header10.xml"/><Relationship Id="rId37" Type="http://schemas.openxmlformats.org/officeDocument/2006/relationships/header" Target="header13.xml"/><Relationship Id="rId53" Type="http://schemas.openxmlformats.org/officeDocument/2006/relationships/header" Target="header24.xml"/><Relationship Id="rId58" Type="http://schemas.openxmlformats.org/officeDocument/2006/relationships/footer" Target="footer17.xml"/><Relationship Id="rId74" Type="http://schemas.openxmlformats.org/officeDocument/2006/relationships/header" Target="header35.xml"/><Relationship Id="rId79" Type="http://schemas.openxmlformats.org/officeDocument/2006/relationships/header" Target="header37.xml"/><Relationship Id="rId102"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footer" Target="footer32.xml"/><Relationship Id="rId95" Type="http://schemas.openxmlformats.org/officeDocument/2006/relationships/footer" Target="footer34.xml"/><Relationship Id="rId22" Type="http://schemas.openxmlformats.org/officeDocument/2006/relationships/header" Target="header5.xml"/><Relationship Id="rId27" Type="http://schemas.openxmlformats.org/officeDocument/2006/relationships/header" Target="header7.xml"/><Relationship Id="rId43" Type="http://schemas.openxmlformats.org/officeDocument/2006/relationships/header" Target="header19.xml"/><Relationship Id="rId48" Type="http://schemas.openxmlformats.org/officeDocument/2006/relationships/footer" Target="footer12.xml"/><Relationship Id="rId64" Type="http://schemas.openxmlformats.org/officeDocument/2006/relationships/header" Target="header29.xml"/><Relationship Id="rId69" Type="http://schemas.openxmlformats.org/officeDocument/2006/relationships/header" Target="header32.xml"/><Relationship Id="rId80" Type="http://schemas.openxmlformats.org/officeDocument/2006/relationships/header" Target="header38.xml"/><Relationship Id="rId85" Type="http://schemas.openxmlformats.org/officeDocument/2006/relationships/footer" Target="footer31.xml"/><Relationship Id="rId12" Type="http://schemas.openxmlformats.org/officeDocument/2006/relationships/footer" Target="footer1.xml"/><Relationship Id="rId17" Type="http://schemas.openxmlformats.org/officeDocument/2006/relationships/hyperlink" Target="https://www.gov.uk/government/publications/strategic-suppliers" TargetMode="External"/><Relationship Id="rId25" Type="http://schemas.openxmlformats.org/officeDocument/2006/relationships/footer" Target="footer4.xml"/><Relationship Id="rId33" Type="http://schemas.openxmlformats.org/officeDocument/2006/relationships/header" Target="header11.xml"/><Relationship Id="rId38" Type="http://schemas.openxmlformats.org/officeDocument/2006/relationships/header" Target="header14.xml"/><Relationship Id="rId46" Type="http://schemas.openxmlformats.org/officeDocument/2006/relationships/footer" Target="footer11.xml"/><Relationship Id="rId59" Type="http://schemas.openxmlformats.org/officeDocument/2006/relationships/footer" Target="footer18.xml"/><Relationship Id="rId67" Type="http://schemas.openxmlformats.org/officeDocument/2006/relationships/footer" Target="footer22.xml"/><Relationship Id="rId103" Type="http://schemas.openxmlformats.org/officeDocument/2006/relationships/theme" Target="theme/theme1.xml"/><Relationship Id="rId20" Type="http://schemas.openxmlformats.org/officeDocument/2006/relationships/hyperlink" Target="https://www.gov.uk/government/publications/procurement-policy-note-0620-taking-account-of-social-value-in-the-award-of-central-government-contracts" TargetMode="External"/><Relationship Id="rId41" Type="http://schemas.openxmlformats.org/officeDocument/2006/relationships/header" Target="header17.xml"/><Relationship Id="rId54" Type="http://schemas.openxmlformats.org/officeDocument/2006/relationships/header" Target="header25.xml"/><Relationship Id="rId62" Type="http://schemas.openxmlformats.org/officeDocument/2006/relationships/footer" Target="footer20.xml"/><Relationship Id="rId70" Type="http://schemas.openxmlformats.org/officeDocument/2006/relationships/footer" Target="footer23.xml"/><Relationship Id="rId75" Type="http://schemas.openxmlformats.org/officeDocument/2006/relationships/footer" Target="footer25.xml"/><Relationship Id="rId83" Type="http://schemas.openxmlformats.org/officeDocument/2006/relationships/footer" Target="footer30.xml"/><Relationship Id="rId88" Type="http://schemas.openxmlformats.org/officeDocument/2006/relationships/header" Target="header42.xml"/><Relationship Id="rId91" Type="http://schemas.openxmlformats.org/officeDocument/2006/relationships/footer" Target="footer33.xml"/><Relationship Id="rId96" Type="http://schemas.openxmlformats.org/officeDocument/2006/relationships/header" Target="header4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blowing-the-whistle-list-of-prescribed-people-and-bodies--2/whistleblowing-list-of-prescribed-people-and-bodies" TargetMode="External"/><Relationship Id="rId23" Type="http://schemas.openxmlformats.org/officeDocument/2006/relationships/header" Target="header6.xml"/><Relationship Id="rId28" Type="http://schemas.openxmlformats.org/officeDocument/2006/relationships/footer" Target="footer6.xml"/><Relationship Id="rId36" Type="http://schemas.openxmlformats.org/officeDocument/2006/relationships/footer" Target="footer9.xml"/><Relationship Id="rId49" Type="http://schemas.openxmlformats.org/officeDocument/2006/relationships/footer" Target="footer13.xml"/><Relationship Id="rId57" Type="http://schemas.openxmlformats.org/officeDocument/2006/relationships/header" Target="header26.xml"/><Relationship Id="rId10" Type="http://schemas.openxmlformats.org/officeDocument/2006/relationships/endnotes" Target="endnotes.xml"/><Relationship Id="rId31" Type="http://schemas.openxmlformats.org/officeDocument/2006/relationships/header" Target="header9.xml"/><Relationship Id="rId44" Type="http://schemas.openxmlformats.org/officeDocument/2006/relationships/header" Target="header20.xml"/><Relationship Id="rId52" Type="http://schemas.openxmlformats.org/officeDocument/2006/relationships/footer" Target="footer14.xml"/><Relationship Id="rId60" Type="http://schemas.openxmlformats.org/officeDocument/2006/relationships/header" Target="header27.xml"/><Relationship Id="rId65" Type="http://schemas.openxmlformats.org/officeDocument/2006/relationships/footer" Target="footer21.xml"/><Relationship Id="rId73" Type="http://schemas.openxmlformats.org/officeDocument/2006/relationships/header" Target="header34.xml"/><Relationship Id="rId78" Type="http://schemas.openxmlformats.org/officeDocument/2006/relationships/footer" Target="footer27.xml"/><Relationship Id="rId81" Type="http://schemas.openxmlformats.org/officeDocument/2006/relationships/footer" Target="footer28.xml"/><Relationship Id="rId86" Type="http://schemas.openxmlformats.org/officeDocument/2006/relationships/header" Target="header40.xml"/><Relationship Id="rId94" Type="http://schemas.openxmlformats.org/officeDocument/2006/relationships/header" Target="header46.xml"/><Relationship Id="rId99" Type="http://schemas.openxmlformats.org/officeDocument/2006/relationships/footer" Target="footer36.xml"/><Relationship Id="rId101" Type="http://schemas.openxmlformats.org/officeDocument/2006/relationships/header" Target="header48.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3.xml"/><Relationship Id="rId39" Type="http://schemas.openxmlformats.org/officeDocument/2006/relationships/header" Target="header15.xml"/><Relationship Id="rId34" Type="http://schemas.openxmlformats.org/officeDocument/2006/relationships/footer" Target="footer8.xml"/><Relationship Id="rId50" Type="http://schemas.openxmlformats.org/officeDocument/2006/relationships/header" Target="header22.xml"/><Relationship Id="rId55" Type="http://schemas.openxmlformats.org/officeDocument/2006/relationships/footer" Target="footer15.xml"/><Relationship Id="rId76" Type="http://schemas.openxmlformats.org/officeDocument/2006/relationships/footer" Target="footer26.xml"/><Relationship Id="rId97" Type="http://schemas.openxmlformats.org/officeDocument/2006/relationships/footer" Target="footer35.xml"/><Relationship Id="rId7" Type="http://schemas.openxmlformats.org/officeDocument/2006/relationships/settings" Target="settings.xml"/><Relationship Id="rId71" Type="http://schemas.openxmlformats.org/officeDocument/2006/relationships/footer" Target="footer24.xml"/><Relationship Id="rId92" Type="http://schemas.openxmlformats.org/officeDocument/2006/relationships/header" Target="header44.xml"/><Relationship Id="rId2" Type="http://schemas.openxmlformats.org/officeDocument/2006/relationships/customXml" Target="../customXml/item2.xml"/><Relationship Id="rId29" Type="http://schemas.openxmlformats.org/officeDocument/2006/relationships/header" Target="header8.xml"/><Relationship Id="rId24" Type="http://schemas.openxmlformats.org/officeDocument/2006/relationships/footer" Target="footer3.xml"/><Relationship Id="rId40" Type="http://schemas.openxmlformats.org/officeDocument/2006/relationships/header" Target="header16.xml"/><Relationship Id="rId45" Type="http://schemas.openxmlformats.org/officeDocument/2006/relationships/footer" Target="footer10.xml"/><Relationship Id="rId66" Type="http://schemas.openxmlformats.org/officeDocument/2006/relationships/header" Target="header30.xml"/><Relationship Id="rId87" Type="http://schemas.openxmlformats.org/officeDocument/2006/relationships/header" Target="header41.xml"/><Relationship Id="rId61" Type="http://schemas.openxmlformats.org/officeDocument/2006/relationships/footer" Target="footer19.xml"/><Relationship Id="rId82" Type="http://schemas.openxmlformats.org/officeDocument/2006/relationships/footer" Target="footer29.xml"/><Relationship Id="rId19" Type="http://schemas.openxmlformats.org/officeDocument/2006/relationships/hyperlink" Target="https://www.gov.uk/government/publications/social-value-act-information-and-resources/social-value-act-information-and-resources" TargetMode="External"/><Relationship Id="rId14" Type="http://schemas.openxmlformats.org/officeDocument/2006/relationships/footer" Target="footer2.xml"/><Relationship Id="rId30" Type="http://schemas.openxmlformats.org/officeDocument/2006/relationships/footer" Target="footer7.xml"/><Relationship Id="rId35" Type="http://schemas.openxmlformats.org/officeDocument/2006/relationships/header" Target="header12.xml"/><Relationship Id="rId56" Type="http://schemas.openxmlformats.org/officeDocument/2006/relationships/footer" Target="footer16.xml"/><Relationship Id="rId77" Type="http://schemas.openxmlformats.org/officeDocument/2006/relationships/header" Target="header36.xml"/><Relationship Id="rId100" Type="http://schemas.openxmlformats.org/officeDocument/2006/relationships/footer" Target="footer37.xml"/><Relationship Id="rId8" Type="http://schemas.openxmlformats.org/officeDocument/2006/relationships/webSettings" Target="webSettings.xml"/><Relationship Id="rId51" Type="http://schemas.openxmlformats.org/officeDocument/2006/relationships/header" Target="header23.xml"/><Relationship Id="rId72" Type="http://schemas.openxmlformats.org/officeDocument/2006/relationships/header" Target="header33.xml"/><Relationship Id="rId93" Type="http://schemas.openxmlformats.org/officeDocument/2006/relationships/header" Target="header45.xml"/><Relationship Id="rId98" Type="http://schemas.openxmlformats.org/officeDocument/2006/relationships/image" Target="media/image1.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4EE6874F491C4C950CBF3EAAC0976E" ma:contentTypeVersion="15" ma:contentTypeDescription="Create a new document." ma:contentTypeScope="" ma:versionID="209aef0a94c72050029580f6e2e61b22">
  <xsd:schema xmlns:xsd="http://www.w3.org/2001/XMLSchema" xmlns:xs="http://www.w3.org/2001/XMLSchema" xmlns:p="http://schemas.microsoft.com/office/2006/metadata/properties" xmlns:ns2="9cc4e585-92c1-452d-bf12-f040a0b381e1" xmlns:ns3="befedf07-cb3e-49a0-86a1-488e3bfc34b4" targetNamespace="http://schemas.microsoft.com/office/2006/metadata/properties" ma:root="true" ma:fieldsID="db3edf99006bb2270694829e6aa016b0" ns2:_="" ns3:_="">
    <xsd:import namespace="9cc4e585-92c1-452d-bf12-f040a0b381e1"/>
    <xsd:import namespace="befedf07-cb3e-49a0-86a1-488e3bfc34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4e585-92c1-452d-bf12-f040a0b381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86deccf-a09e-4ff8-bb56-9968807ffd2e"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fedf07-cb3e-49a0-86a1-488e3bfc34b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cb75464-d39d-4c5c-ab3f-46c6441ded61}" ma:internalName="TaxCatchAll" ma:showField="CatchAllData" ma:web="befedf07-cb3e-49a0-86a1-488e3bfc34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p r o p e r t i e s   x m l n s = " h t t p : / / w w w . i m a n a g e . c o m / w o r k / x m l s c h e m a " >  
     < d o c u m e n t i d > U K M A T T E R S ! 1 1 7 2 4 1 5 5 7 . 3 < / d o c u m e n t i d >  
     < s e n d e r i d > B I D W E L L R < / s e n d e r i d >  
     < s e n d e r e m a i l > R H I A N N O N . B I D W E L L @ D L A P I P E R . C O M < / s e n d e r e m a i l >  
     < l a s t m o d i f i e d > 2 0 2 2 - 0 3 - 2 4 T 1 6 : 5 0 : 0 0 . 0 0 0 0 0 0 0 + 0 0 : 0 0 < / l a s t m o d i f i e d >  
     < d a t a b a s e > U K M A T T E R S < / d a t a b a s e >  
 < / 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DA5BE-D114-49FE-AA70-39ED964B2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4e585-92c1-452d-bf12-f040a0b381e1"/>
    <ds:schemaRef ds:uri="befedf07-cb3e-49a0-86a1-488e3bfc3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1702C-EB31-47FC-B3AB-D7086882B413}">
  <ds:schemaRefs>
    <ds:schemaRef ds:uri="http://schemas.microsoft.com/sharepoint/v3/contenttype/forms"/>
  </ds:schemaRefs>
</ds:datastoreItem>
</file>

<file path=customXml/itemProps3.xml><?xml version="1.0" encoding="utf-8"?>
<ds:datastoreItem xmlns:ds="http://schemas.openxmlformats.org/officeDocument/2006/customXml" ds:itemID="{B65133AD-783E-4520-B9FB-C2DEDC18DF86}">
  <ds:schemaRefs>
    <ds:schemaRef ds:uri="http://www.imanage.com/work/xmlschema"/>
  </ds:schemaRefs>
</ds:datastoreItem>
</file>

<file path=customXml/itemProps4.xml><?xml version="1.0" encoding="utf-8"?>
<ds:datastoreItem xmlns:ds="http://schemas.openxmlformats.org/officeDocument/2006/customXml" ds:itemID="{7405F60A-FD42-4A45-86DA-C7AF9D1FC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118760</Words>
  <Characters>676938</Characters>
  <Application>Microsoft Office Word</Application>
  <DocSecurity>0</DocSecurity>
  <Lines>5641</Lines>
  <Paragraphs>1588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2023-03-27T13:10:00Z</dcterms:created>
  <dcterms:modified xsi:type="dcterms:W3CDTF">2023-03-27T13:10:00Z</dcterms:modified>
</cp:coreProperties>
</file>