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88" w:rsidRDefault="00936C6A" w:rsidP="00936C6A">
      <w:pPr>
        <w:spacing w:line="291" w:lineRule="exact"/>
        <w:ind w:right="648"/>
        <w:jc w:val="both"/>
        <w:textAlignment w:val="baseline"/>
        <w:rPr>
          <w:rFonts w:ascii="Calibri" w:eastAsia="Calibri" w:hAnsi="Calibri"/>
          <w:b/>
          <w:color w:val="000000"/>
        </w:rPr>
      </w:pPr>
      <w:r>
        <w:rPr>
          <w:rFonts w:ascii="Calibri" w:eastAsia="Calibri" w:hAnsi="Calibri"/>
          <w:b/>
          <w:color w:val="000000"/>
        </w:rPr>
        <w:t>ANNEX 2: INFORMATION FOR TENDER - CONTRACT for the Provision of Accommodation and Support for Care Leavers</w:t>
      </w:r>
    </w:p>
    <w:p w:rsidR="005B2688" w:rsidRDefault="00936C6A" w:rsidP="00936C6A">
      <w:pPr>
        <w:spacing w:before="201" w:line="307" w:lineRule="exact"/>
        <w:ind w:right="792"/>
        <w:jc w:val="both"/>
        <w:textAlignment w:val="baseline"/>
        <w:rPr>
          <w:rFonts w:ascii="Calibri" w:eastAsia="Calibri" w:hAnsi="Calibri"/>
          <w:b/>
          <w:color w:val="000000"/>
        </w:rPr>
      </w:pPr>
      <w:r>
        <w:rPr>
          <w:rFonts w:ascii="Calibri" w:eastAsia="Calibri" w:hAnsi="Calibri"/>
          <w:b/>
          <w:color w:val="000000"/>
        </w:rPr>
        <w:t>This contains important information about the current DPS round and must be read by all interested Providers.</w:t>
      </w:r>
    </w:p>
    <w:p w:rsidR="005B2688" w:rsidRDefault="00936C6A"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 xml:space="preserve">DPS COMMENCEMENT DATE: </w:t>
      </w:r>
      <w:r>
        <w:rPr>
          <w:rFonts w:ascii="Calibri" w:eastAsia="Calibri" w:hAnsi="Calibri"/>
          <w:color w:val="000000"/>
        </w:rPr>
        <w:t>1 March 2018</w:t>
      </w:r>
    </w:p>
    <w:p w:rsidR="005B2688" w:rsidRDefault="00936C6A" w:rsidP="00936C6A">
      <w:pPr>
        <w:spacing w:before="283" w:line="226" w:lineRule="exact"/>
        <w:jc w:val="both"/>
        <w:textAlignment w:val="baseline"/>
        <w:rPr>
          <w:rFonts w:ascii="Calibri" w:eastAsia="Calibri" w:hAnsi="Calibri"/>
          <w:b/>
          <w:color w:val="000000"/>
        </w:rPr>
      </w:pPr>
      <w:proofErr w:type="gramStart"/>
      <w:r>
        <w:rPr>
          <w:rFonts w:ascii="Calibri" w:eastAsia="Calibri" w:hAnsi="Calibri"/>
          <w:b/>
          <w:color w:val="000000"/>
        </w:rPr>
        <w:t xml:space="preserve">CONTRACT DURATION: </w:t>
      </w:r>
      <w:r w:rsidR="004F62A4">
        <w:rPr>
          <w:rFonts w:ascii="Calibri" w:eastAsia="Calibri" w:hAnsi="Calibri"/>
          <w:b/>
          <w:color w:val="000000"/>
        </w:rPr>
        <w:t xml:space="preserve"> </w:t>
      </w:r>
      <w:bookmarkStart w:id="0" w:name="_GoBack"/>
      <w:bookmarkEnd w:id="0"/>
      <w:r>
        <w:rPr>
          <w:rFonts w:ascii="Calibri" w:eastAsia="Calibri" w:hAnsi="Calibri"/>
          <w:color w:val="000000"/>
        </w:rPr>
        <w:t>36 months with optional extension clause of up to 36 months.</w:t>
      </w:r>
      <w:proofErr w:type="gramEnd"/>
    </w:p>
    <w:p w:rsidR="005B2688" w:rsidRDefault="00936C6A"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AIMS of the DYNAMIC PURCHASING SYSTEM</w:t>
      </w:r>
    </w:p>
    <w:p w:rsidR="005B2688" w:rsidRDefault="00936C6A" w:rsidP="00936C6A">
      <w:pPr>
        <w:spacing w:line="309" w:lineRule="exact"/>
        <w:jc w:val="both"/>
        <w:textAlignment w:val="baseline"/>
        <w:rPr>
          <w:rFonts w:ascii="Calibri" w:eastAsia="Calibri" w:hAnsi="Calibri"/>
          <w:color w:val="000000"/>
        </w:rPr>
      </w:pPr>
      <w:r>
        <w:rPr>
          <w:rFonts w:ascii="Calibri" w:eastAsia="Calibri" w:hAnsi="Calibri"/>
          <w:color w:val="000000"/>
        </w:rPr>
        <w:t xml:space="preserve">The Council wants to achieve better outcomes for care leavers and all young people through having the right level of support and quality of placements available locally and </w:t>
      </w:r>
      <w:r w:rsidR="00E25CF7">
        <w:rPr>
          <w:rFonts w:ascii="Calibri" w:eastAsia="Calibri" w:hAnsi="Calibri"/>
          <w:color w:val="000000"/>
        </w:rPr>
        <w:t>out of</w:t>
      </w:r>
      <w:r>
        <w:rPr>
          <w:rFonts w:ascii="Calibri" w:eastAsia="Calibri" w:hAnsi="Calibri"/>
          <w:color w:val="000000"/>
        </w:rPr>
        <w:t xml:space="preserve"> area, if required, with support </w:t>
      </w:r>
      <w:r w:rsidR="00E25CF7">
        <w:rPr>
          <w:rFonts w:ascii="Calibri" w:eastAsia="Calibri" w:hAnsi="Calibri"/>
          <w:color w:val="000000"/>
        </w:rPr>
        <w:t>focused</w:t>
      </w:r>
      <w:r>
        <w:rPr>
          <w:rFonts w:ascii="Calibri" w:eastAsia="Calibri" w:hAnsi="Calibri"/>
          <w:color w:val="000000"/>
        </w:rPr>
        <w:t xml:space="preserve"> on outcomes which will enable young people to thrive.</w:t>
      </w:r>
    </w:p>
    <w:p w:rsidR="00505AEA" w:rsidRDefault="00936C6A"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SERVICE CATEGORIES</w:t>
      </w:r>
    </w:p>
    <w:p w:rsidR="005B2688" w:rsidRDefault="00936C6A" w:rsidP="00936C6A">
      <w:pPr>
        <w:tabs>
          <w:tab w:val="left" w:pos="432"/>
        </w:tabs>
        <w:spacing w:line="308" w:lineRule="exact"/>
        <w:ind w:left="431" w:right="646" w:hanging="431"/>
        <w:jc w:val="both"/>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Single-unit ‘Low Profile’ Support and Accommodation (24 hour support + on-site sleep-in provision)</w:t>
      </w:r>
    </w:p>
    <w:p w:rsidR="005B2688" w:rsidRDefault="00936C6A" w:rsidP="00936C6A">
      <w:pPr>
        <w:tabs>
          <w:tab w:val="left" w:pos="432"/>
        </w:tabs>
        <w:spacing w:before="81" w:line="226" w:lineRule="exact"/>
        <w:jc w:val="both"/>
        <w:textAlignment w:val="baseline"/>
        <w:rPr>
          <w:rFonts w:ascii="Calibri" w:eastAsia="Calibri" w:hAnsi="Calibri"/>
          <w:color w:val="000000"/>
          <w:spacing w:val="-1"/>
        </w:rPr>
      </w:pPr>
      <w:r>
        <w:rPr>
          <w:rFonts w:ascii="Calibri" w:eastAsia="Calibri" w:hAnsi="Calibri"/>
          <w:color w:val="000000"/>
          <w:spacing w:val="-1"/>
        </w:rPr>
        <w:t>-</w:t>
      </w:r>
      <w:r>
        <w:rPr>
          <w:rFonts w:ascii="Calibri" w:eastAsia="Calibri" w:hAnsi="Calibri"/>
          <w:color w:val="000000"/>
          <w:spacing w:val="-1"/>
        </w:rPr>
        <w:tab/>
        <w:t>Shared ‘Low Profile’ Support and Accommodation (24 hour support + on-site sleep-in provision)</w:t>
      </w:r>
    </w:p>
    <w:p w:rsidR="005B2688" w:rsidRDefault="00936C6A" w:rsidP="00936C6A">
      <w:pPr>
        <w:tabs>
          <w:tab w:val="left" w:pos="432"/>
        </w:tabs>
        <w:spacing w:before="5" w:line="307" w:lineRule="exact"/>
        <w:ind w:left="432" w:right="432" w:hanging="432"/>
        <w:jc w:val="both"/>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‘Complex’ Support and Accommodation (24 hour support with on-site sleep-in support plus additional 1:1 key-working support based on need)</w:t>
      </w:r>
    </w:p>
    <w:p w:rsidR="005B2688" w:rsidRDefault="00936C6A" w:rsidP="00936C6A">
      <w:pPr>
        <w:tabs>
          <w:tab w:val="left" w:pos="432"/>
        </w:tabs>
        <w:spacing w:before="86" w:line="226" w:lineRule="exact"/>
        <w:jc w:val="both"/>
        <w:textAlignment w:val="baseline"/>
        <w:rPr>
          <w:rFonts w:ascii="Calibri" w:eastAsia="Calibri" w:hAnsi="Calibri"/>
          <w:color w:val="000000"/>
        </w:rPr>
      </w:pPr>
      <w:r>
        <w:rPr>
          <w:rFonts w:ascii="Calibri" w:eastAsia="Calibri" w:hAnsi="Calibri"/>
          <w:color w:val="000000"/>
        </w:rPr>
        <w:t>-</w:t>
      </w:r>
      <w:r>
        <w:rPr>
          <w:rFonts w:ascii="Calibri" w:eastAsia="Calibri" w:hAnsi="Calibri"/>
          <w:color w:val="000000"/>
        </w:rPr>
        <w:tab/>
        <w:t>Accommodation and Support for over 18’s (accommodation plus visiting support)</w:t>
      </w:r>
    </w:p>
    <w:p w:rsidR="00505AEA" w:rsidRDefault="00936C6A" w:rsidP="00936C6A">
      <w:pPr>
        <w:spacing w:before="283" w:line="226" w:lineRule="exact"/>
        <w:jc w:val="both"/>
        <w:textAlignment w:val="baseline"/>
        <w:rPr>
          <w:rFonts w:ascii="Calibri" w:eastAsia="Calibri" w:hAnsi="Calibri"/>
          <w:b/>
          <w:color w:val="000000"/>
        </w:rPr>
      </w:pPr>
      <w:r>
        <w:rPr>
          <w:rFonts w:ascii="Calibri" w:eastAsia="Calibri" w:hAnsi="Calibri"/>
          <w:b/>
          <w:color w:val="000000"/>
        </w:rPr>
        <w:t>TENDER SUBMISSION ARRANGEMENTS</w:t>
      </w:r>
    </w:p>
    <w:p w:rsidR="00E25CF7" w:rsidRDefault="00936C6A" w:rsidP="00936C6A">
      <w:pPr>
        <w:spacing w:line="312" w:lineRule="exact"/>
        <w:jc w:val="both"/>
        <w:textAlignment w:val="baseline"/>
        <w:rPr>
          <w:rFonts w:ascii="Calibri" w:eastAsia="Calibri" w:hAnsi="Calibri"/>
          <w:color w:val="000000"/>
        </w:rPr>
      </w:pPr>
      <w:r>
        <w:rPr>
          <w:rFonts w:ascii="Calibri" w:eastAsia="Calibri" w:hAnsi="Calibri"/>
          <w:color w:val="000000"/>
        </w:rPr>
        <w:t xml:space="preserve">You should upload your completed tender submission via the </w:t>
      </w:r>
      <w:proofErr w:type="gramStart"/>
      <w:r>
        <w:rPr>
          <w:rFonts w:ascii="Calibri" w:eastAsia="Calibri" w:hAnsi="Calibri"/>
          <w:color w:val="000000"/>
        </w:rPr>
        <w:t>ProContract</w:t>
      </w:r>
      <w:proofErr w:type="gramEnd"/>
      <w:r>
        <w:rPr>
          <w:rFonts w:ascii="Calibri" w:eastAsia="Calibri" w:hAnsi="Calibri"/>
          <w:color w:val="000000"/>
        </w:rPr>
        <w:t xml:space="preserve"> e-procurement portal. We can only accept electronic submissions.</w:t>
      </w:r>
    </w:p>
    <w:p w:rsidR="00E25CF7" w:rsidRDefault="00E25CF7" w:rsidP="00936C6A">
      <w:pPr>
        <w:spacing w:line="312" w:lineRule="exact"/>
        <w:jc w:val="both"/>
        <w:textAlignment w:val="baseline"/>
        <w:rPr>
          <w:rFonts w:ascii="Calibri" w:eastAsia="Calibri" w:hAnsi="Calibri"/>
          <w:color w:val="000000"/>
        </w:rPr>
      </w:pPr>
    </w:p>
    <w:p w:rsidR="00E25CF7" w:rsidRPr="00E25CF7" w:rsidRDefault="00E25CF7" w:rsidP="00936C6A">
      <w:pPr>
        <w:spacing w:after="200" w:line="276" w:lineRule="auto"/>
        <w:jc w:val="both"/>
        <w:rPr>
          <w:rFonts w:asciiTheme="minorHAnsi" w:eastAsiaTheme="minorHAnsi" w:hAnsiTheme="minorHAnsi" w:cstheme="minorBidi"/>
          <w:lang w:val="en-GB"/>
        </w:rPr>
      </w:pPr>
      <w:r w:rsidRPr="00E25CF7">
        <w:rPr>
          <w:rFonts w:asciiTheme="minorHAnsi" w:eastAsiaTheme="minorHAnsi" w:hAnsiTheme="minorHAnsi" w:cstheme="minorBidi"/>
          <w:lang w:val="en-GB"/>
        </w:rPr>
        <w:t xml:space="preserve">Following the initial tender opportunity (Round 1 </w:t>
      </w:r>
      <w:r>
        <w:rPr>
          <w:rFonts w:asciiTheme="minorHAnsi" w:eastAsiaTheme="minorHAnsi" w:hAnsiTheme="minorHAnsi" w:cstheme="minorBidi"/>
          <w:lang w:val="en-GB"/>
        </w:rPr>
        <w:t>and subsequent early rounds up to and including Round 5</w:t>
      </w:r>
      <w:r w:rsidRPr="00E25CF7">
        <w:rPr>
          <w:rFonts w:asciiTheme="minorHAnsi" w:eastAsiaTheme="minorHAnsi" w:hAnsiTheme="minorHAnsi" w:cstheme="minorBidi"/>
          <w:lang w:val="en-GB"/>
        </w:rPr>
        <w:t>) to establish the DPS</w:t>
      </w:r>
      <w:r>
        <w:rPr>
          <w:rFonts w:asciiTheme="minorHAnsi" w:eastAsiaTheme="minorHAnsi" w:hAnsiTheme="minorHAnsi" w:cstheme="minorBidi"/>
          <w:lang w:val="en-GB"/>
        </w:rPr>
        <w:t>, from October 2018</w:t>
      </w:r>
      <w:r w:rsidRPr="00E25CF7">
        <w:rPr>
          <w:rFonts w:asciiTheme="minorHAnsi" w:eastAsiaTheme="minorHAnsi" w:hAnsiTheme="minorHAnsi" w:cstheme="minorBidi"/>
          <w:lang w:val="en-GB"/>
        </w:rPr>
        <w:t xml:space="preserve"> providers will </w:t>
      </w:r>
      <w:r>
        <w:rPr>
          <w:rFonts w:asciiTheme="minorHAnsi" w:eastAsiaTheme="minorHAnsi" w:hAnsiTheme="minorHAnsi" w:cstheme="minorBidi"/>
          <w:lang w:val="en-GB"/>
        </w:rPr>
        <w:t xml:space="preserve">now </w:t>
      </w:r>
      <w:r w:rsidRPr="00E25CF7">
        <w:rPr>
          <w:rFonts w:asciiTheme="minorHAnsi" w:eastAsiaTheme="minorHAnsi" w:hAnsiTheme="minorHAnsi" w:cstheme="minorBidi"/>
          <w:lang w:val="en-GB"/>
        </w:rPr>
        <w:t xml:space="preserve">be able to submit future DPS applications via four ‘rounds’ a year. A ‘round’ consists of: a period every three months where evaluation of submissions will be undertaken, resulting in </w:t>
      </w:r>
    </w:p>
    <w:p w:rsidR="00E25CF7" w:rsidRPr="00E25CF7" w:rsidRDefault="00E25CF7" w:rsidP="00936C6A">
      <w:pPr>
        <w:numPr>
          <w:ilvl w:val="0"/>
          <w:numId w:val="1"/>
        </w:numPr>
        <w:spacing w:after="200" w:line="276" w:lineRule="auto"/>
        <w:contextualSpacing/>
        <w:jc w:val="both"/>
        <w:rPr>
          <w:rFonts w:asciiTheme="minorHAnsi" w:eastAsiaTheme="minorHAnsi" w:hAnsiTheme="minorHAnsi" w:cstheme="minorBidi"/>
          <w:lang w:val="en-GB"/>
        </w:rPr>
      </w:pPr>
      <w:r w:rsidRPr="00E25CF7">
        <w:rPr>
          <w:rFonts w:asciiTheme="minorHAnsi" w:eastAsiaTheme="minorHAnsi" w:hAnsiTheme="minorHAnsi" w:cstheme="minorBidi"/>
          <w:lang w:val="en-GB"/>
        </w:rPr>
        <w:t xml:space="preserve">Award of any contracts and inclusion on the DPS </w:t>
      </w:r>
      <w:r w:rsidRPr="00E25CF7">
        <w:rPr>
          <w:rFonts w:asciiTheme="minorHAnsi" w:eastAsiaTheme="minorHAnsi" w:hAnsiTheme="minorHAnsi" w:cstheme="minorBidi"/>
          <w:i/>
          <w:iCs/>
          <w:lang w:val="en-GB"/>
        </w:rPr>
        <w:t xml:space="preserve">or </w:t>
      </w:r>
    </w:p>
    <w:p w:rsidR="00E25CF7" w:rsidRDefault="00E25CF7" w:rsidP="00936C6A">
      <w:pPr>
        <w:numPr>
          <w:ilvl w:val="0"/>
          <w:numId w:val="1"/>
        </w:numPr>
        <w:spacing w:after="200" w:line="276" w:lineRule="auto"/>
        <w:contextualSpacing/>
        <w:jc w:val="both"/>
        <w:rPr>
          <w:rFonts w:asciiTheme="minorHAnsi" w:eastAsiaTheme="minorHAnsi" w:hAnsiTheme="minorHAnsi" w:cstheme="minorBidi"/>
          <w:lang w:val="en-GB"/>
        </w:rPr>
      </w:pPr>
      <w:r w:rsidRPr="00E25CF7">
        <w:rPr>
          <w:rFonts w:asciiTheme="minorHAnsi" w:eastAsiaTheme="minorHAnsi" w:hAnsiTheme="minorHAnsi" w:cstheme="minorBidi"/>
          <w:lang w:val="en-GB"/>
        </w:rPr>
        <w:t xml:space="preserve">Feedback to providers whose submission does not meet the minimum performance threshold </w:t>
      </w:r>
    </w:p>
    <w:p w:rsidR="00505AEA" w:rsidRDefault="00505AEA" w:rsidP="00936C6A">
      <w:pPr>
        <w:spacing w:after="200" w:line="276" w:lineRule="auto"/>
        <w:ind w:left="720"/>
        <w:contextualSpacing/>
        <w:jc w:val="both"/>
        <w:rPr>
          <w:rFonts w:asciiTheme="minorHAnsi" w:eastAsiaTheme="minorHAnsi" w:hAnsiTheme="minorHAnsi" w:cstheme="minorBidi"/>
          <w:lang w:val="en-GB"/>
        </w:rPr>
      </w:pPr>
    </w:p>
    <w:p w:rsidR="00505AEA" w:rsidRPr="00505AEA" w:rsidRDefault="00505AEA" w:rsidP="00936C6A">
      <w:pPr>
        <w:spacing w:after="200" w:line="276" w:lineRule="auto"/>
        <w:contextualSpacing/>
        <w:jc w:val="both"/>
        <w:rPr>
          <w:rFonts w:asciiTheme="minorHAnsi" w:eastAsiaTheme="minorHAnsi" w:hAnsiTheme="minorHAnsi" w:cstheme="minorBidi"/>
          <w:lang w:val="en-GB"/>
        </w:rPr>
      </w:pPr>
      <w:r w:rsidRPr="00505AEA">
        <w:rPr>
          <w:rFonts w:asciiTheme="minorHAnsi" w:eastAsiaTheme="minorHAnsi" w:hAnsiTheme="minorHAnsi" w:cstheme="minorBidi"/>
          <w:lang w:val="en-GB"/>
        </w:rPr>
        <w:t>Following the start of the DPS on 1st March 2018, providers will be able to submit / re-submit a submission to join the DPS.</w:t>
      </w:r>
    </w:p>
    <w:p w:rsidR="00505AEA" w:rsidRPr="00505AEA" w:rsidRDefault="00505AEA" w:rsidP="00936C6A">
      <w:pPr>
        <w:spacing w:after="200" w:line="276" w:lineRule="auto"/>
        <w:contextualSpacing/>
        <w:jc w:val="both"/>
        <w:rPr>
          <w:rFonts w:asciiTheme="minorHAnsi" w:eastAsiaTheme="minorHAnsi" w:hAnsiTheme="minorHAnsi" w:cstheme="minorBidi"/>
          <w:lang w:val="en-GB"/>
        </w:rPr>
      </w:pPr>
    </w:p>
    <w:p w:rsidR="00505AEA" w:rsidRPr="00505AEA" w:rsidRDefault="00505AEA" w:rsidP="00936C6A">
      <w:pPr>
        <w:spacing w:after="200" w:line="276" w:lineRule="auto"/>
        <w:contextualSpacing/>
        <w:jc w:val="both"/>
        <w:rPr>
          <w:rFonts w:asciiTheme="minorHAnsi" w:eastAsiaTheme="minorHAnsi" w:hAnsiTheme="minorHAnsi" w:cstheme="minorBidi"/>
          <w:b/>
          <w:lang w:val="en-GB"/>
        </w:rPr>
      </w:pPr>
      <w:r w:rsidRPr="00505AEA">
        <w:rPr>
          <w:rFonts w:asciiTheme="minorHAnsi" w:eastAsiaTheme="minorHAnsi" w:hAnsiTheme="minorHAnsi" w:cstheme="minorBidi"/>
          <w:b/>
          <w:lang w:val="en-GB"/>
        </w:rPr>
        <w:lastRenderedPageBreak/>
        <w:t>NOTIFICATION</w:t>
      </w:r>
    </w:p>
    <w:p w:rsidR="00505AEA" w:rsidRPr="00505AEA" w:rsidRDefault="00505AEA" w:rsidP="00936C6A">
      <w:pPr>
        <w:spacing w:after="200" w:line="276" w:lineRule="auto"/>
        <w:contextualSpacing/>
        <w:jc w:val="both"/>
        <w:rPr>
          <w:rFonts w:asciiTheme="minorHAnsi" w:eastAsiaTheme="minorHAnsi" w:hAnsiTheme="minorHAnsi" w:cstheme="minorBidi"/>
          <w:lang w:val="en-GB"/>
        </w:rPr>
      </w:pPr>
      <w:r w:rsidRPr="00505AEA">
        <w:rPr>
          <w:rFonts w:asciiTheme="minorHAnsi" w:eastAsiaTheme="minorHAnsi" w:hAnsiTheme="minorHAnsi" w:cstheme="minorBidi"/>
          <w:lang w:val="en-GB"/>
        </w:rPr>
        <w:t>You will be notified of the outcome of your tender submission in writing as soon as is practicably possible following the evaluation process.</w:t>
      </w:r>
    </w:p>
    <w:p w:rsidR="00505AEA" w:rsidRDefault="00505AEA" w:rsidP="00936C6A">
      <w:pPr>
        <w:spacing w:after="200" w:line="276" w:lineRule="auto"/>
        <w:contextualSpacing/>
        <w:jc w:val="both"/>
        <w:rPr>
          <w:rFonts w:asciiTheme="minorHAnsi" w:eastAsiaTheme="minorHAnsi" w:hAnsiTheme="minorHAnsi" w:cstheme="minorBidi"/>
          <w:b/>
          <w:lang w:val="en-GB"/>
        </w:rPr>
      </w:pPr>
    </w:p>
    <w:p w:rsidR="00505AEA" w:rsidRPr="00505AEA" w:rsidRDefault="00505AEA" w:rsidP="00936C6A">
      <w:pPr>
        <w:spacing w:after="200" w:line="276" w:lineRule="auto"/>
        <w:contextualSpacing/>
        <w:jc w:val="both"/>
        <w:rPr>
          <w:rFonts w:asciiTheme="minorHAnsi" w:eastAsiaTheme="minorHAnsi" w:hAnsiTheme="minorHAnsi" w:cstheme="minorBidi"/>
          <w:b/>
          <w:lang w:val="en-GB"/>
        </w:rPr>
      </w:pPr>
      <w:r w:rsidRPr="00505AEA">
        <w:rPr>
          <w:rFonts w:asciiTheme="minorHAnsi" w:eastAsiaTheme="minorHAnsi" w:hAnsiTheme="minorHAnsi" w:cstheme="minorBidi"/>
          <w:b/>
          <w:lang w:val="en-GB"/>
        </w:rPr>
        <w:t>INDIVIDUAL CONTRACTS</w:t>
      </w:r>
    </w:p>
    <w:p w:rsidR="00505AEA" w:rsidRDefault="00505AEA" w:rsidP="00936C6A">
      <w:pPr>
        <w:spacing w:after="200" w:line="276" w:lineRule="auto"/>
        <w:contextualSpacing/>
        <w:jc w:val="both"/>
        <w:rPr>
          <w:rFonts w:asciiTheme="minorHAnsi" w:eastAsiaTheme="minorHAnsi" w:hAnsiTheme="minorHAnsi" w:cstheme="minorBidi"/>
          <w:lang w:val="en-GB"/>
        </w:rPr>
      </w:pPr>
      <w:r w:rsidRPr="00505AEA">
        <w:rPr>
          <w:rFonts w:asciiTheme="minorHAnsi" w:eastAsiaTheme="minorHAnsi" w:hAnsiTheme="minorHAnsi" w:cstheme="minorBidi"/>
          <w:lang w:val="en-GB"/>
        </w:rPr>
        <w:t>Once on the DPS, individual contracts will be arranged directly via an ‘Individual Placement Agreement’. (IPA) (Appendix 2)</w:t>
      </w:r>
      <w:r>
        <w:rPr>
          <w:rFonts w:asciiTheme="minorHAnsi" w:eastAsiaTheme="minorHAnsi" w:hAnsiTheme="minorHAnsi" w:cstheme="minorBidi"/>
          <w:lang w:val="en-GB"/>
        </w:rPr>
        <w:t xml:space="preserve"> </w:t>
      </w:r>
      <w:r w:rsidRPr="00505AEA">
        <w:rPr>
          <w:rFonts w:asciiTheme="minorHAnsi" w:eastAsiaTheme="minorHAnsi" w:hAnsiTheme="minorHAnsi" w:cstheme="minorBidi"/>
          <w:lang w:val="en-GB"/>
        </w:rPr>
        <w:t>Please see Annex 1 ‘How Services will be commissioned using the Dynamic Pu</w:t>
      </w:r>
      <w:r>
        <w:rPr>
          <w:rFonts w:asciiTheme="minorHAnsi" w:eastAsiaTheme="minorHAnsi" w:hAnsiTheme="minorHAnsi" w:cstheme="minorBidi"/>
          <w:lang w:val="en-GB"/>
        </w:rPr>
        <w:t>rchasing System</w:t>
      </w:r>
      <w:r w:rsidR="00936C6A">
        <w:rPr>
          <w:rFonts w:asciiTheme="minorHAnsi" w:eastAsiaTheme="minorHAnsi" w:hAnsiTheme="minorHAnsi" w:cstheme="minorBidi"/>
          <w:lang w:val="en-GB"/>
        </w:rPr>
        <w:t>.</w:t>
      </w:r>
    </w:p>
    <w:p w:rsidR="00936C6A" w:rsidRDefault="00936C6A" w:rsidP="00936C6A">
      <w:pPr>
        <w:spacing w:after="200" w:line="276" w:lineRule="auto"/>
        <w:contextualSpacing/>
        <w:jc w:val="both"/>
        <w:rPr>
          <w:rFonts w:asciiTheme="minorHAnsi" w:eastAsiaTheme="minorHAnsi" w:hAnsiTheme="minorHAnsi" w:cstheme="minorBidi"/>
          <w:lang w:val="en-GB"/>
        </w:rPr>
      </w:pPr>
    </w:p>
    <w:p w:rsidR="00505AEA" w:rsidRPr="00505AEA" w:rsidRDefault="00505AEA" w:rsidP="00936C6A">
      <w:pPr>
        <w:spacing w:after="200" w:line="276" w:lineRule="auto"/>
        <w:contextualSpacing/>
        <w:jc w:val="both"/>
        <w:rPr>
          <w:rFonts w:asciiTheme="minorHAnsi" w:eastAsiaTheme="minorHAnsi" w:hAnsiTheme="minorHAnsi" w:cstheme="minorBidi"/>
          <w:b/>
          <w:bCs/>
          <w:lang w:val="en-GB"/>
        </w:rPr>
      </w:pPr>
      <w:r w:rsidRPr="00505AEA">
        <w:rPr>
          <w:rFonts w:asciiTheme="minorHAnsi" w:eastAsiaTheme="minorHAnsi" w:hAnsiTheme="minorHAnsi" w:cstheme="minorBidi"/>
          <w:b/>
          <w:bCs/>
          <w:lang w:val="en-GB"/>
        </w:rPr>
        <w:t>EVALUATION DATES FOR APPLICATIONS FROM PROVIDERS for inclusion on the DPS for accommodation and support provision for care leavers</w:t>
      </w:r>
    </w:p>
    <w:p w:rsidR="00505AEA" w:rsidRDefault="00505AEA" w:rsidP="00936C6A">
      <w:pPr>
        <w:spacing w:after="200" w:line="276" w:lineRule="auto"/>
        <w:contextualSpacing/>
        <w:jc w:val="both"/>
        <w:rPr>
          <w:rFonts w:asciiTheme="minorHAnsi" w:eastAsiaTheme="minorHAnsi" w:hAnsiTheme="minorHAnsi" w:cstheme="minorBidi"/>
          <w:bCs/>
          <w:lang w:val="en-GB"/>
        </w:rPr>
      </w:pPr>
      <w:r w:rsidRPr="00505AEA">
        <w:rPr>
          <w:rFonts w:asciiTheme="minorHAnsi" w:eastAsiaTheme="minorHAnsi" w:hAnsiTheme="minorHAnsi" w:cstheme="minorBidi"/>
          <w:bCs/>
          <w:lang w:val="en-GB"/>
        </w:rPr>
        <w:t>The timetable below is indicative only and the Council reserves the right in its absolute discretion to amend any of the dates set out in the indicative timetable or elsewhere in these instructions to Tenderers.</w:t>
      </w:r>
      <w:r w:rsidR="004F62A4">
        <w:rPr>
          <w:rFonts w:asciiTheme="minorHAnsi" w:eastAsiaTheme="minorHAnsi" w:hAnsiTheme="minorHAnsi" w:cstheme="minorBidi"/>
          <w:bCs/>
          <w:lang w:val="en-GB"/>
        </w:rPr>
        <w:t xml:space="preserve"> *Each round will close on the first day of the month every quarter; where this date falls on a non-working day, the round will close on the first working day following the first of the month.</w:t>
      </w:r>
    </w:p>
    <w:p w:rsidR="00936C6A" w:rsidRPr="00505AEA" w:rsidRDefault="00936C6A" w:rsidP="00936C6A">
      <w:pPr>
        <w:spacing w:after="200" w:line="276" w:lineRule="auto"/>
        <w:contextualSpacing/>
        <w:jc w:val="both"/>
        <w:rPr>
          <w:rFonts w:asciiTheme="minorHAnsi" w:eastAsiaTheme="minorHAnsi" w:hAnsiTheme="minorHAnsi" w:cstheme="minorBidi"/>
          <w:bCs/>
          <w:lang w:val="en-GB"/>
        </w:rPr>
      </w:pPr>
    </w:p>
    <w:tbl>
      <w:tblPr>
        <w:tblStyle w:val="TableGrid"/>
        <w:tblW w:w="0" w:type="auto"/>
        <w:tblLook w:val="04A0" w:firstRow="1" w:lastRow="0" w:firstColumn="1" w:lastColumn="0" w:noHBand="0" w:noVBand="1"/>
      </w:tblPr>
      <w:tblGrid>
        <w:gridCol w:w="3078"/>
        <w:gridCol w:w="3079"/>
        <w:gridCol w:w="3079"/>
      </w:tblGrid>
      <w:tr w:rsidR="00505AEA" w:rsidRPr="00505AEA" w:rsidTr="00505AEA">
        <w:tc>
          <w:tcPr>
            <w:tcW w:w="3078" w:type="dxa"/>
          </w:tcPr>
          <w:p w:rsidR="00505AEA" w:rsidRPr="00505AEA" w:rsidRDefault="00505AEA" w:rsidP="00936C6A">
            <w:pPr>
              <w:spacing w:after="200" w:line="276" w:lineRule="auto"/>
              <w:contextualSpacing/>
              <w:jc w:val="both"/>
              <w:rPr>
                <w:b/>
                <w:bCs/>
              </w:rPr>
            </w:pPr>
            <w:r w:rsidRPr="00505AEA">
              <w:rPr>
                <w:b/>
                <w:bCs/>
              </w:rPr>
              <w:t>Dynamic Purchasing System Round</w:t>
            </w:r>
          </w:p>
        </w:tc>
        <w:tc>
          <w:tcPr>
            <w:tcW w:w="3079" w:type="dxa"/>
          </w:tcPr>
          <w:p w:rsidR="00505AEA" w:rsidRPr="00505AEA" w:rsidRDefault="004F62A4" w:rsidP="00936C6A">
            <w:pPr>
              <w:spacing w:after="200" w:line="276" w:lineRule="auto"/>
              <w:contextualSpacing/>
              <w:jc w:val="both"/>
              <w:rPr>
                <w:b/>
                <w:bCs/>
              </w:rPr>
            </w:pPr>
            <w:r>
              <w:rPr>
                <w:b/>
                <w:bCs/>
              </w:rPr>
              <w:t>Round closing date*</w:t>
            </w:r>
          </w:p>
        </w:tc>
        <w:tc>
          <w:tcPr>
            <w:tcW w:w="3079" w:type="dxa"/>
          </w:tcPr>
          <w:p w:rsidR="00505AEA" w:rsidRPr="00505AEA" w:rsidRDefault="00505AEA" w:rsidP="00936C6A">
            <w:pPr>
              <w:spacing w:after="200" w:line="276" w:lineRule="auto"/>
              <w:contextualSpacing/>
              <w:jc w:val="both"/>
              <w:rPr>
                <w:b/>
                <w:bCs/>
              </w:rPr>
            </w:pPr>
            <w:r w:rsidRPr="00505AEA">
              <w:rPr>
                <w:b/>
                <w:bCs/>
              </w:rPr>
              <w:t>Notification of results</w:t>
            </w:r>
          </w:p>
        </w:tc>
      </w:tr>
      <w:tr w:rsidR="00505AEA" w:rsidRPr="00505AEA" w:rsidTr="00505AEA">
        <w:tc>
          <w:tcPr>
            <w:tcW w:w="3078" w:type="dxa"/>
          </w:tcPr>
          <w:p w:rsidR="00505AEA" w:rsidRPr="00505AEA" w:rsidRDefault="00505AEA" w:rsidP="00936C6A">
            <w:pPr>
              <w:spacing w:after="200"/>
              <w:contextualSpacing/>
              <w:jc w:val="both"/>
            </w:pPr>
            <w:r w:rsidRPr="00505AEA">
              <w:t xml:space="preserve">Round </w:t>
            </w:r>
            <w:r>
              <w:t>6</w:t>
            </w:r>
            <w:r w:rsidRPr="00505AEA">
              <w:t xml:space="preserve"> </w:t>
            </w:r>
          </w:p>
        </w:tc>
        <w:tc>
          <w:tcPr>
            <w:tcW w:w="3079" w:type="dxa"/>
          </w:tcPr>
          <w:p w:rsidR="00505AEA" w:rsidRPr="00505AEA" w:rsidRDefault="00505AEA" w:rsidP="004F62A4">
            <w:pPr>
              <w:spacing w:after="200" w:line="276" w:lineRule="auto"/>
              <w:contextualSpacing/>
              <w:jc w:val="both"/>
            </w:pPr>
            <w:r>
              <w:t>01</w:t>
            </w:r>
            <w:r w:rsidR="004F62A4">
              <w:t>-</w:t>
            </w:r>
            <w:r>
              <w:t>01</w:t>
            </w:r>
            <w:r w:rsidR="004F62A4">
              <w:t>-</w:t>
            </w:r>
            <w:r>
              <w:t>19</w:t>
            </w:r>
            <w:r w:rsidRPr="00505AEA">
              <w:t xml:space="preserve"> </w:t>
            </w:r>
          </w:p>
        </w:tc>
        <w:tc>
          <w:tcPr>
            <w:tcW w:w="3079" w:type="dxa"/>
          </w:tcPr>
          <w:p w:rsidR="00505AEA" w:rsidRPr="00505AEA" w:rsidRDefault="00505AEA" w:rsidP="00936C6A">
            <w:pPr>
              <w:spacing w:after="200" w:line="276" w:lineRule="auto"/>
              <w:contextualSpacing/>
              <w:jc w:val="both"/>
            </w:pPr>
            <w:r w:rsidRPr="00505AEA">
              <w:t>January 201</w:t>
            </w:r>
            <w:r>
              <w:t>9</w:t>
            </w:r>
            <w:r w:rsidRPr="00505AEA">
              <w:t xml:space="preserve"> </w:t>
            </w:r>
          </w:p>
        </w:tc>
      </w:tr>
      <w:tr w:rsidR="00505AEA" w:rsidRPr="00505AEA" w:rsidTr="00505AEA">
        <w:tc>
          <w:tcPr>
            <w:tcW w:w="3078" w:type="dxa"/>
          </w:tcPr>
          <w:p w:rsidR="00505AEA" w:rsidRPr="00505AEA" w:rsidRDefault="00505AEA" w:rsidP="00936C6A">
            <w:pPr>
              <w:spacing w:after="200"/>
              <w:contextualSpacing/>
              <w:jc w:val="both"/>
            </w:pPr>
            <w:r w:rsidRPr="00505AEA">
              <w:t xml:space="preserve">Round </w:t>
            </w:r>
            <w:r>
              <w:t>7</w:t>
            </w:r>
            <w:r w:rsidRPr="00505AEA">
              <w:t xml:space="preserve"> </w:t>
            </w:r>
          </w:p>
        </w:tc>
        <w:tc>
          <w:tcPr>
            <w:tcW w:w="3079" w:type="dxa"/>
          </w:tcPr>
          <w:p w:rsidR="00505AEA" w:rsidRPr="00505AEA" w:rsidRDefault="00505AEA" w:rsidP="00936C6A">
            <w:pPr>
              <w:spacing w:after="200" w:line="276" w:lineRule="auto"/>
              <w:contextualSpacing/>
              <w:jc w:val="both"/>
            </w:pPr>
            <w:r>
              <w:t>01</w:t>
            </w:r>
            <w:r w:rsidRPr="00505AEA">
              <w:t>-04</w:t>
            </w:r>
            <w:r>
              <w:t>-19</w:t>
            </w:r>
            <w:r w:rsidRPr="00505AEA">
              <w:t xml:space="preserve"> </w:t>
            </w:r>
          </w:p>
        </w:tc>
        <w:tc>
          <w:tcPr>
            <w:tcW w:w="3079" w:type="dxa"/>
          </w:tcPr>
          <w:p w:rsidR="00505AEA" w:rsidRPr="00505AEA" w:rsidRDefault="00505AEA" w:rsidP="00936C6A">
            <w:pPr>
              <w:spacing w:after="200" w:line="276" w:lineRule="auto"/>
              <w:contextualSpacing/>
              <w:jc w:val="both"/>
            </w:pPr>
            <w:r w:rsidRPr="00505AEA">
              <w:t>April 201</w:t>
            </w:r>
            <w:r>
              <w:t>9</w:t>
            </w:r>
            <w:r w:rsidRPr="00505AEA">
              <w:t xml:space="preserve"> </w:t>
            </w:r>
          </w:p>
        </w:tc>
      </w:tr>
      <w:tr w:rsidR="00505AEA" w:rsidRPr="00505AEA" w:rsidTr="00505AEA">
        <w:tc>
          <w:tcPr>
            <w:tcW w:w="3078" w:type="dxa"/>
          </w:tcPr>
          <w:p w:rsidR="00505AEA" w:rsidRPr="00505AEA" w:rsidRDefault="00505AEA" w:rsidP="00936C6A">
            <w:pPr>
              <w:spacing w:after="200"/>
              <w:contextualSpacing/>
              <w:jc w:val="both"/>
            </w:pPr>
            <w:r w:rsidRPr="00505AEA">
              <w:t xml:space="preserve">Round </w:t>
            </w:r>
            <w:r>
              <w:t>8</w:t>
            </w:r>
            <w:r w:rsidRPr="00505AEA">
              <w:t xml:space="preserve"> </w:t>
            </w:r>
          </w:p>
        </w:tc>
        <w:tc>
          <w:tcPr>
            <w:tcW w:w="3079" w:type="dxa"/>
          </w:tcPr>
          <w:p w:rsidR="00505AEA" w:rsidRPr="00505AEA" w:rsidRDefault="00505AEA" w:rsidP="00936C6A">
            <w:pPr>
              <w:spacing w:after="200" w:line="276" w:lineRule="auto"/>
              <w:contextualSpacing/>
              <w:jc w:val="both"/>
            </w:pPr>
            <w:r>
              <w:t>01</w:t>
            </w:r>
            <w:r w:rsidRPr="00505AEA">
              <w:t>-07-1</w:t>
            </w:r>
            <w:r>
              <w:t>9</w:t>
            </w:r>
            <w:r w:rsidRPr="00505AEA">
              <w:t xml:space="preserve"> </w:t>
            </w:r>
          </w:p>
        </w:tc>
        <w:tc>
          <w:tcPr>
            <w:tcW w:w="3079" w:type="dxa"/>
          </w:tcPr>
          <w:p w:rsidR="00505AEA" w:rsidRPr="00505AEA" w:rsidRDefault="00505AEA" w:rsidP="00936C6A">
            <w:pPr>
              <w:spacing w:after="200" w:line="276" w:lineRule="auto"/>
              <w:contextualSpacing/>
              <w:jc w:val="both"/>
            </w:pPr>
            <w:r w:rsidRPr="00505AEA">
              <w:t>July 201</w:t>
            </w:r>
            <w:r>
              <w:t>9</w:t>
            </w:r>
            <w:r w:rsidRPr="00505AEA">
              <w:t xml:space="preserve"> </w:t>
            </w:r>
          </w:p>
        </w:tc>
      </w:tr>
      <w:tr w:rsidR="00505AEA" w:rsidRPr="00505AEA" w:rsidTr="00505AEA">
        <w:tc>
          <w:tcPr>
            <w:tcW w:w="3078" w:type="dxa"/>
          </w:tcPr>
          <w:p w:rsidR="00505AEA" w:rsidRPr="00505AEA" w:rsidRDefault="00505AEA" w:rsidP="00936C6A">
            <w:pPr>
              <w:spacing w:after="200"/>
              <w:contextualSpacing/>
              <w:jc w:val="both"/>
            </w:pPr>
            <w:r w:rsidRPr="00505AEA">
              <w:t xml:space="preserve">Round </w:t>
            </w:r>
            <w:r>
              <w:t>9</w:t>
            </w:r>
            <w:r w:rsidRPr="00505AEA">
              <w:t xml:space="preserve"> </w:t>
            </w:r>
          </w:p>
        </w:tc>
        <w:tc>
          <w:tcPr>
            <w:tcW w:w="3079" w:type="dxa"/>
          </w:tcPr>
          <w:p w:rsidR="00505AEA" w:rsidRPr="00505AEA" w:rsidRDefault="00505AEA" w:rsidP="00936C6A">
            <w:pPr>
              <w:spacing w:after="200" w:line="276" w:lineRule="auto"/>
              <w:contextualSpacing/>
              <w:jc w:val="both"/>
            </w:pPr>
            <w:r>
              <w:t>01</w:t>
            </w:r>
            <w:r w:rsidRPr="00505AEA">
              <w:t>-10-1</w:t>
            </w:r>
            <w:r>
              <w:t>9</w:t>
            </w:r>
            <w:r w:rsidRPr="00505AEA">
              <w:t xml:space="preserve"> </w:t>
            </w:r>
          </w:p>
        </w:tc>
        <w:tc>
          <w:tcPr>
            <w:tcW w:w="3079" w:type="dxa"/>
          </w:tcPr>
          <w:p w:rsidR="00505AEA" w:rsidRPr="00505AEA" w:rsidRDefault="00505AEA" w:rsidP="00936C6A">
            <w:pPr>
              <w:spacing w:after="200" w:line="276" w:lineRule="auto"/>
              <w:contextualSpacing/>
              <w:jc w:val="both"/>
            </w:pPr>
            <w:r w:rsidRPr="00505AEA">
              <w:t>October 201</w:t>
            </w:r>
            <w:r>
              <w:t>9</w:t>
            </w:r>
            <w:r w:rsidRPr="00505AEA">
              <w:t xml:space="preserve"> </w:t>
            </w:r>
          </w:p>
        </w:tc>
      </w:tr>
      <w:tr w:rsidR="00505AEA" w:rsidRPr="00505AEA" w:rsidTr="00505AEA">
        <w:tc>
          <w:tcPr>
            <w:tcW w:w="3078" w:type="dxa"/>
          </w:tcPr>
          <w:p w:rsidR="00505AEA" w:rsidRPr="00505AEA" w:rsidRDefault="00505AEA" w:rsidP="00936C6A">
            <w:pPr>
              <w:spacing w:after="200"/>
              <w:contextualSpacing/>
              <w:jc w:val="both"/>
            </w:pPr>
            <w:r w:rsidRPr="00505AEA">
              <w:t xml:space="preserve">Round </w:t>
            </w:r>
            <w:r>
              <w:t>10</w:t>
            </w:r>
            <w:r w:rsidRPr="00505AEA">
              <w:t xml:space="preserve"> </w:t>
            </w:r>
          </w:p>
        </w:tc>
        <w:tc>
          <w:tcPr>
            <w:tcW w:w="3079" w:type="dxa"/>
          </w:tcPr>
          <w:p w:rsidR="00505AEA" w:rsidRPr="00A44DFD" w:rsidRDefault="00505AEA" w:rsidP="00936C6A">
            <w:pPr>
              <w:jc w:val="both"/>
            </w:pPr>
            <w:r w:rsidRPr="00A44DFD">
              <w:t>01.01.</w:t>
            </w:r>
            <w:r>
              <w:t>20</w:t>
            </w:r>
            <w:r w:rsidRPr="00A44DFD">
              <w:t xml:space="preserve"> </w:t>
            </w:r>
          </w:p>
        </w:tc>
        <w:tc>
          <w:tcPr>
            <w:tcW w:w="3079" w:type="dxa"/>
          </w:tcPr>
          <w:p w:rsidR="00505AEA" w:rsidRPr="00505AEA" w:rsidRDefault="00505AEA" w:rsidP="00936C6A">
            <w:pPr>
              <w:spacing w:after="200" w:line="276" w:lineRule="auto"/>
              <w:contextualSpacing/>
              <w:jc w:val="both"/>
            </w:pPr>
            <w:r w:rsidRPr="00505AEA">
              <w:t>January 20</w:t>
            </w:r>
            <w:r>
              <w:t>20</w:t>
            </w:r>
            <w:r w:rsidRPr="00505AEA">
              <w:t xml:space="preserve"> </w:t>
            </w:r>
          </w:p>
        </w:tc>
      </w:tr>
      <w:tr w:rsidR="00505AEA" w:rsidRPr="00505AEA" w:rsidTr="00505AEA">
        <w:tc>
          <w:tcPr>
            <w:tcW w:w="3078" w:type="dxa"/>
          </w:tcPr>
          <w:p w:rsidR="00505AEA" w:rsidRPr="00505AEA" w:rsidRDefault="00505AEA" w:rsidP="00936C6A">
            <w:pPr>
              <w:spacing w:after="200"/>
              <w:contextualSpacing/>
              <w:jc w:val="both"/>
            </w:pPr>
            <w:r w:rsidRPr="00505AEA">
              <w:t xml:space="preserve">Round </w:t>
            </w:r>
            <w:r>
              <w:t>11</w:t>
            </w:r>
            <w:r w:rsidRPr="00505AEA">
              <w:t xml:space="preserve"> </w:t>
            </w:r>
          </w:p>
        </w:tc>
        <w:tc>
          <w:tcPr>
            <w:tcW w:w="3079" w:type="dxa"/>
          </w:tcPr>
          <w:p w:rsidR="00505AEA" w:rsidRPr="00A44DFD" w:rsidRDefault="00505AEA" w:rsidP="00936C6A">
            <w:pPr>
              <w:jc w:val="both"/>
            </w:pPr>
            <w:r w:rsidRPr="00A44DFD">
              <w:t>01-04-</w:t>
            </w:r>
            <w:r>
              <w:t>20</w:t>
            </w:r>
            <w:r w:rsidRPr="00A44DFD">
              <w:t xml:space="preserve"> </w:t>
            </w:r>
          </w:p>
        </w:tc>
        <w:tc>
          <w:tcPr>
            <w:tcW w:w="3079" w:type="dxa"/>
          </w:tcPr>
          <w:p w:rsidR="00505AEA" w:rsidRPr="00505AEA" w:rsidRDefault="00505AEA" w:rsidP="00936C6A">
            <w:pPr>
              <w:spacing w:after="200" w:line="276" w:lineRule="auto"/>
              <w:contextualSpacing/>
              <w:jc w:val="both"/>
            </w:pPr>
            <w:r w:rsidRPr="00505AEA">
              <w:t>April 20</w:t>
            </w:r>
            <w:r>
              <w:t>20</w:t>
            </w:r>
          </w:p>
        </w:tc>
      </w:tr>
      <w:tr w:rsidR="00505AEA" w:rsidRPr="00505AEA" w:rsidTr="00505AEA">
        <w:tc>
          <w:tcPr>
            <w:tcW w:w="3078" w:type="dxa"/>
          </w:tcPr>
          <w:p w:rsidR="00505AEA" w:rsidRPr="00505AEA" w:rsidRDefault="00505AEA" w:rsidP="00936C6A">
            <w:pPr>
              <w:spacing w:after="200"/>
              <w:contextualSpacing/>
              <w:jc w:val="both"/>
            </w:pPr>
            <w:r w:rsidRPr="00505AEA">
              <w:t xml:space="preserve">Round </w:t>
            </w:r>
            <w:r>
              <w:t>12</w:t>
            </w:r>
            <w:r w:rsidRPr="00505AEA">
              <w:t xml:space="preserve"> </w:t>
            </w:r>
          </w:p>
        </w:tc>
        <w:tc>
          <w:tcPr>
            <w:tcW w:w="3079" w:type="dxa"/>
          </w:tcPr>
          <w:p w:rsidR="00505AEA" w:rsidRPr="00A44DFD" w:rsidRDefault="00505AEA" w:rsidP="00936C6A">
            <w:pPr>
              <w:jc w:val="both"/>
            </w:pPr>
            <w:r w:rsidRPr="00A44DFD">
              <w:t>01-07-</w:t>
            </w:r>
            <w:r>
              <w:t>20</w:t>
            </w:r>
          </w:p>
        </w:tc>
        <w:tc>
          <w:tcPr>
            <w:tcW w:w="3079" w:type="dxa"/>
          </w:tcPr>
          <w:p w:rsidR="00505AEA" w:rsidRPr="00505AEA" w:rsidRDefault="00505AEA" w:rsidP="00936C6A">
            <w:pPr>
              <w:spacing w:after="200" w:line="276" w:lineRule="auto"/>
              <w:contextualSpacing/>
              <w:jc w:val="both"/>
            </w:pPr>
            <w:r w:rsidRPr="00505AEA">
              <w:t>July 20</w:t>
            </w:r>
            <w:r>
              <w:t>20</w:t>
            </w:r>
            <w:r w:rsidRPr="00505AEA">
              <w:t xml:space="preserve"> </w:t>
            </w:r>
          </w:p>
        </w:tc>
      </w:tr>
      <w:tr w:rsidR="00505AEA" w:rsidRPr="00505AEA" w:rsidTr="00505AEA">
        <w:tc>
          <w:tcPr>
            <w:tcW w:w="3078" w:type="dxa"/>
          </w:tcPr>
          <w:p w:rsidR="00505AEA" w:rsidRPr="00505AEA" w:rsidRDefault="00505AEA" w:rsidP="00936C6A">
            <w:pPr>
              <w:spacing w:after="200"/>
              <w:contextualSpacing/>
              <w:jc w:val="both"/>
            </w:pPr>
            <w:r w:rsidRPr="00505AEA">
              <w:t xml:space="preserve">Round </w:t>
            </w:r>
            <w:r>
              <w:t>13</w:t>
            </w:r>
            <w:r w:rsidRPr="00505AEA">
              <w:t xml:space="preserve"> </w:t>
            </w:r>
          </w:p>
        </w:tc>
        <w:tc>
          <w:tcPr>
            <w:tcW w:w="3079" w:type="dxa"/>
          </w:tcPr>
          <w:p w:rsidR="00505AEA" w:rsidRDefault="00505AEA" w:rsidP="00936C6A">
            <w:pPr>
              <w:jc w:val="both"/>
            </w:pPr>
            <w:r w:rsidRPr="00A44DFD">
              <w:t>01-10-</w:t>
            </w:r>
            <w:r>
              <w:t>20</w:t>
            </w:r>
            <w:r w:rsidRPr="00A44DFD">
              <w:t xml:space="preserve"> </w:t>
            </w:r>
          </w:p>
        </w:tc>
        <w:tc>
          <w:tcPr>
            <w:tcW w:w="3079" w:type="dxa"/>
          </w:tcPr>
          <w:p w:rsidR="00505AEA" w:rsidRPr="00505AEA" w:rsidRDefault="00505AEA" w:rsidP="00936C6A">
            <w:pPr>
              <w:spacing w:after="200" w:line="276" w:lineRule="auto"/>
              <w:contextualSpacing/>
              <w:jc w:val="both"/>
            </w:pPr>
            <w:r w:rsidRPr="00505AEA">
              <w:t>October 20</w:t>
            </w:r>
            <w:r>
              <w:t>20</w:t>
            </w:r>
          </w:p>
        </w:tc>
      </w:tr>
      <w:tr w:rsidR="00936C6A" w:rsidRPr="00E25CF7" w:rsidTr="00505AEA">
        <w:tc>
          <w:tcPr>
            <w:tcW w:w="3078" w:type="dxa"/>
          </w:tcPr>
          <w:p w:rsidR="00936C6A" w:rsidRPr="00E25CF7" w:rsidRDefault="00936C6A" w:rsidP="00936C6A">
            <w:pPr>
              <w:jc w:val="both"/>
            </w:pPr>
            <w:r w:rsidRPr="00E25CF7">
              <w:t xml:space="preserve">Round </w:t>
            </w:r>
            <w:r>
              <w:t>14</w:t>
            </w:r>
            <w:r w:rsidRPr="00E25CF7">
              <w:t xml:space="preserve"> </w:t>
            </w:r>
          </w:p>
        </w:tc>
        <w:tc>
          <w:tcPr>
            <w:tcW w:w="3079" w:type="dxa"/>
          </w:tcPr>
          <w:p w:rsidR="00936C6A" w:rsidRPr="00A44DFD" w:rsidRDefault="00936C6A" w:rsidP="00936C6A">
            <w:pPr>
              <w:jc w:val="both"/>
            </w:pPr>
            <w:r w:rsidRPr="00A44DFD">
              <w:t>01.01.</w:t>
            </w:r>
            <w:r>
              <w:t>21</w:t>
            </w:r>
            <w:r w:rsidRPr="00A44DFD">
              <w:t xml:space="preserve"> </w:t>
            </w:r>
          </w:p>
        </w:tc>
        <w:tc>
          <w:tcPr>
            <w:tcW w:w="3079" w:type="dxa"/>
          </w:tcPr>
          <w:p w:rsidR="00936C6A" w:rsidRPr="00E25CF7" w:rsidRDefault="00936C6A" w:rsidP="00936C6A">
            <w:pPr>
              <w:jc w:val="both"/>
            </w:pPr>
            <w:r w:rsidRPr="00E25CF7">
              <w:t>January 202</w:t>
            </w:r>
            <w:r>
              <w:t>1</w:t>
            </w:r>
          </w:p>
        </w:tc>
      </w:tr>
      <w:tr w:rsidR="00936C6A" w:rsidRPr="00E25CF7" w:rsidTr="00505AEA">
        <w:tc>
          <w:tcPr>
            <w:tcW w:w="3078" w:type="dxa"/>
          </w:tcPr>
          <w:p w:rsidR="00936C6A" w:rsidRPr="00E25CF7" w:rsidRDefault="00936C6A" w:rsidP="00936C6A">
            <w:pPr>
              <w:jc w:val="both"/>
            </w:pPr>
            <w:r w:rsidRPr="00E25CF7">
              <w:t>Round 1</w:t>
            </w:r>
            <w:r>
              <w:t>5</w:t>
            </w:r>
            <w:r w:rsidRPr="00E25CF7">
              <w:t xml:space="preserve"> </w:t>
            </w:r>
          </w:p>
        </w:tc>
        <w:tc>
          <w:tcPr>
            <w:tcW w:w="3079" w:type="dxa"/>
          </w:tcPr>
          <w:p w:rsidR="00936C6A" w:rsidRPr="00A44DFD" w:rsidRDefault="00936C6A" w:rsidP="00936C6A">
            <w:pPr>
              <w:jc w:val="both"/>
            </w:pPr>
            <w:r w:rsidRPr="00A44DFD">
              <w:t>01-04-</w:t>
            </w:r>
            <w:r>
              <w:t>21</w:t>
            </w:r>
            <w:r w:rsidRPr="00A44DFD">
              <w:t xml:space="preserve"> </w:t>
            </w:r>
          </w:p>
        </w:tc>
        <w:tc>
          <w:tcPr>
            <w:tcW w:w="3079" w:type="dxa"/>
          </w:tcPr>
          <w:p w:rsidR="00936C6A" w:rsidRPr="00E25CF7" w:rsidRDefault="00936C6A" w:rsidP="00936C6A">
            <w:pPr>
              <w:jc w:val="both"/>
            </w:pPr>
            <w:r w:rsidRPr="00E25CF7">
              <w:t>April 202</w:t>
            </w:r>
            <w:r>
              <w:t>1</w:t>
            </w:r>
            <w:r w:rsidRPr="00E25CF7">
              <w:t xml:space="preserve"> </w:t>
            </w:r>
          </w:p>
        </w:tc>
      </w:tr>
      <w:tr w:rsidR="00936C6A" w:rsidRPr="00E25CF7" w:rsidTr="00505AEA">
        <w:tc>
          <w:tcPr>
            <w:tcW w:w="3078" w:type="dxa"/>
          </w:tcPr>
          <w:p w:rsidR="00936C6A" w:rsidRPr="00E25CF7" w:rsidRDefault="00936C6A" w:rsidP="00936C6A">
            <w:pPr>
              <w:jc w:val="both"/>
            </w:pPr>
            <w:r w:rsidRPr="00E25CF7">
              <w:t>Round 1</w:t>
            </w:r>
            <w:r>
              <w:t>6</w:t>
            </w:r>
            <w:r w:rsidRPr="00E25CF7">
              <w:t xml:space="preserve"> </w:t>
            </w:r>
          </w:p>
        </w:tc>
        <w:tc>
          <w:tcPr>
            <w:tcW w:w="3079" w:type="dxa"/>
          </w:tcPr>
          <w:p w:rsidR="00936C6A" w:rsidRPr="00A44DFD" w:rsidRDefault="00936C6A" w:rsidP="00936C6A">
            <w:pPr>
              <w:jc w:val="both"/>
            </w:pPr>
            <w:r w:rsidRPr="00A44DFD">
              <w:t>01-07-</w:t>
            </w:r>
            <w:r>
              <w:t>21</w:t>
            </w:r>
          </w:p>
        </w:tc>
        <w:tc>
          <w:tcPr>
            <w:tcW w:w="3079" w:type="dxa"/>
          </w:tcPr>
          <w:p w:rsidR="00936C6A" w:rsidRPr="00E25CF7" w:rsidRDefault="00936C6A" w:rsidP="00936C6A">
            <w:pPr>
              <w:jc w:val="both"/>
            </w:pPr>
            <w:r w:rsidRPr="00E25CF7">
              <w:t>July 202</w:t>
            </w:r>
            <w:r>
              <w:t>1</w:t>
            </w:r>
          </w:p>
        </w:tc>
      </w:tr>
      <w:tr w:rsidR="00936C6A" w:rsidRPr="00E25CF7" w:rsidTr="00505AEA">
        <w:tc>
          <w:tcPr>
            <w:tcW w:w="3078" w:type="dxa"/>
          </w:tcPr>
          <w:p w:rsidR="00936C6A" w:rsidRPr="00E25CF7" w:rsidRDefault="00936C6A" w:rsidP="00936C6A">
            <w:pPr>
              <w:jc w:val="both"/>
            </w:pPr>
            <w:r w:rsidRPr="00E25CF7">
              <w:t>Round 1</w:t>
            </w:r>
            <w:r>
              <w:t>7</w:t>
            </w:r>
            <w:r w:rsidRPr="00E25CF7">
              <w:t xml:space="preserve"> </w:t>
            </w:r>
          </w:p>
        </w:tc>
        <w:tc>
          <w:tcPr>
            <w:tcW w:w="3079" w:type="dxa"/>
          </w:tcPr>
          <w:p w:rsidR="00936C6A" w:rsidRDefault="00936C6A" w:rsidP="00936C6A">
            <w:pPr>
              <w:jc w:val="both"/>
            </w:pPr>
            <w:r w:rsidRPr="00A44DFD">
              <w:t>01-10-</w:t>
            </w:r>
            <w:r>
              <w:t>21</w:t>
            </w:r>
            <w:r w:rsidRPr="00A44DFD">
              <w:t xml:space="preserve"> </w:t>
            </w:r>
          </w:p>
        </w:tc>
        <w:tc>
          <w:tcPr>
            <w:tcW w:w="3079" w:type="dxa"/>
          </w:tcPr>
          <w:p w:rsidR="00936C6A" w:rsidRPr="00E25CF7" w:rsidRDefault="00936C6A" w:rsidP="00936C6A">
            <w:pPr>
              <w:jc w:val="both"/>
            </w:pPr>
            <w:r w:rsidRPr="00E25CF7">
              <w:t>October 202</w:t>
            </w:r>
            <w:r>
              <w:t>1</w:t>
            </w:r>
          </w:p>
        </w:tc>
      </w:tr>
      <w:tr w:rsidR="00505AEA" w:rsidRPr="00E25CF7" w:rsidTr="00505AEA">
        <w:tc>
          <w:tcPr>
            <w:tcW w:w="3078" w:type="dxa"/>
          </w:tcPr>
          <w:p w:rsidR="00505AEA" w:rsidRPr="00E25CF7" w:rsidRDefault="00505AEA" w:rsidP="00936C6A">
            <w:pPr>
              <w:jc w:val="both"/>
            </w:pPr>
            <w:r w:rsidRPr="00E25CF7">
              <w:t>Round 1</w:t>
            </w:r>
            <w:r w:rsidR="00936C6A">
              <w:t>8</w:t>
            </w:r>
            <w:r w:rsidRPr="00E25CF7">
              <w:t xml:space="preserve"> </w:t>
            </w:r>
          </w:p>
        </w:tc>
        <w:tc>
          <w:tcPr>
            <w:tcW w:w="3079" w:type="dxa"/>
          </w:tcPr>
          <w:p w:rsidR="00505AEA" w:rsidRPr="00E25CF7" w:rsidRDefault="00936C6A" w:rsidP="00936C6A">
            <w:pPr>
              <w:jc w:val="both"/>
            </w:pPr>
            <w:r>
              <w:t>01</w:t>
            </w:r>
            <w:r w:rsidR="00505AEA" w:rsidRPr="00E25CF7">
              <w:t xml:space="preserve">-01-22 </w:t>
            </w:r>
          </w:p>
        </w:tc>
        <w:tc>
          <w:tcPr>
            <w:tcW w:w="3079" w:type="dxa"/>
          </w:tcPr>
          <w:p w:rsidR="00505AEA" w:rsidRPr="00E25CF7" w:rsidRDefault="00505AEA" w:rsidP="00936C6A">
            <w:pPr>
              <w:jc w:val="both"/>
            </w:pPr>
            <w:r w:rsidRPr="00E25CF7">
              <w:t>January 2022</w:t>
            </w:r>
          </w:p>
        </w:tc>
      </w:tr>
      <w:tr w:rsidR="00505AEA" w:rsidRPr="00E25CF7" w:rsidTr="00505AEA">
        <w:tc>
          <w:tcPr>
            <w:tcW w:w="3078" w:type="dxa"/>
          </w:tcPr>
          <w:p w:rsidR="00505AEA" w:rsidRPr="00E25CF7" w:rsidRDefault="00505AEA" w:rsidP="00936C6A">
            <w:pPr>
              <w:jc w:val="both"/>
            </w:pPr>
            <w:r w:rsidRPr="00E25CF7">
              <w:t>Round 1</w:t>
            </w:r>
            <w:r w:rsidR="00936C6A">
              <w:t>9</w:t>
            </w:r>
            <w:r w:rsidRPr="00E25CF7">
              <w:t xml:space="preserve"> </w:t>
            </w:r>
          </w:p>
        </w:tc>
        <w:tc>
          <w:tcPr>
            <w:tcW w:w="3079" w:type="dxa"/>
          </w:tcPr>
          <w:p w:rsidR="00505AEA" w:rsidRPr="00E25CF7" w:rsidRDefault="00936C6A" w:rsidP="00936C6A">
            <w:pPr>
              <w:jc w:val="both"/>
            </w:pPr>
            <w:r>
              <w:t>01</w:t>
            </w:r>
            <w:r w:rsidR="00505AEA" w:rsidRPr="00E25CF7">
              <w:t xml:space="preserve">-04-22 </w:t>
            </w:r>
          </w:p>
        </w:tc>
        <w:tc>
          <w:tcPr>
            <w:tcW w:w="3079" w:type="dxa"/>
          </w:tcPr>
          <w:p w:rsidR="00505AEA" w:rsidRPr="00E25CF7" w:rsidRDefault="00505AEA" w:rsidP="00936C6A">
            <w:pPr>
              <w:jc w:val="both"/>
            </w:pPr>
            <w:r w:rsidRPr="00E25CF7">
              <w:t>April 2022</w:t>
            </w:r>
          </w:p>
        </w:tc>
      </w:tr>
      <w:tr w:rsidR="00505AEA" w:rsidRPr="00E25CF7" w:rsidTr="00505AEA">
        <w:tc>
          <w:tcPr>
            <w:tcW w:w="3078" w:type="dxa"/>
          </w:tcPr>
          <w:p w:rsidR="00505AEA" w:rsidRPr="00E25CF7" w:rsidRDefault="00505AEA" w:rsidP="00936C6A">
            <w:pPr>
              <w:jc w:val="both"/>
            </w:pPr>
            <w:r w:rsidRPr="00E25CF7">
              <w:t xml:space="preserve">Round </w:t>
            </w:r>
            <w:r w:rsidR="00936C6A">
              <w:t>20</w:t>
            </w:r>
          </w:p>
        </w:tc>
        <w:tc>
          <w:tcPr>
            <w:tcW w:w="3079" w:type="dxa"/>
          </w:tcPr>
          <w:p w:rsidR="00505AEA" w:rsidRPr="00E25CF7" w:rsidRDefault="00936C6A" w:rsidP="00936C6A">
            <w:pPr>
              <w:jc w:val="both"/>
            </w:pPr>
            <w:r>
              <w:t>01</w:t>
            </w:r>
            <w:r w:rsidR="00505AEA" w:rsidRPr="00E25CF7">
              <w:t xml:space="preserve">-07-22 </w:t>
            </w:r>
          </w:p>
        </w:tc>
        <w:tc>
          <w:tcPr>
            <w:tcW w:w="3079" w:type="dxa"/>
          </w:tcPr>
          <w:p w:rsidR="00505AEA" w:rsidRPr="00E25CF7" w:rsidRDefault="00505AEA" w:rsidP="00936C6A">
            <w:pPr>
              <w:jc w:val="both"/>
            </w:pPr>
            <w:r w:rsidRPr="00E25CF7">
              <w:t xml:space="preserve">July 2022 </w:t>
            </w:r>
          </w:p>
        </w:tc>
      </w:tr>
      <w:tr w:rsidR="00505AEA" w:rsidRPr="00E25CF7" w:rsidTr="00505AEA">
        <w:tc>
          <w:tcPr>
            <w:tcW w:w="3078" w:type="dxa"/>
          </w:tcPr>
          <w:p w:rsidR="00505AEA" w:rsidRPr="00E25CF7" w:rsidRDefault="00505AEA" w:rsidP="00936C6A">
            <w:pPr>
              <w:jc w:val="both"/>
            </w:pPr>
            <w:r w:rsidRPr="00E25CF7">
              <w:t>Round 2</w:t>
            </w:r>
            <w:r w:rsidR="00936C6A">
              <w:t>1</w:t>
            </w:r>
          </w:p>
        </w:tc>
        <w:tc>
          <w:tcPr>
            <w:tcW w:w="3079" w:type="dxa"/>
          </w:tcPr>
          <w:p w:rsidR="00505AEA" w:rsidRPr="00E25CF7" w:rsidRDefault="00936C6A" w:rsidP="00936C6A">
            <w:pPr>
              <w:jc w:val="both"/>
            </w:pPr>
            <w:r>
              <w:t>01</w:t>
            </w:r>
            <w:r w:rsidR="00505AEA" w:rsidRPr="00E25CF7">
              <w:t xml:space="preserve">-10-22 </w:t>
            </w:r>
          </w:p>
        </w:tc>
        <w:tc>
          <w:tcPr>
            <w:tcW w:w="3079" w:type="dxa"/>
          </w:tcPr>
          <w:p w:rsidR="00505AEA" w:rsidRPr="00E25CF7" w:rsidRDefault="00505AEA" w:rsidP="00936C6A">
            <w:pPr>
              <w:jc w:val="both"/>
            </w:pPr>
            <w:r w:rsidRPr="00E25CF7">
              <w:t>October 2022</w:t>
            </w:r>
          </w:p>
        </w:tc>
      </w:tr>
      <w:tr w:rsidR="00936C6A" w:rsidRPr="00E25CF7" w:rsidTr="00B21814">
        <w:tc>
          <w:tcPr>
            <w:tcW w:w="9236" w:type="dxa"/>
            <w:gridSpan w:val="3"/>
          </w:tcPr>
          <w:p w:rsidR="00936C6A" w:rsidRPr="00E25CF7" w:rsidRDefault="00936C6A" w:rsidP="00936C6A">
            <w:pPr>
              <w:jc w:val="both"/>
            </w:pPr>
            <w:r w:rsidRPr="00E25CF7">
              <w:t>Subsequent rounds to be advised</w:t>
            </w:r>
          </w:p>
        </w:tc>
      </w:tr>
    </w:tbl>
    <w:p w:rsidR="00505AEA" w:rsidRDefault="00505AEA" w:rsidP="00936C6A">
      <w:pPr>
        <w:spacing w:before="194" w:line="311" w:lineRule="exact"/>
        <w:ind w:right="144"/>
        <w:jc w:val="both"/>
        <w:textAlignment w:val="baseline"/>
        <w:rPr>
          <w:rFonts w:ascii="Calibri" w:eastAsia="Calibri" w:hAnsi="Calibri"/>
          <w:b/>
          <w:color w:val="000000"/>
          <w:sz w:val="23"/>
        </w:rPr>
      </w:pPr>
    </w:p>
    <w:sectPr w:rsidR="00505AEA" w:rsidSect="00505AEA">
      <w:pgSz w:w="11909" w:h="16838"/>
      <w:pgMar w:top="1340" w:right="1593" w:bottom="4111"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CF" w:rsidRDefault="004F5ECF" w:rsidP="004F5ECF">
      <w:r>
        <w:separator/>
      </w:r>
    </w:p>
  </w:endnote>
  <w:endnote w:type="continuationSeparator" w:id="0">
    <w:p w:rsidR="004F5ECF" w:rsidRDefault="004F5ECF" w:rsidP="004F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CF" w:rsidRDefault="004F5ECF" w:rsidP="004F5ECF">
      <w:r>
        <w:separator/>
      </w:r>
    </w:p>
  </w:footnote>
  <w:footnote w:type="continuationSeparator" w:id="0">
    <w:p w:rsidR="004F5ECF" w:rsidRDefault="004F5ECF" w:rsidP="004F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32D5"/>
    <w:multiLevelType w:val="hybridMultilevel"/>
    <w:tmpl w:val="B784CE98"/>
    <w:lvl w:ilvl="0" w:tplc="A78A0586">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5B2688"/>
    <w:rsid w:val="004F5ECF"/>
    <w:rsid w:val="004F62A4"/>
    <w:rsid w:val="00505AEA"/>
    <w:rsid w:val="005B2688"/>
    <w:rsid w:val="00936C6A"/>
    <w:rsid w:val="00E2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CF7"/>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ECF"/>
    <w:pPr>
      <w:tabs>
        <w:tab w:val="center" w:pos="4513"/>
        <w:tab w:val="right" w:pos="9026"/>
      </w:tabs>
    </w:pPr>
  </w:style>
  <w:style w:type="character" w:customStyle="1" w:styleId="HeaderChar">
    <w:name w:val="Header Char"/>
    <w:basedOn w:val="DefaultParagraphFont"/>
    <w:link w:val="Header"/>
    <w:uiPriority w:val="99"/>
    <w:rsid w:val="004F5ECF"/>
  </w:style>
  <w:style w:type="paragraph" w:styleId="Footer">
    <w:name w:val="footer"/>
    <w:basedOn w:val="Normal"/>
    <w:link w:val="FooterChar"/>
    <w:uiPriority w:val="99"/>
    <w:unhideWhenUsed/>
    <w:rsid w:val="004F5ECF"/>
    <w:pPr>
      <w:tabs>
        <w:tab w:val="center" w:pos="4513"/>
        <w:tab w:val="right" w:pos="9026"/>
      </w:tabs>
    </w:pPr>
  </w:style>
  <w:style w:type="character" w:customStyle="1" w:styleId="FooterChar">
    <w:name w:val="Footer Char"/>
    <w:basedOn w:val="DefaultParagraphFont"/>
    <w:link w:val="Footer"/>
    <w:uiPriority w:val="99"/>
    <w:rsid w:val="004F5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CF7"/>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ECF"/>
    <w:pPr>
      <w:tabs>
        <w:tab w:val="center" w:pos="4513"/>
        <w:tab w:val="right" w:pos="9026"/>
      </w:tabs>
    </w:pPr>
  </w:style>
  <w:style w:type="character" w:customStyle="1" w:styleId="HeaderChar">
    <w:name w:val="Header Char"/>
    <w:basedOn w:val="DefaultParagraphFont"/>
    <w:link w:val="Header"/>
    <w:uiPriority w:val="99"/>
    <w:rsid w:val="004F5ECF"/>
  </w:style>
  <w:style w:type="paragraph" w:styleId="Footer">
    <w:name w:val="footer"/>
    <w:basedOn w:val="Normal"/>
    <w:link w:val="FooterChar"/>
    <w:uiPriority w:val="99"/>
    <w:unhideWhenUsed/>
    <w:rsid w:val="004F5ECF"/>
    <w:pPr>
      <w:tabs>
        <w:tab w:val="center" w:pos="4513"/>
        <w:tab w:val="right" w:pos="9026"/>
      </w:tabs>
    </w:pPr>
  </w:style>
  <w:style w:type="character" w:customStyle="1" w:styleId="FooterChar">
    <w:name w:val="Footer Char"/>
    <w:basedOn w:val="DefaultParagraphFont"/>
    <w:link w:val="Footer"/>
    <w:uiPriority w:val="99"/>
    <w:rsid w:val="004F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Woof</dc:creator>
  <cp:lastModifiedBy>Emma Woof</cp:lastModifiedBy>
  <cp:revision>3</cp:revision>
  <dcterms:created xsi:type="dcterms:W3CDTF">2018-10-15T11:56:00Z</dcterms:created>
  <dcterms:modified xsi:type="dcterms:W3CDTF">2018-10-16T08:59:00Z</dcterms:modified>
</cp:coreProperties>
</file>