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7625" w14:textId="77777777" w:rsidR="00D91DF2" w:rsidRDefault="00D91DF2" w:rsidP="00882314">
      <w:pPr>
        <w:pStyle w:val="BodyText"/>
        <w:jc w:val="center"/>
        <w:rPr>
          <w:sz w:val="28"/>
          <w:szCs w:val="28"/>
          <w:u w:val="none"/>
        </w:rPr>
      </w:pPr>
    </w:p>
    <w:tbl>
      <w:tblPr>
        <w:tblpPr w:leftFromText="180" w:rightFromText="180" w:vertAnchor="page" w:horzAnchor="margin" w:tblpY="2731"/>
        <w:tblW w:w="91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01"/>
      </w:tblGrid>
      <w:tr w:rsidR="00820E95" w:rsidRPr="002C6A44" w14:paraId="4E7D5BA0" w14:textId="77777777" w:rsidTr="00820E95">
        <w:trPr>
          <w:trHeight w:val="196"/>
        </w:trPr>
        <w:tc>
          <w:tcPr>
            <w:tcW w:w="9101" w:type="dxa"/>
            <w:tcBorders>
              <w:top w:val="single" w:sz="12" w:space="0" w:color="auto"/>
              <w:bottom w:val="single" w:sz="12" w:space="0" w:color="auto"/>
            </w:tcBorders>
            <w:shd w:val="clear" w:color="auto" w:fill="99CCFF"/>
          </w:tcPr>
          <w:p w14:paraId="634E50C4" w14:textId="77777777" w:rsidR="00820E95" w:rsidRPr="002C6A44" w:rsidRDefault="00820E95" w:rsidP="00820E95">
            <w:pPr>
              <w:jc w:val="both"/>
              <w:rPr>
                <w:rFonts w:ascii="Arial" w:hAnsi="Arial" w:cs="Arial"/>
                <w:b/>
                <w:bCs/>
              </w:rPr>
            </w:pPr>
          </w:p>
        </w:tc>
      </w:tr>
      <w:tr w:rsidR="00820E95" w:rsidRPr="002C6A44" w14:paraId="29AEF31A" w14:textId="77777777" w:rsidTr="00820E95">
        <w:trPr>
          <w:trHeight w:val="2050"/>
        </w:trPr>
        <w:tc>
          <w:tcPr>
            <w:tcW w:w="9101" w:type="dxa"/>
            <w:tcBorders>
              <w:top w:val="single" w:sz="12" w:space="0" w:color="auto"/>
              <w:bottom w:val="single" w:sz="12" w:space="0" w:color="auto"/>
            </w:tcBorders>
            <w:shd w:val="clear" w:color="auto" w:fill="auto"/>
          </w:tcPr>
          <w:p w14:paraId="3A30DC99" w14:textId="77777777" w:rsidR="00820E95" w:rsidRPr="00964E75" w:rsidRDefault="00820E95" w:rsidP="00820E95">
            <w:pPr>
              <w:jc w:val="center"/>
              <w:rPr>
                <w:rFonts w:ascii="Arial" w:hAnsi="Arial" w:cs="Arial"/>
                <w:b/>
                <w:bCs/>
                <w:sz w:val="28"/>
                <w:szCs w:val="28"/>
              </w:rPr>
            </w:pPr>
          </w:p>
          <w:p w14:paraId="7F8B9A64" w14:textId="77777777" w:rsidR="00820E95" w:rsidRPr="00964E75" w:rsidRDefault="00820E95" w:rsidP="00A05197">
            <w:pPr>
              <w:jc w:val="center"/>
              <w:rPr>
                <w:rFonts w:ascii="Arial" w:hAnsi="Arial" w:cs="Arial"/>
                <w:b/>
                <w:bCs/>
                <w:sz w:val="28"/>
                <w:szCs w:val="28"/>
              </w:rPr>
            </w:pPr>
            <w:r w:rsidRPr="00964E75">
              <w:rPr>
                <w:rFonts w:ascii="Arial" w:hAnsi="Arial" w:cs="Arial"/>
                <w:b/>
                <w:bCs/>
                <w:sz w:val="28"/>
                <w:szCs w:val="28"/>
              </w:rPr>
              <w:t xml:space="preserve">Annex 1 </w:t>
            </w:r>
          </w:p>
        </w:tc>
      </w:tr>
      <w:tr w:rsidR="00820E95" w:rsidRPr="002C6A44" w14:paraId="1C8778FD" w14:textId="77777777" w:rsidTr="00820E95">
        <w:trPr>
          <w:trHeight w:val="185"/>
        </w:trPr>
        <w:tc>
          <w:tcPr>
            <w:tcW w:w="9101" w:type="dxa"/>
            <w:tcBorders>
              <w:top w:val="single" w:sz="12" w:space="0" w:color="auto"/>
              <w:bottom w:val="single" w:sz="12" w:space="0" w:color="auto"/>
            </w:tcBorders>
            <w:shd w:val="clear" w:color="auto" w:fill="99CCFF"/>
          </w:tcPr>
          <w:p w14:paraId="37B10131" w14:textId="77777777" w:rsidR="00820E95" w:rsidRPr="00964E75" w:rsidRDefault="00820E95" w:rsidP="00820E95">
            <w:pPr>
              <w:jc w:val="center"/>
              <w:rPr>
                <w:rFonts w:ascii="Arial" w:hAnsi="Arial" w:cs="Arial"/>
                <w:b/>
                <w:sz w:val="28"/>
                <w:szCs w:val="28"/>
              </w:rPr>
            </w:pPr>
          </w:p>
        </w:tc>
      </w:tr>
      <w:tr w:rsidR="00820E95" w:rsidRPr="002C6A44" w14:paraId="5D5BE469" w14:textId="77777777" w:rsidTr="00820E95">
        <w:trPr>
          <w:trHeight w:val="3467"/>
        </w:trPr>
        <w:tc>
          <w:tcPr>
            <w:tcW w:w="9101" w:type="dxa"/>
            <w:tcBorders>
              <w:top w:val="single" w:sz="12" w:space="0" w:color="auto"/>
              <w:bottom w:val="single" w:sz="12" w:space="0" w:color="auto"/>
            </w:tcBorders>
            <w:shd w:val="clear" w:color="auto" w:fill="auto"/>
          </w:tcPr>
          <w:p w14:paraId="143940A1" w14:textId="77777777" w:rsidR="00820E95" w:rsidRPr="00964E75" w:rsidRDefault="00820E95" w:rsidP="00820E95">
            <w:pPr>
              <w:jc w:val="center"/>
              <w:rPr>
                <w:rFonts w:ascii="Arial" w:hAnsi="Arial" w:cs="Arial"/>
                <w:b/>
                <w:bCs/>
                <w:color w:val="000000"/>
                <w:sz w:val="28"/>
                <w:szCs w:val="28"/>
              </w:rPr>
            </w:pPr>
          </w:p>
          <w:p w14:paraId="7371153C" w14:textId="77777777" w:rsidR="00820E95" w:rsidRPr="00964E75" w:rsidRDefault="00820E95" w:rsidP="00820E95">
            <w:pPr>
              <w:jc w:val="center"/>
              <w:rPr>
                <w:rFonts w:ascii="Arial" w:hAnsi="Arial" w:cs="Arial"/>
                <w:b/>
                <w:bCs/>
                <w:color w:val="000000"/>
                <w:sz w:val="28"/>
                <w:szCs w:val="28"/>
              </w:rPr>
            </w:pPr>
            <w:r w:rsidRPr="00964E75">
              <w:rPr>
                <w:rFonts w:ascii="Arial" w:hAnsi="Arial" w:cs="Arial"/>
                <w:b/>
                <w:bCs/>
                <w:color w:val="000000"/>
                <w:sz w:val="28"/>
                <w:szCs w:val="28"/>
              </w:rPr>
              <w:t>Invitation to Tender</w:t>
            </w:r>
          </w:p>
          <w:p w14:paraId="54489A34" w14:textId="77777777" w:rsidR="00820E95" w:rsidRPr="00964E75" w:rsidRDefault="00820E95" w:rsidP="00820E95">
            <w:pPr>
              <w:jc w:val="center"/>
              <w:rPr>
                <w:rFonts w:ascii="Arial" w:hAnsi="Arial" w:cs="Arial"/>
                <w:b/>
                <w:bCs/>
                <w:color w:val="000000"/>
                <w:sz w:val="28"/>
                <w:szCs w:val="28"/>
              </w:rPr>
            </w:pPr>
          </w:p>
          <w:p w14:paraId="00509D07" w14:textId="77777777" w:rsidR="00820E95" w:rsidRPr="00964E75" w:rsidRDefault="00820E95" w:rsidP="00820E95">
            <w:pPr>
              <w:jc w:val="center"/>
              <w:rPr>
                <w:rFonts w:ascii="Arial" w:hAnsi="Arial" w:cs="Arial"/>
                <w:b/>
                <w:bCs/>
                <w:color w:val="000000"/>
                <w:sz w:val="28"/>
                <w:szCs w:val="28"/>
              </w:rPr>
            </w:pPr>
            <w:r w:rsidRPr="00964E75">
              <w:rPr>
                <w:rFonts w:ascii="Arial" w:hAnsi="Arial" w:cs="Arial"/>
                <w:b/>
                <w:bCs/>
                <w:color w:val="000000"/>
                <w:sz w:val="28"/>
                <w:szCs w:val="28"/>
              </w:rPr>
              <w:t xml:space="preserve">for </w:t>
            </w:r>
          </w:p>
          <w:p w14:paraId="2FA4CABE" w14:textId="77777777" w:rsidR="00820E95" w:rsidRPr="00964E75" w:rsidRDefault="00820E95" w:rsidP="00820E95">
            <w:pPr>
              <w:jc w:val="center"/>
              <w:rPr>
                <w:rFonts w:ascii="Arial" w:hAnsi="Arial" w:cs="Arial"/>
                <w:b/>
                <w:bCs/>
                <w:color w:val="000000"/>
                <w:sz w:val="28"/>
                <w:szCs w:val="28"/>
              </w:rPr>
            </w:pPr>
          </w:p>
          <w:p w14:paraId="34F52001" w14:textId="77777777" w:rsidR="001A73DE" w:rsidRDefault="003E3D9D" w:rsidP="00A4603F">
            <w:pPr>
              <w:pStyle w:val="Heading1"/>
              <w:spacing w:before="150" w:after="150"/>
              <w:jc w:val="center"/>
              <w:rPr>
                <w:rFonts w:ascii="Arial" w:hAnsi="Arial" w:cs="Arial"/>
                <w:color w:val="000000" w:themeColor="text1"/>
              </w:rPr>
            </w:pPr>
            <w:r>
              <w:rPr>
                <w:rFonts w:ascii="Arial" w:hAnsi="Arial" w:cs="Arial"/>
                <w:color w:val="000000"/>
              </w:rPr>
              <w:t>Tender</w:t>
            </w:r>
            <w:r w:rsidR="00820E95" w:rsidRPr="00964E75">
              <w:rPr>
                <w:rFonts w:ascii="Arial" w:hAnsi="Arial" w:cs="Arial"/>
                <w:color w:val="000000"/>
              </w:rPr>
              <w:t xml:space="preserve"> </w:t>
            </w:r>
            <w:r w:rsidR="001A73DE">
              <w:rPr>
                <w:rFonts w:ascii="Arial" w:hAnsi="Arial" w:cs="Arial"/>
                <w:color w:val="000000"/>
              </w:rPr>
              <w:t>R</w:t>
            </w:r>
            <w:r w:rsidR="00820E95" w:rsidRPr="00964E75">
              <w:rPr>
                <w:rFonts w:ascii="Arial" w:hAnsi="Arial" w:cs="Arial"/>
                <w:color w:val="000000"/>
              </w:rPr>
              <w:t xml:space="preserve">ef: </w:t>
            </w:r>
            <w:r w:rsidR="000B48C9" w:rsidRPr="00312ECB">
              <w:rPr>
                <w:rFonts w:ascii="Arial" w:hAnsi="Arial" w:cs="Arial"/>
                <w:color w:val="000000" w:themeColor="text1"/>
              </w:rPr>
              <w:t xml:space="preserve"> </w:t>
            </w:r>
            <w:r w:rsidR="001A73DE">
              <w:t xml:space="preserve"> </w:t>
            </w:r>
            <w:r w:rsidR="001A73DE" w:rsidRPr="001A73DE">
              <w:rPr>
                <w:rFonts w:ascii="Arial" w:hAnsi="Arial" w:cs="Arial"/>
                <w:color w:val="000000" w:themeColor="text1"/>
              </w:rPr>
              <w:t>MKUH ITT 165</w:t>
            </w:r>
            <w:r w:rsidR="001A73DE">
              <w:rPr>
                <w:rFonts w:ascii="Arial" w:hAnsi="Arial" w:cs="Arial"/>
                <w:color w:val="000000" w:themeColor="text1"/>
              </w:rPr>
              <w:t xml:space="preserve"> </w:t>
            </w:r>
          </w:p>
          <w:p w14:paraId="6A91D308" w14:textId="3AD9A2E6" w:rsidR="001A73DE" w:rsidRDefault="001A73DE" w:rsidP="00A4603F">
            <w:pPr>
              <w:pStyle w:val="Heading1"/>
              <w:spacing w:before="150" w:after="150"/>
              <w:jc w:val="center"/>
              <w:rPr>
                <w:rFonts w:ascii="Arial" w:hAnsi="Arial" w:cs="Arial"/>
                <w:bCs w:val="0"/>
                <w:color w:val="000000"/>
                <w:sz w:val="24"/>
                <w:szCs w:val="24"/>
              </w:rPr>
            </w:pPr>
            <w:r>
              <w:rPr>
                <w:rFonts w:ascii="Arial" w:hAnsi="Arial" w:cs="Arial"/>
                <w:color w:val="000000" w:themeColor="text1"/>
              </w:rPr>
              <w:t xml:space="preserve">Ward 14 </w:t>
            </w:r>
            <w:r w:rsidR="000B48C9" w:rsidRPr="00312ECB">
              <w:rPr>
                <w:rFonts w:ascii="Arial" w:hAnsi="Arial" w:cs="Arial"/>
                <w:color w:val="000000" w:themeColor="text1"/>
              </w:rPr>
              <w:t>Passenger Lift Refurbishment</w:t>
            </w:r>
            <w:r w:rsidR="000B48C9">
              <w:rPr>
                <w:rFonts w:ascii="Arial" w:hAnsi="Arial" w:cs="Arial"/>
                <w:bCs w:val="0"/>
                <w:color w:val="000000"/>
                <w:sz w:val="24"/>
                <w:szCs w:val="24"/>
              </w:rPr>
              <w:t xml:space="preserve"> </w:t>
            </w:r>
          </w:p>
          <w:p w14:paraId="62ADA4AB" w14:textId="77777777" w:rsidR="00820E95" w:rsidRPr="00964E75" w:rsidRDefault="00820E95" w:rsidP="00820E95">
            <w:pPr>
              <w:jc w:val="center"/>
              <w:rPr>
                <w:rFonts w:ascii="Arial" w:hAnsi="Arial" w:cs="Arial"/>
                <w:b/>
                <w:bCs/>
                <w:color w:val="000000"/>
                <w:sz w:val="28"/>
                <w:szCs w:val="28"/>
              </w:rPr>
            </w:pPr>
          </w:p>
          <w:p w14:paraId="3A932C88" w14:textId="7A92585D" w:rsidR="00E233C9" w:rsidRPr="00964E75" w:rsidRDefault="00E233C9" w:rsidP="00E233C9">
            <w:pPr>
              <w:pStyle w:val="BodyText"/>
              <w:jc w:val="center"/>
              <w:rPr>
                <w:rFonts w:ascii="Arial" w:hAnsi="Arial" w:cs="Arial"/>
                <w:color w:val="000000"/>
                <w:sz w:val="28"/>
                <w:szCs w:val="28"/>
                <w:u w:val="none"/>
              </w:rPr>
            </w:pPr>
            <w:r w:rsidRPr="00964E75">
              <w:rPr>
                <w:rFonts w:ascii="Arial" w:hAnsi="Arial" w:cs="Arial"/>
                <w:b w:val="0"/>
                <w:color w:val="000000"/>
                <w:sz w:val="28"/>
                <w:szCs w:val="28"/>
                <w:u w:val="none"/>
              </w:rPr>
              <w:t>Tender Submission</w:t>
            </w:r>
            <w:r>
              <w:rPr>
                <w:rFonts w:ascii="Arial" w:hAnsi="Arial" w:cs="Arial"/>
                <w:b w:val="0"/>
                <w:color w:val="000000"/>
                <w:sz w:val="28"/>
                <w:szCs w:val="28"/>
                <w:u w:val="none"/>
              </w:rPr>
              <w:t xml:space="preserve"> Deadline</w:t>
            </w:r>
            <w:r w:rsidRPr="00964E75">
              <w:rPr>
                <w:rFonts w:ascii="Arial" w:hAnsi="Arial" w:cs="Arial"/>
                <w:b w:val="0"/>
                <w:color w:val="000000"/>
                <w:sz w:val="28"/>
                <w:szCs w:val="28"/>
                <w:u w:val="none"/>
              </w:rPr>
              <w:t>:</w:t>
            </w:r>
            <w:r>
              <w:rPr>
                <w:rFonts w:ascii="Arial" w:hAnsi="Arial" w:cs="Arial"/>
                <w:b w:val="0"/>
                <w:color w:val="000000"/>
                <w:sz w:val="28"/>
                <w:szCs w:val="28"/>
                <w:u w:val="none"/>
              </w:rPr>
              <w:t xml:space="preserve"> </w:t>
            </w:r>
            <w:r w:rsidR="001A73DE">
              <w:rPr>
                <w:rFonts w:ascii="Arial" w:hAnsi="Arial" w:cs="Arial"/>
                <w:b w:val="0"/>
                <w:color w:val="000000"/>
                <w:sz w:val="28"/>
                <w:szCs w:val="28"/>
                <w:u w:val="none"/>
              </w:rPr>
              <w:t xml:space="preserve">12.00 noon </w:t>
            </w:r>
            <w:r w:rsidR="009859D6">
              <w:rPr>
                <w:rFonts w:ascii="Arial" w:hAnsi="Arial" w:cs="Arial"/>
                <w:b w:val="0"/>
                <w:color w:val="000000"/>
                <w:sz w:val="28"/>
                <w:szCs w:val="28"/>
                <w:u w:val="none"/>
              </w:rPr>
              <w:t>27</w:t>
            </w:r>
            <w:r w:rsidR="009859D6" w:rsidRPr="0043049C">
              <w:rPr>
                <w:rFonts w:ascii="Arial" w:hAnsi="Arial" w:cs="Arial"/>
                <w:b w:val="0"/>
                <w:color w:val="000000"/>
                <w:sz w:val="28"/>
                <w:szCs w:val="28"/>
                <w:u w:val="none"/>
                <w:vertAlign w:val="superscript"/>
              </w:rPr>
              <w:t>th</w:t>
            </w:r>
            <w:r w:rsidR="009859D6">
              <w:rPr>
                <w:rFonts w:ascii="Arial" w:hAnsi="Arial" w:cs="Arial"/>
                <w:b w:val="0"/>
                <w:color w:val="000000"/>
                <w:sz w:val="28"/>
                <w:szCs w:val="28"/>
                <w:u w:val="none"/>
              </w:rPr>
              <w:t xml:space="preserve"> May </w:t>
            </w:r>
            <w:r w:rsidR="001A73DE">
              <w:rPr>
                <w:rFonts w:ascii="Arial" w:hAnsi="Arial" w:cs="Arial"/>
                <w:b w:val="0"/>
                <w:color w:val="000000"/>
                <w:sz w:val="28"/>
                <w:szCs w:val="28"/>
                <w:u w:val="none"/>
              </w:rPr>
              <w:t>2020</w:t>
            </w:r>
          </w:p>
          <w:p w14:paraId="3B203346" w14:textId="77777777" w:rsidR="00820E95" w:rsidRPr="00964E75" w:rsidRDefault="00820E95" w:rsidP="00820E95">
            <w:pPr>
              <w:jc w:val="center"/>
              <w:rPr>
                <w:rFonts w:ascii="Arial" w:hAnsi="Arial" w:cs="Arial"/>
                <w:b/>
                <w:sz w:val="28"/>
                <w:szCs w:val="28"/>
              </w:rPr>
            </w:pPr>
          </w:p>
        </w:tc>
      </w:tr>
      <w:tr w:rsidR="00820E95" w:rsidRPr="002C6A44" w14:paraId="7717ED15" w14:textId="77777777" w:rsidTr="00820E95">
        <w:trPr>
          <w:trHeight w:val="44"/>
        </w:trPr>
        <w:tc>
          <w:tcPr>
            <w:tcW w:w="9101" w:type="dxa"/>
            <w:tcBorders>
              <w:top w:val="single" w:sz="12" w:space="0" w:color="auto"/>
              <w:bottom w:val="single" w:sz="12" w:space="0" w:color="auto"/>
            </w:tcBorders>
            <w:shd w:val="clear" w:color="auto" w:fill="99CCFF"/>
          </w:tcPr>
          <w:p w14:paraId="29568423" w14:textId="77777777" w:rsidR="00820E95" w:rsidRPr="002C6A44" w:rsidRDefault="00820E95" w:rsidP="00820E95">
            <w:pPr>
              <w:jc w:val="both"/>
              <w:rPr>
                <w:rFonts w:ascii="Arial" w:hAnsi="Arial" w:cs="Arial"/>
                <w:b/>
              </w:rPr>
            </w:pPr>
          </w:p>
        </w:tc>
      </w:tr>
    </w:tbl>
    <w:p w14:paraId="6BEF2B93" w14:textId="77777777" w:rsidR="00D91DF2" w:rsidRDefault="00D91DF2" w:rsidP="00882314">
      <w:pPr>
        <w:pStyle w:val="BodyText"/>
        <w:jc w:val="center"/>
        <w:rPr>
          <w:sz w:val="28"/>
          <w:szCs w:val="28"/>
          <w:u w:val="none"/>
        </w:rPr>
      </w:pPr>
    </w:p>
    <w:p w14:paraId="51678470" w14:textId="77777777" w:rsidR="00D91DF2" w:rsidRDefault="00A05197">
      <w:pPr>
        <w:spacing w:after="160" w:line="259" w:lineRule="auto"/>
        <w:rPr>
          <w:rFonts w:ascii="Arial" w:hAnsi="Arial" w:cs="Arial"/>
          <w:color w:val="000000"/>
          <w:sz w:val="28"/>
          <w:szCs w:val="28"/>
        </w:rPr>
      </w:pPr>
      <w:r>
        <w:rPr>
          <w:rFonts w:ascii="Arial" w:hAnsi="Arial" w:cs="Arial"/>
          <w:noProof/>
          <w:color w:val="000000"/>
          <w:sz w:val="28"/>
          <w:szCs w:val="28"/>
        </w:rPr>
        <w:drawing>
          <wp:inline distT="0" distB="0" distL="0" distR="0" wp14:anchorId="6E9A8106" wp14:editId="3854A5F0">
            <wp:extent cx="5565775" cy="3130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UH.jpg"/>
                    <pic:cNvPicPr/>
                  </pic:nvPicPr>
                  <pic:blipFill>
                    <a:blip r:embed="rId11">
                      <a:extLst>
                        <a:ext uri="{28A0092B-C50C-407E-A947-70E740481C1C}">
                          <a14:useLocalDpi xmlns:a14="http://schemas.microsoft.com/office/drawing/2010/main" val="0"/>
                        </a:ext>
                      </a:extLst>
                    </a:blip>
                    <a:stretch>
                      <a:fillRect/>
                    </a:stretch>
                  </pic:blipFill>
                  <pic:spPr>
                    <a:xfrm>
                      <a:off x="0" y="0"/>
                      <a:ext cx="5565775" cy="3130550"/>
                    </a:xfrm>
                    <a:prstGeom prst="rect">
                      <a:avLst/>
                    </a:prstGeom>
                  </pic:spPr>
                </pic:pic>
              </a:graphicData>
            </a:graphic>
          </wp:inline>
        </w:drawing>
      </w:r>
      <w:r w:rsidR="00D91DF2" w:rsidRPr="002333B1">
        <w:rPr>
          <w:rFonts w:ascii="Arial" w:hAnsi="Arial" w:cs="Arial"/>
          <w:color w:val="000000"/>
          <w:sz w:val="28"/>
          <w:szCs w:val="28"/>
        </w:rPr>
        <w:br w:type="page"/>
      </w:r>
    </w:p>
    <w:p w14:paraId="0B509508" w14:textId="77777777" w:rsidR="00A05197" w:rsidRPr="008C3ED1" w:rsidRDefault="00A05197">
      <w:pPr>
        <w:spacing w:after="160" w:line="259" w:lineRule="auto"/>
        <w:rPr>
          <w:rFonts w:ascii="Arial" w:hAnsi="Arial" w:cs="Arial"/>
          <w:color w:val="000000"/>
          <w:sz w:val="22"/>
          <w:szCs w:val="22"/>
        </w:rPr>
      </w:pPr>
    </w:p>
    <w:p w14:paraId="2D720D4E" w14:textId="77777777" w:rsidR="00E233C9" w:rsidRPr="008C3ED1" w:rsidRDefault="00E233C9" w:rsidP="00E233C9">
      <w:pPr>
        <w:spacing w:after="160" w:line="259" w:lineRule="auto"/>
        <w:rPr>
          <w:rFonts w:ascii="Arial" w:hAnsi="Arial" w:cs="Arial"/>
          <w:b/>
          <w:color w:val="000000"/>
          <w:sz w:val="22"/>
          <w:szCs w:val="22"/>
        </w:rPr>
      </w:pPr>
      <w:r w:rsidRPr="008C3ED1">
        <w:rPr>
          <w:rFonts w:ascii="Arial" w:hAnsi="Arial" w:cs="Arial"/>
          <w:b/>
          <w:color w:val="000000"/>
          <w:sz w:val="22"/>
          <w:szCs w:val="22"/>
        </w:rPr>
        <w:t>Introduction</w:t>
      </w:r>
    </w:p>
    <w:p w14:paraId="0B75220F" w14:textId="77777777" w:rsidR="00401764" w:rsidRPr="008C3ED1" w:rsidRDefault="00401764" w:rsidP="00D8728A">
      <w:pPr>
        <w:spacing w:before="120" w:afterLines="120" w:after="288"/>
        <w:rPr>
          <w:rFonts w:ascii="Arial" w:hAnsi="Arial" w:cs="Arial"/>
          <w:b/>
          <w:i/>
          <w:sz w:val="22"/>
          <w:szCs w:val="22"/>
        </w:rPr>
      </w:pPr>
    </w:p>
    <w:p w14:paraId="27A8602F" w14:textId="77777777" w:rsidR="000B48C9" w:rsidRPr="008C3ED1" w:rsidRDefault="007F55A8" w:rsidP="000B48C9">
      <w:pPr>
        <w:spacing w:before="120" w:afterLines="120" w:after="288"/>
        <w:rPr>
          <w:rFonts w:ascii="Arial" w:hAnsi="Arial" w:cs="Arial"/>
          <w:sz w:val="22"/>
          <w:szCs w:val="22"/>
        </w:rPr>
      </w:pPr>
      <w:r w:rsidRPr="008C3ED1">
        <w:rPr>
          <w:rFonts w:ascii="Arial" w:hAnsi="Arial" w:cs="Arial"/>
          <w:b/>
          <w:sz w:val="22"/>
          <w:szCs w:val="22"/>
        </w:rPr>
        <w:t xml:space="preserve">Tender Ref: </w:t>
      </w:r>
      <w:r w:rsidRPr="008C3ED1">
        <w:rPr>
          <w:rFonts w:ascii="Arial" w:hAnsi="Arial" w:cs="Arial"/>
          <w:b/>
          <w:sz w:val="22"/>
          <w:szCs w:val="22"/>
        </w:rPr>
        <w:tab/>
      </w:r>
      <w:r w:rsidR="00413407" w:rsidRPr="008C3ED1">
        <w:rPr>
          <w:rFonts w:ascii="Arial" w:hAnsi="Arial" w:cs="Arial"/>
          <w:sz w:val="22"/>
          <w:szCs w:val="22"/>
        </w:rPr>
        <w:t>MKUH ITT</w:t>
      </w:r>
      <w:r w:rsidR="000B48C9" w:rsidRPr="008C3ED1">
        <w:rPr>
          <w:rFonts w:ascii="Arial" w:hAnsi="Arial" w:cs="Arial"/>
          <w:sz w:val="22"/>
          <w:szCs w:val="22"/>
        </w:rPr>
        <w:t xml:space="preserve"> </w:t>
      </w:r>
      <w:r w:rsidR="001C2ED8" w:rsidRPr="008C3ED1">
        <w:rPr>
          <w:rFonts w:ascii="Arial" w:hAnsi="Arial" w:cs="Arial"/>
          <w:sz w:val="22"/>
          <w:szCs w:val="22"/>
        </w:rPr>
        <w:t>165</w:t>
      </w:r>
    </w:p>
    <w:p w14:paraId="017EB089" w14:textId="2CD2DA55" w:rsidR="000B48C9" w:rsidRPr="008C3ED1" w:rsidRDefault="007F55A8" w:rsidP="000B48C9">
      <w:pPr>
        <w:spacing w:before="120" w:afterLines="120" w:after="288"/>
        <w:rPr>
          <w:rFonts w:ascii="Arial" w:hAnsi="Arial" w:cs="Arial"/>
          <w:sz w:val="22"/>
          <w:szCs w:val="22"/>
        </w:rPr>
      </w:pPr>
      <w:r w:rsidRPr="008C3ED1">
        <w:rPr>
          <w:rFonts w:ascii="Arial" w:hAnsi="Arial" w:cs="Arial"/>
          <w:b/>
          <w:sz w:val="22"/>
          <w:szCs w:val="22"/>
        </w:rPr>
        <w:t>Project Title:</w:t>
      </w:r>
      <w:r w:rsidRPr="008C3ED1">
        <w:rPr>
          <w:rFonts w:ascii="Arial" w:hAnsi="Arial" w:cs="Arial"/>
          <w:sz w:val="22"/>
          <w:szCs w:val="22"/>
        </w:rPr>
        <w:tab/>
      </w:r>
      <w:r w:rsidR="001A73DE">
        <w:rPr>
          <w:rFonts w:ascii="Arial" w:hAnsi="Arial" w:cs="Arial"/>
          <w:sz w:val="22"/>
          <w:szCs w:val="22"/>
        </w:rPr>
        <w:t xml:space="preserve">Ward 14 </w:t>
      </w:r>
      <w:r w:rsidR="000B48C9" w:rsidRPr="008C3ED1">
        <w:rPr>
          <w:rFonts w:ascii="Arial" w:hAnsi="Arial" w:cs="Arial"/>
          <w:color w:val="000000" w:themeColor="text1"/>
          <w:sz w:val="22"/>
          <w:szCs w:val="22"/>
        </w:rPr>
        <w:t>Passenger Lift Refurbishment</w:t>
      </w:r>
    </w:p>
    <w:p w14:paraId="744739DA" w14:textId="77777777" w:rsidR="00820E95" w:rsidRPr="008C3ED1" w:rsidRDefault="00820E95" w:rsidP="00820E95">
      <w:pPr>
        <w:rPr>
          <w:rFonts w:ascii="Arial" w:hAnsi="Arial" w:cs="Arial"/>
          <w:sz w:val="22"/>
          <w:szCs w:val="22"/>
        </w:rPr>
      </w:pPr>
    </w:p>
    <w:p w14:paraId="6B836857" w14:textId="7F0189B4" w:rsidR="00677A1B" w:rsidRPr="008C3ED1" w:rsidRDefault="00677A1B" w:rsidP="00677A1B">
      <w:pPr>
        <w:spacing w:line="360" w:lineRule="auto"/>
        <w:rPr>
          <w:rFonts w:ascii="Arial" w:hAnsi="Arial" w:cs="Arial"/>
          <w:sz w:val="22"/>
          <w:szCs w:val="22"/>
        </w:rPr>
      </w:pPr>
      <w:r w:rsidRPr="008C3ED1">
        <w:rPr>
          <w:rFonts w:ascii="Arial" w:hAnsi="Arial" w:cs="Arial"/>
          <w:sz w:val="22"/>
          <w:szCs w:val="22"/>
        </w:rPr>
        <w:t xml:space="preserve">The Milton Keynes University Hospital (MKUH) is </w:t>
      </w:r>
      <w:r w:rsidR="00120AE8">
        <w:rPr>
          <w:rFonts w:ascii="Arial" w:hAnsi="Arial" w:cs="Arial"/>
          <w:sz w:val="22"/>
          <w:szCs w:val="22"/>
        </w:rPr>
        <w:t xml:space="preserve">going out to tender </w:t>
      </w:r>
      <w:r w:rsidRPr="008C3ED1">
        <w:rPr>
          <w:rFonts w:ascii="Arial" w:hAnsi="Arial" w:cs="Arial"/>
          <w:sz w:val="22"/>
          <w:szCs w:val="22"/>
        </w:rPr>
        <w:t xml:space="preserve">to identify a </w:t>
      </w:r>
      <w:r w:rsidR="00120AE8">
        <w:rPr>
          <w:rFonts w:ascii="Arial" w:hAnsi="Arial" w:cs="Arial"/>
          <w:sz w:val="22"/>
          <w:szCs w:val="22"/>
        </w:rPr>
        <w:t>provid</w:t>
      </w:r>
      <w:r w:rsidRPr="008C3ED1">
        <w:rPr>
          <w:rFonts w:ascii="Arial" w:hAnsi="Arial" w:cs="Arial"/>
          <w:sz w:val="22"/>
          <w:szCs w:val="22"/>
        </w:rPr>
        <w:t xml:space="preserve">er for the </w:t>
      </w:r>
      <w:r w:rsidR="00120AE8" w:rsidRPr="0043049C">
        <w:rPr>
          <w:rFonts w:ascii="Arial" w:hAnsi="Arial" w:cs="Arial"/>
          <w:sz w:val="22"/>
          <w:szCs w:val="22"/>
        </w:rPr>
        <w:t>Ward 14</w:t>
      </w:r>
      <w:r w:rsidR="00120AE8">
        <w:rPr>
          <w:rFonts w:ascii="Arial" w:hAnsi="Arial" w:cs="Arial"/>
          <w:sz w:val="22"/>
          <w:szCs w:val="22"/>
        </w:rPr>
        <w:t xml:space="preserve"> </w:t>
      </w:r>
      <w:r w:rsidRPr="008C3ED1">
        <w:rPr>
          <w:rFonts w:ascii="Arial" w:hAnsi="Arial" w:cs="Arial"/>
          <w:color w:val="000000" w:themeColor="text1"/>
          <w:sz w:val="22"/>
          <w:szCs w:val="22"/>
        </w:rPr>
        <w:t>Passenger Lift Refurbishment</w:t>
      </w:r>
      <w:r w:rsidR="00120AE8">
        <w:rPr>
          <w:rFonts w:ascii="Arial" w:hAnsi="Arial" w:cs="Arial"/>
          <w:color w:val="000000" w:themeColor="text1"/>
          <w:sz w:val="22"/>
          <w:szCs w:val="22"/>
        </w:rPr>
        <w:t>.</w:t>
      </w:r>
    </w:p>
    <w:p w14:paraId="2B46B8A2" w14:textId="77777777" w:rsidR="00677A1B" w:rsidRPr="008C3ED1" w:rsidRDefault="00677A1B" w:rsidP="00677A1B">
      <w:pPr>
        <w:spacing w:line="360" w:lineRule="auto"/>
        <w:rPr>
          <w:rFonts w:ascii="Arial" w:hAnsi="Arial" w:cs="Arial"/>
          <w:sz w:val="22"/>
          <w:szCs w:val="22"/>
        </w:rPr>
      </w:pPr>
    </w:p>
    <w:p w14:paraId="5325EF66" w14:textId="795A5A91" w:rsidR="00677A1B" w:rsidRPr="008C3ED1" w:rsidRDefault="00677A1B" w:rsidP="00677A1B">
      <w:pPr>
        <w:spacing w:line="360" w:lineRule="auto"/>
        <w:rPr>
          <w:rFonts w:ascii="Arial" w:hAnsi="Arial" w:cs="Arial"/>
          <w:sz w:val="22"/>
          <w:szCs w:val="22"/>
        </w:rPr>
      </w:pPr>
      <w:r w:rsidRPr="008C3ED1">
        <w:rPr>
          <w:rFonts w:ascii="Arial" w:hAnsi="Arial" w:cs="Arial"/>
          <w:sz w:val="22"/>
          <w:szCs w:val="22"/>
        </w:rPr>
        <w:t>The tender pack sets out the information which is required in order to assess the suitability of applicants to meet the Trust’s requirements</w:t>
      </w:r>
      <w:r w:rsidR="00120AE8">
        <w:rPr>
          <w:rFonts w:ascii="Arial" w:hAnsi="Arial" w:cs="Arial"/>
          <w:sz w:val="22"/>
          <w:szCs w:val="22"/>
        </w:rPr>
        <w:t>.</w:t>
      </w:r>
      <w:r w:rsidR="001F7324" w:rsidRPr="008C3ED1">
        <w:rPr>
          <w:rFonts w:ascii="Arial" w:hAnsi="Arial" w:cs="Arial"/>
          <w:sz w:val="22"/>
          <w:szCs w:val="22"/>
        </w:rPr>
        <w:t xml:space="preserve"> </w:t>
      </w:r>
      <w:r w:rsidRPr="008C3ED1">
        <w:rPr>
          <w:rFonts w:ascii="Arial" w:hAnsi="Arial" w:cs="Arial"/>
          <w:sz w:val="22"/>
          <w:szCs w:val="22"/>
        </w:rPr>
        <w:t xml:space="preserve">The successful applicant will be required to deliver services in accordance with all attached documents and the contract to be placed. The contract will be subject to Milton Keynes University Hospital NHS Foundation Trust’s requirements and satisfactory performance through continuous monitoring and performance review.  During the contract life, the successful applicant will need to achieve continuous improvement.  Failure to do so may result in the contract being terminated. </w:t>
      </w:r>
    </w:p>
    <w:p w14:paraId="715E0002" w14:textId="77777777" w:rsidR="00AF074C" w:rsidRPr="008C3ED1" w:rsidRDefault="00AF074C" w:rsidP="00EA6D07">
      <w:pPr>
        <w:spacing w:line="360" w:lineRule="auto"/>
        <w:rPr>
          <w:rFonts w:ascii="Arial" w:hAnsi="Arial" w:cs="Arial"/>
          <w:sz w:val="22"/>
          <w:szCs w:val="22"/>
        </w:rPr>
      </w:pPr>
    </w:p>
    <w:p w14:paraId="3E333268" w14:textId="77777777" w:rsidR="00677A1B" w:rsidRPr="008C3ED1" w:rsidRDefault="00677A1B" w:rsidP="00677A1B">
      <w:pPr>
        <w:spacing w:after="120" w:line="360" w:lineRule="auto"/>
        <w:jc w:val="both"/>
        <w:rPr>
          <w:rFonts w:ascii="Arial" w:hAnsi="Arial" w:cs="Arial"/>
          <w:sz w:val="22"/>
          <w:szCs w:val="22"/>
        </w:rPr>
      </w:pPr>
      <w:r w:rsidRPr="008C3ED1">
        <w:rPr>
          <w:rFonts w:ascii="Arial" w:hAnsi="Arial" w:cs="Arial"/>
          <w:sz w:val="22"/>
          <w:szCs w:val="22"/>
        </w:rPr>
        <w:t xml:space="preserve">The entire tendering process must be carried out through the ProActis (Due North) ProContract system. The use of ProActis Due North will ensure the safe and efficient transfer of tender documentation sent on behalf of the client to the contractor and by the contractor back to the client.  Automatic access to the tender documentation will be granted on completion of registration to the ProActis Due North site. </w:t>
      </w:r>
    </w:p>
    <w:p w14:paraId="4D2185FD" w14:textId="77777777" w:rsidR="00677A1B" w:rsidRPr="008C3ED1" w:rsidRDefault="00677A1B" w:rsidP="00677A1B">
      <w:pPr>
        <w:spacing w:after="120" w:line="360" w:lineRule="auto"/>
        <w:jc w:val="both"/>
        <w:rPr>
          <w:rFonts w:ascii="Arial" w:hAnsi="Arial" w:cs="Arial"/>
          <w:sz w:val="22"/>
          <w:szCs w:val="22"/>
        </w:rPr>
      </w:pPr>
      <w:r w:rsidRPr="008C3ED1">
        <w:rPr>
          <w:rFonts w:ascii="Arial" w:hAnsi="Arial" w:cs="Arial"/>
          <w:sz w:val="22"/>
          <w:szCs w:val="22"/>
        </w:rPr>
        <w:t xml:space="preserve">To register and access the documents please use the following link: </w:t>
      </w:r>
    </w:p>
    <w:p w14:paraId="1A1E1C52" w14:textId="77777777" w:rsidR="00677A1B" w:rsidRPr="008C3ED1" w:rsidRDefault="00D04393" w:rsidP="00677A1B">
      <w:pPr>
        <w:spacing w:line="360" w:lineRule="auto"/>
        <w:rPr>
          <w:rFonts w:ascii="Arial" w:hAnsi="Arial" w:cs="Arial"/>
          <w:sz w:val="22"/>
          <w:szCs w:val="22"/>
        </w:rPr>
      </w:pPr>
      <w:hyperlink r:id="rId12" w:history="1">
        <w:r w:rsidR="00677A1B" w:rsidRPr="008C3ED1">
          <w:rPr>
            <w:rFonts w:ascii="Arial" w:hAnsi="Arial" w:cs="Arial"/>
            <w:color w:val="0000FF"/>
            <w:sz w:val="22"/>
            <w:szCs w:val="22"/>
            <w:u w:val="single"/>
          </w:rPr>
          <w:t>https://procontract.due-north.com/SupplierRegistration/Requirements</w:t>
        </w:r>
      </w:hyperlink>
    </w:p>
    <w:p w14:paraId="10312E5D" w14:textId="03387C02" w:rsidR="00677A1B" w:rsidRPr="008C3ED1" w:rsidRDefault="00677A1B" w:rsidP="00677A1B">
      <w:pPr>
        <w:spacing w:after="120" w:line="360" w:lineRule="auto"/>
        <w:jc w:val="both"/>
        <w:rPr>
          <w:rFonts w:ascii="Arial" w:hAnsi="Arial" w:cs="Arial"/>
          <w:sz w:val="22"/>
          <w:szCs w:val="22"/>
        </w:rPr>
      </w:pPr>
      <w:r w:rsidRPr="008C3ED1">
        <w:rPr>
          <w:rFonts w:ascii="Arial" w:hAnsi="Arial" w:cs="Arial"/>
          <w:sz w:val="22"/>
          <w:szCs w:val="22"/>
        </w:rPr>
        <w:t xml:space="preserve">We advise you to check that you have registered either a minimum of </w:t>
      </w:r>
      <w:r w:rsidR="00120AE8">
        <w:rPr>
          <w:rFonts w:ascii="Arial" w:hAnsi="Arial" w:cs="Arial"/>
          <w:sz w:val="22"/>
          <w:szCs w:val="22"/>
        </w:rPr>
        <w:t>two</w:t>
      </w:r>
      <w:r w:rsidRPr="008C3ED1">
        <w:rPr>
          <w:rFonts w:ascii="Arial" w:hAnsi="Arial" w:cs="Arial"/>
          <w:sz w:val="22"/>
          <w:szCs w:val="22"/>
        </w:rPr>
        <w:t xml:space="preserve"> addresses within your company, or else a group address (e.g. sales@...) which is regularly checked by more than one person.  This will help to ensure that you will receive any additional information that we publish and that you will be able to submit your Tender, even if a key person is absent.</w:t>
      </w:r>
    </w:p>
    <w:p w14:paraId="49CC5E95" w14:textId="77777777" w:rsidR="00677A1B" w:rsidRPr="008C3ED1" w:rsidRDefault="00677A1B" w:rsidP="00677A1B">
      <w:pPr>
        <w:spacing w:after="120" w:line="360" w:lineRule="auto"/>
        <w:jc w:val="both"/>
        <w:rPr>
          <w:rFonts w:ascii="Arial" w:hAnsi="Arial" w:cs="Arial"/>
          <w:sz w:val="22"/>
          <w:szCs w:val="22"/>
        </w:rPr>
      </w:pPr>
      <w:r w:rsidRPr="008C3ED1">
        <w:rPr>
          <w:rFonts w:ascii="Arial" w:hAnsi="Arial" w:cs="Arial"/>
          <w:sz w:val="22"/>
          <w:szCs w:val="22"/>
        </w:rPr>
        <w:t>To prevent your IT system from treating web</w:t>
      </w:r>
      <w:r w:rsidRPr="008C3ED1">
        <w:rPr>
          <w:rFonts w:ascii="Arial" w:hAnsi="Arial" w:cs="Arial"/>
          <w:sz w:val="22"/>
          <w:szCs w:val="22"/>
        </w:rPr>
        <w:noBreakHyphen/>
        <w:t>based messages from Due North as junk or spam, please mark ProContract Notifications as a “safe” sender, and/or ensure that registered addressees check their “Junk” folder regularly to pick up any such messages before they are automatically deleted.</w:t>
      </w:r>
    </w:p>
    <w:p w14:paraId="405547D4" w14:textId="77777777" w:rsidR="00677A1B" w:rsidRPr="008C3ED1" w:rsidRDefault="00677A1B" w:rsidP="00677A1B">
      <w:pPr>
        <w:spacing w:after="120" w:line="360" w:lineRule="auto"/>
        <w:jc w:val="both"/>
        <w:rPr>
          <w:rFonts w:ascii="Arial" w:hAnsi="Arial" w:cs="Arial"/>
          <w:sz w:val="22"/>
          <w:szCs w:val="22"/>
        </w:rPr>
      </w:pPr>
      <w:r w:rsidRPr="008C3ED1">
        <w:rPr>
          <w:rFonts w:ascii="Arial" w:hAnsi="Arial" w:cs="Arial"/>
          <w:sz w:val="22"/>
          <w:szCs w:val="22"/>
        </w:rPr>
        <w:lastRenderedPageBreak/>
        <w:t xml:space="preserve">For technical help on using ProContract Due North, please contact the support team at </w:t>
      </w:r>
      <w:hyperlink r:id="rId13" w:history="1">
        <w:r w:rsidRPr="008C3ED1">
          <w:rPr>
            <w:rFonts w:ascii="Arial" w:hAnsi="Arial" w:cs="Arial"/>
            <w:color w:val="0000FF"/>
            <w:sz w:val="22"/>
            <w:szCs w:val="22"/>
            <w:u w:val="single"/>
          </w:rPr>
          <w:t>procontractsuppliers@proactis.com</w:t>
        </w:r>
      </w:hyperlink>
      <w:r w:rsidRPr="008C3ED1">
        <w:rPr>
          <w:rFonts w:ascii="Arial" w:hAnsi="Arial" w:cs="Arial"/>
          <w:sz w:val="22"/>
          <w:szCs w:val="22"/>
        </w:rPr>
        <w:t xml:space="preserve">  or call them on +44 (0)1670 597120 .</w:t>
      </w:r>
    </w:p>
    <w:p w14:paraId="22B177B8" w14:textId="77777777" w:rsidR="00677A1B" w:rsidRPr="008C3ED1" w:rsidRDefault="00677A1B" w:rsidP="00EA6D07">
      <w:pPr>
        <w:spacing w:line="360" w:lineRule="auto"/>
        <w:rPr>
          <w:rFonts w:ascii="Arial" w:hAnsi="Arial" w:cs="Arial"/>
          <w:b/>
          <w:sz w:val="22"/>
          <w:szCs w:val="22"/>
        </w:rPr>
      </w:pPr>
    </w:p>
    <w:p w14:paraId="0D4A904F" w14:textId="77777777" w:rsidR="00A76664" w:rsidRPr="008C3ED1" w:rsidRDefault="00882314" w:rsidP="008D1F14">
      <w:pPr>
        <w:pStyle w:val="ListParagraph"/>
        <w:numPr>
          <w:ilvl w:val="0"/>
          <w:numId w:val="3"/>
        </w:numPr>
        <w:spacing w:before="240" w:line="600" w:lineRule="auto"/>
        <w:ind w:left="709" w:hanging="709"/>
        <w:jc w:val="both"/>
        <w:rPr>
          <w:rFonts w:ascii="Arial" w:hAnsi="Arial" w:cs="Arial"/>
          <w:b/>
          <w:sz w:val="22"/>
          <w:szCs w:val="22"/>
        </w:rPr>
      </w:pPr>
      <w:r w:rsidRPr="008C3ED1">
        <w:rPr>
          <w:rFonts w:ascii="Arial" w:hAnsi="Arial" w:cs="Arial"/>
          <w:b/>
          <w:sz w:val="22"/>
          <w:szCs w:val="22"/>
        </w:rPr>
        <w:t xml:space="preserve">Overview of </w:t>
      </w:r>
      <w:r w:rsidR="006707E2" w:rsidRPr="008C3ED1">
        <w:rPr>
          <w:rFonts w:ascii="Arial" w:hAnsi="Arial" w:cs="Arial"/>
          <w:b/>
          <w:sz w:val="22"/>
          <w:szCs w:val="22"/>
        </w:rPr>
        <w:t>Milton Keynes University Hospital NHS Foundation Trust</w:t>
      </w:r>
      <w:r w:rsidRPr="008C3ED1">
        <w:rPr>
          <w:rFonts w:ascii="Arial" w:hAnsi="Arial" w:cs="Arial"/>
          <w:b/>
          <w:sz w:val="22"/>
          <w:szCs w:val="22"/>
        </w:rPr>
        <w:t xml:space="preserve"> (the “</w:t>
      </w:r>
      <w:r w:rsidR="00ED6C4C" w:rsidRPr="008C3ED1">
        <w:rPr>
          <w:rFonts w:ascii="Arial" w:hAnsi="Arial" w:cs="Arial"/>
          <w:b/>
          <w:sz w:val="22"/>
          <w:szCs w:val="22"/>
        </w:rPr>
        <w:t>Trust</w:t>
      </w:r>
      <w:r w:rsidRPr="008C3ED1">
        <w:rPr>
          <w:rFonts w:ascii="Arial" w:hAnsi="Arial" w:cs="Arial"/>
          <w:b/>
          <w:sz w:val="22"/>
          <w:szCs w:val="22"/>
        </w:rPr>
        <w:t>”)</w:t>
      </w:r>
    </w:p>
    <w:p w14:paraId="008EDE9A" w14:textId="77777777" w:rsidR="008D1F14" w:rsidRPr="008C3ED1" w:rsidRDefault="008D1F14" w:rsidP="008D1F14">
      <w:pPr>
        <w:pStyle w:val="ListParagraph"/>
        <w:numPr>
          <w:ilvl w:val="1"/>
          <w:numId w:val="3"/>
        </w:numPr>
        <w:spacing w:before="240" w:line="360" w:lineRule="auto"/>
        <w:ind w:left="0" w:firstLine="0"/>
        <w:jc w:val="both"/>
        <w:rPr>
          <w:rFonts w:ascii="Arial" w:hAnsi="Arial" w:cs="Arial"/>
          <w:sz w:val="22"/>
          <w:szCs w:val="22"/>
        </w:rPr>
      </w:pPr>
      <w:r w:rsidRPr="008C3ED1">
        <w:rPr>
          <w:rFonts w:ascii="Arial" w:hAnsi="Arial" w:cs="Arial"/>
          <w:sz w:val="22"/>
          <w:szCs w:val="22"/>
        </w:rPr>
        <w:t>Milton Keynes University Hospital NHS Foundation Trust serves the population of a large, expanding urban area with a current population of circa 230,000, growing by approximately 5,000 yearly.</w:t>
      </w:r>
    </w:p>
    <w:p w14:paraId="03FE5A65" w14:textId="77777777" w:rsidR="008D1F14" w:rsidRPr="008C3ED1" w:rsidRDefault="008D1F14" w:rsidP="008D1F14">
      <w:pPr>
        <w:spacing w:before="240" w:line="360" w:lineRule="auto"/>
        <w:jc w:val="both"/>
        <w:rPr>
          <w:rFonts w:ascii="Arial" w:hAnsi="Arial" w:cs="Arial"/>
          <w:sz w:val="22"/>
          <w:szCs w:val="22"/>
        </w:rPr>
      </w:pPr>
      <w:r w:rsidRPr="008C3ED1">
        <w:rPr>
          <w:rFonts w:ascii="Arial" w:hAnsi="Arial" w:cs="Arial"/>
          <w:sz w:val="22"/>
          <w:szCs w:val="22"/>
        </w:rPr>
        <w:t xml:space="preserve">Milton Keynes University Hospital NHS Foundation Trust consists of one medium-sized district general hospital. The trust provides a full range of hospital services including an emergency department, critical care, general medicine including elderly care, general surgery, paediatrics and maternity care. In total, the trust has 517 hospital beds. In addition to providing general acute services, Milton Keynes University Hospital increasingly provides more specialist services, including cancer care, cardiology and oral surgery. </w:t>
      </w:r>
    </w:p>
    <w:p w14:paraId="4FDE7AC1" w14:textId="77777777" w:rsidR="006C432E" w:rsidRPr="008C3ED1" w:rsidRDefault="006C432E" w:rsidP="008D1F14">
      <w:pPr>
        <w:spacing w:before="240" w:line="360" w:lineRule="auto"/>
        <w:jc w:val="both"/>
        <w:rPr>
          <w:rFonts w:ascii="Arial" w:hAnsi="Arial" w:cs="Arial"/>
          <w:sz w:val="22"/>
          <w:szCs w:val="22"/>
        </w:rPr>
      </w:pPr>
    </w:p>
    <w:p w14:paraId="25182DF1" w14:textId="77777777" w:rsidR="00882314" w:rsidRPr="008C3ED1" w:rsidRDefault="0081410F" w:rsidP="0081410F">
      <w:pPr>
        <w:pStyle w:val="Heading2"/>
        <w:rPr>
          <w:rFonts w:ascii="Arial" w:eastAsia="Times New Roman" w:hAnsi="Arial" w:cs="Arial"/>
          <w:bCs w:val="0"/>
          <w:color w:val="auto"/>
          <w:sz w:val="22"/>
          <w:szCs w:val="22"/>
        </w:rPr>
      </w:pPr>
      <w:r w:rsidRPr="008C3ED1">
        <w:rPr>
          <w:rFonts w:ascii="Arial" w:eastAsia="Times New Roman" w:hAnsi="Arial" w:cs="Arial"/>
          <w:bCs w:val="0"/>
          <w:color w:val="auto"/>
          <w:sz w:val="22"/>
          <w:szCs w:val="22"/>
        </w:rPr>
        <w:t>2</w:t>
      </w:r>
      <w:r w:rsidRPr="008C3ED1">
        <w:rPr>
          <w:rFonts w:ascii="Arial" w:eastAsia="Times New Roman" w:hAnsi="Arial" w:cs="Arial"/>
          <w:bCs w:val="0"/>
          <w:color w:val="auto"/>
          <w:sz w:val="22"/>
          <w:szCs w:val="22"/>
        </w:rPr>
        <w:tab/>
      </w:r>
      <w:r w:rsidR="006F52A1" w:rsidRPr="008C3ED1">
        <w:rPr>
          <w:rFonts w:ascii="Arial" w:eastAsia="Times New Roman" w:hAnsi="Arial" w:cs="Arial"/>
          <w:bCs w:val="0"/>
          <w:color w:val="auto"/>
          <w:sz w:val="22"/>
          <w:szCs w:val="22"/>
        </w:rPr>
        <w:t>The Requirement</w:t>
      </w:r>
      <w:r w:rsidR="00882314" w:rsidRPr="008C3ED1">
        <w:rPr>
          <w:rFonts w:ascii="Arial" w:eastAsia="Times New Roman" w:hAnsi="Arial" w:cs="Arial"/>
          <w:bCs w:val="0"/>
          <w:color w:val="auto"/>
          <w:sz w:val="22"/>
          <w:szCs w:val="22"/>
        </w:rPr>
        <w:t xml:space="preserve"> </w:t>
      </w:r>
    </w:p>
    <w:p w14:paraId="2BA73963" w14:textId="77777777" w:rsidR="006614F1" w:rsidRPr="008C3ED1" w:rsidRDefault="006614F1" w:rsidP="006614F1">
      <w:pPr>
        <w:pStyle w:val="Default"/>
        <w:spacing w:line="360" w:lineRule="auto"/>
        <w:rPr>
          <w:sz w:val="22"/>
          <w:szCs w:val="22"/>
        </w:rPr>
      </w:pPr>
    </w:p>
    <w:p w14:paraId="495165B4" w14:textId="28FA14D2" w:rsidR="00AF074C" w:rsidRPr="008C3ED1" w:rsidRDefault="009A07CB" w:rsidP="006F52A1">
      <w:pPr>
        <w:spacing w:line="360" w:lineRule="auto"/>
        <w:rPr>
          <w:rFonts w:ascii="Arial" w:hAnsi="Arial" w:cs="Arial"/>
          <w:sz w:val="22"/>
          <w:szCs w:val="22"/>
        </w:rPr>
      </w:pPr>
      <w:r w:rsidRPr="008C3ED1">
        <w:rPr>
          <w:rFonts w:ascii="Arial" w:hAnsi="Arial" w:cs="Arial"/>
          <w:sz w:val="22"/>
          <w:szCs w:val="22"/>
        </w:rPr>
        <w:t>2.1</w:t>
      </w:r>
      <w:r w:rsidRPr="008C3ED1">
        <w:rPr>
          <w:rFonts w:ascii="Arial" w:hAnsi="Arial" w:cs="Arial"/>
          <w:sz w:val="22"/>
          <w:szCs w:val="22"/>
        </w:rPr>
        <w:tab/>
      </w:r>
      <w:r w:rsidR="00677A1B" w:rsidRPr="008C3ED1">
        <w:rPr>
          <w:rFonts w:ascii="Arial" w:hAnsi="Arial" w:cs="Arial"/>
          <w:sz w:val="22"/>
          <w:szCs w:val="22"/>
        </w:rPr>
        <w:t>Milton Keynes Hospital NHS Foundation Trust invite</w:t>
      </w:r>
      <w:r w:rsidR="00120AE8">
        <w:rPr>
          <w:rFonts w:ascii="Arial" w:hAnsi="Arial" w:cs="Arial"/>
          <w:sz w:val="22"/>
          <w:szCs w:val="22"/>
        </w:rPr>
        <w:t>s</w:t>
      </w:r>
      <w:r w:rsidR="00677A1B" w:rsidRPr="008C3ED1">
        <w:rPr>
          <w:rFonts w:ascii="Arial" w:hAnsi="Arial" w:cs="Arial"/>
          <w:sz w:val="22"/>
          <w:szCs w:val="22"/>
        </w:rPr>
        <w:t xml:space="preserve"> bidders to provide a competitive FIXED PRICE TENDER for the design, manufacture, supply, delivery, installation, all associated builders and electrical works, testing, commissioning and 12 months maintenance relative to the modernisation of the existing Ward 14 Bed/Passenger Lift, afforded to the hospital, all as detailed within the Specification.</w:t>
      </w:r>
      <w:r w:rsidR="006F52A1" w:rsidRPr="008C3ED1">
        <w:rPr>
          <w:rFonts w:ascii="Arial" w:hAnsi="Arial" w:cs="Arial"/>
          <w:sz w:val="22"/>
          <w:szCs w:val="22"/>
        </w:rPr>
        <w:t xml:space="preserve"> </w:t>
      </w:r>
      <w:r w:rsidR="00AF074C" w:rsidRPr="008C3ED1">
        <w:rPr>
          <w:rFonts w:ascii="Arial" w:hAnsi="Arial" w:cs="Arial"/>
          <w:sz w:val="22"/>
          <w:szCs w:val="22"/>
        </w:rPr>
        <w:t xml:space="preserve">The appointed supplier will </w:t>
      </w:r>
      <w:r w:rsidR="008D68A6" w:rsidRPr="008C3ED1">
        <w:rPr>
          <w:rFonts w:ascii="Arial" w:hAnsi="Arial" w:cs="Arial"/>
          <w:sz w:val="22"/>
          <w:szCs w:val="22"/>
        </w:rPr>
        <w:t>work closely with th</w:t>
      </w:r>
      <w:r w:rsidR="00557D18" w:rsidRPr="008C3ED1">
        <w:rPr>
          <w:rFonts w:ascii="Arial" w:hAnsi="Arial" w:cs="Arial"/>
          <w:sz w:val="22"/>
          <w:szCs w:val="22"/>
        </w:rPr>
        <w:t>e Trust’s Capital Projects Team and Security Team.</w:t>
      </w:r>
      <w:r w:rsidR="00677A1B" w:rsidRPr="008C3ED1">
        <w:rPr>
          <w:rFonts w:ascii="Arial" w:hAnsi="Arial" w:cs="Arial"/>
          <w:sz w:val="22"/>
          <w:szCs w:val="22"/>
        </w:rPr>
        <w:t xml:space="preserve"> </w:t>
      </w:r>
    </w:p>
    <w:p w14:paraId="52B782F4" w14:textId="2F360A86" w:rsidR="00677A1B" w:rsidRPr="008C3ED1" w:rsidRDefault="00677A1B" w:rsidP="003D02B6">
      <w:pPr>
        <w:spacing w:line="360" w:lineRule="auto"/>
        <w:rPr>
          <w:rFonts w:ascii="Arial" w:hAnsi="Arial" w:cs="Arial"/>
          <w:sz w:val="22"/>
          <w:szCs w:val="22"/>
          <w:lang w:val="en-US"/>
        </w:rPr>
      </w:pPr>
      <w:r w:rsidRPr="008C3ED1">
        <w:rPr>
          <w:rFonts w:ascii="Arial" w:hAnsi="Arial" w:cs="Arial"/>
          <w:sz w:val="22"/>
          <w:szCs w:val="22"/>
          <w:lang w:val="en-US"/>
        </w:rPr>
        <w:t xml:space="preserve">The tender may only be </w:t>
      </w:r>
      <w:r w:rsidR="00120AE8" w:rsidRPr="0043049C">
        <w:rPr>
          <w:rFonts w:ascii="Arial" w:hAnsi="Arial" w:cs="Arial"/>
          <w:sz w:val="22"/>
          <w:szCs w:val="22"/>
          <w:lang w:val="en-US"/>
        </w:rPr>
        <w:t xml:space="preserve">submitted via the e-tender portal </w:t>
      </w:r>
      <w:r w:rsidRPr="0043049C">
        <w:rPr>
          <w:rFonts w:ascii="Arial" w:hAnsi="Arial" w:cs="Arial"/>
          <w:sz w:val="22"/>
          <w:szCs w:val="22"/>
          <w:lang w:val="en-US"/>
        </w:rPr>
        <w:t>with the</w:t>
      </w:r>
      <w:r w:rsidRPr="008C3ED1">
        <w:rPr>
          <w:rFonts w:ascii="Arial" w:hAnsi="Arial" w:cs="Arial"/>
          <w:sz w:val="22"/>
          <w:szCs w:val="22"/>
          <w:lang w:val="en-US"/>
        </w:rPr>
        <w:t xml:space="preserve"> Specification document duly completed in full and returned with Technical Sections (Annex </w:t>
      </w:r>
      <w:r w:rsidR="00ED49BB" w:rsidRPr="008C3ED1">
        <w:rPr>
          <w:rFonts w:ascii="Arial" w:hAnsi="Arial" w:cs="Arial"/>
          <w:sz w:val="22"/>
          <w:szCs w:val="22"/>
          <w:lang w:val="en-US"/>
        </w:rPr>
        <w:t>3</w:t>
      </w:r>
      <w:r w:rsidRPr="008C3ED1">
        <w:rPr>
          <w:rFonts w:ascii="Arial" w:hAnsi="Arial" w:cs="Arial"/>
          <w:sz w:val="22"/>
          <w:szCs w:val="22"/>
          <w:lang w:val="en-US"/>
        </w:rPr>
        <w:t xml:space="preserve">) and </w:t>
      </w:r>
      <w:r w:rsidR="00ED49BB" w:rsidRPr="008C3ED1">
        <w:rPr>
          <w:rFonts w:ascii="Arial" w:hAnsi="Arial" w:cs="Arial"/>
          <w:sz w:val="22"/>
          <w:szCs w:val="22"/>
          <w:lang w:val="en-US"/>
        </w:rPr>
        <w:t xml:space="preserve">Pricing Schedule </w:t>
      </w:r>
      <w:r w:rsidRPr="008C3ED1">
        <w:rPr>
          <w:rFonts w:ascii="Arial" w:hAnsi="Arial" w:cs="Arial"/>
          <w:sz w:val="22"/>
          <w:szCs w:val="22"/>
          <w:lang w:val="en-US"/>
        </w:rPr>
        <w:t xml:space="preserve">Sections (Annex </w:t>
      </w:r>
      <w:r w:rsidR="008C3ED1" w:rsidRPr="008C3ED1">
        <w:rPr>
          <w:rFonts w:ascii="Arial" w:hAnsi="Arial" w:cs="Arial"/>
          <w:sz w:val="22"/>
          <w:szCs w:val="22"/>
          <w:lang w:val="en-US"/>
        </w:rPr>
        <w:t>9</w:t>
      </w:r>
      <w:r w:rsidRPr="008C3ED1">
        <w:rPr>
          <w:rFonts w:ascii="Arial" w:hAnsi="Arial" w:cs="Arial"/>
          <w:sz w:val="22"/>
          <w:szCs w:val="22"/>
          <w:lang w:val="en-US"/>
        </w:rPr>
        <w:t xml:space="preserve">) signed by a Director of your company.  Should you find any necessity to deviate from the Specification this shall be indicated in your covering letter </w:t>
      </w:r>
      <w:r w:rsidRPr="008C3ED1">
        <w:rPr>
          <w:rFonts w:ascii="Arial" w:hAnsi="Arial" w:cs="Arial"/>
          <w:i/>
          <w:sz w:val="22"/>
          <w:szCs w:val="22"/>
          <w:lang w:val="en-US"/>
        </w:rPr>
        <w:t xml:space="preserve">and fully </w:t>
      </w:r>
      <w:r w:rsidRPr="008C3ED1">
        <w:rPr>
          <w:rFonts w:ascii="Arial" w:hAnsi="Arial" w:cs="Arial"/>
          <w:sz w:val="22"/>
          <w:szCs w:val="22"/>
          <w:lang w:val="en-US"/>
        </w:rPr>
        <w:t>detailed in returned bid, including confirmation of any financial implications relevant to any deviations.  Any incomplete tender in this respect may not be considered further, including items such as technical information sheets and request of programming details.</w:t>
      </w:r>
    </w:p>
    <w:p w14:paraId="6527BF4D" w14:textId="77777777" w:rsidR="00677A1B" w:rsidRPr="008C3ED1" w:rsidRDefault="00677A1B" w:rsidP="00677A1B">
      <w:pPr>
        <w:spacing w:line="360" w:lineRule="auto"/>
        <w:rPr>
          <w:rFonts w:ascii="Arial" w:hAnsi="Arial" w:cs="Arial"/>
          <w:b/>
          <w:sz w:val="22"/>
          <w:szCs w:val="22"/>
        </w:rPr>
      </w:pPr>
    </w:p>
    <w:p w14:paraId="40E2E60F" w14:textId="77777777" w:rsidR="00677A1B" w:rsidRPr="008C3ED1" w:rsidRDefault="00677A1B" w:rsidP="0043049C">
      <w:pPr>
        <w:spacing w:line="360" w:lineRule="auto"/>
        <w:jc w:val="both"/>
        <w:rPr>
          <w:rFonts w:ascii="Arial" w:hAnsi="Arial" w:cs="Arial"/>
          <w:sz w:val="22"/>
          <w:szCs w:val="22"/>
        </w:rPr>
      </w:pPr>
      <w:r w:rsidRPr="008C3ED1">
        <w:rPr>
          <w:rFonts w:ascii="Arial" w:hAnsi="Arial" w:cs="Arial"/>
          <w:sz w:val="22"/>
          <w:szCs w:val="22"/>
        </w:rPr>
        <w:t>Please note that the ‘Technical Requirements’ section of the Specification may include details of the requirements of specific elements not relevant to this particular project, and this section is to be used as a cross-reference for all relevant sections only (i.e. where stipulated as being required within the various Schedules of requirements, and those applicable to your offered lift product).</w:t>
      </w:r>
    </w:p>
    <w:p w14:paraId="5BA0954E" w14:textId="77777777" w:rsidR="001C2ED8" w:rsidRPr="008C3ED1" w:rsidRDefault="001C2ED8" w:rsidP="0043049C">
      <w:pPr>
        <w:spacing w:line="360" w:lineRule="auto"/>
        <w:jc w:val="both"/>
        <w:rPr>
          <w:rFonts w:ascii="Arial" w:hAnsi="Arial" w:cs="Arial"/>
          <w:sz w:val="22"/>
          <w:szCs w:val="22"/>
        </w:rPr>
      </w:pPr>
    </w:p>
    <w:p w14:paraId="3A8CB298" w14:textId="77777777" w:rsidR="00677A1B" w:rsidRPr="008C3ED1" w:rsidRDefault="00677A1B" w:rsidP="0043049C">
      <w:pPr>
        <w:tabs>
          <w:tab w:val="left" w:pos="-720"/>
        </w:tabs>
        <w:suppressAutoHyphens/>
        <w:spacing w:line="360" w:lineRule="auto"/>
        <w:jc w:val="both"/>
        <w:rPr>
          <w:rFonts w:ascii="Arial" w:hAnsi="Arial" w:cs="Arial"/>
          <w:spacing w:val="-2"/>
          <w:sz w:val="22"/>
          <w:szCs w:val="22"/>
        </w:rPr>
      </w:pPr>
      <w:r w:rsidRPr="008C3ED1">
        <w:rPr>
          <w:rFonts w:ascii="Arial" w:hAnsi="Arial" w:cs="Arial"/>
          <w:spacing w:val="-2"/>
          <w:sz w:val="22"/>
          <w:szCs w:val="22"/>
        </w:rPr>
        <w:t xml:space="preserve">Special care and adequate supervision must be given in maintaining safe working conditions on site, no breaches will be acceptable.  All work areas, including the lift machine room &amp; shaft areas, must be kept secure when not occupied by the Lift Contractor and fully guarded under normal working conditions.  These conditions, particularly supervision, must be carried out to the letter with all specialised sub-contracted, as well as </w:t>
      </w:r>
      <w:proofErr w:type="gramStart"/>
      <w:r w:rsidRPr="008C3ED1">
        <w:rPr>
          <w:rFonts w:ascii="Arial" w:hAnsi="Arial" w:cs="Arial"/>
          <w:spacing w:val="-2"/>
          <w:sz w:val="22"/>
          <w:szCs w:val="22"/>
        </w:rPr>
        <w:t>direct</w:t>
      </w:r>
      <w:proofErr w:type="gramEnd"/>
      <w:r w:rsidRPr="008C3ED1">
        <w:rPr>
          <w:rFonts w:ascii="Arial" w:hAnsi="Arial" w:cs="Arial"/>
          <w:spacing w:val="-2"/>
          <w:sz w:val="22"/>
          <w:szCs w:val="22"/>
        </w:rPr>
        <w:t xml:space="preserve"> employed labour.  A responsible Foreman must be on site during all working hours, including periods when sub-contracted labour may only be present. The work area, as it is within a live hospital environment, shall be fully hoarded at each landing entrance; the footprint of said hoarded area shall be discussed and agreed on site.</w:t>
      </w:r>
    </w:p>
    <w:p w14:paraId="42AC4237" w14:textId="77777777" w:rsidR="00677A1B" w:rsidRPr="008C3ED1" w:rsidRDefault="00677A1B" w:rsidP="0043049C">
      <w:pPr>
        <w:tabs>
          <w:tab w:val="left" w:pos="-720"/>
        </w:tabs>
        <w:suppressAutoHyphens/>
        <w:spacing w:line="360" w:lineRule="auto"/>
        <w:jc w:val="both"/>
        <w:rPr>
          <w:rFonts w:ascii="Arial" w:hAnsi="Arial" w:cs="Arial"/>
          <w:spacing w:val="-2"/>
          <w:sz w:val="22"/>
          <w:szCs w:val="22"/>
        </w:rPr>
      </w:pPr>
    </w:p>
    <w:p w14:paraId="65751F61" w14:textId="77777777" w:rsidR="00677A1B" w:rsidRPr="008C3ED1" w:rsidRDefault="00677A1B" w:rsidP="0043049C">
      <w:pPr>
        <w:tabs>
          <w:tab w:val="left" w:pos="-720"/>
        </w:tabs>
        <w:suppressAutoHyphens/>
        <w:spacing w:line="360" w:lineRule="auto"/>
        <w:jc w:val="both"/>
        <w:rPr>
          <w:rFonts w:ascii="Arial" w:hAnsi="Arial" w:cs="Arial"/>
          <w:spacing w:val="-2"/>
          <w:sz w:val="22"/>
          <w:szCs w:val="22"/>
        </w:rPr>
      </w:pPr>
      <w:r w:rsidRPr="008C3ED1">
        <w:rPr>
          <w:rFonts w:ascii="Arial" w:hAnsi="Arial" w:cs="Arial"/>
          <w:spacing w:val="-2"/>
          <w:sz w:val="22"/>
          <w:szCs w:val="22"/>
        </w:rPr>
        <w:t>It should be considered for tendering purposes that all hoardings shall be based upon the following specific requirements (final agreed details at each floor shall be discussed in the Pre-Construction Phase):</w:t>
      </w:r>
    </w:p>
    <w:p w14:paraId="5941BF8D" w14:textId="77777777" w:rsidR="00677A1B" w:rsidRPr="008C3ED1" w:rsidRDefault="00677A1B" w:rsidP="0043049C">
      <w:pPr>
        <w:tabs>
          <w:tab w:val="left" w:pos="-720"/>
        </w:tabs>
        <w:suppressAutoHyphens/>
        <w:spacing w:line="360" w:lineRule="auto"/>
        <w:jc w:val="both"/>
        <w:rPr>
          <w:rFonts w:ascii="Arial" w:hAnsi="Arial" w:cs="Arial"/>
          <w:spacing w:val="-2"/>
          <w:sz w:val="22"/>
          <w:szCs w:val="22"/>
        </w:rPr>
      </w:pPr>
    </w:p>
    <w:p w14:paraId="246D5968" w14:textId="2185F7A8" w:rsidR="00677A1B" w:rsidRPr="00C301B1" w:rsidRDefault="00677A1B" w:rsidP="0043049C">
      <w:pPr>
        <w:pStyle w:val="ListParagraph"/>
        <w:numPr>
          <w:ilvl w:val="0"/>
          <w:numId w:val="49"/>
        </w:numPr>
        <w:tabs>
          <w:tab w:val="left" w:pos="-720"/>
        </w:tabs>
        <w:suppressAutoHyphens/>
        <w:spacing w:line="360" w:lineRule="auto"/>
        <w:ind w:left="714" w:hanging="357"/>
        <w:jc w:val="both"/>
        <w:rPr>
          <w:rFonts w:ascii="Arial" w:hAnsi="Arial" w:cs="Arial"/>
          <w:spacing w:val="-2"/>
          <w:sz w:val="22"/>
          <w:szCs w:val="22"/>
        </w:rPr>
      </w:pPr>
      <w:r w:rsidRPr="00C301B1">
        <w:rPr>
          <w:rFonts w:ascii="Arial" w:hAnsi="Arial" w:cs="Arial"/>
          <w:sz w:val="22"/>
          <w:szCs w:val="22"/>
        </w:rPr>
        <w:t>Hoardings shall be constructed from MDF timber and are to be painted white at all</w:t>
      </w:r>
      <w:r w:rsidR="00C301B1" w:rsidRPr="00C301B1">
        <w:rPr>
          <w:rFonts w:ascii="Arial" w:hAnsi="Arial" w:cs="Arial"/>
          <w:sz w:val="22"/>
          <w:szCs w:val="22"/>
        </w:rPr>
        <w:t xml:space="preserve"> </w:t>
      </w:r>
      <w:r w:rsidRPr="00C301B1">
        <w:rPr>
          <w:rFonts w:ascii="Arial" w:hAnsi="Arial" w:cs="Arial"/>
          <w:sz w:val="22"/>
          <w:szCs w:val="22"/>
        </w:rPr>
        <w:t>levels.</w:t>
      </w:r>
    </w:p>
    <w:p w14:paraId="120B9EEF" w14:textId="77777777" w:rsidR="00677A1B" w:rsidRPr="008C3ED1" w:rsidRDefault="00677A1B" w:rsidP="0043049C">
      <w:pPr>
        <w:numPr>
          <w:ilvl w:val="0"/>
          <w:numId w:val="49"/>
        </w:numPr>
        <w:tabs>
          <w:tab w:val="left" w:pos="-720"/>
        </w:tabs>
        <w:suppressAutoHyphens/>
        <w:spacing w:line="360" w:lineRule="auto"/>
        <w:jc w:val="both"/>
        <w:rPr>
          <w:rFonts w:ascii="Arial" w:hAnsi="Arial" w:cs="Arial"/>
          <w:spacing w:val="-2"/>
          <w:sz w:val="22"/>
          <w:szCs w:val="22"/>
        </w:rPr>
      </w:pPr>
      <w:r w:rsidRPr="008C3ED1">
        <w:rPr>
          <w:rFonts w:ascii="Arial" w:hAnsi="Arial" w:cs="Arial"/>
          <w:sz w:val="22"/>
          <w:szCs w:val="22"/>
        </w:rPr>
        <w:t>The painted surfaces are to be touched up / re-painted whenever these become marked.</w:t>
      </w:r>
    </w:p>
    <w:p w14:paraId="62DCFA7C" w14:textId="77777777" w:rsidR="00677A1B" w:rsidRPr="008C3ED1" w:rsidRDefault="00677A1B" w:rsidP="0043049C">
      <w:pPr>
        <w:numPr>
          <w:ilvl w:val="0"/>
          <w:numId w:val="49"/>
        </w:numPr>
        <w:tabs>
          <w:tab w:val="left" w:pos="-720"/>
        </w:tabs>
        <w:suppressAutoHyphens/>
        <w:spacing w:line="360" w:lineRule="auto"/>
        <w:jc w:val="both"/>
        <w:rPr>
          <w:rFonts w:ascii="Arial" w:hAnsi="Arial" w:cs="Arial"/>
          <w:spacing w:val="-2"/>
          <w:sz w:val="22"/>
          <w:szCs w:val="22"/>
        </w:rPr>
      </w:pPr>
      <w:r w:rsidRPr="008C3ED1">
        <w:rPr>
          <w:rFonts w:ascii="Arial" w:hAnsi="Arial" w:cs="Arial"/>
          <w:sz w:val="22"/>
          <w:szCs w:val="22"/>
        </w:rPr>
        <w:t>The corners are to be finished with the edges of the timber butted up together, not mitred, with the joints then filled with flexible caulk filler and painted.</w:t>
      </w:r>
    </w:p>
    <w:p w14:paraId="528241B6" w14:textId="77777777" w:rsidR="00677A1B" w:rsidRPr="008C3ED1" w:rsidRDefault="00677A1B" w:rsidP="0043049C">
      <w:pPr>
        <w:numPr>
          <w:ilvl w:val="0"/>
          <w:numId w:val="49"/>
        </w:numPr>
        <w:tabs>
          <w:tab w:val="left" w:pos="-720"/>
        </w:tabs>
        <w:suppressAutoHyphens/>
        <w:spacing w:line="360" w:lineRule="auto"/>
        <w:jc w:val="both"/>
        <w:rPr>
          <w:rFonts w:ascii="Arial" w:hAnsi="Arial" w:cs="Arial"/>
          <w:spacing w:val="-2"/>
          <w:sz w:val="22"/>
          <w:szCs w:val="22"/>
        </w:rPr>
      </w:pPr>
      <w:r w:rsidRPr="008C3ED1">
        <w:rPr>
          <w:rFonts w:ascii="Arial" w:hAnsi="Arial" w:cs="Arial"/>
          <w:sz w:val="22"/>
          <w:szCs w:val="22"/>
        </w:rPr>
        <w:t xml:space="preserve">The hoardings will be 2400mm in height x 2000mm wide, but this shall be adjusted as applicable to suit each floor area and agreed in the in the Pre-Construction Phase. </w:t>
      </w:r>
    </w:p>
    <w:p w14:paraId="6A1FB4B6" w14:textId="77777777" w:rsidR="006C432E" w:rsidRPr="008C3ED1" w:rsidRDefault="006C432E" w:rsidP="003D02B6">
      <w:pPr>
        <w:spacing w:line="360" w:lineRule="auto"/>
        <w:rPr>
          <w:rFonts w:ascii="Arial" w:hAnsi="Arial" w:cs="Arial"/>
          <w:sz w:val="22"/>
          <w:szCs w:val="22"/>
        </w:rPr>
      </w:pPr>
    </w:p>
    <w:p w14:paraId="5D64A2E6" w14:textId="112DB3CE" w:rsidR="006C432E" w:rsidRPr="008C3ED1" w:rsidRDefault="0081410F" w:rsidP="0043049C">
      <w:pPr>
        <w:spacing w:line="360" w:lineRule="auto"/>
        <w:rPr>
          <w:rFonts w:ascii="Arial" w:hAnsi="Arial" w:cs="Arial"/>
          <w:bCs/>
          <w:sz w:val="22"/>
          <w:szCs w:val="22"/>
        </w:rPr>
      </w:pPr>
      <w:r w:rsidRPr="008C3ED1">
        <w:rPr>
          <w:rFonts w:ascii="Arial" w:hAnsi="Arial" w:cs="Arial"/>
          <w:b/>
          <w:sz w:val="22"/>
          <w:szCs w:val="22"/>
        </w:rPr>
        <w:t>3</w:t>
      </w:r>
      <w:r w:rsidR="003D02B6">
        <w:rPr>
          <w:rFonts w:ascii="Arial" w:hAnsi="Arial" w:cs="Arial"/>
          <w:b/>
          <w:sz w:val="22"/>
          <w:szCs w:val="22"/>
        </w:rPr>
        <w:t>.</w:t>
      </w:r>
      <w:r w:rsidRPr="008C3ED1">
        <w:rPr>
          <w:rFonts w:ascii="Arial" w:hAnsi="Arial" w:cs="Arial"/>
          <w:b/>
          <w:sz w:val="22"/>
          <w:szCs w:val="22"/>
        </w:rPr>
        <w:tab/>
      </w:r>
      <w:r w:rsidR="006F52A1" w:rsidRPr="008C3ED1">
        <w:rPr>
          <w:rFonts w:ascii="Arial" w:hAnsi="Arial" w:cs="Arial"/>
          <w:b/>
          <w:sz w:val="22"/>
          <w:szCs w:val="22"/>
        </w:rPr>
        <w:t>Accreditation and Standards</w:t>
      </w:r>
      <w:r w:rsidR="003D02B6">
        <w:rPr>
          <w:rFonts w:ascii="Arial" w:hAnsi="Arial" w:cs="Arial"/>
          <w:b/>
          <w:sz w:val="22"/>
          <w:szCs w:val="22"/>
        </w:rPr>
        <w:t xml:space="preserve"> – Not used</w:t>
      </w:r>
    </w:p>
    <w:p w14:paraId="78CA4A43" w14:textId="77777777" w:rsidR="00F972D3" w:rsidRPr="008C3ED1" w:rsidRDefault="00FC7BBA" w:rsidP="003D02B6">
      <w:pPr>
        <w:spacing w:before="240" w:line="360" w:lineRule="auto"/>
        <w:jc w:val="both"/>
        <w:rPr>
          <w:rFonts w:ascii="Arial" w:hAnsi="Arial" w:cs="Arial"/>
          <w:b/>
          <w:sz w:val="22"/>
          <w:szCs w:val="22"/>
        </w:rPr>
      </w:pPr>
      <w:r w:rsidRPr="008C3ED1">
        <w:rPr>
          <w:rFonts w:ascii="Arial" w:hAnsi="Arial" w:cs="Arial"/>
          <w:b/>
          <w:sz w:val="22"/>
          <w:szCs w:val="22"/>
        </w:rPr>
        <w:t>4</w:t>
      </w:r>
      <w:r w:rsidR="00F972D3" w:rsidRPr="008C3ED1">
        <w:rPr>
          <w:rFonts w:ascii="Arial" w:hAnsi="Arial" w:cs="Arial"/>
          <w:b/>
          <w:sz w:val="22"/>
          <w:szCs w:val="22"/>
        </w:rPr>
        <w:t xml:space="preserve">. </w:t>
      </w:r>
      <w:r w:rsidR="00F972D3" w:rsidRPr="008C3ED1">
        <w:rPr>
          <w:rFonts w:ascii="Arial" w:hAnsi="Arial" w:cs="Arial"/>
          <w:b/>
          <w:sz w:val="22"/>
          <w:szCs w:val="22"/>
        </w:rPr>
        <w:tab/>
        <w:t>Tender Conditions and Contractual Requirements</w:t>
      </w:r>
    </w:p>
    <w:p w14:paraId="038FDE16" w14:textId="77777777" w:rsidR="00F972D3" w:rsidRPr="008C3ED1" w:rsidRDefault="00F972D3" w:rsidP="003D02B6">
      <w:pPr>
        <w:spacing w:before="240" w:line="360" w:lineRule="auto"/>
        <w:jc w:val="both"/>
        <w:rPr>
          <w:rFonts w:ascii="Arial" w:hAnsi="Arial" w:cs="Arial"/>
          <w:sz w:val="22"/>
          <w:szCs w:val="22"/>
        </w:rPr>
      </w:pPr>
      <w:r w:rsidRPr="008C3ED1">
        <w:rPr>
          <w:rFonts w:ascii="Arial" w:hAnsi="Arial" w:cs="Arial"/>
          <w:sz w:val="22"/>
          <w:szCs w:val="22"/>
        </w:rPr>
        <w:lastRenderedPageBreak/>
        <w:t xml:space="preserve">This section of the ITT sets out the </w:t>
      </w:r>
      <w:r w:rsidR="00ED6C4C" w:rsidRPr="008C3ED1">
        <w:rPr>
          <w:rFonts w:ascii="Arial" w:hAnsi="Arial" w:cs="Arial"/>
          <w:sz w:val="22"/>
          <w:szCs w:val="22"/>
        </w:rPr>
        <w:t>Trust</w:t>
      </w:r>
      <w:r w:rsidRPr="008C3ED1">
        <w:rPr>
          <w:rFonts w:ascii="Arial" w:hAnsi="Arial" w:cs="Arial"/>
          <w:sz w:val="22"/>
          <w:szCs w:val="22"/>
        </w:rPr>
        <w:t>’s contracting requirements, general policy requirements, and the general tender conditions relating to this procurement process (“</w:t>
      </w:r>
      <w:r w:rsidRPr="008C3ED1">
        <w:rPr>
          <w:rFonts w:ascii="Arial" w:hAnsi="Arial" w:cs="Arial"/>
          <w:b/>
          <w:sz w:val="22"/>
          <w:szCs w:val="22"/>
        </w:rPr>
        <w:t>Procurement Process</w:t>
      </w:r>
      <w:r w:rsidRPr="008C3ED1">
        <w:rPr>
          <w:rFonts w:ascii="Arial" w:hAnsi="Arial" w:cs="Arial"/>
          <w:sz w:val="22"/>
          <w:szCs w:val="22"/>
        </w:rPr>
        <w:t xml:space="preserve">”). </w:t>
      </w:r>
    </w:p>
    <w:p w14:paraId="41479B47" w14:textId="77777777" w:rsidR="00410502" w:rsidRPr="008C3ED1" w:rsidRDefault="00410502" w:rsidP="0043049C">
      <w:pPr>
        <w:spacing w:line="360" w:lineRule="auto"/>
        <w:rPr>
          <w:rFonts w:ascii="Arial" w:hAnsi="Arial" w:cs="Arial"/>
          <w:b/>
          <w:sz w:val="22"/>
          <w:szCs w:val="22"/>
        </w:rPr>
      </w:pPr>
    </w:p>
    <w:tbl>
      <w:tblPr>
        <w:tblW w:w="9570" w:type="dxa"/>
        <w:tblLayout w:type="fixed"/>
        <w:tblLook w:val="04A0" w:firstRow="1" w:lastRow="0" w:firstColumn="1" w:lastColumn="0" w:noHBand="0" w:noVBand="1"/>
      </w:tblPr>
      <w:tblGrid>
        <w:gridCol w:w="828"/>
        <w:gridCol w:w="7914"/>
        <w:gridCol w:w="828"/>
      </w:tblGrid>
      <w:tr w:rsidR="001F7324" w:rsidRPr="008C3ED1" w14:paraId="57369B71" w14:textId="77777777" w:rsidTr="001F7324">
        <w:trPr>
          <w:gridAfter w:val="1"/>
          <w:wAfter w:w="828" w:type="dxa"/>
        </w:trPr>
        <w:tc>
          <w:tcPr>
            <w:tcW w:w="8742" w:type="dxa"/>
            <w:gridSpan w:val="2"/>
            <w:hideMark/>
          </w:tcPr>
          <w:p w14:paraId="731CCFDA" w14:textId="77777777" w:rsidR="001F7324" w:rsidRPr="008C3ED1" w:rsidRDefault="00454B5D" w:rsidP="0043049C">
            <w:pPr>
              <w:spacing w:line="360" w:lineRule="auto"/>
              <w:rPr>
                <w:rFonts w:ascii="Arial" w:hAnsi="Arial" w:cs="Arial"/>
                <w:b/>
                <w:sz w:val="22"/>
                <w:szCs w:val="22"/>
              </w:rPr>
            </w:pPr>
            <w:r w:rsidRPr="008C3ED1">
              <w:rPr>
                <w:rFonts w:ascii="Arial" w:hAnsi="Arial" w:cs="Arial"/>
                <w:spacing w:val="-2"/>
                <w:sz w:val="22"/>
                <w:szCs w:val="22"/>
              </w:rPr>
              <w:t xml:space="preserve">1.1 </w:t>
            </w:r>
            <w:r w:rsidRPr="008C3ED1">
              <w:rPr>
                <w:rFonts w:ascii="Arial" w:hAnsi="Arial" w:cs="Arial"/>
                <w:b/>
                <w:spacing w:val="-2"/>
                <w:sz w:val="22"/>
                <w:szCs w:val="22"/>
              </w:rPr>
              <w:t>DEFINITIONS</w:t>
            </w:r>
            <w:r w:rsidR="001F7324" w:rsidRPr="008C3ED1">
              <w:rPr>
                <w:rFonts w:ascii="Arial" w:hAnsi="Arial" w:cs="Arial"/>
                <w:b/>
                <w:spacing w:val="-2"/>
                <w:sz w:val="22"/>
                <w:szCs w:val="22"/>
              </w:rPr>
              <w:t xml:space="preserve"> - </w:t>
            </w:r>
            <w:r w:rsidR="001F7324" w:rsidRPr="008C3ED1">
              <w:rPr>
                <w:rFonts w:ascii="Arial" w:hAnsi="Arial" w:cs="Arial"/>
                <w:b/>
                <w:sz w:val="22"/>
                <w:szCs w:val="22"/>
              </w:rPr>
              <w:t>CONDITION OF CONTRACT</w:t>
            </w:r>
          </w:p>
          <w:p w14:paraId="335ECEF7" w14:textId="77777777" w:rsidR="001F7324" w:rsidRPr="008C3ED1" w:rsidRDefault="001F7324" w:rsidP="0043049C">
            <w:pPr>
              <w:spacing w:line="360" w:lineRule="auto"/>
              <w:rPr>
                <w:rFonts w:ascii="Arial" w:hAnsi="Arial" w:cs="Arial"/>
                <w:sz w:val="22"/>
                <w:szCs w:val="22"/>
              </w:rPr>
            </w:pPr>
          </w:p>
        </w:tc>
      </w:tr>
      <w:tr w:rsidR="00410502" w:rsidRPr="008C3ED1" w14:paraId="79E1EC28" w14:textId="77777777" w:rsidTr="001F7324">
        <w:tc>
          <w:tcPr>
            <w:tcW w:w="828" w:type="dxa"/>
          </w:tcPr>
          <w:p w14:paraId="64F6235A"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51B723B6" w14:textId="77777777" w:rsidR="00410502" w:rsidRPr="008C3ED1" w:rsidRDefault="00410502" w:rsidP="0043049C">
            <w:pPr>
              <w:spacing w:before="120" w:after="120" w:line="360" w:lineRule="auto"/>
              <w:rPr>
                <w:rFonts w:ascii="Arial" w:hAnsi="Arial" w:cs="Arial"/>
                <w:spacing w:val="-2"/>
                <w:sz w:val="22"/>
                <w:szCs w:val="22"/>
              </w:rPr>
            </w:pPr>
            <w:r w:rsidRPr="008C3ED1">
              <w:rPr>
                <w:rFonts w:ascii="Arial" w:hAnsi="Arial" w:cs="Arial"/>
                <w:spacing w:val="-2"/>
                <w:sz w:val="22"/>
                <w:szCs w:val="22"/>
              </w:rPr>
              <w:t>In this contract (which will be made by the acceptance of a Tender and will comprise the accepted tender, an order (from the Employer) and/or other documents (if any) referred to therein) the following words and expressions used in the Contract Documents shall have the meanings attached to them as defined below:</w:t>
            </w:r>
          </w:p>
        </w:tc>
      </w:tr>
      <w:tr w:rsidR="00410502" w:rsidRPr="008C3ED1" w14:paraId="74D45FB6" w14:textId="77777777" w:rsidTr="001F7324">
        <w:tc>
          <w:tcPr>
            <w:tcW w:w="828" w:type="dxa"/>
          </w:tcPr>
          <w:p w14:paraId="6B2DC213"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557B435E" w14:textId="77777777" w:rsidR="00410502" w:rsidRPr="008C3ED1" w:rsidRDefault="00410502" w:rsidP="0043049C">
            <w:pPr>
              <w:spacing w:before="120" w:after="120" w:line="360" w:lineRule="auto"/>
              <w:rPr>
                <w:rFonts w:ascii="Arial" w:hAnsi="Arial" w:cs="Arial"/>
                <w:spacing w:val="-2"/>
                <w:sz w:val="22"/>
                <w:szCs w:val="22"/>
              </w:rPr>
            </w:pPr>
            <w:r w:rsidRPr="008C3ED1">
              <w:rPr>
                <w:rFonts w:ascii="Arial" w:hAnsi="Arial" w:cs="Arial"/>
                <w:spacing w:val="-2"/>
                <w:sz w:val="22"/>
                <w:szCs w:val="22"/>
              </w:rPr>
              <w:t xml:space="preserve">The </w:t>
            </w:r>
            <w:r w:rsidRPr="008C3ED1">
              <w:rPr>
                <w:rFonts w:ascii="Arial" w:hAnsi="Arial" w:cs="Arial"/>
                <w:b/>
                <w:spacing w:val="-2"/>
                <w:sz w:val="22"/>
                <w:szCs w:val="22"/>
              </w:rPr>
              <w:t>"</w:t>
            </w:r>
            <w:r w:rsidRPr="008C3ED1">
              <w:rPr>
                <w:rFonts w:ascii="Arial" w:hAnsi="Arial" w:cs="Arial"/>
                <w:b/>
                <w:spacing w:val="-2"/>
                <w:sz w:val="22"/>
                <w:szCs w:val="22"/>
                <w:u w:val="single"/>
              </w:rPr>
              <w:t>Employer</w:t>
            </w:r>
            <w:r w:rsidRPr="008C3ED1">
              <w:rPr>
                <w:rFonts w:ascii="Arial" w:hAnsi="Arial" w:cs="Arial"/>
                <w:b/>
                <w:spacing w:val="-2"/>
                <w:sz w:val="22"/>
                <w:szCs w:val="22"/>
              </w:rPr>
              <w:t>"</w:t>
            </w:r>
            <w:r w:rsidRPr="008C3ED1">
              <w:rPr>
                <w:rFonts w:ascii="Arial" w:hAnsi="Arial" w:cs="Arial"/>
                <w:spacing w:val="-2"/>
                <w:sz w:val="22"/>
                <w:szCs w:val="22"/>
              </w:rPr>
              <w:t xml:space="preserve"> shall mean Milton Keynes Hospital NHS Foundation Trust, Estates &amp; Facilities Building, Standing Way, Eaglestone, Milton Keynes, MK6 5LD.</w:t>
            </w:r>
          </w:p>
        </w:tc>
      </w:tr>
      <w:tr w:rsidR="00410502" w:rsidRPr="008C3ED1" w14:paraId="14AEA975" w14:textId="77777777" w:rsidTr="001F7324">
        <w:tc>
          <w:tcPr>
            <w:tcW w:w="828" w:type="dxa"/>
          </w:tcPr>
          <w:p w14:paraId="1268BEE8"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57709270"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spacing w:val="-2"/>
                <w:sz w:val="22"/>
                <w:szCs w:val="22"/>
              </w:rPr>
              <w:t xml:space="preserve">The </w:t>
            </w:r>
            <w:r w:rsidRPr="0043049C">
              <w:rPr>
                <w:rFonts w:ascii="Arial" w:hAnsi="Arial" w:cs="Arial"/>
                <w:b/>
                <w:spacing w:val="-2"/>
                <w:sz w:val="22"/>
                <w:szCs w:val="22"/>
              </w:rPr>
              <w:t>"</w:t>
            </w:r>
            <w:r w:rsidRPr="0043049C">
              <w:rPr>
                <w:rFonts w:ascii="Arial" w:hAnsi="Arial" w:cs="Arial"/>
                <w:b/>
                <w:spacing w:val="-2"/>
                <w:sz w:val="22"/>
                <w:szCs w:val="22"/>
                <w:u w:val="single"/>
              </w:rPr>
              <w:t>Engineer</w:t>
            </w:r>
            <w:r w:rsidRPr="0043049C">
              <w:rPr>
                <w:rFonts w:ascii="Arial" w:hAnsi="Arial" w:cs="Arial"/>
                <w:b/>
                <w:spacing w:val="-2"/>
                <w:sz w:val="22"/>
                <w:szCs w:val="22"/>
              </w:rPr>
              <w:t>"</w:t>
            </w:r>
            <w:r w:rsidRPr="0043049C">
              <w:rPr>
                <w:rFonts w:ascii="Arial" w:hAnsi="Arial" w:cs="Arial"/>
                <w:spacing w:val="-2"/>
                <w:sz w:val="22"/>
                <w:szCs w:val="22"/>
              </w:rPr>
              <w:t xml:space="preserve"> shall mean Gerald Honey &amp; Partners Limited, 16 St John’s Hill, Sevenoaks, Kent TN13 3NP.</w:t>
            </w:r>
          </w:p>
        </w:tc>
      </w:tr>
      <w:tr w:rsidR="00410502" w:rsidRPr="008C3ED1" w14:paraId="346C39ED" w14:textId="77777777" w:rsidTr="001F7324">
        <w:tc>
          <w:tcPr>
            <w:tcW w:w="828" w:type="dxa"/>
          </w:tcPr>
          <w:p w14:paraId="0BA7AE05"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3ACBB85A"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spacing w:val="-2"/>
                <w:sz w:val="22"/>
                <w:szCs w:val="22"/>
              </w:rPr>
              <w:t xml:space="preserve">The </w:t>
            </w:r>
            <w:r w:rsidRPr="0043049C">
              <w:rPr>
                <w:rFonts w:ascii="Arial" w:hAnsi="Arial" w:cs="Arial"/>
                <w:b/>
                <w:spacing w:val="-2"/>
                <w:sz w:val="22"/>
                <w:szCs w:val="22"/>
              </w:rPr>
              <w:t>"</w:t>
            </w:r>
            <w:r w:rsidRPr="0043049C">
              <w:rPr>
                <w:rFonts w:ascii="Arial" w:hAnsi="Arial" w:cs="Arial"/>
                <w:b/>
                <w:spacing w:val="-2"/>
                <w:sz w:val="22"/>
                <w:szCs w:val="22"/>
                <w:u w:val="single"/>
              </w:rPr>
              <w:t>Contractor</w:t>
            </w:r>
            <w:r w:rsidRPr="0043049C">
              <w:rPr>
                <w:rFonts w:ascii="Arial" w:hAnsi="Arial" w:cs="Arial"/>
                <w:b/>
                <w:spacing w:val="-2"/>
                <w:sz w:val="22"/>
                <w:szCs w:val="22"/>
              </w:rPr>
              <w:t>"</w:t>
            </w:r>
            <w:r w:rsidRPr="0043049C">
              <w:rPr>
                <w:rFonts w:ascii="Arial" w:hAnsi="Arial" w:cs="Arial"/>
                <w:spacing w:val="-2"/>
                <w:sz w:val="22"/>
                <w:szCs w:val="22"/>
              </w:rPr>
              <w:t xml:space="preserve"> shall mean the successful and appointed Contractor.</w:t>
            </w:r>
          </w:p>
        </w:tc>
      </w:tr>
      <w:tr w:rsidR="00410502" w:rsidRPr="008C3ED1" w14:paraId="1CDFCB19" w14:textId="77777777" w:rsidTr="001F7324">
        <w:tc>
          <w:tcPr>
            <w:tcW w:w="828" w:type="dxa"/>
          </w:tcPr>
          <w:p w14:paraId="36F6FBC9"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3C261AD2"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spacing w:val="-2"/>
                <w:sz w:val="22"/>
                <w:szCs w:val="22"/>
              </w:rPr>
              <w:t xml:space="preserve">The </w:t>
            </w:r>
            <w:r w:rsidRPr="0043049C">
              <w:rPr>
                <w:rFonts w:ascii="Arial" w:hAnsi="Arial" w:cs="Arial"/>
                <w:b/>
                <w:spacing w:val="-2"/>
                <w:sz w:val="22"/>
                <w:szCs w:val="22"/>
              </w:rPr>
              <w:t>“</w:t>
            </w:r>
            <w:r w:rsidRPr="0043049C">
              <w:rPr>
                <w:rFonts w:ascii="Arial" w:hAnsi="Arial" w:cs="Arial"/>
                <w:b/>
                <w:spacing w:val="-2"/>
                <w:sz w:val="22"/>
                <w:szCs w:val="22"/>
                <w:u w:val="single"/>
              </w:rPr>
              <w:t>Architect</w:t>
            </w:r>
            <w:r w:rsidRPr="0043049C">
              <w:rPr>
                <w:rFonts w:ascii="Arial" w:hAnsi="Arial" w:cs="Arial"/>
                <w:b/>
                <w:spacing w:val="-2"/>
                <w:sz w:val="22"/>
                <w:szCs w:val="22"/>
              </w:rPr>
              <w:t>”</w:t>
            </w:r>
            <w:r w:rsidRPr="0043049C">
              <w:rPr>
                <w:rFonts w:ascii="Arial" w:hAnsi="Arial" w:cs="Arial"/>
                <w:spacing w:val="-2"/>
                <w:sz w:val="22"/>
                <w:szCs w:val="22"/>
              </w:rPr>
              <w:t xml:space="preserve"> shall mean – Not applicable.</w:t>
            </w:r>
          </w:p>
        </w:tc>
      </w:tr>
      <w:tr w:rsidR="00410502" w:rsidRPr="008C3ED1" w14:paraId="1DB1FB1B" w14:textId="77777777" w:rsidTr="001F7324">
        <w:tc>
          <w:tcPr>
            <w:tcW w:w="828" w:type="dxa"/>
          </w:tcPr>
          <w:p w14:paraId="507F4BA2"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3E855F9E"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spacing w:val="-2"/>
                <w:sz w:val="22"/>
                <w:szCs w:val="22"/>
              </w:rPr>
              <w:t xml:space="preserve">The </w:t>
            </w:r>
            <w:r w:rsidRPr="0043049C">
              <w:rPr>
                <w:rFonts w:ascii="Arial" w:hAnsi="Arial" w:cs="Arial"/>
                <w:b/>
                <w:spacing w:val="-2"/>
                <w:sz w:val="22"/>
                <w:szCs w:val="22"/>
              </w:rPr>
              <w:t>“</w:t>
            </w:r>
            <w:r w:rsidRPr="0043049C">
              <w:rPr>
                <w:rFonts w:ascii="Arial" w:hAnsi="Arial" w:cs="Arial"/>
                <w:b/>
                <w:spacing w:val="-2"/>
                <w:sz w:val="22"/>
                <w:szCs w:val="22"/>
                <w:u w:val="single"/>
              </w:rPr>
              <w:t>Principal Contracto</w:t>
            </w:r>
            <w:r w:rsidRPr="0043049C">
              <w:rPr>
                <w:rFonts w:ascii="Arial" w:hAnsi="Arial" w:cs="Arial"/>
                <w:b/>
                <w:spacing w:val="-2"/>
                <w:sz w:val="22"/>
                <w:szCs w:val="22"/>
              </w:rPr>
              <w:t>r”</w:t>
            </w:r>
            <w:r w:rsidRPr="0043049C">
              <w:rPr>
                <w:rFonts w:ascii="Arial" w:hAnsi="Arial" w:cs="Arial"/>
                <w:spacing w:val="-2"/>
                <w:sz w:val="22"/>
                <w:szCs w:val="22"/>
              </w:rPr>
              <w:t xml:space="preserve"> shall mean the successful Lift Contractor.</w:t>
            </w:r>
          </w:p>
        </w:tc>
      </w:tr>
      <w:tr w:rsidR="00410502" w:rsidRPr="008C3ED1" w14:paraId="34B6CDD5" w14:textId="77777777" w:rsidTr="001F7324">
        <w:tc>
          <w:tcPr>
            <w:tcW w:w="828" w:type="dxa"/>
          </w:tcPr>
          <w:p w14:paraId="4FFAF1F5"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692111DA"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spacing w:val="-2"/>
                <w:sz w:val="22"/>
                <w:szCs w:val="22"/>
              </w:rPr>
              <w:t>The “</w:t>
            </w:r>
            <w:r w:rsidRPr="0043049C">
              <w:rPr>
                <w:rFonts w:ascii="Arial" w:hAnsi="Arial" w:cs="Arial"/>
                <w:b/>
                <w:spacing w:val="-2"/>
                <w:sz w:val="22"/>
                <w:szCs w:val="22"/>
                <w:u w:val="single"/>
              </w:rPr>
              <w:t>Principal Designer</w:t>
            </w:r>
            <w:r w:rsidRPr="0043049C">
              <w:rPr>
                <w:rFonts w:ascii="Arial" w:hAnsi="Arial" w:cs="Arial"/>
                <w:spacing w:val="-2"/>
                <w:sz w:val="22"/>
                <w:szCs w:val="22"/>
              </w:rPr>
              <w:t>” shall be – To be appointed.</w:t>
            </w:r>
          </w:p>
        </w:tc>
      </w:tr>
      <w:tr w:rsidR="00410502" w:rsidRPr="008C3ED1" w14:paraId="09D8F902" w14:textId="77777777" w:rsidTr="001F7324">
        <w:tc>
          <w:tcPr>
            <w:tcW w:w="828" w:type="dxa"/>
          </w:tcPr>
          <w:p w14:paraId="640344F6"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6C797060" w14:textId="77777777" w:rsidR="00410502" w:rsidRPr="0043049C" w:rsidRDefault="00410502" w:rsidP="0043049C">
            <w:pPr>
              <w:spacing w:before="120" w:after="120" w:line="360" w:lineRule="auto"/>
              <w:rPr>
                <w:rFonts w:ascii="Arial" w:hAnsi="Arial" w:cs="Arial"/>
                <w:spacing w:val="-2"/>
                <w:sz w:val="22"/>
                <w:szCs w:val="22"/>
              </w:rPr>
            </w:pPr>
            <w:r w:rsidRPr="0043049C">
              <w:rPr>
                <w:rFonts w:ascii="Arial" w:hAnsi="Arial" w:cs="Arial"/>
                <w:b/>
                <w:spacing w:val="-2"/>
                <w:sz w:val="22"/>
                <w:szCs w:val="22"/>
                <w:u w:val="single"/>
              </w:rPr>
              <w:t>Practical Completion</w:t>
            </w:r>
            <w:r w:rsidRPr="0043049C">
              <w:rPr>
                <w:rFonts w:ascii="Arial" w:hAnsi="Arial" w:cs="Arial"/>
                <w:spacing w:val="-2"/>
                <w:sz w:val="22"/>
                <w:szCs w:val="22"/>
              </w:rPr>
              <w:t xml:space="preserve"> shall be the date on which the Installation is placed into service and on which minor outstanding items may remain incomplete, following the Engineer's witness test.  </w:t>
            </w:r>
            <w:r w:rsidRPr="0043049C">
              <w:rPr>
                <w:rFonts w:ascii="Arial" w:hAnsi="Arial" w:cs="Arial"/>
                <w:b/>
                <w:spacing w:val="-2"/>
                <w:sz w:val="22"/>
                <w:szCs w:val="22"/>
                <w:u w:val="single"/>
              </w:rPr>
              <w:t>However, where a LEIA contract Guarantee Bond is offered, Practical Completion will only be issued following the completion of all defects identified during the Witness test, from which the LEIA bond shall become effective.</w:t>
            </w:r>
          </w:p>
        </w:tc>
      </w:tr>
      <w:tr w:rsidR="00410502" w:rsidRPr="008C3ED1" w14:paraId="3A579E52" w14:textId="77777777" w:rsidTr="001F7324">
        <w:tc>
          <w:tcPr>
            <w:tcW w:w="828" w:type="dxa"/>
          </w:tcPr>
          <w:p w14:paraId="63D56504"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0C913980" w14:textId="72001E9E" w:rsidR="00410502" w:rsidRPr="0043049C" w:rsidRDefault="00410502" w:rsidP="0043049C">
            <w:pPr>
              <w:spacing w:before="120" w:after="120" w:line="360" w:lineRule="auto"/>
              <w:rPr>
                <w:rFonts w:ascii="Arial" w:hAnsi="Arial" w:cs="Arial"/>
                <w:b/>
                <w:spacing w:val="-2"/>
                <w:sz w:val="22"/>
                <w:szCs w:val="22"/>
                <w:u w:val="single"/>
              </w:rPr>
            </w:pPr>
            <w:r w:rsidRPr="0043049C">
              <w:rPr>
                <w:rFonts w:ascii="Arial" w:hAnsi="Arial" w:cs="Arial"/>
                <w:b/>
                <w:spacing w:val="-2"/>
                <w:sz w:val="22"/>
                <w:szCs w:val="22"/>
                <w:u w:val="single"/>
              </w:rPr>
              <w:t>Completion</w:t>
            </w:r>
            <w:r w:rsidRPr="0043049C">
              <w:rPr>
                <w:rFonts w:ascii="Arial" w:hAnsi="Arial" w:cs="Arial"/>
                <w:spacing w:val="-2"/>
                <w:sz w:val="22"/>
                <w:szCs w:val="22"/>
              </w:rPr>
              <w:t xml:space="preserve"> shall be the date upon which the Engineer shall have certified that the outstanding items have all been completed and is the commencement date for the 12 months Defects Liability and Maintenance Period.  </w:t>
            </w:r>
            <w:r w:rsidR="0043049C" w:rsidRPr="0043049C">
              <w:rPr>
                <w:rFonts w:ascii="Arial" w:hAnsi="Arial" w:cs="Arial"/>
                <w:b/>
                <w:spacing w:val="-2"/>
                <w:sz w:val="22"/>
                <w:szCs w:val="22"/>
                <w:u w:val="single"/>
              </w:rPr>
              <w:t>However,</w:t>
            </w:r>
            <w:r w:rsidRPr="0043049C">
              <w:rPr>
                <w:rFonts w:ascii="Arial" w:hAnsi="Arial" w:cs="Arial"/>
                <w:b/>
                <w:spacing w:val="-2"/>
                <w:sz w:val="22"/>
                <w:szCs w:val="22"/>
                <w:u w:val="single"/>
              </w:rPr>
              <w:t xml:space="preserve"> where a LEIA contract Guarantee Bond is offered this will be issued on the same date as the Practical Completion.</w:t>
            </w:r>
          </w:p>
        </w:tc>
      </w:tr>
      <w:tr w:rsidR="00410502" w:rsidRPr="008C3ED1" w14:paraId="531B325A" w14:textId="77777777" w:rsidTr="001F7324">
        <w:tc>
          <w:tcPr>
            <w:tcW w:w="828" w:type="dxa"/>
          </w:tcPr>
          <w:p w14:paraId="4E6179D1"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0C8B3274" w14:textId="77777777" w:rsidR="00410502" w:rsidRPr="008C3ED1" w:rsidRDefault="00410502" w:rsidP="0043049C">
            <w:pPr>
              <w:spacing w:before="120" w:after="120" w:line="360" w:lineRule="auto"/>
              <w:rPr>
                <w:rFonts w:ascii="Arial" w:hAnsi="Arial" w:cs="Arial"/>
                <w:b/>
                <w:spacing w:val="-2"/>
                <w:sz w:val="22"/>
                <w:szCs w:val="22"/>
                <w:u w:val="single"/>
              </w:rPr>
            </w:pPr>
            <w:r w:rsidRPr="008C3ED1">
              <w:rPr>
                <w:rFonts w:ascii="Arial" w:hAnsi="Arial" w:cs="Arial"/>
                <w:b/>
                <w:spacing w:val="-2"/>
                <w:sz w:val="22"/>
                <w:szCs w:val="22"/>
                <w:u w:val="single"/>
              </w:rPr>
              <w:t>Non-Completion</w:t>
            </w:r>
            <w:r w:rsidRPr="008C3ED1">
              <w:rPr>
                <w:rFonts w:ascii="Arial" w:hAnsi="Arial" w:cs="Arial"/>
                <w:spacing w:val="-2"/>
                <w:sz w:val="22"/>
                <w:szCs w:val="22"/>
              </w:rPr>
              <w:t xml:space="preserve"> shall be where the agreed date for completion is not met by the Contractor and where items remain outstanding and from when any liquidated and ascertained damages may apply.</w:t>
            </w:r>
          </w:p>
        </w:tc>
      </w:tr>
      <w:tr w:rsidR="00410502" w:rsidRPr="008C3ED1" w14:paraId="4EDF75CC" w14:textId="77777777" w:rsidTr="001F7324">
        <w:tc>
          <w:tcPr>
            <w:tcW w:w="828" w:type="dxa"/>
          </w:tcPr>
          <w:p w14:paraId="556798F6"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0263EF49" w14:textId="77777777" w:rsidR="00410502" w:rsidRPr="008C3ED1" w:rsidRDefault="00410502" w:rsidP="0043049C">
            <w:pPr>
              <w:spacing w:before="120" w:after="120" w:line="360" w:lineRule="auto"/>
              <w:rPr>
                <w:rFonts w:ascii="Arial" w:hAnsi="Arial" w:cs="Arial"/>
                <w:b/>
                <w:spacing w:val="-2"/>
                <w:sz w:val="22"/>
                <w:szCs w:val="22"/>
                <w:u w:val="single"/>
              </w:rPr>
            </w:pPr>
            <w:r w:rsidRPr="008C3ED1">
              <w:rPr>
                <w:rFonts w:ascii="Arial" w:hAnsi="Arial" w:cs="Arial"/>
                <w:b/>
                <w:spacing w:val="-2"/>
                <w:sz w:val="22"/>
                <w:szCs w:val="22"/>
                <w:u w:val="single"/>
              </w:rPr>
              <w:t>Final Completion</w:t>
            </w:r>
            <w:r w:rsidRPr="008C3ED1">
              <w:rPr>
                <w:rFonts w:ascii="Arial" w:hAnsi="Arial" w:cs="Arial"/>
                <w:spacing w:val="-2"/>
                <w:sz w:val="22"/>
                <w:szCs w:val="22"/>
              </w:rPr>
              <w:t xml:space="preserve"> shall be the date on which retention monies shall be released and which will normally be 12 months after the date of Completion.</w:t>
            </w:r>
          </w:p>
        </w:tc>
      </w:tr>
      <w:tr w:rsidR="00410502" w:rsidRPr="008C3ED1" w14:paraId="4C5C3BA2" w14:textId="77777777" w:rsidTr="001F7324">
        <w:tc>
          <w:tcPr>
            <w:tcW w:w="828" w:type="dxa"/>
          </w:tcPr>
          <w:p w14:paraId="6DB6E861"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1CFDB6D8" w14:textId="77777777" w:rsidR="00410502" w:rsidRPr="008C3ED1" w:rsidRDefault="00410502" w:rsidP="0043049C">
            <w:pPr>
              <w:spacing w:before="120" w:after="120" w:line="360" w:lineRule="auto"/>
              <w:rPr>
                <w:rFonts w:ascii="Arial" w:hAnsi="Arial" w:cs="Arial"/>
                <w:b/>
                <w:spacing w:val="-2"/>
                <w:sz w:val="22"/>
                <w:szCs w:val="22"/>
                <w:u w:val="single"/>
              </w:rPr>
            </w:pPr>
            <w:r w:rsidRPr="008C3ED1">
              <w:rPr>
                <w:rFonts w:ascii="Arial" w:hAnsi="Arial" w:cs="Arial"/>
                <w:b/>
                <w:spacing w:val="-2"/>
                <w:sz w:val="22"/>
                <w:szCs w:val="22"/>
                <w:u w:val="single"/>
              </w:rPr>
              <w:t>The Works</w:t>
            </w:r>
            <w:r w:rsidRPr="008C3ED1">
              <w:rPr>
                <w:rFonts w:ascii="Arial" w:hAnsi="Arial" w:cs="Arial"/>
                <w:spacing w:val="-2"/>
                <w:sz w:val="22"/>
                <w:szCs w:val="22"/>
              </w:rPr>
              <w:t xml:space="preserve"> shall be the modernisation of ‘Ward 14’ Bed / Passenger Lift and shall include the design, manufacture, supply, delivery, installation, test and maintenance of the lift as specified in C13062.</w:t>
            </w:r>
          </w:p>
        </w:tc>
      </w:tr>
      <w:tr w:rsidR="00410502" w:rsidRPr="008C3ED1" w14:paraId="38661AF6" w14:textId="77777777" w:rsidTr="001F7324">
        <w:tc>
          <w:tcPr>
            <w:tcW w:w="828" w:type="dxa"/>
          </w:tcPr>
          <w:p w14:paraId="0968946A" w14:textId="77777777" w:rsidR="00410502" w:rsidRPr="008C3ED1" w:rsidRDefault="00410502" w:rsidP="0043049C">
            <w:pPr>
              <w:numPr>
                <w:ilvl w:val="0"/>
                <w:numId w:val="50"/>
              </w:numPr>
              <w:spacing w:before="120" w:after="120" w:line="360" w:lineRule="auto"/>
              <w:jc w:val="both"/>
              <w:rPr>
                <w:rFonts w:ascii="Arial" w:hAnsi="Arial" w:cs="Arial"/>
                <w:spacing w:val="-2"/>
                <w:sz w:val="22"/>
                <w:szCs w:val="22"/>
              </w:rPr>
            </w:pPr>
          </w:p>
        </w:tc>
        <w:tc>
          <w:tcPr>
            <w:tcW w:w="8742" w:type="dxa"/>
            <w:gridSpan w:val="2"/>
            <w:hideMark/>
          </w:tcPr>
          <w:p w14:paraId="0C1262D4" w14:textId="77777777" w:rsidR="00410502" w:rsidRPr="008C3ED1" w:rsidRDefault="00410502" w:rsidP="0043049C">
            <w:pPr>
              <w:spacing w:before="120" w:after="120" w:line="360" w:lineRule="auto"/>
              <w:rPr>
                <w:rFonts w:ascii="Arial" w:hAnsi="Arial" w:cs="Arial"/>
                <w:b/>
                <w:spacing w:val="-2"/>
                <w:sz w:val="22"/>
                <w:szCs w:val="22"/>
                <w:u w:val="single"/>
              </w:rPr>
            </w:pPr>
            <w:r w:rsidRPr="008C3ED1">
              <w:rPr>
                <w:rFonts w:ascii="Arial" w:hAnsi="Arial" w:cs="Arial"/>
                <w:b/>
                <w:spacing w:val="-2"/>
                <w:sz w:val="22"/>
                <w:szCs w:val="22"/>
                <w:u w:val="single"/>
              </w:rPr>
              <w:t>Maintenance</w:t>
            </w:r>
            <w:r w:rsidRPr="008C3ED1">
              <w:rPr>
                <w:rFonts w:ascii="Arial" w:hAnsi="Arial" w:cs="Arial"/>
                <w:spacing w:val="-2"/>
                <w:sz w:val="22"/>
                <w:szCs w:val="22"/>
              </w:rPr>
              <w:t xml:space="preserve"> shall mean the fully comprehensive service care of the lifts in their entirety.</w:t>
            </w:r>
          </w:p>
        </w:tc>
      </w:tr>
    </w:tbl>
    <w:p w14:paraId="40250ED5" w14:textId="77777777" w:rsidR="00410502" w:rsidRPr="008C3ED1" w:rsidRDefault="00410502" w:rsidP="00410502">
      <w:pPr>
        <w:rPr>
          <w:rFonts w:ascii="Arial" w:hAnsi="Arial" w:cs="Arial"/>
          <w:sz w:val="22"/>
          <w:szCs w:val="22"/>
        </w:rPr>
      </w:pPr>
    </w:p>
    <w:p w14:paraId="68B6D572" w14:textId="77777777" w:rsidR="00F972D3" w:rsidRPr="008C3ED1" w:rsidRDefault="00FC7BBA" w:rsidP="00F972D3">
      <w:pPr>
        <w:spacing w:before="240" w:line="360" w:lineRule="auto"/>
        <w:jc w:val="both"/>
        <w:rPr>
          <w:rFonts w:ascii="Arial" w:hAnsi="Arial" w:cs="Arial"/>
          <w:b/>
          <w:sz w:val="22"/>
          <w:szCs w:val="22"/>
        </w:rPr>
      </w:pPr>
      <w:r w:rsidRPr="008C3ED1">
        <w:rPr>
          <w:rFonts w:ascii="Arial" w:hAnsi="Arial" w:cs="Arial"/>
          <w:b/>
          <w:sz w:val="22"/>
          <w:szCs w:val="22"/>
        </w:rPr>
        <w:t>4</w:t>
      </w:r>
      <w:r w:rsidR="00F972D3" w:rsidRPr="008C3ED1">
        <w:rPr>
          <w:rFonts w:ascii="Arial" w:hAnsi="Arial" w:cs="Arial"/>
          <w:b/>
          <w:sz w:val="22"/>
          <w:szCs w:val="22"/>
        </w:rPr>
        <w:t>.1</w:t>
      </w:r>
      <w:r w:rsidR="00F972D3" w:rsidRPr="008C3ED1">
        <w:rPr>
          <w:rFonts w:ascii="Arial" w:hAnsi="Arial" w:cs="Arial"/>
          <w:b/>
          <w:sz w:val="22"/>
          <w:szCs w:val="22"/>
        </w:rPr>
        <w:tab/>
        <w:t xml:space="preserve">Contracting </w:t>
      </w:r>
      <w:r w:rsidR="006C432E" w:rsidRPr="008C3ED1">
        <w:rPr>
          <w:rFonts w:ascii="Arial" w:hAnsi="Arial" w:cs="Arial"/>
          <w:b/>
          <w:sz w:val="22"/>
          <w:szCs w:val="22"/>
        </w:rPr>
        <w:t>R</w:t>
      </w:r>
      <w:r w:rsidR="00F972D3" w:rsidRPr="008C3ED1">
        <w:rPr>
          <w:rFonts w:ascii="Arial" w:hAnsi="Arial" w:cs="Arial"/>
          <w:b/>
          <w:sz w:val="22"/>
          <w:szCs w:val="22"/>
        </w:rPr>
        <w:t>equirements</w:t>
      </w:r>
    </w:p>
    <w:p w14:paraId="49276EF9"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.1.1</w:t>
      </w:r>
      <w:r w:rsidR="00F972D3" w:rsidRPr="008C3ED1">
        <w:rPr>
          <w:rFonts w:ascii="Arial" w:hAnsi="Arial" w:cs="Arial"/>
          <w:sz w:val="22"/>
          <w:szCs w:val="22"/>
        </w:rPr>
        <w:tab/>
        <w:t xml:space="preserve">The contracting authority is the </w:t>
      </w:r>
      <w:r w:rsidR="00ED6C4C" w:rsidRPr="008C3ED1">
        <w:rPr>
          <w:rFonts w:ascii="Arial" w:hAnsi="Arial" w:cs="Arial"/>
          <w:sz w:val="22"/>
          <w:szCs w:val="22"/>
        </w:rPr>
        <w:t>Trust</w:t>
      </w:r>
      <w:r w:rsidR="00F972D3" w:rsidRPr="008C3ED1">
        <w:rPr>
          <w:rFonts w:ascii="Arial" w:hAnsi="Arial" w:cs="Arial"/>
          <w:sz w:val="22"/>
          <w:szCs w:val="22"/>
        </w:rPr>
        <w:t xml:space="preserve">, which includes any subsidiary companies and other organisations that control or are controlled by the </w:t>
      </w:r>
      <w:r w:rsidR="00ED6C4C" w:rsidRPr="008C3ED1">
        <w:rPr>
          <w:rFonts w:ascii="Arial" w:hAnsi="Arial" w:cs="Arial"/>
          <w:sz w:val="22"/>
          <w:szCs w:val="22"/>
        </w:rPr>
        <w:t>Trust</w:t>
      </w:r>
      <w:r w:rsidR="00F972D3" w:rsidRPr="008C3ED1">
        <w:rPr>
          <w:rFonts w:ascii="Arial" w:hAnsi="Arial" w:cs="Arial"/>
          <w:sz w:val="22"/>
          <w:szCs w:val="22"/>
        </w:rPr>
        <w:t xml:space="preserve"> from time to time. </w:t>
      </w:r>
    </w:p>
    <w:p w14:paraId="08D92A44"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.1.2</w:t>
      </w:r>
      <w:r w:rsidR="00F972D3" w:rsidRPr="008C3ED1">
        <w:rPr>
          <w:rFonts w:ascii="Arial" w:hAnsi="Arial" w:cs="Arial"/>
          <w:sz w:val="22"/>
          <w:szCs w:val="22"/>
        </w:rPr>
        <w:tab/>
        <w:t xml:space="preserve"> </w:t>
      </w:r>
      <w:r w:rsidR="007E01AA" w:rsidRPr="008C3ED1">
        <w:rPr>
          <w:rFonts w:ascii="Arial" w:hAnsi="Arial" w:cs="Arial"/>
          <w:sz w:val="22"/>
          <w:szCs w:val="22"/>
        </w:rPr>
        <w:t>The appointed supplier will be expected to deliver the services at Milton Keynes University Hospital, MK6 5LD</w:t>
      </w:r>
      <w:r w:rsidR="006C432E" w:rsidRPr="008C3ED1">
        <w:rPr>
          <w:rFonts w:ascii="Arial" w:hAnsi="Arial" w:cs="Arial"/>
          <w:sz w:val="22"/>
          <w:szCs w:val="22"/>
        </w:rPr>
        <w:t>.</w:t>
      </w:r>
    </w:p>
    <w:p w14:paraId="0E372416" w14:textId="77777777" w:rsidR="006169E8" w:rsidRPr="008C3ED1" w:rsidRDefault="00FC7BBA" w:rsidP="00023CDF">
      <w:pPr>
        <w:spacing w:before="240" w:line="360" w:lineRule="auto"/>
        <w:jc w:val="both"/>
        <w:rPr>
          <w:rFonts w:ascii="Arial" w:hAnsi="Arial" w:cs="Arial"/>
          <w:sz w:val="22"/>
          <w:szCs w:val="22"/>
        </w:rPr>
      </w:pPr>
      <w:r w:rsidRPr="008C3ED1">
        <w:rPr>
          <w:rFonts w:ascii="Arial" w:hAnsi="Arial" w:cs="Arial"/>
          <w:sz w:val="22"/>
          <w:szCs w:val="22"/>
        </w:rPr>
        <w:t>4</w:t>
      </w:r>
      <w:r w:rsidR="006D6D20" w:rsidRPr="008C3ED1">
        <w:rPr>
          <w:rFonts w:ascii="Arial" w:hAnsi="Arial" w:cs="Arial"/>
          <w:sz w:val="22"/>
          <w:szCs w:val="22"/>
        </w:rPr>
        <w:t>.1.3</w:t>
      </w:r>
      <w:r w:rsidR="006D6D20" w:rsidRPr="008C3ED1">
        <w:rPr>
          <w:rFonts w:ascii="Arial" w:hAnsi="Arial" w:cs="Arial"/>
          <w:sz w:val="22"/>
          <w:szCs w:val="22"/>
        </w:rPr>
        <w:tab/>
      </w:r>
      <w:r w:rsidR="006169E8" w:rsidRPr="008C3ED1">
        <w:rPr>
          <w:rFonts w:ascii="Arial" w:hAnsi="Arial" w:cs="Arial"/>
          <w:sz w:val="22"/>
          <w:szCs w:val="22"/>
        </w:rPr>
        <w:t xml:space="preserve">This procurement exercise, and any </w:t>
      </w:r>
      <w:r w:rsidR="00AF074C" w:rsidRPr="008C3ED1">
        <w:rPr>
          <w:rFonts w:ascii="Arial" w:hAnsi="Arial" w:cs="Arial"/>
          <w:sz w:val="22"/>
          <w:szCs w:val="22"/>
        </w:rPr>
        <w:t xml:space="preserve">contract arising from it, will </w:t>
      </w:r>
      <w:r w:rsidR="006169E8" w:rsidRPr="008C3ED1">
        <w:rPr>
          <w:rFonts w:ascii="Arial" w:hAnsi="Arial" w:cs="Arial"/>
          <w:sz w:val="22"/>
          <w:szCs w:val="22"/>
        </w:rPr>
        <w:t>be subject to the Public Contracts Regulations 2015 or the obligations under the European Remedies Directive, as incorporated into the Public Contracts Regulations 2015.</w:t>
      </w:r>
    </w:p>
    <w:p w14:paraId="74700800" w14:textId="77777777" w:rsidR="00504013" w:rsidRPr="008C3ED1" w:rsidRDefault="00FC7BBA" w:rsidP="00504013">
      <w:pPr>
        <w:spacing w:before="240" w:line="360" w:lineRule="auto"/>
        <w:jc w:val="both"/>
        <w:rPr>
          <w:rFonts w:ascii="Arial" w:hAnsi="Arial" w:cs="Arial"/>
          <w:sz w:val="22"/>
          <w:szCs w:val="22"/>
        </w:rPr>
      </w:pPr>
      <w:r w:rsidRPr="008C3ED1">
        <w:rPr>
          <w:rFonts w:ascii="Arial" w:hAnsi="Arial" w:cs="Arial"/>
          <w:sz w:val="22"/>
          <w:szCs w:val="22"/>
        </w:rPr>
        <w:t>4</w:t>
      </w:r>
      <w:r w:rsidR="00504013" w:rsidRPr="008C3ED1">
        <w:rPr>
          <w:rFonts w:ascii="Arial" w:hAnsi="Arial" w:cs="Arial"/>
          <w:sz w:val="22"/>
          <w:szCs w:val="22"/>
        </w:rPr>
        <w:t xml:space="preserve">.1.4   The form of contract will be </w:t>
      </w:r>
      <w:r w:rsidR="000B0131" w:rsidRPr="008C3ED1">
        <w:rPr>
          <w:rFonts w:ascii="Arial" w:hAnsi="Arial" w:cs="Arial"/>
          <w:sz w:val="22"/>
          <w:szCs w:val="22"/>
        </w:rPr>
        <w:t>JCT</w:t>
      </w:r>
      <w:r w:rsidR="00504013" w:rsidRPr="008C3ED1">
        <w:rPr>
          <w:rFonts w:ascii="Arial" w:hAnsi="Arial" w:cs="Arial"/>
          <w:sz w:val="22"/>
          <w:szCs w:val="22"/>
        </w:rPr>
        <w:t xml:space="preserve"> Terms &amp; Conditions for the Provision of Services.</w:t>
      </w:r>
    </w:p>
    <w:p w14:paraId="08EFE80E" w14:textId="4FD289AB" w:rsidR="000B0131" w:rsidRPr="008C3ED1" w:rsidRDefault="000B0131" w:rsidP="00504013">
      <w:pPr>
        <w:spacing w:before="240" w:line="360" w:lineRule="auto"/>
        <w:jc w:val="both"/>
        <w:rPr>
          <w:rFonts w:ascii="Arial" w:hAnsi="Arial" w:cs="Arial"/>
          <w:sz w:val="22"/>
          <w:szCs w:val="22"/>
        </w:rPr>
      </w:pPr>
      <w:r w:rsidRPr="008C3ED1">
        <w:rPr>
          <w:rFonts w:ascii="Arial" w:hAnsi="Arial" w:cs="Arial"/>
          <w:sz w:val="22"/>
          <w:szCs w:val="22"/>
        </w:rPr>
        <w:t>4.1.5 Please refer to Section 1 Contract conditions</w:t>
      </w:r>
      <w:r w:rsidR="00A81AFB">
        <w:rPr>
          <w:rFonts w:ascii="Arial" w:hAnsi="Arial" w:cs="Arial"/>
          <w:sz w:val="22"/>
          <w:szCs w:val="22"/>
        </w:rPr>
        <w:t>.</w:t>
      </w:r>
    </w:p>
    <w:p w14:paraId="76A624E5" w14:textId="77777777" w:rsidR="00F972D3" w:rsidRPr="008C3ED1" w:rsidRDefault="00FC7BBA" w:rsidP="00F972D3">
      <w:pPr>
        <w:spacing w:before="240" w:line="360" w:lineRule="auto"/>
        <w:jc w:val="both"/>
        <w:rPr>
          <w:rFonts w:ascii="Arial" w:hAnsi="Arial" w:cs="Arial"/>
          <w:b/>
          <w:sz w:val="22"/>
          <w:szCs w:val="22"/>
        </w:rPr>
      </w:pPr>
      <w:r w:rsidRPr="008C3ED1">
        <w:rPr>
          <w:rFonts w:ascii="Arial" w:hAnsi="Arial" w:cs="Arial"/>
          <w:b/>
          <w:sz w:val="22"/>
          <w:szCs w:val="22"/>
        </w:rPr>
        <w:t>4</w:t>
      </w:r>
      <w:r w:rsidR="00F972D3" w:rsidRPr="008C3ED1">
        <w:rPr>
          <w:rFonts w:ascii="Arial" w:hAnsi="Arial" w:cs="Arial"/>
          <w:b/>
          <w:sz w:val="22"/>
          <w:szCs w:val="22"/>
        </w:rPr>
        <w:t>.2</w:t>
      </w:r>
      <w:r w:rsidR="00F972D3" w:rsidRPr="008C3ED1">
        <w:rPr>
          <w:rFonts w:ascii="Arial" w:hAnsi="Arial" w:cs="Arial"/>
          <w:b/>
          <w:sz w:val="22"/>
          <w:szCs w:val="22"/>
        </w:rPr>
        <w:tab/>
        <w:t>General Policy Requirements</w:t>
      </w:r>
    </w:p>
    <w:p w14:paraId="5EE24DCA"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 xml:space="preserve">.2.1 </w:t>
      </w:r>
      <w:r w:rsidR="00F972D3" w:rsidRPr="008C3ED1">
        <w:rPr>
          <w:rFonts w:ascii="Arial" w:hAnsi="Arial" w:cs="Arial"/>
          <w:sz w:val="22"/>
          <w:szCs w:val="22"/>
        </w:rPr>
        <w:tab/>
        <w:t xml:space="preserve">By submitting a tender response in connection with this Procurement Process, potential suppliers confirm that they will, and that they shall ensure that any consortium members and/or subcontractors will, comply with all applicable laws, codes of practice, statutory guidance and applicable </w:t>
      </w:r>
      <w:r w:rsidR="00ED6C4C" w:rsidRPr="008C3ED1">
        <w:rPr>
          <w:rFonts w:ascii="Arial" w:hAnsi="Arial" w:cs="Arial"/>
          <w:sz w:val="22"/>
          <w:szCs w:val="22"/>
        </w:rPr>
        <w:t>Trust</w:t>
      </w:r>
      <w:r w:rsidR="00F972D3" w:rsidRPr="008C3ED1">
        <w:rPr>
          <w:rFonts w:ascii="Arial" w:hAnsi="Arial" w:cs="Arial"/>
          <w:sz w:val="22"/>
          <w:szCs w:val="22"/>
        </w:rPr>
        <w:t xml:space="preserve"> policies relevant to the goods/services and or works being supplied. </w:t>
      </w:r>
    </w:p>
    <w:p w14:paraId="2ACF2E1A" w14:textId="77777777" w:rsidR="00F972D3" w:rsidRPr="008C3ED1" w:rsidRDefault="00FC7BBA" w:rsidP="00F972D3">
      <w:pPr>
        <w:spacing w:before="240" w:line="360" w:lineRule="auto"/>
        <w:jc w:val="both"/>
        <w:rPr>
          <w:rFonts w:ascii="Arial" w:hAnsi="Arial" w:cs="Arial"/>
          <w:b/>
          <w:sz w:val="22"/>
          <w:szCs w:val="22"/>
        </w:rPr>
      </w:pPr>
      <w:r w:rsidRPr="008C3ED1">
        <w:rPr>
          <w:rFonts w:ascii="Arial" w:hAnsi="Arial" w:cs="Arial"/>
          <w:b/>
          <w:sz w:val="22"/>
          <w:szCs w:val="22"/>
        </w:rPr>
        <w:t>4</w:t>
      </w:r>
      <w:r w:rsidR="00F972D3" w:rsidRPr="008C3ED1">
        <w:rPr>
          <w:rFonts w:ascii="Arial" w:hAnsi="Arial" w:cs="Arial"/>
          <w:b/>
          <w:sz w:val="22"/>
          <w:szCs w:val="22"/>
        </w:rPr>
        <w:t>.3</w:t>
      </w:r>
      <w:r w:rsidR="00F972D3" w:rsidRPr="008C3ED1">
        <w:rPr>
          <w:rFonts w:ascii="Arial" w:hAnsi="Arial" w:cs="Arial"/>
          <w:b/>
          <w:sz w:val="22"/>
          <w:szCs w:val="22"/>
        </w:rPr>
        <w:tab/>
        <w:t xml:space="preserve">General </w:t>
      </w:r>
      <w:r w:rsidR="006C432E" w:rsidRPr="008C3ED1">
        <w:rPr>
          <w:rFonts w:ascii="Arial" w:hAnsi="Arial" w:cs="Arial"/>
          <w:b/>
          <w:sz w:val="22"/>
          <w:szCs w:val="22"/>
        </w:rPr>
        <w:t>T</w:t>
      </w:r>
      <w:r w:rsidR="00F972D3" w:rsidRPr="008C3ED1">
        <w:rPr>
          <w:rFonts w:ascii="Arial" w:hAnsi="Arial" w:cs="Arial"/>
          <w:b/>
          <w:sz w:val="22"/>
          <w:szCs w:val="22"/>
        </w:rPr>
        <w:t xml:space="preserve">ender </w:t>
      </w:r>
      <w:r w:rsidR="006C432E" w:rsidRPr="008C3ED1">
        <w:rPr>
          <w:rFonts w:ascii="Arial" w:hAnsi="Arial" w:cs="Arial"/>
          <w:b/>
          <w:sz w:val="22"/>
          <w:szCs w:val="22"/>
        </w:rPr>
        <w:t>C</w:t>
      </w:r>
      <w:r w:rsidR="00F972D3" w:rsidRPr="008C3ED1">
        <w:rPr>
          <w:rFonts w:ascii="Arial" w:hAnsi="Arial" w:cs="Arial"/>
          <w:b/>
          <w:sz w:val="22"/>
          <w:szCs w:val="22"/>
        </w:rPr>
        <w:t>onditions (“Tender Conditions”)</w:t>
      </w:r>
    </w:p>
    <w:p w14:paraId="69286E9D" w14:textId="77777777" w:rsidR="00F972D3" w:rsidRPr="008C3ED1" w:rsidRDefault="00FC7BBA" w:rsidP="00F972D3">
      <w:pPr>
        <w:spacing w:before="240" w:line="360" w:lineRule="auto"/>
        <w:jc w:val="both"/>
        <w:rPr>
          <w:rFonts w:ascii="Arial" w:hAnsi="Arial" w:cs="Arial"/>
          <w:b/>
          <w:i/>
          <w:sz w:val="22"/>
          <w:szCs w:val="22"/>
        </w:rPr>
      </w:pPr>
      <w:r w:rsidRPr="008C3ED1">
        <w:rPr>
          <w:rFonts w:ascii="Arial" w:hAnsi="Arial" w:cs="Arial"/>
          <w:sz w:val="22"/>
          <w:szCs w:val="22"/>
        </w:rPr>
        <w:t>4</w:t>
      </w:r>
      <w:r w:rsidR="00F972D3" w:rsidRPr="008C3ED1">
        <w:rPr>
          <w:rFonts w:ascii="Arial" w:hAnsi="Arial" w:cs="Arial"/>
          <w:sz w:val="22"/>
          <w:szCs w:val="22"/>
        </w:rPr>
        <w:t>.3.1</w:t>
      </w:r>
      <w:r w:rsidR="00F972D3" w:rsidRPr="008C3ED1">
        <w:rPr>
          <w:rFonts w:ascii="Arial" w:hAnsi="Arial" w:cs="Arial"/>
          <w:sz w:val="22"/>
          <w:szCs w:val="22"/>
        </w:rPr>
        <w:tab/>
      </w:r>
      <w:r w:rsidR="00F972D3" w:rsidRPr="008C3ED1">
        <w:rPr>
          <w:rFonts w:ascii="Arial" w:hAnsi="Arial" w:cs="Arial"/>
          <w:sz w:val="22"/>
          <w:szCs w:val="22"/>
          <w:u w:val="single"/>
        </w:rPr>
        <w:t>Application of these Tender Conditions</w:t>
      </w:r>
      <w:r w:rsidR="00F972D3" w:rsidRPr="008C3ED1">
        <w:rPr>
          <w:rFonts w:ascii="Arial" w:hAnsi="Arial" w:cs="Arial"/>
          <w:sz w:val="22"/>
          <w:szCs w:val="22"/>
        </w:rPr>
        <w:t xml:space="preserve"> – In participating in this Procurement Process and/or by submitting a tender response it will be implied that you accept and will be bound by all the provisions of this ITT and its Annexes. Accordingly, tender </w:t>
      </w:r>
      <w:r w:rsidR="00F972D3" w:rsidRPr="008C3ED1">
        <w:rPr>
          <w:rFonts w:ascii="Arial" w:hAnsi="Arial" w:cs="Arial"/>
          <w:sz w:val="22"/>
          <w:szCs w:val="22"/>
        </w:rPr>
        <w:lastRenderedPageBreak/>
        <w:t xml:space="preserve">responses should be </w:t>
      </w:r>
      <w:proofErr w:type="gramStart"/>
      <w:r w:rsidR="00F972D3" w:rsidRPr="008C3ED1">
        <w:rPr>
          <w:rFonts w:ascii="Arial" w:hAnsi="Arial" w:cs="Arial"/>
          <w:sz w:val="22"/>
          <w:szCs w:val="22"/>
        </w:rPr>
        <w:t>on the basis of</w:t>
      </w:r>
      <w:proofErr w:type="gramEnd"/>
      <w:r w:rsidR="00F972D3" w:rsidRPr="008C3ED1">
        <w:rPr>
          <w:rFonts w:ascii="Arial" w:hAnsi="Arial" w:cs="Arial"/>
          <w:sz w:val="22"/>
          <w:szCs w:val="22"/>
        </w:rPr>
        <w:t xml:space="preserve"> and strictly in accordance with the requirements of this ITT. </w:t>
      </w:r>
    </w:p>
    <w:p w14:paraId="4F286EB3"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.3.2</w:t>
      </w:r>
      <w:r w:rsidR="00F972D3" w:rsidRPr="008C3ED1">
        <w:rPr>
          <w:rFonts w:ascii="Arial" w:hAnsi="Arial" w:cs="Arial"/>
          <w:sz w:val="22"/>
          <w:szCs w:val="22"/>
        </w:rPr>
        <w:tab/>
      </w:r>
      <w:r w:rsidR="00F972D3" w:rsidRPr="008C3ED1">
        <w:rPr>
          <w:rFonts w:ascii="Arial" w:hAnsi="Arial" w:cs="Arial"/>
          <w:sz w:val="22"/>
          <w:szCs w:val="22"/>
          <w:u w:val="single"/>
        </w:rPr>
        <w:t>Third party verifications</w:t>
      </w:r>
      <w:r w:rsidR="00F972D3" w:rsidRPr="008C3ED1">
        <w:rPr>
          <w:rFonts w:ascii="Arial" w:hAnsi="Arial" w:cs="Arial"/>
          <w:sz w:val="22"/>
          <w:szCs w:val="22"/>
        </w:rPr>
        <w:t xml:space="preserve"> – Your tender response is submitted on the basis that you consent to the </w:t>
      </w:r>
      <w:r w:rsidR="00ED6C4C" w:rsidRPr="008C3ED1">
        <w:rPr>
          <w:rFonts w:ascii="Arial" w:hAnsi="Arial" w:cs="Arial"/>
          <w:sz w:val="22"/>
          <w:szCs w:val="22"/>
        </w:rPr>
        <w:t>Trust</w:t>
      </w:r>
      <w:r w:rsidR="00F972D3" w:rsidRPr="008C3ED1">
        <w:rPr>
          <w:rFonts w:ascii="Arial" w:hAnsi="Arial" w:cs="Arial"/>
          <w:sz w:val="22"/>
          <w:szCs w:val="22"/>
        </w:rPr>
        <w:t xml:space="preserve"> carrying out all necessary actions to verify the information that you have provided, and the analysis of your tender response being undertaken by one or more third parties commissioned by the </w:t>
      </w:r>
      <w:r w:rsidR="00ED6C4C" w:rsidRPr="008C3ED1">
        <w:rPr>
          <w:rFonts w:ascii="Arial" w:hAnsi="Arial" w:cs="Arial"/>
          <w:sz w:val="22"/>
          <w:szCs w:val="22"/>
        </w:rPr>
        <w:t>Trust</w:t>
      </w:r>
      <w:r w:rsidR="00F972D3" w:rsidRPr="008C3ED1">
        <w:rPr>
          <w:rFonts w:ascii="Arial" w:hAnsi="Arial" w:cs="Arial"/>
          <w:sz w:val="22"/>
          <w:szCs w:val="22"/>
        </w:rPr>
        <w:t xml:space="preserve"> for such purposes. </w:t>
      </w:r>
    </w:p>
    <w:p w14:paraId="5D2BB7EB"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 xml:space="preserve">.3.3 </w:t>
      </w:r>
      <w:r w:rsidR="00F972D3" w:rsidRPr="008C3ED1">
        <w:rPr>
          <w:rFonts w:ascii="Arial" w:hAnsi="Arial" w:cs="Arial"/>
          <w:sz w:val="22"/>
          <w:szCs w:val="22"/>
        </w:rPr>
        <w:tab/>
      </w:r>
      <w:r w:rsidR="00F972D3" w:rsidRPr="008C3ED1">
        <w:rPr>
          <w:rFonts w:ascii="Arial" w:hAnsi="Arial" w:cs="Arial"/>
          <w:sz w:val="22"/>
          <w:szCs w:val="22"/>
          <w:u w:val="single"/>
        </w:rPr>
        <w:t xml:space="preserve">Information provided to potential suppliers </w:t>
      </w:r>
      <w:r w:rsidR="00F972D3" w:rsidRPr="008C3ED1">
        <w:rPr>
          <w:rFonts w:ascii="Arial" w:hAnsi="Arial" w:cs="Arial"/>
          <w:sz w:val="22"/>
          <w:szCs w:val="22"/>
        </w:rPr>
        <w:t xml:space="preserve">– Information that is supplied to potential suppliers as part of this Procurement Process is supplied in good faith. The information contained in the ITT and the supporting documents and in any related written or oral communication is believed to be correct at the time of issue but the </w:t>
      </w:r>
      <w:r w:rsidR="00ED6C4C" w:rsidRPr="008C3ED1">
        <w:rPr>
          <w:rFonts w:ascii="Arial" w:hAnsi="Arial" w:cs="Arial"/>
          <w:sz w:val="22"/>
          <w:szCs w:val="22"/>
        </w:rPr>
        <w:t>Trust</w:t>
      </w:r>
      <w:r w:rsidR="00F972D3" w:rsidRPr="008C3ED1">
        <w:rPr>
          <w:rFonts w:ascii="Arial" w:hAnsi="Arial" w:cs="Arial"/>
          <w:sz w:val="22"/>
          <w:szCs w:val="22"/>
        </w:rPr>
        <w:t xml:space="preserve"> will not accept any liability for its accuracy, adequacy or completeness and no warranty is given as such. This exclusion does not extend to any fraudulent misrepresentation made by or on behalf of the </w:t>
      </w:r>
      <w:r w:rsidR="00ED6C4C" w:rsidRPr="008C3ED1">
        <w:rPr>
          <w:rFonts w:ascii="Arial" w:hAnsi="Arial" w:cs="Arial"/>
          <w:sz w:val="22"/>
          <w:szCs w:val="22"/>
        </w:rPr>
        <w:t>Trust</w:t>
      </w:r>
      <w:r w:rsidR="00F972D3" w:rsidRPr="008C3ED1">
        <w:rPr>
          <w:rFonts w:ascii="Arial" w:hAnsi="Arial" w:cs="Arial"/>
          <w:sz w:val="22"/>
          <w:szCs w:val="22"/>
        </w:rPr>
        <w:t xml:space="preserve">. </w:t>
      </w:r>
    </w:p>
    <w:p w14:paraId="713BABFA"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 xml:space="preserve">.3.4 </w:t>
      </w:r>
      <w:r w:rsidR="00F972D3" w:rsidRPr="008C3ED1">
        <w:rPr>
          <w:rFonts w:ascii="Arial" w:hAnsi="Arial" w:cs="Arial"/>
          <w:sz w:val="22"/>
          <w:szCs w:val="22"/>
        </w:rPr>
        <w:tab/>
      </w:r>
      <w:r w:rsidR="00F972D3" w:rsidRPr="008C3ED1">
        <w:rPr>
          <w:rFonts w:ascii="Arial" w:hAnsi="Arial" w:cs="Arial"/>
          <w:sz w:val="22"/>
          <w:szCs w:val="22"/>
          <w:u w:val="single"/>
        </w:rPr>
        <w:t>Potential suppliers to make their own enquires</w:t>
      </w:r>
      <w:r w:rsidR="00F972D3" w:rsidRPr="008C3ED1">
        <w:rPr>
          <w:rFonts w:ascii="Arial" w:hAnsi="Arial" w:cs="Arial"/>
          <w:sz w:val="22"/>
          <w:szCs w:val="22"/>
        </w:rPr>
        <w:t xml:space="preserve"> – You are responsible for analysing and reviewing all information provided to you as part of this Procurement Process and for forming your own opinions and seeking advice as you consider appropriate. You should notify the </w:t>
      </w:r>
      <w:r w:rsidR="00ED6C4C" w:rsidRPr="008C3ED1">
        <w:rPr>
          <w:rFonts w:ascii="Arial" w:hAnsi="Arial" w:cs="Arial"/>
          <w:sz w:val="22"/>
          <w:szCs w:val="22"/>
        </w:rPr>
        <w:t>Trust</w:t>
      </w:r>
      <w:r w:rsidR="00F972D3" w:rsidRPr="008C3ED1">
        <w:rPr>
          <w:rFonts w:ascii="Arial" w:hAnsi="Arial" w:cs="Arial"/>
          <w:sz w:val="22"/>
          <w:szCs w:val="22"/>
        </w:rPr>
        <w:t xml:space="preserve"> promptly of any perceived ambiguity, inconsistency or omission in this ITT and/or any in of its associated documents and/or in any information provided to you as part of this Procurement Process. </w:t>
      </w:r>
    </w:p>
    <w:p w14:paraId="19418E75"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.3.5</w:t>
      </w:r>
      <w:r w:rsidR="00F972D3" w:rsidRPr="008C3ED1">
        <w:rPr>
          <w:rFonts w:ascii="Arial" w:hAnsi="Arial" w:cs="Arial"/>
          <w:sz w:val="22"/>
          <w:szCs w:val="22"/>
        </w:rPr>
        <w:tab/>
      </w:r>
      <w:r w:rsidR="00F972D3" w:rsidRPr="008C3ED1">
        <w:rPr>
          <w:rFonts w:ascii="Arial" w:hAnsi="Arial" w:cs="Arial"/>
          <w:sz w:val="22"/>
          <w:szCs w:val="22"/>
          <w:u w:val="single"/>
        </w:rPr>
        <w:t>Amendments to the ITT</w:t>
      </w:r>
      <w:r w:rsidR="00F972D3" w:rsidRPr="008C3ED1">
        <w:rPr>
          <w:rFonts w:ascii="Arial" w:hAnsi="Arial" w:cs="Arial"/>
          <w:sz w:val="22"/>
          <w:szCs w:val="22"/>
        </w:rPr>
        <w:t xml:space="preserve"> – At any time prior to the Tender Response Deadline, the </w:t>
      </w:r>
      <w:r w:rsidR="00ED6C4C" w:rsidRPr="008C3ED1">
        <w:rPr>
          <w:rFonts w:ascii="Arial" w:hAnsi="Arial" w:cs="Arial"/>
          <w:sz w:val="22"/>
          <w:szCs w:val="22"/>
        </w:rPr>
        <w:t>Trust</w:t>
      </w:r>
      <w:r w:rsidR="00F972D3" w:rsidRPr="008C3ED1">
        <w:rPr>
          <w:rFonts w:ascii="Arial" w:hAnsi="Arial" w:cs="Arial"/>
          <w:sz w:val="22"/>
          <w:szCs w:val="22"/>
        </w:rPr>
        <w:t xml:space="preserve"> may amend the ITT. Any such amendment shall be issued to all potential suppliers, and if appropriate to ensure potential suppliers have reasonable time in which to take such amendment into account, the Tender Response Deadline shall, at the discretion of the </w:t>
      </w:r>
      <w:r w:rsidR="00ED6C4C" w:rsidRPr="008C3ED1">
        <w:rPr>
          <w:rFonts w:ascii="Arial" w:hAnsi="Arial" w:cs="Arial"/>
          <w:sz w:val="22"/>
          <w:szCs w:val="22"/>
        </w:rPr>
        <w:t>Trust</w:t>
      </w:r>
      <w:r w:rsidR="00F972D3" w:rsidRPr="008C3ED1">
        <w:rPr>
          <w:rFonts w:ascii="Arial" w:hAnsi="Arial" w:cs="Arial"/>
          <w:sz w:val="22"/>
          <w:szCs w:val="22"/>
        </w:rPr>
        <w:t xml:space="preserve">, be extended. Your tender response must comply with any amendment made by the </w:t>
      </w:r>
      <w:r w:rsidR="00ED6C4C" w:rsidRPr="008C3ED1">
        <w:rPr>
          <w:rFonts w:ascii="Arial" w:hAnsi="Arial" w:cs="Arial"/>
          <w:sz w:val="22"/>
          <w:szCs w:val="22"/>
        </w:rPr>
        <w:t>Trust</w:t>
      </w:r>
      <w:r w:rsidR="00F972D3" w:rsidRPr="008C3ED1">
        <w:rPr>
          <w:rFonts w:ascii="Arial" w:hAnsi="Arial" w:cs="Arial"/>
          <w:sz w:val="22"/>
          <w:szCs w:val="22"/>
        </w:rPr>
        <w:t xml:space="preserve"> in accordance with this paragraph 3.3.5 or it may be rejected.</w:t>
      </w:r>
    </w:p>
    <w:p w14:paraId="0302E311"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 xml:space="preserve">.3.6 </w:t>
      </w:r>
      <w:r w:rsidR="00F972D3" w:rsidRPr="008C3ED1">
        <w:rPr>
          <w:rFonts w:ascii="Arial" w:hAnsi="Arial" w:cs="Arial"/>
          <w:sz w:val="22"/>
          <w:szCs w:val="22"/>
        </w:rPr>
        <w:tab/>
      </w:r>
      <w:r w:rsidR="00F972D3" w:rsidRPr="008C3ED1">
        <w:rPr>
          <w:rFonts w:ascii="Arial" w:hAnsi="Arial" w:cs="Arial"/>
          <w:sz w:val="22"/>
          <w:szCs w:val="22"/>
          <w:u w:val="single"/>
        </w:rPr>
        <w:t>Compliance of tender response submission</w:t>
      </w:r>
      <w:r w:rsidR="00F972D3" w:rsidRPr="008C3ED1">
        <w:rPr>
          <w:rFonts w:ascii="Arial" w:hAnsi="Arial" w:cs="Arial"/>
          <w:sz w:val="22"/>
          <w:szCs w:val="22"/>
        </w:rPr>
        <w:t xml:space="preserve"> – Any goods/services and or works offered should be on the basis of and strictly in accordance with the ITT (including, without limitation, any specification of the </w:t>
      </w:r>
      <w:r w:rsidR="00ED6C4C" w:rsidRPr="008C3ED1">
        <w:rPr>
          <w:rFonts w:ascii="Arial" w:hAnsi="Arial" w:cs="Arial"/>
          <w:sz w:val="22"/>
          <w:szCs w:val="22"/>
        </w:rPr>
        <w:t>Trust</w:t>
      </w:r>
      <w:r w:rsidR="00F972D3" w:rsidRPr="008C3ED1">
        <w:rPr>
          <w:rFonts w:ascii="Arial" w:hAnsi="Arial" w:cs="Arial"/>
          <w:sz w:val="22"/>
          <w:szCs w:val="22"/>
        </w:rPr>
        <w:t xml:space="preserve">’s requirements, these Tender Conditions and the Contract) and all other documents and any clarifications or updates issued by the </w:t>
      </w:r>
      <w:r w:rsidR="00ED6C4C" w:rsidRPr="008C3ED1">
        <w:rPr>
          <w:rFonts w:ascii="Arial" w:hAnsi="Arial" w:cs="Arial"/>
          <w:sz w:val="22"/>
          <w:szCs w:val="22"/>
        </w:rPr>
        <w:t>Trust</w:t>
      </w:r>
      <w:r w:rsidR="00F972D3" w:rsidRPr="008C3ED1">
        <w:rPr>
          <w:rFonts w:ascii="Arial" w:hAnsi="Arial" w:cs="Arial"/>
          <w:sz w:val="22"/>
          <w:szCs w:val="22"/>
        </w:rPr>
        <w:t xml:space="preserve"> as part of this Procurement Process.</w:t>
      </w:r>
    </w:p>
    <w:p w14:paraId="20CDBE5F" w14:textId="49398C8C"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.3.7</w:t>
      </w:r>
      <w:r w:rsidR="00F972D3" w:rsidRPr="008C3ED1">
        <w:rPr>
          <w:rFonts w:ascii="Arial" w:hAnsi="Arial" w:cs="Arial"/>
          <w:sz w:val="22"/>
          <w:szCs w:val="22"/>
        </w:rPr>
        <w:tab/>
      </w:r>
      <w:r w:rsidR="00F972D3" w:rsidRPr="008C3ED1">
        <w:rPr>
          <w:rFonts w:ascii="Arial" w:hAnsi="Arial" w:cs="Arial"/>
          <w:sz w:val="22"/>
          <w:szCs w:val="22"/>
          <w:u w:val="single"/>
        </w:rPr>
        <w:t>Format of tender response submission</w:t>
      </w:r>
      <w:r w:rsidR="00F972D3" w:rsidRPr="008C3ED1">
        <w:rPr>
          <w:rFonts w:ascii="Arial" w:hAnsi="Arial" w:cs="Arial"/>
          <w:sz w:val="22"/>
          <w:szCs w:val="22"/>
        </w:rPr>
        <w:t xml:space="preserve"> – Tender responses must comprise the relevant documents specified by the </w:t>
      </w:r>
      <w:r w:rsidR="00ED6C4C" w:rsidRPr="008C3ED1">
        <w:rPr>
          <w:rFonts w:ascii="Arial" w:hAnsi="Arial" w:cs="Arial"/>
          <w:sz w:val="22"/>
          <w:szCs w:val="22"/>
        </w:rPr>
        <w:t>Trust</w:t>
      </w:r>
      <w:r w:rsidR="00F972D3" w:rsidRPr="008C3ED1">
        <w:rPr>
          <w:rFonts w:ascii="Arial" w:hAnsi="Arial" w:cs="Arial"/>
          <w:sz w:val="22"/>
          <w:szCs w:val="22"/>
        </w:rPr>
        <w:t xml:space="preserve"> completed in all areas and in the format as </w:t>
      </w:r>
      <w:r w:rsidR="00F972D3" w:rsidRPr="008C3ED1">
        <w:rPr>
          <w:rFonts w:ascii="Arial" w:hAnsi="Arial" w:cs="Arial"/>
          <w:sz w:val="22"/>
          <w:szCs w:val="22"/>
        </w:rPr>
        <w:lastRenderedPageBreak/>
        <w:t xml:space="preserve">detailed by the </w:t>
      </w:r>
      <w:r w:rsidR="00ED6C4C" w:rsidRPr="008C3ED1">
        <w:rPr>
          <w:rFonts w:ascii="Arial" w:hAnsi="Arial" w:cs="Arial"/>
          <w:sz w:val="22"/>
          <w:szCs w:val="22"/>
        </w:rPr>
        <w:t>Trust</w:t>
      </w:r>
      <w:r w:rsidR="00F972D3" w:rsidRPr="008C3ED1">
        <w:rPr>
          <w:rFonts w:ascii="Arial" w:hAnsi="Arial" w:cs="Arial"/>
          <w:sz w:val="22"/>
          <w:szCs w:val="22"/>
        </w:rPr>
        <w:t xml:space="preserve"> in </w:t>
      </w:r>
      <w:r w:rsidR="00385BB7">
        <w:rPr>
          <w:rFonts w:ascii="Arial" w:hAnsi="Arial" w:cs="Arial"/>
          <w:sz w:val="22"/>
          <w:szCs w:val="22"/>
        </w:rPr>
        <w:t>the list of Annexes at the end of this ITT.</w:t>
      </w:r>
      <w:r w:rsidR="00F972D3" w:rsidRPr="008C3ED1">
        <w:rPr>
          <w:rFonts w:ascii="Arial" w:hAnsi="Arial" w:cs="Arial"/>
          <w:sz w:val="22"/>
          <w:szCs w:val="22"/>
        </w:rPr>
        <w:t xml:space="preserve"> Any documents requested by the </w:t>
      </w:r>
      <w:r w:rsidR="00ED6C4C" w:rsidRPr="008C3ED1">
        <w:rPr>
          <w:rFonts w:ascii="Arial" w:hAnsi="Arial" w:cs="Arial"/>
          <w:sz w:val="22"/>
          <w:szCs w:val="22"/>
        </w:rPr>
        <w:t>Trust</w:t>
      </w:r>
      <w:r w:rsidR="00F972D3" w:rsidRPr="008C3ED1">
        <w:rPr>
          <w:rFonts w:ascii="Arial" w:hAnsi="Arial" w:cs="Arial"/>
          <w:sz w:val="22"/>
          <w:szCs w:val="22"/>
        </w:rPr>
        <w:t xml:space="preserve"> must be completed in full. It is, therefore, important that you read the ITT carefully before completing and submitting your tender response.</w:t>
      </w:r>
    </w:p>
    <w:p w14:paraId="100D0906" w14:textId="77777777" w:rsidR="00F972D3" w:rsidRPr="008C3ED1" w:rsidRDefault="00FC7BBA" w:rsidP="00F972D3">
      <w:pPr>
        <w:spacing w:before="240" w:line="360" w:lineRule="auto"/>
        <w:jc w:val="both"/>
        <w:rPr>
          <w:rFonts w:ascii="Arial" w:hAnsi="Arial" w:cs="Arial"/>
          <w:sz w:val="22"/>
          <w:szCs w:val="22"/>
        </w:rPr>
      </w:pPr>
      <w:r w:rsidRPr="008C3ED1">
        <w:rPr>
          <w:rFonts w:ascii="Arial" w:hAnsi="Arial" w:cs="Arial"/>
          <w:sz w:val="22"/>
          <w:szCs w:val="22"/>
        </w:rPr>
        <w:t>4</w:t>
      </w:r>
      <w:r w:rsidR="00F972D3" w:rsidRPr="008C3ED1">
        <w:rPr>
          <w:rFonts w:ascii="Arial" w:hAnsi="Arial" w:cs="Arial"/>
          <w:sz w:val="22"/>
          <w:szCs w:val="22"/>
        </w:rPr>
        <w:t>.3.8</w:t>
      </w:r>
      <w:r w:rsidR="00F972D3" w:rsidRPr="008C3ED1">
        <w:rPr>
          <w:rFonts w:ascii="Arial" w:hAnsi="Arial" w:cs="Arial"/>
          <w:sz w:val="22"/>
          <w:szCs w:val="22"/>
        </w:rPr>
        <w:tab/>
      </w:r>
      <w:r w:rsidR="00F972D3" w:rsidRPr="008C3ED1">
        <w:rPr>
          <w:rFonts w:ascii="Arial" w:hAnsi="Arial" w:cs="Arial"/>
          <w:sz w:val="22"/>
          <w:szCs w:val="22"/>
          <w:u w:val="single"/>
        </w:rPr>
        <w:t>Rejection of tender responses or other documents</w:t>
      </w:r>
      <w:r w:rsidR="00F972D3" w:rsidRPr="008C3ED1">
        <w:rPr>
          <w:rFonts w:ascii="Arial" w:hAnsi="Arial" w:cs="Arial"/>
          <w:sz w:val="22"/>
          <w:szCs w:val="22"/>
        </w:rPr>
        <w:t xml:space="preserve"> – A tender response or any other document requested by the </w:t>
      </w:r>
      <w:r w:rsidR="00ED6C4C" w:rsidRPr="008C3ED1">
        <w:rPr>
          <w:rFonts w:ascii="Arial" w:hAnsi="Arial" w:cs="Arial"/>
          <w:sz w:val="22"/>
          <w:szCs w:val="22"/>
        </w:rPr>
        <w:t>Trust</w:t>
      </w:r>
      <w:r w:rsidR="00F972D3" w:rsidRPr="008C3ED1">
        <w:rPr>
          <w:rFonts w:ascii="Arial" w:hAnsi="Arial" w:cs="Arial"/>
          <w:sz w:val="22"/>
          <w:szCs w:val="22"/>
        </w:rPr>
        <w:t xml:space="preserve"> may be rejected which:</w:t>
      </w:r>
    </w:p>
    <w:p w14:paraId="5F1FF2BC" w14:textId="77777777" w:rsidR="00CD0365" w:rsidRPr="008C3ED1" w:rsidRDefault="00F972D3"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contains gaps, omissions, misrepresentations, errors, uncompleted sections, or changes to the format of</w:t>
      </w:r>
      <w:r w:rsidR="00CD0365" w:rsidRPr="008C3ED1">
        <w:rPr>
          <w:rFonts w:ascii="Arial" w:hAnsi="Arial" w:cs="Arial"/>
          <w:sz w:val="22"/>
          <w:szCs w:val="22"/>
        </w:rPr>
        <w:t xml:space="preserve"> the tender documentation provided;</w:t>
      </w:r>
    </w:p>
    <w:p w14:paraId="67B0020B" w14:textId="77777777" w:rsidR="00CD0365" w:rsidRPr="008C3ED1" w:rsidRDefault="00CD0365"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contains hand written amendments which have not been initialled by the authorised signatory;</w:t>
      </w:r>
    </w:p>
    <w:p w14:paraId="664B417A" w14:textId="77777777" w:rsidR="00CD0365" w:rsidRPr="008C3ED1" w:rsidRDefault="00CD0365"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 xml:space="preserve">does not reflect and confirm full and unconditional compliance with </w:t>
      </w:r>
      <w:proofErr w:type="gramStart"/>
      <w:r w:rsidRPr="008C3ED1">
        <w:rPr>
          <w:rFonts w:ascii="Arial" w:hAnsi="Arial" w:cs="Arial"/>
          <w:sz w:val="22"/>
          <w:szCs w:val="22"/>
        </w:rPr>
        <w:t>all of</w:t>
      </w:r>
      <w:proofErr w:type="gramEnd"/>
      <w:r w:rsidRPr="008C3ED1">
        <w:rPr>
          <w:rFonts w:ascii="Arial" w:hAnsi="Arial" w:cs="Arial"/>
          <w:sz w:val="22"/>
          <w:szCs w:val="22"/>
        </w:rPr>
        <w:t xml:space="preserve"> the documents issued by the </w:t>
      </w:r>
      <w:r w:rsidR="00ED6C4C" w:rsidRPr="008C3ED1">
        <w:rPr>
          <w:rFonts w:ascii="Arial" w:hAnsi="Arial" w:cs="Arial"/>
          <w:sz w:val="22"/>
          <w:szCs w:val="22"/>
        </w:rPr>
        <w:t>Trust</w:t>
      </w:r>
      <w:r w:rsidRPr="008C3ED1">
        <w:rPr>
          <w:rFonts w:ascii="Arial" w:hAnsi="Arial" w:cs="Arial"/>
          <w:sz w:val="22"/>
          <w:szCs w:val="22"/>
        </w:rPr>
        <w:t xml:space="preserve"> forming part of the ITT; </w:t>
      </w:r>
    </w:p>
    <w:p w14:paraId="701BCB38" w14:textId="77777777" w:rsidR="00CD0365" w:rsidRPr="008C3ED1" w:rsidRDefault="00CD0365"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 xml:space="preserve">contains any caveats or any other statements or assumptions qualifying the tender response that are not capable of evaluation in accordance with the evaluation model or requiring changes to any documents issued by the </w:t>
      </w:r>
      <w:r w:rsidR="00ED6C4C" w:rsidRPr="008C3ED1">
        <w:rPr>
          <w:rFonts w:ascii="Arial" w:hAnsi="Arial" w:cs="Arial"/>
          <w:sz w:val="22"/>
          <w:szCs w:val="22"/>
        </w:rPr>
        <w:t>Trust</w:t>
      </w:r>
      <w:r w:rsidRPr="008C3ED1">
        <w:rPr>
          <w:rFonts w:ascii="Arial" w:hAnsi="Arial" w:cs="Arial"/>
          <w:sz w:val="22"/>
          <w:szCs w:val="22"/>
        </w:rPr>
        <w:t xml:space="preserve"> in any way; </w:t>
      </w:r>
    </w:p>
    <w:p w14:paraId="755024BE" w14:textId="77777777" w:rsidR="00CD0365" w:rsidRPr="008C3ED1" w:rsidRDefault="00CD0365"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 xml:space="preserve">is not submitted in a manner consistent with the provisions set out in this ITT; </w:t>
      </w:r>
    </w:p>
    <w:p w14:paraId="1E9E818A" w14:textId="77777777" w:rsidR="00CD0365" w:rsidRPr="008C3ED1" w:rsidRDefault="00CD0365" w:rsidP="00CD0365">
      <w:pPr>
        <w:numPr>
          <w:ilvl w:val="0"/>
          <w:numId w:val="6"/>
        </w:numPr>
        <w:spacing w:before="240" w:line="360" w:lineRule="auto"/>
        <w:jc w:val="both"/>
        <w:rPr>
          <w:rFonts w:ascii="Arial" w:hAnsi="Arial" w:cs="Arial"/>
          <w:sz w:val="22"/>
          <w:szCs w:val="22"/>
        </w:rPr>
      </w:pPr>
      <w:r w:rsidRPr="008C3ED1">
        <w:rPr>
          <w:rFonts w:ascii="Arial" w:hAnsi="Arial" w:cs="Arial"/>
          <w:sz w:val="22"/>
          <w:szCs w:val="22"/>
        </w:rPr>
        <w:t>is received after the Tender Response Deadline.</w:t>
      </w:r>
    </w:p>
    <w:p w14:paraId="41DC4FFE"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4</w:t>
      </w:r>
      <w:r w:rsidR="00CD0365" w:rsidRPr="008C3ED1">
        <w:rPr>
          <w:rFonts w:ascii="Arial" w:hAnsi="Arial" w:cs="Arial"/>
          <w:sz w:val="22"/>
          <w:szCs w:val="22"/>
        </w:rPr>
        <w:t>.3.9</w:t>
      </w:r>
      <w:r w:rsidR="00CD0365" w:rsidRPr="008C3ED1">
        <w:rPr>
          <w:rFonts w:ascii="Arial" w:hAnsi="Arial" w:cs="Arial"/>
          <w:sz w:val="22"/>
          <w:szCs w:val="22"/>
        </w:rPr>
        <w:tab/>
      </w:r>
      <w:r w:rsidR="00CD0365" w:rsidRPr="008C3ED1">
        <w:rPr>
          <w:rFonts w:ascii="Arial" w:hAnsi="Arial" w:cs="Arial"/>
          <w:sz w:val="22"/>
          <w:szCs w:val="22"/>
          <w:u w:val="single"/>
        </w:rPr>
        <w:t>Disqualification</w:t>
      </w:r>
      <w:r w:rsidR="00CD0365" w:rsidRPr="008C3ED1">
        <w:rPr>
          <w:rFonts w:ascii="Arial" w:hAnsi="Arial" w:cs="Arial"/>
          <w:sz w:val="22"/>
          <w:szCs w:val="22"/>
        </w:rPr>
        <w:t xml:space="preserve"> – If you breach these Tender Conditions, if there are any errors, omissions or material adverse changes relating to any information supplied by you at any stage in this Procurement Process, if any other circumstances set out in this ITT, and/or in any supporting documents, entitling the </w:t>
      </w:r>
      <w:r w:rsidR="00ED6C4C" w:rsidRPr="008C3ED1">
        <w:rPr>
          <w:rFonts w:ascii="Arial" w:hAnsi="Arial" w:cs="Arial"/>
          <w:sz w:val="22"/>
          <w:szCs w:val="22"/>
        </w:rPr>
        <w:t>Trust</w:t>
      </w:r>
      <w:r w:rsidR="00CD0365" w:rsidRPr="008C3ED1">
        <w:rPr>
          <w:rFonts w:ascii="Arial" w:hAnsi="Arial" w:cs="Arial"/>
          <w:sz w:val="22"/>
          <w:szCs w:val="22"/>
        </w:rPr>
        <w:t xml:space="preserve"> to reject a tender response apply and/or if you or your appointed advisers attempt:</w:t>
      </w:r>
    </w:p>
    <w:p w14:paraId="3BF59A57"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t xml:space="preserve">to inappropriately influence this Procurement Process; </w:t>
      </w:r>
    </w:p>
    <w:p w14:paraId="582ED7FE"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t xml:space="preserve">to fix or set the price for goods/services and/or works; </w:t>
      </w:r>
    </w:p>
    <w:p w14:paraId="182103B1" w14:textId="77777777" w:rsidR="004332C0" w:rsidRPr="008C3ED1" w:rsidRDefault="00CD0365" w:rsidP="004E56D9">
      <w:pPr>
        <w:numPr>
          <w:ilvl w:val="0"/>
          <w:numId w:val="7"/>
        </w:numPr>
        <w:spacing w:before="240" w:line="360" w:lineRule="auto"/>
        <w:ind w:left="360" w:firstLine="66"/>
        <w:jc w:val="both"/>
        <w:rPr>
          <w:rFonts w:ascii="Arial" w:hAnsi="Arial" w:cs="Arial"/>
          <w:sz w:val="22"/>
          <w:szCs w:val="22"/>
        </w:rPr>
      </w:pPr>
      <w:r w:rsidRPr="008C3ED1">
        <w:rPr>
          <w:rFonts w:ascii="Arial" w:hAnsi="Arial" w:cs="Arial"/>
          <w:sz w:val="22"/>
          <w:szCs w:val="22"/>
        </w:rPr>
        <w:t xml:space="preserve">to enter into an arrangement with any other party that such party shall refrain from submitting a tender response; </w:t>
      </w:r>
    </w:p>
    <w:p w14:paraId="45975DAA"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t>to enter into any arrangement with any other party (other than another party that forms part of your consortium bid or is your proposed sub-contractor) as to the prices submitted;</w:t>
      </w:r>
    </w:p>
    <w:p w14:paraId="5AF11DB8"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lastRenderedPageBreak/>
        <w:t xml:space="preserve">to collude in any other way; </w:t>
      </w:r>
    </w:p>
    <w:p w14:paraId="6F0E0950"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t xml:space="preserve">to engage in direct or indirect bribery or canvassing by you or your appointed advisers in relation to this Procurement Process; or </w:t>
      </w:r>
    </w:p>
    <w:p w14:paraId="08882A5E" w14:textId="77777777" w:rsidR="00CD0365" w:rsidRPr="008C3ED1" w:rsidRDefault="00CD0365" w:rsidP="00CD0365">
      <w:pPr>
        <w:numPr>
          <w:ilvl w:val="0"/>
          <w:numId w:val="7"/>
        </w:numPr>
        <w:spacing w:before="240" w:line="360" w:lineRule="auto"/>
        <w:jc w:val="both"/>
        <w:rPr>
          <w:rFonts w:ascii="Arial" w:hAnsi="Arial" w:cs="Arial"/>
          <w:sz w:val="22"/>
          <w:szCs w:val="22"/>
        </w:rPr>
      </w:pPr>
      <w:r w:rsidRPr="008C3ED1">
        <w:rPr>
          <w:rFonts w:ascii="Arial" w:hAnsi="Arial" w:cs="Arial"/>
          <w:sz w:val="22"/>
          <w:szCs w:val="22"/>
        </w:rPr>
        <w:t xml:space="preserve">to obtain information from any of the employees, agents or advisors of the </w:t>
      </w:r>
      <w:r w:rsidR="00ED6C4C" w:rsidRPr="008C3ED1">
        <w:rPr>
          <w:rFonts w:ascii="Arial" w:hAnsi="Arial" w:cs="Arial"/>
          <w:sz w:val="22"/>
          <w:szCs w:val="22"/>
        </w:rPr>
        <w:t>Trust</w:t>
      </w:r>
      <w:r w:rsidRPr="008C3ED1">
        <w:rPr>
          <w:rFonts w:ascii="Arial" w:hAnsi="Arial" w:cs="Arial"/>
          <w:sz w:val="22"/>
          <w:szCs w:val="22"/>
        </w:rPr>
        <w:t xml:space="preserve"> concerning this Procurement Process (other than as set out in these Tender Conditions) or from another potential supplier or another tender response, </w:t>
      </w:r>
    </w:p>
    <w:p w14:paraId="6ACE05A1" w14:textId="77777777" w:rsidR="00CD0365" w:rsidRPr="008C3ED1" w:rsidRDefault="00CD0365" w:rsidP="00CD0365">
      <w:pPr>
        <w:spacing w:before="240" w:line="360" w:lineRule="auto"/>
        <w:jc w:val="both"/>
        <w:rPr>
          <w:rFonts w:ascii="Arial" w:hAnsi="Arial" w:cs="Arial"/>
          <w:sz w:val="22"/>
          <w:szCs w:val="22"/>
        </w:rPr>
      </w:pPr>
      <w:r w:rsidRPr="008C3ED1">
        <w:rPr>
          <w:rFonts w:ascii="Arial" w:hAnsi="Arial" w:cs="Arial"/>
          <w:sz w:val="22"/>
          <w:szCs w:val="22"/>
        </w:rPr>
        <w:t xml:space="preserve">the </w:t>
      </w:r>
      <w:r w:rsidR="00ED6C4C" w:rsidRPr="008C3ED1">
        <w:rPr>
          <w:rFonts w:ascii="Arial" w:hAnsi="Arial" w:cs="Arial"/>
          <w:sz w:val="22"/>
          <w:szCs w:val="22"/>
        </w:rPr>
        <w:t>Trust</w:t>
      </w:r>
      <w:r w:rsidRPr="008C3ED1">
        <w:rPr>
          <w:rFonts w:ascii="Arial" w:hAnsi="Arial" w:cs="Arial"/>
          <w:sz w:val="22"/>
          <w:szCs w:val="22"/>
        </w:rPr>
        <w:t xml:space="preserve"> shall be entitled to reject your tender response in full and to disqualify you from this Procurement Process. Subject to the “Liability” Tender Condition below, by participating in this Procurement Process you accept that the </w:t>
      </w:r>
      <w:r w:rsidR="00ED6C4C" w:rsidRPr="008C3ED1">
        <w:rPr>
          <w:rFonts w:ascii="Arial" w:hAnsi="Arial" w:cs="Arial"/>
          <w:sz w:val="22"/>
          <w:szCs w:val="22"/>
        </w:rPr>
        <w:t>Trust</w:t>
      </w:r>
      <w:r w:rsidRPr="008C3ED1">
        <w:rPr>
          <w:rFonts w:ascii="Arial" w:hAnsi="Arial" w:cs="Arial"/>
          <w:sz w:val="22"/>
          <w:szCs w:val="22"/>
        </w:rPr>
        <w:t xml:space="preserve"> shall have no liability to a disqualified potential supplier in these circumstances.</w:t>
      </w:r>
    </w:p>
    <w:p w14:paraId="7CBAD524"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4</w:t>
      </w:r>
      <w:r w:rsidR="00CD0365" w:rsidRPr="008C3ED1">
        <w:rPr>
          <w:rFonts w:ascii="Arial" w:hAnsi="Arial" w:cs="Arial"/>
          <w:sz w:val="22"/>
          <w:szCs w:val="22"/>
        </w:rPr>
        <w:t>.3.10</w:t>
      </w:r>
      <w:r w:rsidR="00CD0365" w:rsidRPr="008C3ED1">
        <w:rPr>
          <w:rFonts w:ascii="Arial" w:hAnsi="Arial" w:cs="Arial"/>
          <w:sz w:val="22"/>
          <w:szCs w:val="22"/>
        </w:rPr>
        <w:tab/>
      </w:r>
      <w:r w:rsidR="00CD0365" w:rsidRPr="008C3ED1">
        <w:rPr>
          <w:rFonts w:ascii="Arial" w:hAnsi="Arial" w:cs="Arial"/>
          <w:sz w:val="22"/>
          <w:szCs w:val="22"/>
          <w:u w:val="single"/>
        </w:rPr>
        <w:t>Tender costs</w:t>
      </w:r>
      <w:r w:rsidR="00CD0365" w:rsidRPr="008C3ED1">
        <w:rPr>
          <w:rFonts w:ascii="Arial" w:hAnsi="Arial" w:cs="Arial"/>
          <w:sz w:val="22"/>
          <w:szCs w:val="22"/>
        </w:rPr>
        <w:t xml:space="preserve"> – You are responsible for obtaining all information necessary for preparation of your tender response and for all costs and expenses incurred in preparation of the tender response. Subject to the “Liability” Tender Condition below, you accept by your participation in this procurement, including without limitation the submission of a tender </w:t>
      </w:r>
      <w:r w:rsidR="00EA6D07" w:rsidRPr="008C3ED1">
        <w:rPr>
          <w:rFonts w:ascii="Arial" w:hAnsi="Arial" w:cs="Arial"/>
          <w:sz w:val="22"/>
          <w:szCs w:val="22"/>
        </w:rPr>
        <w:t>response that</w:t>
      </w:r>
      <w:r w:rsidR="00CD0365" w:rsidRPr="008C3ED1">
        <w:rPr>
          <w:rFonts w:ascii="Arial" w:hAnsi="Arial" w:cs="Arial"/>
          <w:sz w:val="22"/>
          <w:szCs w:val="22"/>
        </w:rPr>
        <w:t xml:space="preserve"> you will not be entitled to claim from the </w:t>
      </w:r>
      <w:r w:rsidR="00ED6C4C" w:rsidRPr="008C3ED1">
        <w:rPr>
          <w:rFonts w:ascii="Arial" w:hAnsi="Arial" w:cs="Arial"/>
          <w:sz w:val="22"/>
          <w:szCs w:val="22"/>
        </w:rPr>
        <w:t>Trust</w:t>
      </w:r>
      <w:r w:rsidR="00CD0365" w:rsidRPr="008C3ED1">
        <w:rPr>
          <w:rFonts w:ascii="Arial" w:hAnsi="Arial" w:cs="Arial"/>
          <w:sz w:val="22"/>
          <w:szCs w:val="22"/>
        </w:rPr>
        <w:t xml:space="preserve"> any costs, expenses or liabilities that you may incur in tendering for this procurement irrespective of whether or not your tender response is successful. </w:t>
      </w:r>
    </w:p>
    <w:p w14:paraId="268FB666"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4</w:t>
      </w:r>
      <w:r w:rsidR="00CD0365" w:rsidRPr="008C3ED1">
        <w:rPr>
          <w:rFonts w:ascii="Arial" w:hAnsi="Arial" w:cs="Arial"/>
          <w:sz w:val="22"/>
          <w:szCs w:val="22"/>
        </w:rPr>
        <w:t>.3.11</w:t>
      </w:r>
      <w:r w:rsidR="00CD0365" w:rsidRPr="008C3ED1">
        <w:rPr>
          <w:rFonts w:ascii="Arial" w:hAnsi="Arial" w:cs="Arial"/>
          <w:sz w:val="22"/>
          <w:szCs w:val="22"/>
        </w:rPr>
        <w:tab/>
      </w:r>
      <w:r w:rsidR="00CD0365" w:rsidRPr="008C3ED1">
        <w:rPr>
          <w:rFonts w:ascii="Arial" w:hAnsi="Arial" w:cs="Arial"/>
          <w:sz w:val="22"/>
          <w:szCs w:val="22"/>
          <w:u w:val="single"/>
        </w:rPr>
        <w:t>Rights to cancel or vary this Procurement Process</w:t>
      </w:r>
      <w:r w:rsidR="00CD0365" w:rsidRPr="008C3ED1">
        <w:rPr>
          <w:rFonts w:ascii="Arial" w:hAnsi="Arial" w:cs="Arial"/>
          <w:sz w:val="22"/>
          <w:szCs w:val="22"/>
        </w:rPr>
        <w:t xml:space="preserve"> - By issuing this ITT, entering into clarification communications with potential suppliers or by having any other form of communication with potential suppliers, the </w:t>
      </w:r>
      <w:r w:rsidR="00ED6C4C" w:rsidRPr="008C3ED1">
        <w:rPr>
          <w:rFonts w:ascii="Arial" w:hAnsi="Arial" w:cs="Arial"/>
          <w:sz w:val="22"/>
          <w:szCs w:val="22"/>
        </w:rPr>
        <w:t>Trust</w:t>
      </w:r>
      <w:r w:rsidR="00CD0365" w:rsidRPr="008C3ED1">
        <w:rPr>
          <w:rFonts w:ascii="Arial" w:hAnsi="Arial" w:cs="Arial"/>
          <w:sz w:val="22"/>
          <w:szCs w:val="22"/>
        </w:rPr>
        <w:t xml:space="preserve"> is not bound in any way to enter into any contractual or other arrangement with you or any other potential supplier. It is intended that the remainder of this Procurement Process will take place in accordance with the provisions of this ITT but the </w:t>
      </w:r>
      <w:r w:rsidR="00ED6C4C" w:rsidRPr="008C3ED1">
        <w:rPr>
          <w:rFonts w:ascii="Arial" w:hAnsi="Arial" w:cs="Arial"/>
          <w:sz w:val="22"/>
          <w:szCs w:val="22"/>
        </w:rPr>
        <w:t>Trust</w:t>
      </w:r>
      <w:r w:rsidR="00CD0365" w:rsidRPr="008C3ED1">
        <w:rPr>
          <w:rFonts w:ascii="Arial" w:hAnsi="Arial" w:cs="Arial"/>
          <w:sz w:val="22"/>
          <w:szCs w:val="22"/>
        </w:rPr>
        <w:t xml:space="preserve"> reserves the right to terminate, suspend, amend or vary (to include, without limitation, in relation to any timescales or deadlines) this Procurement Process by notice to all potential supplier in writing. Subject to the “Liability” Tender Condition below, the </w:t>
      </w:r>
      <w:r w:rsidR="00ED6C4C" w:rsidRPr="008C3ED1">
        <w:rPr>
          <w:rFonts w:ascii="Arial" w:hAnsi="Arial" w:cs="Arial"/>
          <w:sz w:val="22"/>
          <w:szCs w:val="22"/>
        </w:rPr>
        <w:t>Trust</w:t>
      </w:r>
      <w:r w:rsidR="00CD0365" w:rsidRPr="008C3ED1">
        <w:rPr>
          <w:rFonts w:ascii="Arial" w:hAnsi="Arial" w:cs="Arial"/>
          <w:sz w:val="22"/>
          <w:szCs w:val="22"/>
        </w:rPr>
        <w:t xml:space="preserve"> will have no liability for any losses, costs or expenses caused to you as a result of such termination, suspension, amendment or variation. </w:t>
      </w:r>
    </w:p>
    <w:p w14:paraId="72552551"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4</w:t>
      </w:r>
      <w:r w:rsidR="00CD0365" w:rsidRPr="008C3ED1">
        <w:rPr>
          <w:rFonts w:ascii="Arial" w:hAnsi="Arial" w:cs="Arial"/>
          <w:sz w:val="22"/>
          <w:szCs w:val="22"/>
        </w:rPr>
        <w:t>.3.12</w:t>
      </w:r>
      <w:r w:rsidR="00CD0365" w:rsidRPr="008C3ED1">
        <w:rPr>
          <w:rFonts w:ascii="Arial" w:hAnsi="Arial" w:cs="Arial"/>
          <w:sz w:val="22"/>
          <w:szCs w:val="22"/>
        </w:rPr>
        <w:tab/>
      </w:r>
      <w:r w:rsidR="00CD0365" w:rsidRPr="008C3ED1">
        <w:rPr>
          <w:rFonts w:ascii="Arial" w:hAnsi="Arial" w:cs="Arial"/>
          <w:sz w:val="22"/>
          <w:szCs w:val="22"/>
          <w:u w:val="single"/>
        </w:rPr>
        <w:t>Consortium Members and sub-contractors</w:t>
      </w:r>
      <w:r w:rsidR="00CD0365" w:rsidRPr="008C3ED1">
        <w:rPr>
          <w:rFonts w:ascii="Arial" w:hAnsi="Arial" w:cs="Arial"/>
          <w:sz w:val="22"/>
          <w:szCs w:val="22"/>
        </w:rPr>
        <w:t xml:space="preserve"> – It is your responsibility to ensure that any staff, consortium members, sub-contractors and advisers abide by these Tender Conditions and the requirements of this ITT. </w:t>
      </w:r>
    </w:p>
    <w:p w14:paraId="47859274"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lastRenderedPageBreak/>
        <w:t>4</w:t>
      </w:r>
      <w:r w:rsidR="00CD0365" w:rsidRPr="008C3ED1">
        <w:rPr>
          <w:rFonts w:ascii="Arial" w:hAnsi="Arial" w:cs="Arial"/>
          <w:sz w:val="22"/>
          <w:szCs w:val="22"/>
        </w:rPr>
        <w:t>.3.13</w:t>
      </w:r>
      <w:r w:rsidR="00CD0365" w:rsidRPr="008C3ED1">
        <w:rPr>
          <w:rFonts w:ascii="Arial" w:hAnsi="Arial" w:cs="Arial"/>
          <w:sz w:val="22"/>
          <w:szCs w:val="22"/>
        </w:rPr>
        <w:tab/>
      </w:r>
      <w:r w:rsidR="00CD0365" w:rsidRPr="008C3ED1">
        <w:rPr>
          <w:rFonts w:ascii="Arial" w:hAnsi="Arial" w:cs="Arial"/>
          <w:sz w:val="22"/>
          <w:szCs w:val="22"/>
          <w:u w:val="single"/>
        </w:rPr>
        <w:t>Liability</w:t>
      </w:r>
      <w:r w:rsidR="00CD0365" w:rsidRPr="008C3ED1">
        <w:rPr>
          <w:rFonts w:ascii="Arial" w:hAnsi="Arial" w:cs="Arial"/>
          <w:sz w:val="22"/>
          <w:szCs w:val="22"/>
        </w:rPr>
        <w:t xml:space="preserve"> – Nothing in these Tender Conditions is intended to exclude or limit the liability of the </w:t>
      </w:r>
      <w:r w:rsidR="00ED6C4C" w:rsidRPr="008C3ED1">
        <w:rPr>
          <w:rFonts w:ascii="Arial" w:hAnsi="Arial" w:cs="Arial"/>
          <w:sz w:val="22"/>
          <w:szCs w:val="22"/>
        </w:rPr>
        <w:t>Trust</w:t>
      </w:r>
      <w:r w:rsidR="00CD0365" w:rsidRPr="008C3ED1">
        <w:rPr>
          <w:rFonts w:ascii="Arial" w:hAnsi="Arial" w:cs="Arial"/>
          <w:sz w:val="22"/>
          <w:szCs w:val="22"/>
        </w:rPr>
        <w:t xml:space="preserve"> in relation to fraud or in other circumstances where the </w:t>
      </w:r>
      <w:r w:rsidR="00ED6C4C" w:rsidRPr="008C3ED1">
        <w:rPr>
          <w:rFonts w:ascii="Arial" w:hAnsi="Arial" w:cs="Arial"/>
          <w:sz w:val="22"/>
          <w:szCs w:val="22"/>
        </w:rPr>
        <w:t>Trust</w:t>
      </w:r>
      <w:r w:rsidR="00CD0365" w:rsidRPr="008C3ED1">
        <w:rPr>
          <w:rFonts w:ascii="Arial" w:hAnsi="Arial" w:cs="Arial"/>
          <w:sz w:val="22"/>
          <w:szCs w:val="22"/>
        </w:rPr>
        <w:t xml:space="preserve">’s liability may not be limited under any applicable law. </w:t>
      </w:r>
    </w:p>
    <w:p w14:paraId="6A505A0F" w14:textId="77777777" w:rsidR="00D36050" w:rsidRPr="008C3ED1" w:rsidRDefault="00D36050" w:rsidP="00CD0365">
      <w:pPr>
        <w:spacing w:before="240" w:line="360" w:lineRule="auto"/>
        <w:jc w:val="both"/>
        <w:rPr>
          <w:rFonts w:ascii="Arial" w:hAnsi="Arial" w:cs="Arial"/>
          <w:b/>
          <w:sz w:val="22"/>
          <w:szCs w:val="22"/>
        </w:rPr>
      </w:pPr>
    </w:p>
    <w:p w14:paraId="279BDD33" w14:textId="77777777" w:rsidR="00CD0365" w:rsidRPr="008C3ED1" w:rsidRDefault="00FC7BBA" w:rsidP="00CD0365">
      <w:pPr>
        <w:spacing w:before="240" w:line="360" w:lineRule="auto"/>
        <w:jc w:val="both"/>
        <w:rPr>
          <w:rFonts w:ascii="Arial" w:hAnsi="Arial" w:cs="Arial"/>
          <w:b/>
          <w:sz w:val="22"/>
          <w:szCs w:val="22"/>
        </w:rPr>
      </w:pPr>
      <w:r w:rsidRPr="008C3ED1">
        <w:rPr>
          <w:rFonts w:ascii="Arial" w:hAnsi="Arial" w:cs="Arial"/>
          <w:b/>
          <w:sz w:val="22"/>
          <w:szCs w:val="22"/>
        </w:rPr>
        <w:t>5</w:t>
      </w:r>
      <w:r w:rsidR="00CD0365" w:rsidRPr="008C3ED1">
        <w:rPr>
          <w:rFonts w:ascii="Arial" w:hAnsi="Arial" w:cs="Arial"/>
          <w:b/>
          <w:sz w:val="22"/>
          <w:szCs w:val="22"/>
        </w:rPr>
        <w:t xml:space="preserve">. </w:t>
      </w:r>
      <w:r w:rsidR="00CD0365" w:rsidRPr="008C3ED1">
        <w:rPr>
          <w:rFonts w:ascii="Arial" w:hAnsi="Arial" w:cs="Arial"/>
          <w:b/>
          <w:sz w:val="22"/>
          <w:szCs w:val="22"/>
        </w:rPr>
        <w:tab/>
        <w:t>Confidentiality and Information Governance</w:t>
      </w:r>
    </w:p>
    <w:p w14:paraId="2181A8A6"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.1</w:t>
      </w:r>
      <w:r w:rsidR="00CD0365" w:rsidRPr="008C3ED1">
        <w:rPr>
          <w:rFonts w:ascii="Arial" w:hAnsi="Arial" w:cs="Arial"/>
          <w:sz w:val="22"/>
          <w:szCs w:val="22"/>
        </w:rPr>
        <w:tab/>
        <w:t xml:space="preserve">All information supplied to you by the </w:t>
      </w:r>
      <w:r w:rsidR="00ED6C4C" w:rsidRPr="008C3ED1">
        <w:rPr>
          <w:rFonts w:ascii="Arial" w:hAnsi="Arial" w:cs="Arial"/>
          <w:sz w:val="22"/>
          <w:szCs w:val="22"/>
        </w:rPr>
        <w:t>Trust</w:t>
      </w:r>
      <w:r w:rsidR="00CD0365" w:rsidRPr="008C3ED1">
        <w:rPr>
          <w:rFonts w:ascii="Arial" w:hAnsi="Arial" w:cs="Arial"/>
          <w:sz w:val="22"/>
          <w:szCs w:val="22"/>
        </w:rPr>
        <w:t>, including this ITT and all other documents relating to this Procurement Process, either in writing or orally, must be treated in confidence and not disclosed to any third party (save to your professional advisers, consortium members and/or sub-contractors strictly for the purposes only of helping you to participate in this Procurement Process and/or prepare your tender response) unless the information is already in the public domain or is required to be disclosed under any applicable laws.</w:t>
      </w:r>
    </w:p>
    <w:p w14:paraId="062FA7D9"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.2</w:t>
      </w:r>
      <w:r w:rsidR="00CD0365" w:rsidRPr="008C3ED1">
        <w:rPr>
          <w:rFonts w:ascii="Arial" w:hAnsi="Arial" w:cs="Arial"/>
          <w:sz w:val="22"/>
          <w:szCs w:val="22"/>
        </w:rPr>
        <w:tab/>
        <w:t xml:space="preserve">You shall not </w:t>
      </w:r>
      <w:r w:rsidR="0064144D" w:rsidRPr="008C3ED1">
        <w:rPr>
          <w:rFonts w:ascii="Arial" w:hAnsi="Arial" w:cs="Arial"/>
          <w:sz w:val="22"/>
          <w:szCs w:val="22"/>
        </w:rPr>
        <w:t>disclose</w:t>
      </w:r>
      <w:r w:rsidRPr="008C3ED1">
        <w:rPr>
          <w:rFonts w:ascii="Arial" w:hAnsi="Arial" w:cs="Arial"/>
          <w:sz w:val="22"/>
          <w:szCs w:val="22"/>
        </w:rPr>
        <w:t xml:space="preserve"> </w:t>
      </w:r>
      <w:r w:rsidR="00CD0365" w:rsidRPr="008C3ED1">
        <w:rPr>
          <w:rFonts w:ascii="Arial" w:hAnsi="Arial" w:cs="Arial"/>
          <w:sz w:val="22"/>
          <w:szCs w:val="22"/>
        </w:rPr>
        <w:t xml:space="preserve">copy or reproduce any of the information supplied to you as part of this Procurement Process other than for the purposes of preparing and submitting a tender response. There must be no publicity by you regarding the Procurement Process or the future award of any contract unless the </w:t>
      </w:r>
      <w:r w:rsidR="00ED6C4C" w:rsidRPr="008C3ED1">
        <w:rPr>
          <w:rFonts w:ascii="Arial" w:hAnsi="Arial" w:cs="Arial"/>
          <w:sz w:val="22"/>
          <w:szCs w:val="22"/>
        </w:rPr>
        <w:t>Trust</w:t>
      </w:r>
      <w:r w:rsidR="00CD0365" w:rsidRPr="008C3ED1">
        <w:rPr>
          <w:rFonts w:ascii="Arial" w:hAnsi="Arial" w:cs="Arial"/>
          <w:sz w:val="22"/>
          <w:szCs w:val="22"/>
        </w:rPr>
        <w:t xml:space="preserve"> has given express written consent to the relevant communication. </w:t>
      </w:r>
    </w:p>
    <w:p w14:paraId="6D46E481"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.3</w:t>
      </w:r>
      <w:r w:rsidR="00CD0365" w:rsidRPr="008C3ED1">
        <w:rPr>
          <w:rFonts w:ascii="Arial" w:hAnsi="Arial" w:cs="Arial"/>
          <w:sz w:val="22"/>
          <w:szCs w:val="22"/>
        </w:rPr>
        <w:tab/>
        <w:t xml:space="preserve">This ITT and its accompanying documents shall remain the property of the </w:t>
      </w:r>
      <w:r w:rsidR="00ED6C4C" w:rsidRPr="008C3ED1">
        <w:rPr>
          <w:rFonts w:ascii="Arial" w:hAnsi="Arial" w:cs="Arial"/>
          <w:sz w:val="22"/>
          <w:szCs w:val="22"/>
        </w:rPr>
        <w:t>Trust</w:t>
      </w:r>
      <w:r w:rsidR="00CD0365" w:rsidRPr="008C3ED1">
        <w:rPr>
          <w:rFonts w:ascii="Arial" w:hAnsi="Arial" w:cs="Arial"/>
          <w:sz w:val="22"/>
          <w:szCs w:val="22"/>
        </w:rPr>
        <w:t xml:space="preserve"> and must be returned on demand. </w:t>
      </w:r>
    </w:p>
    <w:p w14:paraId="53B91D4D"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.4</w:t>
      </w:r>
      <w:r w:rsidR="00CD0365" w:rsidRPr="008C3ED1">
        <w:rPr>
          <w:rFonts w:ascii="Arial" w:hAnsi="Arial" w:cs="Arial"/>
          <w:sz w:val="22"/>
          <w:szCs w:val="22"/>
        </w:rPr>
        <w:tab/>
        <w:t xml:space="preserve">The </w:t>
      </w:r>
      <w:r w:rsidR="00ED6C4C" w:rsidRPr="008C3ED1">
        <w:rPr>
          <w:rFonts w:ascii="Arial" w:hAnsi="Arial" w:cs="Arial"/>
          <w:sz w:val="22"/>
          <w:szCs w:val="22"/>
        </w:rPr>
        <w:t>Trust</w:t>
      </w:r>
      <w:r w:rsidR="00CD0365" w:rsidRPr="008C3ED1">
        <w:rPr>
          <w:rFonts w:ascii="Arial" w:hAnsi="Arial" w:cs="Arial"/>
          <w:sz w:val="22"/>
          <w:szCs w:val="22"/>
        </w:rPr>
        <w:t xml:space="preserve"> reserves the right to disclose all documents relating to this Procurement Process, including without limitation your tender response, to any employee, third party agent, adviser or other third party involved in the procurement in support of, and/or in collaboration with, the </w:t>
      </w:r>
      <w:r w:rsidR="00ED6C4C" w:rsidRPr="008C3ED1">
        <w:rPr>
          <w:rFonts w:ascii="Arial" w:hAnsi="Arial" w:cs="Arial"/>
          <w:sz w:val="22"/>
          <w:szCs w:val="22"/>
        </w:rPr>
        <w:t>Trust</w:t>
      </w:r>
      <w:r w:rsidR="00CD0365" w:rsidRPr="008C3ED1">
        <w:rPr>
          <w:rFonts w:ascii="Arial" w:hAnsi="Arial" w:cs="Arial"/>
          <w:sz w:val="22"/>
          <w:szCs w:val="22"/>
        </w:rPr>
        <w:t xml:space="preserve">. The </w:t>
      </w:r>
      <w:r w:rsidR="00ED6C4C" w:rsidRPr="008C3ED1">
        <w:rPr>
          <w:rFonts w:ascii="Arial" w:hAnsi="Arial" w:cs="Arial"/>
          <w:sz w:val="22"/>
          <w:szCs w:val="22"/>
        </w:rPr>
        <w:t>Trust</w:t>
      </w:r>
      <w:r w:rsidR="00CD0365" w:rsidRPr="008C3ED1">
        <w:rPr>
          <w:rFonts w:ascii="Arial" w:hAnsi="Arial" w:cs="Arial"/>
          <w:sz w:val="22"/>
          <w:szCs w:val="22"/>
        </w:rPr>
        <w:t xml:space="preserve"> further reserves the right to publish the Contract once awarded and/or disclose information in connection with supplier performance under the Contract in accordance with any public sector transparency policies (as referred to below). By participating in this Procurement Process, you agree to such disclosure and/or publication by the </w:t>
      </w:r>
      <w:r w:rsidR="00ED6C4C" w:rsidRPr="008C3ED1">
        <w:rPr>
          <w:rFonts w:ascii="Arial" w:hAnsi="Arial" w:cs="Arial"/>
          <w:sz w:val="22"/>
          <w:szCs w:val="22"/>
        </w:rPr>
        <w:t>Trust</w:t>
      </w:r>
      <w:r w:rsidR="00CD0365" w:rsidRPr="008C3ED1">
        <w:rPr>
          <w:rFonts w:ascii="Arial" w:hAnsi="Arial" w:cs="Arial"/>
          <w:sz w:val="22"/>
          <w:szCs w:val="22"/>
        </w:rPr>
        <w:t xml:space="preserve"> in accordance with such rights reserved by it under this paragraph.  </w:t>
      </w:r>
    </w:p>
    <w:p w14:paraId="7FA5F74C"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.5</w:t>
      </w:r>
      <w:r w:rsidR="00CD0365" w:rsidRPr="008C3ED1">
        <w:rPr>
          <w:rFonts w:ascii="Arial" w:hAnsi="Arial" w:cs="Arial"/>
          <w:sz w:val="22"/>
          <w:szCs w:val="22"/>
        </w:rPr>
        <w:tab/>
        <w:t xml:space="preserve">The Freedom of Information Act 2000 (“FOIA”), the Environmental Information Regulations 2004 (“EIR”), and public sector transparency policies, including the placing of contract award notices on the Contracts Finder database, apply to the </w:t>
      </w:r>
      <w:r w:rsidR="00ED6C4C" w:rsidRPr="008C3ED1">
        <w:rPr>
          <w:rFonts w:ascii="Arial" w:hAnsi="Arial" w:cs="Arial"/>
          <w:sz w:val="22"/>
          <w:szCs w:val="22"/>
        </w:rPr>
        <w:t>Trust</w:t>
      </w:r>
      <w:r w:rsidR="00CD0365" w:rsidRPr="008C3ED1">
        <w:rPr>
          <w:rFonts w:ascii="Arial" w:hAnsi="Arial" w:cs="Arial"/>
          <w:sz w:val="22"/>
          <w:szCs w:val="22"/>
        </w:rPr>
        <w:t xml:space="preserve"> (together the “</w:t>
      </w:r>
      <w:r w:rsidR="00CD0365" w:rsidRPr="008C3ED1">
        <w:rPr>
          <w:rFonts w:ascii="Arial" w:hAnsi="Arial" w:cs="Arial"/>
          <w:b/>
          <w:sz w:val="22"/>
          <w:szCs w:val="22"/>
        </w:rPr>
        <w:t>Disclosure Obligations</w:t>
      </w:r>
      <w:r w:rsidR="00CD0365" w:rsidRPr="008C3ED1">
        <w:rPr>
          <w:rFonts w:ascii="Arial" w:hAnsi="Arial" w:cs="Arial"/>
          <w:sz w:val="22"/>
          <w:szCs w:val="22"/>
        </w:rPr>
        <w:t xml:space="preserve">”).  </w:t>
      </w:r>
    </w:p>
    <w:p w14:paraId="1D0D2722"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lastRenderedPageBreak/>
        <w:t>5</w:t>
      </w:r>
      <w:r w:rsidR="00CD0365" w:rsidRPr="008C3ED1">
        <w:rPr>
          <w:rFonts w:ascii="Arial" w:hAnsi="Arial" w:cs="Arial"/>
          <w:sz w:val="22"/>
          <w:szCs w:val="22"/>
        </w:rPr>
        <w:t>.6</w:t>
      </w:r>
      <w:r w:rsidR="00CD0365" w:rsidRPr="008C3ED1">
        <w:rPr>
          <w:rFonts w:ascii="Arial" w:hAnsi="Arial" w:cs="Arial"/>
          <w:sz w:val="22"/>
          <w:szCs w:val="22"/>
        </w:rPr>
        <w:tab/>
        <w:t xml:space="preserve">You should be aware of the </w:t>
      </w:r>
      <w:r w:rsidR="00ED6C4C" w:rsidRPr="008C3ED1">
        <w:rPr>
          <w:rFonts w:ascii="Arial" w:hAnsi="Arial" w:cs="Arial"/>
          <w:sz w:val="22"/>
          <w:szCs w:val="22"/>
        </w:rPr>
        <w:t>Trust</w:t>
      </w:r>
      <w:r w:rsidR="00CD0365" w:rsidRPr="008C3ED1">
        <w:rPr>
          <w:rFonts w:ascii="Arial" w:hAnsi="Arial" w:cs="Arial"/>
          <w:sz w:val="22"/>
          <w:szCs w:val="22"/>
        </w:rPr>
        <w:t xml:space="preserve">’s obligations and responsibilities under the Disclosure Obligations to disclose information held by the </w:t>
      </w:r>
      <w:r w:rsidR="00ED6C4C" w:rsidRPr="008C3ED1">
        <w:rPr>
          <w:rFonts w:ascii="Arial" w:hAnsi="Arial" w:cs="Arial"/>
          <w:sz w:val="22"/>
          <w:szCs w:val="22"/>
        </w:rPr>
        <w:t>Trust</w:t>
      </w:r>
      <w:r w:rsidR="00CD0365" w:rsidRPr="008C3ED1">
        <w:rPr>
          <w:rFonts w:ascii="Arial" w:hAnsi="Arial" w:cs="Arial"/>
          <w:sz w:val="22"/>
          <w:szCs w:val="22"/>
        </w:rPr>
        <w:t xml:space="preserve">. Information provided by you in connection with this Procurement Process, or with any contract that may be awarded as a result of this exercise, may therefore have to be disclosed by the </w:t>
      </w:r>
      <w:r w:rsidR="00ED6C4C" w:rsidRPr="008C3ED1">
        <w:rPr>
          <w:rFonts w:ascii="Arial" w:hAnsi="Arial" w:cs="Arial"/>
          <w:sz w:val="22"/>
          <w:szCs w:val="22"/>
        </w:rPr>
        <w:t>Trust</w:t>
      </w:r>
      <w:r w:rsidR="00CD0365" w:rsidRPr="008C3ED1">
        <w:rPr>
          <w:rFonts w:ascii="Arial" w:hAnsi="Arial" w:cs="Arial"/>
          <w:sz w:val="22"/>
          <w:szCs w:val="22"/>
        </w:rPr>
        <w:t xml:space="preserve"> under the Disclosure Obligations, unless the </w:t>
      </w:r>
      <w:r w:rsidR="00ED6C4C" w:rsidRPr="008C3ED1">
        <w:rPr>
          <w:rFonts w:ascii="Arial" w:hAnsi="Arial" w:cs="Arial"/>
          <w:sz w:val="22"/>
          <w:szCs w:val="22"/>
        </w:rPr>
        <w:t>Trust</w:t>
      </w:r>
      <w:r w:rsidR="00CD0365" w:rsidRPr="008C3ED1">
        <w:rPr>
          <w:rFonts w:ascii="Arial" w:hAnsi="Arial" w:cs="Arial"/>
          <w:sz w:val="22"/>
          <w:szCs w:val="22"/>
        </w:rPr>
        <w:t xml:space="preserve"> decides that one of the statutory exemptions under the FOIA or the EIR applies. </w:t>
      </w:r>
    </w:p>
    <w:p w14:paraId="1CA2F508"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.7</w:t>
      </w:r>
      <w:r w:rsidR="00CD0365" w:rsidRPr="008C3ED1">
        <w:rPr>
          <w:rFonts w:ascii="Arial" w:hAnsi="Arial" w:cs="Arial"/>
          <w:sz w:val="22"/>
          <w:szCs w:val="22"/>
        </w:rPr>
        <w:tab/>
        <w:t xml:space="preserve">If you wish to designate information supplied as part of your tender response or otherwise in connection with this tender exercise as confidential, you must provide </w:t>
      </w:r>
      <w:r w:rsidR="00D904DE" w:rsidRPr="008C3ED1">
        <w:rPr>
          <w:rFonts w:ascii="Arial" w:hAnsi="Arial" w:cs="Arial"/>
          <w:sz w:val="22"/>
          <w:szCs w:val="22"/>
        </w:rPr>
        <w:t xml:space="preserve">a document with </w:t>
      </w:r>
      <w:r w:rsidR="00CD0365" w:rsidRPr="008C3ED1">
        <w:rPr>
          <w:rFonts w:ascii="Arial" w:hAnsi="Arial" w:cs="Arial"/>
          <w:sz w:val="22"/>
          <w:szCs w:val="22"/>
        </w:rPr>
        <w:t>clear and specific detail as to:</w:t>
      </w:r>
    </w:p>
    <w:p w14:paraId="329EF7CB" w14:textId="77777777" w:rsidR="00CD0365" w:rsidRPr="008C3ED1" w:rsidRDefault="00CD0365" w:rsidP="004E56D9">
      <w:pPr>
        <w:numPr>
          <w:ilvl w:val="0"/>
          <w:numId w:val="8"/>
        </w:numPr>
        <w:spacing w:before="240"/>
        <w:jc w:val="both"/>
        <w:rPr>
          <w:rFonts w:ascii="Arial" w:hAnsi="Arial" w:cs="Arial"/>
          <w:sz w:val="22"/>
          <w:szCs w:val="22"/>
        </w:rPr>
      </w:pPr>
      <w:r w:rsidRPr="008C3ED1">
        <w:rPr>
          <w:rFonts w:ascii="Arial" w:hAnsi="Arial" w:cs="Arial"/>
          <w:sz w:val="22"/>
          <w:szCs w:val="22"/>
        </w:rPr>
        <w:t>the precise elements which are considered confidential and/or commercially sensitive;</w:t>
      </w:r>
    </w:p>
    <w:p w14:paraId="1794EFF4" w14:textId="77777777" w:rsidR="00CD0365" w:rsidRPr="008C3ED1" w:rsidRDefault="00CD0365" w:rsidP="004E56D9">
      <w:pPr>
        <w:numPr>
          <w:ilvl w:val="0"/>
          <w:numId w:val="8"/>
        </w:numPr>
        <w:spacing w:before="240"/>
        <w:jc w:val="both"/>
        <w:rPr>
          <w:rFonts w:ascii="Arial" w:hAnsi="Arial" w:cs="Arial"/>
          <w:sz w:val="22"/>
          <w:szCs w:val="22"/>
        </w:rPr>
      </w:pPr>
      <w:r w:rsidRPr="008C3ED1">
        <w:rPr>
          <w:rFonts w:ascii="Arial" w:hAnsi="Arial" w:cs="Arial"/>
          <w:sz w:val="22"/>
          <w:szCs w:val="22"/>
        </w:rPr>
        <w:t xml:space="preserve">why you consider an exemption under the FOIA or EIR would apply; and </w:t>
      </w:r>
    </w:p>
    <w:p w14:paraId="47C628E0" w14:textId="77777777" w:rsidR="00CD0365" w:rsidRPr="008C3ED1" w:rsidRDefault="00CD0365" w:rsidP="004E56D9">
      <w:pPr>
        <w:numPr>
          <w:ilvl w:val="0"/>
          <w:numId w:val="8"/>
        </w:numPr>
        <w:spacing w:before="240"/>
        <w:jc w:val="both"/>
        <w:rPr>
          <w:rFonts w:ascii="Arial" w:hAnsi="Arial" w:cs="Arial"/>
          <w:sz w:val="22"/>
          <w:szCs w:val="22"/>
        </w:rPr>
      </w:pPr>
      <w:r w:rsidRPr="008C3ED1">
        <w:rPr>
          <w:rFonts w:ascii="Arial" w:hAnsi="Arial" w:cs="Arial"/>
          <w:sz w:val="22"/>
          <w:szCs w:val="22"/>
        </w:rPr>
        <w:t xml:space="preserve">the estimated length of time during which the exemption will apply.  </w:t>
      </w:r>
    </w:p>
    <w:p w14:paraId="181AECEC"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.8</w:t>
      </w:r>
      <w:r w:rsidR="00CD0365" w:rsidRPr="008C3ED1">
        <w:rPr>
          <w:rFonts w:ascii="Arial" w:hAnsi="Arial" w:cs="Arial"/>
          <w:sz w:val="22"/>
          <w:szCs w:val="22"/>
        </w:rPr>
        <w:tab/>
        <w:t xml:space="preserve">The use of blanket protective markings of whole documents such as “commercial in confidence” will not be </w:t>
      </w:r>
      <w:proofErr w:type="gramStart"/>
      <w:r w:rsidR="00CD0365" w:rsidRPr="008C3ED1">
        <w:rPr>
          <w:rFonts w:ascii="Arial" w:hAnsi="Arial" w:cs="Arial"/>
          <w:sz w:val="22"/>
          <w:szCs w:val="22"/>
        </w:rPr>
        <w:t>sufficient</w:t>
      </w:r>
      <w:proofErr w:type="gramEnd"/>
      <w:r w:rsidR="00CD0365" w:rsidRPr="008C3ED1">
        <w:rPr>
          <w:rFonts w:ascii="Arial" w:hAnsi="Arial" w:cs="Arial"/>
          <w:sz w:val="22"/>
          <w:szCs w:val="22"/>
        </w:rPr>
        <w:t xml:space="preserve">. By participating in this Procurement </w:t>
      </w:r>
      <w:proofErr w:type="gramStart"/>
      <w:r w:rsidR="00CD0365" w:rsidRPr="008C3ED1">
        <w:rPr>
          <w:rFonts w:ascii="Arial" w:hAnsi="Arial" w:cs="Arial"/>
          <w:sz w:val="22"/>
          <w:szCs w:val="22"/>
        </w:rPr>
        <w:t>Process</w:t>
      </w:r>
      <w:proofErr w:type="gramEnd"/>
      <w:r w:rsidR="00CD0365" w:rsidRPr="008C3ED1">
        <w:rPr>
          <w:rFonts w:ascii="Arial" w:hAnsi="Arial" w:cs="Arial"/>
          <w:sz w:val="22"/>
          <w:szCs w:val="22"/>
        </w:rPr>
        <w:t xml:space="preserve"> you agree that the </w:t>
      </w:r>
      <w:r w:rsidR="00ED6C4C" w:rsidRPr="008C3ED1">
        <w:rPr>
          <w:rFonts w:ascii="Arial" w:hAnsi="Arial" w:cs="Arial"/>
          <w:sz w:val="22"/>
          <w:szCs w:val="22"/>
        </w:rPr>
        <w:t>Trust</w:t>
      </w:r>
      <w:r w:rsidR="00CD0365" w:rsidRPr="008C3ED1">
        <w:rPr>
          <w:rFonts w:ascii="Arial" w:hAnsi="Arial" w:cs="Arial"/>
          <w:sz w:val="22"/>
          <w:szCs w:val="22"/>
        </w:rPr>
        <w:t xml:space="preserve"> should not and will not be bound by any such markings.</w:t>
      </w:r>
    </w:p>
    <w:p w14:paraId="5BFFE184"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.9</w:t>
      </w:r>
      <w:r w:rsidR="00CD0365" w:rsidRPr="008C3ED1">
        <w:rPr>
          <w:rFonts w:ascii="Arial" w:hAnsi="Arial" w:cs="Arial"/>
          <w:sz w:val="22"/>
          <w:szCs w:val="22"/>
        </w:rPr>
        <w:tab/>
        <w:t xml:space="preserve">In addition, marking any material as “confidential” or “commercially sensitive” or equivalent should not be taken to mean that the </w:t>
      </w:r>
      <w:r w:rsidR="00ED6C4C" w:rsidRPr="008C3ED1">
        <w:rPr>
          <w:rFonts w:ascii="Arial" w:hAnsi="Arial" w:cs="Arial"/>
          <w:sz w:val="22"/>
          <w:szCs w:val="22"/>
        </w:rPr>
        <w:t>Trust</w:t>
      </w:r>
      <w:r w:rsidR="00CD0365" w:rsidRPr="008C3ED1">
        <w:rPr>
          <w:rFonts w:ascii="Arial" w:hAnsi="Arial" w:cs="Arial"/>
          <w:sz w:val="22"/>
          <w:szCs w:val="22"/>
        </w:rPr>
        <w:t xml:space="preserve"> accepts any duty of confidentiality by virtue of such marking. You accept that the decision as to which information will be disclosed is reserved to the </w:t>
      </w:r>
      <w:r w:rsidR="00ED6C4C" w:rsidRPr="008C3ED1">
        <w:rPr>
          <w:rFonts w:ascii="Arial" w:hAnsi="Arial" w:cs="Arial"/>
          <w:sz w:val="22"/>
          <w:szCs w:val="22"/>
        </w:rPr>
        <w:t>Trust</w:t>
      </w:r>
      <w:r w:rsidR="00CD0365" w:rsidRPr="008C3ED1">
        <w:rPr>
          <w:rFonts w:ascii="Arial" w:hAnsi="Arial" w:cs="Arial"/>
          <w:sz w:val="22"/>
          <w:szCs w:val="22"/>
        </w:rPr>
        <w:t xml:space="preserve">, notwithstanding any consultation with you or any designation of information as confidential or commercially sensitive or equivalent you may have made. You agree, by participating further in this Procurement Process and/or submitting your tender response, that all information is provided to the </w:t>
      </w:r>
      <w:r w:rsidR="00ED6C4C" w:rsidRPr="008C3ED1">
        <w:rPr>
          <w:rFonts w:ascii="Arial" w:hAnsi="Arial" w:cs="Arial"/>
          <w:sz w:val="22"/>
          <w:szCs w:val="22"/>
        </w:rPr>
        <w:t>Trust</w:t>
      </w:r>
      <w:r w:rsidR="00CD0365" w:rsidRPr="008C3ED1">
        <w:rPr>
          <w:rFonts w:ascii="Arial" w:hAnsi="Arial" w:cs="Arial"/>
          <w:sz w:val="22"/>
          <w:szCs w:val="22"/>
        </w:rPr>
        <w:t xml:space="preserve"> on the basis that it may be disclosed under the Disclosure Obligations if the </w:t>
      </w:r>
      <w:r w:rsidR="00ED6C4C" w:rsidRPr="008C3ED1">
        <w:rPr>
          <w:rFonts w:ascii="Arial" w:hAnsi="Arial" w:cs="Arial"/>
          <w:sz w:val="22"/>
          <w:szCs w:val="22"/>
        </w:rPr>
        <w:t>Trust</w:t>
      </w:r>
      <w:r w:rsidR="00CD0365" w:rsidRPr="008C3ED1">
        <w:rPr>
          <w:rFonts w:ascii="Arial" w:hAnsi="Arial" w:cs="Arial"/>
          <w:sz w:val="22"/>
          <w:szCs w:val="22"/>
        </w:rPr>
        <w:t xml:space="preserve"> considers that it is required to do so and/or may be used by the </w:t>
      </w:r>
      <w:r w:rsidR="00ED6C4C" w:rsidRPr="008C3ED1">
        <w:rPr>
          <w:rFonts w:ascii="Arial" w:hAnsi="Arial" w:cs="Arial"/>
          <w:sz w:val="22"/>
          <w:szCs w:val="22"/>
        </w:rPr>
        <w:t>Trust</w:t>
      </w:r>
      <w:r w:rsidR="00CD0365" w:rsidRPr="008C3ED1">
        <w:rPr>
          <w:rFonts w:ascii="Arial" w:hAnsi="Arial" w:cs="Arial"/>
          <w:sz w:val="22"/>
          <w:szCs w:val="22"/>
        </w:rPr>
        <w:t xml:space="preserve"> in accordance with the provisions provision of this ITT.</w:t>
      </w:r>
    </w:p>
    <w:p w14:paraId="027B5F3F"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.10</w:t>
      </w:r>
      <w:r w:rsidR="00CD0365" w:rsidRPr="008C3ED1">
        <w:rPr>
          <w:rFonts w:ascii="Arial" w:hAnsi="Arial" w:cs="Arial"/>
          <w:sz w:val="22"/>
          <w:szCs w:val="22"/>
        </w:rPr>
        <w:tab/>
        <w:t xml:space="preserve">Tender responses are also submitted on the condition that the appointed supplier will only process personal data (as may be defined under any relevant data protection laws) that it gains access to in performance of this Contract in accordance with the </w:t>
      </w:r>
      <w:r w:rsidR="00ED6C4C" w:rsidRPr="008C3ED1">
        <w:rPr>
          <w:rFonts w:ascii="Arial" w:hAnsi="Arial" w:cs="Arial"/>
          <w:sz w:val="22"/>
          <w:szCs w:val="22"/>
        </w:rPr>
        <w:t>Trust</w:t>
      </w:r>
      <w:r w:rsidR="00CD0365" w:rsidRPr="008C3ED1">
        <w:rPr>
          <w:rFonts w:ascii="Arial" w:hAnsi="Arial" w:cs="Arial"/>
          <w:sz w:val="22"/>
          <w:szCs w:val="22"/>
        </w:rPr>
        <w:t xml:space="preserve"> ’s instructions and will not use such personal data for any other purpose. The contracted supplier will undertake to process any personal data on the </w:t>
      </w:r>
      <w:r w:rsidR="00ED6C4C" w:rsidRPr="008C3ED1">
        <w:rPr>
          <w:rFonts w:ascii="Arial" w:hAnsi="Arial" w:cs="Arial"/>
          <w:sz w:val="22"/>
          <w:szCs w:val="22"/>
        </w:rPr>
        <w:t>Trust</w:t>
      </w:r>
      <w:r w:rsidR="00CD0365" w:rsidRPr="008C3ED1">
        <w:rPr>
          <w:rFonts w:ascii="Arial" w:hAnsi="Arial" w:cs="Arial"/>
          <w:sz w:val="22"/>
          <w:szCs w:val="22"/>
        </w:rPr>
        <w:t xml:space="preserve">’s behalf in accordance with the relevant provisions of any relevant data protection laws and to ensure all consents required under such laws are obtained.  </w:t>
      </w:r>
    </w:p>
    <w:p w14:paraId="5201A2A4" w14:textId="77777777" w:rsidR="00803114" w:rsidRPr="008C3ED1" w:rsidRDefault="00803114" w:rsidP="00CD0365">
      <w:pPr>
        <w:spacing w:before="240" w:line="360" w:lineRule="auto"/>
        <w:jc w:val="both"/>
        <w:rPr>
          <w:rFonts w:ascii="Arial" w:hAnsi="Arial" w:cs="Arial"/>
          <w:b/>
          <w:sz w:val="22"/>
          <w:szCs w:val="22"/>
        </w:rPr>
      </w:pPr>
    </w:p>
    <w:p w14:paraId="23C9549C" w14:textId="77777777" w:rsidR="00CD0365" w:rsidRPr="008C3ED1" w:rsidRDefault="00FC7BBA" w:rsidP="00CD0365">
      <w:pPr>
        <w:spacing w:before="240" w:line="360" w:lineRule="auto"/>
        <w:jc w:val="both"/>
        <w:rPr>
          <w:rFonts w:ascii="Arial" w:hAnsi="Arial" w:cs="Arial"/>
          <w:b/>
          <w:sz w:val="22"/>
          <w:szCs w:val="22"/>
        </w:rPr>
      </w:pPr>
      <w:r w:rsidRPr="008C3ED1">
        <w:rPr>
          <w:rFonts w:ascii="Arial" w:hAnsi="Arial" w:cs="Arial"/>
          <w:b/>
          <w:sz w:val="22"/>
          <w:szCs w:val="22"/>
        </w:rPr>
        <w:t>5</w:t>
      </w:r>
      <w:r w:rsidR="00CD0365" w:rsidRPr="008C3ED1">
        <w:rPr>
          <w:rFonts w:ascii="Arial" w:hAnsi="Arial" w:cs="Arial"/>
          <w:b/>
          <w:sz w:val="22"/>
          <w:szCs w:val="22"/>
        </w:rPr>
        <w:t>.</w:t>
      </w:r>
      <w:r w:rsidR="00CD0365" w:rsidRPr="008C3ED1">
        <w:rPr>
          <w:rFonts w:ascii="Arial" w:hAnsi="Arial" w:cs="Arial"/>
          <w:b/>
          <w:sz w:val="22"/>
          <w:szCs w:val="22"/>
        </w:rPr>
        <w:tab/>
        <w:t>Tender Validity</w:t>
      </w:r>
    </w:p>
    <w:p w14:paraId="7DBFA5C8" w14:textId="77777777" w:rsidR="00CD0365" w:rsidRPr="008C3ED1" w:rsidRDefault="00FC7BBA" w:rsidP="00CD0365">
      <w:pPr>
        <w:spacing w:before="240" w:line="360" w:lineRule="auto"/>
        <w:jc w:val="both"/>
        <w:rPr>
          <w:rFonts w:ascii="Arial" w:hAnsi="Arial" w:cs="Arial"/>
          <w:sz w:val="22"/>
          <w:szCs w:val="22"/>
        </w:rPr>
      </w:pPr>
      <w:r w:rsidRPr="008C3ED1">
        <w:rPr>
          <w:rFonts w:ascii="Arial" w:hAnsi="Arial" w:cs="Arial"/>
          <w:sz w:val="22"/>
          <w:szCs w:val="22"/>
        </w:rPr>
        <w:t>5</w:t>
      </w:r>
      <w:r w:rsidR="00CD0365" w:rsidRPr="008C3ED1">
        <w:rPr>
          <w:rFonts w:ascii="Arial" w:hAnsi="Arial" w:cs="Arial"/>
          <w:sz w:val="22"/>
          <w:szCs w:val="22"/>
        </w:rPr>
        <w:t>.1</w:t>
      </w:r>
      <w:r w:rsidR="00CD0365" w:rsidRPr="008C3ED1">
        <w:rPr>
          <w:rFonts w:ascii="Arial" w:hAnsi="Arial" w:cs="Arial"/>
          <w:sz w:val="22"/>
          <w:szCs w:val="22"/>
        </w:rPr>
        <w:tab/>
        <w:t xml:space="preserve">Your tender response must remain open for acceptance by the </w:t>
      </w:r>
      <w:r w:rsidR="00ED6C4C" w:rsidRPr="008C3ED1">
        <w:rPr>
          <w:rFonts w:ascii="Arial" w:hAnsi="Arial" w:cs="Arial"/>
          <w:sz w:val="22"/>
          <w:szCs w:val="22"/>
        </w:rPr>
        <w:t>Trust</w:t>
      </w:r>
      <w:r w:rsidR="00CD0365" w:rsidRPr="008C3ED1">
        <w:rPr>
          <w:rFonts w:ascii="Arial" w:hAnsi="Arial" w:cs="Arial"/>
          <w:sz w:val="22"/>
          <w:szCs w:val="22"/>
        </w:rPr>
        <w:t xml:space="preserve"> for a period of ninety days from the Tender Response Deadline. A tender response not valid for this period may be rejected by the </w:t>
      </w:r>
      <w:r w:rsidR="00ED6C4C" w:rsidRPr="008C3ED1">
        <w:rPr>
          <w:rFonts w:ascii="Arial" w:hAnsi="Arial" w:cs="Arial"/>
          <w:sz w:val="22"/>
          <w:szCs w:val="22"/>
        </w:rPr>
        <w:t>Trust</w:t>
      </w:r>
      <w:r w:rsidR="00CD0365" w:rsidRPr="008C3ED1">
        <w:rPr>
          <w:rFonts w:ascii="Arial" w:hAnsi="Arial" w:cs="Arial"/>
          <w:sz w:val="22"/>
          <w:szCs w:val="22"/>
        </w:rPr>
        <w:t>.</w:t>
      </w:r>
    </w:p>
    <w:p w14:paraId="3C47E3F1" w14:textId="77777777" w:rsidR="001870C0" w:rsidRPr="008C3ED1" w:rsidRDefault="001870C0" w:rsidP="00CD0365">
      <w:pPr>
        <w:spacing w:before="240" w:line="360" w:lineRule="auto"/>
        <w:jc w:val="both"/>
        <w:rPr>
          <w:rFonts w:ascii="Arial" w:hAnsi="Arial" w:cs="Arial"/>
          <w:b/>
          <w:sz w:val="22"/>
          <w:szCs w:val="22"/>
        </w:rPr>
      </w:pPr>
    </w:p>
    <w:p w14:paraId="2D0058D0" w14:textId="77777777" w:rsidR="00CD0365" w:rsidRPr="008C3ED1" w:rsidRDefault="00CD0365" w:rsidP="00CD0365">
      <w:pPr>
        <w:spacing w:before="240" w:line="360" w:lineRule="auto"/>
        <w:jc w:val="both"/>
        <w:rPr>
          <w:rFonts w:ascii="Arial" w:hAnsi="Arial" w:cs="Arial"/>
          <w:b/>
          <w:sz w:val="22"/>
          <w:szCs w:val="22"/>
        </w:rPr>
      </w:pPr>
      <w:r w:rsidRPr="008C3ED1">
        <w:rPr>
          <w:rFonts w:ascii="Arial" w:hAnsi="Arial" w:cs="Arial"/>
          <w:b/>
          <w:sz w:val="22"/>
          <w:szCs w:val="22"/>
        </w:rPr>
        <w:t xml:space="preserve">6. </w:t>
      </w:r>
      <w:r w:rsidRPr="008C3ED1">
        <w:rPr>
          <w:rFonts w:ascii="Arial" w:hAnsi="Arial" w:cs="Arial"/>
          <w:b/>
          <w:sz w:val="22"/>
          <w:szCs w:val="22"/>
        </w:rPr>
        <w:tab/>
        <w:t>Timescales</w:t>
      </w:r>
    </w:p>
    <w:p w14:paraId="015BE940" w14:textId="77777777" w:rsidR="00FC7BBA" w:rsidRPr="008C3ED1" w:rsidRDefault="00FC7BBA" w:rsidP="00FC7BBA">
      <w:pPr>
        <w:spacing w:line="360" w:lineRule="auto"/>
        <w:jc w:val="both"/>
        <w:rPr>
          <w:rFonts w:ascii="Arial" w:hAnsi="Arial" w:cs="Arial"/>
          <w:sz w:val="22"/>
          <w:szCs w:val="22"/>
        </w:rPr>
      </w:pPr>
      <w:r w:rsidRPr="008C3ED1">
        <w:rPr>
          <w:rFonts w:ascii="Arial" w:hAnsi="Arial" w:cs="Arial"/>
          <w:sz w:val="22"/>
          <w:szCs w:val="22"/>
        </w:rPr>
        <w:t>6.</w:t>
      </w:r>
      <w:r w:rsidR="007D2EED" w:rsidRPr="008C3ED1">
        <w:rPr>
          <w:rFonts w:ascii="Arial" w:hAnsi="Arial" w:cs="Arial"/>
          <w:sz w:val="22"/>
          <w:szCs w:val="22"/>
        </w:rPr>
        <w:t>1</w:t>
      </w:r>
      <w:r w:rsidRPr="008C3ED1">
        <w:rPr>
          <w:rFonts w:ascii="Arial" w:hAnsi="Arial" w:cs="Arial"/>
          <w:sz w:val="22"/>
          <w:szCs w:val="22"/>
        </w:rPr>
        <w:tab/>
        <w:t>Subject to any changes notified to potential suppliers by the Trust in accordance with the Tender Conditions. The Trust reserves the right to modify the timescales. Should there be any change in the timescales; the Trust will notify suppliers accordingly. The following timescales shall apply to this Procurement Process:</w:t>
      </w:r>
    </w:p>
    <w:p w14:paraId="3E0FECE1" w14:textId="77777777" w:rsidR="0064144D" w:rsidRPr="008C3ED1" w:rsidRDefault="0064144D" w:rsidP="00CD0365">
      <w:pPr>
        <w:spacing w:line="360" w:lineRule="auto"/>
        <w:jc w:val="both"/>
        <w:rPr>
          <w:rFonts w:ascii="Arial" w:hAnsi="Arial" w:cs="Arial"/>
          <w:sz w:val="22"/>
          <w:szCs w:val="22"/>
        </w:rPr>
      </w:pPr>
    </w:p>
    <w:p w14:paraId="03FF4929" w14:textId="77777777" w:rsidR="009D4F20" w:rsidRPr="008C3ED1" w:rsidRDefault="009D4F20" w:rsidP="00CD0365">
      <w:pPr>
        <w:spacing w:line="360" w:lineRule="auto"/>
        <w:jc w:val="both"/>
        <w:rPr>
          <w:rFonts w:ascii="Arial" w:hAnsi="Arial" w:cs="Arial"/>
          <w:b/>
          <w:sz w:val="22"/>
          <w:szCs w:val="22"/>
        </w:rPr>
      </w:pPr>
      <w:r w:rsidRPr="008C3ED1">
        <w:rPr>
          <w:rFonts w:ascii="Arial" w:hAnsi="Arial" w:cs="Arial"/>
          <w:b/>
          <w:sz w:val="22"/>
          <w:szCs w:val="22"/>
        </w:rPr>
        <w:t>Procurement Process Timetable</w:t>
      </w:r>
    </w:p>
    <w:p w14:paraId="73A66B87" w14:textId="77777777" w:rsidR="001870C0" w:rsidRPr="008C3ED1" w:rsidRDefault="001870C0" w:rsidP="00CD0365">
      <w:pPr>
        <w:spacing w:line="360" w:lineRule="auto"/>
        <w:jc w:val="both"/>
        <w:rPr>
          <w:rFonts w:ascii="Arial" w:hAnsi="Arial" w:cs="Arial"/>
          <w:sz w:val="22"/>
          <w:szCs w:val="22"/>
        </w:rPr>
      </w:pPr>
      <w:r w:rsidRPr="008C3ED1">
        <w:rPr>
          <w:rFonts w:ascii="Arial" w:hAnsi="Arial" w:cs="Arial"/>
          <w:sz w:val="22"/>
          <w:szCs w:val="22"/>
        </w:rPr>
        <w:t>(NB. These dates may be subject to change)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3373"/>
      </w:tblGrid>
      <w:tr w:rsidR="00625EF0" w:rsidRPr="008C3ED1" w14:paraId="6A065CA6" w14:textId="77777777" w:rsidTr="0043049C">
        <w:trPr>
          <w:trHeight w:val="248"/>
        </w:trPr>
        <w:tc>
          <w:tcPr>
            <w:tcW w:w="5274" w:type="dxa"/>
            <w:shd w:val="clear" w:color="auto" w:fill="E7E6E6" w:themeFill="background2"/>
          </w:tcPr>
          <w:p w14:paraId="52781EBD" w14:textId="77777777" w:rsidR="00625EF0" w:rsidRPr="008C3ED1" w:rsidRDefault="00625EF0" w:rsidP="00AC018F">
            <w:pPr>
              <w:spacing w:before="240" w:after="120"/>
              <w:ind w:left="29" w:hanging="29"/>
              <w:rPr>
                <w:rFonts w:ascii="Arial" w:hAnsi="Arial" w:cs="Arial"/>
                <w:b/>
                <w:sz w:val="22"/>
                <w:szCs w:val="22"/>
              </w:rPr>
            </w:pPr>
            <w:r w:rsidRPr="008C3ED1">
              <w:rPr>
                <w:rFonts w:ascii="Arial" w:hAnsi="Arial" w:cs="Arial"/>
                <w:b/>
                <w:sz w:val="22"/>
                <w:szCs w:val="22"/>
              </w:rPr>
              <w:t xml:space="preserve">Activity </w:t>
            </w:r>
          </w:p>
        </w:tc>
        <w:tc>
          <w:tcPr>
            <w:tcW w:w="3373" w:type="dxa"/>
            <w:shd w:val="clear" w:color="auto" w:fill="E7E6E6" w:themeFill="background2"/>
          </w:tcPr>
          <w:p w14:paraId="65402CDF" w14:textId="77777777" w:rsidR="00625EF0" w:rsidRPr="008C3ED1" w:rsidRDefault="00625EF0" w:rsidP="00AC018F">
            <w:pPr>
              <w:spacing w:before="240" w:after="120"/>
              <w:ind w:left="283"/>
              <w:rPr>
                <w:rFonts w:ascii="Arial" w:hAnsi="Arial" w:cs="Arial"/>
                <w:b/>
                <w:sz w:val="22"/>
                <w:szCs w:val="22"/>
              </w:rPr>
            </w:pPr>
            <w:r w:rsidRPr="008C3ED1">
              <w:rPr>
                <w:rFonts w:ascii="Arial" w:hAnsi="Arial" w:cs="Arial"/>
                <w:b/>
                <w:sz w:val="22"/>
                <w:szCs w:val="22"/>
              </w:rPr>
              <w:t xml:space="preserve">Time/Date </w:t>
            </w:r>
          </w:p>
        </w:tc>
      </w:tr>
      <w:tr w:rsidR="00625EF0" w:rsidRPr="008C3ED1" w14:paraId="3E3D0B16" w14:textId="77777777" w:rsidTr="0043049C">
        <w:trPr>
          <w:trHeight w:val="585"/>
        </w:trPr>
        <w:tc>
          <w:tcPr>
            <w:tcW w:w="5274" w:type="dxa"/>
            <w:shd w:val="clear" w:color="auto" w:fill="auto"/>
            <w:vAlign w:val="center"/>
          </w:tcPr>
          <w:p w14:paraId="111D2CE4" w14:textId="77777777" w:rsidR="008C2780" w:rsidRPr="008C3ED1" w:rsidRDefault="00DF020B" w:rsidP="008C2780">
            <w:pPr>
              <w:ind w:left="29"/>
              <w:rPr>
                <w:rFonts w:ascii="Arial" w:hAnsi="Arial" w:cs="Arial"/>
                <w:sz w:val="22"/>
                <w:szCs w:val="22"/>
              </w:rPr>
            </w:pPr>
            <w:r w:rsidRPr="008C3ED1">
              <w:rPr>
                <w:rFonts w:ascii="Arial" w:hAnsi="Arial" w:cs="Arial"/>
                <w:color w:val="262626" w:themeColor="text1" w:themeTint="D9"/>
                <w:sz w:val="22"/>
                <w:szCs w:val="22"/>
              </w:rPr>
              <w:t>Tender Publication</w:t>
            </w:r>
          </w:p>
        </w:tc>
        <w:tc>
          <w:tcPr>
            <w:tcW w:w="3373" w:type="dxa"/>
            <w:shd w:val="clear" w:color="auto" w:fill="auto"/>
            <w:vAlign w:val="center"/>
          </w:tcPr>
          <w:p w14:paraId="274FDF7A" w14:textId="09B6DF77" w:rsidR="0064144D" w:rsidRPr="008C3ED1" w:rsidRDefault="009859D6" w:rsidP="009D2933">
            <w:pPr>
              <w:ind w:left="283"/>
              <w:rPr>
                <w:rFonts w:ascii="Arial" w:hAnsi="Arial" w:cs="Arial"/>
                <w:sz w:val="22"/>
                <w:szCs w:val="22"/>
              </w:rPr>
            </w:pPr>
            <w:r>
              <w:rPr>
                <w:rFonts w:ascii="Arial" w:hAnsi="Arial" w:cs="Arial"/>
                <w:sz w:val="22"/>
                <w:szCs w:val="22"/>
              </w:rPr>
              <w:t>29th</w:t>
            </w:r>
            <w:r w:rsidR="00385BB7">
              <w:rPr>
                <w:rFonts w:ascii="Arial" w:hAnsi="Arial" w:cs="Arial"/>
                <w:sz w:val="22"/>
                <w:szCs w:val="22"/>
              </w:rPr>
              <w:t xml:space="preserve"> April 2020</w:t>
            </w:r>
          </w:p>
        </w:tc>
      </w:tr>
      <w:tr w:rsidR="00625EF0" w:rsidRPr="008C3ED1" w14:paraId="6374F6D6" w14:textId="77777777" w:rsidTr="0043049C">
        <w:trPr>
          <w:trHeight w:val="585"/>
        </w:trPr>
        <w:tc>
          <w:tcPr>
            <w:tcW w:w="5274" w:type="dxa"/>
            <w:shd w:val="clear" w:color="auto" w:fill="auto"/>
            <w:vAlign w:val="center"/>
          </w:tcPr>
          <w:p w14:paraId="46DF1492" w14:textId="77777777" w:rsidR="00625EF0" w:rsidRPr="008C3ED1" w:rsidRDefault="00DF020B" w:rsidP="008C2780">
            <w:pPr>
              <w:ind w:left="29"/>
              <w:rPr>
                <w:rFonts w:ascii="Arial" w:hAnsi="Arial" w:cs="Arial"/>
                <w:sz w:val="22"/>
                <w:szCs w:val="22"/>
              </w:rPr>
            </w:pPr>
            <w:r w:rsidRPr="008C3ED1">
              <w:rPr>
                <w:rFonts w:ascii="Arial" w:hAnsi="Arial" w:cs="Arial"/>
                <w:color w:val="262626" w:themeColor="text1" w:themeTint="D9"/>
                <w:sz w:val="22"/>
                <w:szCs w:val="22"/>
              </w:rPr>
              <w:t>Deadline for clarification requests</w:t>
            </w:r>
            <w:r w:rsidR="001870C0" w:rsidRPr="008C3ED1">
              <w:rPr>
                <w:rFonts w:ascii="Arial" w:hAnsi="Arial" w:cs="Arial"/>
                <w:color w:val="262626" w:themeColor="text1" w:themeTint="D9"/>
                <w:sz w:val="22"/>
                <w:szCs w:val="22"/>
              </w:rPr>
              <w:t xml:space="preserve"> from Tenderers</w:t>
            </w:r>
          </w:p>
        </w:tc>
        <w:tc>
          <w:tcPr>
            <w:tcW w:w="3373" w:type="dxa"/>
            <w:shd w:val="clear" w:color="auto" w:fill="auto"/>
            <w:vAlign w:val="center"/>
          </w:tcPr>
          <w:p w14:paraId="77250D1D" w14:textId="002BB6EB" w:rsidR="00625EF0" w:rsidRPr="008C3ED1" w:rsidRDefault="009859D6" w:rsidP="00B25354">
            <w:pPr>
              <w:ind w:left="283"/>
              <w:rPr>
                <w:rFonts w:ascii="Arial" w:hAnsi="Arial" w:cs="Arial"/>
                <w:sz w:val="22"/>
                <w:szCs w:val="22"/>
              </w:rPr>
            </w:pPr>
            <w:r>
              <w:rPr>
                <w:rFonts w:ascii="Arial" w:hAnsi="Arial" w:cs="Arial"/>
                <w:sz w:val="22"/>
                <w:szCs w:val="22"/>
              </w:rPr>
              <w:t>17.00 hours 20</w:t>
            </w:r>
            <w:r w:rsidRPr="0043049C">
              <w:rPr>
                <w:rFonts w:ascii="Arial" w:hAnsi="Arial" w:cs="Arial"/>
                <w:sz w:val="22"/>
                <w:szCs w:val="22"/>
                <w:vertAlign w:val="superscript"/>
              </w:rPr>
              <w:t>th</w:t>
            </w:r>
            <w:r>
              <w:rPr>
                <w:rFonts w:ascii="Arial" w:hAnsi="Arial" w:cs="Arial"/>
                <w:sz w:val="22"/>
                <w:szCs w:val="22"/>
              </w:rPr>
              <w:t xml:space="preserve"> May 2020</w:t>
            </w:r>
          </w:p>
        </w:tc>
      </w:tr>
      <w:tr w:rsidR="002632BB" w:rsidRPr="008C3ED1" w14:paraId="1814C380" w14:textId="77777777" w:rsidTr="0043049C">
        <w:trPr>
          <w:trHeight w:val="585"/>
        </w:trPr>
        <w:tc>
          <w:tcPr>
            <w:tcW w:w="5274" w:type="dxa"/>
            <w:vAlign w:val="center"/>
          </w:tcPr>
          <w:p w14:paraId="192E5FC3" w14:textId="77777777" w:rsidR="002632BB" w:rsidRPr="008C3ED1" w:rsidRDefault="001870C0" w:rsidP="007423B7">
            <w:pPr>
              <w:ind w:left="29"/>
              <w:rPr>
                <w:rFonts w:ascii="Arial" w:hAnsi="Arial" w:cs="Arial"/>
                <w:sz w:val="22"/>
                <w:szCs w:val="22"/>
              </w:rPr>
            </w:pPr>
            <w:r w:rsidRPr="008C3ED1">
              <w:rPr>
                <w:rFonts w:ascii="Arial" w:hAnsi="Arial" w:cs="Arial"/>
                <w:color w:val="262626" w:themeColor="text1" w:themeTint="D9"/>
                <w:sz w:val="22"/>
                <w:szCs w:val="22"/>
              </w:rPr>
              <w:t xml:space="preserve">Deadline for </w:t>
            </w:r>
            <w:r w:rsidR="00DF020B" w:rsidRPr="008C3ED1">
              <w:rPr>
                <w:rFonts w:ascii="Arial" w:hAnsi="Arial" w:cs="Arial"/>
                <w:color w:val="262626" w:themeColor="text1" w:themeTint="D9"/>
                <w:sz w:val="22"/>
                <w:szCs w:val="22"/>
              </w:rPr>
              <w:t>Tender Submission</w:t>
            </w:r>
          </w:p>
        </w:tc>
        <w:tc>
          <w:tcPr>
            <w:tcW w:w="3373" w:type="dxa"/>
            <w:vAlign w:val="center"/>
          </w:tcPr>
          <w:p w14:paraId="231C8486" w14:textId="2A9E14FB" w:rsidR="00B25354" w:rsidRPr="008C3ED1" w:rsidRDefault="00385BB7">
            <w:pPr>
              <w:ind w:left="283"/>
              <w:rPr>
                <w:rFonts w:ascii="Arial" w:hAnsi="Arial" w:cs="Arial"/>
                <w:sz w:val="22"/>
                <w:szCs w:val="22"/>
              </w:rPr>
            </w:pPr>
            <w:r>
              <w:rPr>
                <w:rFonts w:ascii="Arial" w:hAnsi="Arial" w:cs="Arial"/>
                <w:sz w:val="22"/>
                <w:szCs w:val="22"/>
              </w:rPr>
              <w:t xml:space="preserve">12.00 noon </w:t>
            </w:r>
            <w:r w:rsidR="009859D6">
              <w:rPr>
                <w:rFonts w:ascii="Arial" w:hAnsi="Arial" w:cs="Arial"/>
                <w:sz w:val="22"/>
                <w:szCs w:val="22"/>
              </w:rPr>
              <w:t>27</w:t>
            </w:r>
            <w:r w:rsidR="009859D6" w:rsidRPr="0043049C">
              <w:rPr>
                <w:rFonts w:ascii="Arial" w:hAnsi="Arial" w:cs="Arial"/>
                <w:sz w:val="22"/>
                <w:szCs w:val="22"/>
                <w:vertAlign w:val="superscript"/>
              </w:rPr>
              <w:t>th</w:t>
            </w:r>
            <w:r w:rsidR="009859D6">
              <w:rPr>
                <w:rFonts w:ascii="Arial" w:hAnsi="Arial" w:cs="Arial"/>
                <w:sz w:val="22"/>
                <w:szCs w:val="22"/>
              </w:rPr>
              <w:t xml:space="preserve"> May 2020</w:t>
            </w:r>
          </w:p>
        </w:tc>
      </w:tr>
      <w:tr w:rsidR="007949FB" w:rsidRPr="008C3ED1" w14:paraId="6410FA40" w14:textId="77777777" w:rsidTr="00385BB7">
        <w:trPr>
          <w:trHeight w:val="585"/>
        </w:trPr>
        <w:tc>
          <w:tcPr>
            <w:tcW w:w="5274" w:type="dxa"/>
            <w:vAlign w:val="center"/>
          </w:tcPr>
          <w:p w14:paraId="4E6982CD" w14:textId="51E2D23D" w:rsidR="007949FB" w:rsidRPr="008C3ED1" w:rsidRDefault="007949FB" w:rsidP="007423B7">
            <w:pPr>
              <w:ind w:left="29"/>
              <w:rPr>
                <w:rFonts w:ascii="Arial" w:hAnsi="Arial" w:cs="Arial"/>
                <w:color w:val="262626" w:themeColor="text1" w:themeTint="D9"/>
                <w:sz w:val="22"/>
                <w:szCs w:val="22"/>
              </w:rPr>
            </w:pPr>
            <w:r>
              <w:rPr>
                <w:rFonts w:ascii="Arial" w:hAnsi="Arial" w:cs="Arial"/>
                <w:color w:val="262626" w:themeColor="text1" w:themeTint="D9"/>
                <w:sz w:val="22"/>
                <w:szCs w:val="22"/>
              </w:rPr>
              <w:t>Contract Award</w:t>
            </w:r>
            <w:r w:rsidR="00B4082D">
              <w:rPr>
                <w:rFonts w:ascii="Arial" w:hAnsi="Arial" w:cs="Arial"/>
                <w:color w:val="262626" w:themeColor="text1" w:themeTint="D9"/>
                <w:sz w:val="22"/>
                <w:szCs w:val="22"/>
              </w:rPr>
              <w:t xml:space="preserve"> </w:t>
            </w:r>
          </w:p>
        </w:tc>
        <w:tc>
          <w:tcPr>
            <w:tcW w:w="3373" w:type="dxa"/>
            <w:vAlign w:val="center"/>
          </w:tcPr>
          <w:p w14:paraId="40CBC352" w14:textId="42DE71F8" w:rsidR="007949FB" w:rsidRDefault="007949FB">
            <w:pPr>
              <w:ind w:left="283"/>
              <w:rPr>
                <w:rFonts w:ascii="Arial" w:hAnsi="Arial" w:cs="Arial"/>
                <w:sz w:val="22"/>
                <w:szCs w:val="22"/>
              </w:rPr>
            </w:pPr>
            <w:r>
              <w:rPr>
                <w:rFonts w:ascii="Arial" w:hAnsi="Arial" w:cs="Arial"/>
                <w:sz w:val="22"/>
                <w:szCs w:val="22"/>
              </w:rPr>
              <w:t>w/e 5</w:t>
            </w:r>
            <w:r w:rsidRPr="0043049C">
              <w:rPr>
                <w:rFonts w:ascii="Arial" w:hAnsi="Arial" w:cs="Arial"/>
                <w:sz w:val="22"/>
                <w:szCs w:val="22"/>
                <w:vertAlign w:val="superscript"/>
              </w:rPr>
              <w:t>th</w:t>
            </w:r>
            <w:r>
              <w:rPr>
                <w:rFonts w:ascii="Arial" w:hAnsi="Arial" w:cs="Arial"/>
                <w:sz w:val="22"/>
                <w:szCs w:val="22"/>
              </w:rPr>
              <w:t xml:space="preserve"> June 2020</w:t>
            </w:r>
          </w:p>
        </w:tc>
      </w:tr>
    </w:tbl>
    <w:p w14:paraId="6F9CCF87" w14:textId="77777777" w:rsidR="00DF020B" w:rsidRPr="008C3ED1" w:rsidRDefault="00DF020B" w:rsidP="00CD0365">
      <w:pPr>
        <w:spacing w:before="240" w:line="360" w:lineRule="auto"/>
        <w:jc w:val="both"/>
        <w:rPr>
          <w:rFonts w:ascii="Arial" w:hAnsi="Arial" w:cs="Arial"/>
          <w:b/>
          <w:sz w:val="22"/>
          <w:szCs w:val="22"/>
        </w:rPr>
      </w:pPr>
    </w:p>
    <w:p w14:paraId="6DD25990" w14:textId="77777777" w:rsidR="00CD0365" w:rsidRPr="008C3ED1" w:rsidRDefault="00CD0365" w:rsidP="00CD0365">
      <w:pPr>
        <w:spacing w:before="240" w:line="360" w:lineRule="auto"/>
        <w:jc w:val="both"/>
        <w:rPr>
          <w:rFonts w:ascii="Arial" w:hAnsi="Arial" w:cs="Arial"/>
          <w:color w:val="000000"/>
          <w:sz w:val="22"/>
          <w:szCs w:val="22"/>
        </w:rPr>
      </w:pPr>
      <w:r w:rsidRPr="008C3ED1">
        <w:rPr>
          <w:rFonts w:ascii="Arial" w:hAnsi="Arial" w:cs="Arial"/>
          <w:b/>
          <w:sz w:val="22"/>
          <w:szCs w:val="22"/>
        </w:rPr>
        <w:t xml:space="preserve">7 </w:t>
      </w:r>
      <w:r w:rsidRPr="008C3ED1">
        <w:rPr>
          <w:rFonts w:ascii="Arial" w:hAnsi="Arial" w:cs="Arial"/>
          <w:b/>
          <w:sz w:val="22"/>
          <w:szCs w:val="22"/>
        </w:rPr>
        <w:tab/>
        <w:t>Instructions for Responding</w:t>
      </w:r>
      <w:r w:rsidRPr="008C3ED1">
        <w:rPr>
          <w:rFonts w:ascii="Arial" w:hAnsi="Arial" w:cs="Arial"/>
          <w:color w:val="000000"/>
          <w:sz w:val="22"/>
          <w:szCs w:val="22"/>
        </w:rPr>
        <w:t xml:space="preserve"> </w:t>
      </w:r>
    </w:p>
    <w:p w14:paraId="39C2DC54" w14:textId="107DCB22" w:rsidR="00CD0365" w:rsidRPr="008C3ED1" w:rsidRDefault="00CD0365" w:rsidP="00D8728A">
      <w:pPr>
        <w:spacing w:before="240" w:after="240" w:line="360" w:lineRule="auto"/>
        <w:jc w:val="both"/>
        <w:rPr>
          <w:rFonts w:ascii="Arial" w:hAnsi="Arial" w:cs="Arial"/>
          <w:sz w:val="22"/>
          <w:szCs w:val="22"/>
        </w:rPr>
      </w:pPr>
      <w:r w:rsidRPr="008C3ED1">
        <w:rPr>
          <w:rFonts w:ascii="Arial" w:hAnsi="Arial" w:cs="Arial"/>
          <w:color w:val="000000"/>
          <w:sz w:val="22"/>
          <w:szCs w:val="22"/>
        </w:rPr>
        <w:t xml:space="preserve">7.1    </w:t>
      </w:r>
      <w:r w:rsidR="00033A86" w:rsidRPr="008C3ED1">
        <w:rPr>
          <w:rFonts w:ascii="Arial" w:hAnsi="Arial" w:cs="Arial"/>
          <w:sz w:val="22"/>
          <w:szCs w:val="22"/>
        </w:rPr>
        <w:t xml:space="preserve">Hard copies of the tender are not required.  Your offers </w:t>
      </w:r>
      <w:r w:rsidR="00B954AC" w:rsidRPr="008C3ED1">
        <w:rPr>
          <w:rFonts w:ascii="Arial" w:hAnsi="Arial" w:cs="Arial"/>
          <w:sz w:val="22"/>
          <w:szCs w:val="22"/>
        </w:rPr>
        <w:t xml:space="preserve">for both </w:t>
      </w:r>
      <w:r w:rsidR="0081410F" w:rsidRPr="008C3ED1">
        <w:rPr>
          <w:rFonts w:ascii="Arial" w:hAnsi="Arial" w:cs="Arial"/>
          <w:sz w:val="22"/>
          <w:szCs w:val="22"/>
        </w:rPr>
        <w:t>stages will</w:t>
      </w:r>
      <w:r w:rsidR="00B954AC" w:rsidRPr="008C3ED1">
        <w:rPr>
          <w:rFonts w:ascii="Arial" w:hAnsi="Arial" w:cs="Arial"/>
          <w:sz w:val="22"/>
          <w:szCs w:val="22"/>
        </w:rPr>
        <w:t xml:space="preserve"> only be accepted if </w:t>
      </w:r>
      <w:r w:rsidR="00033A86" w:rsidRPr="008C3ED1">
        <w:rPr>
          <w:rFonts w:ascii="Arial" w:hAnsi="Arial" w:cs="Arial"/>
          <w:sz w:val="22"/>
          <w:szCs w:val="22"/>
        </w:rPr>
        <w:t xml:space="preserve">submitted </w:t>
      </w:r>
      <w:r w:rsidR="00033A86" w:rsidRPr="008C3ED1">
        <w:rPr>
          <w:rFonts w:ascii="Arial" w:hAnsi="Arial" w:cs="Arial"/>
          <w:b/>
          <w:sz w:val="22"/>
          <w:szCs w:val="22"/>
          <w:u w:val="single"/>
        </w:rPr>
        <w:t>electronically</w:t>
      </w:r>
      <w:r w:rsidR="00033A86" w:rsidRPr="008C3ED1">
        <w:rPr>
          <w:rFonts w:ascii="Arial" w:hAnsi="Arial" w:cs="Arial"/>
          <w:sz w:val="22"/>
          <w:szCs w:val="22"/>
        </w:rPr>
        <w:t xml:space="preserve"> on the ProContract</w:t>
      </w:r>
      <w:r w:rsidR="007E2905">
        <w:rPr>
          <w:rFonts w:ascii="Arial" w:hAnsi="Arial" w:cs="Arial"/>
          <w:sz w:val="22"/>
          <w:szCs w:val="22"/>
        </w:rPr>
        <w:t xml:space="preserve"> e-tender</w:t>
      </w:r>
      <w:r w:rsidR="00033A86" w:rsidRPr="008C3ED1">
        <w:rPr>
          <w:rFonts w:ascii="Arial" w:hAnsi="Arial" w:cs="Arial"/>
          <w:sz w:val="22"/>
          <w:szCs w:val="22"/>
        </w:rPr>
        <w:t xml:space="preserve"> system in accordance with the terms of offer and in</w:t>
      </w:r>
      <w:r w:rsidR="00033A86" w:rsidRPr="008C3ED1">
        <w:rPr>
          <w:rFonts w:ascii="Arial" w:hAnsi="Arial" w:cs="Arial"/>
          <w:bCs/>
          <w:color w:val="000000"/>
          <w:sz w:val="22"/>
          <w:szCs w:val="22"/>
        </w:rPr>
        <w:t xml:space="preserve"> conjunction with any terms and conditions of contract as specified in the </w:t>
      </w:r>
      <w:r w:rsidR="00033A86" w:rsidRPr="008C3ED1">
        <w:rPr>
          <w:rFonts w:ascii="Arial" w:hAnsi="Arial" w:cs="Arial"/>
          <w:sz w:val="22"/>
          <w:szCs w:val="22"/>
        </w:rPr>
        <w:t>Invitation to Tender.</w:t>
      </w:r>
      <w:r w:rsidRPr="008C3ED1">
        <w:rPr>
          <w:rFonts w:ascii="Arial" w:hAnsi="Arial" w:cs="Arial"/>
          <w:sz w:val="22"/>
          <w:szCs w:val="22"/>
        </w:rPr>
        <w:t xml:space="preserve"> </w:t>
      </w:r>
    </w:p>
    <w:p w14:paraId="038B5577" w14:textId="3FD1BA5D" w:rsidR="00CD0365" w:rsidRPr="008C3ED1" w:rsidRDefault="00CD0365" w:rsidP="00CD0365">
      <w:pPr>
        <w:spacing w:before="240" w:line="360" w:lineRule="auto"/>
        <w:jc w:val="both"/>
        <w:rPr>
          <w:rFonts w:ascii="Arial" w:hAnsi="Arial" w:cs="Arial"/>
          <w:sz w:val="22"/>
          <w:szCs w:val="22"/>
        </w:rPr>
      </w:pPr>
      <w:r w:rsidRPr="008C3ED1">
        <w:rPr>
          <w:rFonts w:ascii="Arial" w:hAnsi="Arial" w:cs="Arial"/>
          <w:sz w:val="22"/>
          <w:szCs w:val="22"/>
        </w:rPr>
        <w:t>7.2       The following requirements should be complied with when su</w:t>
      </w:r>
      <w:r w:rsidR="007E2905">
        <w:rPr>
          <w:rFonts w:ascii="Arial" w:hAnsi="Arial" w:cs="Arial"/>
          <w:sz w:val="22"/>
          <w:szCs w:val="22"/>
        </w:rPr>
        <w:t>b</w:t>
      </w:r>
      <w:r w:rsidRPr="008C3ED1">
        <w:rPr>
          <w:rFonts w:ascii="Arial" w:hAnsi="Arial" w:cs="Arial"/>
          <w:sz w:val="22"/>
          <w:szCs w:val="22"/>
        </w:rPr>
        <w:t>miting your response to this ITT:</w:t>
      </w:r>
    </w:p>
    <w:p w14:paraId="135A6CA2" w14:textId="77777777" w:rsidR="00CD0365" w:rsidRPr="008C3ED1" w:rsidRDefault="00CD0365" w:rsidP="00B954AC">
      <w:pPr>
        <w:pStyle w:val="ListParagraph"/>
        <w:numPr>
          <w:ilvl w:val="0"/>
          <w:numId w:val="45"/>
        </w:numPr>
        <w:spacing w:after="120" w:line="360" w:lineRule="auto"/>
        <w:contextualSpacing w:val="0"/>
        <w:jc w:val="both"/>
        <w:rPr>
          <w:rFonts w:ascii="Arial" w:hAnsi="Arial" w:cs="Arial"/>
          <w:sz w:val="22"/>
          <w:szCs w:val="22"/>
        </w:rPr>
      </w:pPr>
      <w:r w:rsidRPr="008C3ED1">
        <w:rPr>
          <w:rFonts w:ascii="Arial" w:hAnsi="Arial" w:cs="Arial"/>
          <w:sz w:val="22"/>
          <w:szCs w:val="22"/>
        </w:rPr>
        <w:lastRenderedPageBreak/>
        <w:t xml:space="preserve">Please ensure that you send your submission in good time to prevent issues with technology – late tender responses may be rejected by the </w:t>
      </w:r>
      <w:r w:rsidR="00ED6C4C" w:rsidRPr="008C3ED1">
        <w:rPr>
          <w:rFonts w:ascii="Arial" w:hAnsi="Arial" w:cs="Arial"/>
          <w:sz w:val="22"/>
          <w:szCs w:val="22"/>
        </w:rPr>
        <w:t>Trust</w:t>
      </w:r>
      <w:r w:rsidRPr="008C3ED1">
        <w:rPr>
          <w:rFonts w:ascii="Arial" w:hAnsi="Arial" w:cs="Arial"/>
          <w:sz w:val="22"/>
          <w:szCs w:val="22"/>
        </w:rPr>
        <w:t xml:space="preserve">. </w:t>
      </w:r>
    </w:p>
    <w:p w14:paraId="0F063163"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 xml:space="preserve">Please ensure that information provided as part of its response is of </w:t>
      </w:r>
      <w:proofErr w:type="gramStart"/>
      <w:r w:rsidRPr="008C3ED1">
        <w:rPr>
          <w:rFonts w:ascii="Arial" w:hAnsi="Arial" w:cs="Arial"/>
          <w:sz w:val="22"/>
          <w:szCs w:val="22"/>
        </w:rPr>
        <w:t>sufficient</w:t>
      </w:r>
      <w:proofErr w:type="gramEnd"/>
      <w:r w:rsidRPr="008C3ED1">
        <w:rPr>
          <w:rFonts w:ascii="Arial" w:hAnsi="Arial" w:cs="Arial"/>
          <w:sz w:val="22"/>
          <w:szCs w:val="22"/>
        </w:rPr>
        <w:t xml:space="preserve"> quality and detail that an informed assessment of it can be made by the </w:t>
      </w:r>
      <w:r w:rsidR="00ED6C4C" w:rsidRPr="008C3ED1">
        <w:rPr>
          <w:rFonts w:ascii="Arial" w:hAnsi="Arial" w:cs="Arial"/>
          <w:sz w:val="22"/>
          <w:szCs w:val="22"/>
        </w:rPr>
        <w:t>Trust</w:t>
      </w:r>
      <w:r w:rsidRPr="008C3ED1">
        <w:rPr>
          <w:rFonts w:ascii="Arial" w:hAnsi="Arial" w:cs="Arial"/>
          <w:sz w:val="22"/>
          <w:szCs w:val="22"/>
        </w:rPr>
        <w:t>.</w:t>
      </w:r>
    </w:p>
    <w:p w14:paraId="7BA14EB8"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 xml:space="preserve">Do not submit any additional supporting documentation with your response except where specifically requested to do so as part of this ITT. PDF, JPG, PPT, Word and Excel formats can be used for any additional supporting documentation (other formats should not be used without the prior written approval of the </w:t>
      </w:r>
      <w:r w:rsidR="00ED6C4C" w:rsidRPr="008C3ED1">
        <w:rPr>
          <w:rFonts w:ascii="Arial" w:hAnsi="Arial" w:cs="Arial"/>
          <w:sz w:val="22"/>
          <w:szCs w:val="22"/>
        </w:rPr>
        <w:t>Trust</w:t>
      </w:r>
      <w:r w:rsidRPr="008C3ED1">
        <w:rPr>
          <w:rFonts w:ascii="Arial" w:hAnsi="Arial" w:cs="Arial"/>
          <w:sz w:val="22"/>
          <w:szCs w:val="22"/>
        </w:rPr>
        <w:t xml:space="preserve">). </w:t>
      </w:r>
    </w:p>
    <w:p w14:paraId="7655EC0A"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All attachments/supporting documentation should be provided separately to your main response and clearly labelled to make it clear as to which part of your tender response it relates.</w:t>
      </w:r>
    </w:p>
    <w:p w14:paraId="594D3DEF"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 xml:space="preserve">If you submit a generic policy / </w:t>
      </w:r>
      <w:proofErr w:type="gramStart"/>
      <w:r w:rsidRPr="008C3ED1">
        <w:rPr>
          <w:rFonts w:ascii="Arial" w:hAnsi="Arial" w:cs="Arial"/>
          <w:sz w:val="22"/>
          <w:szCs w:val="22"/>
        </w:rPr>
        <w:t>document</w:t>
      </w:r>
      <w:proofErr w:type="gramEnd"/>
      <w:r w:rsidRPr="008C3ED1">
        <w:rPr>
          <w:rFonts w:ascii="Arial" w:hAnsi="Arial" w:cs="Arial"/>
          <w:sz w:val="22"/>
          <w:szCs w:val="22"/>
        </w:rPr>
        <w:t xml:space="preserve"> you must indicate the page and paragraph reference that is relevant to a particular part of your tender response. </w:t>
      </w:r>
    </w:p>
    <w:p w14:paraId="034DCEDF"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 xml:space="preserve">Unless otherwise stated, all tender responses should be in the format of the relevant </w:t>
      </w:r>
      <w:r w:rsidR="00ED6C4C" w:rsidRPr="008C3ED1">
        <w:rPr>
          <w:rFonts w:ascii="Arial" w:hAnsi="Arial" w:cs="Arial"/>
          <w:sz w:val="22"/>
          <w:szCs w:val="22"/>
        </w:rPr>
        <w:t>Trust</w:t>
      </w:r>
      <w:r w:rsidRPr="008C3ED1">
        <w:rPr>
          <w:rFonts w:ascii="Arial" w:hAnsi="Arial" w:cs="Arial"/>
          <w:sz w:val="22"/>
          <w:szCs w:val="22"/>
        </w:rPr>
        <w:t xml:space="preserve"> requirement with your response to that requirement inserted underneath. </w:t>
      </w:r>
    </w:p>
    <w:p w14:paraId="5B05FAB5"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Where supporting evidence is requested as ‘or equivalent’ – you must demonstrate such equivalence as part of your tender response.</w:t>
      </w:r>
    </w:p>
    <w:p w14:paraId="0F6FC65B"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 xml:space="preserve">Any deliberate alteration of a </w:t>
      </w:r>
      <w:r w:rsidR="00ED6C4C" w:rsidRPr="008C3ED1">
        <w:rPr>
          <w:rFonts w:ascii="Arial" w:hAnsi="Arial" w:cs="Arial"/>
          <w:sz w:val="22"/>
          <w:szCs w:val="22"/>
        </w:rPr>
        <w:t>Trust</w:t>
      </w:r>
      <w:r w:rsidRPr="008C3ED1">
        <w:rPr>
          <w:rFonts w:ascii="Arial" w:hAnsi="Arial" w:cs="Arial"/>
          <w:sz w:val="22"/>
          <w:szCs w:val="22"/>
        </w:rPr>
        <w:t xml:space="preserve"> requirement as part of your response will invalidate your tender response to that requirement and for evaluation purposes you shall be deemed not to have responded to that </w:t>
      </w:r>
      <w:proofErr w:type="gramStart"/>
      <w:r w:rsidRPr="008C3ED1">
        <w:rPr>
          <w:rFonts w:ascii="Arial" w:hAnsi="Arial" w:cs="Arial"/>
          <w:sz w:val="22"/>
          <w:szCs w:val="22"/>
        </w:rPr>
        <w:t>particular requirement</w:t>
      </w:r>
      <w:proofErr w:type="gramEnd"/>
      <w:r w:rsidRPr="008C3ED1">
        <w:rPr>
          <w:rFonts w:ascii="Arial" w:hAnsi="Arial" w:cs="Arial"/>
          <w:sz w:val="22"/>
          <w:szCs w:val="22"/>
        </w:rPr>
        <w:t>.</w:t>
      </w:r>
    </w:p>
    <w:p w14:paraId="4E1937F2"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Responses should concise, unambiguous, and should directly address the requirement stated.</w:t>
      </w:r>
    </w:p>
    <w:p w14:paraId="3884232B"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Your tender responses to the tender requirements and pricing will be incorporated into the Contract, as appropriate.</w:t>
      </w:r>
    </w:p>
    <w:p w14:paraId="404603CF" w14:textId="77777777" w:rsidR="00CD0365" w:rsidRPr="008C3ED1" w:rsidRDefault="00CD0365"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Your response, all submitted additional documents and all correspondence relating to this Procurement Process must be written in English.</w:t>
      </w:r>
    </w:p>
    <w:p w14:paraId="590CF836" w14:textId="77777777" w:rsidR="00B954AC" w:rsidRPr="008C3ED1" w:rsidRDefault="00B954AC" w:rsidP="00B954AC">
      <w:pPr>
        <w:pStyle w:val="ListParagraph"/>
        <w:numPr>
          <w:ilvl w:val="0"/>
          <w:numId w:val="45"/>
        </w:numPr>
        <w:spacing w:before="240" w:line="360" w:lineRule="auto"/>
        <w:jc w:val="both"/>
        <w:rPr>
          <w:rFonts w:ascii="Arial" w:hAnsi="Arial" w:cs="Arial"/>
          <w:sz w:val="22"/>
          <w:szCs w:val="22"/>
        </w:rPr>
      </w:pPr>
      <w:r w:rsidRPr="008C3ED1">
        <w:rPr>
          <w:rFonts w:ascii="Arial" w:hAnsi="Arial" w:cs="Arial"/>
          <w:sz w:val="22"/>
          <w:szCs w:val="22"/>
        </w:rPr>
        <w:t>Stage 2 qualitative tender and pricing responses will be incorporated into the contract as appropriate.</w:t>
      </w:r>
    </w:p>
    <w:p w14:paraId="619B0B8D" w14:textId="77777777" w:rsidR="001C2ED8" w:rsidRPr="008C3ED1" w:rsidRDefault="001C2ED8" w:rsidP="001C2ED8">
      <w:pPr>
        <w:spacing w:before="240" w:line="360" w:lineRule="auto"/>
        <w:ind w:left="1494"/>
        <w:jc w:val="both"/>
        <w:rPr>
          <w:rFonts w:ascii="Arial" w:hAnsi="Arial" w:cs="Arial"/>
          <w:sz w:val="22"/>
          <w:szCs w:val="22"/>
        </w:rPr>
      </w:pPr>
    </w:p>
    <w:p w14:paraId="14171B8F" w14:textId="77777777" w:rsidR="00CD0365" w:rsidRPr="008C3ED1" w:rsidRDefault="00CD0365" w:rsidP="00CD0365">
      <w:pPr>
        <w:spacing w:before="240" w:line="360" w:lineRule="auto"/>
        <w:jc w:val="both"/>
        <w:rPr>
          <w:rFonts w:ascii="Arial" w:hAnsi="Arial" w:cs="Arial"/>
          <w:b/>
          <w:sz w:val="22"/>
          <w:szCs w:val="22"/>
        </w:rPr>
      </w:pPr>
      <w:r w:rsidRPr="008C3ED1">
        <w:rPr>
          <w:rFonts w:ascii="Arial" w:hAnsi="Arial" w:cs="Arial"/>
          <w:b/>
          <w:sz w:val="22"/>
          <w:szCs w:val="22"/>
        </w:rPr>
        <w:t xml:space="preserve">8 </w:t>
      </w:r>
      <w:r w:rsidRPr="008C3ED1">
        <w:rPr>
          <w:rFonts w:ascii="Arial" w:hAnsi="Arial" w:cs="Arial"/>
          <w:b/>
          <w:sz w:val="22"/>
          <w:szCs w:val="22"/>
        </w:rPr>
        <w:tab/>
        <w:t>Clarification Requests</w:t>
      </w:r>
    </w:p>
    <w:p w14:paraId="5588EFAD" w14:textId="77777777" w:rsidR="00CD0365" w:rsidRPr="008C3ED1" w:rsidRDefault="00CD0365" w:rsidP="00CD0365">
      <w:pPr>
        <w:spacing w:before="240" w:line="360" w:lineRule="auto"/>
        <w:jc w:val="both"/>
        <w:rPr>
          <w:rFonts w:ascii="Arial" w:hAnsi="Arial" w:cs="Arial"/>
          <w:sz w:val="22"/>
          <w:szCs w:val="22"/>
        </w:rPr>
      </w:pPr>
      <w:r w:rsidRPr="008C3ED1">
        <w:rPr>
          <w:rFonts w:ascii="Arial" w:hAnsi="Arial" w:cs="Arial"/>
          <w:sz w:val="22"/>
          <w:szCs w:val="22"/>
        </w:rPr>
        <w:t xml:space="preserve">8.1 </w:t>
      </w:r>
      <w:r w:rsidRPr="008C3ED1">
        <w:rPr>
          <w:rFonts w:ascii="Arial" w:hAnsi="Arial" w:cs="Arial"/>
          <w:sz w:val="22"/>
          <w:szCs w:val="22"/>
        </w:rPr>
        <w:tab/>
        <w:t xml:space="preserve">All clarification requests should be submitted to via the </w:t>
      </w:r>
      <w:r w:rsidR="00ED6C4C" w:rsidRPr="008C3ED1">
        <w:rPr>
          <w:rFonts w:ascii="Arial" w:hAnsi="Arial" w:cs="Arial"/>
          <w:sz w:val="22"/>
          <w:szCs w:val="22"/>
        </w:rPr>
        <w:t xml:space="preserve">ProActis (Due North) ProContract </w:t>
      </w:r>
      <w:r w:rsidRPr="008C3ED1">
        <w:rPr>
          <w:rFonts w:ascii="Arial" w:hAnsi="Arial" w:cs="Arial"/>
          <w:sz w:val="22"/>
          <w:szCs w:val="22"/>
        </w:rPr>
        <w:t xml:space="preserve">portal by the Clarification Deadline, as set out in the Timescales section of this document. The </w:t>
      </w:r>
      <w:r w:rsidR="00ED6C4C" w:rsidRPr="008C3ED1">
        <w:rPr>
          <w:rFonts w:ascii="Arial" w:hAnsi="Arial" w:cs="Arial"/>
          <w:sz w:val="22"/>
          <w:szCs w:val="22"/>
        </w:rPr>
        <w:t>Trust</w:t>
      </w:r>
      <w:r w:rsidRPr="008C3ED1">
        <w:rPr>
          <w:rFonts w:ascii="Arial" w:hAnsi="Arial" w:cs="Arial"/>
          <w:sz w:val="22"/>
          <w:szCs w:val="22"/>
        </w:rPr>
        <w:t xml:space="preserve"> is under no obligation to respond to clarification requests received after the Clarification Deadline. </w:t>
      </w:r>
    </w:p>
    <w:p w14:paraId="015F9891" w14:textId="77777777" w:rsidR="00CD0365" w:rsidRPr="008C3ED1" w:rsidRDefault="00CD0365" w:rsidP="00CD0365">
      <w:pPr>
        <w:spacing w:before="240" w:line="360" w:lineRule="auto"/>
        <w:jc w:val="both"/>
        <w:rPr>
          <w:rFonts w:ascii="Arial" w:hAnsi="Arial" w:cs="Arial"/>
          <w:sz w:val="22"/>
          <w:szCs w:val="22"/>
        </w:rPr>
      </w:pPr>
      <w:r w:rsidRPr="008C3ED1">
        <w:rPr>
          <w:rFonts w:ascii="Arial" w:hAnsi="Arial" w:cs="Arial"/>
          <w:sz w:val="22"/>
          <w:szCs w:val="22"/>
        </w:rPr>
        <w:t>8.2</w:t>
      </w:r>
      <w:r w:rsidRPr="008C3ED1">
        <w:rPr>
          <w:rFonts w:ascii="Arial" w:hAnsi="Arial" w:cs="Arial"/>
          <w:sz w:val="22"/>
          <w:szCs w:val="22"/>
        </w:rPr>
        <w:tab/>
        <w:t>Any clarification requests should clearly reference the appropriate paragraph in the documentation and, to the extent possible, should be aggregated rather than sent individually.</w:t>
      </w:r>
    </w:p>
    <w:p w14:paraId="4B6CA88D" w14:textId="77777777" w:rsidR="0057293C" w:rsidRPr="008C3ED1" w:rsidRDefault="0057293C" w:rsidP="0057293C">
      <w:pPr>
        <w:pStyle w:val="Default"/>
        <w:spacing w:line="276" w:lineRule="auto"/>
        <w:rPr>
          <w:rFonts w:eastAsia="Times New Roman"/>
          <w:color w:val="auto"/>
          <w:sz w:val="22"/>
          <w:szCs w:val="22"/>
          <w:lang w:eastAsia="en-GB"/>
        </w:rPr>
      </w:pPr>
    </w:p>
    <w:p w14:paraId="228AF3B4" w14:textId="77777777" w:rsidR="00051BB5" w:rsidRPr="008C3ED1" w:rsidRDefault="00CD0365" w:rsidP="0057293C">
      <w:pPr>
        <w:pStyle w:val="Default"/>
        <w:spacing w:line="360" w:lineRule="auto"/>
        <w:rPr>
          <w:rFonts w:eastAsia="Times New Roman"/>
          <w:color w:val="auto"/>
          <w:sz w:val="22"/>
          <w:szCs w:val="22"/>
          <w:lang w:eastAsia="en-GB"/>
        </w:rPr>
      </w:pPr>
      <w:r w:rsidRPr="008C3ED1">
        <w:rPr>
          <w:rFonts w:eastAsia="Times New Roman"/>
          <w:color w:val="auto"/>
          <w:sz w:val="22"/>
          <w:szCs w:val="22"/>
          <w:lang w:eastAsia="en-GB"/>
        </w:rPr>
        <w:t>8.3</w:t>
      </w:r>
      <w:r w:rsidRPr="008C3ED1">
        <w:rPr>
          <w:rFonts w:eastAsia="Times New Roman"/>
          <w:color w:val="auto"/>
          <w:sz w:val="22"/>
          <w:szCs w:val="22"/>
          <w:lang w:eastAsia="en-GB"/>
        </w:rPr>
        <w:tab/>
        <w:t xml:space="preserve">The </w:t>
      </w:r>
      <w:r w:rsidR="00ED6C4C" w:rsidRPr="008C3ED1">
        <w:rPr>
          <w:rFonts w:eastAsia="Times New Roman"/>
          <w:color w:val="auto"/>
          <w:sz w:val="22"/>
          <w:szCs w:val="22"/>
          <w:lang w:eastAsia="en-GB"/>
        </w:rPr>
        <w:t>Trust</w:t>
      </w:r>
      <w:r w:rsidRPr="008C3ED1">
        <w:rPr>
          <w:rFonts w:eastAsia="Times New Roman"/>
          <w:color w:val="auto"/>
          <w:sz w:val="22"/>
          <w:szCs w:val="22"/>
          <w:lang w:eastAsia="en-GB"/>
        </w:rPr>
        <w:t xml:space="preserve"> reserves the right to issue any clarification request made by you, and the response, to all potential suppliers unless you expressly require it to be kept confidential at the time the request is made. </w:t>
      </w:r>
    </w:p>
    <w:p w14:paraId="47B41476" w14:textId="77777777" w:rsidR="00051BB5" w:rsidRPr="008C3ED1" w:rsidRDefault="00051BB5" w:rsidP="00051BB5">
      <w:pPr>
        <w:pStyle w:val="Default"/>
        <w:rPr>
          <w:rFonts w:eastAsia="Times New Roman"/>
          <w:color w:val="auto"/>
          <w:sz w:val="22"/>
          <w:szCs w:val="22"/>
          <w:lang w:eastAsia="en-GB"/>
        </w:rPr>
      </w:pPr>
    </w:p>
    <w:p w14:paraId="6281C510" w14:textId="77777777" w:rsidR="00051BB5" w:rsidRPr="008C3ED1" w:rsidRDefault="0057293C" w:rsidP="00785957">
      <w:pPr>
        <w:pStyle w:val="Default"/>
        <w:rPr>
          <w:rFonts w:eastAsia="Times New Roman"/>
          <w:color w:val="auto"/>
          <w:sz w:val="22"/>
          <w:szCs w:val="22"/>
          <w:lang w:eastAsia="en-GB"/>
        </w:rPr>
      </w:pPr>
      <w:r w:rsidRPr="008C3ED1">
        <w:rPr>
          <w:rFonts w:eastAsia="Times New Roman"/>
          <w:color w:val="auto"/>
          <w:sz w:val="22"/>
          <w:szCs w:val="22"/>
          <w:lang w:eastAsia="en-GB"/>
        </w:rPr>
        <w:t>8.3.1</w:t>
      </w:r>
      <w:r w:rsidRPr="008C3ED1">
        <w:rPr>
          <w:rFonts w:eastAsia="Times New Roman"/>
          <w:color w:val="auto"/>
          <w:sz w:val="22"/>
          <w:szCs w:val="22"/>
          <w:lang w:eastAsia="en-GB"/>
        </w:rPr>
        <w:tab/>
      </w:r>
      <w:r w:rsidR="00051BB5" w:rsidRPr="008C3ED1">
        <w:rPr>
          <w:rFonts w:eastAsia="Times New Roman"/>
          <w:color w:val="auto"/>
          <w:sz w:val="22"/>
          <w:szCs w:val="22"/>
          <w:lang w:eastAsia="en-GB"/>
        </w:rPr>
        <w:t xml:space="preserve">If the Trust believes that the question or response is not commercially sensitive or should otherwise be disclosed to all potential suppliers it will seek to resolve the issue with the potential supplier prior to responding. </w:t>
      </w:r>
    </w:p>
    <w:p w14:paraId="2771DA9E" w14:textId="77777777" w:rsidR="0057293C" w:rsidRPr="008C3ED1" w:rsidRDefault="0057293C" w:rsidP="0057293C">
      <w:pPr>
        <w:pStyle w:val="Default"/>
        <w:ind w:left="1440" w:hanging="720"/>
        <w:rPr>
          <w:sz w:val="22"/>
          <w:szCs w:val="22"/>
        </w:rPr>
      </w:pPr>
    </w:p>
    <w:p w14:paraId="55DCB723" w14:textId="77777777" w:rsidR="0057293C" w:rsidRPr="008C3ED1" w:rsidRDefault="0057293C" w:rsidP="00785957">
      <w:pPr>
        <w:pStyle w:val="Default"/>
        <w:spacing w:line="360" w:lineRule="auto"/>
        <w:rPr>
          <w:sz w:val="22"/>
          <w:szCs w:val="22"/>
        </w:rPr>
      </w:pPr>
      <w:r w:rsidRPr="008C3ED1">
        <w:rPr>
          <w:sz w:val="22"/>
          <w:szCs w:val="22"/>
        </w:rPr>
        <w:t>8.3.2</w:t>
      </w:r>
      <w:r w:rsidRPr="008C3ED1">
        <w:rPr>
          <w:sz w:val="22"/>
          <w:szCs w:val="22"/>
        </w:rPr>
        <w:tab/>
        <w:t xml:space="preserve">Where the Trust and the potential Partners are unable to agree, the potential </w:t>
      </w:r>
      <w:bookmarkStart w:id="0" w:name="_GoBack"/>
      <w:bookmarkEnd w:id="0"/>
      <w:r w:rsidRPr="008C3ED1">
        <w:rPr>
          <w:sz w:val="22"/>
          <w:szCs w:val="22"/>
        </w:rPr>
        <w:t xml:space="preserve">Partner has the option of either: </w:t>
      </w:r>
    </w:p>
    <w:p w14:paraId="0F6AAE75" w14:textId="77777777" w:rsidR="0057293C" w:rsidRPr="008C3ED1" w:rsidRDefault="0057293C" w:rsidP="0057293C">
      <w:pPr>
        <w:pStyle w:val="Default"/>
        <w:ind w:left="1440" w:hanging="720"/>
        <w:rPr>
          <w:sz w:val="22"/>
          <w:szCs w:val="22"/>
        </w:rPr>
      </w:pPr>
    </w:p>
    <w:p w14:paraId="0AB371D5" w14:textId="77777777" w:rsidR="0057293C" w:rsidRPr="008C3ED1" w:rsidRDefault="0057293C" w:rsidP="00785957">
      <w:pPr>
        <w:pStyle w:val="Default"/>
        <w:numPr>
          <w:ilvl w:val="0"/>
          <w:numId w:val="24"/>
        </w:numPr>
        <w:spacing w:after="146" w:line="360" w:lineRule="auto"/>
        <w:rPr>
          <w:sz w:val="22"/>
          <w:szCs w:val="22"/>
        </w:rPr>
      </w:pPr>
      <w:r w:rsidRPr="008C3ED1">
        <w:rPr>
          <w:sz w:val="22"/>
          <w:szCs w:val="22"/>
        </w:rPr>
        <w:t xml:space="preserve">consenting to the request and response being disclosed to all potential Partners, or </w:t>
      </w:r>
    </w:p>
    <w:p w14:paraId="2122BC1E" w14:textId="77777777" w:rsidR="0057293C" w:rsidRPr="008C3ED1" w:rsidRDefault="0057293C" w:rsidP="00785957">
      <w:pPr>
        <w:pStyle w:val="Default"/>
        <w:numPr>
          <w:ilvl w:val="0"/>
          <w:numId w:val="24"/>
        </w:numPr>
        <w:spacing w:after="146" w:line="360" w:lineRule="auto"/>
        <w:rPr>
          <w:sz w:val="22"/>
          <w:szCs w:val="22"/>
        </w:rPr>
      </w:pPr>
      <w:r w:rsidRPr="008C3ED1">
        <w:rPr>
          <w:sz w:val="22"/>
          <w:szCs w:val="22"/>
        </w:rPr>
        <w:t>withdrawing the request, or</w:t>
      </w:r>
    </w:p>
    <w:p w14:paraId="4C97862B" w14:textId="77777777" w:rsidR="0057293C" w:rsidRPr="008C3ED1" w:rsidRDefault="0057293C" w:rsidP="00785957">
      <w:pPr>
        <w:pStyle w:val="Default"/>
        <w:numPr>
          <w:ilvl w:val="0"/>
          <w:numId w:val="24"/>
        </w:numPr>
        <w:spacing w:after="146" w:line="360" w:lineRule="auto"/>
        <w:rPr>
          <w:sz w:val="22"/>
          <w:szCs w:val="22"/>
        </w:rPr>
      </w:pPr>
      <w:r w:rsidRPr="008C3ED1">
        <w:rPr>
          <w:sz w:val="22"/>
          <w:szCs w:val="22"/>
        </w:rPr>
        <w:t xml:space="preserve">withdrawing the request and resubmitting a further request </w:t>
      </w:r>
    </w:p>
    <w:p w14:paraId="6C02ED18" w14:textId="77777777" w:rsidR="00CD0365" w:rsidRPr="008C3ED1" w:rsidRDefault="00CD0365" w:rsidP="00CD0365">
      <w:pPr>
        <w:spacing w:before="240" w:line="360" w:lineRule="auto"/>
        <w:jc w:val="both"/>
        <w:rPr>
          <w:rFonts w:ascii="Arial" w:hAnsi="Arial" w:cs="Arial"/>
          <w:sz w:val="22"/>
          <w:szCs w:val="22"/>
        </w:rPr>
      </w:pPr>
      <w:r w:rsidRPr="008C3ED1">
        <w:rPr>
          <w:rFonts w:ascii="Arial" w:hAnsi="Arial" w:cs="Arial"/>
          <w:sz w:val="22"/>
          <w:szCs w:val="22"/>
        </w:rPr>
        <w:t>8.4</w:t>
      </w:r>
      <w:r w:rsidRPr="008C3ED1">
        <w:rPr>
          <w:rFonts w:ascii="Arial" w:hAnsi="Arial" w:cs="Arial"/>
          <w:sz w:val="22"/>
          <w:szCs w:val="22"/>
        </w:rPr>
        <w:tab/>
        <w:t xml:space="preserve">The </w:t>
      </w:r>
      <w:r w:rsidR="00ED6C4C" w:rsidRPr="008C3ED1">
        <w:rPr>
          <w:rFonts w:ascii="Arial" w:hAnsi="Arial" w:cs="Arial"/>
          <w:sz w:val="22"/>
          <w:szCs w:val="22"/>
        </w:rPr>
        <w:t>Trust</w:t>
      </w:r>
      <w:r w:rsidRPr="008C3ED1">
        <w:rPr>
          <w:rFonts w:ascii="Arial" w:hAnsi="Arial" w:cs="Arial"/>
          <w:sz w:val="22"/>
          <w:szCs w:val="22"/>
        </w:rPr>
        <w:t xml:space="preserve"> may at any time request further information from potential suppliers to verify or clarify any aspects of their response or other information they may have provided. Should you not provide supplementary information or clarifications to the </w:t>
      </w:r>
      <w:r w:rsidR="00ED6C4C" w:rsidRPr="008C3ED1">
        <w:rPr>
          <w:rFonts w:ascii="Arial" w:hAnsi="Arial" w:cs="Arial"/>
          <w:sz w:val="22"/>
          <w:szCs w:val="22"/>
        </w:rPr>
        <w:t>Trust</w:t>
      </w:r>
      <w:r w:rsidRPr="008C3ED1">
        <w:rPr>
          <w:rFonts w:ascii="Arial" w:hAnsi="Arial" w:cs="Arial"/>
          <w:sz w:val="22"/>
          <w:szCs w:val="22"/>
        </w:rPr>
        <w:t xml:space="preserve"> by any deadline notified to you, your tender response may be rejected in full and you may be disqualified from this Procurement Process.</w:t>
      </w:r>
    </w:p>
    <w:p w14:paraId="474EAAE1" w14:textId="77777777" w:rsidR="006A30C1" w:rsidRPr="008C3ED1" w:rsidRDefault="006A30C1" w:rsidP="00CD0365">
      <w:pPr>
        <w:spacing w:before="240" w:line="360" w:lineRule="auto"/>
        <w:jc w:val="both"/>
        <w:rPr>
          <w:rFonts w:ascii="Arial" w:hAnsi="Arial" w:cs="Arial"/>
          <w:sz w:val="22"/>
          <w:szCs w:val="22"/>
        </w:rPr>
      </w:pPr>
    </w:p>
    <w:p w14:paraId="2FFE48A4" w14:textId="77777777" w:rsidR="006945D8" w:rsidRPr="008C3ED1" w:rsidRDefault="006945D8" w:rsidP="006945D8">
      <w:pPr>
        <w:pStyle w:val="ListParagraph"/>
        <w:numPr>
          <w:ilvl w:val="0"/>
          <w:numId w:val="11"/>
        </w:numPr>
        <w:spacing w:before="240" w:line="360" w:lineRule="auto"/>
        <w:ind w:left="426" w:hanging="426"/>
        <w:jc w:val="both"/>
        <w:rPr>
          <w:rFonts w:ascii="Arial" w:hAnsi="Arial" w:cs="Arial"/>
          <w:b/>
          <w:sz w:val="22"/>
          <w:szCs w:val="22"/>
        </w:rPr>
      </w:pPr>
      <w:r w:rsidRPr="008C3ED1">
        <w:rPr>
          <w:rFonts w:ascii="Arial" w:hAnsi="Arial" w:cs="Arial"/>
          <w:b/>
          <w:sz w:val="22"/>
          <w:szCs w:val="22"/>
        </w:rPr>
        <w:tab/>
        <w:t>Evaluation Criteria</w:t>
      </w:r>
    </w:p>
    <w:p w14:paraId="49357952" w14:textId="77777777" w:rsidR="00226823" w:rsidRPr="008C3ED1" w:rsidRDefault="00226823" w:rsidP="006B5B84">
      <w:pPr>
        <w:spacing w:before="240" w:line="360" w:lineRule="auto"/>
        <w:jc w:val="both"/>
        <w:rPr>
          <w:rFonts w:ascii="Arial" w:hAnsi="Arial" w:cs="Arial"/>
          <w:sz w:val="22"/>
          <w:szCs w:val="22"/>
        </w:rPr>
      </w:pPr>
      <w:r w:rsidRPr="008C3ED1">
        <w:rPr>
          <w:rFonts w:ascii="Arial" w:hAnsi="Arial" w:cs="Arial"/>
          <w:sz w:val="22"/>
          <w:szCs w:val="22"/>
        </w:rPr>
        <w:t xml:space="preserve">9.1 </w:t>
      </w:r>
      <w:r w:rsidR="006B5B84" w:rsidRPr="008C3ED1">
        <w:rPr>
          <w:rFonts w:ascii="Arial" w:hAnsi="Arial" w:cs="Arial"/>
          <w:sz w:val="22"/>
          <w:szCs w:val="22"/>
        </w:rPr>
        <w:t xml:space="preserve">The Tender evaluation process is conducted to ensure that Tenders are evaluated in an open and transparent manner. </w:t>
      </w:r>
    </w:p>
    <w:p w14:paraId="237C0C0B" w14:textId="77777777" w:rsidR="00226823" w:rsidRPr="008C3ED1" w:rsidRDefault="00226823" w:rsidP="006B5B84">
      <w:pPr>
        <w:spacing w:before="240" w:line="360" w:lineRule="auto"/>
        <w:jc w:val="both"/>
        <w:rPr>
          <w:rFonts w:ascii="Arial" w:hAnsi="Arial" w:cs="Arial"/>
          <w:sz w:val="22"/>
          <w:szCs w:val="22"/>
        </w:rPr>
      </w:pPr>
      <w:r w:rsidRPr="008C3ED1">
        <w:rPr>
          <w:rFonts w:ascii="Arial" w:hAnsi="Arial" w:cs="Arial"/>
          <w:sz w:val="22"/>
          <w:szCs w:val="22"/>
        </w:rPr>
        <w:lastRenderedPageBreak/>
        <w:t xml:space="preserve">9.2 </w:t>
      </w:r>
      <w:r w:rsidR="006B5B84" w:rsidRPr="008C3ED1">
        <w:rPr>
          <w:rFonts w:ascii="Arial" w:hAnsi="Arial" w:cs="Arial"/>
          <w:sz w:val="22"/>
          <w:szCs w:val="22"/>
        </w:rPr>
        <w:t xml:space="preserve">An initial examination will be made to establish the completeness of submitted Tenders. </w:t>
      </w:r>
    </w:p>
    <w:p w14:paraId="68E6BFE2" w14:textId="77777777" w:rsidR="00226823" w:rsidRPr="008C3ED1" w:rsidRDefault="00226823" w:rsidP="006B5B84">
      <w:pPr>
        <w:spacing w:before="240" w:line="360" w:lineRule="auto"/>
        <w:jc w:val="both"/>
        <w:rPr>
          <w:rFonts w:ascii="Arial" w:hAnsi="Arial" w:cs="Arial"/>
          <w:sz w:val="22"/>
          <w:szCs w:val="22"/>
        </w:rPr>
      </w:pPr>
      <w:r w:rsidRPr="008C3ED1">
        <w:rPr>
          <w:rFonts w:ascii="Arial" w:hAnsi="Arial" w:cs="Arial"/>
          <w:sz w:val="22"/>
          <w:szCs w:val="22"/>
        </w:rPr>
        <w:t xml:space="preserve">9.3 </w:t>
      </w:r>
      <w:r w:rsidR="006B5B84" w:rsidRPr="008C3ED1">
        <w:rPr>
          <w:rFonts w:ascii="Arial" w:hAnsi="Arial" w:cs="Arial"/>
          <w:sz w:val="22"/>
          <w:szCs w:val="22"/>
        </w:rPr>
        <w:t xml:space="preserve">The Authority reserves the right to disqualify any Tender submission which is incomplete. </w:t>
      </w:r>
    </w:p>
    <w:p w14:paraId="775C42A6" w14:textId="77777777" w:rsidR="00226823" w:rsidRPr="008C3ED1" w:rsidRDefault="00226823" w:rsidP="006B5B84">
      <w:pPr>
        <w:spacing w:before="240" w:line="360" w:lineRule="auto"/>
        <w:jc w:val="both"/>
        <w:rPr>
          <w:rFonts w:ascii="Arial" w:hAnsi="Arial" w:cs="Arial"/>
          <w:sz w:val="22"/>
          <w:szCs w:val="22"/>
        </w:rPr>
      </w:pPr>
      <w:r w:rsidRPr="008C3ED1">
        <w:rPr>
          <w:rFonts w:ascii="Arial" w:hAnsi="Arial" w:cs="Arial"/>
          <w:sz w:val="22"/>
          <w:szCs w:val="22"/>
        </w:rPr>
        <w:t>9.4</w:t>
      </w:r>
      <w:r w:rsidR="006B5B84" w:rsidRPr="008C3ED1">
        <w:rPr>
          <w:rFonts w:ascii="Arial" w:hAnsi="Arial" w:cs="Arial"/>
          <w:sz w:val="22"/>
          <w:szCs w:val="22"/>
        </w:rPr>
        <w:t xml:space="preserve"> Financial Checks  </w:t>
      </w:r>
    </w:p>
    <w:p w14:paraId="2975DCAE" w14:textId="77777777" w:rsidR="00C660F6" w:rsidRPr="008C3ED1" w:rsidRDefault="00226823" w:rsidP="006B5B84">
      <w:pPr>
        <w:spacing w:before="240" w:line="360" w:lineRule="auto"/>
        <w:jc w:val="both"/>
        <w:rPr>
          <w:rFonts w:ascii="Arial" w:hAnsi="Arial" w:cs="Arial"/>
          <w:sz w:val="22"/>
          <w:szCs w:val="22"/>
        </w:rPr>
      </w:pPr>
      <w:r w:rsidRPr="008C3ED1">
        <w:rPr>
          <w:rFonts w:ascii="Arial" w:hAnsi="Arial" w:cs="Arial"/>
          <w:sz w:val="22"/>
          <w:szCs w:val="22"/>
        </w:rPr>
        <w:t>9.5</w:t>
      </w:r>
      <w:r w:rsidR="006B5B84" w:rsidRPr="008C3ED1">
        <w:rPr>
          <w:rFonts w:ascii="Arial" w:hAnsi="Arial" w:cs="Arial"/>
          <w:sz w:val="22"/>
          <w:szCs w:val="22"/>
        </w:rPr>
        <w:t xml:space="preserve"> The Authority, acting in line with good practice will undertake its due diligence in advance of any contract award. Part of such due diligence may include the performance of financial credit checks in relation to preferred Potential Providers. This is important to the Authority to ensure that any organisation who wishes to enter into a contract with the Authority will be </w:t>
      </w:r>
      <w:proofErr w:type="gramStart"/>
      <w:r w:rsidR="006B5B84" w:rsidRPr="008C3ED1">
        <w:rPr>
          <w:rFonts w:ascii="Arial" w:hAnsi="Arial" w:cs="Arial"/>
          <w:sz w:val="22"/>
          <w:szCs w:val="22"/>
        </w:rPr>
        <w:t>in a position</w:t>
      </w:r>
      <w:proofErr w:type="gramEnd"/>
      <w:r w:rsidR="006B5B84" w:rsidRPr="008C3ED1">
        <w:rPr>
          <w:rFonts w:ascii="Arial" w:hAnsi="Arial" w:cs="Arial"/>
          <w:sz w:val="22"/>
          <w:szCs w:val="22"/>
        </w:rPr>
        <w:t xml:space="preserve"> to provide the goods and services on an ongoing basis as agreed within any contract. This due diligence may include a financial check which measures the likelihood of an organisation becoming insolvent within the next 12 months and is expressed as a score. The Authority works with external credit agencies to provide these fi</w:t>
      </w:r>
      <w:r w:rsidR="00C660F6" w:rsidRPr="008C3ED1">
        <w:rPr>
          <w:rFonts w:ascii="Arial" w:hAnsi="Arial" w:cs="Arial"/>
          <w:sz w:val="22"/>
          <w:szCs w:val="22"/>
        </w:rPr>
        <w:t xml:space="preserve">nancial checks.  The Authority </w:t>
      </w:r>
      <w:r w:rsidR="006B5B84" w:rsidRPr="008C3ED1">
        <w:rPr>
          <w:rFonts w:ascii="Arial" w:hAnsi="Arial" w:cs="Arial"/>
          <w:sz w:val="22"/>
          <w:szCs w:val="22"/>
        </w:rPr>
        <w:t>reserves the right to eliminate a preferred Potential Provider from the tender process should any findings from the Authority’s due diligence reveal a serious concern or risk for the Authority that cannot be remedied in a reasonable amount of time before award. Potential Providers are strongly encouraged to check / manage their financial sco</w:t>
      </w:r>
      <w:r w:rsidR="00C660F6" w:rsidRPr="008C3ED1">
        <w:rPr>
          <w:rFonts w:ascii="Arial" w:hAnsi="Arial" w:cs="Arial"/>
          <w:sz w:val="22"/>
          <w:szCs w:val="22"/>
        </w:rPr>
        <w:t>re within the industry.</w:t>
      </w:r>
    </w:p>
    <w:p w14:paraId="299FDB26" w14:textId="77777777" w:rsidR="00C660F6" w:rsidRPr="008C3ED1" w:rsidRDefault="00C660F6" w:rsidP="006B5B84">
      <w:pPr>
        <w:spacing w:before="240" w:line="360" w:lineRule="auto"/>
        <w:jc w:val="both"/>
        <w:rPr>
          <w:rFonts w:ascii="Arial" w:hAnsi="Arial" w:cs="Arial"/>
          <w:sz w:val="22"/>
          <w:szCs w:val="22"/>
        </w:rPr>
      </w:pPr>
      <w:r w:rsidRPr="008C3ED1">
        <w:rPr>
          <w:rFonts w:ascii="Arial" w:hAnsi="Arial" w:cs="Arial"/>
          <w:sz w:val="22"/>
          <w:szCs w:val="22"/>
        </w:rPr>
        <w:t>9.6 T</w:t>
      </w:r>
      <w:r w:rsidR="006B5B84" w:rsidRPr="008C3ED1">
        <w:rPr>
          <w:rFonts w:ascii="Arial" w:hAnsi="Arial" w:cs="Arial"/>
          <w:sz w:val="22"/>
          <w:szCs w:val="22"/>
        </w:rPr>
        <w:t>he Authority will ONLY accept the Tender which it considers to be the most econo</w:t>
      </w:r>
      <w:r w:rsidRPr="008C3ED1">
        <w:rPr>
          <w:rFonts w:ascii="Arial" w:hAnsi="Arial" w:cs="Arial"/>
          <w:sz w:val="22"/>
          <w:szCs w:val="22"/>
        </w:rPr>
        <w:t xml:space="preserve">mically advantageous. </w:t>
      </w:r>
    </w:p>
    <w:p w14:paraId="74A715C5" w14:textId="77777777" w:rsidR="00C660F6" w:rsidRPr="008C3ED1" w:rsidRDefault="00C660F6" w:rsidP="006B5B84">
      <w:pPr>
        <w:spacing w:before="240" w:line="360" w:lineRule="auto"/>
        <w:jc w:val="both"/>
        <w:rPr>
          <w:rFonts w:ascii="Arial" w:hAnsi="Arial" w:cs="Arial"/>
          <w:sz w:val="22"/>
          <w:szCs w:val="22"/>
        </w:rPr>
      </w:pPr>
      <w:r w:rsidRPr="008C3ED1">
        <w:rPr>
          <w:rFonts w:ascii="Arial" w:hAnsi="Arial" w:cs="Arial"/>
          <w:sz w:val="22"/>
          <w:szCs w:val="22"/>
        </w:rPr>
        <w:t xml:space="preserve">9.7 </w:t>
      </w:r>
      <w:r w:rsidR="006B5B84" w:rsidRPr="008C3ED1">
        <w:rPr>
          <w:rFonts w:ascii="Arial" w:hAnsi="Arial" w:cs="Arial"/>
          <w:sz w:val="22"/>
          <w:szCs w:val="22"/>
        </w:rPr>
        <w:t>The Authority reserves the right to eliminate Potential Providers if they have not completed the releva</w:t>
      </w:r>
      <w:r w:rsidRPr="008C3ED1">
        <w:rPr>
          <w:rFonts w:ascii="Arial" w:hAnsi="Arial" w:cs="Arial"/>
          <w:sz w:val="22"/>
          <w:szCs w:val="22"/>
        </w:rPr>
        <w:t xml:space="preserve">nt declaration forms. </w:t>
      </w:r>
    </w:p>
    <w:p w14:paraId="48FB2605" w14:textId="77777777" w:rsidR="00C660F6" w:rsidRPr="008C3ED1" w:rsidRDefault="00C660F6" w:rsidP="006B5B84">
      <w:pPr>
        <w:spacing w:before="240" w:line="360" w:lineRule="auto"/>
        <w:jc w:val="both"/>
        <w:rPr>
          <w:rFonts w:ascii="Arial" w:hAnsi="Arial" w:cs="Arial"/>
          <w:sz w:val="22"/>
          <w:szCs w:val="22"/>
        </w:rPr>
      </w:pPr>
      <w:r w:rsidRPr="008C3ED1">
        <w:rPr>
          <w:rFonts w:ascii="Arial" w:hAnsi="Arial" w:cs="Arial"/>
          <w:sz w:val="22"/>
          <w:szCs w:val="22"/>
        </w:rPr>
        <w:t xml:space="preserve">9.8 </w:t>
      </w:r>
      <w:r w:rsidR="006B5B84" w:rsidRPr="008C3ED1">
        <w:rPr>
          <w:rFonts w:ascii="Arial" w:hAnsi="Arial" w:cs="Arial"/>
          <w:sz w:val="22"/>
          <w:szCs w:val="22"/>
        </w:rPr>
        <w:t>The Authority will assess the Potential Provider’s responses to the suitability criteria questions. Failure to meet</w:t>
      </w:r>
      <w:r w:rsidR="006B5B84" w:rsidRPr="008C3ED1">
        <w:rPr>
          <w:rFonts w:ascii="Arial" w:hAnsi="Arial" w:cs="Arial"/>
          <w:b/>
          <w:sz w:val="22"/>
          <w:szCs w:val="22"/>
        </w:rPr>
        <w:t xml:space="preserve"> </w:t>
      </w:r>
      <w:r w:rsidR="006B5B84" w:rsidRPr="008C3ED1">
        <w:rPr>
          <w:rFonts w:ascii="Arial" w:hAnsi="Arial" w:cs="Arial"/>
          <w:sz w:val="22"/>
          <w:szCs w:val="22"/>
        </w:rPr>
        <w:t>the suitability criteria will result in automatic elimination of the Poten</w:t>
      </w:r>
      <w:r w:rsidRPr="008C3ED1">
        <w:rPr>
          <w:rFonts w:ascii="Arial" w:hAnsi="Arial" w:cs="Arial"/>
          <w:sz w:val="22"/>
          <w:szCs w:val="22"/>
        </w:rPr>
        <w:t xml:space="preserve">tial Provider and their bid. </w:t>
      </w:r>
    </w:p>
    <w:p w14:paraId="77092D4F" w14:textId="3052BAE9" w:rsidR="00C660F6" w:rsidRDefault="00C660F6" w:rsidP="006B5B84">
      <w:pPr>
        <w:spacing w:before="240" w:line="360" w:lineRule="auto"/>
        <w:jc w:val="both"/>
        <w:rPr>
          <w:rFonts w:ascii="Arial" w:hAnsi="Arial" w:cs="Arial"/>
          <w:sz w:val="22"/>
          <w:szCs w:val="22"/>
        </w:rPr>
      </w:pPr>
      <w:r w:rsidRPr="008C3ED1">
        <w:rPr>
          <w:rFonts w:ascii="Arial" w:hAnsi="Arial" w:cs="Arial"/>
          <w:sz w:val="22"/>
          <w:szCs w:val="22"/>
        </w:rPr>
        <w:t xml:space="preserve">9.9 </w:t>
      </w:r>
      <w:r w:rsidR="006B5B84" w:rsidRPr="008C3ED1">
        <w:rPr>
          <w:rFonts w:ascii="Arial" w:hAnsi="Arial" w:cs="Arial"/>
          <w:sz w:val="22"/>
          <w:szCs w:val="22"/>
        </w:rPr>
        <w:t>The Authority will then evaluate</w:t>
      </w:r>
      <w:r w:rsidR="0074584E">
        <w:rPr>
          <w:rFonts w:ascii="Arial" w:hAnsi="Arial" w:cs="Arial"/>
          <w:sz w:val="22"/>
          <w:szCs w:val="22"/>
        </w:rPr>
        <w:t xml:space="preserve"> a</w:t>
      </w:r>
      <w:r w:rsidR="006B5B84" w:rsidRPr="008C3ED1">
        <w:rPr>
          <w:rFonts w:ascii="Arial" w:hAnsi="Arial" w:cs="Arial"/>
          <w:sz w:val="22"/>
          <w:szCs w:val="22"/>
        </w:rPr>
        <w:t xml:space="preserve"> Quality Assessment worth </w:t>
      </w:r>
      <w:r w:rsidR="009D2933" w:rsidRPr="008C3ED1">
        <w:rPr>
          <w:rFonts w:ascii="Arial" w:hAnsi="Arial" w:cs="Arial"/>
          <w:sz w:val="22"/>
          <w:szCs w:val="22"/>
        </w:rPr>
        <w:t>5</w:t>
      </w:r>
      <w:r w:rsidR="006B5B84" w:rsidRPr="008C3ED1">
        <w:rPr>
          <w:rFonts w:ascii="Arial" w:hAnsi="Arial" w:cs="Arial"/>
          <w:sz w:val="22"/>
          <w:szCs w:val="22"/>
        </w:rPr>
        <w:t xml:space="preserve">0% </w:t>
      </w:r>
      <w:r w:rsidR="0074584E">
        <w:rPr>
          <w:rFonts w:ascii="Arial" w:hAnsi="Arial" w:cs="Arial"/>
          <w:sz w:val="22"/>
          <w:szCs w:val="22"/>
        </w:rPr>
        <w:t xml:space="preserve">and a </w:t>
      </w:r>
      <w:r w:rsidR="006B5B84" w:rsidRPr="008C3ED1">
        <w:rPr>
          <w:rFonts w:ascii="Arial" w:hAnsi="Arial" w:cs="Arial"/>
          <w:sz w:val="22"/>
          <w:szCs w:val="22"/>
        </w:rPr>
        <w:t xml:space="preserve">Price </w:t>
      </w:r>
      <w:r w:rsidR="007E2905">
        <w:rPr>
          <w:rFonts w:ascii="Arial" w:hAnsi="Arial" w:cs="Arial"/>
          <w:sz w:val="22"/>
          <w:szCs w:val="22"/>
        </w:rPr>
        <w:t>A</w:t>
      </w:r>
      <w:r w:rsidR="006B5B84" w:rsidRPr="008C3ED1">
        <w:rPr>
          <w:rFonts w:ascii="Arial" w:hAnsi="Arial" w:cs="Arial"/>
          <w:sz w:val="22"/>
          <w:szCs w:val="22"/>
        </w:rPr>
        <w:t xml:space="preserve">ssessment worth </w:t>
      </w:r>
      <w:r w:rsidR="009D2933" w:rsidRPr="008C3ED1">
        <w:rPr>
          <w:rFonts w:ascii="Arial" w:hAnsi="Arial" w:cs="Arial"/>
          <w:sz w:val="22"/>
          <w:szCs w:val="22"/>
        </w:rPr>
        <w:t>5</w:t>
      </w:r>
      <w:r w:rsidR="006B5B84" w:rsidRPr="008C3ED1">
        <w:rPr>
          <w:rFonts w:ascii="Arial" w:hAnsi="Arial" w:cs="Arial"/>
          <w:sz w:val="22"/>
          <w:szCs w:val="22"/>
        </w:rPr>
        <w:t xml:space="preserve">0%. </w:t>
      </w:r>
    </w:p>
    <w:p w14:paraId="64A81AAE" w14:textId="7617C12C" w:rsidR="0074584E" w:rsidRPr="0043049C" w:rsidRDefault="0074584E" w:rsidP="0074584E">
      <w:pPr>
        <w:spacing w:before="240" w:line="360" w:lineRule="auto"/>
        <w:jc w:val="both"/>
        <w:rPr>
          <w:rFonts w:ascii="Arial" w:hAnsi="Arial" w:cs="Arial"/>
          <w:b/>
          <w:bCs/>
          <w:sz w:val="22"/>
          <w:szCs w:val="22"/>
        </w:rPr>
      </w:pPr>
      <w:r w:rsidRPr="0043049C">
        <w:rPr>
          <w:rFonts w:ascii="Arial" w:hAnsi="Arial" w:cs="Arial"/>
          <w:b/>
          <w:bCs/>
          <w:sz w:val="22"/>
          <w:szCs w:val="22"/>
        </w:rPr>
        <w:t xml:space="preserve">a) Technical Assessment worth 50% </w:t>
      </w:r>
    </w:p>
    <w:p w14:paraId="4F6E0290" w14:textId="33894B0A" w:rsidR="0074584E" w:rsidRPr="008C3ED1" w:rsidRDefault="0074584E" w:rsidP="0074584E">
      <w:pPr>
        <w:spacing w:before="240" w:line="360" w:lineRule="auto"/>
        <w:jc w:val="both"/>
        <w:rPr>
          <w:rFonts w:ascii="Arial" w:hAnsi="Arial" w:cs="Arial"/>
          <w:sz w:val="22"/>
          <w:szCs w:val="22"/>
        </w:rPr>
      </w:pPr>
      <w:proofErr w:type="spellStart"/>
      <w:r w:rsidRPr="0074584E">
        <w:rPr>
          <w:rFonts w:ascii="Arial" w:hAnsi="Arial" w:cs="Arial"/>
          <w:sz w:val="22"/>
          <w:szCs w:val="22"/>
        </w:rPr>
        <w:t>i</w:t>
      </w:r>
      <w:proofErr w:type="spellEnd"/>
      <w:r w:rsidRPr="0074584E">
        <w:rPr>
          <w:rFonts w:ascii="Arial" w:hAnsi="Arial" w:cs="Arial"/>
          <w:sz w:val="22"/>
          <w:szCs w:val="22"/>
        </w:rPr>
        <w:t xml:space="preserve">) Responses to questions 2.1 to 2.3 of the ‘Award Criteria – </w:t>
      </w:r>
      <w:r w:rsidR="00196555">
        <w:rPr>
          <w:rFonts w:ascii="Arial" w:hAnsi="Arial" w:cs="Arial"/>
          <w:sz w:val="22"/>
          <w:szCs w:val="22"/>
        </w:rPr>
        <w:t>Quality</w:t>
      </w:r>
      <w:r w:rsidRPr="0074584E">
        <w:rPr>
          <w:rFonts w:ascii="Arial" w:hAnsi="Arial" w:cs="Arial"/>
          <w:sz w:val="22"/>
          <w:szCs w:val="22"/>
        </w:rPr>
        <w:t xml:space="preserve">’ section of the </w:t>
      </w:r>
      <w:r w:rsidR="00196555">
        <w:rPr>
          <w:rFonts w:ascii="Arial" w:hAnsi="Arial" w:cs="Arial"/>
          <w:sz w:val="22"/>
          <w:szCs w:val="22"/>
        </w:rPr>
        <w:t xml:space="preserve">Portal Questionnaire </w:t>
      </w:r>
      <w:r w:rsidRPr="0074584E">
        <w:rPr>
          <w:rFonts w:ascii="Arial" w:hAnsi="Arial" w:cs="Arial"/>
          <w:sz w:val="22"/>
          <w:szCs w:val="22"/>
        </w:rPr>
        <w:t xml:space="preserve">will be evaluated, and the following criteria and methodology outlined below in Table </w:t>
      </w:r>
      <w:r w:rsidR="00196555">
        <w:rPr>
          <w:rFonts w:ascii="Arial" w:hAnsi="Arial" w:cs="Arial"/>
          <w:sz w:val="22"/>
          <w:szCs w:val="22"/>
        </w:rPr>
        <w:t>1</w:t>
      </w:r>
      <w:r w:rsidRPr="0074584E">
        <w:rPr>
          <w:rFonts w:ascii="Arial" w:hAnsi="Arial" w:cs="Arial"/>
          <w:sz w:val="22"/>
          <w:szCs w:val="22"/>
        </w:rPr>
        <w:t xml:space="preserve"> will be applied:</w:t>
      </w:r>
    </w:p>
    <w:p w14:paraId="6FDFBFD6" w14:textId="77777777" w:rsidR="00E86D4E" w:rsidRPr="008C3ED1" w:rsidRDefault="00E86D4E" w:rsidP="006B5B84">
      <w:pPr>
        <w:spacing w:before="240" w:line="360" w:lineRule="auto"/>
        <w:jc w:val="both"/>
        <w:rPr>
          <w:rFonts w:ascii="Arial" w:hAnsi="Arial" w:cs="Arial"/>
          <w:b/>
          <w:sz w:val="22"/>
          <w:szCs w:val="22"/>
        </w:rPr>
      </w:pPr>
      <w:r w:rsidRPr="008C3ED1">
        <w:rPr>
          <w:rFonts w:ascii="Arial" w:hAnsi="Arial" w:cs="Arial"/>
          <w:b/>
          <w:sz w:val="22"/>
          <w:szCs w:val="22"/>
        </w:rPr>
        <w:lastRenderedPageBreak/>
        <w:t>Table 1</w:t>
      </w:r>
    </w:p>
    <w:tbl>
      <w:tblPr>
        <w:tblStyle w:val="TableGrid"/>
        <w:tblW w:w="0" w:type="auto"/>
        <w:tblLook w:val="04A0" w:firstRow="1" w:lastRow="0" w:firstColumn="1" w:lastColumn="0" w:noHBand="0" w:noVBand="1"/>
      </w:tblPr>
      <w:tblGrid>
        <w:gridCol w:w="947"/>
        <w:gridCol w:w="7524"/>
      </w:tblGrid>
      <w:tr w:rsidR="00C660F6" w:rsidRPr="008C3ED1" w14:paraId="703E717C" w14:textId="77777777" w:rsidTr="00196555">
        <w:tc>
          <w:tcPr>
            <w:tcW w:w="947" w:type="dxa"/>
            <w:shd w:val="clear" w:color="auto" w:fill="E7E6E6" w:themeFill="background2"/>
          </w:tcPr>
          <w:p w14:paraId="75CF6296" w14:textId="77777777" w:rsidR="00C660F6" w:rsidRPr="008C3ED1" w:rsidRDefault="00C660F6" w:rsidP="00C660F6">
            <w:pPr>
              <w:spacing w:before="240" w:line="360" w:lineRule="auto"/>
              <w:jc w:val="center"/>
              <w:rPr>
                <w:rFonts w:ascii="Arial" w:hAnsi="Arial" w:cs="Arial"/>
                <w:b/>
                <w:sz w:val="22"/>
                <w:szCs w:val="22"/>
              </w:rPr>
            </w:pPr>
            <w:r w:rsidRPr="008C3ED1">
              <w:rPr>
                <w:rFonts w:ascii="Arial" w:hAnsi="Arial" w:cs="Arial"/>
                <w:b/>
                <w:sz w:val="22"/>
                <w:szCs w:val="22"/>
              </w:rPr>
              <w:t>Score</w:t>
            </w:r>
          </w:p>
        </w:tc>
        <w:tc>
          <w:tcPr>
            <w:tcW w:w="7524" w:type="dxa"/>
            <w:shd w:val="clear" w:color="auto" w:fill="E7E6E6" w:themeFill="background2"/>
          </w:tcPr>
          <w:p w14:paraId="3005F96C" w14:textId="77777777" w:rsidR="00C660F6" w:rsidRPr="008C3ED1" w:rsidRDefault="00C660F6" w:rsidP="00C660F6">
            <w:pPr>
              <w:spacing w:before="240" w:line="360" w:lineRule="auto"/>
              <w:jc w:val="center"/>
              <w:rPr>
                <w:rFonts w:ascii="Arial" w:hAnsi="Arial" w:cs="Arial"/>
                <w:b/>
                <w:sz w:val="22"/>
                <w:szCs w:val="22"/>
              </w:rPr>
            </w:pPr>
            <w:r w:rsidRPr="008C3ED1">
              <w:rPr>
                <w:rFonts w:ascii="Arial" w:hAnsi="Arial" w:cs="Arial"/>
                <w:b/>
                <w:sz w:val="22"/>
                <w:szCs w:val="22"/>
              </w:rPr>
              <w:t>Criteria for award score</w:t>
            </w:r>
          </w:p>
        </w:tc>
      </w:tr>
      <w:tr w:rsidR="00C660F6" w:rsidRPr="008C3ED1" w14:paraId="7D7EA7A5" w14:textId="77777777" w:rsidTr="00196555">
        <w:trPr>
          <w:trHeight w:val="1513"/>
        </w:trPr>
        <w:tc>
          <w:tcPr>
            <w:tcW w:w="947" w:type="dxa"/>
          </w:tcPr>
          <w:p w14:paraId="2694864E" w14:textId="77777777" w:rsidR="00C660F6" w:rsidRPr="008C3ED1" w:rsidRDefault="00C660F6" w:rsidP="00C660F6">
            <w:pPr>
              <w:spacing w:before="240" w:line="360" w:lineRule="auto"/>
              <w:jc w:val="center"/>
              <w:rPr>
                <w:rFonts w:ascii="Arial" w:hAnsi="Arial" w:cs="Arial"/>
                <w:sz w:val="22"/>
                <w:szCs w:val="22"/>
              </w:rPr>
            </w:pPr>
            <w:r w:rsidRPr="008C3ED1">
              <w:rPr>
                <w:rFonts w:ascii="Arial" w:hAnsi="Arial" w:cs="Arial"/>
                <w:sz w:val="22"/>
                <w:szCs w:val="22"/>
              </w:rPr>
              <w:t>5</w:t>
            </w:r>
          </w:p>
        </w:tc>
        <w:tc>
          <w:tcPr>
            <w:tcW w:w="7524" w:type="dxa"/>
          </w:tcPr>
          <w:p w14:paraId="2AF11350" w14:textId="77777777" w:rsidR="00C660F6" w:rsidRPr="008C3ED1" w:rsidRDefault="00C660F6" w:rsidP="00E86D4E">
            <w:pPr>
              <w:spacing w:line="360" w:lineRule="auto"/>
              <w:rPr>
                <w:rFonts w:ascii="Arial" w:hAnsi="Arial" w:cs="Arial"/>
                <w:sz w:val="22"/>
                <w:szCs w:val="22"/>
              </w:rPr>
            </w:pPr>
            <w:r w:rsidRPr="008C3ED1">
              <w:rPr>
                <w:rFonts w:ascii="Arial" w:hAnsi="Arial" w:cs="Arial"/>
                <w:sz w:val="22"/>
                <w:szCs w:val="22"/>
              </w:rPr>
              <w:t>Satisfies the requirement and demonstrates exceptional understanding and evidence in their ability/proposed methodology to deliver a solution for the required supplies/services/works. Response identifies factors that will offer potential added value, with evidence to support the response.</w:t>
            </w:r>
          </w:p>
        </w:tc>
      </w:tr>
      <w:tr w:rsidR="00C660F6" w:rsidRPr="008C3ED1" w14:paraId="53E23CD6" w14:textId="77777777" w:rsidTr="00196555">
        <w:tc>
          <w:tcPr>
            <w:tcW w:w="947" w:type="dxa"/>
          </w:tcPr>
          <w:p w14:paraId="7EF25EFF" w14:textId="77777777" w:rsidR="00C660F6" w:rsidRPr="008C3ED1" w:rsidRDefault="00C660F6" w:rsidP="00E86D4E">
            <w:pPr>
              <w:spacing w:line="360" w:lineRule="auto"/>
              <w:jc w:val="center"/>
              <w:rPr>
                <w:rFonts w:ascii="Arial" w:hAnsi="Arial" w:cs="Arial"/>
                <w:sz w:val="22"/>
                <w:szCs w:val="22"/>
              </w:rPr>
            </w:pPr>
            <w:r w:rsidRPr="008C3ED1">
              <w:rPr>
                <w:rFonts w:ascii="Arial" w:hAnsi="Arial" w:cs="Arial"/>
                <w:sz w:val="22"/>
                <w:szCs w:val="22"/>
              </w:rPr>
              <w:t>4</w:t>
            </w:r>
          </w:p>
        </w:tc>
        <w:tc>
          <w:tcPr>
            <w:tcW w:w="7524" w:type="dxa"/>
          </w:tcPr>
          <w:p w14:paraId="333358CB" w14:textId="77777777" w:rsidR="00C660F6" w:rsidRPr="008C3ED1" w:rsidRDefault="00C660F6" w:rsidP="00E86D4E">
            <w:pPr>
              <w:spacing w:line="360" w:lineRule="auto"/>
              <w:rPr>
                <w:rFonts w:ascii="Arial" w:hAnsi="Arial" w:cs="Arial"/>
                <w:sz w:val="22"/>
                <w:szCs w:val="22"/>
              </w:rPr>
            </w:pPr>
            <w:r w:rsidRPr="008C3ED1">
              <w:rPr>
                <w:rFonts w:ascii="Arial" w:hAnsi="Arial" w:cs="Arial"/>
                <w:sz w:val="22"/>
                <w:szCs w:val="22"/>
              </w:rPr>
              <w:t>Satisfies the requirement with minor additional benefits. Above average demonstration by the Tenderer of the understanding and evidence in their ability/proposed methodology to deliver a solution for the required supplies/services/works. Response identifies</w:t>
            </w:r>
          </w:p>
        </w:tc>
      </w:tr>
      <w:tr w:rsidR="00C660F6" w:rsidRPr="008C3ED1" w14:paraId="635C7D80" w14:textId="77777777" w:rsidTr="00196555">
        <w:tc>
          <w:tcPr>
            <w:tcW w:w="947" w:type="dxa"/>
          </w:tcPr>
          <w:p w14:paraId="2944B676" w14:textId="77777777" w:rsidR="00C660F6" w:rsidRPr="008C3ED1" w:rsidRDefault="00C660F6" w:rsidP="00E86D4E">
            <w:pPr>
              <w:spacing w:line="360" w:lineRule="auto"/>
              <w:jc w:val="center"/>
              <w:rPr>
                <w:rFonts w:ascii="Arial" w:hAnsi="Arial" w:cs="Arial"/>
                <w:sz w:val="22"/>
                <w:szCs w:val="22"/>
              </w:rPr>
            </w:pPr>
            <w:r w:rsidRPr="008C3ED1">
              <w:rPr>
                <w:rFonts w:ascii="Arial" w:hAnsi="Arial" w:cs="Arial"/>
                <w:sz w:val="22"/>
                <w:szCs w:val="22"/>
              </w:rPr>
              <w:t>3</w:t>
            </w:r>
          </w:p>
        </w:tc>
        <w:tc>
          <w:tcPr>
            <w:tcW w:w="7524" w:type="dxa"/>
          </w:tcPr>
          <w:p w14:paraId="4C1882BD" w14:textId="77777777" w:rsidR="00C660F6" w:rsidRPr="008C3ED1" w:rsidRDefault="00C660F6" w:rsidP="00E86D4E">
            <w:pPr>
              <w:spacing w:line="360" w:lineRule="auto"/>
              <w:rPr>
                <w:rFonts w:ascii="Arial" w:hAnsi="Arial" w:cs="Arial"/>
                <w:sz w:val="22"/>
                <w:szCs w:val="22"/>
              </w:rPr>
            </w:pPr>
            <w:r w:rsidRPr="008C3ED1">
              <w:rPr>
                <w:rFonts w:ascii="Arial" w:hAnsi="Arial" w:cs="Arial"/>
                <w:sz w:val="22"/>
                <w:szCs w:val="22"/>
              </w:rPr>
              <w:t>Satisfies the requirement. Demonstration by the Tenderer of the understanding and evidence in their ability/proposed methodology to deliver a solution for the required supplies/services/works.</w:t>
            </w:r>
          </w:p>
        </w:tc>
      </w:tr>
      <w:tr w:rsidR="00C660F6" w:rsidRPr="008C3ED1" w14:paraId="67136A59" w14:textId="77777777" w:rsidTr="00196555">
        <w:tc>
          <w:tcPr>
            <w:tcW w:w="947" w:type="dxa"/>
          </w:tcPr>
          <w:p w14:paraId="6E478677" w14:textId="77777777" w:rsidR="00C660F6" w:rsidRPr="008C3ED1" w:rsidRDefault="00C660F6" w:rsidP="00E86D4E">
            <w:pPr>
              <w:spacing w:line="360" w:lineRule="auto"/>
              <w:jc w:val="center"/>
              <w:rPr>
                <w:rFonts w:ascii="Arial" w:hAnsi="Arial" w:cs="Arial"/>
                <w:sz w:val="22"/>
                <w:szCs w:val="22"/>
              </w:rPr>
            </w:pPr>
            <w:r w:rsidRPr="008C3ED1">
              <w:rPr>
                <w:rFonts w:ascii="Arial" w:hAnsi="Arial" w:cs="Arial"/>
                <w:sz w:val="22"/>
                <w:szCs w:val="22"/>
              </w:rPr>
              <w:t>2</w:t>
            </w:r>
          </w:p>
        </w:tc>
        <w:tc>
          <w:tcPr>
            <w:tcW w:w="7524" w:type="dxa"/>
          </w:tcPr>
          <w:p w14:paraId="48FE83CF" w14:textId="77777777" w:rsidR="00C660F6" w:rsidRPr="008C3ED1" w:rsidRDefault="00E86D4E" w:rsidP="00E86D4E">
            <w:pPr>
              <w:spacing w:line="360" w:lineRule="auto"/>
              <w:rPr>
                <w:rFonts w:ascii="Arial" w:hAnsi="Arial" w:cs="Arial"/>
                <w:sz w:val="22"/>
                <w:szCs w:val="22"/>
              </w:rPr>
            </w:pPr>
            <w:r w:rsidRPr="008C3ED1">
              <w:rPr>
                <w:rFonts w:ascii="Arial" w:hAnsi="Arial" w:cs="Arial"/>
                <w:sz w:val="22"/>
                <w:szCs w:val="22"/>
              </w:rPr>
              <w:t>Satisfies the requirement with minor reservations. Some minor reservations of the Tenderer’s understanding and proposed methodology, with limited evidence to support the response.</w:t>
            </w:r>
          </w:p>
        </w:tc>
      </w:tr>
      <w:tr w:rsidR="00C660F6" w:rsidRPr="008C3ED1" w14:paraId="4D837A3D" w14:textId="77777777" w:rsidTr="00196555">
        <w:tc>
          <w:tcPr>
            <w:tcW w:w="947" w:type="dxa"/>
          </w:tcPr>
          <w:p w14:paraId="6EE3C37A" w14:textId="77777777" w:rsidR="00C660F6" w:rsidRPr="008C3ED1" w:rsidRDefault="00C660F6" w:rsidP="00E86D4E">
            <w:pPr>
              <w:spacing w:line="360" w:lineRule="auto"/>
              <w:jc w:val="center"/>
              <w:rPr>
                <w:rFonts w:ascii="Arial" w:hAnsi="Arial" w:cs="Arial"/>
                <w:sz w:val="22"/>
                <w:szCs w:val="22"/>
              </w:rPr>
            </w:pPr>
            <w:r w:rsidRPr="008C3ED1">
              <w:rPr>
                <w:rFonts w:ascii="Arial" w:hAnsi="Arial" w:cs="Arial"/>
                <w:sz w:val="22"/>
                <w:szCs w:val="22"/>
              </w:rPr>
              <w:t>1</w:t>
            </w:r>
          </w:p>
        </w:tc>
        <w:tc>
          <w:tcPr>
            <w:tcW w:w="7524" w:type="dxa"/>
          </w:tcPr>
          <w:p w14:paraId="32CF15C8" w14:textId="77777777" w:rsidR="00C660F6" w:rsidRPr="008C3ED1" w:rsidRDefault="00E86D4E" w:rsidP="00E86D4E">
            <w:pPr>
              <w:spacing w:line="360" w:lineRule="auto"/>
              <w:rPr>
                <w:rFonts w:ascii="Arial" w:hAnsi="Arial" w:cs="Arial"/>
                <w:sz w:val="22"/>
                <w:szCs w:val="22"/>
              </w:rPr>
            </w:pPr>
            <w:r w:rsidRPr="008C3ED1">
              <w:rPr>
                <w:rFonts w:ascii="Arial" w:hAnsi="Arial" w:cs="Arial"/>
                <w:sz w:val="22"/>
                <w:szCs w:val="22"/>
              </w:rPr>
              <w:t>Satisfies the requirement with major reservations. Major reservations of the Tenderer’s understanding and proposed methodology, with little or no evidence to support the response.</w:t>
            </w:r>
          </w:p>
        </w:tc>
      </w:tr>
      <w:tr w:rsidR="00C660F6" w:rsidRPr="008C3ED1" w14:paraId="5A7AE754" w14:textId="77777777" w:rsidTr="00196555">
        <w:tc>
          <w:tcPr>
            <w:tcW w:w="947" w:type="dxa"/>
          </w:tcPr>
          <w:p w14:paraId="47F5552B" w14:textId="77777777" w:rsidR="00C660F6" w:rsidRPr="008C3ED1" w:rsidRDefault="00C660F6" w:rsidP="00E86D4E">
            <w:pPr>
              <w:spacing w:line="360" w:lineRule="auto"/>
              <w:jc w:val="center"/>
              <w:rPr>
                <w:rFonts w:ascii="Arial" w:hAnsi="Arial" w:cs="Arial"/>
                <w:sz w:val="22"/>
                <w:szCs w:val="22"/>
              </w:rPr>
            </w:pPr>
            <w:r w:rsidRPr="008C3ED1">
              <w:rPr>
                <w:rFonts w:ascii="Arial" w:hAnsi="Arial" w:cs="Arial"/>
                <w:sz w:val="22"/>
                <w:szCs w:val="22"/>
              </w:rPr>
              <w:t>0</w:t>
            </w:r>
          </w:p>
        </w:tc>
        <w:tc>
          <w:tcPr>
            <w:tcW w:w="7524" w:type="dxa"/>
          </w:tcPr>
          <w:p w14:paraId="29D138C0" w14:textId="77777777" w:rsidR="00E86D4E" w:rsidRPr="008C3ED1" w:rsidRDefault="00E86D4E" w:rsidP="00E86D4E">
            <w:pPr>
              <w:spacing w:line="360" w:lineRule="auto"/>
              <w:rPr>
                <w:rFonts w:ascii="Arial" w:hAnsi="Arial" w:cs="Arial"/>
                <w:sz w:val="22"/>
                <w:szCs w:val="22"/>
              </w:rPr>
            </w:pPr>
            <w:r w:rsidRPr="008C3ED1">
              <w:rPr>
                <w:rFonts w:ascii="Arial" w:hAnsi="Arial" w:cs="Arial"/>
                <w:sz w:val="22"/>
                <w:szCs w:val="22"/>
              </w:rPr>
              <w:t>Does not meet the requirement. Does not comply and/or insufficient Information to demonstrate that Tender has the understating or suitable methodology, with little or no evidence to support the response.</w:t>
            </w:r>
          </w:p>
        </w:tc>
      </w:tr>
    </w:tbl>
    <w:p w14:paraId="4DAE47E0" w14:textId="77777777" w:rsidR="00196555" w:rsidRDefault="00196555" w:rsidP="00196555">
      <w:pPr>
        <w:spacing w:before="240" w:line="360" w:lineRule="auto"/>
        <w:jc w:val="both"/>
        <w:rPr>
          <w:rFonts w:ascii="Arial" w:hAnsi="Arial" w:cs="Arial"/>
          <w:sz w:val="22"/>
          <w:szCs w:val="22"/>
        </w:rPr>
      </w:pPr>
    </w:p>
    <w:p w14:paraId="24225CE4" w14:textId="12245A25"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ii.</w:t>
      </w:r>
      <w:r w:rsidRPr="00196555">
        <w:rPr>
          <w:rFonts w:ascii="Arial" w:hAnsi="Arial" w:cs="Arial"/>
          <w:b/>
          <w:bCs/>
          <w:sz w:val="22"/>
          <w:szCs w:val="22"/>
        </w:rPr>
        <w:t> </w:t>
      </w:r>
      <w:r w:rsidRPr="00196555">
        <w:rPr>
          <w:rFonts w:ascii="Arial" w:hAnsi="Arial" w:cs="Arial"/>
          <w:sz w:val="22"/>
          <w:szCs w:val="22"/>
        </w:rPr>
        <w:t>Weighting -</w:t>
      </w:r>
      <w:r w:rsidRPr="00196555">
        <w:rPr>
          <w:rFonts w:ascii="Arial" w:hAnsi="Arial" w:cs="Arial"/>
          <w:b/>
          <w:bCs/>
          <w:sz w:val="22"/>
          <w:szCs w:val="22"/>
        </w:rPr>
        <w:t> </w:t>
      </w:r>
      <w:r w:rsidRPr="00196555">
        <w:rPr>
          <w:rFonts w:ascii="Arial" w:hAnsi="Arial" w:cs="Arial"/>
          <w:sz w:val="22"/>
          <w:szCs w:val="22"/>
        </w:rPr>
        <w:t>Each question is weighted as stated in Table </w:t>
      </w:r>
      <w:r w:rsidR="00DE20A4">
        <w:rPr>
          <w:rFonts w:ascii="Arial" w:hAnsi="Arial" w:cs="Arial"/>
          <w:sz w:val="22"/>
          <w:szCs w:val="22"/>
        </w:rPr>
        <w:t>2</w:t>
      </w:r>
      <w:r w:rsidRPr="00196555">
        <w:rPr>
          <w:rFonts w:ascii="Arial" w:hAnsi="Arial" w:cs="Arial"/>
          <w:sz w:val="22"/>
          <w:szCs w:val="22"/>
        </w:rPr>
        <w:t> below. </w:t>
      </w:r>
    </w:p>
    <w:p w14:paraId="555262BB"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iii. A panel of technical evaluators will score the technical questions independently. </w:t>
      </w:r>
    </w:p>
    <w:p w14:paraId="54A279D9" w14:textId="664FD96C"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 xml:space="preserve">iv. A moderation meeting will be held </w:t>
      </w:r>
      <w:r>
        <w:rPr>
          <w:rFonts w:ascii="Arial" w:hAnsi="Arial" w:cs="Arial"/>
          <w:sz w:val="22"/>
          <w:szCs w:val="22"/>
        </w:rPr>
        <w:t xml:space="preserve">for </w:t>
      </w:r>
      <w:r w:rsidRPr="00196555">
        <w:rPr>
          <w:rFonts w:ascii="Arial" w:hAnsi="Arial" w:cs="Arial"/>
          <w:sz w:val="22"/>
          <w:szCs w:val="22"/>
        </w:rPr>
        <w:t>where members of the technical evaluation panel have given differing scores to a question response. The moderator will facilitate discussion to allow an agreed score to be found. The agreed score will be the score used for the evaluation of tender.   </w:t>
      </w:r>
    </w:p>
    <w:p w14:paraId="78295278"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v. The weighting will then be applied to each question score and the total of those scores will be added up.  The maximum score possible is 500.  The total score will be divided by 500 and multiplied by 50 to give the technical percentage score, as Example 1 </w:t>
      </w:r>
      <w:proofErr w:type="gramStart"/>
      <w:r w:rsidRPr="00196555">
        <w:rPr>
          <w:rFonts w:ascii="Arial" w:hAnsi="Arial" w:cs="Arial"/>
          <w:sz w:val="22"/>
          <w:szCs w:val="22"/>
        </w:rPr>
        <w:t>below:-</w:t>
      </w:r>
      <w:proofErr w:type="gramEnd"/>
      <w:r w:rsidRPr="00196555">
        <w:rPr>
          <w:rFonts w:ascii="Arial" w:hAnsi="Arial" w:cs="Arial"/>
          <w:sz w:val="22"/>
          <w:szCs w:val="22"/>
        </w:rPr>
        <w:t> </w:t>
      </w:r>
    </w:p>
    <w:p w14:paraId="644DC139"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b/>
          <w:bCs/>
          <w:sz w:val="22"/>
          <w:szCs w:val="22"/>
        </w:rPr>
        <w:lastRenderedPageBreak/>
        <w:t>Example 1</w:t>
      </w:r>
      <w:r w:rsidRPr="00196555">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2280"/>
        <w:gridCol w:w="2115"/>
        <w:gridCol w:w="2265"/>
      </w:tblGrid>
      <w:tr w:rsidR="00196555" w:rsidRPr="00196555" w14:paraId="6029A04F" w14:textId="77777777" w:rsidTr="00196555">
        <w:trPr>
          <w:trHeight w:val="780"/>
        </w:trPr>
        <w:tc>
          <w:tcPr>
            <w:tcW w:w="1500" w:type="dxa"/>
            <w:tcBorders>
              <w:top w:val="single" w:sz="6" w:space="0" w:color="auto"/>
              <w:left w:val="single" w:sz="6" w:space="0" w:color="auto"/>
              <w:bottom w:val="single" w:sz="6" w:space="0" w:color="auto"/>
              <w:right w:val="single" w:sz="6" w:space="0" w:color="auto"/>
            </w:tcBorders>
            <w:shd w:val="clear" w:color="auto" w:fill="F2F2F2"/>
            <w:hideMark/>
          </w:tcPr>
          <w:p w14:paraId="15FA9CD3"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 </w:t>
            </w:r>
          </w:p>
        </w:tc>
        <w:tc>
          <w:tcPr>
            <w:tcW w:w="2280" w:type="dxa"/>
            <w:tcBorders>
              <w:top w:val="single" w:sz="6" w:space="0" w:color="auto"/>
              <w:left w:val="nil"/>
              <w:bottom w:val="single" w:sz="6" w:space="0" w:color="auto"/>
              <w:right w:val="single" w:sz="6" w:space="0" w:color="auto"/>
            </w:tcBorders>
            <w:shd w:val="clear" w:color="auto" w:fill="F2F2F2"/>
            <w:hideMark/>
          </w:tcPr>
          <w:p w14:paraId="4A5EFA75" w14:textId="2054DF80"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b/>
                <w:bCs/>
                <w:sz w:val="22"/>
                <w:szCs w:val="22"/>
              </w:rPr>
              <w:t>Total Technical Score (out of 500)</w:t>
            </w:r>
          </w:p>
        </w:tc>
        <w:tc>
          <w:tcPr>
            <w:tcW w:w="2115" w:type="dxa"/>
            <w:tcBorders>
              <w:top w:val="single" w:sz="6" w:space="0" w:color="auto"/>
              <w:left w:val="nil"/>
              <w:bottom w:val="single" w:sz="6" w:space="0" w:color="auto"/>
              <w:right w:val="single" w:sz="6" w:space="0" w:color="auto"/>
            </w:tcBorders>
            <w:shd w:val="clear" w:color="auto" w:fill="F2F2F2"/>
            <w:hideMark/>
          </w:tcPr>
          <w:p w14:paraId="38BB2FFF" w14:textId="730EEE1D"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b/>
                <w:bCs/>
                <w:sz w:val="22"/>
                <w:szCs w:val="22"/>
              </w:rPr>
              <w:t>Calculation</w:t>
            </w:r>
          </w:p>
        </w:tc>
        <w:tc>
          <w:tcPr>
            <w:tcW w:w="2265" w:type="dxa"/>
            <w:tcBorders>
              <w:top w:val="single" w:sz="6" w:space="0" w:color="auto"/>
              <w:left w:val="nil"/>
              <w:bottom w:val="single" w:sz="6" w:space="0" w:color="auto"/>
              <w:right w:val="single" w:sz="6" w:space="0" w:color="auto"/>
            </w:tcBorders>
            <w:shd w:val="clear" w:color="auto" w:fill="F2F2F2"/>
            <w:hideMark/>
          </w:tcPr>
          <w:p w14:paraId="002D2D25" w14:textId="1ED1CCB7"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b/>
                <w:bCs/>
                <w:sz w:val="22"/>
                <w:szCs w:val="22"/>
              </w:rPr>
              <w:t>Technical Score % (Max 50%)</w:t>
            </w:r>
          </w:p>
        </w:tc>
      </w:tr>
      <w:tr w:rsidR="00196555" w:rsidRPr="00196555" w14:paraId="02219A05" w14:textId="77777777" w:rsidTr="00196555">
        <w:trPr>
          <w:trHeight w:val="615"/>
        </w:trPr>
        <w:tc>
          <w:tcPr>
            <w:tcW w:w="1500" w:type="dxa"/>
            <w:tcBorders>
              <w:top w:val="nil"/>
              <w:left w:val="single" w:sz="6" w:space="0" w:color="auto"/>
              <w:bottom w:val="single" w:sz="6" w:space="0" w:color="auto"/>
              <w:right w:val="single" w:sz="6" w:space="0" w:color="auto"/>
            </w:tcBorders>
            <w:shd w:val="clear" w:color="auto" w:fill="auto"/>
            <w:hideMark/>
          </w:tcPr>
          <w:p w14:paraId="37F7D590"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Bidder A </w:t>
            </w:r>
          </w:p>
        </w:tc>
        <w:tc>
          <w:tcPr>
            <w:tcW w:w="2280" w:type="dxa"/>
            <w:tcBorders>
              <w:top w:val="nil"/>
              <w:left w:val="nil"/>
              <w:bottom w:val="single" w:sz="6" w:space="0" w:color="auto"/>
              <w:right w:val="single" w:sz="6" w:space="0" w:color="auto"/>
            </w:tcBorders>
            <w:shd w:val="clear" w:color="auto" w:fill="auto"/>
            <w:hideMark/>
          </w:tcPr>
          <w:p w14:paraId="39C8B587" w14:textId="71A75DD2"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500</w:t>
            </w:r>
          </w:p>
        </w:tc>
        <w:tc>
          <w:tcPr>
            <w:tcW w:w="2115" w:type="dxa"/>
            <w:tcBorders>
              <w:top w:val="nil"/>
              <w:left w:val="nil"/>
              <w:bottom w:val="single" w:sz="6" w:space="0" w:color="auto"/>
              <w:right w:val="single" w:sz="6" w:space="0" w:color="auto"/>
            </w:tcBorders>
            <w:shd w:val="clear" w:color="auto" w:fill="auto"/>
            <w:hideMark/>
          </w:tcPr>
          <w:p w14:paraId="63E8C911" w14:textId="3CC73D39"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(500/500) x 50</w:t>
            </w:r>
          </w:p>
        </w:tc>
        <w:tc>
          <w:tcPr>
            <w:tcW w:w="2265" w:type="dxa"/>
            <w:tcBorders>
              <w:top w:val="nil"/>
              <w:left w:val="nil"/>
              <w:bottom w:val="single" w:sz="6" w:space="0" w:color="auto"/>
              <w:right w:val="single" w:sz="6" w:space="0" w:color="auto"/>
            </w:tcBorders>
            <w:shd w:val="clear" w:color="auto" w:fill="auto"/>
            <w:hideMark/>
          </w:tcPr>
          <w:p w14:paraId="747686E3" w14:textId="428477F8"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50</w:t>
            </w:r>
          </w:p>
        </w:tc>
      </w:tr>
      <w:tr w:rsidR="00196555" w:rsidRPr="00196555" w14:paraId="3144A044" w14:textId="77777777" w:rsidTr="00196555">
        <w:tc>
          <w:tcPr>
            <w:tcW w:w="1500" w:type="dxa"/>
            <w:tcBorders>
              <w:top w:val="nil"/>
              <w:left w:val="single" w:sz="6" w:space="0" w:color="auto"/>
              <w:bottom w:val="single" w:sz="6" w:space="0" w:color="auto"/>
              <w:right w:val="single" w:sz="6" w:space="0" w:color="auto"/>
            </w:tcBorders>
            <w:shd w:val="clear" w:color="auto" w:fill="auto"/>
            <w:hideMark/>
          </w:tcPr>
          <w:p w14:paraId="5E1E667D"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Bidder B </w:t>
            </w:r>
          </w:p>
        </w:tc>
        <w:tc>
          <w:tcPr>
            <w:tcW w:w="2280" w:type="dxa"/>
            <w:tcBorders>
              <w:top w:val="nil"/>
              <w:left w:val="nil"/>
              <w:bottom w:val="single" w:sz="6" w:space="0" w:color="auto"/>
              <w:right w:val="single" w:sz="6" w:space="0" w:color="auto"/>
            </w:tcBorders>
            <w:shd w:val="clear" w:color="auto" w:fill="auto"/>
            <w:hideMark/>
          </w:tcPr>
          <w:p w14:paraId="4F4EBDDA" w14:textId="6EFB2AC6"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400</w:t>
            </w:r>
          </w:p>
        </w:tc>
        <w:tc>
          <w:tcPr>
            <w:tcW w:w="2115" w:type="dxa"/>
            <w:tcBorders>
              <w:top w:val="nil"/>
              <w:left w:val="nil"/>
              <w:bottom w:val="single" w:sz="6" w:space="0" w:color="auto"/>
              <w:right w:val="single" w:sz="6" w:space="0" w:color="auto"/>
            </w:tcBorders>
            <w:shd w:val="clear" w:color="auto" w:fill="auto"/>
            <w:hideMark/>
          </w:tcPr>
          <w:p w14:paraId="1AD62904" w14:textId="34A4EB49"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(400/500) x 50</w:t>
            </w:r>
          </w:p>
        </w:tc>
        <w:tc>
          <w:tcPr>
            <w:tcW w:w="2265" w:type="dxa"/>
            <w:tcBorders>
              <w:top w:val="nil"/>
              <w:left w:val="nil"/>
              <w:bottom w:val="single" w:sz="6" w:space="0" w:color="auto"/>
              <w:right w:val="single" w:sz="6" w:space="0" w:color="auto"/>
            </w:tcBorders>
            <w:shd w:val="clear" w:color="auto" w:fill="auto"/>
            <w:hideMark/>
          </w:tcPr>
          <w:p w14:paraId="24F0499C" w14:textId="35E32503"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40</w:t>
            </w:r>
          </w:p>
        </w:tc>
      </w:tr>
      <w:tr w:rsidR="00196555" w:rsidRPr="00196555" w14:paraId="761C794B" w14:textId="77777777" w:rsidTr="00196555">
        <w:tc>
          <w:tcPr>
            <w:tcW w:w="1500" w:type="dxa"/>
            <w:tcBorders>
              <w:top w:val="nil"/>
              <w:left w:val="single" w:sz="6" w:space="0" w:color="auto"/>
              <w:bottom w:val="single" w:sz="6" w:space="0" w:color="auto"/>
              <w:right w:val="single" w:sz="6" w:space="0" w:color="auto"/>
            </w:tcBorders>
            <w:shd w:val="clear" w:color="auto" w:fill="auto"/>
            <w:hideMark/>
          </w:tcPr>
          <w:p w14:paraId="30C52C31" w14:textId="77777777" w:rsidR="00196555" w:rsidRPr="00196555" w:rsidRDefault="00196555" w:rsidP="00196555">
            <w:pPr>
              <w:spacing w:before="240" w:line="360" w:lineRule="auto"/>
              <w:jc w:val="both"/>
              <w:rPr>
                <w:rFonts w:ascii="Arial" w:hAnsi="Arial" w:cs="Arial"/>
                <w:sz w:val="22"/>
                <w:szCs w:val="22"/>
              </w:rPr>
            </w:pPr>
            <w:r w:rsidRPr="00196555">
              <w:rPr>
                <w:rFonts w:ascii="Arial" w:hAnsi="Arial" w:cs="Arial"/>
                <w:sz w:val="22"/>
                <w:szCs w:val="22"/>
              </w:rPr>
              <w:t>Bidder C </w:t>
            </w:r>
          </w:p>
        </w:tc>
        <w:tc>
          <w:tcPr>
            <w:tcW w:w="2280" w:type="dxa"/>
            <w:tcBorders>
              <w:top w:val="nil"/>
              <w:left w:val="nil"/>
              <w:bottom w:val="single" w:sz="6" w:space="0" w:color="auto"/>
              <w:right w:val="single" w:sz="6" w:space="0" w:color="auto"/>
            </w:tcBorders>
            <w:shd w:val="clear" w:color="auto" w:fill="auto"/>
            <w:hideMark/>
          </w:tcPr>
          <w:p w14:paraId="173D2553" w14:textId="660FC798"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300</w:t>
            </w:r>
          </w:p>
        </w:tc>
        <w:tc>
          <w:tcPr>
            <w:tcW w:w="2115" w:type="dxa"/>
            <w:tcBorders>
              <w:top w:val="nil"/>
              <w:left w:val="nil"/>
              <w:bottom w:val="single" w:sz="6" w:space="0" w:color="auto"/>
              <w:right w:val="single" w:sz="6" w:space="0" w:color="auto"/>
            </w:tcBorders>
            <w:shd w:val="clear" w:color="auto" w:fill="auto"/>
            <w:hideMark/>
          </w:tcPr>
          <w:p w14:paraId="1FCDAC9C" w14:textId="0668F474"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(300/500) x 50</w:t>
            </w:r>
          </w:p>
        </w:tc>
        <w:tc>
          <w:tcPr>
            <w:tcW w:w="2265" w:type="dxa"/>
            <w:tcBorders>
              <w:top w:val="nil"/>
              <w:left w:val="nil"/>
              <w:bottom w:val="single" w:sz="6" w:space="0" w:color="auto"/>
              <w:right w:val="single" w:sz="6" w:space="0" w:color="auto"/>
            </w:tcBorders>
            <w:shd w:val="clear" w:color="auto" w:fill="auto"/>
            <w:hideMark/>
          </w:tcPr>
          <w:p w14:paraId="30638CC7" w14:textId="0376BEA4" w:rsidR="00196555" w:rsidRPr="00196555" w:rsidRDefault="00196555" w:rsidP="0043049C">
            <w:pPr>
              <w:spacing w:before="240" w:line="360" w:lineRule="auto"/>
              <w:jc w:val="center"/>
              <w:rPr>
                <w:rFonts w:ascii="Arial" w:hAnsi="Arial" w:cs="Arial"/>
                <w:sz w:val="22"/>
                <w:szCs w:val="22"/>
              </w:rPr>
            </w:pPr>
            <w:r w:rsidRPr="00196555">
              <w:rPr>
                <w:rFonts w:ascii="Arial" w:hAnsi="Arial" w:cs="Arial"/>
                <w:sz w:val="22"/>
                <w:szCs w:val="22"/>
              </w:rPr>
              <w:t>30</w:t>
            </w:r>
          </w:p>
        </w:tc>
      </w:tr>
    </w:tbl>
    <w:p w14:paraId="03CC3202" w14:textId="6B7D3FAE" w:rsidR="000A672A" w:rsidRPr="000A672A" w:rsidRDefault="00196555" w:rsidP="000A672A">
      <w:pPr>
        <w:spacing w:before="240" w:line="360" w:lineRule="auto"/>
        <w:jc w:val="both"/>
        <w:rPr>
          <w:rFonts w:ascii="Arial" w:hAnsi="Arial" w:cs="Arial"/>
          <w:sz w:val="22"/>
          <w:szCs w:val="22"/>
        </w:rPr>
      </w:pPr>
      <w:r w:rsidRPr="00196555">
        <w:rPr>
          <w:rFonts w:ascii="Arial" w:hAnsi="Arial" w:cs="Arial"/>
          <w:sz w:val="22"/>
          <w:szCs w:val="22"/>
        </w:rPr>
        <w:t> </w:t>
      </w:r>
      <w:r w:rsidR="000A672A" w:rsidRPr="000A672A">
        <w:rPr>
          <w:rFonts w:ascii="Arial" w:hAnsi="Arial" w:cs="Arial"/>
          <w:b/>
          <w:bCs/>
          <w:sz w:val="22"/>
          <w:szCs w:val="22"/>
        </w:rPr>
        <w:t>b. Price assessment worth 50%</w:t>
      </w:r>
      <w:r w:rsidR="000A672A" w:rsidRPr="000A672A">
        <w:rPr>
          <w:rFonts w:ascii="Arial" w:hAnsi="Arial" w:cs="Arial"/>
          <w:sz w:val="22"/>
          <w:szCs w:val="22"/>
        </w:rPr>
        <w:t> </w:t>
      </w:r>
    </w:p>
    <w:p w14:paraId="6946E4D3" w14:textId="20E69542" w:rsidR="000A672A" w:rsidRPr="000A672A" w:rsidRDefault="000A672A" w:rsidP="000A672A">
      <w:pPr>
        <w:spacing w:before="240" w:line="360" w:lineRule="auto"/>
        <w:jc w:val="both"/>
        <w:rPr>
          <w:rFonts w:ascii="Arial" w:hAnsi="Arial" w:cs="Arial"/>
          <w:sz w:val="22"/>
          <w:szCs w:val="22"/>
        </w:rPr>
      </w:pPr>
      <w:r w:rsidRPr="000A672A">
        <w:rPr>
          <w:rFonts w:ascii="Arial" w:hAnsi="Arial" w:cs="Arial"/>
          <w:sz w:val="22"/>
          <w:szCs w:val="22"/>
        </w:rPr>
        <w:t> </w:t>
      </w:r>
      <w:proofErr w:type="spellStart"/>
      <w:r w:rsidRPr="000A672A">
        <w:rPr>
          <w:rFonts w:ascii="Arial" w:hAnsi="Arial" w:cs="Arial"/>
          <w:sz w:val="22"/>
          <w:szCs w:val="22"/>
        </w:rPr>
        <w:t>i</w:t>
      </w:r>
      <w:proofErr w:type="spellEnd"/>
      <w:r w:rsidRPr="000A672A">
        <w:rPr>
          <w:rFonts w:ascii="Arial" w:hAnsi="Arial" w:cs="Arial"/>
          <w:sz w:val="22"/>
          <w:szCs w:val="22"/>
        </w:rPr>
        <w:t>.  </w:t>
      </w:r>
      <w:proofErr w:type="gramStart"/>
      <w:r w:rsidRPr="000A672A">
        <w:rPr>
          <w:rFonts w:ascii="Arial" w:hAnsi="Arial" w:cs="Arial"/>
          <w:sz w:val="22"/>
          <w:szCs w:val="22"/>
        </w:rPr>
        <w:t>In the event that</w:t>
      </w:r>
      <w:proofErr w:type="gramEnd"/>
      <w:r w:rsidRPr="000A672A">
        <w:rPr>
          <w:rFonts w:ascii="Arial" w:hAnsi="Arial" w:cs="Arial"/>
          <w:sz w:val="22"/>
          <w:szCs w:val="22"/>
        </w:rPr>
        <w:t> any prices are expressed as being subject to any pricing assumptions, qualifications or indexation not provided for by the Trust as part of the pricing approach, the Trust may reject the full tender response at this point. The Trust may also reject any tender response where the Overall Price is considered by the Trust to be abnormally low and the tenderer’s explanation does not satisfactorily account for the low cost. </w:t>
      </w:r>
    </w:p>
    <w:p w14:paraId="329806F8" w14:textId="0B8539D4" w:rsidR="000A672A" w:rsidRPr="000A672A" w:rsidRDefault="000A672A" w:rsidP="000A672A">
      <w:pPr>
        <w:spacing w:before="240" w:line="360" w:lineRule="auto"/>
        <w:jc w:val="both"/>
        <w:rPr>
          <w:rFonts w:ascii="Arial" w:hAnsi="Arial" w:cs="Arial"/>
          <w:sz w:val="22"/>
          <w:szCs w:val="22"/>
        </w:rPr>
      </w:pPr>
      <w:r w:rsidRPr="000A672A">
        <w:rPr>
          <w:rFonts w:ascii="Arial" w:hAnsi="Arial" w:cs="Arial"/>
          <w:sz w:val="22"/>
          <w:szCs w:val="22"/>
        </w:rPr>
        <w:t> ii. The price evaluation will be carried out using the formula below where the Tenderer with the lowest </w:t>
      </w:r>
      <w:r w:rsidR="00B4082D">
        <w:rPr>
          <w:rFonts w:ascii="Arial" w:hAnsi="Arial" w:cs="Arial"/>
          <w:sz w:val="22"/>
          <w:szCs w:val="22"/>
        </w:rPr>
        <w:t>t</w:t>
      </w:r>
      <w:r w:rsidRPr="000A672A">
        <w:rPr>
          <w:rFonts w:ascii="Arial" w:hAnsi="Arial" w:cs="Arial"/>
          <w:sz w:val="22"/>
          <w:szCs w:val="22"/>
        </w:rPr>
        <w:t>ota</w:t>
      </w:r>
      <w:r w:rsidR="00B4082D">
        <w:rPr>
          <w:rFonts w:ascii="Arial" w:hAnsi="Arial" w:cs="Arial"/>
          <w:sz w:val="22"/>
          <w:szCs w:val="22"/>
        </w:rPr>
        <w:t>l</w:t>
      </w:r>
      <w:r w:rsidRPr="000A672A">
        <w:rPr>
          <w:rFonts w:ascii="Arial" w:hAnsi="Arial" w:cs="Arial"/>
          <w:sz w:val="22"/>
          <w:szCs w:val="22"/>
        </w:rPr>
        <w:t> price</w:t>
      </w:r>
      <w:r w:rsidR="00B4082D">
        <w:rPr>
          <w:rFonts w:ascii="Arial" w:hAnsi="Arial" w:cs="Arial"/>
          <w:sz w:val="22"/>
          <w:szCs w:val="22"/>
        </w:rPr>
        <w:t xml:space="preserve"> i.e. </w:t>
      </w:r>
      <w:r w:rsidRPr="000A672A">
        <w:rPr>
          <w:rFonts w:ascii="Arial" w:hAnsi="Arial" w:cs="Arial"/>
          <w:sz w:val="22"/>
          <w:szCs w:val="22"/>
        </w:rPr>
        <w:t> </w:t>
      </w:r>
      <w:r w:rsidR="00B4082D">
        <w:rPr>
          <w:rFonts w:ascii="Arial" w:hAnsi="Arial" w:cs="Arial"/>
          <w:sz w:val="22"/>
          <w:szCs w:val="22"/>
        </w:rPr>
        <w:t xml:space="preserve">Current Fully Comprehensive Sum (including 12 months’ extended warranty) submitted </w:t>
      </w:r>
      <w:r w:rsidRPr="000A672A">
        <w:rPr>
          <w:rFonts w:ascii="Arial" w:hAnsi="Arial" w:cs="Arial"/>
          <w:sz w:val="22"/>
          <w:szCs w:val="22"/>
        </w:rPr>
        <w:t xml:space="preserve">on </w:t>
      </w:r>
      <w:r w:rsidR="00B4082D">
        <w:rPr>
          <w:rFonts w:ascii="Arial" w:hAnsi="Arial" w:cs="Arial"/>
          <w:sz w:val="22"/>
          <w:szCs w:val="22"/>
        </w:rPr>
        <w:t>Annex 9 -</w:t>
      </w:r>
      <w:r w:rsidRPr="000A672A">
        <w:rPr>
          <w:rFonts w:ascii="Arial" w:hAnsi="Arial" w:cs="Arial"/>
          <w:sz w:val="22"/>
          <w:szCs w:val="22"/>
        </w:rPr>
        <w:t xml:space="preserve"> Pricing Document will be given maximum available marks for that element.  The other bids will then be ranked comparatively to that lowest bid using the formula below in Example 2.   </w:t>
      </w:r>
    </w:p>
    <w:p w14:paraId="1E9BE4A4" w14:textId="77777777" w:rsidR="00364641" w:rsidRDefault="00364641" w:rsidP="000A672A">
      <w:pPr>
        <w:spacing w:before="240" w:line="360" w:lineRule="auto"/>
        <w:jc w:val="both"/>
        <w:rPr>
          <w:rFonts w:ascii="Arial" w:hAnsi="Arial" w:cs="Arial"/>
          <w:b/>
          <w:bCs/>
          <w:sz w:val="22"/>
          <w:szCs w:val="22"/>
        </w:rPr>
      </w:pPr>
    </w:p>
    <w:p w14:paraId="0D501996" w14:textId="3F00D944" w:rsidR="000A672A" w:rsidRPr="000A672A" w:rsidRDefault="000A672A" w:rsidP="000A672A">
      <w:pPr>
        <w:spacing w:before="240" w:line="360" w:lineRule="auto"/>
        <w:jc w:val="both"/>
        <w:rPr>
          <w:rFonts w:ascii="Arial" w:hAnsi="Arial" w:cs="Arial"/>
          <w:sz w:val="22"/>
          <w:szCs w:val="22"/>
        </w:rPr>
      </w:pPr>
      <w:r w:rsidRPr="000A672A">
        <w:rPr>
          <w:rFonts w:ascii="Arial" w:hAnsi="Arial" w:cs="Arial"/>
          <w:b/>
          <w:bCs/>
          <w:sz w:val="22"/>
          <w:szCs w:val="22"/>
        </w:rPr>
        <w:t>Example 2</w:t>
      </w:r>
      <w:r w:rsidRPr="000A672A">
        <w:rPr>
          <w:rFonts w:ascii="Arial" w:hAnsi="Arial" w:cs="Arial"/>
          <w:sz w:val="22"/>
          <w:szCs w:val="22"/>
        </w:rPr>
        <w:t> </w:t>
      </w:r>
    </w:p>
    <w:p w14:paraId="2AAD6119" w14:textId="77777777" w:rsidR="00AF1E25" w:rsidRDefault="000A672A" w:rsidP="000A672A">
      <w:pPr>
        <w:spacing w:before="240" w:line="360" w:lineRule="auto"/>
        <w:jc w:val="both"/>
        <w:rPr>
          <w:rFonts w:ascii="Arial" w:hAnsi="Arial" w:cs="Arial"/>
          <w:sz w:val="22"/>
          <w:szCs w:val="22"/>
        </w:rPr>
      </w:pPr>
      <w:r w:rsidRPr="000A672A">
        <w:rPr>
          <w:rFonts w:ascii="Arial" w:hAnsi="Arial" w:cs="Arial"/>
          <w:sz w:val="22"/>
          <w:szCs w:val="22"/>
        </w:rPr>
        <w:t>Lowest compliant bid price ÷ Tenderer's price × “50” = Tenderers’ Price Score %.</w:t>
      </w:r>
      <w:r>
        <w:rPr>
          <w:rFonts w:ascii="Arial" w:hAnsi="Arial" w:cs="Arial"/>
          <w:sz w:val="22"/>
          <w:szCs w:val="22"/>
        </w:rPr>
        <w:t xml:space="preserve"> </w:t>
      </w:r>
    </w:p>
    <w:p w14:paraId="54F23987" w14:textId="0AF240F8" w:rsidR="000A672A" w:rsidRPr="000A672A" w:rsidRDefault="0043049C" w:rsidP="000A672A">
      <w:pPr>
        <w:spacing w:before="240" w:line="360" w:lineRule="auto"/>
        <w:jc w:val="both"/>
        <w:rPr>
          <w:rFonts w:ascii="Arial" w:hAnsi="Arial" w:cs="Arial"/>
          <w:sz w:val="22"/>
          <w:szCs w:val="22"/>
        </w:rPr>
      </w:pPr>
      <w:r w:rsidRPr="000A672A">
        <w:rPr>
          <w:rFonts w:ascii="Arial" w:hAnsi="Arial" w:cs="Arial"/>
          <w:sz w:val="22"/>
          <w:szCs w:val="22"/>
        </w:rPr>
        <w:t>Thus: -</w:t>
      </w:r>
      <w:r w:rsidR="000A672A" w:rsidRPr="000A672A">
        <w:rPr>
          <w:rFonts w:ascii="Arial" w:hAnsi="Arial" w:cs="Arial"/>
          <w:sz w:val="22"/>
          <w:szCs w:val="22"/>
        </w:rPr>
        <w:t> </w:t>
      </w:r>
    </w:p>
    <w:tbl>
      <w:tblPr>
        <w:tblStyle w:val="TableGrid"/>
        <w:tblW w:w="8471" w:type="dxa"/>
        <w:tblLook w:val="04A0" w:firstRow="1" w:lastRow="0" w:firstColumn="1" w:lastColumn="0" w:noHBand="0" w:noVBand="1"/>
      </w:tblPr>
      <w:tblGrid>
        <w:gridCol w:w="1555"/>
        <w:gridCol w:w="1984"/>
        <w:gridCol w:w="2814"/>
        <w:gridCol w:w="2118"/>
      </w:tblGrid>
      <w:tr w:rsidR="00AF1E25" w14:paraId="23A26233" w14:textId="77777777" w:rsidTr="00AF1E25">
        <w:trPr>
          <w:trHeight w:val="964"/>
        </w:trPr>
        <w:tc>
          <w:tcPr>
            <w:tcW w:w="1555" w:type="dxa"/>
            <w:shd w:val="clear" w:color="auto" w:fill="F2F2F2" w:themeFill="background1" w:themeFillShade="F2"/>
          </w:tcPr>
          <w:p w14:paraId="266FC9D9" w14:textId="77777777" w:rsidR="000A672A" w:rsidRDefault="000A672A" w:rsidP="000A672A">
            <w:pPr>
              <w:spacing w:before="240" w:line="360" w:lineRule="auto"/>
              <w:jc w:val="both"/>
              <w:rPr>
                <w:rFonts w:ascii="Arial" w:hAnsi="Arial" w:cs="Arial"/>
                <w:sz w:val="22"/>
                <w:szCs w:val="22"/>
              </w:rPr>
            </w:pPr>
          </w:p>
        </w:tc>
        <w:tc>
          <w:tcPr>
            <w:tcW w:w="1984"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018E6320" w14:textId="77777777" w:rsidR="000A672A" w:rsidRPr="00364641" w:rsidRDefault="000A672A" w:rsidP="000A672A">
            <w:pPr>
              <w:spacing w:before="240" w:line="360" w:lineRule="auto"/>
              <w:jc w:val="center"/>
              <w:rPr>
                <w:rStyle w:val="normaltextrun"/>
                <w:rFonts w:ascii="Arial" w:hAnsi="Arial" w:cs="Arial"/>
                <w:b/>
                <w:bCs/>
                <w:color w:val="000000"/>
                <w:sz w:val="22"/>
                <w:szCs w:val="22"/>
              </w:rPr>
            </w:pPr>
            <w:r w:rsidRPr="00364641">
              <w:rPr>
                <w:rStyle w:val="normaltextrun"/>
                <w:rFonts w:ascii="Arial" w:hAnsi="Arial" w:cs="Arial"/>
                <w:b/>
                <w:bCs/>
                <w:color w:val="000000"/>
                <w:sz w:val="22"/>
                <w:szCs w:val="22"/>
              </w:rPr>
              <w:t xml:space="preserve">Tender Price </w:t>
            </w:r>
          </w:p>
          <w:p w14:paraId="299F5F54" w14:textId="385720B4" w:rsidR="000A672A" w:rsidRPr="003D02B6" w:rsidRDefault="000A672A" w:rsidP="0043049C">
            <w:pPr>
              <w:spacing w:before="240" w:line="360" w:lineRule="auto"/>
              <w:jc w:val="center"/>
              <w:rPr>
                <w:rFonts w:ascii="Arial" w:hAnsi="Arial" w:cs="Arial"/>
                <w:sz w:val="22"/>
                <w:szCs w:val="22"/>
              </w:rPr>
            </w:pPr>
            <w:r w:rsidRPr="003D02B6">
              <w:rPr>
                <w:rStyle w:val="normaltextrun"/>
                <w:rFonts w:ascii="Arial" w:hAnsi="Arial" w:cs="Arial"/>
                <w:b/>
                <w:bCs/>
                <w:color w:val="000000"/>
                <w:sz w:val="22"/>
                <w:szCs w:val="22"/>
              </w:rPr>
              <w:t>(£)</w:t>
            </w:r>
          </w:p>
        </w:tc>
        <w:tc>
          <w:tcPr>
            <w:tcW w:w="2814"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6218D6A8" w14:textId="5AC9AEB3" w:rsidR="000A672A" w:rsidRPr="000A672A" w:rsidRDefault="000A672A" w:rsidP="0043049C">
            <w:pPr>
              <w:spacing w:before="240" w:line="360" w:lineRule="auto"/>
              <w:jc w:val="center"/>
              <w:rPr>
                <w:rFonts w:ascii="Arial" w:hAnsi="Arial" w:cs="Arial"/>
                <w:sz w:val="22"/>
                <w:szCs w:val="22"/>
              </w:rPr>
            </w:pPr>
            <w:r w:rsidRPr="000A672A">
              <w:rPr>
                <w:rStyle w:val="normaltextrun"/>
                <w:rFonts w:ascii="Arial" w:hAnsi="Arial" w:cs="Arial"/>
                <w:b/>
                <w:bCs/>
                <w:color w:val="000000"/>
                <w:sz w:val="22"/>
                <w:szCs w:val="22"/>
              </w:rPr>
              <w:t>Calculation</w:t>
            </w:r>
          </w:p>
        </w:tc>
        <w:tc>
          <w:tcPr>
            <w:tcW w:w="2118" w:type="dxa"/>
            <w:tcBorders>
              <w:top w:val="single" w:sz="6" w:space="0" w:color="auto"/>
              <w:left w:val="nil"/>
              <w:bottom w:val="single" w:sz="6" w:space="0" w:color="auto"/>
              <w:right w:val="single" w:sz="6" w:space="0" w:color="auto"/>
            </w:tcBorders>
            <w:shd w:val="clear" w:color="auto" w:fill="F2F2F2" w:themeFill="background1" w:themeFillShade="F2"/>
            <w:vAlign w:val="center"/>
          </w:tcPr>
          <w:p w14:paraId="264BEFA9" w14:textId="48F32124" w:rsidR="000A672A" w:rsidRPr="00364641" w:rsidRDefault="000A672A" w:rsidP="000A672A">
            <w:pPr>
              <w:spacing w:before="240" w:line="360" w:lineRule="auto"/>
              <w:jc w:val="center"/>
              <w:rPr>
                <w:rStyle w:val="normaltextrun"/>
                <w:rFonts w:ascii="Arial" w:hAnsi="Arial" w:cs="Arial"/>
                <w:b/>
                <w:bCs/>
                <w:color w:val="000000"/>
                <w:sz w:val="22"/>
                <w:szCs w:val="22"/>
              </w:rPr>
            </w:pPr>
            <w:r w:rsidRPr="000A672A">
              <w:rPr>
                <w:rStyle w:val="normaltextrun"/>
                <w:rFonts w:ascii="Arial" w:hAnsi="Arial" w:cs="Arial"/>
                <w:b/>
                <w:bCs/>
                <w:color w:val="000000"/>
                <w:sz w:val="22"/>
                <w:szCs w:val="22"/>
              </w:rPr>
              <w:t xml:space="preserve">Price Score </w:t>
            </w:r>
            <w:r w:rsidR="00AF1E25">
              <w:rPr>
                <w:rStyle w:val="normaltextrun"/>
                <w:rFonts w:ascii="Arial" w:hAnsi="Arial" w:cs="Arial"/>
                <w:b/>
                <w:bCs/>
                <w:color w:val="000000"/>
                <w:sz w:val="22"/>
                <w:szCs w:val="22"/>
              </w:rPr>
              <w:t>%</w:t>
            </w:r>
          </w:p>
          <w:p w14:paraId="6DEFCD42" w14:textId="0721D78E" w:rsidR="000A672A" w:rsidRPr="003D02B6" w:rsidRDefault="000A672A" w:rsidP="0043049C">
            <w:pPr>
              <w:spacing w:before="240" w:line="360" w:lineRule="auto"/>
              <w:jc w:val="center"/>
              <w:rPr>
                <w:rFonts w:ascii="Arial" w:hAnsi="Arial" w:cs="Arial"/>
                <w:sz w:val="22"/>
                <w:szCs w:val="22"/>
              </w:rPr>
            </w:pPr>
            <w:r w:rsidRPr="0043049C">
              <w:rPr>
                <w:rStyle w:val="normaltextrun"/>
                <w:rFonts w:ascii="Arial" w:hAnsi="Arial" w:cs="Arial"/>
                <w:b/>
                <w:bCs/>
                <w:color w:val="000000"/>
                <w:sz w:val="22"/>
                <w:szCs w:val="22"/>
              </w:rPr>
              <w:t>(Max 50</w:t>
            </w:r>
            <w:r w:rsidRPr="00364641">
              <w:rPr>
                <w:rStyle w:val="normaltextrun"/>
                <w:rFonts w:ascii="Arial" w:hAnsi="Arial" w:cs="Arial"/>
                <w:b/>
                <w:bCs/>
                <w:color w:val="000000"/>
                <w:sz w:val="22"/>
                <w:szCs w:val="22"/>
              </w:rPr>
              <w:t>%)</w:t>
            </w:r>
          </w:p>
        </w:tc>
      </w:tr>
      <w:tr w:rsidR="000A672A" w14:paraId="1A6611EF" w14:textId="77777777" w:rsidTr="0043049C">
        <w:tc>
          <w:tcPr>
            <w:tcW w:w="1555" w:type="dxa"/>
          </w:tcPr>
          <w:p w14:paraId="279E16DF" w14:textId="1A86C933" w:rsidR="000A672A" w:rsidRDefault="000A672A" w:rsidP="00196555">
            <w:pPr>
              <w:spacing w:before="240" w:line="360" w:lineRule="auto"/>
              <w:jc w:val="both"/>
              <w:rPr>
                <w:rFonts w:ascii="Arial" w:hAnsi="Arial" w:cs="Arial"/>
                <w:sz w:val="22"/>
                <w:szCs w:val="22"/>
              </w:rPr>
            </w:pPr>
            <w:bookmarkStart w:id="1" w:name="_Hlk38830872"/>
            <w:r>
              <w:rPr>
                <w:rFonts w:ascii="Arial" w:hAnsi="Arial" w:cs="Arial"/>
                <w:sz w:val="22"/>
                <w:szCs w:val="22"/>
              </w:rPr>
              <w:t>Bidder A</w:t>
            </w:r>
          </w:p>
        </w:tc>
        <w:tc>
          <w:tcPr>
            <w:tcW w:w="1984" w:type="dxa"/>
          </w:tcPr>
          <w:p w14:paraId="76E02267" w14:textId="1C01071F" w:rsidR="000A672A" w:rsidRDefault="000A672A" w:rsidP="0043049C">
            <w:pPr>
              <w:spacing w:before="240" w:line="360" w:lineRule="auto"/>
              <w:jc w:val="center"/>
              <w:rPr>
                <w:rFonts w:ascii="Arial" w:hAnsi="Arial" w:cs="Arial"/>
                <w:sz w:val="22"/>
                <w:szCs w:val="22"/>
              </w:rPr>
            </w:pPr>
            <w:r>
              <w:rPr>
                <w:rFonts w:ascii="Arial" w:hAnsi="Arial" w:cs="Arial"/>
                <w:sz w:val="22"/>
                <w:szCs w:val="22"/>
              </w:rPr>
              <w:t>15,000</w:t>
            </w:r>
          </w:p>
        </w:tc>
        <w:tc>
          <w:tcPr>
            <w:tcW w:w="2814" w:type="dxa"/>
          </w:tcPr>
          <w:p w14:paraId="0F94CEDE" w14:textId="7E322341" w:rsidR="000A672A" w:rsidRDefault="000A672A" w:rsidP="0043049C">
            <w:pPr>
              <w:spacing w:before="240" w:line="360" w:lineRule="auto"/>
              <w:rPr>
                <w:rFonts w:ascii="Arial" w:hAnsi="Arial" w:cs="Arial"/>
                <w:sz w:val="22"/>
                <w:szCs w:val="22"/>
              </w:rPr>
            </w:pPr>
            <w:r>
              <w:rPr>
                <w:rFonts w:ascii="Arial" w:hAnsi="Arial" w:cs="Arial"/>
                <w:sz w:val="22"/>
                <w:szCs w:val="22"/>
              </w:rPr>
              <w:t>(15,000</w:t>
            </w:r>
            <w:r w:rsidR="00AF1E25">
              <w:rPr>
                <w:rFonts w:ascii="Arial" w:hAnsi="Arial" w:cs="Arial"/>
                <w:sz w:val="22"/>
                <w:szCs w:val="22"/>
              </w:rPr>
              <w:t xml:space="preserve"> / </w:t>
            </w:r>
            <w:r>
              <w:rPr>
                <w:rFonts w:ascii="Arial" w:hAnsi="Arial" w:cs="Arial"/>
                <w:sz w:val="22"/>
                <w:szCs w:val="22"/>
              </w:rPr>
              <w:t>15,000</w:t>
            </w:r>
            <w:r w:rsidR="00AF1E25">
              <w:rPr>
                <w:rFonts w:ascii="Arial" w:hAnsi="Arial" w:cs="Arial"/>
                <w:sz w:val="22"/>
                <w:szCs w:val="22"/>
              </w:rPr>
              <w:t>) x 50</w:t>
            </w:r>
          </w:p>
        </w:tc>
        <w:tc>
          <w:tcPr>
            <w:tcW w:w="2118" w:type="dxa"/>
          </w:tcPr>
          <w:p w14:paraId="5AD0E174" w14:textId="3E06B289" w:rsidR="000A672A" w:rsidRDefault="000A672A" w:rsidP="0043049C">
            <w:pPr>
              <w:spacing w:before="240" w:line="360" w:lineRule="auto"/>
              <w:jc w:val="center"/>
              <w:rPr>
                <w:rFonts w:ascii="Arial" w:hAnsi="Arial" w:cs="Arial"/>
                <w:sz w:val="22"/>
                <w:szCs w:val="22"/>
              </w:rPr>
            </w:pPr>
            <w:r>
              <w:rPr>
                <w:rFonts w:ascii="Arial" w:hAnsi="Arial" w:cs="Arial"/>
                <w:sz w:val="22"/>
                <w:szCs w:val="22"/>
              </w:rPr>
              <w:t>50%</w:t>
            </w:r>
          </w:p>
        </w:tc>
      </w:tr>
      <w:bookmarkEnd w:id="1"/>
      <w:tr w:rsidR="000A672A" w14:paraId="533DB117" w14:textId="77777777" w:rsidTr="0043049C">
        <w:tc>
          <w:tcPr>
            <w:tcW w:w="1555" w:type="dxa"/>
          </w:tcPr>
          <w:p w14:paraId="58CABBCA" w14:textId="7280F61A" w:rsidR="000A672A" w:rsidRDefault="000A672A" w:rsidP="00196555">
            <w:pPr>
              <w:spacing w:before="240" w:line="360" w:lineRule="auto"/>
              <w:jc w:val="both"/>
              <w:rPr>
                <w:rFonts w:ascii="Arial" w:hAnsi="Arial" w:cs="Arial"/>
                <w:sz w:val="22"/>
                <w:szCs w:val="22"/>
              </w:rPr>
            </w:pPr>
            <w:r>
              <w:rPr>
                <w:rFonts w:ascii="Arial" w:hAnsi="Arial" w:cs="Arial"/>
                <w:sz w:val="22"/>
                <w:szCs w:val="22"/>
              </w:rPr>
              <w:t>Bidder B</w:t>
            </w:r>
          </w:p>
        </w:tc>
        <w:tc>
          <w:tcPr>
            <w:tcW w:w="1984" w:type="dxa"/>
          </w:tcPr>
          <w:p w14:paraId="74931689" w14:textId="0FEE35AA" w:rsidR="000A672A" w:rsidRDefault="000A672A" w:rsidP="0043049C">
            <w:pPr>
              <w:spacing w:before="240" w:line="360" w:lineRule="auto"/>
              <w:jc w:val="center"/>
              <w:rPr>
                <w:rFonts w:ascii="Arial" w:hAnsi="Arial" w:cs="Arial"/>
                <w:sz w:val="22"/>
                <w:szCs w:val="22"/>
              </w:rPr>
            </w:pPr>
            <w:r>
              <w:rPr>
                <w:rFonts w:ascii="Arial" w:hAnsi="Arial" w:cs="Arial"/>
                <w:sz w:val="22"/>
                <w:szCs w:val="22"/>
              </w:rPr>
              <w:t>20,000</w:t>
            </w:r>
          </w:p>
        </w:tc>
        <w:tc>
          <w:tcPr>
            <w:tcW w:w="2814" w:type="dxa"/>
          </w:tcPr>
          <w:p w14:paraId="49D48406" w14:textId="0C278328" w:rsidR="000A672A" w:rsidRDefault="00AF1E25" w:rsidP="0043049C">
            <w:pPr>
              <w:spacing w:before="240" w:line="360" w:lineRule="auto"/>
              <w:rPr>
                <w:rFonts w:ascii="Arial" w:hAnsi="Arial" w:cs="Arial"/>
                <w:sz w:val="22"/>
                <w:szCs w:val="22"/>
              </w:rPr>
            </w:pPr>
            <w:r w:rsidRPr="00AF1E25">
              <w:rPr>
                <w:rFonts w:ascii="Arial" w:hAnsi="Arial" w:cs="Arial"/>
                <w:sz w:val="22"/>
                <w:szCs w:val="22"/>
              </w:rPr>
              <w:t xml:space="preserve">(15,000 / </w:t>
            </w:r>
            <w:r>
              <w:rPr>
                <w:rFonts w:ascii="Arial" w:hAnsi="Arial" w:cs="Arial"/>
                <w:sz w:val="22"/>
                <w:szCs w:val="22"/>
              </w:rPr>
              <w:t>20</w:t>
            </w:r>
            <w:r w:rsidRPr="00AF1E25">
              <w:rPr>
                <w:rFonts w:ascii="Arial" w:hAnsi="Arial" w:cs="Arial"/>
                <w:sz w:val="22"/>
                <w:szCs w:val="22"/>
              </w:rPr>
              <w:t>,000) x 50</w:t>
            </w:r>
          </w:p>
        </w:tc>
        <w:tc>
          <w:tcPr>
            <w:tcW w:w="2118" w:type="dxa"/>
          </w:tcPr>
          <w:p w14:paraId="78D9B690" w14:textId="1E4AFE33" w:rsidR="000A672A" w:rsidRDefault="000A672A" w:rsidP="0043049C">
            <w:pPr>
              <w:spacing w:before="240" w:line="360" w:lineRule="auto"/>
              <w:jc w:val="center"/>
              <w:rPr>
                <w:rFonts w:ascii="Arial" w:hAnsi="Arial" w:cs="Arial"/>
                <w:sz w:val="22"/>
                <w:szCs w:val="22"/>
              </w:rPr>
            </w:pPr>
            <w:r>
              <w:rPr>
                <w:rFonts w:ascii="Arial" w:hAnsi="Arial" w:cs="Arial"/>
                <w:sz w:val="22"/>
                <w:szCs w:val="22"/>
              </w:rPr>
              <w:t>37.5%</w:t>
            </w:r>
          </w:p>
        </w:tc>
      </w:tr>
      <w:tr w:rsidR="000A672A" w14:paraId="386BFE33" w14:textId="77777777" w:rsidTr="0043049C">
        <w:tc>
          <w:tcPr>
            <w:tcW w:w="1555" w:type="dxa"/>
          </w:tcPr>
          <w:p w14:paraId="00BFA616" w14:textId="4063B91A" w:rsidR="000A672A" w:rsidRDefault="000A672A" w:rsidP="00196555">
            <w:pPr>
              <w:spacing w:before="240" w:line="360" w:lineRule="auto"/>
              <w:jc w:val="both"/>
              <w:rPr>
                <w:rFonts w:ascii="Arial" w:hAnsi="Arial" w:cs="Arial"/>
                <w:sz w:val="22"/>
                <w:szCs w:val="22"/>
              </w:rPr>
            </w:pPr>
            <w:r>
              <w:rPr>
                <w:rFonts w:ascii="Arial" w:hAnsi="Arial" w:cs="Arial"/>
                <w:sz w:val="22"/>
                <w:szCs w:val="22"/>
              </w:rPr>
              <w:lastRenderedPageBreak/>
              <w:t>Bidder C</w:t>
            </w:r>
          </w:p>
        </w:tc>
        <w:tc>
          <w:tcPr>
            <w:tcW w:w="1984" w:type="dxa"/>
          </w:tcPr>
          <w:p w14:paraId="53534E97" w14:textId="4930DB25" w:rsidR="000A672A" w:rsidRDefault="000A672A" w:rsidP="0043049C">
            <w:pPr>
              <w:spacing w:before="240" w:line="360" w:lineRule="auto"/>
              <w:jc w:val="center"/>
              <w:rPr>
                <w:rFonts w:ascii="Arial" w:hAnsi="Arial" w:cs="Arial"/>
                <w:sz w:val="22"/>
                <w:szCs w:val="22"/>
              </w:rPr>
            </w:pPr>
            <w:r>
              <w:rPr>
                <w:rFonts w:ascii="Arial" w:hAnsi="Arial" w:cs="Arial"/>
                <w:sz w:val="22"/>
                <w:szCs w:val="22"/>
              </w:rPr>
              <w:t>25,000</w:t>
            </w:r>
          </w:p>
        </w:tc>
        <w:tc>
          <w:tcPr>
            <w:tcW w:w="2814" w:type="dxa"/>
          </w:tcPr>
          <w:p w14:paraId="3DFAE454" w14:textId="4187AD49" w:rsidR="000A672A" w:rsidRDefault="00AF1E25" w:rsidP="0043049C">
            <w:pPr>
              <w:spacing w:before="240" w:line="360" w:lineRule="auto"/>
              <w:rPr>
                <w:rFonts w:ascii="Arial" w:hAnsi="Arial" w:cs="Arial"/>
                <w:sz w:val="22"/>
                <w:szCs w:val="22"/>
              </w:rPr>
            </w:pPr>
            <w:r w:rsidRPr="00AF1E25">
              <w:rPr>
                <w:rFonts w:ascii="Arial" w:hAnsi="Arial" w:cs="Arial"/>
                <w:sz w:val="22"/>
                <w:szCs w:val="22"/>
              </w:rPr>
              <w:t xml:space="preserve">(15,000 / </w:t>
            </w:r>
            <w:r>
              <w:rPr>
                <w:rFonts w:ascii="Arial" w:hAnsi="Arial" w:cs="Arial"/>
                <w:sz w:val="22"/>
                <w:szCs w:val="22"/>
              </w:rPr>
              <w:t>25</w:t>
            </w:r>
            <w:r w:rsidRPr="00AF1E25">
              <w:rPr>
                <w:rFonts w:ascii="Arial" w:hAnsi="Arial" w:cs="Arial"/>
                <w:sz w:val="22"/>
                <w:szCs w:val="22"/>
              </w:rPr>
              <w:t>,000) x 50</w:t>
            </w:r>
          </w:p>
        </w:tc>
        <w:tc>
          <w:tcPr>
            <w:tcW w:w="2118" w:type="dxa"/>
          </w:tcPr>
          <w:p w14:paraId="5D1637EA" w14:textId="5095CFA0" w:rsidR="000A672A" w:rsidRDefault="000A672A" w:rsidP="0043049C">
            <w:pPr>
              <w:spacing w:before="240" w:line="360" w:lineRule="auto"/>
              <w:jc w:val="center"/>
              <w:rPr>
                <w:rFonts w:ascii="Arial" w:hAnsi="Arial" w:cs="Arial"/>
                <w:sz w:val="22"/>
                <w:szCs w:val="22"/>
              </w:rPr>
            </w:pPr>
            <w:r>
              <w:rPr>
                <w:rFonts w:ascii="Arial" w:hAnsi="Arial" w:cs="Arial"/>
                <w:sz w:val="22"/>
                <w:szCs w:val="22"/>
              </w:rPr>
              <w:t>30%</w:t>
            </w:r>
          </w:p>
        </w:tc>
      </w:tr>
    </w:tbl>
    <w:p w14:paraId="71CABE55" w14:textId="7C2D280F" w:rsidR="00AF1E25" w:rsidRDefault="00DE20A4" w:rsidP="00AF1E25">
      <w:pPr>
        <w:spacing w:before="240" w:line="360" w:lineRule="auto"/>
        <w:jc w:val="both"/>
        <w:rPr>
          <w:rFonts w:ascii="Arial" w:hAnsi="Arial" w:cs="Arial"/>
          <w:sz w:val="22"/>
          <w:szCs w:val="22"/>
        </w:rPr>
      </w:pPr>
      <w:r>
        <w:rPr>
          <w:rFonts w:ascii="Arial" w:hAnsi="Arial" w:cs="Arial"/>
          <w:sz w:val="22"/>
          <w:szCs w:val="22"/>
        </w:rPr>
        <w:t xml:space="preserve">9.10 </w:t>
      </w:r>
      <w:r w:rsidR="00AF1E25" w:rsidRPr="00AF1E25">
        <w:rPr>
          <w:rFonts w:ascii="Arial" w:hAnsi="Arial" w:cs="Arial"/>
          <w:sz w:val="22"/>
          <w:szCs w:val="22"/>
        </w:rPr>
        <w:t>Commercial responses must be for a fixed fee to complete the required services. Prices must not be subject to any pricing assumptions, qualifications or indexation not provided for explicitly by the Trust as part of the pricing approach. </w:t>
      </w:r>
    </w:p>
    <w:p w14:paraId="09F4B6F2" w14:textId="64705C97" w:rsidR="00AF1E25" w:rsidRPr="00AF1E25" w:rsidRDefault="00DE20A4" w:rsidP="00AF1E25">
      <w:pPr>
        <w:spacing w:before="240" w:line="360" w:lineRule="auto"/>
        <w:jc w:val="both"/>
        <w:rPr>
          <w:rFonts w:ascii="Arial" w:hAnsi="Arial" w:cs="Arial"/>
          <w:sz w:val="22"/>
          <w:szCs w:val="22"/>
        </w:rPr>
      </w:pPr>
      <w:r>
        <w:rPr>
          <w:rFonts w:ascii="Arial" w:hAnsi="Arial" w:cs="Arial"/>
          <w:sz w:val="22"/>
          <w:szCs w:val="22"/>
        </w:rPr>
        <w:t>9</w:t>
      </w:r>
      <w:r w:rsidR="00AF1E25" w:rsidRPr="00AF1E25">
        <w:rPr>
          <w:rFonts w:ascii="Arial" w:hAnsi="Arial" w:cs="Arial"/>
          <w:sz w:val="22"/>
          <w:szCs w:val="22"/>
        </w:rPr>
        <w:t>.</w:t>
      </w:r>
      <w:r>
        <w:rPr>
          <w:rFonts w:ascii="Arial" w:hAnsi="Arial" w:cs="Arial"/>
          <w:sz w:val="22"/>
          <w:szCs w:val="22"/>
        </w:rPr>
        <w:t>11</w:t>
      </w:r>
      <w:r w:rsidR="00AF1E25" w:rsidRPr="00AF1E25">
        <w:rPr>
          <w:rFonts w:ascii="Arial" w:hAnsi="Arial" w:cs="Arial"/>
          <w:sz w:val="22"/>
          <w:szCs w:val="22"/>
        </w:rPr>
        <w:t xml:space="preserve"> The Technical Score and Price Score will be added together to give an overall total. See Example 3 </w:t>
      </w:r>
      <w:r w:rsidR="0043049C" w:rsidRPr="00AF1E25">
        <w:rPr>
          <w:rFonts w:ascii="Arial" w:hAnsi="Arial" w:cs="Arial"/>
          <w:sz w:val="22"/>
          <w:szCs w:val="22"/>
        </w:rPr>
        <w:t>below: -</w:t>
      </w:r>
      <w:r w:rsidR="00AF1E25" w:rsidRPr="00AF1E25">
        <w:rPr>
          <w:rFonts w:ascii="Arial" w:hAnsi="Arial" w:cs="Arial"/>
          <w:sz w:val="22"/>
          <w:szCs w:val="22"/>
        </w:rPr>
        <w:t> </w:t>
      </w:r>
    </w:p>
    <w:p w14:paraId="0C1B2354" w14:textId="77777777" w:rsidR="00AF1E25" w:rsidRPr="00AF1E25" w:rsidRDefault="00AF1E25" w:rsidP="00AF1E25">
      <w:pPr>
        <w:spacing w:before="240" w:line="360" w:lineRule="auto"/>
        <w:jc w:val="both"/>
        <w:rPr>
          <w:rFonts w:ascii="Arial" w:hAnsi="Arial" w:cs="Arial"/>
          <w:sz w:val="22"/>
          <w:szCs w:val="22"/>
        </w:rPr>
      </w:pPr>
      <w:r w:rsidRPr="00AF1E25">
        <w:rPr>
          <w:rFonts w:ascii="Arial" w:hAnsi="Arial" w:cs="Arial"/>
          <w:b/>
          <w:bCs/>
          <w:sz w:val="22"/>
          <w:szCs w:val="22"/>
        </w:rPr>
        <w:t>Example 3</w:t>
      </w:r>
      <w:r w:rsidRPr="00AF1E25">
        <w:rPr>
          <w:rFonts w:ascii="Arial" w:hAnsi="Arial" w:cs="Arial"/>
          <w:sz w:val="22"/>
          <w:szCs w:val="22"/>
        </w:rPr>
        <w:t> </w:t>
      </w:r>
    </w:p>
    <w:tbl>
      <w:tblPr>
        <w:tblW w:w="8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2410"/>
        <w:gridCol w:w="1984"/>
        <w:gridCol w:w="2803"/>
      </w:tblGrid>
      <w:tr w:rsidR="00AF1E25" w:rsidRPr="00AF1E25" w14:paraId="7E68CF41" w14:textId="77777777" w:rsidTr="0043049C">
        <w:tc>
          <w:tcPr>
            <w:tcW w:w="1268" w:type="dxa"/>
            <w:tcBorders>
              <w:top w:val="single" w:sz="6" w:space="0" w:color="auto"/>
              <w:left w:val="single" w:sz="6" w:space="0" w:color="auto"/>
              <w:bottom w:val="single" w:sz="6" w:space="0" w:color="auto"/>
              <w:right w:val="single" w:sz="6" w:space="0" w:color="auto"/>
            </w:tcBorders>
            <w:shd w:val="clear" w:color="auto" w:fill="D9D9D9"/>
            <w:hideMark/>
          </w:tcPr>
          <w:p w14:paraId="082716F3" w14:textId="77777777" w:rsidR="00AF1E25" w:rsidRPr="00AF1E25" w:rsidRDefault="00AF1E25" w:rsidP="00AF1E25">
            <w:pPr>
              <w:spacing w:before="240" w:line="360" w:lineRule="auto"/>
              <w:jc w:val="both"/>
              <w:rPr>
                <w:rFonts w:ascii="Arial" w:hAnsi="Arial" w:cs="Arial"/>
                <w:sz w:val="22"/>
                <w:szCs w:val="22"/>
              </w:rPr>
            </w:pPr>
            <w:r w:rsidRPr="00AF1E25">
              <w:rPr>
                <w:rFonts w:ascii="Arial" w:hAnsi="Arial" w:cs="Arial"/>
                <w:sz w:val="22"/>
                <w:szCs w:val="22"/>
              </w:rPr>
              <w:t> </w:t>
            </w:r>
          </w:p>
        </w:tc>
        <w:tc>
          <w:tcPr>
            <w:tcW w:w="2410" w:type="dxa"/>
            <w:tcBorders>
              <w:top w:val="single" w:sz="6" w:space="0" w:color="auto"/>
              <w:left w:val="nil"/>
              <w:bottom w:val="single" w:sz="6" w:space="0" w:color="auto"/>
              <w:right w:val="single" w:sz="6" w:space="0" w:color="auto"/>
            </w:tcBorders>
            <w:shd w:val="clear" w:color="auto" w:fill="D9D9D9"/>
            <w:hideMark/>
          </w:tcPr>
          <w:p w14:paraId="5EA81C0D" w14:textId="0E1D0F74"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b/>
                <w:bCs/>
                <w:sz w:val="22"/>
                <w:szCs w:val="22"/>
              </w:rPr>
              <w:t>Technical Score % (Max 50%)</w:t>
            </w:r>
          </w:p>
        </w:tc>
        <w:tc>
          <w:tcPr>
            <w:tcW w:w="1984" w:type="dxa"/>
            <w:tcBorders>
              <w:top w:val="single" w:sz="6" w:space="0" w:color="auto"/>
              <w:left w:val="nil"/>
              <w:bottom w:val="single" w:sz="6" w:space="0" w:color="auto"/>
              <w:right w:val="single" w:sz="6" w:space="0" w:color="auto"/>
            </w:tcBorders>
            <w:shd w:val="clear" w:color="auto" w:fill="D9D9D9"/>
            <w:hideMark/>
          </w:tcPr>
          <w:p w14:paraId="72490C44" w14:textId="0BE699B4"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b/>
                <w:bCs/>
                <w:sz w:val="22"/>
                <w:szCs w:val="22"/>
              </w:rPr>
              <w:t>Price Score % (Max 50%)</w:t>
            </w:r>
          </w:p>
        </w:tc>
        <w:tc>
          <w:tcPr>
            <w:tcW w:w="2803" w:type="dxa"/>
            <w:tcBorders>
              <w:top w:val="single" w:sz="6" w:space="0" w:color="auto"/>
              <w:left w:val="nil"/>
              <w:bottom w:val="single" w:sz="6" w:space="0" w:color="auto"/>
              <w:right w:val="single" w:sz="6" w:space="0" w:color="auto"/>
            </w:tcBorders>
            <w:shd w:val="clear" w:color="auto" w:fill="D9D9D9"/>
            <w:hideMark/>
          </w:tcPr>
          <w:p w14:paraId="1E9AC4EB" w14:textId="198C2F05" w:rsidR="00AF1E25" w:rsidRDefault="00AF1E25" w:rsidP="00364641">
            <w:pPr>
              <w:spacing w:before="240" w:line="360" w:lineRule="auto"/>
              <w:jc w:val="center"/>
              <w:rPr>
                <w:rFonts w:ascii="Arial" w:hAnsi="Arial" w:cs="Arial"/>
                <w:b/>
                <w:bCs/>
                <w:sz w:val="22"/>
                <w:szCs w:val="22"/>
              </w:rPr>
            </w:pPr>
            <w:r w:rsidRPr="00AF1E25">
              <w:rPr>
                <w:rFonts w:ascii="Arial" w:hAnsi="Arial" w:cs="Arial"/>
                <w:b/>
                <w:bCs/>
                <w:sz w:val="22"/>
                <w:szCs w:val="22"/>
              </w:rPr>
              <w:t>Overall Tender</w:t>
            </w:r>
            <w:r>
              <w:rPr>
                <w:rFonts w:ascii="Arial" w:hAnsi="Arial" w:cs="Arial"/>
                <w:b/>
                <w:bCs/>
                <w:sz w:val="22"/>
                <w:szCs w:val="22"/>
              </w:rPr>
              <w:t xml:space="preserve"> </w:t>
            </w:r>
            <w:r w:rsidRPr="00AF1E25">
              <w:rPr>
                <w:rFonts w:ascii="Arial" w:hAnsi="Arial" w:cs="Arial"/>
                <w:b/>
                <w:bCs/>
                <w:sz w:val="22"/>
                <w:szCs w:val="22"/>
              </w:rPr>
              <w:t>Score %</w:t>
            </w:r>
          </w:p>
          <w:p w14:paraId="77687BF8" w14:textId="1B4AC601"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b/>
                <w:bCs/>
                <w:sz w:val="22"/>
                <w:szCs w:val="22"/>
              </w:rPr>
              <w:t>(Max 100%)</w:t>
            </w:r>
          </w:p>
        </w:tc>
      </w:tr>
      <w:tr w:rsidR="00AF1E25" w:rsidRPr="00AF1E25" w14:paraId="060F127A" w14:textId="77777777" w:rsidTr="0043049C">
        <w:tc>
          <w:tcPr>
            <w:tcW w:w="1268" w:type="dxa"/>
            <w:tcBorders>
              <w:top w:val="nil"/>
              <w:left w:val="single" w:sz="6" w:space="0" w:color="auto"/>
              <w:bottom w:val="single" w:sz="6" w:space="0" w:color="auto"/>
              <w:right w:val="single" w:sz="6" w:space="0" w:color="auto"/>
            </w:tcBorders>
            <w:shd w:val="clear" w:color="auto" w:fill="auto"/>
            <w:hideMark/>
          </w:tcPr>
          <w:p w14:paraId="15E3DBB0" w14:textId="77777777" w:rsidR="00AF1E25" w:rsidRPr="00AF1E25" w:rsidRDefault="00AF1E25" w:rsidP="00AF1E25">
            <w:pPr>
              <w:spacing w:before="240" w:line="360" w:lineRule="auto"/>
              <w:jc w:val="both"/>
              <w:rPr>
                <w:rFonts w:ascii="Arial" w:hAnsi="Arial" w:cs="Arial"/>
                <w:sz w:val="22"/>
                <w:szCs w:val="22"/>
              </w:rPr>
            </w:pPr>
            <w:r w:rsidRPr="00AF1E25">
              <w:rPr>
                <w:rFonts w:ascii="Arial" w:hAnsi="Arial" w:cs="Arial"/>
                <w:b/>
                <w:bCs/>
                <w:sz w:val="22"/>
                <w:szCs w:val="22"/>
              </w:rPr>
              <w:t>Bidder A</w:t>
            </w:r>
            <w:r w:rsidRPr="00AF1E25">
              <w:rPr>
                <w:rFonts w:ascii="Arial" w:hAnsi="Arial" w:cs="Arial"/>
                <w:sz w:val="22"/>
                <w:szCs w:val="22"/>
              </w:rPr>
              <w:t> </w:t>
            </w:r>
          </w:p>
        </w:tc>
        <w:tc>
          <w:tcPr>
            <w:tcW w:w="2410" w:type="dxa"/>
            <w:tcBorders>
              <w:top w:val="nil"/>
              <w:left w:val="nil"/>
              <w:bottom w:val="single" w:sz="6" w:space="0" w:color="auto"/>
              <w:right w:val="single" w:sz="6" w:space="0" w:color="auto"/>
            </w:tcBorders>
            <w:shd w:val="clear" w:color="auto" w:fill="auto"/>
            <w:hideMark/>
          </w:tcPr>
          <w:p w14:paraId="616FB824" w14:textId="02DF17A3"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50</w:t>
            </w:r>
          </w:p>
        </w:tc>
        <w:tc>
          <w:tcPr>
            <w:tcW w:w="1984" w:type="dxa"/>
            <w:tcBorders>
              <w:top w:val="nil"/>
              <w:left w:val="nil"/>
              <w:bottom w:val="single" w:sz="6" w:space="0" w:color="auto"/>
              <w:right w:val="single" w:sz="6" w:space="0" w:color="auto"/>
            </w:tcBorders>
            <w:shd w:val="clear" w:color="auto" w:fill="auto"/>
            <w:hideMark/>
          </w:tcPr>
          <w:p w14:paraId="15F828AE" w14:textId="439A7180"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50</w:t>
            </w:r>
          </w:p>
        </w:tc>
        <w:tc>
          <w:tcPr>
            <w:tcW w:w="2803" w:type="dxa"/>
            <w:tcBorders>
              <w:top w:val="nil"/>
              <w:left w:val="nil"/>
              <w:bottom w:val="single" w:sz="6" w:space="0" w:color="auto"/>
              <w:right w:val="single" w:sz="6" w:space="0" w:color="auto"/>
            </w:tcBorders>
            <w:shd w:val="clear" w:color="auto" w:fill="auto"/>
            <w:hideMark/>
          </w:tcPr>
          <w:p w14:paraId="6C3D4864" w14:textId="17011891"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100</w:t>
            </w:r>
          </w:p>
        </w:tc>
      </w:tr>
      <w:tr w:rsidR="00AF1E25" w:rsidRPr="00AF1E25" w14:paraId="59A15932" w14:textId="77777777" w:rsidTr="0043049C">
        <w:tc>
          <w:tcPr>
            <w:tcW w:w="1268" w:type="dxa"/>
            <w:tcBorders>
              <w:top w:val="nil"/>
              <w:left w:val="single" w:sz="6" w:space="0" w:color="auto"/>
              <w:bottom w:val="single" w:sz="6" w:space="0" w:color="auto"/>
              <w:right w:val="single" w:sz="6" w:space="0" w:color="auto"/>
            </w:tcBorders>
            <w:shd w:val="clear" w:color="auto" w:fill="auto"/>
            <w:hideMark/>
          </w:tcPr>
          <w:p w14:paraId="0B448666" w14:textId="77777777" w:rsidR="00AF1E25" w:rsidRPr="00AF1E25" w:rsidRDefault="00AF1E25" w:rsidP="00AF1E25">
            <w:pPr>
              <w:spacing w:before="240" w:line="360" w:lineRule="auto"/>
              <w:jc w:val="both"/>
              <w:rPr>
                <w:rFonts w:ascii="Arial" w:hAnsi="Arial" w:cs="Arial"/>
                <w:sz w:val="22"/>
                <w:szCs w:val="22"/>
              </w:rPr>
            </w:pPr>
            <w:r w:rsidRPr="00AF1E25">
              <w:rPr>
                <w:rFonts w:ascii="Arial" w:hAnsi="Arial" w:cs="Arial"/>
                <w:b/>
                <w:bCs/>
                <w:sz w:val="22"/>
                <w:szCs w:val="22"/>
              </w:rPr>
              <w:t>Bidder B</w:t>
            </w:r>
            <w:r w:rsidRPr="00AF1E25">
              <w:rPr>
                <w:rFonts w:ascii="Arial" w:hAnsi="Arial" w:cs="Arial"/>
                <w:sz w:val="22"/>
                <w:szCs w:val="22"/>
              </w:rPr>
              <w:t> </w:t>
            </w:r>
          </w:p>
        </w:tc>
        <w:tc>
          <w:tcPr>
            <w:tcW w:w="2410" w:type="dxa"/>
            <w:tcBorders>
              <w:top w:val="nil"/>
              <w:left w:val="nil"/>
              <w:bottom w:val="single" w:sz="6" w:space="0" w:color="auto"/>
              <w:right w:val="single" w:sz="6" w:space="0" w:color="auto"/>
            </w:tcBorders>
            <w:shd w:val="clear" w:color="auto" w:fill="auto"/>
            <w:hideMark/>
          </w:tcPr>
          <w:p w14:paraId="5EE4B3BF" w14:textId="20182DB9"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40</w:t>
            </w:r>
          </w:p>
        </w:tc>
        <w:tc>
          <w:tcPr>
            <w:tcW w:w="1984" w:type="dxa"/>
            <w:tcBorders>
              <w:top w:val="nil"/>
              <w:left w:val="nil"/>
              <w:bottom w:val="single" w:sz="6" w:space="0" w:color="auto"/>
              <w:right w:val="single" w:sz="6" w:space="0" w:color="auto"/>
            </w:tcBorders>
            <w:shd w:val="clear" w:color="auto" w:fill="auto"/>
            <w:hideMark/>
          </w:tcPr>
          <w:p w14:paraId="06D0852D" w14:textId="5A9ECAC7"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37.5</w:t>
            </w:r>
          </w:p>
        </w:tc>
        <w:tc>
          <w:tcPr>
            <w:tcW w:w="2803" w:type="dxa"/>
            <w:tcBorders>
              <w:top w:val="nil"/>
              <w:left w:val="nil"/>
              <w:bottom w:val="single" w:sz="6" w:space="0" w:color="auto"/>
              <w:right w:val="single" w:sz="6" w:space="0" w:color="auto"/>
            </w:tcBorders>
            <w:shd w:val="clear" w:color="auto" w:fill="auto"/>
            <w:hideMark/>
          </w:tcPr>
          <w:p w14:paraId="0891BA36" w14:textId="18D61374"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77.5</w:t>
            </w:r>
          </w:p>
        </w:tc>
      </w:tr>
      <w:tr w:rsidR="00AF1E25" w:rsidRPr="00AF1E25" w14:paraId="01A72D18" w14:textId="77777777" w:rsidTr="0043049C">
        <w:tc>
          <w:tcPr>
            <w:tcW w:w="1268" w:type="dxa"/>
            <w:tcBorders>
              <w:top w:val="nil"/>
              <w:left w:val="single" w:sz="6" w:space="0" w:color="auto"/>
              <w:bottom w:val="single" w:sz="6" w:space="0" w:color="auto"/>
              <w:right w:val="single" w:sz="6" w:space="0" w:color="auto"/>
            </w:tcBorders>
            <w:shd w:val="clear" w:color="auto" w:fill="auto"/>
            <w:hideMark/>
          </w:tcPr>
          <w:p w14:paraId="1DE7BA1E" w14:textId="77777777" w:rsidR="00AF1E25" w:rsidRPr="00AF1E25" w:rsidRDefault="00AF1E25" w:rsidP="00AF1E25">
            <w:pPr>
              <w:spacing w:before="240" w:line="360" w:lineRule="auto"/>
              <w:jc w:val="both"/>
              <w:rPr>
                <w:rFonts w:ascii="Arial" w:hAnsi="Arial" w:cs="Arial"/>
                <w:sz w:val="22"/>
                <w:szCs w:val="22"/>
              </w:rPr>
            </w:pPr>
            <w:r w:rsidRPr="00AF1E25">
              <w:rPr>
                <w:rFonts w:ascii="Arial" w:hAnsi="Arial" w:cs="Arial"/>
                <w:b/>
                <w:bCs/>
                <w:sz w:val="22"/>
                <w:szCs w:val="22"/>
              </w:rPr>
              <w:t>Bidder C</w:t>
            </w:r>
            <w:r w:rsidRPr="00AF1E25">
              <w:rPr>
                <w:rFonts w:ascii="Arial" w:hAnsi="Arial" w:cs="Arial"/>
                <w:sz w:val="22"/>
                <w:szCs w:val="22"/>
              </w:rPr>
              <w:t> </w:t>
            </w:r>
          </w:p>
        </w:tc>
        <w:tc>
          <w:tcPr>
            <w:tcW w:w="2410" w:type="dxa"/>
            <w:tcBorders>
              <w:top w:val="nil"/>
              <w:left w:val="nil"/>
              <w:bottom w:val="single" w:sz="6" w:space="0" w:color="auto"/>
              <w:right w:val="single" w:sz="6" w:space="0" w:color="auto"/>
            </w:tcBorders>
            <w:shd w:val="clear" w:color="auto" w:fill="auto"/>
            <w:hideMark/>
          </w:tcPr>
          <w:p w14:paraId="5DDBDA67" w14:textId="67B516D7"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30</w:t>
            </w:r>
          </w:p>
        </w:tc>
        <w:tc>
          <w:tcPr>
            <w:tcW w:w="1984" w:type="dxa"/>
            <w:tcBorders>
              <w:top w:val="nil"/>
              <w:left w:val="nil"/>
              <w:bottom w:val="single" w:sz="6" w:space="0" w:color="auto"/>
              <w:right w:val="single" w:sz="6" w:space="0" w:color="auto"/>
            </w:tcBorders>
            <w:shd w:val="clear" w:color="auto" w:fill="auto"/>
            <w:hideMark/>
          </w:tcPr>
          <w:p w14:paraId="56568286" w14:textId="293A1DCF"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30</w:t>
            </w:r>
          </w:p>
        </w:tc>
        <w:tc>
          <w:tcPr>
            <w:tcW w:w="2803" w:type="dxa"/>
            <w:tcBorders>
              <w:top w:val="nil"/>
              <w:left w:val="nil"/>
              <w:bottom w:val="single" w:sz="6" w:space="0" w:color="auto"/>
              <w:right w:val="single" w:sz="6" w:space="0" w:color="auto"/>
            </w:tcBorders>
            <w:shd w:val="clear" w:color="auto" w:fill="auto"/>
            <w:hideMark/>
          </w:tcPr>
          <w:p w14:paraId="4FDA381A" w14:textId="359650A9" w:rsidR="00AF1E25" w:rsidRPr="00AF1E25" w:rsidRDefault="00AF1E25" w:rsidP="0043049C">
            <w:pPr>
              <w:spacing w:before="240" w:line="360" w:lineRule="auto"/>
              <w:jc w:val="center"/>
              <w:rPr>
                <w:rFonts w:ascii="Arial" w:hAnsi="Arial" w:cs="Arial"/>
                <w:sz w:val="22"/>
                <w:szCs w:val="22"/>
              </w:rPr>
            </w:pPr>
            <w:r w:rsidRPr="00AF1E25">
              <w:rPr>
                <w:rFonts w:ascii="Arial" w:hAnsi="Arial" w:cs="Arial"/>
                <w:sz w:val="22"/>
                <w:szCs w:val="22"/>
              </w:rPr>
              <w:t>60</w:t>
            </w:r>
          </w:p>
        </w:tc>
      </w:tr>
    </w:tbl>
    <w:p w14:paraId="05799790" w14:textId="1A40E9E3" w:rsidR="00AF1E25" w:rsidRDefault="00AF1E25" w:rsidP="00AF1E25">
      <w:pPr>
        <w:spacing w:before="240" w:line="360" w:lineRule="auto"/>
        <w:jc w:val="both"/>
        <w:rPr>
          <w:rFonts w:ascii="Arial" w:hAnsi="Arial" w:cs="Arial"/>
          <w:sz w:val="22"/>
          <w:szCs w:val="22"/>
        </w:rPr>
      </w:pPr>
      <w:r w:rsidRPr="00AF1E25">
        <w:rPr>
          <w:rFonts w:ascii="Arial" w:hAnsi="Arial" w:cs="Arial"/>
          <w:sz w:val="22"/>
          <w:szCs w:val="22"/>
        </w:rPr>
        <w:t>d. The most economically advantageous tender will be that with the highest overall total score. </w:t>
      </w:r>
    </w:p>
    <w:p w14:paraId="47596F13" w14:textId="4DB34295" w:rsidR="00483B74" w:rsidRDefault="00483B74" w:rsidP="00AF1E25">
      <w:pPr>
        <w:spacing w:before="240" w:line="360" w:lineRule="auto"/>
        <w:jc w:val="both"/>
        <w:rPr>
          <w:rFonts w:ascii="Arial" w:hAnsi="Arial" w:cs="Arial"/>
          <w:b/>
          <w:bCs/>
          <w:sz w:val="22"/>
          <w:szCs w:val="22"/>
        </w:rPr>
      </w:pPr>
      <w:r w:rsidRPr="0043049C">
        <w:rPr>
          <w:rFonts w:ascii="Arial" w:hAnsi="Arial" w:cs="Arial"/>
          <w:b/>
          <w:bCs/>
          <w:sz w:val="22"/>
          <w:szCs w:val="22"/>
        </w:rPr>
        <w:t>10 Weighting</w:t>
      </w:r>
    </w:p>
    <w:p w14:paraId="710E27AA" w14:textId="6022A3A5" w:rsidR="00483B74" w:rsidRDefault="00483B74" w:rsidP="00AF1E25">
      <w:pPr>
        <w:spacing w:before="240" w:line="360" w:lineRule="auto"/>
        <w:jc w:val="both"/>
        <w:rPr>
          <w:rFonts w:ascii="Arial" w:hAnsi="Arial" w:cs="Arial"/>
          <w:sz w:val="22"/>
          <w:szCs w:val="22"/>
        </w:rPr>
      </w:pPr>
      <w:r>
        <w:rPr>
          <w:rFonts w:ascii="Arial" w:hAnsi="Arial" w:cs="Arial"/>
          <w:sz w:val="22"/>
          <w:szCs w:val="22"/>
        </w:rPr>
        <w:t xml:space="preserve">10.1 </w:t>
      </w:r>
      <w:r w:rsidRPr="00483B74">
        <w:rPr>
          <w:rFonts w:ascii="Arial" w:hAnsi="Arial" w:cs="Arial"/>
          <w:sz w:val="22"/>
          <w:szCs w:val="22"/>
        </w:rPr>
        <w:t xml:space="preserve">The Tender Response will be weighted in accordance with the weighting given in Table </w:t>
      </w:r>
      <w:r>
        <w:rPr>
          <w:rFonts w:ascii="Arial" w:hAnsi="Arial" w:cs="Arial"/>
          <w:sz w:val="22"/>
          <w:szCs w:val="22"/>
        </w:rPr>
        <w:t>2</w:t>
      </w:r>
      <w:r w:rsidRPr="00483B74">
        <w:rPr>
          <w:rFonts w:ascii="Arial" w:hAnsi="Arial" w:cs="Arial"/>
          <w:sz w:val="22"/>
          <w:szCs w:val="22"/>
        </w:rPr>
        <w:t>:</w:t>
      </w:r>
    </w:p>
    <w:p w14:paraId="660F44FB" w14:textId="77777777" w:rsidR="00547A4B" w:rsidRDefault="00547A4B" w:rsidP="00AF1E25">
      <w:pPr>
        <w:spacing w:before="240" w:line="360" w:lineRule="auto"/>
        <w:jc w:val="both"/>
        <w:rPr>
          <w:rFonts w:ascii="Arial" w:hAnsi="Arial" w:cs="Arial"/>
          <w:b/>
          <w:bCs/>
          <w:sz w:val="22"/>
          <w:szCs w:val="22"/>
        </w:rPr>
      </w:pPr>
    </w:p>
    <w:p w14:paraId="2236BD90" w14:textId="77777777" w:rsidR="00547A4B" w:rsidRDefault="00547A4B" w:rsidP="00AF1E25">
      <w:pPr>
        <w:spacing w:before="240" w:line="360" w:lineRule="auto"/>
        <w:jc w:val="both"/>
        <w:rPr>
          <w:rFonts w:ascii="Arial" w:hAnsi="Arial" w:cs="Arial"/>
          <w:b/>
          <w:bCs/>
          <w:sz w:val="22"/>
          <w:szCs w:val="22"/>
        </w:rPr>
      </w:pPr>
    </w:p>
    <w:p w14:paraId="58FC6C6A" w14:textId="77777777" w:rsidR="00547A4B" w:rsidRDefault="00547A4B" w:rsidP="00AF1E25">
      <w:pPr>
        <w:spacing w:before="240" w:line="360" w:lineRule="auto"/>
        <w:jc w:val="both"/>
        <w:rPr>
          <w:rFonts w:ascii="Arial" w:hAnsi="Arial" w:cs="Arial"/>
          <w:b/>
          <w:bCs/>
          <w:sz w:val="22"/>
          <w:szCs w:val="22"/>
        </w:rPr>
      </w:pPr>
    </w:p>
    <w:p w14:paraId="05904952" w14:textId="77777777" w:rsidR="00547A4B" w:rsidRDefault="00547A4B" w:rsidP="00AF1E25">
      <w:pPr>
        <w:spacing w:before="240" w:line="360" w:lineRule="auto"/>
        <w:jc w:val="both"/>
        <w:rPr>
          <w:rFonts w:ascii="Arial" w:hAnsi="Arial" w:cs="Arial"/>
          <w:b/>
          <w:bCs/>
          <w:sz w:val="22"/>
          <w:szCs w:val="22"/>
        </w:rPr>
      </w:pPr>
    </w:p>
    <w:p w14:paraId="024F0EBE" w14:textId="77777777" w:rsidR="00547A4B" w:rsidRDefault="00547A4B" w:rsidP="00AF1E25">
      <w:pPr>
        <w:spacing w:before="240" w:line="360" w:lineRule="auto"/>
        <w:jc w:val="both"/>
        <w:rPr>
          <w:rFonts w:ascii="Arial" w:hAnsi="Arial" w:cs="Arial"/>
          <w:b/>
          <w:bCs/>
          <w:sz w:val="22"/>
          <w:szCs w:val="22"/>
        </w:rPr>
      </w:pPr>
    </w:p>
    <w:p w14:paraId="4D237532" w14:textId="71CC1280" w:rsidR="00547A4B" w:rsidRDefault="00483B74" w:rsidP="0043049C">
      <w:pPr>
        <w:spacing w:before="240" w:line="360" w:lineRule="auto"/>
        <w:rPr>
          <w:rFonts w:ascii="Arial" w:hAnsi="Arial" w:cs="Arial"/>
          <w:b/>
          <w:bCs/>
          <w:sz w:val="22"/>
          <w:szCs w:val="22"/>
        </w:rPr>
      </w:pPr>
      <w:r w:rsidRPr="0043049C">
        <w:rPr>
          <w:rFonts w:ascii="Arial" w:hAnsi="Arial" w:cs="Arial"/>
          <w:b/>
          <w:bCs/>
          <w:sz w:val="22"/>
          <w:szCs w:val="22"/>
        </w:rPr>
        <w:lastRenderedPageBreak/>
        <w:t>Table</w:t>
      </w:r>
      <w:r w:rsidR="005D51DB">
        <w:rPr>
          <w:rFonts w:ascii="Arial" w:hAnsi="Arial" w:cs="Arial"/>
          <w:b/>
          <w:bCs/>
          <w:sz w:val="22"/>
          <w:szCs w:val="22"/>
        </w:rPr>
        <w:t xml:space="preserve"> </w:t>
      </w:r>
      <w:r w:rsidRPr="0043049C">
        <w:rPr>
          <w:rFonts w:ascii="Arial" w:hAnsi="Arial" w:cs="Arial"/>
          <w:b/>
          <w:bCs/>
          <w:sz w:val="22"/>
          <w:szCs w:val="22"/>
        </w:rPr>
        <w:t>2</w:t>
      </w:r>
      <w:r w:rsidR="00547A4B" w:rsidRPr="00547A4B">
        <w:rPr>
          <w:noProof/>
        </w:rPr>
        <w:drawing>
          <wp:inline distT="0" distB="0" distL="0" distR="0" wp14:anchorId="65408A41" wp14:editId="426E5E07">
            <wp:extent cx="5385435" cy="62522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5435" cy="6252210"/>
                    </a:xfrm>
                    <a:prstGeom prst="rect">
                      <a:avLst/>
                    </a:prstGeom>
                    <a:noFill/>
                    <a:ln>
                      <a:noFill/>
                    </a:ln>
                  </pic:spPr>
                </pic:pic>
              </a:graphicData>
            </a:graphic>
          </wp:inline>
        </w:drawing>
      </w:r>
    </w:p>
    <w:p w14:paraId="55D69E49" w14:textId="1D956F5A" w:rsidR="00364641" w:rsidRDefault="00364641" w:rsidP="0036464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color w:val="000000"/>
          <w:sz w:val="22"/>
          <w:szCs w:val="22"/>
        </w:rPr>
        <w:t>1</w:t>
      </w:r>
      <w:r w:rsidR="00483B74">
        <w:rPr>
          <w:rStyle w:val="normaltextrun"/>
          <w:rFonts w:ascii="Arial" w:hAnsi="Arial" w:cs="Arial"/>
          <w:b/>
          <w:bCs/>
          <w:color w:val="000000"/>
          <w:sz w:val="22"/>
          <w:szCs w:val="22"/>
        </w:rPr>
        <w:t>1</w:t>
      </w:r>
      <w:r>
        <w:rPr>
          <w:rStyle w:val="normaltextrun"/>
          <w:rFonts w:ascii="Arial" w:hAnsi="Arial" w:cs="Arial"/>
          <w:b/>
          <w:bCs/>
          <w:color w:val="000000"/>
          <w:sz w:val="22"/>
          <w:szCs w:val="22"/>
        </w:rPr>
        <w:t> Award of the Contract</w:t>
      </w:r>
      <w:r>
        <w:rPr>
          <w:rStyle w:val="eop"/>
          <w:rFonts w:ascii="Arial" w:hAnsi="Arial" w:cs="Arial"/>
          <w:sz w:val="22"/>
          <w:szCs w:val="22"/>
        </w:rPr>
        <w:t> </w:t>
      </w:r>
    </w:p>
    <w:p w14:paraId="3894ADE3" w14:textId="77777777" w:rsidR="00364641" w:rsidRDefault="00364641" w:rsidP="00364641">
      <w:pPr>
        <w:pStyle w:val="paragraph"/>
        <w:spacing w:before="0" w:beforeAutospacing="0" w:after="0" w:afterAutospacing="0"/>
        <w:textAlignment w:val="baseline"/>
        <w:rPr>
          <w:rFonts w:ascii="Segoe UI" w:hAnsi="Segoe UI" w:cs="Segoe UI"/>
          <w:sz w:val="18"/>
          <w:szCs w:val="18"/>
        </w:rPr>
      </w:pPr>
    </w:p>
    <w:p w14:paraId="25832904" w14:textId="392E306B" w:rsidR="00364641" w:rsidRDefault="00364641" w:rsidP="0036464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1</w:t>
      </w:r>
      <w:r w:rsidR="00483B74">
        <w:rPr>
          <w:rStyle w:val="normaltextrun"/>
          <w:rFonts w:ascii="Arial" w:hAnsi="Arial" w:cs="Arial"/>
          <w:sz w:val="22"/>
          <w:szCs w:val="22"/>
        </w:rPr>
        <w:t>1</w:t>
      </w:r>
      <w:r>
        <w:rPr>
          <w:rStyle w:val="normaltextrun"/>
          <w:rFonts w:ascii="Arial" w:hAnsi="Arial" w:cs="Arial"/>
          <w:sz w:val="22"/>
          <w:szCs w:val="22"/>
        </w:rPr>
        <w:t>.1 The Trust will notify all tenderers of the award decision via the Due North / Pro Contract portal.</w:t>
      </w:r>
      <w:r>
        <w:rPr>
          <w:rStyle w:val="eop"/>
          <w:rFonts w:ascii="Arial" w:hAnsi="Arial" w:cs="Arial"/>
          <w:sz w:val="22"/>
          <w:szCs w:val="22"/>
        </w:rPr>
        <w:t> </w:t>
      </w:r>
    </w:p>
    <w:p w14:paraId="53DF6958" w14:textId="77777777" w:rsidR="008C3ED1" w:rsidRDefault="008C3ED1" w:rsidP="00964E75">
      <w:pPr>
        <w:spacing w:after="160" w:line="259" w:lineRule="auto"/>
        <w:jc w:val="center"/>
        <w:rPr>
          <w:rFonts w:ascii="Arial" w:hAnsi="Arial" w:cs="Arial"/>
          <w:b/>
          <w:sz w:val="22"/>
          <w:szCs w:val="22"/>
          <w:u w:val="single"/>
        </w:rPr>
      </w:pPr>
    </w:p>
    <w:p w14:paraId="3F4D1C27" w14:textId="0C3DE02F" w:rsidR="00547A4B" w:rsidRDefault="00547A4B">
      <w:pPr>
        <w:spacing w:after="160" w:line="259" w:lineRule="auto"/>
        <w:rPr>
          <w:rFonts w:ascii="Arial" w:hAnsi="Arial" w:cs="Arial"/>
          <w:b/>
          <w:sz w:val="22"/>
          <w:szCs w:val="22"/>
          <w:u w:val="single"/>
        </w:rPr>
      </w:pPr>
    </w:p>
    <w:p w14:paraId="3CCE20A6" w14:textId="4AC75546" w:rsidR="00547A4B" w:rsidRDefault="00547A4B">
      <w:pPr>
        <w:spacing w:after="160" w:line="259" w:lineRule="auto"/>
        <w:rPr>
          <w:rFonts w:ascii="Arial" w:hAnsi="Arial" w:cs="Arial"/>
          <w:b/>
          <w:sz w:val="22"/>
          <w:szCs w:val="22"/>
          <w:u w:val="single"/>
        </w:rPr>
      </w:pPr>
    </w:p>
    <w:p w14:paraId="5C1F3785" w14:textId="77777777" w:rsidR="00547A4B" w:rsidRDefault="00547A4B" w:rsidP="0043049C">
      <w:pPr>
        <w:spacing w:after="160" w:line="259" w:lineRule="auto"/>
        <w:rPr>
          <w:rFonts w:ascii="Arial" w:hAnsi="Arial" w:cs="Arial"/>
          <w:b/>
          <w:sz w:val="22"/>
          <w:szCs w:val="22"/>
          <w:u w:val="single"/>
        </w:rPr>
      </w:pPr>
    </w:p>
    <w:p w14:paraId="0EA99DFC" w14:textId="77777777" w:rsidR="008C3ED1" w:rsidRDefault="008C3ED1" w:rsidP="00964E75">
      <w:pPr>
        <w:spacing w:after="160" w:line="259" w:lineRule="auto"/>
        <w:jc w:val="center"/>
        <w:rPr>
          <w:rFonts w:ascii="Arial" w:hAnsi="Arial" w:cs="Arial"/>
          <w:b/>
          <w:sz w:val="22"/>
          <w:szCs w:val="22"/>
          <w:u w:val="single"/>
        </w:rPr>
      </w:pPr>
    </w:p>
    <w:p w14:paraId="1C1E74E6" w14:textId="77777777" w:rsidR="008C3ED1" w:rsidRDefault="008C3ED1" w:rsidP="00964E75">
      <w:pPr>
        <w:spacing w:after="160" w:line="259" w:lineRule="auto"/>
        <w:jc w:val="center"/>
        <w:rPr>
          <w:rFonts w:ascii="Arial" w:hAnsi="Arial" w:cs="Arial"/>
          <w:b/>
          <w:sz w:val="22"/>
          <w:szCs w:val="22"/>
          <w:u w:val="single"/>
        </w:rPr>
      </w:pPr>
    </w:p>
    <w:p w14:paraId="57775B0E" w14:textId="77777777" w:rsidR="00A6024A" w:rsidRPr="008C3ED1" w:rsidRDefault="008C3ED1" w:rsidP="00964E75">
      <w:pPr>
        <w:spacing w:after="160" w:line="259" w:lineRule="auto"/>
        <w:jc w:val="center"/>
        <w:rPr>
          <w:rFonts w:ascii="Arial" w:hAnsi="Arial" w:cs="Arial"/>
          <w:b/>
          <w:sz w:val="22"/>
          <w:szCs w:val="22"/>
          <w:u w:val="single"/>
        </w:rPr>
      </w:pPr>
      <w:r>
        <w:rPr>
          <w:rFonts w:ascii="Arial" w:hAnsi="Arial" w:cs="Arial"/>
          <w:b/>
          <w:sz w:val="22"/>
          <w:szCs w:val="22"/>
          <w:u w:val="single"/>
        </w:rPr>
        <w:lastRenderedPageBreak/>
        <w:t>L</w:t>
      </w:r>
      <w:r w:rsidR="00CD0365" w:rsidRPr="008C3ED1">
        <w:rPr>
          <w:rFonts w:ascii="Arial" w:hAnsi="Arial" w:cs="Arial"/>
          <w:b/>
          <w:sz w:val="22"/>
          <w:szCs w:val="22"/>
          <w:u w:val="single"/>
        </w:rPr>
        <w:t>ist of Annexes forming part of this ITT but issued as separate documents</w:t>
      </w:r>
    </w:p>
    <w:tbl>
      <w:tblPr>
        <w:tblStyle w:val="TableGrid"/>
        <w:tblpPr w:leftFromText="180" w:rightFromText="180" w:vertAnchor="text" w:horzAnchor="margin" w:tblpXSpec="center" w:tblpY="516"/>
        <w:tblW w:w="9322" w:type="dxa"/>
        <w:tblLook w:val="04A0" w:firstRow="1" w:lastRow="0" w:firstColumn="1" w:lastColumn="0" w:noHBand="0" w:noVBand="1"/>
      </w:tblPr>
      <w:tblGrid>
        <w:gridCol w:w="889"/>
        <w:gridCol w:w="1750"/>
        <w:gridCol w:w="3394"/>
        <w:gridCol w:w="3289"/>
      </w:tblGrid>
      <w:tr w:rsidR="00A6024A" w:rsidRPr="008C3ED1" w14:paraId="5A0D19FF" w14:textId="77777777" w:rsidTr="008C3ED1">
        <w:trPr>
          <w:trHeight w:val="855"/>
        </w:trPr>
        <w:tc>
          <w:tcPr>
            <w:tcW w:w="813" w:type="dxa"/>
            <w:shd w:val="clear" w:color="auto" w:fill="D9D9D9" w:themeFill="background1" w:themeFillShade="D9"/>
          </w:tcPr>
          <w:p w14:paraId="18ED12D3" w14:textId="77777777" w:rsidR="00A6024A" w:rsidRPr="008C3ED1" w:rsidRDefault="00A6024A" w:rsidP="007423B7">
            <w:pPr>
              <w:spacing w:before="240" w:line="360" w:lineRule="auto"/>
              <w:jc w:val="both"/>
              <w:rPr>
                <w:rFonts w:ascii="Arial" w:hAnsi="Arial" w:cs="Arial"/>
                <w:b/>
                <w:sz w:val="22"/>
                <w:szCs w:val="22"/>
              </w:rPr>
            </w:pPr>
            <w:r w:rsidRPr="008C3ED1">
              <w:rPr>
                <w:rFonts w:ascii="Arial" w:hAnsi="Arial" w:cs="Arial"/>
                <w:b/>
                <w:sz w:val="22"/>
                <w:szCs w:val="22"/>
              </w:rPr>
              <w:t>Annex No</w:t>
            </w:r>
          </w:p>
        </w:tc>
        <w:tc>
          <w:tcPr>
            <w:tcW w:w="1597" w:type="dxa"/>
            <w:shd w:val="clear" w:color="auto" w:fill="D9D9D9" w:themeFill="background1" w:themeFillShade="D9"/>
          </w:tcPr>
          <w:p w14:paraId="59F7E5A5" w14:textId="77777777" w:rsidR="00A6024A" w:rsidRPr="008C3ED1" w:rsidRDefault="00A6024A" w:rsidP="007423B7">
            <w:pPr>
              <w:spacing w:before="240" w:line="360" w:lineRule="auto"/>
              <w:jc w:val="both"/>
              <w:rPr>
                <w:rFonts w:ascii="Arial" w:hAnsi="Arial" w:cs="Arial"/>
                <w:b/>
                <w:sz w:val="22"/>
                <w:szCs w:val="22"/>
              </w:rPr>
            </w:pPr>
            <w:r w:rsidRPr="008C3ED1">
              <w:rPr>
                <w:rFonts w:ascii="Arial" w:hAnsi="Arial" w:cs="Arial"/>
                <w:b/>
                <w:sz w:val="22"/>
                <w:szCs w:val="22"/>
              </w:rPr>
              <w:t>Description</w:t>
            </w:r>
          </w:p>
        </w:tc>
        <w:tc>
          <w:tcPr>
            <w:tcW w:w="3515" w:type="dxa"/>
            <w:shd w:val="clear" w:color="auto" w:fill="D9D9D9" w:themeFill="background1" w:themeFillShade="D9"/>
          </w:tcPr>
          <w:p w14:paraId="1631BF3D" w14:textId="77777777" w:rsidR="00A6024A" w:rsidRPr="008C3ED1" w:rsidRDefault="00A6024A" w:rsidP="00514A4A">
            <w:pPr>
              <w:spacing w:before="240" w:line="360" w:lineRule="auto"/>
              <w:jc w:val="center"/>
              <w:rPr>
                <w:rFonts w:ascii="Arial" w:hAnsi="Arial" w:cs="Arial"/>
                <w:b/>
                <w:sz w:val="22"/>
                <w:szCs w:val="22"/>
              </w:rPr>
            </w:pPr>
            <w:r w:rsidRPr="008C3ED1">
              <w:rPr>
                <w:rFonts w:ascii="Arial" w:hAnsi="Arial" w:cs="Arial"/>
                <w:b/>
                <w:sz w:val="22"/>
                <w:szCs w:val="22"/>
              </w:rPr>
              <w:t>Contents</w:t>
            </w:r>
          </w:p>
        </w:tc>
        <w:tc>
          <w:tcPr>
            <w:tcW w:w="3397" w:type="dxa"/>
            <w:shd w:val="clear" w:color="auto" w:fill="D9D9D9" w:themeFill="background1" w:themeFillShade="D9"/>
          </w:tcPr>
          <w:p w14:paraId="0D8247E7" w14:textId="77777777" w:rsidR="00A6024A" w:rsidRPr="008C3ED1" w:rsidRDefault="00A6024A" w:rsidP="00514A4A">
            <w:pPr>
              <w:spacing w:before="240" w:line="360" w:lineRule="auto"/>
              <w:jc w:val="center"/>
              <w:rPr>
                <w:rFonts w:ascii="Arial" w:hAnsi="Arial" w:cs="Arial"/>
                <w:b/>
                <w:sz w:val="22"/>
                <w:szCs w:val="22"/>
              </w:rPr>
            </w:pPr>
            <w:r w:rsidRPr="008C3ED1">
              <w:rPr>
                <w:rFonts w:ascii="Arial" w:hAnsi="Arial" w:cs="Arial"/>
                <w:b/>
                <w:sz w:val="22"/>
                <w:szCs w:val="22"/>
              </w:rPr>
              <w:t>Action</w:t>
            </w:r>
          </w:p>
        </w:tc>
      </w:tr>
      <w:tr w:rsidR="00A6024A" w:rsidRPr="008C3ED1" w14:paraId="41370D81" w14:textId="77777777" w:rsidTr="008C3ED1">
        <w:trPr>
          <w:trHeight w:val="1673"/>
        </w:trPr>
        <w:tc>
          <w:tcPr>
            <w:tcW w:w="813" w:type="dxa"/>
            <w:vAlign w:val="center"/>
          </w:tcPr>
          <w:p w14:paraId="43AB2480" w14:textId="77777777" w:rsidR="00A6024A" w:rsidRPr="008C3ED1" w:rsidRDefault="00A6024A" w:rsidP="007423B7">
            <w:pPr>
              <w:spacing w:before="240" w:line="360" w:lineRule="auto"/>
              <w:jc w:val="center"/>
              <w:rPr>
                <w:rFonts w:ascii="Arial" w:hAnsi="Arial" w:cs="Arial"/>
                <w:sz w:val="20"/>
                <w:szCs w:val="20"/>
              </w:rPr>
            </w:pPr>
            <w:r w:rsidRPr="008C3ED1">
              <w:rPr>
                <w:rFonts w:ascii="Arial" w:hAnsi="Arial" w:cs="Arial"/>
                <w:sz w:val="20"/>
                <w:szCs w:val="20"/>
              </w:rPr>
              <w:t>1</w:t>
            </w:r>
          </w:p>
        </w:tc>
        <w:tc>
          <w:tcPr>
            <w:tcW w:w="1597" w:type="dxa"/>
            <w:vAlign w:val="center"/>
          </w:tcPr>
          <w:p w14:paraId="17A42CAD" w14:textId="77777777" w:rsidR="00A6024A" w:rsidRPr="008C3ED1" w:rsidRDefault="00A6024A" w:rsidP="007423B7">
            <w:pPr>
              <w:spacing w:before="240" w:line="360" w:lineRule="auto"/>
              <w:rPr>
                <w:rFonts w:ascii="Arial" w:hAnsi="Arial" w:cs="Arial"/>
                <w:sz w:val="20"/>
                <w:szCs w:val="20"/>
              </w:rPr>
            </w:pPr>
            <w:r w:rsidRPr="008C3ED1">
              <w:rPr>
                <w:rFonts w:ascii="Arial" w:hAnsi="Arial" w:cs="Arial"/>
                <w:sz w:val="20"/>
                <w:szCs w:val="20"/>
              </w:rPr>
              <w:t xml:space="preserve">Invitation </w:t>
            </w:r>
            <w:r w:rsidR="0085018C" w:rsidRPr="008C3ED1">
              <w:rPr>
                <w:rFonts w:ascii="Arial" w:hAnsi="Arial" w:cs="Arial"/>
                <w:sz w:val="20"/>
                <w:szCs w:val="20"/>
              </w:rPr>
              <w:t>to</w:t>
            </w:r>
            <w:r w:rsidRPr="008C3ED1">
              <w:rPr>
                <w:rFonts w:ascii="Arial" w:hAnsi="Arial" w:cs="Arial"/>
                <w:sz w:val="20"/>
                <w:szCs w:val="20"/>
              </w:rPr>
              <w:t xml:space="preserve"> Tender</w:t>
            </w:r>
          </w:p>
        </w:tc>
        <w:tc>
          <w:tcPr>
            <w:tcW w:w="3515" w:type="dxa"/>
          </w:tcPr>
          <w:p w14:paraId="1052AB16" w14:textId="77777777" w:rsidR="00A6024A" w:rsidRPr="008C3ED1" w:rsidRDefault="00A6024A" w:rsidP="00514A4A">
            <w:pPr>
              <w:spacing w:before="240" w:line="360" w:lineRule="auto"/>
              <w:jc w:val="center"/>
              <w:rPr>
                <w:rFonts w:ascii="Arial" w:hAnsi="Arial" w:cs="Arial"/>
                <w:sz w:val="20"/>
                <w:szCs w:val="20"/>
              </w:rPr>
            </w:pPr>
            <w:r w:rsidRPr="008C3ED1">
              <w:rPr>
                <w:rFonts w:ascii="Arial" w:hAnsi="Arial" w:cs="Arial"/>
                <w:sz w:val="20"/>
                <w:szCs w:val="20"/>
              </w:rPr>
              <w:t>This document contains general information on the ITT process. Contents include instructions for Tenderers, ITT timescales, contract award criteria and submission method.</w:t>
            </w:r>
          </w:p>
        </w:tc>
        <w:tc>
          <w:tcPr>
            <w:tcW w:w="3397" w:type="dxa"/>
          </w:tcPr>
          <w:p w14:paraId="4E7A3459" w14:textId="77777777" w:rsidR="00A6024A" w:rsidRPr="008C3ED1" w:rsidRDefault="00A6024A" w:rsidP="00514A4A">
            <w:pPr>
              <w:spacing w:before="240" w:line="360" w:lineRule="auto"/>
              <w:jc w:val="center"/>
              <w:rPr>
                <w:rFonts w:ascii="Arial" w:hAnsi="Arial" w:cs="Arial"/>
                <w:sz w:val="20"/>
                <w:szCs w:val="20"/>
              </w:rPr>
            </w:pPr>
            <w:r w:rsidRPr="008C3ED1">
              <w:rPr>
                <w:rFonts w:ascii="Arial" w:hAnsi="Arial" w:cs="Arial"/>
                <w:sz w:val="20"/>
                <w:szCs w:val="20"/>
              </w:rPr>
              <w:t>Tenderers should ensure that they have read and understood the tender information.</w:t>
            </w:r>
          </w:p>
        </w:tc>
      </w:tr>
      <w:tr w:rsidR="00A6024A" w:rsidRPr="008C3ED1" w14:paraId="6684AF10" w14:textId="77777777" w:rsidTr="008C3ED1">
        <w:trPr>
          <w:trHeight w:val="855"/>
        </w:trPr>
        <w:tc>
          <w:tcPr>
            <w:tcW w:w="813" w:type="dxa"/>
            <w:vAlign w:val="center"/>
          </w:tcPr>
          <w:p w14:paraId="780DD92A" w14:textId="77777777" w:rsidR="00A6024A" w:rsidRPr="008C3ED1" w:rsidRDefault="00A6024A" w:rsidP="007423B7">
            <w:pPr>
              <w:spacing w:before="240" w:line="360" w:lineRule="auto"/>
              <w:jc w:val="center"/>
              <w:rPr>
                <w:rFonts w:ascii="Arial" w:hAnsi="Arial" w:cs="Arial"/>
                <w:sz w:val="20"/>
                <w:szCs w:val="20"/>
              </w:rPr>
            </w:pPr>
            <w:r w:rsidRPr="008C3ED1">
              <w:rPr>
                <w:rFonts w:ascii="Arial" w:hAnsi="Arial" w:cs="Arial"/>
                <w:sz w:val="20"/>
                <w:szCs w:val="20"/>
              </w:rPr>
              <w:t>2</w:t>
            </w:r>
          </w:p>
        </w:tc>
        <w:tc>
          <w:tcPr>
            <w:tcW w:w="1597" w:type="dxa"/>
            <w:vAlign w:val="center"/>
          </w:tcPr>
          <w:p w14:paraId="46510F27" w14:textId="77777777" w:rsidR="00A6024A" w:rsidRPr="008C3ED1" w:rsidRDefault="00A6024A" w:rsidP="007423B7">
            <w:pPr>
              <w:spacing w:before="240" w:line="360" w:lineRule="auto"/>
              <w:rPr>
                <w:rFonts w:ascii="Arial" w:hAnsi="Arial" w:cs="Arial"/>
                <w:sz w:val="20"/>
                <w:szCs w:val="20"/>
              </w:rPr>
            </w:pPr>
            <w:r w:rsidRPr="008C3ED1">
              <w:rPr>
                <w:rFonts w:ascii="Arial" w:hAnsi="Arial" w:cs="Arial"/>
                <w:sz w:val="20"/>
                <w:szCs w:val="20"/>
              </w:rPr>
              <w:t xml:space="preserve">Form of Offer </w:t>
            </w:r>
          </w:p>
        </w:tc>
        <w:tc>
          <w:tcPr>
            <w:tcW w:w="3515" w:type="dxa"/>
          </w:tcPr>
          <w:p w14:paraId="2EBF1E6A" w14:textId="77777777" w:rsidR="00A6024A" w:rsidRPr="008C3ED1" w:rsidRDefault="00A6024A" w:rsidP="00514A4A">
            <w:pPr>
              <w:spacing w:before="240" w:line="360" w:lineRule="auto"/>
              <w:jc w:val="center"/>
              <w:rPr>
                <w:rFonts w:ascii="Arial" w:hAnsi="Arial" w:cs="Arial"/>
                <w:sz w:val="20"/>
                <w:szCs w:val="20"/>
              </w:rPr>
            </w:pPr>
            <w:r w:rsidRPr="008C3ED1">
              <w:rPr>
                <w:rFonts w:ascii="Arial" w:hAnsi="Arial" w:cs="Arial"/>
                <w:sz w:val="20"/>
                <w:szCs w:val="20"/>
              </w:rPr>
              <w:t>This document contains the pricing proposal</w:t>
            </w:r>
          </w:p>
        </w:tc>
        <w:tc>
          <w:tcPr>
            <w:tcW w:w="3397" w:type="dxa"/>
          </w:tcPr>
          <w:p w14:paraId="74FE9AC7" w14:textId="77777777" w:rsidR="00A6024A" w:rsidRPr="008C3ED1" w:rsidRDefault="00A6024A" w:rsidP="00514A4A">
            <w:pPr>
              <w:spacing w:before="240" w:line="360" w:lineRule="auto"/>
              <w:ind w:left="334" w:hanging="334"/>
              <w:jc w:val="center"/>
              <w:rPr>
                <w:rFonts w:ascii="Arial" w:hAnsi="Arial" w:cs="Arial"/>
                <w:sz w:val="20"/>
                <w:szCs w:val="20"/>
              </w:rPr>
            </w:pPr>
            <w:r w:rsidRPr="008C3ED1">
              <w:rPr>
                <w:rFonts w:ascii="Arial" w:hAnsi="Arial" w:cs="Arial"/>
                <w:sz w:val="20"/>
                <w:szCs w:val="20"/>
              </w:rPr>
              <w:t>Completed document required as part of your tender response</w:t>
            </w:r>
          </w:p>
        </w:tc>
      </w:tr>
      <w:tr w:rsidR="00A6024A" w:rsidRPr="008C3ED1" w14:paraId="38473AB5" w14:textId="77777777" w:rsidTr="008C3ED1">
        <w:trPr>
          <w:trHeight w:val="855"/>
        </w:trPr>
        <w:tc>
          <w:tcPr>
            <w:tcW w:w="813" w:type="dxa"/>
            <w:vAlign w:val="center"/>
          </w:tcPr>
          <w:p w14:paraId="0B3CF2E0" w14:textId="77777777" w:rsidR="00A6024A" w:rsidRPr="008C3ED1" w:rsidRDefault="00527A9F" w:rsidP="007423B7">
            <w:pPr>
              <w:spacing w:before="240" w:line="360" w:lineRule="auto"/>
              <w:jc w:val="center"/>
              <w:rPr>
                <w:rFonts w:ascii="Arial" w:hAnsi="Arial" w:cs="Arial"/>
                <w:sz w:val="20"/>
                <w:szCs w:val="20"/>
              </w:rPr>
            </w:pPr>
            <w:r w:rsidRPr="008C3ED1">
              <w:rPr>
                <w:rFonts w:ascii="Arial" w:hAnsi="Arial" w:cs="Arial"/>
                <w:sz w:val="20"/>
                <w:szCs w:val="20"/>
              </w:rPr>
              <w:t>3</w:t>
            </w:r>
          </w:p>
        </w:tc>
        <w:tc>
          <w:tcPr>
            <w:tcW w:w="1597" w:type="dxa"/>
            <w:vAlign w:val="center"/>
          </w:tcPr>
          <w:p w14:paraId="3C3E2ABB" w14:textId="77777777" w:rsidR="00A6024A" w:rsidRPr="008C3ED1" w:rsidRDefault="008C3ED1" w:rsidP="007423B7">
            <w:pPr>
              <w:spacing w:before="240" w:line="360" w:lineRule="auto"/>
              <w:rPr>
                <w:rFonts w:ascii="Arial" w:hAnsi="Arial" w:cs="Arial"/>
                <w:sz w:val="20"/>
                <w:szCs w:val="20"/>
              </w:rPr>
            </w:pPr>
            <w:r w:rsidRPr="008C3ED1">
              <w:rPr>
                <w:rFonts w:ascii="Arial" w:hAnsi="Arial" w:cs="Arial"/>
                <w:sz w:val="20"/>
                <w:szCs w:val="20"/>
              </w:rPr>
              <w:t>Technical/</w:t>
            </w:r>
            <w:r w:rsidR="007872FF" w:rsidRPr="008C3ED1">
              <w:rPr>
                <w:rFonts w:ascii="Arial" w:hAnsi="Arial" w:cs="Arial"/>
                <w:sz w:val="20"/>
                <w:szCs w:val="20"/>
              </w:rPr>
              <w:t>Quality Questions</w:t>
            </w:r>
          </w:p>
        </w:tc>
        <w:tc>
          <w:tcPr>
            <w:tcW w:w="3515" w:type="dxa"/>
          </w:tcPr>
          <w:p w14:paraId="37FA19FB" w14:textId="77777777" w:rsidR="00A6024A" w:rsidRPr="008C3ED1" w:rsidRDefault="007872FF" w:rsidP="0085018C">
            <w:pPr>
              <w:spacing w:before="240"/>
              <w:jc w:val="center"/>
              <w:rPr>
                <w:rFonts w:ascii="Arial" w:hAnsi="Arial" w:cs="Arial"/>
                <w:sz w:val="20"/>
                <w:szCs w:val="20"/>
              </w:rPr>
            </w:pPr>
            <w:r w:rsidRPr="008C3ED1">
              <w:rPr>
                <w:rFonts w:ascii="Arial" w:hAnsi="Arial" w:cs="Arial"/>
                <w:sz w:val="20"/>
                <w:szCs w:val="20"/>
              </w:rPr>
              <w:t xml:space="preserve">This document contains </w:t>
            </w:r>
            <w:r w:rsidR="0085018C" w:rsidRPr="008C3ED1">
              <w:rPr>
                <w:rFonts w:ascii="Arial" w:hAnsi="Arial" w:cs="Arial"/>
                <w:sz w:val="20"/>
                <w:szCs w:val="20"/>
              </w:rPr>
              <w:t>the Technical</w:t>
            </w:r>
            <w:r w:rsidR="00454B5D" w:rsidRPr="008C3ED1">
              <w:rPr>
                <w:rFonts w:ascii="Arial" w:hAnsi="Arial" w:cs="Arial"/>
                <w:sz w:val="20"/>
                <w:szCs w:val="20"/>
              </w:rPr>
              <w:t>/</w:t>
            </w:r>
            <w:r w:rsidRPr="008C3ED1">
              <w:rPr>
                <w:rFonts w:ascii="Arial" w:hAnsi="Arial" w:cs="Arial"/>
                <w:sz w:val="20"/>
                <w:szCs w:val="20"/>
              </w:rPr>
              <w:t>Quality</w:t>
            </w:r>
            <w:r w:rsidR="00A6024A" w:rsidRPr="008C3ED1">
              <w:rPr>
                <w:rFonts w:ascii="Arial" w:hAnsi="Arial" w:cs="Arial"/>
                <w:sz w:val="20"/>
                <w:szCs w:val="20"/>
              </w:rPr>
              <w:t xml:space="preserve"> questions</w:t>
            </w:r>
          </w:p>
        </w:tc>
        <w:tc>
          <w:tcPr>
            <w:tcW w:w="3397" w:type="dxa"/>
          </w:tcPr>
          <w:p w14:paraId="10C3880E" w14:textId="77777777" w:rsidR="00A6024A" w:rsidRPr="008C3ED1" w:rsidRDefault="00A6024A" w:rsidP="00514A4A">
            <w:pPr>
              <w:spacing w:before="240" w:line="360" w:lineRule="auto"/>
              <w:ind w:left="334" w:hanging="334"/>
              <w:jc w:val="center"/>
              <w:rPr>
                <w:rFonts w:ascii="Arial" w:hAnsi="Arial" w:cs="Arial"/>
                <w:sz w:val="20"/>
                <w:szCs w:val="20"/>
              </w:rPr>
            </w:pPr>
            <w:r w:rsidRPr="008C3ED1">
              <w:rPr>
                <w:rFonts w:ascii="Arial" w:hAnsi="Arial" w:cs="Arial"/>
                <w:sz w:val="20"/>
                <w:szCs w:val="20"/>
              </w:rPr>
              <w:t>Completed document required as part of your tender response</w:t>
            </w:r>
            <w:r w:rsidR="007872FF" w:rsidRPr="008C3ED1">
              <w:rPr>
                <w:rFonts w:ascii="Arial" w:hAnsi="Arial" w:cs="Arial"/>
                <w:sz w:val="20"/>
                <w:szCs w:val="20"/>
              </w:rPr>
              <w:t xml:space="preserve"> (Please note this is a portal questionnaire)</w:t>
            </w:r>
          </w:p>
        </w:tc>
      </w:tr>
      <w:tr w:rsidR="00ED49BB" w:rsidRPr="008C3ED1" w14:paraId="3C888C63" w14:textId="77777777" w:rsidTr="008C3ED1">
        <w:trPr>
          <w:trHeight w:val="1170"/>
        </w:trPr>
        <w:tc>
          <w:tcPr>
            <w:tcW w:w="813" w:type="dxa"/>
            <w:vAlign w:val="center"/>
          </w:tcPr>
          <w:p w14:paraId="1FA3FF62"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4</w:t>
            </w:r>
          </w:p>
        </w:tc>
        <w:tc>
          <w:tcPr>
            <w:tcW w:w="1597" w:type="dxa"/>
            <w:vAlign w:val="center"/>
          </w:tcPr>
          <w:p w14:paraId="71890CF8" w14:textId="77777777" w:rsidR="00ED49BB" w:rsidRPr="008C3ED1" w:rsidRDefault="00ED49BB" w:rsidP="00ED49BB">
            <w:pPr>
              <w:spacing w:before="240" w:line="360" w:lineRule="auto"/>
              <w:rPr>
                <w:rFonts w:ascii="Arial" w:hAnsi="Arial" w:cs="Arial"/>
                <w:sz w:val="20"/>
                <w:szCs w:val="20"/>
              </w:rPr>
            </w:pPr>
            <w:r w:rsidRPr="008C3ED1">
              <w:rPr>
                <w:rFonts w:ascii="Arial" w:hAnsi="Arial" w:cs="Arial"/>
                <w:sz w:val="20"/>
                <w:szCs w:val="20"/>
              </w:rPr>
              <w:t xml:space="preserve">Prelims, </w:t>
            </w:r>
            <w:r w:rsidR="00BF2A24" w:rsidRPr="008C3ED1">
              <w:rPr>
                <w:rFonts w:ascii="Arial" w:hAnsi="Arial" w:cs="Arial"/>
                <w:sz w:val="20"/>
                <w:szCs w:val="20"/>
              </w:rPr>
              <w:t xml:space="preserve">(Section 2) </w:t>
            </w:r>
            <w:r w:rsidRPr="008C3ED1">
              <w:rPr>
                <w:rFonts w:ascii="Arial" w:hAnsi="Arial" w:cs="Arial"/>
                <w:sz w:val="20"/>
                <w:szCs w:val="20"/>
              </w:rPr>
              <w:t xml:space="preserve">Submittals </w:t>
            </w:r>
            <w:r w:rsidR="00BF2A24" w:rsidRPr="008C3ED1">
              <w:rPr>
                <w:rFonts w:ascii="Arial" w:hAnsi="Arial" w:cs="Arial"/>
                <w:sz w:val="20"/>
                <w:szCs w:val="20"/>
              </w:rPr>
              <w:t xml:space="preserve">(section 3) &amp; </w:t>
            </w:r>
            <w:r w:rsidRPr="008C3ED1">
              <w:rPr>
                <w:rFonts w:ascii="Arial" w:hAnsi="Arial" w:cs="Arial"/>
                <w:sz w:val="20"/>
                <w:szCs w:val="20"/>
              </w:rPr>
              <w:t>Specification</w:t>
            </w:r>
            <w:r w:rsidR="00BF2A24" w:rsidRPr="008C3ED1">
              <w:rPr>
                <w:rFonts w:ascii="Arial" w:hAnsi="Arial" w:cs="Arial"/>
                <w:sz w:val="20"/>
                <w:szCs w:val="20"/>
              </w:rPr>
              <w:t xml:space="preserve"> (section 4)</w:t>
            </w:r>
          </w:p>
        </w:tc>
        <w:tc>
          <w:tcPr>
            <w:tcW w:w="3515" w:type="dxa"/>
            <w:tcBorders>
              <w:bottom w:val="single" w:sz="4" w:space="0" w:color="auto"/>
            </w:tcBorders>
            <w:vAlign w:val="center"/>
          </w:tcPr>
          <w:p w14:paraId="31C3730A"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The document conta</w:t>
            </w:r>
            <w:r w:rsidR="00454B5D" w:rsidRPr="008C3ED1">
              <w:rPr>
                <w:rFonts w:ascii="Arial" w:hAnsi="Arial" w:cs="Arial"/>
                <w:sz w:val="20"/>
                <w:szCs w:val="20"/>
              </w:rPr>
              <w:t>in</w:t>
            </w:r>
            <w:r w:rsidR="0085018C" w:rsidRPr="008C3ED1">
              <w:rPr>
                <w:rFonts w:ascii="Arial" w:hAnsi="Arial" w:cs="Arial"/>
                <w:sz w:val="20"/>
                <w:szCs w:val="20"/>
              </w:rPr>
              <w:t>s</w:t>
            </w:r>
            <w:r w:rsidRPr="008C3ED1">
              <w:rPr>
                <w:rFonts w:ascii="Arial" w:hAnsi="Arial" w:cs="Arial"/>
                <w:sz w:val="20"/>
                <w:szCs w:val="20"/>
              </w:rPr>
              <w:t xml:space="preserve"> the Prelims, Submittals and Specification</w:t>
            </w:r>
          </w:p>
        </w:tc>
        <w:tc>
          <w:tcPr>
            <w:tcW w:w="3397" w:type="dxa"/>
          </w:tcPr>
          <w:p w14:paraId="322124AB"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Tenderers should ensure that they have read and understood the tender information</w:t>
            </w:r>
          </w:p>
        </w:tc>
      </w:tr>
      <w:tr w:rsidR="00ED49BB" w:rsidRPr="008C3ED1" w14:paraId="32D88CDD" w14:textId="77777777" w:rsidTr="008C3ED1">
        <w:trPr>
          <w:trHeight w:val="1170"/>
        </w:trPr>
        <w:tc>
          <w:tcPr>
            <w:tcW w:w="813" w:type="dxa"/>
            <w:vAlign w:val="center"/>
          </w:tcPr>
          <w:p w14:paraId="5D7E8AC1"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5</w:t>
            </w:r>
          </w:p>
        </w:tc>
        <w:tc>
          <w:tcPr>
            <w:tcW w:w="1597" w:type="dxa"/>
            <w:vAlign w:val="center"/>
          </w:tcPr>
          <w:p w14:paraId="5A9DF151" w14:textId="77777777" w:rsidR="00ED49BB" w:rsidRPr="008C3ED1" w:rsidRDefault="00ED49BB" w:rsidP="00ED49BB">
            <w:pPr>
              <w:spacing w:before="240" w:line="360" w:lineRule="auto"/>
              <w:rPr>
                <w:rFonts w:ascii="Arial" w:hAnsi="Arial" w:cs="Arial"/>
                <w:sz w:val="20"/>
                <w:szCs w:val="20"/>
              </w:rPr>
            </w:pPr>
            <w:r w:rsidRPr="008C3ED1">
              <w:rPr>
                <w:rFonts w:ascii="Arial" w:hAnsi="Arial" w:cs="Arial"/>
                <w:sz w:val="20"/>
                <w:szCs w:val="20"/>
              </w:rPr>
              <w:t xml:space="preserve">Technical &amp; Constructional Details of Equipment, </w:t>
            </w:r>
            <w:r w:rsidR="008C3ED1" w:rsidRPr="008C3ED1">
              <w:rPr>
                <w:rFonts w:ascii="Arial" w:hAnsi="Arial" w:cs="Arial"/>
                <w:sz w:val="20"/>
                <w:szCs w:val="20"/>
              </w:rPr>
              <w:t>(Section 5)</w:t>
            </w:r>
          </w:p>
        </w:tc>
        <w:tc>
          <w:tcPr>
            <w:tcW w:w="3515" w:type="dxa"/>
            <w:tcBorders>
              <w:bottom w:val="single" w:sz="4" w:space="0" w:color="auto"/>
            </w:tcBorders>
            <w:vAlign w:val="center"/>
          </w:tcPr>
          <w:p w14:paraId="783F9D25"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 xml:space="preserve">The document contains the Technical &amp; Constructional Details of Equipment, </w:t>
            </w:r>
          </w:p>
        </w:tc>
        <w:tc>
          <w:tcPr>
            <w:tcW w:w="3397" w:type="dxa"/>
          </w:tcPr>
          <w:p w14:paraId="3B7C83C9"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Tenderers should ensure that they have read and understood the tender information</w:t>
            </w:r>
          </w:p>
        </w:tc>
      </w:tr>
      <w:tr w:rsidR="00ED49BB" w:rsidRPr="008C3ED1" w14:paraId="4D0C3F6B" w14:textId="77777777" w:rsidTr="008C3ED1">
        <w:trPr>
          <w:trHeight w:val="1170"/>
        </w:trPr>
        <w:tc>
          <w:tcPr>
            <w:tcW w:w="813" w:type="dxa"/>
            <w:vAlign w:val="center"/>
          </w:tcPr>
          <w:p w14:paraId="38A0C1C4"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6</w:t>
            </w:r>
          </w:p>
        </w:tc>
        <w:tc>
          <w:tcPr>
            <w:tcW w:w="1597" w:type="dxa"/>
            <w:vAlign w:val="center"/>
          </w:tcPr>
          <w:p w14:paraId="0A3660FC" w14:textId="77777777" w:rsidR="00ED49BB" w:rsidRPr="008C3ED1" w:rsidRDefault="00ED49BB" w:rsidP="00ED49BB">
            <w:pPr>
              <w:spacing w:before="240" w:line="360" w:lineRule="auto"/>
              <w:rPr>
                <w:rFonts w:ascii="Arial" w:hAnsi="Arial" w:cs="Arial"/>
                <w:sz w:val="20"/>
                <w:szCs w:val="20"/>
              </w:rPr>
            </w:pPr>
            <w:r w:rsidRPr="008C3ED1">
              <w:rPr>
                <w:rFonts w:ascii="Arial" w:hAnsi="Arial" w:cs="Arial"/>
                <w:sz w:val="20"/>
                <w:szCs w:val="20"/>
              </w:rPr>
              <w:t>Performance Data</w:t>
            </w:r>
            <w:r w:rsidR="008C3ED1" w:rsidRPr="008C3ED1">
              <w:rPr>
                <w:rFonts w:ascii="Arial" w:hAnsi="Arial" w:cs="Arial"/>
                <w:sz w:val="20"/>
                <w:szCs w:val="20"/>
              </w:rPr>
              <w:t xml:space="preserve"> (section 6)</w:t>
            </w:r>
          </w:p>
        </w:tc>
        <w:tc>
          <w:tcPr>
            <w:tcW w:w="3515" w:type="dxa"/>
            <w:tcBorders>
              <w:bottom w:val="single" w:sz="4" w:space="0" w:color="auto"/>
            </w:tcBorders>
            <w:vAlign w:val="center"/>
          </w:tcPr>
          <w:p w14:paraId="633362C9"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 xml:space="preserve">Performance Data, </w:t>
            </w:r>
          </w:p>
        </w:tc>
        <w:tc>
          <w:tcPr>
            <w:tcW w:w="3397" w:type="dxa"/>
          </w:tcPr>
          <w:p w14:paraId="45619E8C" w14:textId="77777777" w:rsidR="00ED49BB" w:rsidRPr="008C3ED1" w:rsidRDefault="00BF2A24" w:rsidP="00ED49BB">
            <w:pPr>
              <w:spacing w:before="240" w:line="360" w:lineRule="auto"/>
              <w:jc w:val="center"/>
              <w:rPr>
                <w:rFonts w:ascii="Arial" w:hAnsi="Arial" w:cs="Arial"/>
                <w:sz w:val="20"/>
                <w:szCs w:val="20"/>
              </w:rPr>
            </w:pPr>
            <w:r w:rsidRPr="008C3ED1">
              <w:rPr>
                <w:rFonts w:ascii="Arial" w:hAnsi="Arial" w:cs="Arial"/>
                <w:sz w:val="20"/>
                <w:szCs w:val="20"/>
              </w:rPr>
              <w:t>The tenderer is to complete the following information to evaluate Lift Performance, Handling Capacity and Ride Comfort.</w:t>
            </w:r>
          </w:p>
        </w:tc>
      </w:tr>
      <w:tr w:rsidR="00ED49BB" w:rsidRPr="008C3ED1" w14:paraId="0ED63D34" w14:textId="77777777" w:rsidTr="008C3ED1">
        <w:trPr>
          <w:trHeight w:val="1170"/>
        </w:trPr>
        <w:tc>
          <w:tcPr>
            <w:tcW w:w="813" w:type="dxa"/>
            <w:vAlign w:val="center"/>
          </w:tcPr>
          <w:p w14:paraId="69E9CE8D"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7</w:t>
            </w:r>
          </w:p>
        </w:tc>
        <w:tc>
          <w:tcPr>
            <w:tcW w:w="1597" w:type="dxa"/>
            <w:vAlign w:val="center"/>
          </w:tcPr>
          <w:p w14:paraId="49A5D987" w14:textId="77777777" w:rsidR="00ED49BB" w:rsidRPr="008C3ED1" w:rsidRDefault="00ED49BB" w:rsidP="00ED49BB">
            <w:pPr>
              <w:spacing w:before="240" w:line="360" w:lineRule="auto"/>
              <w:rPr>
                <w:rFonts w:ascii="Arial" w:hAnsi="Arial" w:cs="Arial"/>
                <w:sz w:val="20"/>
                <w:szCs w:val="20"/>
              </w:rPr>
            </w:pPr>
            <w:r w:rsidRPr="008C3ED1">
              <w:rPr>
                <w:rFonts w:ascii="Arial" w:hAnsi="Arial" w:cs="Arial"/>
                <w:sz w:val="20"/>
                <w:szCs w:val="20"/>
              </w:rPr>
              <w:t>Sub-Contractors</w:t>
            </w:r>
          </w:p>
          <w:p w14:paraId="7A96F5DE" w14:textId="77777777" w:rsidR="00ED49BB" w:rsidRPr="008C3ED1" w:rsidRDefault="00ED49BB" w:rsidP="00ED49BB">
            <w:pPr>
              <w:spacing w:before="240" w:line="360" w:lineRule="auto"/>
              <w:rPr>
                <w:rFonts w:ascii="Arial" w:hAnsi="Arial" w:cs="Arial"/>
                <w:sz w:val="20"/>
                <w:szCs w:val="20"/>
              </w:rPr>
            </w:pPr>
          </w:p>
        </w:tc>
        <w:tc>
          <w:tcPr>
            <w:tcW w:w="3515" w:type="dxa"/>
            <w:tcBorders>
              <w:bottom w:val="single" w:sz="4" w:space="0" w:color="auto"/>
            </w:tcBorders>
            <w:vAlign w:val="center"/>
          </w:tcPr>
          <w:p w14:paraId="0C634016"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Approved Sub-Contractors &amp; Specialists</w:t>
            </w:r>
          </w:p>
        </w:tc>
        <w:tc>
          <w:tcPr>
            <w:tcW w:w="3397" w:type="dxa"/>
          </w:tcPr>
          <w:p w14:paraId="569E37F9" w14:textId="77777777" w:rsidR="00ED49BB" w:rsidRPr="008C3ED1" w:rsidRDefault="00BE4089" w:rsidP="00ED49BB">
            <w:pPr>
              <w:spacing w:before="240" w:line="360" w:lineRule="auto"/>
              <w:jc w:val="center"/>
              <w:rPr>
                <w:rFonts w:ascii="Arial" w:hAnsi="Arial" w:cs="Arial"/>
                <w:sz w:val="20"/>
                <w:szCs w:val="20"/>
              </w:rPr>
            </w:pPr>
            <w:r w:rsidRPr="008C3ED1">
              <w:rPr>
                <w:rFonts w:ascii="Arial" w:hAnsi="Arial" w:cs="Arial"/>
                <w:sz w:val="20"/>
                <w:szCs w:val="20"/>
              </w:rPr>
              <w:t xml:space="preserve">A List of </w:t>
            </w:r>
            <w:r w:rsidR="00BF2A24" w:rsidRPr="008C3ED1">
              <w:rPr>
                <w:rFonts w:ascii="Arial" w:hAnsi="Arial" w:cs="Arial"/>
                <w:sz w:val="20"/>
                <w:szCs w:val="20"/>
              </w:rPr>
              <w:t>approved sub-contractors and specialists</w:t>
            </w:r>
          </w:p>
        </w:tc>
      </w:tr>
      <w:tr w:rsidR="00ED49BB" w:rsidRPr="008C3ED1" w14:paraId="3A15AB85" w14:textId="77777777" w:rsidTr="008C3ED1">
        <w:trPr>
          <w:trHeight w:val="1511"/>
        </w:trPr>
        <w:tc>
          <w:tcPr>
            <w:tcW w:w="813" w:type="dxa"/>
            <w:vAlign w:val="center"/>
          </w:tcPr>
          <w:p w14:paraId="4BF69D07" w14:textId="77777777" w:rsidR="00ED49BB" w:rsidRPr="008C3ED1" w:rsidRDefault="008C3ED1" w:rsidP="00ED49BB">
            <w:pPr>
              <w:spacing w:before="240" w:line="360" w:lineRule="auto"/>
              <w:jc w:val="center"/>
              <w:rPr>
                <w:rFonts w:ascii="Arial" w:hAnsi="Arial" w:cs="Arial"/>
                <w:sz w:val="20"/>
                <w:szCs w:val="20"/>
              </w:rPr>
            </w:pPr>
            <w:r w:rsidRPr="008C3ED1">
              <w:rPr>
                <w:rFonts w:ascii="Arial" w:hAnsi="Arial" w:cs="Arial"/>
                <w:sz w:val="20"/>
                <w:szCs w:val="20"/>
              </w:rPr>
              <w:lastRenderedPageBreak/>
              <w:t>8</w:t>
            </w:r>
          </w:p>
        </w:tc>
        <w:tc>
          <w:tcPr>
            <w:tcW w:w="1597" w:type="dxa"/>
          </w:tcPr>
          <w:p w14:paraId="4EF2E4AB" w14:textId="77777777" w:rsidR="00ED49BB" w:rsidRPr="008C3ED1" w:rsidRDefault="00ED49BB" w:rsidP="008C3ED1">
            <w:pPr>
              <w:spacing w:before="240" w:line="360" w:lineRule="auto"/>
              <w:rPr>
                <w:rFonts w:ascii="Arial" w:hAnsi="Arial" w:cs="Arial"/>
                <w:sz w:val="20"/>
                <w:szCs w:val="20"/>
              </w:rPr>
            </w:pPr>
            <w:r w:rsidRPr="008C3ED1">
              <w:rPr>
                <w:rFonts w:ascii="Arial" w:hAnsi="Arial" w:cs="Arial"/>
                <w:sz w:val="20"/>
                <w:szCs w:val="20"/>
              </w:rPr>
              <w:t>Drawings</w:t>
            </w:r>
          </w:p>
        </w:tc>
        <w:tc>
          <w:tcPr>
            <w:tcW w:w="3515" w:type="dxa"/>
          </w:tcPr>
          <w:p w14:paraId="573B46C4"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 xml:space="preserve">The document contains the Sketches </w:t>
            </w:r>
          </w:p>
        </w:tc>
        <w:tc>
          <w:tcPr>
            <w:tcW w:w="3397" w:type="dxa"/>
          </w:tcPr>
          <w:p w14:paraId="1816B475" w14:textId="77777777" w:rsidR="00ED49BB" w:rsidRPr="008C3ED1" w:rsidRDefault="00ED49BB" w:rsidP="00ED49BB">
            <w:pPr>
              <w:spacing w:before="240" w:line="360" w:lineRule="auto"/>
              <w:jc w:val="center"/>
              <w:rPr>
                <w:rFonts w:ascii="Arial" w:hAnsi="Arial" w:cs="Arial"/>
                <w:sz w:val="20"/>
                <w:szCs w:val="20"/>
              </w:rPr>
            </w:pPr>
            <w:r w:rsidRPr="008C3ED1">
              <w:rPr>
                <w:rFonts w:ascii="Arial" w:hAnsi="Arial" w:cs="Arial"/>
                <w:sz w:val="20"/>
                <w:szCs w:val="20"/>
              </w:rPr>
              <w:t>Tenderers should ensure that they have read and understood the tender information.</w:t>
            </w:r>
          </w:p>
        </w:tc>
      </w:tr>
      <w:tr w:rsidR="008C3ED1" w:rsidRPr="008C3ED1" w14:paraId="78421965" w14:textId="77777777" w:rsidTr="008C3ED1">
        <w:trPr>
          <w:trHeight w:val="1511"/>
        </w:trPr>
        <w:tc>
          <w:tcPr>
            <w:tcW w:w="813" w:type="dxa"/>
            <w:vAlign w:val="center"/>
          </w:tcPr>
          <w:p w14:paraId="6C61DDF0"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9</w:t>
            </w:r>
          </w:p>
        </w:tc>
        <w:tc>
          <w:tcPr>
            <w:tcW w:w="1597" w:type="dxa"/>
            <w:vAlign w:val="center"/>
          </w:tcPr>
          <w:p w14:paraId="018C2B1D" w14:textId="77777777" w:rsidR="008C3ED1" w:rsidRPr="008C3ED1" w:rsidRDefault="008C3ED1" w:rsidP="008C3ED1">
            <w:pPr>
              <w:spacing w:before="240" w:line="360" w:lineRule="auto"/>
              <w:rPr>
                <w:rFonts w:ascii="Arial" w:hAnsi="Arial" w:cs="Arial"/>
                <w:sz w:val="20"/>
                <w:szCs w:val="20"/>
              </w:rPr>
            </w:pPr>
            <w:r w:rsidRPr="008C3ED1">
              <w:rPr>
                <w:rFonts w:ascii="Arial" w:hAnsi="Arial" w:cs="Arial"/>
                <w:sz w:val="20"/>
                <w:szCs w:val="20"/>
              </w:rPr>
              <w:t>Pricing Schedule</w:t>
            </w:r>
          </w:p>
        </w:tc>
        <w:tc>
          <w:tcPr>
            <w:tcW w:w="3515" w:type="dxa"/>
            <w:tcBorders>
              <w:bottom w:val="single" w:sz="4" w:space="0" w:color="auto"/>
            </w:tcBorders>
            <w:vAlign w:val="center"/>
          </w:tcPr>
          <w:p w14:paraId="795EB2CD"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Contains pricing information for the works project.</w:t>
            </w:r>
          </w:p>
        </w:tc>
        <w:tc>
          <w:tcPr>
            <w:tcW w:w="3397" w:type="dxa"/>
          </w:tcPr>
          <w:p w14:paraId="40FE5650"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Tenderers are requested to complete all sheets in the Pricing Document. Completed document required as part of your response.</w:t>
            </w:r>
          </w:p>
        </w:tc>
      </w:tr>
      <w:tr w:rsidR="008C3ED1" w:rsidRPr="008C3ED1" w14:paraId="4DF14E97" w14:textId="77777777" w:rsidTr="008C3ED1">
        <w:trPr>
          <w:trHeight w:val="1511"/>
        </w:trPr>
        <w:tc>
          <w:tcPr>
            <w:tcW w:w="813" w:type="dxa"/>
            <w:vAlign w:val="center"/>
          </w:tcPr>
          <w:p w14:paraId="1AD52BD5"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10</w:t>
            </w:r>
          </w:p>
        </w:tc>
        <w:tc>
          <w:tcPr>
            <w:tcW w:w="1597" w:type="dxa"/>
          </w:tcPr>
          <w:p w14:paraId="7EFF52D5" w14:textId="77777777" w:rsidR="008C3ED1" w:rsidRPr="008C3ED1" w:rsidRDefault="008C3ED1" w:rsidP="008C3ED1">
            <w:pPr>
              <w:spacing w:before="240" w:line="360" w:lineRule="auto"/>
              <w:rPr>
                <w:rFonts w:ascii="Arial" w:hAnsi="Arial" w:cs="Arial"/>
                <w:sz w:val="20"/>
                <w:szCs w:val="20"/>
              </w:rPr>
            </w:pPr>
            <w:r w:rsidRPr="008C3ED1">
              <w:rPr>
                <w:rFonts w:ascii="Arial" w:hAnsi="Arial" w:cs="Arial"/>
                <w:sz w:val="20"/>
                <w:szCs w:val="20"/>
              </w:rPr>
              <w:t>Safe Working Policy</w:t>
            </w:r>
          </w:p>
        </w:tc>
        <w:tc>
          <w:tcPr>
            <w:tcW w:w="3515" w:type="dxa"/>
          </w:tcPr>
          <w:p w14:paraId="2419A805" w14:textId="77777777" w:rsidR="008C3ED1" w:rsidRPr="008C3ED1" w:rsidRDefault="008C3ED1" w:rsidP="008C3ED1">
            <w:pPr>
              <w:spacing w:line="360" w:lineRule="auto"/>
              <w:jc w:val="center"/>
              <w:rPr>
                <w:rFonts w:ascii="Arial" w:hAnsi="Arial" w:cs="Arial"/>
                <w:sz w:val="20"/>
                <w:szCs w:val="20"/>
              </w:rPr>
            </w:pPr>
          </w:p>
          <w:p w14:paraId="074F9E5D" w14:textId="77777777" w:rsidR="008C3ED1" w:rsidRPr="008C3ED1" w:rsidRDefault="008C3ED1" w:rsidP="008C3ED1">
            <w:pPr>
              <w:spacing w:line="360" w:lineRule="auto"/>
              <w:jc w:val="center"/>
              <w:rPr>
                <w:rFonts w:ascii="Arial" w:hAnsi="Arial" w:cs="Arial"/>
                <w:sz w:val="20"/>
                <w:szCs w:val="20"/>
              </w:rPr>
            </w:pPr>
            <w:r w:rsidRPr="008C3ED1">
              <w:rPr>
                <w:rFonts w:ascii="Arial" w:hAnsi="Arial" w:cs="Arial"/>
                <w:sz w:val="20"/>
                <w:szCs w:val="20"/>
              </w:rPr>
              <w:t>Contractors Safe Working and Conduct Policy</w:t>
            </w:r>
          </w:p>
        </w:tc>
        <w:tc>
          <w:tcPr>
            <w:tcW w:w="3397" w:type="dxa"/>
          </w:tcPr>
          <w:p w14:paraId="147B0165"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An acknowledgement of receipt of Contractors Safe Working and Conduct Policy must be signed and returned as part of your Tender Response.</w:t>
            </w:r>
          </w:p>
        </w:tc>
      </w:tr>
      <w:tr w:rsidR="008C3ED1" w:rsidRPr="008C3ED1" w14:paraId="12F5AFFB" w14:textId="77777777" w:rsidTr="008C3ED1">
        <w:trPr>
          <w:trHeight w:val="1135"/>
        </w:trPr>
        <w:tc>
          <w:tcPr>
            <w:tcW w:w="813" w:type="dxa"/>
            <w:vAlign w:val="center"/>
          </w:tcPr>
          <w:p w14:paraId="3D60DAF6"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11</w:t>
            </w:r>
          </w:p>
        </w:tc>
        <w:tc>
          <w:tcPr>
            <w:tcW w:w="1597" w:type="dxa"/>
          </w:tcPr>
          <w:p w14:paraId="47BCDC9E" w14:textId="77777777" w:rsidR="008C3ED1" w:rsidRPr="008C3ED1" w:rsidRDefault="008C3ED1" w:rsidP="008C3ED1">
            <w:pPr>
              <w:spacing w:before="240" w:line="360" w:lineRule="auto"/>
              <w:rPr>
                <w:rFonts w:ascii="Arial" w:hAnsi="Arial" w:cs="Arial"/>
                <w:sz w:val="20"/>
                <w:szCs w:val="20"/>
              </w:rPr>
            </w:pPr>
            <w:r w:rsidRPr="008C3ED1">
              <w:rPr>
                <w:rFonts w:ascii="Arial" w:hAnsi="Arial" w:cs="Arial"/>
                <w:sz w:val="20"/>
                <w:szCs w:val="20"/>
              </w:rPr>
              <w:t>Trust 3</w:t>
            </w:r>
            <w:r w:rsidRPr="008C3ED1">
              <w:rPr>
                <w:rFonts w:ascii="Arial" w:hAnsi="Arial" w:cs="Arial"/>
                <w:sz w:val="20"/>
                <w:szCs w:val="20"/>
                <w:vertAlign w:val="superscript"/>
              </w:rPr>
              <w:t>rd</w:t>
            </w:r>
            <w:r w:rsidRPr="008C3ED1">
              <w:rPr>
                <w:rFonts w:ascii="Arial" w:hAnsi="Arial" w:cs="Arial"/>
                <w:sz w:val="20"/>
                <w:szCs w:val="20"/>
              </w:rPr>
              <w:t xml:space="preserve"> Party Form</w:t>
            </w:r>
          </w:p>
        </w:tc>
        <w:tc>
          <w:tcPr>
            <w:tcW w:w="3515" w:type="dxa"/>
          </w:tcPr>
          <w:p w14:paraId="33687DA7" w14:textId="77777777" w:rsidR="008C3ED1" w:rsidRPr="008C3ED1" w:rsidRDefault="008C3ED1" w:rsidP="008C3ED1">
            <w:pPr>
              <w:spacing w:line="360" w:lineRule="auto"/>
              <w:jc w:val="center"/>
              <w:rPr>
                <w:rFonts w:ascii="Arial" w:hAnsi="Arial" w:cs="Arial"/>
                <w:sz w:val="20"/>
                <w:szCs w:val="20"/>
              </w:rPr>
            </w:pPr>
          </w:p>
          <w:p w14:paraId="4AA94ADB" w14:textId="77777777" w:rsidR="008C3ED1" w:rsidRPr="008C3ED1" w:rsidRDefault="008C3ED1" w:rsidP="008C3ED1">
            <w:pPr>
              <w:spacing w:line="360" w:lineRule="auto"/>
              <w:jc w:val="center"/>
              <w:rPr>
                <w:rFonts w:ascii="Arial" w:hAnsi="Arial" w:cs="Arial"/>
                <w:sz w:val="20"/>
                <w:szCs w:val="20"/>
              </w:rPr>
            </w:pPr>
            <w:r w:rsidRPr="008C3ED1">
              <w:rPr>
                <w:rFonts w:ascii="Arial" w:hAnsi="Arial" w:cs="Arial"/>
                <w:sz w:val="20"/>
                <w:szCs w:val="20"/>
              </w:rPr>
              <w:t xml:space="preserve">Trust Policy Document </w:t>
            </w:r>
          </w:p>
        </w:tc>
        <w:tc>
          <w:tcPr>
            <w:tcW w:w="3397" w:type="dxa"/>
          </w:tcPr>
          <w:p w14:paraId="5BA98F92"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Tenderers who are successful in Award will need to sign and return this diocument.</w:t>
            </w:r>
          </w:p>
        </w:tc>
      </w:tr>
      <w:tr w:rsidR="008C3ED1" w:rsidRPr="008C3ED1" w14:paraId="7FE2E593" w14:textId="77777777" w:rsidTr="008C3ED1">
        <w:trPr>
          <w:trHeight w:val="1283"/>
        </w:trPr>
        <w:tc>
          <w:tcPr>
            <w:tcW w:w="813" w:type="dxa"/>
            <w:vAlign w:val="center"/>
          </w:tcPr>
          <w:p w14:paraId="766CDEC9"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12</w:t>
            </w:r>
          </w:p>
        </w:tc>
        <w:tc>
          <w:tcPr>
            <w:tcW w:w="1597" w:type="dxa"/>
          </w:tcPr>
          <w:p w14:paraId="49ABC479" w14:textId="77777777" w:rsidR="008C3ED1" w:rsidRPr="008C3ED1" w:rsidRDefault="008C3ED1" w:rsidP="008C3ED1">
            <w:pPr>
              <w:spacing w:before="240" w:line="360" w:lineRule="auto"/>
              <w:rPr>
                <w:rFonts w:ascii="Arial" w:hAnsi="Arial" w:cs="Arial"/>
                <w:sz w:val="20"/>
                <w:szCs w:val="20"/>
              </w:rPr>
            </w:pPr>
            <w:r w:rsidRPr="008C3ED1">
              <w:rPr>
                <w:rFonts w:ascii="Arial" w:hAnsi="Arial" w:cs="Arial"/>
                <w:sz w:val="20"/>
                <w:szCs w:val="20"/>
              </w:rPr>
              <w:t>Tender Document Set</w:t>
            </w:r>
          </w:p>
        </w:tc>
        <w:tc>
          <w:tcPr>
            <w:tcW w:w="3515" w:type="dxa"/>
          </w:tcPr>
          <w:p w14:paraId="5D9D2EBF"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 xml:space="preserve">Form of Tender, Certificate </w:t>
            </w:r>
            <w:proofErr w:type="gramStart"/>
            <w:r w:rsidRPr="008C3ED1">
              <w:rPr>
                <w:rFonts w:ascii="Arial" w:hAnsi="Arial" w:cs="Arial"/>
                <w:sz w:val="20"/>
                <w:szCs w:val="20"/>
              </w:rPr>
              <w:t>As</w:t>
            </w:r>
            <w:proofErr w:type="gramEnd"/>
            <w:r w:rsidRPr="008C3ED1">
              <w:rPr>
                <w:rFonts w:ascii="Arial" w:hAnsi="Arial" w:cs="Arial"/>
                <w:sz w:val="20"/>
                <w:szCs w:val="20"/>
              </w:rPr>
              <w:t xml:space="preserve"> To Collusive Tendering, Certificate As To Canvassing &amp; Statement of Acceptance of Contracting Authorities Policies.</w:t>
            </w:r>
          </w:p>
        </w:tc>
        <w:tc>
          <w:tcPr>
            <w:tcW w:w="3397" w:type="dxa"/>
          </w:tcPr>
          <w:p w14:paraId="72173897" w14:textId="77777777" w:rsidR="008C3ED1" w:rsidRPr="008C3ED1" w:rsidRDefault="008C3ED1" w:rsidP="008C3ED1">
            <w:pPr>
              <w:spacing w:before="240" w:line="360" w:lineRule="auto"/>
              <w:jc w:val="center"/>
              <w:rPr>
                <w:rFonts w:ascii="Arial" w:hAnsi="Arial" w:cs="Arial"/>
                <w:sz w:val="20"/>
                <w:szCs w:val="20"/>
              </w:rPr>
            </w:pPr>
            <w:r w:rsidRPr="008C3ED1">
              <w:rPr>
                <w:rFonts w:ascii="Arial" w:hAnsi="Arial" w:cs="Arial"/>
                <w:sz w:val="20"/>
                <w:szCs w:val="20"/>
              </w:rPr>
              <w:t>This document must be fully completed and returned as part of your Tender Response.</w:t>
            </w:r>
          </w:p>
        </w:tc>
      </w:tr>
    </w:tbl>
    <w:p w14:paraId="3E8E27D2" w14:textId="64C6B20D" w:rsidR="00F972D3" w:rsidRPr="008C3ED1" w:rsidRDefault="00F972D3" w:rsidP="008C3ED1">
      <w:pPr>
        <w:spacing w:before="240" w:line="360" w:lineRule="auto"/>
        <w:rPr>
          <w:rFonts w:ascii="Arial" w:hAnsi="Arial" w:cs="Arial"/>
          <w:sz w:val="22"/>
          <w:szCs w:val="22"/>
        </w:rPr>
      </w:pPr>
    </w:p>
    <w:sectPr w:rsidR="00F972D3" w:rsidRPr="008C3ED1" w:rsidSect="007A6E13">
      <w:headerReference w:type="default" r:id="rId15"/>
      <w:headerReference w:type="first" r:id="rId16"/>
      <w:pgSz w:w="11906" w:h="16838"/>
      <w:pgMar w:top="1440" w:right="1440"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A062C" w14:textId="77777777" w:rsidR="00D04393" w:rsidRDefault="00D04393" w:rsidP="00D91DF2">
      <w:r>
        <w:separator/>
      </w:r>
    </w:p>
  </w:endnote>
  <w:endnote w:type="continuationSeparator" w:id="0">
    <w:p w14:paraId="48451A53" w14:textId="77777777" w:rsidR="00D04393" w:rsidRDefault="00D04393" w:rsidP="00D9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80B71" w14:textId="77777777" w:rsidR="00D04393" w:rsidRDefault="00D04393" w:rsidP="00D91DF2">
      <w:r>
        <w:separator/>
      </w:r>
    </w:p>
  </w:footnote>
  <w:footnote w:type="continuationSeparator" w:id="0">
    <w:p w14:paraId="33B8ACF3" w14:textId="77777777" w:rsidR="00D04393" w:rsidRDefault="00D04393" w:rsidP="00D91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D049" w14:textId="77777777" w:rsidR="00196555" w:rsidRPr="00AB46C5" w:rsidRDefault="00196555" w:rsidP="00A05197">
    <w:pPr>
      <w:pStyle w:val="Header"/>
      <w:tabs>
        <w:tab w:val="left" w:pos="5670"/>
      </w:tabs>
      <w:jc w:val="right"/>
      <w:rPr>
        <w:sz w:val="16"/>
        <w:szCs w:val="16"/>
      </w:rPr>
    </w:pPr>
    <w:r>
      <w:rPr>
        <w:noProof/>
      </w:rPr>
      <w:drawing>
        <wp:anchor distT="0" distB="0" distL="114300" distR="114300" simplePos="0" relativeHeight="251661312" behindDoc="0" locked="0" layoutInCell="1" allowOverlap="1" wp14:anchorId="51C4DFB6" wp14:editId="08C73A30">
          <wp:simplePos x="0" y="0"/>
          <wp:positionH relativeFrom="column">
            <wp:posOffset>4930140</wp:posOffset>
          </wp:positionH>
          <wp:positionV relativeFrom="paragraph">
            <wp:posOffset>4445</wp:posOffset>
          </wp:positionV>
          <wp:extent cx="1073785" cy="529590"/>
          <wp:effectExtent l="0" t="0" r="0" b="3810"/>
          <wp:wrapSquare wrapText="bothSides"/>
          <wp:docPr id="4" name="Picture 4"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29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6"/>
        <w:szCs w:val="26"/>
        <w:lang w:eastAsia="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D2D7" w14:textId="77777777" w:rsidR="00196555" w:rsidRDefault="00196555" w:rsidP="00A05197">
    <w:pPr>
      <w:pStyle w:val="Header"/>
      <w:jc w:val="both"/>
    </w:pPr>
    <w:r>
      <w:rPr>
        <w:noProof/>
      </w:rPr>
      <w:drawing>
        <wp:anchor distT="0" distB="0" distL="114300" distR="114300" simplePos="0" relativeHeight="251659264" behindDoc="0" locked="0" layoutInCell="1" allowOverlap="1" wp14:anchorId="5E0FFA95" wp14:editId="260D1A58">
          <wp:simplePos x="0" y="0"/>
          <wp:positionH relativeFrom="column">
            <wp:posOffset>4834890</wp:posOffset>
          </wp:positionH>
          <wp:positionV relativeFrom="paragraph">
            <wp:posOffset>-119380</wp:posOffset>
          </wp:positionV>
          <wp:extent cx="1073785" cy="529590"/>
          <wp:effectExtent l="0" t="0" r="0" b="3810"/>
          <wp:wrapSquare wrapText="bothSides"/>
          <wp:docPr id="1" name="Picture 1" descr="Milton Keynes University Hospital NHS Foundation Trust CMY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ton Keynes University Hospital NHS Foundation Trust CMYK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52959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9.75pt;height:39.75pt" o:bullet="t">
        <v:imagedata r:id="rId1" o:title="CMYK 2"/>
      </v:shape>
    </w:pict>
  </w:numPicBullet>
  <w:abstractNum w:abstractNumId="0" w15:restartNumberingAfterBreak="0">
    <w:nsid w:val="03BF7487"/>
    <w:multiLevelType w:val="hybridMultilevel"/>
    <w:tmpl w:val="623C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15F9"/>
    <w:multiLevelType w:val="hybridMultilevel"/>
    <w:tmpl w:val="2AFE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BC324C"/>
    <w:multiLevelType w:val="hybridMultilevel"/>
    <w:tmpl w:val="AEFCACA4"/>
    <w:lvl w:ilvl="0" w:tplc="FA427E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6222"/>
    <w:multiLevelType w:val="hybridMultilevel"/>
    <w:tmpl w:val="DC765CF2"/>
    <w:lvl w:ilvl="0" w:tplc="53D0B686">
      <w:start w:val="1"/>
      <w:numFmt w:val="bullet"/>
      <w:lvlText w:val=""/>
      <w:lvlJc w:val="left"/>
      <w:pPr>
        <w:tabs>
          <w:tab w:val="num" w:pos="1495"/>
        </w:tabs>
        <w:ind w:left="1495" w:hanging="360"/>
      </w:pPr>
      <w:rPr>
        <w:rFonts w:ascii="Wingdings" w:hAnsi="Wingdings" w:hint="default"/>
      </w:rPr>
    </w:lvl>
    <w:lvl w:ilvl="1" w:tplc="08090003">
      <w:start w:val="1"/>
      <w:numFmt w:val="bullet"/>
      <w:lvlText w:val="o"/>
      <w:lvlJc w:val="left"/>
      <w:pPr>
        <w:tabs>
          <w:tab w:val="num" w:pos="1503"/>
        </w:tabs>
        <w:ind w:left="1503" w:hanging="360"/>
      </w:pPr>
      <w:rPr>
        <w:rFonts w:ascii="Courier New" w:hAnsi="Courier New"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0F9659F"/>
    <w:multiLevelType w:val="hybridMultilevel"/>
    <w:tmpl w:val="0B3C65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73682B"/>
    <w:multiLevelType w:val="hybridMultilevel"/>
    <w:tmpl w:val="FFCE164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15907184"/>
    <w:multiLevelType w:val="hybridMultilevel"/>
    <w:tmpl w:val="6266552C"/>
    <w:lvl w:ilvl="0" w:tplc="C22820BA">
      <w:start w:val="1"/>
      <w:numFmt w:val="decimal"/>
      <w:lvlText w:val="%1.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C0F3F"/>
    <w:multiLevelType w:val="hybridMultilevel"/>
    <w:tmpl w:val="3D44A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2B334B"/>
    <w:multiLevelType w:val="hybridMultilevel"/>
    <w:tmpl w:val="BD0E57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DE682E"/>
    <w:multiLevelType w:val="hybridMultilevel"/>
    <w:tmpl w:val="F3B0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276D2"/>
    <w:multiLevelType w:val="hybridMultilevel"/>
    <w:tmpl w:val="67A234C6"/>
    <w:lvl w:ilvl="0" w:tplc="AC9696B0">
      <w:start w:val="1"/>
      <w:numFmt w:val="bullet"/>
      <w:lvlText w:val=""/>
      <w:lvlJc w:val="left"/>
      <w:pPr>
        <w:ind w:left="720" w:hanging="360"/>
      </w:pPr>
      <w:rPr>
        <w:rFonts w:ascii="Wingdings" w:hAnsi="Wingdings" w:hint="default"/>
        <w:color w:val="262626" w:themeColor="text1" w:themeTint="D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A64F9"/>
    <w:multiLevelType w:val="hybridMultilevel"/>
    <w:tmpl w:val="DC3EAF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D69049C"/>
    <w:multiLevelType w:val="hybridMultilevel"/>
    <w:tmpl w:val="2DE4CCB4"/>
    <w:lvl w:ilvl="0" w:tplc="3E9C48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22F1A"/>
    <w:multiLevelType w:val="hybridMultilevel"/>
    <w:tmpl w:val="48764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A3AD0"/>
    <w:multiLevelType w:val="hybridMultilevel"/>
    <w:tmpl w:val="F326BC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17A73DD"/>
    <w:multiLevelType w:val="hybridMultilevel"/>
    <w:tmpl w:val="88F481A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AB3852"/>
    <w:multiLevelType w:val="hybridMultilevel"/>
    <w:tmpl w:val="A6E41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6B7728"/>
    <w:multiLevelType w:val="hybridMultilevel"/>
    <w:tmpl w:val="0F8605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4545A8C"/>
    <w:multiLevelType w:val="hybridMultilevel"/>
    <w:tmpl w:val="EF368BD2"/>
    <w:lvl w:ilvl="0" w:tplc="FA427E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4F01F7"/>
    <w:multiLevelType w:val="multilevel"/>
    <w:tmpl w:val="FEE67B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E44677"/>
    <w:multiLevelType w:val="hybridMultilevel"/>
    <w:tmpl w:val="2F2AAC68"/>
    <w:lvl w:ilvl="0" w:tplc="5C1CFC30">
      <w:start w:val="1"/>
      <w:numFmt w:val="decimal"/>
      <w:lvlText w:val="1.%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269F584D"/>
    <w:multiLevelType w:val="singleLevel"/>
    <w:tmpl w:val="942E3F2E"/>
    <w:lvl w:ilvl="0">
      <w:start w:val="1"/>
      <w:numFmt w:val="decimal"/>
      <w:lvlText w:val="1:1:%1"/>
      <w:lvlJc w:val="left"/>
      <w:pPr>
        <w:tabs>
          <w:tab w:val="num" w:pos="720"/>
        </w:tabs>
        <w:ind w:left="0" w:firstLine="0"/>
      </w:pPr>
      <w:rPr>
        <w:rFonts w:cs="Times New Roman"/>
      </w:rPr>
    </w:lvl>
  </w:abstractNum>
  <w:abstractNum w:abstractNumId="22" w15:restartNumberingAfterBreak="0">
    <w:nsid w:val="2A7C1A9E"/>
    <w:multiLevelType w:val="multilevel"/>
    <w:tmpl w:val="18F6F0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DB483D"/>
    <w:multiLevelType w:val="hybridMultilevel"/>
    <w:tmpl w:val="320E9E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D183DFC"/>
    <w:multiLevelType w:val="hybridMultilevel"/>
    <w:tmpl w:val="61B004FE"/>
    <w:lvl w:ilvl="0" w:tplc="A08C9ABC">
      <w:start w:val="1"/>
      <w:numFmt w:val="decimal"/>
      <w:lvlText w:val="%1"/>
      <w:lvlJc w:val="left"/>
      <w:pPr>
        <w:ind w:left="1080" w:hanging="720"/>
      </w:pPr>
      <w:rPr>
        <w:rFonts w:hint="default"/>
      </w:rPr>
    </w:lvl>
    <w:lvl w:ilvl="1" w:tplc="C22820BA">
      <w:start w:val="1"/>
      <w:numFmt w:val="decimal"/>
      <w:lvlText w:val="%2.1"/>
      <w:lvlJc w:val="left"/>
      <w:pPr>
        <w:ind w:left="360" w:hanging="360"/>
      </w:pPr>
      <w:rPr>
        <w:rFonts w:hint="default"/>
        <w:b w:val="0"/>
      </w:rPr>
    </w:lvl>
    <w:lvl w:ilvl="2" w:tplc="FA8A17D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CA2EE9"/>
    <w:multiLevelType w:val="hybridMultilevel"/>
    <w:tmpl w:val="CD7E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F0135"/>
    <w:multiLevelType w:val="hybridMultilevel"/>
    <w:tmpl w:val="048E0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9F159B"/>
    <w:multiLevelType w:val="hybridMultilevel"/>
    <w:tmpl w:val="603671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3D75945"/>
    <w:multiLevelType w:val="hybridMultilevel"/>
    <w:tmpl w:val="C75EE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386451"/>
    <w:multiLevelType w:val="multilevel"/>
    <w:tmpl w:val="005AD7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2D7794"/>
    <w:multiLevelType w:val="multilevel"/>
    <w:tmpl w:val="674061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8CB5CF7"/>
    <w:multiLevelType w:val="hybridMultilevel"/>
    <w:tmpl w:val="8E88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D34B2B"/>
    <w:multiLevelType w:val="hybridMultilevel"/>
    <w:tmpl w:val="D1A65B0E"/>
    <w:lvl w:ilvl="0" w:tplc="FFFFFFFF">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0C54FF7"/>
    <w:multiLevelType w:val="multilevel"/>
    <w:tmpl w:val="18F6F0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6C6CB6"/>
    <w:multiLevelType w:val="hybridMultilevel"/>
    <w:tmpl w:val="9DDA321E"/>
    <w:lvl w:ilvl="0" w:tplc="FA427E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F640CC"/>
    <w:multiLevelType w:val="hybridMultilevel"/>
    <w:tmpl w:val="965AA27A"/>
    <w:lvl w:ilvl="0" w:tplc="AC9696B0">
      <w:start w:val="1"/>
      <w:numFmt w:val="bullet"/>
      <w:lvlText w:val=""/>
      <w:lvlJc w:val="left"/>
      <w:pPr>
        <w:ind w:left="780" w:hanging="360"/>
      </w:pPr>
      <w:rPr>
        <w:rFonts w:ascii="Wingdings" w:hAnsi="Wingdings" w:hint="default"/>
        <w:color w:val="262626" w:themeColor="text1" w:themeTint="D9"/>
        <w:sz w:val="18"/>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4574782"/>
    <w:multiLevelType w:val="hybridMultilevel"/>
    <w:tmpl w:val="394ECDB8"/>
    <w:lvl w:ilvl="0" w:tplc="BC660AD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C2A4A"/>
    <w:multiLevelType w:val="multilevel"/>
    <w:tmpl w:val="3970C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A023B2D"/>
    <w:multiLevelType w:val="hybridMultilevel"/>
    <w:tmpl w:val="CDE2083C"/>
    <w:lvl w:ilvl="0" w:tplc="FA427EE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52C04"/>
    <w:multiLevelType w:val="hybridMultilevel"/>
    <w:tmpl w:val="AAF86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C02476"/>
    <w:multiLevelType w:val="multilevel"/>
    <w:tmpl w:val="FA7054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5114E6"/>
    <w:multiLevelType w:val="hybridMultilevel"/>
    <w:tmpl w:val="98601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61445F"/>
    <w:multiLevelType w:val="multilevel"/>
    <w:tmpl w:val="093A3938"/>
    <w:lvl w:ilvl="0">
      <w:start w:val="9"/>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FBE2C94"/>
    <w:multiLevelType w:val="hybridMultilevel"/>
    <w:tmpl w:val="E91A3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75087"/>
    <w:multiLevelType w:val="hybridMultilevel"/>
    <w:tmpl w:val="1B74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C33028"/>
    <w:multiLevelType w:val="multilevel"/>
    <w:tmpl w:val="093A3938"/>
    <w:lvl w:ilvl="0">
      <w:start w:val="9"/>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6027868"/>
    <w:multiLevelType w:val="hybridMultilevel"/>
    <w:tmpl w:val="2004B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C048F4"/>
    <w:multiLevelType w:val="hybridMultilevel"/>
    <w:tmpl w:val="01AA1A7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8" w15:restartNumberingAfterBreak="0">
    <w:nsid w:val="7A0E2D2D"/>
    <w:multiLevelType w:val="hybridMultilevel"/>
    <w:tmpl w:val="48DA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3D4F21"/>
    <w:multiLevelType w:val="hybridMultilevel"/>
    <w:tmpl w:val="2FCAB9BC"/>
    <w:lvl w:ilvl="0" w:tplc="A08C9ABC">
      <w:start w:val="1"/>
      <w:numFmt w:val="decimal"/>
      <w:lvlText w:val="%1"/>
      <w:lvlJc w:val="left"/>
      <w:pPr>
        <w:ind w:left="1080" w:hanging="720"/>
      </w:pPr>
      <w:rPr>
        <w:rFonts w:hint="default"/>
      </w:rPr>
    </w:lvl>
    <w:lvl w:ilvl="1" w:tplc="C22820BA">
      <w:start w:val="1"/>
      <w:numFmt w:val="decimal"/>
      <w:lvlText w:val="%2.1"/>
      <w:lvlJc w:val="left"/>
      <w:pPr>
        <w:ind w:left="360" w:hanging="360"/>
      </w:pPr>
      <w:rPr>
        <w:rFonts w:hint="default"/>
        <w:b w:val="0"/>
      </w:rPr>
    </w:lvl>
    <w:lvl w:ilvl="2" w:tplc="FA8A17D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9E3DFD"/>
    <w:multiLevelType w:val="multilevel"/>
    <w:tmpl w:val="FAD2EEDE"/>
    <w:lvl w:ilvl="0">
      <w:start w:val="10"/>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33"/>
  </w:num>
  <w:num w:numId="3">
    <w:abstractNumId w:val="24"/>
  </w:num>
  <w:num w:numId="4">
    <w:abstractNumId w:val="12"/>
  </w:num>
  <w:num w:numId="5">
    <w:abstractNumId w:val="36"/>
  </w:num>
  <w:num w:numId="6">
    <w:abstractNumId w:val="7"/>
  </w:num>
  <w:num w:numId="7">
    <w:abstractNumId w:val="8"/>
  </w:num>
  <w:num w:numId="8">
    <w:abstractNumId w:val="23"/>
  </w:num>
  <w:num w:numId="9">
    <w:abstractNumId w:val="27"/>
  </w:num>
  <w:num w:numId="10">
    <w:abstractNumId w:val="4"/>
  </w:num>
  <w:num w:numId="11">
    <w:abstractNumId w:val="45"/>
  </w:num>
  <w:num w:numId="12">
    <w:abstractNumId w:val="22"/>
  </w:num>
  <w:num w:numId="13">
    <w:abstractNumId w:val="10"/>
  </w:num>
  <w:num w:numId="14">
    <w:abstractNumId w:val="35"/>
  </w:num>
  <w:num w:numId="15">
    <w:abstractNumId w:val="41"/>
  </w:num>
  <w:num w:numId="16">
    <w:abstractNumId w:val="29"/>
  </w:num>
  <w:num w:numId="17">
    <w:abstractNumId w:val="14"/>
  </w:num>
  <w:num w:numId="18">
    <w:abstractNumId w:val="6"/>
  </w:num>
  <w:num w:numId="19">
    <w:abstractNumId w:val="19"/>
  </w:num>
  <w:num w:numId="20">
    <w:abstractNumId w:val="40"/>
  </w:num>
  <w:num w:numId="21">
    <w:abstractNumId w:val="11"/>
  </w:num>
  <w:num w:numId="22">
    <w:abstractNumId w:val="25"/>
  </w:num>
  <w:num w:numId="23">
    <w:abstractNumId w:val="9"/>
  </w:num>
  <w:num w:numId="24">
    <w:abstractNumId w:val="17"/>
  </w:num>
  <w:num w:numId="25">
    <w:abstractNumId w:val="48"/>
  </w:num>
  <w:num w:numId="26">
    <w:abstractNumId w:val="3"/>
  </w:num>
  <w:num w:numId="27">
    <w:abstractNumId w:val="39"/>
  </w:num>
  <w:num w:numId="28">
    <w:abstractNumId w:val="26"/>
  </w:num>
  <w:num w:numId="29">
    <w:abstractNumId w:val="28"/>
  </w:num>
  <w:num w:numId="30">
    <w:abstractNumId w:val="13"/>
  </w:num>
  <w:num w:numId="31">
    <w:abstractNumId w:val="43"/>
  </w:num>
  <w:num w:numId="32">
    <w:abstractNumId w:val="31"/>
  </w:num>
  <w:num w:numId="33">
    <w:abstractNumId w:val="50"/>
  </w:num>
  <w:num w:numId="34">
    <w:abstractNumId w:val="46"/>
  </w:num>
  <w:num w:numId="35">
    <w:abstractNumId w:val="20"/>
  </w:num>
  <w:num w:numId="36">
    <w:abstractNumId w:val="5"/>
  </w:num>
  <w:num w:numId="37">
    <w:abstractNumId w:val="47"/>
  </w:num>
  <w:num w:numId="38">
    <w:abstractNumId w:val="49"/>
  </w:num>
  <w:num w:numId="39">
    <w:abstractNumId w:val="18"/>
  </w:num>
  <w:num w:numId="40">
    <w:abstractNumId w:val="44"/>
  </w:num>
  <w:num w:numId="41">
    <w:abstractNumId w:val="34"/>
  </w:num>
  <w:num w:numId="42">
    <w:abstractNumId w:val="2"/>
  </w:num>
  <w:num w:numId="43">
    <w:abstractNumId w:val="38"/>
  </w:num>
  <w:num w:numId="44">
    <w:abstractNumId w:val="16"/>
  </w:num>
  <w:num w:numId="45">
    <w:abstractNumId w:val="32"/>
  </w:num>
  <w:num w:numId="46">
    <w:abstractNumId w:val="37"/>
  </w:num>
  <w:num w:numId="47">
    <w:abstractNumId w:val="30"/>
  </w:num>
  <w:num w:numId="48">
    <w:abstractNumId w:val="42"/>
  </w:num>
  <w:num w:numId="49">
    <w:abstractNumId w:val="1"/>
  </w:num>
  <w:num w:numId="50">
    <w:abstractNumId w:val="21"/>
    <w:lvlOverride w:ilvl="0">
      <w:startOverride w:val="1"/>
    </w:lvlOverride>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14"/>
    <w:rsid w:val="00021880"/>
    <w:rsid w:val="00023CDF"/>
    <w:rsid w:val="00033A86"/>
    <w:rsid w:val="00040A07"/>
    <w:rsid w:val="000425C4"/>
    <w:rsid w:val="000508BD"/>
    <w:rsid w:val="00051BB5"/>
    <w:rsid w:val="000537A5"/>
    <w:rsid w:val="00074631"/>
    <w:rsid w:val="000764D4"/>
    <w:rsid w:val="00081F94"/>
    <w:rsid w:val="00084188"/>
    <w:rsid w:val="000A2A4F"/>
    <w:rsid w:val="000A672A"/>
    <w:rsid w:val="000B0131"/>
    <w:rsid w:val="000B310A"/>
    <w:rsid w:val="000B48C9"/>
    <w:rsid w:val="000C2073"/>
    <w:rsid w:val="000C2B85"/>
    <w:rsid w:val="000C4614"/>
    <w:rsid w:val="000D228D"/>
    <w:rsid w:val="000D3D3E"/>
    <w:rsid w:val="000F1C9D"/>
    <w:rsid w:val="000F25C4"/>
    <w:rsid w:val="000F7F33"/>
    <w:rsid w:val="00113065"/>
    <w:rsid w:val="001147E1"/>
    <w:rsid w:val="001147EE"/>
    <w:rsid w:val="001169C7"/>
    <w:rsid w:val="00120AE8"/>
    <w:rsid w:val="001312B9"/>
    <w:rsid w:val="001346FC"/>
    <w:rsid w:val="00135970"/>
    <w:rsid w:val="00140741"/>
    <w:rsid w:val="00141BF4"/>
    <w:rsid w:val="0014292D"/>
    <w:rsid w:val="001870C0"/>
    <w:rsid w:val="00190613"/>
    <w:rsid w:val="00191890"/>
    <w:rsid w:val="00196555"/>
    <w:rsid w:val="001A35AB"/>
    <w:rsid w:val="001A73DE"/>
    <w:rsid w:val="001B0490"/>
    <w:rsid w:val="001B22AC"/>
    <w:rsid w:val="001B6B95"/>
    <w:rsid w:val="001C2ED8"/>
    <w:rsid w:val="001C3AA6"/>
    <w:rsid w:val="001C55E7"/>
    <w:rsid w:val="001D1489"/>
    <w:rsid w:val="001D76F4"/>
    <w:rsid w:val="001F7324"/>
    <w:rsid w:val="00214BD6"/>
    <w:rsid w:val="00223CBD"/>
    <w:rsid w:val="00226823"/>
    <w:rsid w:val="002333B1"/>
    <w:rsid w:val="002575C8"/>
    <w:rsid w:val="00261F5E"/>
    <w:rsid w:val="002632BB"/>
    <w:rsid w:val="0027222D"/>
    <w:rsid w:val="0027416A"/>
    <w:rsid w:val="002B37D7"/>
    <w:rsid w:val="002B6FDB"/>
    <w:rsid w:val="002D1430"/>
    <w:rsid w:val="002D6429"/>
    <w:rsid w:val="002E2291"/>
    <w:rsid w:val="002E2FB7"/>
    <w:rsid w:val="002E5C2D"/>
    <w:rsid w:val="002F729F"/>
    <w:rsid w:val="00303A70"/>
    <w:rsid w:val="00305820"/>
    <w:rsid w:val="00340F47"/>
    <w:rsid w:val="00360534"/>
    <w:rsid w:val="00364641"/>
    <w:rsid w:val="00376C72"/>
    <w:rsid w:val="00385060"/>
    <w:rsid w:val="00385BB7"/>
    <w:rsid w:val="003A70E4"/>
    <w:rsid w:val="003B0688"/>
    <w:rsid w:val="003D02B6"/>
    <w:rsid w:val="003E3D9D"/>
    <w:rsid w:val="003F3E1B"/>
    <w:rsid w:val="00401764"/>
    <w:rsid w:val="00410502"/>
    <w:rsid w:val="00413407"/>
    <w:rsid w:val="00421EF1"/>
    <w:rsid w:val="0043049C"/>
    <w:rsid w:val="00431FFE"/>
    <w:rsid w:val="004332C0"/>
    <w:rsid w:val="004473DA"/>
    <w:rsid w:val="00450D5B"/>
    <w:rsid w:val="00454B5D"/>
    <w:rsid w:val="00462884"/>
    <w:rsid w:val="00463D8F"/>
    <w:rsid w:val="004646A9"/>
    <w:rsid w:val="004766C7"/>
    <w:rsid w:val="00476C9D"/>
    <w:rsid w:val="00480B4D"/>
    <w:rsid w:val="00481305"/>
    <w:rsid w:val="00483B74"/>
    <w:rsid w:val="00487770"/>
    <w:rsid w:val="00492D46"/>
    <w:rsid w:val="00494651"/>
    <w:rsid w:val="004A7FEF"/>
    <w:rsid w:val="004B66F3"/>
    <w:rsid w:val="004C390C"/>
    <w:rsid w:val="004C651E"/>
    <w:rsid w:val="004C65F4"/>
    <w:rsid w:val="004D03D8"/>
    <w:rsid w:val="004D2301"/>
    <w:rsid w:val="004E269C"/>
    <w:rsid w:val="004E56D9"/>
    <w:rsid w:val="004F161B"/>
    <w:rsid w:val="00504013"/>
    <w:rsid w:val="00512D70"/>
    <w:rsid w:val="00514A4A"/>
    <w:rsid w:val="00527A9F"/>
    <w:rsid w:val="005333C7"/>
    <w:rsid w:val="00534578"/>
    <w:rsid w:val="00536E23"/>
    <w:rsid w:val="00540C91"/>
    <w:rsid w:val="005449B1"/>
    <w:rsid w:val="00547A4B"/>
    <w:rsid w:val="00557D18"/>
    <w:rsid w:val="00562924"/>
    <w:rsid w:val="0057293C"/>
    <w:rsid w:val="00574697"/>
    <w:rsid w:val="005A025C"/>
    <w:rsid w:val="005C63D1"/>
    <w:rsid w:val="005C669F"/>
    <w:rsid w:val="005D09C2"/>
    <w:rsid w:val="005D51DB"/>
    <w:rsid w:val="005E47B0"/>
    <w:rsid w:val="006169E8"/>
    <w:rsid w:val="00625EF0"/>
    <w:rsid w:val="00631E16"/>
    <w:rsid w:val="006324E2"/>
    <w:rsid w:val="0064144D"/>
    <w:rsid w:val="006462FC"/>
    <w:rsid w:val="0064746F"/>
    <w:rsid w:val="006614F1"/>
    <w:rsid w:val="006652AE"/>
    <w:rsid w:val="006707E2"/>
    <w:rsid w:val="00671569"/>
    <w:rsid w:val="00672635"/>
    <w:rsid w:val="00677A1B"/>
    <w:rsid w:val="006933E8"/>
    <w:rsid w:val="006945D8"/>
    <w:rsid w:val="006A30C1"/>
    <w:rsid w:val="006A73B5"/>
    <w:rsid w:val="006B310B"/>
    <w:rsid w:val="006B54A1"/>
    <w:rsid w:val="006B57B7"/>
    <w:rsid w:val="006B5B84"/>
    <w:rsid w:val="006C2FAB"/>
    <w:rsid w:val="006C432E"/>
    <w:rsid w:val="006C636E"/>
    <w:rsid w:val="006D3632"/>
    <w:rsid w:val="006D69B5"/>
    <w:rsid w:val="006D6D20"/>
    <w:rsid w:val="006F52A1"/>
    <w:rsid w:val="00716C02"/>
    <w:rsid w:val="00723950"/>
    <w:rsid w:val="007247A3"/>
    <w:rsid w:val="0073450B"/>
    <w:rsid w:val="007423B7"/>
    <w:rsid w:val="0074584E"/>
    <w:rsid w:val="00745D2F"/>
    <w:rsid w:val="0074693E"/>
    <w:rsid w:val="00776525"/>
    <w:rsid w:val="00781AC0"/>
    <w:rsid w:val="00784489"/>
    <w:rsid w:val="00785957"/>
    <w:rsid w:val="007872FF"/>
    <w:rsid w:val="007949FB"/>
    <w:rsid w:val="007A6E13"/>
    <w:rsid w:val="007A7B3B"/>
    <w:rsid w:val="007C42B7"/>
    <w:rsid w:val="007D2EED"/>
    <w:rsid w:val="007E01AA"/>
    <w:rsid w:val="007E2905"/>
    <w:rsid w:val="007F3025"/>
    <w:rsid w:val="007F55A8"/>
    <w:rsid w:val="007F76E8"/>
    <w:rsid w:val="008024D1"/>
    <w:rsid w:val="00802C45"/>
    <w:rsid w:val="00803114"/>
    <w:rsid w:val="00804503"/>
    <w:rsid w:val="0080726E"/>
    <w:rsid w:val="0081410F"/>
    <w:rsid w:val="00820E95"/>
    <w:rsid w:val="00826C1F"/>
    <w:rsid w:val="00847F1C"/>
    <w:rsid w:val="0085018C"/>
    <w:rsid w:val="008633A3"/>
    <w:rsid w:val="00882314"/>
    <w:rsid w:val="00890726"/>
    <w:rsid w:val="008A2C6A"/>
    <w:rsid w:val="008A5132"/>
    <w:rsid w:val="008A6517"/>
    <w:rsid w:val="008C2780"/>
    <w:rsid w:val="008C3ED1"/>
    <w:rsid w:val="008D1F14"/>
    <w:rsid w:val="008D64D8"/>
    <w:rsid w:val="008D68A6"/>
    <w:rsid w:val="008E2CE2"/>
    <w:rsid w:val="008E784F"/>
    <w:rsid w:val="009030D5"/>
    <w:rsid w:val="00926177"/>
    <w:rsid w:val="00932A39"/>
    <w:rsid w:val="00932E88"/>
    <w:rsid w:val="00933936"/>
    <w:rsid w:val="0094344F"/>
    <w:rsid w:val="009527C1"/>
    <w:rsid w:val="009551C5"/>
    <w:rsid w:val="00964E75"/>
    <w:rsid w:val="0097657F"/>
    <w:rsid w:val="009834F3"/>
    <w:rsid w:val="009859D6"/>
    <w:rsid w:val="0099429B"/>
    <w:rsid w:val="009A07CB"/>
    <w:rsid w:val="009B7152"/>
    <w:rsid w:val="009C1E70"/>
    <w:rsid w:val="009C6EBE"/>
    <w:rsid w:val="009D2933"/>
    <w:rsid w:val="009D4F20"/>
    <w:rsid w:val="009F340C"/>
    <w:rsid w:val="009F3546"/>
    <w:rsid w:val="009F3784"/>
    <w:rsid w:val="00A05197"/>
    <w:rsid w:val="00A101B1"/>
    <w:rsid w:val="00A145D9"/>
    <w:rsid w:val="00A20DE3"/>
    <w:rsid w:val="00A23ABB"/>
    <w:rsid w:val="00A404E7"/>
    <w:rsid w:val="00A4603F"/>
    <w:rsid w:val="00A471A2"/>
    <w:rsid w:val="00A6024A"/>
    <w:rsid w:val="00A64301"/>
    <w:rsid w:val="00A72569"/>
    <w:rsid w:val="00A76664"/>
    <w:rsid w:val="00A81AFB"/>
    <w:rsid w:val="00A829FC"/>
    <w:rsid w:val="00A906BB"/>
    <w:rsid w:val="00A93CBB"/>
    <w:rsid w:val="00A96795"/>
    <w:rsid w:val="00AA1614"/>
    <w:rsid w:val="00AA2260"/>
    <w:rsid w:val="00AA66CC"/>
    <w:rsid w:val="00AB46C5"/>
    <w:rsid w:val="00AB681D"/>
    <w:rsid w:val="00AC018F"/>
    <w:rsid w:val="00AE24EC"/>
    <w:rsid w:val="00AE4A11"/>
    <w:rsid w:val="00AE4D99"/>
    <w:rsid w:val="00AF074C"/>
    <w:rsid w:val="00AF1E25"/>
    <w:rsid w:val="00B11A11"/>
    <w:rsid w:val="00B135D0"/>
    <w:rsid w:val="00B17D50"/>
    <w:rsid w:val="00B25354"/>
    <w:rsid w:val="00B4082D"/>
    <w:rsid w:val="00B43D26"/>
    <w:rsid w:val="00B61613"/>
    <w:rsid w:val="00B954AC"/>
    <w:rsid w:val="00B95DD7"/>
    <w:rsid w:val="00B96D0D"/>
    <w:rsid w:val="00BA7E3E"/>
    <w:rsid w:val="00BB0E72"/>
    <w:rsid w:val="00BD58D6"/>
    <w:rsid w:val="00BE208A"/>
    <w:rsid w:val="00BE4089"/>
    <w:rsid w:val="00BF21CF"/>
    <w:rsid w:val="00BF2A24"/>
    <w:rsid w:val="00BF5BED"/>
    <w:rsid w:val="00C301B1"/>
    <w:rsid w:val="00C50279"/>
    <w:rsid w:val="00C660F6"/>
    <w:rsid w:val="00C67E54"/>
    <w:rsid w:val="00C93095"/>
    <w:rsid w:val="00CB0A5E"/>
    <w:rsid w:val="00CD0365"/>
    <w:rsid w:val="00CD0631"/>
    <w:rsid w:val="00CD268B"/>
    <w:rsid w:val="00CE0CB9"/>
    <w:rsid w:val="00CE57FF"/>
    <w:rsid w:val="00D04393"/>
    <w:rsid w:val="00D36050"/>
    <w:rsid w:val="00D52B26"/>
    <w:rsid w:val="00D53820"/>
    <w:rsid w:val="00D53AFA"/>
    <w:rsid w:val="00D86F2D"/>
    <w:rsid w:val="00D8728A"/>
    <w:rsid w:val="00D904DE"/>
    <w:rsid w:val="00D91DF2"/>
    <w:rsid w:val="00D941F4"/>
    <w:rsid w:val="00DA23F3"/>
    <w:rsid w:val="00DA2439"/>
    <w:rsid w:val="00DC6404"/>
    <w:rsid w:val="00DE1D2D"/>
    <w:rsid w:val="00DE20A4"/>
    <w:rsid w:val="00DF020B"/>
    <w:rsid w:val="00E233C9"/>
    <w:rsid w:val="00E33BFF"/>
    <w:rsid w:val="00E34DDE"/>
    <w:rsid w:val="00E407A2"/>
    <w:rsid w:val="00E41E48"/>
    <w:rsid w:val="00E43EA4"/>
    <w:rsid w:val="00E514C2"/>
    <w:rsid w:val="00E706FF"/>
    <w:rsid w:val="00E8368E"/>
    <w:rsid w:val="00E85139"/>
    <w:rsid w:val="00E86769"/>
    <w:rsid w:val="00E86D4E"/>
    <w:rsid w:val="00EA6D07"/>
    <w:rsid w:val="00EB7F5A"/>
    <w:rsid w:val="00EC462D"/>
    <w:rsid w:val="00ED4688"/>
    <w:rsid w:val="00ED49BB"/>
    <w:rsid w:val="00ED6C4C"/>
    <w:rsid w:val="00EE0195"/>
    <w:rsid w:val="00EE31E1"/>
    <w:rsid w:val="00EE6205"/>
    <w:rsid w:val="00F0137E"/>
    <w:rsid w:val="00F02903"/>
    <w:rsid w:val="00F0390A"/>
    <w:rsid w:val="00F13A5F"/>
    <w:rsid w:val="00F1624D"/>
    <w:rsid w:val="00F1775E"/>
    <w:rsid w:val="00F239D1"/>
    <w:rsid w:val="00F31C58"/>
    <w:rsid w:val="00F32C0A"/>
    <w:rsid w:val="00F36D8C"/>
    <w:rsid w:val="00F42EE9"/>
    <w:rsid w:val="00F44C13"/>
    <w:rsid w:val="00F50417"/>
    <w:rsid w:val="00F52EF7"/>
    <w:rsid w:val="00F5710B"/>
    <w:rsid w:val="00F60420"/>
    <w:rsid w:val="00F972D3"/>
    <w:rsid w:val="00FC08E9"/>
    <w:rsid w:val="00FC7792"/>
    <w:rsid w:val="00FC7BBA"/>
    <w:rsid w:val="00FD0C9F"/>
    <w:rsid w:val="00FD0CBA"/>
    <w:rsid w:val="00FE0A31"/>
    <w:rsid w:val="00FE13D9"/>
    <w:rsid w:val="00FE143C"/>
    <w:rsid w:val="00FE2F30"/>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D381B"/>
  <w15:docId w15:val="{C46DB755-3DDD-4606-BC33-35E47F66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3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4603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27C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D904DE"/>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82314"/>
    <w:pPr>
      <w:jc w:val="both"/>
    </w:pPr>
    <w:rPr>
      <w:b/>
      <w:sz w:val="20"/>
      <w:szCs w:val="20"/>
      <w:u w:val="single"/>
      <w:lang w:eastAsia="en-US"/>
    </w:rPr>
  </w:style>
  <w:style w:type="character" w:customStyle="1" w:styleId="BodyTextChar">
    <w:name w:val="Body Text Char"/>
    <w:basedOn w:val="DefaultParagraphFont"/>
    <w:link w:val="BodyText"/>
    <w:uiPriority w:val="99"/>
    <w:rsid w:val="00882314"/>
    <w:rPr>
      <w:rFonts w:ascii="Times New Roman" w:eastAsia="Times New Roman" w:hAnsi="Times New Roman" w:cs="Times New Roman"/>
      <w:b/>
      <w:sz w:val="20"/>
      <w:szCs w:val="20"/>
      <w:u w:val="single"/>
    </w:rPr>
  </w:style>
  <w:style w:type="paragraph" w:styleId="ListParagraph">
    <w:name w:val="List Paragraph"/>
    <w:basedOn w:val="Normal"/>
    <w:link w:val="ListParagraphChar"/>
    <w:uiPriority w:val="34"/>
    <w:qFormat/>
    <w:rsid w:val="00882314"/>
    <w:pPr>
      <w:ind w:left="720"/>
      <w:contextualSpacing/>
    </w:pPr>
  </w:style>
  <w:style w:type="paragraph" w:styleId="NormalWeb">
    <w:name w:val="Normal (Web)"/>
    <w:basedOn w:val="Normal"/>
    <w:uiPriority w:val="99"/>
    <w:semiHidden/>
    <w:unhideWhenUsed/>
    <w:rsid w:val="00882314"/>
    <w:pPr>
      <w:spacing w:before="100" w:beforeAutospacing="1" w:after="100" w:afterAutospacing="1"/>
    </w:pPr>
  </w:style>
  <w:style w:type="paragraph" w:styleId="Header">
    <w:name w:val="header"/>
    <w:basedOn w:val="Normal"/>
    <w:link w:val="HeaderChar"/>
    <w:unhideWhenUsed/>
    <w:rsid w:val="00D91DF2"/>
    <w:pPr>
      <w:tabs>
        <w:tab w:val="center" w:pos="4513"/>
        <w:tab w:val="right" w:pos="9026"/>
      </w:tabs>
    </w:pPr>
  </w:style>
  <w:style w:type="character" w:customStyle="1" w:styleId="HeaderChar">
    <w:name w:val="Header Char"/>
    <w:basedOn w:val="DefaultParagraphFont"/>
    <w:link w:val="Header"/>
    <w:uiPriority w:val="99"/>
    <w:rsid w:val="00D91DF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1DF2"/>
    <w:pPr>
      <w:tabs>
        <w:tab w:val="center" w:pos="4513"/>
        <w:tab w:val="right" w:pos="9026"/>
      </w:tabs>
    </w:pPr>
  </w:style>
  <w:style w:type="character" w:customStyle="1" w:styleId="FooterChar">
    <w:name w:val="Footer Char"/>
    <w:basedOn w:val="DefaultParagraphFont"/>
    <w:link w:val="Footer"/>
    <w:uiPriority w:val="99"/>
    <w:rsid w:val="00D91DF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1DF2"/>
    <w:rPr>
      <w:rFonts w:ascii="Tahoma" w:hAnsi="Tahoma" w:cs="Tahoma"/>
      <w:sz w:val="16"/>
      <w:szCs w:val="16"/>
    </w:rPr>
  </w:style>
  <w:style w:type="character" w:customStyle="1" w:styleId="BalloonTextChar">
    <w:name w:val="Balloon Text Char"/>
    <w:basedOn w:val="DefaultParagraphFont"/>
    <w:link w:val="BalloonText"/>
    <w:uiPriority w:val="99"/>
    <w:semiHidden/>
    <w:rsid w:val="00D91DF2"/>
    <w:rPr>
      <w:rFonts w:ascii="Tahoma" w:eastAsia="Times New Roman" w:hAnsi="Tahoma" w:cs="Tahoma"/>
      <w:sz w:val="16"/>
      <w:szCs w:val="16"/>
      <w:lang w:eastAsia="en-GB"/>
    </w:rPr>
  </w:style>
  <w:style w:type="paragraph" w:styleId="Title">
    <w:name w:val="Title"/>
    <w:basedOn w:val="Normal"/>
    <w:link w:val="TitleChar"/>
    <w:uiPriority w:val="99"/>
    <w:qFormat/>
    <w:rsid w:val="00F972D3"/>
    <w:pPr>
      <w:pBdr>
        <w:top w:val="single" w:sz="4" w:space="1" w:color="auto"/>
        <w:left w:val="single" w:sz="4" w:space="4" w:color="auto"/>
        <w:bottom w:val="single" w:sz="4" w:space="1" w:color="auto"/>
        <w:right w:val="single" w:sz="4" w:space="4" w:color="auto"/>
      </w:pBdr>
      <w:jc w:val="center"/>
    </w:pPr>
    <w:rPr>
      <w:b/>
      <w:szCs w:val="20"/>
      <w:lang w:eastAsia="en-US"/>
    </w:rPr>
  </w:style>
  <w:style w:type="character" w:customStyle="1" w:styleId="TitleChar">
    <w:name w:val="Title Char"/>
    <w:basedOn w:val="DefaultParagraphFont"/>
    <w:link w:val="Title"/>
    <w:uiPriority w:val="99"/>
    <w:rsid w:val="00F972D3"/>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904DE"/>
    <w:rPr>
      <w:rFonts w:asciiTheme="majorHAnsi" w:eastAsiaTheme="majorEastAsia" w:hAnsiTheme="majorHAnsi" w:cstheme="majorBidi"/>
      <w:b/>
      <w:bCs/>
      <w:color w:val="5B9BD5" w:themeColor="accent1"/>
      <w:sz w:val="24"/>
      <w:szCs w:val="24"/>
      <w:lang w:eastAsia="en-GB"/>
    </w:rPr>
  </w:style>
  <w:style w:type="table" w:styleId="TableGrid">
    <w:name w:val="Table Grid"/>
    <w:basedOn w:val="TableNormal"/>
    <w:uiPriority w:val="39"/>
    <w:rsid w:val="00D53820"/>
    <w:pPr>
      <w:spacing w:after="0" w:line="27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820"/>
    <w:rPr>
      <w:color w:val="808080"/>
    </w:rPr>
  </w:style>
  <w:style w:type="character" w:styleId="Hyperlink">
    <w:name w:val="Hyperlink"/>
    <w:basedOn w:val="DefaultParagraphFont"/>
    <w:uiPriority w:val="99"/>
    <w:rsid w:val="007F55A8"/>
    <w:rPr>
      <w:rFonts w:cs="Times New Roman"/>
      <w:color w:val="0000FF"/>
      <w:u w:val="single"/>
    </w:rPr>
  </w:style>
  <w:style w:type="character" w:styleId="FollowedHyperlink">
    <w:name w:val="FollowedHyperlink"/>
    <w:basedOn w:val="DefaultParagraphFont"/>
    <w:uiPriority w:val="99"/>
    <w:semiHidden/>
    <w:unhideWhenUsed/>
    <w:rsid w:val="006D6D20"/>
    <w:rPr>
      <w:color w:val="954F72" w:themeColor="followedHyperlink"/>
      <w:u w:val="single"/>
    </w:rPr>
  </w:style>
  <w:style w:type="character" w:customStyle="1" w:styleId="rvts6">
    <w:name w:val="rvts6"/>
    <w:basedOn w:val="DefaultParagraphFont"/>
    <w:rsid w:val="005449B1"/>
  </w:style>
  <w:style w:type="character" w:customStyle="1" w:styleId="xbe">
    <w:name w:val="_xbe"/>
    <w:basedOn w:val="DefaultParagraphFont"/>
    <w:rsid w:val="006707E2"/>
  </w:style>
  <w:style w:type="paragraph" w:customStyle="1" w:styleId="Default">
    <w:name w:val="Default"/>
    <w:rsid w:val="00E43EA4"/>
    <w:pPr>
      <w:autoSpaceDE w:val="0"/>
      <w:autoSpaceDN w:val="0"/>
      <w:adjustRightInd w:val="0"/>
      <w:spacing w:after="0" w:line="240" w:lineRule="auto"/>
    </w:pPr>
    <w:rPr>
      <w:rFonts w:cs="Arial"/>
      <w:color w:val="000000"/>
      <w:sz w:val="24"/>
      <w:szCs w:val="24"/>
    </w:rPr>
  </w:style>
  <w:style w:type="paragraph" w:customStyle="1" w:styleId="Hospitaladdress">
    <w:name w:val="Hospital address"/>
    <w:basedOn w:val="Normal"/>
    <w:link w:val="HospitaladdressChar"/>
    <w:qFormat/>
    <w:rsid w:val="00401764"/>
    <w:pPr>
      <w:tabs>
        <w:tab w:val="center" w:pos="4513"/>
        <w:tab w:val="right" w:pos="9026"/>
      </w:tabs>
      <w:ind w:right="33"/>
      <w:jc w:val="right"/>
    </w:pPr>
    <w:rPr>
      <w:rFonts w:ascii="Arial" w:eastAsia="Calibri" w:hAnsi="Arial"/>
      <w:noProof/>
      <w:sz w:val="16"/>
      <w:szCs w:val="16"/>
    </w:rPr>
  </w:style>
  <w:style w:type="character" w:customStyle="1" w:styleId="HospitaladdressChar">
    <w:name w:val="Hospital address Char"/>
    <w:link w:val="Hospitaladdress"/>
    <w:rsid w:val="00401764"/>
    <w:rPr>
      <w:rFonts w:eastAsia="Calibri" w:cs="Times New Roman"/>
      <w:noProof/>
      <w:sz w:val="16"/>
      <w:szCs w:val="16"/>
      <w:lang w:eastAsia="en-GB"/>
    </w:rPr>
  </w:style>
  <w:style w:type="paragraph" w:customStyle="1" w:styleId="Indent">
    <w:name w:val="Indent"/>
    <w:rsid w:val="00480B4D"/>
    <w:pPr>
      <w:spacing w:after="240" w:line="360" w:lineRule="auto"/>
      <w:ind w:left="936"/>
    </w:pPr>
    <w:rPr>
      <w:rFonts w:ascii="Verdana" w:eastAsia="Times New Roman" w:hAnsi="Verdana" w:cs="Times New Roman"/>
      <w:sz w:val="18"/>
      <w:szCs w:val="20"/>
    </w:rPr>
  </w:style>
  <w:style w:type="character" w:customStyle="1" w:styleId="ListParagraphChar">
    <w:name w:val="List Paragraph Char"/>
    <w:link w:val="ListParagraph"/>
    <w:uiPriority w:val="34"/>
    <w:rsid w:val="00480B4D"/>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527C1"/>
    <w:rPr>
      <w:rFonts w:asciiTheme="majorHAnsi" w:eastAsiaTheme="majorEastAsia" w:hAnsiTheme="majorHAnsi" w:cstheme="majorBidi"/>
      <w:b/>
      <w:bCs/>
      <w:color w:val="5B9BD5" w:themeColor="accent1"/>
      <w:sz w:val="26"/>
      <w:szCs w:val="26"/>
      <w:lang w:eastAsia="en-GB"/>
    </w:rPr>
  </w:style>
  <w:style w:type="character" w:customStyle="1" w:styleId="Heading1Char">
    <w:name w:val="Heading 1 Char"/>
    <w:basedOn w:val="DefaultParagraphFont"/>
    <w:link w:val="Heading1"/>
    <w:uiPriority w:val="9"/>
    <w:rsid w:val="00A4603F"/>
    <w:rPr>
      <w:rFonts w:asciiTheme="majorHAnsi" w:eastAsiaTheme="majorEastAsia" w:hAnsiTheme="majorHAnsi" w:cstheme="majorBidi"/>
      <w:b/>
      <w:bCs/>
      <w:color w:val="2E74B5" w:themeColor="accent1" w:themeShade="BF"/>
      <w:sz w:val="28"/>
      <w:szCs w:val="28"/>
      <w:lang w:eastAsia="en-GB"/>
    </w:rPr>
  </w:style>
  <w:style w:type="character" w:customStyle="1" w:styleId="normaltextrun">
    <w:name w:val="normaltextrun"/>
    <w:basedOn w:val="DefaultParagraphFont"/>
    <w:rsid w:val="000A672A"/>
  </w:style>
  <w:style w:type="character" w:customStyle="1" w:styleId="eop">
    <w:name w:val="eop"/>
    <w:basedOn w:val="DefaultParagraphFont"/>
    <w:rsid w:val="000A672A"/>
  </w:style>
  <w:style w:type="paragraph" w:customStyle="1" w:styleId="paragraph">
    <w:name w:val="paragraph"/>
    <w:basedOn w:val="Normal"/>
    <w:rsid w:val="00364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68682">
      <w:bodyDiv w:val="1"/>
      <w:marLeft w:val="0"/>
      <w:marRight w:val="0"/>
      <w:marTop w:val="0"/>
      <w:marBottom w:val="0"/>
      <w:divBdr>
        <w:top w:val="none" w:sz="0" w:space="0" w:color="auto"/>
        <w:left w:val="none" w:sz="0" w:space="0" w:color="auto"/>
        <w:bottom w:val="none" w:sz="0" w:space="0" w:color="auto"/>
        <w:right w:val="none" w:sz="0" w:space="0" w:color="auto"/>
      </w:divBdr>
    </w:div>
    <w:div w:id="392049032">
      <w:bodyDiv w:val="1"/>
      <w:marLeft w:val="0"/>
      <w:marRight w:val="0"/>
      <w:marTop w:val="0"/>
      <w:marBottom w:val="0"/>
      <w:divBdr>
        <w:top w:val="none" w:sz="0" w:space="0" w:color="auto"/>
        <w:left w:val="none" w:sz="0" w:space="0" w:color="auto"/>
        <w:bottom w:val="none" w:sz="0" w:space="0" w:color="auto"/>
        <w:right w:val="none" w:sz="0" w:space="0" w:color="auto"/>
      </w:divBdr>
      <w:divsChild>
        <w:div w:id="1870683887">
          <w:marLeft w:val="0"/>
          <w:marRight w:val="0"/>
          <w:marTop w:val="0"/>
          <w:marBottom w:val="0"/>
          <w:divBdr>
            <w:top w:val="none" w:sz="0" w:space="0" w:color="auto"/>
            <w:left w:val="none" w:sz="0" w:space="0" w:color="auto"/>
            <w:bottom w:val="none" w:sz="0" w:space="0" w:color="auto"/>
            <w:right w:val="none" w:sz="0" w:space="0" w:color="auto"/>
          </w:divBdr>
        </w:div>
        <w:div w:id="375279533">
          <w:marLeft w:val="0"/>
          <w:marRight w:val="0"/>
          <w:marTop w:val="0"/>
          <w:marBottom w:val="0"/>
          <w:divBdr>
            <w:top w:val="none" w:sz="0" w:space="0" w:color="auto"/>
            <w:left w:val="none" w:sz="0" w:space="0" w:color="auto"/>
            <w:bottom w:val="none" w:sz="0" w:space="0" w:color="auto"/>
            <w:right w:val="none" w:sz="0" w:space="0" w:color="auto"/>
          </w:divBdr>
        </w:div>
        <w:div w:id="831800596">
          <w:marLeft w:val="0"/>
          <w:marRight w:val="0"/>
          <w:marTop w:val="0"/>
          <w:marBottom w:val="0"/>
          <w:divBdr>
            <w:top w:val="none" w:sz="0" w:space="0" w:color="auto"/>
            <w:left w:val="none" w:sz="0" w:space="0" w:color="auto"/>
            <w:bottom w:val="none" w:sz="0" w:space="0" w:color="auto"/>
            <w:right w:val="none" w:sz="0" w:space="0" w:color="auto"/>
          </w:divBdr>
        </w:div>
        <w:div w:id="701826999">
          <w:marLeft w:val="0"/>
          <w:marRight w:val="0"/>
          <w:marTop w:val="0"/>
          <w:marBottom w:val="0"/>
          <w:divBdr>
            <w:top w:val="none" w:sz="0" w:space="0" w:color="auto"/>
            <w:left w:val="none" w:sz="0" w:space="0" w:color="auto"/>
            <w:bottom w:val="none" w:sz="0" w:space="0" w:color="auto"/>
            <w:right w:val="none" w:sz="0" w:space="0" w:color="auto"/>
          </w:divBdr>
        </w:div>
        <w:div w:id="1955405758">
          <w:marLeft w:val="0"/>
          <w:marRight w:val="0"/>
          <w:marTop w:val="0"/>
          <w:marBottom w:val="0"/>
          <w:divBdr>
            <w:top w:val="none" w:sz="0" w:space="0" w:color="auto"/>
            <w:left w:val="none" w:sz="0" w:space="0" w:color="auto"/>
            <w:bottom w:val="none" w:sz="0" w:space="0" w:color="auto"/>
            <w:right w:val="none" w:sz="0" w:space="0" w:color="auto"/>
          </w:divBdr>
        </w:div>
        <w:div w:id="1152867284">
          <w:marLeft w:val="0"/>
          <w:marRight w:val="0"/>
          <w:marTop w:val="0"/>
          <w:marBottom w:val="0"/>
          <w:divBdr>
            <w:top w:val="none" w:sz="0" w:space="0" w:color="auto"/>
            <w:left w:val="none" w:sz="0" w:space="0" w:color="auto"/>
            <w:bottom w:val="none" w:sz="0" w:space="0" w:color="auto"/>
            <w:right w:val="none" w:sz="0" w:space="0" w:color="auto"/>
          </w:divBdr>
        </w:div>
        <w:div w:id="1758942274">
          <w:marLeft w:val="0"/>
          <w:marRight w:val="0"/>
          <w:marTop w:val="0"/>
          <w:marBottom w:val="0"/>
          <w:divBdr>
            <w:top w:val="none" w:sz="0" w:space="0" w:color="auto"/>
            <w:left w:val="none" w:sz="0" w:space="0" w:color="auto"/>
            <w:bottom w:val="none" w:sz="0" w:space="0" w:color="auto"/>
            <w:right w:val="none" w:sz="0" w:space="0" w:color="auto"/>
          </w:divBdr>
        </w:div>
      </w:divsChild>
    </w:div>
    <w:div w:id="722219115">
      <w:bodyDiv w:val="1"/>
      <w:marLeft w:val="0"/>
      <w:marRight w:val="0"/>
      <w:marTop w:val="0"/>
      <w:marBottom w:val="0"/>
      <w:divBdr>
        <w:top w:val="none" w:sz="0" w:space="0" w:color="auto"/>
        <w:left w:val="none" w:sz="0" w:space="0" w:color="auto"/>
        <w:bottom w:val="none" w:sz="0" w:space="0" w:color="auto"/>
        <w:right w:val="none" w:sz="0" w:space="0" w:color="auto"/>
      </w:divBdr>
    </w:div>
    <w:div w:id="731274401">
      <w:bodyDiv w:val="1"/>
      <w:marLeft w:val="0"/>
      <w:marRight w:val="0"/>
      <w:marTop w:val="0"/>
      <w:marBottom w:val="0"/>
      <w:divBdr>
        <w:top w:val="none" w:sz="0" w:space="0" w:color="auto"/>
        <w:left w:val="none" w:sz="0" w:space="0" w:color="auto"/>
        <w:bottom w:val="none" w:sz="0" w:space="0" w:color="auto"/>
        <w:right w:val="none" w:sz="0" w:space="0" w:color="auto"/>
      </w:divBdr>
      <w:divsChild>
        <w:div w:id="828063124">
          <w:marLeft w:val="0"/>
          <w:marRight w:val="0"/>
          <w:marTop w:val="0"/>
          <w:marBottom w:val="0"/>
          <w:divBdr>
            <w:top w:val="none" w:sz="0" w:space="0" w:color="auto"/>
            <w:left w:val="none" w:sz="0" w:space="0" w:color="auto"/>
            <w:bottom w:val="none" w:sz="0" w:space="0" w:color="auto"/>
            <w:right w:val="none" w:sz="0" w:space="0" w:color="auto"/>
          </w:divBdr>
        </w:div>
        <w:div w:id="1614093825">
          <w:marLeft w:val="0"/>
          <w:marRight w:val="0"/>
          <w:marTop w:val="0"/>
          <w:marBottom w:val="0"/>
          <w:divBdr>
            <w:top w:val="none" w:sz="0" w:space="0" w:color="auto"/>
            <w:left w:val="none" w:sz="0" w:space="0" w:color="auto"/>
            <w:bottom w:val="none" w:sz="0" w:space="0" w:color="auto"/>
            <w:right w:val="none" w:sz="0" w:space="0" w:color="auto"/>
          </w:divBdr>
        </w:div>
        <w:div w:id="364410869">
          <w:marLeft w:val="0"/>
          <w:marRight w:val="0"/>
          <w:marTop w:val="0"/>
          <w:marBottom w:val="0"/>
          <w:divBdr>
            <w:top w:val="none" w:sz="0" w:space="0" w:color="auto"/>
            <w:left w:val="none" w:sz="0" w:space="0" w:color="auto"/>
            <w:bottom w:val="none" w:sz="0" w:space="0" w:color="auto"/>
            <w:right w:val="none" w:sz="0" w:space="0" w:color="auto"/>
          </w:divBdr>
        </w:div>
        <w:div w:id="636765725">
          <w:marLeft w:val="0"/>
          <w:marRight w:val="0"/>
          <w:marTop w:val="0"/>
          <w:marBottom w:val="0"/>
          <w:divBdr>
            <w:top w:val="none" w:sz="0" w:space="0" w:color="auto"/>
            <w:left w:val="none" w:sz="0" w:space="0" w:color="auto"/>
            <w:bottom w:val="none" w:sz="0" w:space="0" w:color="auto"/>
            <w:right w:val="none" w:sz="0" w:space="0" w:color="auto"/>
          </w:divBdr>
        </w:div>
        <w:div w:id="1720931400">
          <w:marLeft w:val="0"/>
          <w:marRight w:val="0"/>
          <w:marTop w:val="0"/>
          <w:marBottom w:val="0"/>
          <w:divBdr>
            <w:top w:val="none" w:sz="0" w:space="0" w:color="auto"/>
            <w:left w:val="none" w:sz="0" w:space="0" w:color="auto"/>
            <w:bottom w:val="none" w:sz="0" w:space="0" w:color="auto"/>
            <w:right w:val="none" w:sz="0" w:space="0" w:color="auto"/>
          </w:divBdr>
        </w:div>
        <w:div w:id="292905639">
          <w:marLeft w:val="0"/>
          <w:marRight w:val="0"/>
          <w:marTop w:val="0"/>
          <w:marBottom w:val="0"/>
          <w:divBdr>
            <w:top w:val="none" w:sz="0" w:space="0" w:color="auto"/>
            <w:left w:val="none" w:sz="0" w:space="0" w:color="auto"/>
            <w:bottom w:val="none" w:sz="0" w:space="0" w:color="auto"/>
            <w:right w:val="none" w:sz="0" w:space="0" w:color="auto"/>
          </w:divBdr>
          <w:divsChild>
            <w:div w:id="1674454800">
              <w:marLeft w:val="-75"/>
              <w:marRight w:val="0"/>
              <w:marTop w:val="30"/>
              <w:marBottom w:val="30"/>
              <w:divBdr>
                <w:top w:val="none" w:sz="0" w:space="0" w:color="auto"/>
                <w:left w:val="none" w:sz="0" w:space="0" w:color="auto"/>
                <w:bottom w:val="none" w:sz="0" w:space="0" w:color="auto"/>
                <w:right w:val="none" w:sz="0" w:space="0" w:color="auto"/>
              </w:divBdr>
              <w:divsChild>
                <w:div w:id="1471560411">
                  <w:marLeft w:val="0"/>
                  <w:marRight w:val="0"/>
                  <w:marTop w:val="0"/>
                  <w:marBottom w:val="0"/>
                  <w:divBdr>
                    <w:top w:val="none" w:sz="0" w:space="0" w:color="auto"/>
                    <w:left w:val="none" w:sz="0" w:space="0" w:color="auto"/>
                    <w:bottom w:val="none" w:sz="0" w:space="0" w:color="auto"/>
                    <w:right w:val="none" w:sz="0" w:space="0" w:color="auto"/>
                  </w:divBdr>
                  <w:divsChild>
                    <w:div w:id="2106031415">
                      <w:marLeft w:val="0"/>
                      <w:marRight w:val="0"/>
                      <w:marTop w:val="0"/>
                      <w:marBottom w:val="0"/>
                      <w:divBdr>
                        <w:top w:val="none" w:sz="0" w:space="0" w:color="auto"/>
                        <w:left w:val="none" w:sz="0" w:space="0" w:color="auto"/>
                        <w:bottom w:val="none" w:sz="0" w:space="0" w:color="auto"/>
                        <w:right w:val="none" w:sz="0" w:space="0" w:color="auto"/>
                      </w:divBdr>
                    </w:div>
                  </w:divsChild>
                </w:div>
                <w:div w:id="1707288832">
                  <w:marLeft w:val="0"/>
                  <w:marRight w:val="0"/>
                  <w:marTop w:val="0"/>
                  <w:marBottom w:val="0"/>
                  <w:divBdr>
                    <w:top w:val="none" w:sz="0" w:space="0" w:color="auto"/>
                    <w:left w:val="none" w:sz="0" w:space="0" w:color="auto"/>
                    <w:bottom w:val="none" w:sz="0" w:space="0" w:color="auto"/>
                    <w:right w:val="none" w:sz="0" w:space="0" w:color="auto"/>
                  </w:divBdr>
                  <w:divsChild>
                    <w:div w:id="1814443458">
                      <w:marLeft w:val="0"/>
                      <w:marRight w:val="0"/>
                      <w:marTop w:val="0"/>
                      <w:marBottom w:val="0"/>
                      <w:divBdr>
                        <w:top w:val="none" w:sz="0" w:space="0" w:color="auto"/>
                        <w:left w:val="none" w:sz="0" w:space="0" w:color="auto"/>
                        <w:bottom w:val="none" w:sz="0" w:space="0" w:color="auto"/>
                        <w:right w:val="none" w:sz="0" w:space="0" w:color="auto"/>
                      </w:divBdr>
                    </w:div>
                  </w:divsChild>
                </w:div>
                <w:div w:id="999768882">
                  <w:marLeft w:val="0"/>
                  <w:marRight w:val="0"/>
                  <w:marTop w:val="0"/>
                  <w:marBottom w:val="0"/>
                  <w:divBdr>
                    <w:top w:val="none" w:sz="0" w:space="0" w:color="auto"/>
                    <w:left w:val="none" w:sz="0" w:space="0" w:color="auto"/>
                    <w:bottom w:val="none" w:sz="0" w:space="0" w:color="auto"/>
                    <w:right w:val="none" w:sz="0" w:space="0" w:color="auto"/>
                  </w:divBdr>
                  <w:divsChild>
                    <w:div w:id="2065786512">
                      <w:marLeft w:val="0"/>
                      <w:marRight w:val="0"/>
                      <w:marTop w:val="0"/>
                      <w:marBottom w:val="0"/>
                      <w:divBdr>
                        <w:top w:val="none" w:sz="0" w:space="0" w:color="auto"/>
                        <w:left w:val="none" w:sz="0" w:space="0" w:color="auto"/>
                        <w:bottom w:val="none" w:sz="0" w:space="0" w:color="auto"/>
                        <w:right w:val="none" w:sz="0" w:space="0" w:color="auto"/>
                      </w:divBdr>
                    </w:div>
                  </w:divsChild>
                </w:div>
                <w:div w:id="1954173045">
                  <w:marLeft w:val="0"/>
                  <w:marRight w:val="0"/>
                  <w:marTop w:val="0"/>
                  <w:marBottom w:val="0"/>
                  <w:divBdr>
                    <w:top w:val="none" w:sz="0" w:space="0" w:color="auto"/>
                    <w:left w:val="none" w:sz="0" w:space="0" w:color="auto"/>
                    <w:bottom w:val="none" w:sz="0" w:space="0" w:color="auto"/>
                    <w:right w:val="none" w:sz="0" w:space="0" w:color="auto"/>
                  </w:divBdr>
                  <w:divsChild>
                    <w:div w:id="1961035809">
                      <w:marLeft w:val="0"/>
                      <w:marRight w:val="0"/>
                      <w:marTop w:val="0"/>
                      <w:marBottom w:val="0"/>
                      <w:divBdr>
                        <w:top w:val="none" w:sz="0" w:space="0" w:color="auto"/>
                        <w:left w:val="none" w:sz="0" w:space="0" w:color="auto"/>
                        <w:bottom w:val="none" w:sz="0" w:space="0" w:color="auto"/>
                        <w:right w:val="none" w:sz="0" w:space="0" w:color="auto"/>
                      </w:divBdr>
                    </w:div>
                  </w:divsChild>
                </w:div>
                <w:div w:id="162595595">
                  <w:marLeft w:val="0"/>
                  <w:marRight w:val="0"/>
                  <w:marTop w:val="0"/>
                  <w:marBottom w:val="0"/>
                  <w:divBdr>
                    <w:top w:val="none" w:sz="0" w:space="0" w:color="auto"/>
                    <w:left w:val="none" w:sz="0" w:space="0" w:color="auto"/>
                    <w:bottom w:val="none" w:sz="0" w:space="0" w:color="auto"/>
                    <w:right w:val="none" w:sz="0" w:space="0" w:color="auto"/>
                  </w:divBdr>
                  <w:divsChild>
                    <w:div w:id="1101755447">
                      <w:marLeft w:val="0"/>
                      <w:marRight w:val="0"/>
                      <w:marTop w:val="0"/>
                      <w:marBottom w:val="0"/>
                      <w:divBdr>
                        <w:top w:val="none" w:sz="0" w:space="0" w:color="auto"/>
                        <w:left w:val="none" w:sz="0" w:space="0" w:color="auto"/>
                        <w:bottom w:val="none" w:sz="0" w:space="0" w:color="auto"/>
                        <w:right w:val="none" w:sz="0" w:space="0" w:color="auto"/>
                      </w:divBdr>
                    </w:div>
                  </w:divsChild>
                </w:div>
                <w:div w:id="65609327">
                  <w:marLeft w:val="0"/>
                  <w:marRight w:val="0"/>
                  <w:marTop w:val="0"/>
                  <w:marBottom w:val="0"/>
                  <w:divBdr>
                    <w:top w:val="none" w:sz="0" w:space="0" w:color="auto"/>
                    <w:left w:val="none" w:sz="0" w:space="0" w:color="auto"/>
                    <w:bottom w:val="none" w:sz="0" w:space="0" w:color="auto"/>
                    <w:right w:val="none" w:sz="0" w:space="0" w:color="auto"/>
                  </w:divBdr>
                  <w:divsChild>
                    <w:div w:id="911815570">
                      <w:marLeft w:val="0"/>
                      <w:marRight w:val="0"/>
                      <w:marTop w:val="0"/>
                      <w:marBottom w:val="0"/>
                      <w:divBdr>
                        <w:top w:val="none" w:sz="0" w:space="0" w:color="auto"/>
                        <w:left w:val="none" w:sz="0" w:space="0" w:color="auto"/>
                        <w:bottom w:val="none" w:sz="0" w:space="0" w:color="auto"/>
                        <w:right w:val="none" w:sz="0" w:space="0" w:color="auto"/>
                      </w:divBdr>
                    </w:div>
                  </w:divsChild>
                </w:div>
                <w:div w:id="1305046958">
                  <w:marLeft w:val="0"/>
                  <w:marRight w:val="0"/>
                  <w:marTop w:val="0"/>
                  <w:marBottom w:val="0"/>
                  <w:divBdr>
                    <w:top w:val="none" w:sz="0" w:space="0" w:color="auto"/>
                    <w:left w:val="none" w:sz="0" w:space="0" w:color="auto"/>
                    <w:bottom w:val="none" w:sz="0" w:space="0" w:color="auto"/>
                    <w:right w:val="none" w:sz="0" w:space="0" w:color="auto"/>
                  </w:divBdr>
                  <w:divsChild>
                    <w:div w:id="159543723">
                      <w:marLeft w:val="0"/>
                      <w:marRight w:val="0"/>
                      <w:marTop w:val="0"/>
                      <w:marBottom w:val="0"/>
                      <w:divBdr>
                        <w:top w:val="none" w:sz="0" w:space="0" w:color="auto"/>
                        <w:left w:val="none" w:sz="0" w:space="0" w:color="auto"/>
                        <w:bottom w:val="none" w:sz="0" w:space="0" w:color="auto"/>
                        <w:right w:val="none" w:sz="0" w:space="0" w:color="auto"/>
                      </w:divBdr>
                    </w:div>
                  </w:divsChild>
                </w:div>
                <w:div w:id="2056194632">
                  <w:marLeft w:val="0"/>
                  <w:marRight w:val="0"/>
                  <w:marTop w:val="0"/>
                  <w:marBottom w:val="0"/>
                  <w:divBdr>
                    <w:top w:val="none" w:sz="0" w:space="0" w:color="auto"/>
                    <w:left w:val="none" w:sz="0" w:space="0" w:color="auto"/>
                    <w:bottom w:val="none" w:sz="0" w:space="0" w:color="auto"/>
                    <w:right w:val="none" w:sz="0" w:space="0" w:color="auto"/>
                  </w:divBdr>
                  <w:divsChild>
                    <w:div w:id="266352850">
                      <w:marLeft w:val="0"/>
                      <w:marRight w:val="0"/>
                      <w:marTop w:val="0"/>
                      <w:marBottom w:val="0"/>
                      <w:divBdr>
                        <w:top w:val="none" w:sz="0" w:space="0" w:color="auto"/>
                        <w:left w:val="none" w:sz="0" w:space="0" w:color="auto"/>
                        <w:bottom w:val="none" w:sz="0" w:space="0" w:color="auto"/>
                        <w:right w:val="none" w:sz="0" w:space="0" w:color="auto"/>
                      </w:divBdr>
                    </w:div>
                  </w:divsChild>
                </w:div>
                <w:div w:id="364136829">
                  <w:marLeft w:val="0"/>
                  <w:marRight w:val="0"/>
                  <w:marTop w:val="0"/>
                  <w:marBottom w:val="0"/>
                  <w:divBdr>
                    <w:top w:val="none" w:sz="0" w:space="0" w:color="auto"/>
                    <w:left w:val="none" w:sz="0" w:space="0" w:color="auto"/>
                    <w:bottom w:val="none" w:sz="0" w:space="0" w:color="auto"/>
                    <w:right w:val="none" w:sz="0" w:space="0" w:color="auto"/>
                  </w:divBdr>
                  <w:divsChild>
                    <w:div w:id="2032103616">
                      <w:marLeft w:val="0"/>
                      <w:marRight w:val="0"/>
                      <w:marTop w:val="0"/>
                      <w:marBottom w:val="0"/>
                      <w:divBdr>
                        <w:top w:val="none" w:sz="0" w:space="0" w:color="auto"/>
                        <w:left w:val="none" w:sz="0" w:space="0" w:color="auto"/>
                        <w:bottom w:val="none" w:sz="0" w:space="0" w:color="auto"/>
                        <w:right w:val="none" w:sz="0" w:space="0" w:color="auto"/>
                      </w:divBdr>
                    </w:div>
                  </w:divsChild>
                </w:div>
                <w:div w:id="2036811893">
                  <w:marLeft w:val="0"/>
                  <w:marRight w:val="0"/>
                  <w:marTop w:val="0"/>
                  <w:marBottom w:val="0"/>
                  <w:divBdr>
                    <w:top w:val="none" w:sz="0" w:space="0" w:color="auto"/>
                    <w:left w:val="none" w:sz="0" w:space="0" w:color="auto"/>
                    <w:bottom w:val="none" w:sz="0" w:space="0" w:color="auto"/>
                    <w:right w:val="none" w:sz="0" w:space="0" w:color="auto"/>
                  </w:divBdr>
                  <w:divsChild>
                    <w:div w:id="1268733144">
                      <w:marLeft w:val="0"/>
                      <w:marRight w:val="0"/>
                      <w:marTop w:val="0"/>
                      <w:marBottom w:val="0"/>
                      <w:divBdr>
                        <w:top w:val="none" w:sz="0" w:space="0" w:color="auto"/>
                        <w:left w:val="none" w:sz="0" w:space="0" w:color="auto"/>
                        <w:bottom w:val="none" w:sz="0" w:space="0" w:color="auto"/>
                        <w:right w:val="none" w:sz="0" w:space="0" w:color="auto"/>
                      </w:divBdr>
                    </w:div>
                  </w:divsChild>
                </w:div>
                <w:div w:id="479275898">
                  <w:marLeft w:val="0"/>
                  <w:marRight w:val="0"/>
                  <w:marTop w:val="0"/>
                  <w:marBottom w:val="0"/>
                  <w:divBdr>
                    <w:top w:val="none" w:sz="0" w:space="0" w:color="auto"/>
                    <w:left w:val="none" w:sz="0" w:space="0" w:color="auto"/>
                    <w:bottom w:val="none" w:sz="0" w:space="0" w:color="auto"/>
                    <w:right w:val="none" w:sz="0" w:space="0" w:color="auto"/>
                  </w:divBdr>
                  <w:divsChild>
                    <w:div w:id="1526947370">
                      <w:marLeft w:val="0"/>
                      <w:marRight w:val="0"/>
                      <w:marTop w:val="0"/>
                      <w:marBottom w:val="0"/>
                      <w:divBdr>
                        <w:top w:val="none" w:sz="0" w:space="0" w:color="auto"/>
                        <w:left w:val="none" w:sz="0" w:space="0" w:color="auto"/>
                        <w:bottom w:val="none" w:sz="0" w:space="0" w:color="auto"/>
                        <w:right w:val="none" w:sz="0" w:space="0" w:color="auto"/>
                      </w:divBdr>
                    </w:div>
                  </w:divsChild>
                </w:div>
                <w:div w:id="1791170834">
                  <w:marLeft w:val="0"/>
                  <w:marRight w:val="0"/>
                  <w:marTop w:val="0"/>
                  <w:marBottom w:val="0"/>
                  <w:divBdr>
                    <w:top w:val="none" w:sz="0" w:space="0" w:color="auto"/>
                    <w:left w:val="none" w:sz="0" w:space="0" w:color="auto"/>
                    <w:bottom w:val="none" w:sz="0" w:space="0" w:color="auto"/>
                    <w:right w:val="none" w:sz="0" w:space="0" w:color="auto"/>
                  </w:divBdr>
                  <w:divsChild>
                    <w:div w:id="1795977363">
                      <w:marLeft w:val="0"/>
                      <w:marRight w:val="0"/>
                      <w:marTop w:val="0"/>
                      <w:marBottom w:val="0"/>
                      <w:divBdr>
                        <w:top w:val="none" w:sz="0" w:space="0" w:color="auto"/>
                        <w:left w:val="none" w:sz="0" w:space="0" w:color="auto"/>
                        <w:bottom w:val="none" w:sz="0" w:space="0" w:color="auto"/>
                        <w:right w:val="none" w:sz="0" w:space="0" w:color="auto"/>
                      </w:divBdr>
                    </w:div>
                  </w:divsChild>
                </w:div>
                <w:div w:id="1264654219">
                  <w:marLeft w:val="0"/>
                  <w:marRight w:val="0"/>
                  <w:marTop w:val="0"/>
                  <w:marBottom w:val="0"/>
                  <w:divBdr>
                    <w:top w:val="none" w:sz="0" w:space="0" w:color="auto"/>
                    <w:left w:val="none" w:sz="0" w:space="0" w:color="auto"/>
                    <w:bottom w:val="none" w:sz="0" w:space="0" w:color="auto"/>
                    <w:right w:val="none" w:sz="0" w:space="0" w:color="auto"/>
                  </w:divBdr>
                  <w:divsChild>
                    <w:div w:id="1153258277">
                      <w:marLeft w:val="0"/>
                      <w:marRight w:val="0"/>
                      <w:marTop w:val="0"/>
                      <w:marBottom w:val="0"/>
                      <w:divBdr>
                        <w:top w:val="none" w:sz="0" w:space="0" w:color="auto"/>
                        <w:left w:val="none" w:sz="0" w:space="0" w:color="auto"/>
                        <w:bottom w:val="none" w:sz="0" w:space="0" w:color="auto"/>
                        <w:right w:val="none" w:sz="0" w:space="0" w:color="auto"/>
                      </w:divBdr>
                    </w:div>
                  </w:divsChild>
                </w:div>
                <w:div w:id="881360139">
                  <w:marLeft w:val="0"/>
                  <w:marRight w:val="0"/>
                  <w:marTop w:val="0"/>
                  <w:marBottom w:val="0"/>
                  <w:divBdr>
                    <w:top w:val="none" w:sz="0" w:space="0" w:color="auto"/>
                    <w:left w:val="none" w:sz="0" w:space="0" w:color="auto"/>
                    <w:bottom w:val="none" w:sz="0" w:space="0" w:color="auto"/>
                    <w:right w:val="none" w:sz="0" w:space="0" w:color="auto"/>
                  </w:divBdr>
                  <w:divsChild>
                    <w:div w:id="784351478">
                      <w:marLeft w:val="0"/>
                      <w:marRight w:val="0"/>
                      <w:marTop w:val="0"/>
                      <w:marBottom w:val="0"/>
                      <w:divBdr>
                        <w:top w:val="none" w:sz="0" w:space="0" w:color="auto"/>
                        <w:left w:val="none" w:sz="0" w:space="0" w:color="auto"/>
                        <w:bottom w:val="none" w:sz="0" w:space="0" w:color="auto"/>
                        <w:right w:val="none" w:sz="0" w:space="0" w:color="auto"/>
                      </w:divBdr>
                    </w:div>
                  </w:divsChild>
                </w:div>
                <w:div w:id="690449497">
                  <w:marLeft w:val="0"/>
                  <w:marRight w:val="0"/>
                  <w:marTop w:val="0"/>
                  <w:marBottom w:val="0"/>
                  <w:divBdr>
                    <w:top w:val="none" w:sz="0" w:space="0" w:color="auto"/>
                    <w:left w:val="none" w:sz="0" w:space="0" w:color="auto"/>
                    <w:bottom w:val="none" w:sz="0" w:space="0" w:color="auto"/>
                    <w:right w:val="none" w:sz="0" w:space="0" w:color="auto"/>
                  </w:divBdr>
                  <w:divsChild>
                    <w:div w:id="989871980">
                      <w:marLeft w:val="0"/>
                      <w:marRight w:val="0"/>
                      <w:marTop w:val="0"/>
                      <w:marBottom w:val="0"/>
                      <w:divBdr>
                        <w:top w:val="none" w:sz="0" w:space="0" w:color="auto"/>
                        <w:left w:val="none" w:sz="0" w:space="0" w:color="auto"/>
                        <w:bottom w:val="none" w:sz="0" w:space="0" w:color="auto"/>
                        <w:right w:val="none" w:sz="0" w:space="0" w:color="auto"/>
                      </w:divBdr>
                    </w:div>
                  </w:divsChild>
                </w:div>
                <w:div w:id="1294824699">
                  <w:marLeft w:val="0"/>
                  <w:marRight w:val="0"/>
                  <w:marTop w:val="0"/>
                  <w:marBottom w:val="0"/>
                  <w:divBdr>
                    <w:top w:val="none" w:sz="0" w:space="0" w:color="auto"/>
                    <w:left w:val="none" w:sz="0" w:space="0" w:color="auto"/>
                    <w:bottom w:val="none" w:sz="0" w:space="0" w:color="auto"/>
                    <w:right w:val="none" w:sz="0" w:space="0" w:color="auto"/>
                  </w:divBdr>
                  <w:divsChild>
                    <w:div w:id="10415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930">
          <w:marLeft w:val="0"/>
          <w:marRight w:val="0"/>
          <w:marTop w:val="0"/>
          <w:marBottom w:val="0"/>
          <w:divBdr>
            <w:top w:val="none" w:sz="0" w:space="0" w:color="auto"/>
            <w:left w:val="none" w:sz="0" w:space="0" w:color="auto"/>
            <w:bottom w:val="none" w:sz="0" w:space="0" w:color="auto"/>
            <w:right w:val="none" w:sz="0" w:space="0" w:color="auto"/>
          </w:divBdr>
        </w:div>
      </w:divsChild>
    </w:div>
    <w:div w:id="844173783">
      <w:bodyDiv w:val="1"/>
      <w:marLeft w:val="0"/>
      <w:marRight w:val="0"/>
      <w:marTop w:val="0"/>
      <w:marBottom w:val="0"/>
      <w:divBdr>
        <w:top w:val="none" w:sz="0" w:space="0" w:color="auto"/>
        <w:left w:val="none" w:sz="0" w:space="0" w:color="auto"/>
        <w:bottom w:val="none" w:sz="0" w:space="0" w:color="auto"/>
        <w:right w:val="none" w:sz="0" w:space="0" w:color="auto"/>
      </w:divBdr>
    </w:div>
    <w:div w:id="900754393">
      <w:bodyDiv w:val="1"/>
      <w:marLeft w:val="0"/>
      <w:marRight w:val="0"/>
      <w:marTop w:val="0"/>
      <w:marBottom w:val="0"/>
      <w:divBdr>
        <w:top w:val="none" w:sz="0" w:space="0" w:color="auto"/>
        <w:left w:val="none" w:sz="0" w:space="0" w:color="auto"/>
        <w:bottom w:val="none" w:sz="0" w:space="0" w:color="auto"/>
        <w:right w:val="none" w:sz="0" w:space="0" w:color="auto"/>
      </w:divBdr>
    </w:div>
    <w:div w:id="961495088">
      <w:bodyDiv w:val="1"/>
      <w:marLeft w:val="0"/>
      <w:marRight w:val="0"/>
      <w:marTop w:val="0"/>
      <w:marBottom w:val="0"/>
      <w:divBdr>
        <w:top w:val="none" w:sz="0" w:space="0" w:color="auto"/>
        <w:left w:val="none" w:sz="0" w:space="0" w:color="auto"/>
        <w:bottom w:val="none" w:sz="0" w:space="0" w:color="auto"/>
        <w:right w:val="none" w:sz="0" w:space="0" w:color="auto"/>
      </w:divBdr>
      <w:divsChild>
        <w:div w:id="1233663551">
          <w:marLeft w:val="0"/>
          <w:marRight w:val="0"/>
          <w:marTop w:val="0"/>
          <w:marBottom w:val="0"/>
          <w:divBdr>
            <w:top w:val="none" w:sz="0" w:space="0" w:color="auto"/>
            <w:left w:val="none" w:sz="0" w:space="0" w:color="auto"/>
            <w:bottom w:val="none" w:sz="0" w:space="0" w:color="auto"/>
            <w:right w:val="none" w:sz="0" w:space="0" w:color="auto"/>
          </w:divBdr>
        </w:div>
        <w:div w:id="649598233">
          <w:marLeft w:val="0"/>
          <w:marRight w:val="0"/>
          <w:marTop w:val="0"/>
          <w:marBottom w:val="0"/>
          <w:divBdr>
            <w:top w:val="none" w:sz="0" w:space="0" w:color="auto"/>
            <w:left w:val="none" w:sz="0" w:space="0" w:color="auto"/>
            <w:bottom w:val="none" w:sz="0" w:space="0" w:color="auto"/>
            <w:right w:val="none" w:sz="0" w:space="0" w:color="auto"/>
          </w:divBdr>
        </w:div>
        <w:div w:id="1630820592">
          <w:marLeft w:val="0"/>
          <w:marRight w:val="0"/>
          <w:marTop w:val="0"/>
          <w:marBottom w:val="0"/>
          <w:divBdr>
            <w:top w:val="none" w:sz="0" w:space="0" w:color="auto"/>
            <w:left w:val="none" w:sz="0" w:space="0" w:color="auto"/>
            <w:bottom w:val="none" w:sz="0" w:space="0" w:color="auto"/>
            <w:right w:val="none" w:sz="0" w:space="0" w:color="auto"/>
          </w:divBdr>
        </w:div>
        <w:div w:id="2136093888">
          <w:marLeft w:val="0"/>
          <w:marRight w:val="0"/>
          <w:marTop w:val="0"/>
          <w:marBottom w:val="0"/>
          <w:divBdr>
            <w:top w:val="none" w:sz="0" w:space="0" w:color="auto"/>
            <w:left w:val="none" w:sz="0" w:space="0" w:color="auto"/>
            <w:bottom w:val="none" w:sz="0" w:space="0" w:color="auto"/>
            <w:right w:val="none" w:sz="0" w:space="0" w:color="auto"/>
          </w:divBdr>
        </w:div>
        <w:div w:id="1073283288">
          <w:marLeft w:val="0"/>
          <w:marRight w:val="0"/>
          <w:marTop w:val="0"/>
          <w:marBottom w:val="0"/>
          <w:divBdr>
            <w:top w:val="none" w:sz="0" w:space="0" w:color="auto"/>
            <w:left w:val="none" w:sz="0" w:space="0" w:color="auto"/>
            <w:bottom w:val="none" w:sz="0" w:space="0" w:color="auto"/>
            <w:right w:val="none" w:sz="0" w:space="0" w:color="auto"/>
          </w:divBdr>
        </w:div>
        <w:div w:id="1670936551">
          <w:marLeft w:val="0"/>
          <w:marRight w:val="0"/>
          <w:marTop w:val="0"/>
          <w:marBottom w:val="0"/>
          <w:divBdr>
            <w:top w:val="none" w:sz="0" w:space="0" w:color="auto"/>
            <w:left w:val="none" w:sz="0" w:space="0" w:color="auto"/>
            <w:bottom w:val="none" w:sz="0" w:space="0" w:color="auto"/>
            <w:right w:val="none" w:sz="0" w:space="0" w:color="auto"/>
          </w:divBdr>
        </w:div>
        <w:div w:id="278487504">
          <w:marLeft w:val="0"/>
          <w:marRight w:val="0"/>
          <w:marTop w:val="0"/>
          <w:marBottom w:val="0"/>
          <w:divBdr>
            <w:top w:val="none" w:sz="0" w:space="0" w:color="auto"/>
            <w:left w:val="none" w:sz="0" w:space="0" w:color="auto"/>
            <w:bottom w:val="none" w:sz="0" w:space="0" w:color="auto"/>
            <w:right w:val="none" w:sz="0" w:space="0" w:color="auto"/>
          </w:divBdr>
        </w:div>
        <w:div w:id="1624800263">
          <w:marLeft w:val="0"/>
          <w:marRight w:val="0"/>
          <w:marTop w:val="0"/>
          <w:marBottom w:val="0"/>
          <w:divBdr>
            <w:top w:val="none" w:sz="0" w:space="0" w:color="auto"/>
            <w:left w:val="none" w:sz="0" w:space="0" w:color="auto"/>
            <w:bottom w:val="none" w:sz="0" w:space="0" w:color="auto"/>
            <w:right w:val="none" w:sz="0" w:space="0" w:color="auto"/>
          </w:divBdr>
          <w:divsChild>
            <w:div w:id="52001753">
              <w:marLeft w:val="-75"/>
              <w:marRight w:val="0"/>
              <w:marTop w:val="30"/>
              <w:marBottom w:val="30"/>
              <w:divBdr>
                <w:top w:val="none" w:sz="0" w:space="0" w:color="auto"/>
                <w:left w:val="none" w:sz="0" w:space="0" w:color="auto"/>
                <w:bottom w:val="none" w:sz="0" w:space="0" w:color="auto"/>
                <w:right w:val="none" w:sz="0" w:space="0" w:color="auto"/>
              </w:divBdr>
              <w:divsChild>
                <w:div w:id="1293511766">
                  <w:marLeft w:val="0"/>
                  <w:marRight w:val="0"/>
                  <w:marTop w:val="0"/>
                  <w:marBottom w:val="0"/>
                  <w:divBdr>
                    <w:top w:val="none" w:sz="0" w:space="0" w:color="auto"/>
                    <w:left w:val="none" w:sz="0" w:space="0" w:color="auto"/>
                    <w:bottom w:val="none" w:sz="0" w:space="0" w:color="auto"/>
                    <w:right w:val="none" w:sz="0" w:space="0" w:color="auto"/>
                  </w:divBdr>
                  <w:divsChild>
                    <w:div w:id="386073118">
                      <w:marLeft w:val="0"/>
                      <w:marRight w:val="0"/>
                      <w:marTop w:val="0"/>
                      <w:marBottom w:val="0"/>
                      <w:divBdr>
                        <w:top w:val="none" w:sz="0" w:space="0" w:color="auto"/>
                        <w:left w:val="none" w:sz="0" w:space="0" w:color="auto"/>
                        <w:bottom w:val="none" w:sz="0" w:space="0" w:color="auto"/>
                        <w:right w:val="none" w:sz="0" w:space="0" w:color="auto"/>
                      </w:divBdr>
                    </w:div>
                  </w:divsChild>
                </w:div>
                <w:div w:id="1452095996">
                  <w:marLeft w:val="0"/>
                  <w:marRight w:val="0"/>
                  <w:marTop w:val="0"/>
                  <w:marBottom w:val="0"/>
                  <w:divBdr>
                    <w:top w:val="none" w:sz="0" w:space="0" w:color="auto"/>
                    <w:left w:val="none" w:sz="0" w:space="0" w:color="auto"/>
                    <w:bottom w:val="none" w:sz="0" w:space="0" w:color="auto"/>
                    <w:right w:val="none" w:sz="0" w:space="0" w:color="auto"/>
                  </w:divBdr>
                  <w:divsChild>
                    <w:div w:id="1138718207">
                      <w:marLeft w:val="0"/>
                      <w:marRight w:val="0"/>
                      <w:marTop w:val="0"/>
                      <w:marBottom w:val="0"/>
                      <w:divBdr>
                        <w:top w:val="none" w:sz="0" w:space="0" w:color="auto"/>
                        <w:left w:val="none" w:sz="0" w:space="0" w:color="auto"/>
                        <w:bottom w:val="none" w:sz="0" w:space="0" w:color="auto"/>
                        <w:right w:val="none" w:sz="0" w:space="0" w:color="auto"/>
                      </w:divBdr>
                    </w:div>
                  </w:divsChild>
                </w:div>
                <w:div w:id="1916351560">
                  <w:marLeft w:val="0"/>
                  <w:marRight w:val="0"/>
                  <w:marTop w:val="0"/>
                  <w:marBottom w:val="0"/>
                  <w:divBdr>
                    <w:top w:val="none" w:sz="0" w:space="0" w:color="auto"/>
                    <w:left w:val="none" w:sz="0" w:space="0" w:color="auto"/>
                    <w:bottom w:val="none" w:sz="0" w:space="0" w:color="auto"/>
                    <w:right w:val="none" w:sz="0" w:space="0" w:color="auto"/>
                  </w:divBdr>
                  <w:divsChild>
                    <w:div w:id="79179098">
                      <w:marLeft w:val="0"/>
                      <w:marRight w:val="0"/>
                      <w:marTop w:val="0"/>
                      <w:marBottom w:val="0"/>
                      <w:divBdr>
                        <w:top w:val="none" w:sz="0" w:space="0" w:color="auto"/>
                        <w:left w:val="none" w:sz="0" w:space="0" w:color="auto"/>
                        <w:bottom w:val="none" w:sz="0" w:space="0" w:color="auto"/>
                        <w:right w:val="none" w:sz="0" w:space="0" w:color="auto"/>
                      </w:divBdr>
                    </w:div>
                  </w:divsChild>
                </w:div>
                <w:div w:id="604965317">
                  <w:marLeft w:val="0"/>
                  <w:marRight w:val="0"/>
                  <w:marTop w:val="0"/>
                  <w:marBottom w:val="0"/>
                  <w:divBdr>
                    <w:top w:val="none" w:sz="0" w:space="0" w:color="auto"/>
                    <w:left w:val="none" w:sz="0" w:space="0" w:color="auto"/>
                    <w:bottom w:val="none" w:sz="0" w:space="0" w:color="auto"/>
                    <w:right w:val="none" w:sz="0" w:space="0" w:color="auto"/>
                  </w:divBdr>
                  <w:divsChild>
                    <w:div w:id="1175654375">
                      <w:marLeft w:val="0"/>
                      <w:marRight w:val="0"/>
                      <w:marTop w:val="0"/>
                      <w:marBottom w:val="0"/>
                      <w:divBdr>
                        <w:top w:val="none" w:sz="0" w:space="0" w:color="auto"/>
                        <w:left w:val="none" w:sz="0" w:space="0" w:color="auto"/>
                        <w:bottom w:val="none" w:sz="0" w:space="0" w:color="auto"/>
                        <w:right w:val="none" w:sz="0" w:space="0" w:color="auto"/>
                      </w:divBdr>
                    </w:div>
                  </w:divsChild>
                </w:div>
                <w:div w:id="388575021">
                  <w:marLeft w:val="0"/>
                  <w:marRight w:val="0"/>
                  <w:marTop w:val="0"/>
                  <w:marBottom w:val="0"/>
                  <w:divBdr>
                    <w:top w:val="none" w:sz="0" w:space="0" w:color="auto"/>
                    <w:left w:val="none" w:sz="0" w:space="0" w:color="auto"/>
                    <w:bottom w:val="none" w:sz="0" w:space="0" w:color="auto"/>
                    <w:right w:val="none" w:sz="0" w:space="0" w:color="auto"/>
                  </w:divBdr>
                  <w:divsChild>
                    <w:div w:id="1239246622">
                      <w:marLeft w:val="0"/>
                      <w:marRight w:val="0"/>
                      <w:marTop w:val="0"/>
                      <w:marBottom w:val="0"/>
                      <w:divBdr>
                        <w:top w:val="none" w:sz="0" w:space="0" w:color="auto"/>
                        <w:left w:val="none" w:sz="0" w:space="0" w:color="auto"/>
                        <w:bottom w:val="none" w:sz="0" w:space="0" w:color="auto"/>
                        <w:right w:val="none" w:sz="0" w:space="0" w:color="auto"/>
                      </w:divBdr>
                    </w:div>
                  </w:divsChild>
                </w:div>
                <w:div w:id="642471510">
                  <w:marLeft w:val="0"/>
                  <w:marRight w:val="0"/>
                  <w:marTop w:val="0"/>
                  <w:marBottom w:val="0"/>
                  <w:divBdr>
                    <w:top w:val="none" w:sz="0" w:space="0" w:color="auto"/>
                    <w:left w:val="none" w:sz="0" w:space="0" w:color="auto"/>
                    <w:bottom w:val="none" w:sz="0" w:space="0" w:color="auto"/>
                    <w:right w:val="none" w:sz="0" w:space="0" w:color="auto"/>
                  </w:divBdr>
                  <w:divsChild>
                    <w:div w:id="2051807948">
                      <w:marLeft w:val="0"/>
                      <w:marRight w:val="0"/>
                      <w:marTop w:val="0"/>
                      <w:marBottom w:val="0"/>
                      <w:divBdr>
                        <w:top w:val="none" w:sz="0" w:space="0" w:color="auto"/>
                        <w:left w:val="none" w:sz="0" w:space="0" w:color="auto"/>
                        <w:bottom w:val="none" w:sz="0" w:space="0" w:color="auto"/>
                        <w:right w:val="none" w:sz="0" w:space="0" w:color="auto"/>
                      </w:divBdr>
                    </w:div>
                  </w:divsChild>
                </w:div>
                <w:div w:id="1814635052">
                  <w:marLeft w:val="0"/>
                  <w:marRight w:val="0"/>
                  <w:marTop w:val="0"/>
                  <w:marBottom w:val="0"/>
                  <w:divBdr>
                    <w:top w:val="none" w:sz="0" w:space="0" w:color="auto"/>
                    <w:left w:val="none" w:sz="0" w:space="0" w:color="auto"/>
                    <w:bottom w:val="none" w:sz="0" w:space="0" w:color="auto"/>
                    <w:right w:val="none" w:sz="0" w:space="0" w:color="auto"/>
                  </w:divBdr>
                  <w:divsChild>
                    <w:div w:id="1194343477">
                      <w:marLeft w:val="0"/>
                      <w:marRight w:val="0"/>
                      <w:marTop w:val="0"/>
                      <w:marBottom w:val="0"/>
                      <w:divBdr>
                        <w:top w:val="none" w:sz="0" w:space="0" w:color="auto"/>
                        <w:left w:val="none" w:sz="0" w:space="0" w:color="auto"/>
                        <w:bottom w:val="none" w:sz="0" w:space="0" w:color="auto"/>
                        <w:right w:val="none" w:sz="0" w:space="0" w:color="auto"/>
                      </w:divBdr>
                    </w:div>
                    <w:div w:id="1745256416">
                      <w:marLeft w:val="0"/>
                      <w:marRight w:val="0"/>
                      <w:marTop w:val="0"/>
                      <w:marBottom w:val="0"/>
                      <w:divBdr>
                        <w:top w:val="none" w:sz="0" w:space="0" w:color="auto"/>
                        <w:left w:val="none" w:sz="0" w:space="0" w:color="auto"/>
                        <w:bottom w:val="none" w:sz="0" w:space="0" w:color="auto"/>
                        <w:right w:val="none" w:sz="0" w:space="0" w:color="auto"/>
                      </w:divBdr>
                    </w:div>
                  </w:divsChild>
                </w:div>
                <w:div w:id="1730106102">
                  <w:marLeft w:val="0"/>
                  <w:marRight w:val="0"/>
                  <w:marTop w:val="0"/>
                  <w:marBottom w:val="0"/>
                  <w:divBdr>
                    <w:top w:val="none" w:sz="0" w:space="0" w:color="auto"/>
                    <w:left w:val="none" w:sz="0" w:space="0" w:color="auto"/>
                    <w:bottom w:val="none" w:sz="0" w:space="0" w:color="auto"/>
                    <w:right w:val="none" w:sz="0" w:space="0" w:color="auto"/>
                  </w:divBdr>
                  <w:divsChild>
                    <w:div w:id="361368663">
                      <w:marLeft w:val="0"/>
                      <w:marRight w:val="0"/>
                      <w:marTop w:val="0"/>
                      <w:marBottom w:val="0"/>
                      <w:divBdr>
                        <w:top w:val="none" w:sz="0" w:space="0" w:color="auto"/>
                        <w:left w:val="none" w:sz="0" w:space="0" w:color="auto"/>
                        <w:bottom w:val="none" w:sz="0" w:space="0" w:color="auto"/>
                        <w:right w:val="none" w:sz="0" w:space="0" w:color="auto"/>
                      </w:divBdr>
                    </w:div>
                  </w:divsChild>
                </w:div>
                <w:div w:id="982545225">
                  <w:marLeft w:val="0"/>
                  <w:marRight w:val="0"/>
                  <w:marTop w:val="0"/>
                  <w:marBottom w:val="0"/>
                  <w:divBdr>
                    <w:top w:val="none" w:sz="0" w:space="0" w:color="auto"/>
                    <w:left w:val="none" w:sz="0" w:space="0" w:color="auto"/>
                    <w:bottom w:val="none" w:sz="0" w:space="0" w:color="auto"/>
                    <w:right w:val="none" w:sz="0" w:space="0" w:color="auto"/>
                  </w:divBdr>
                  <w:divsChild>
                    <w:div w:id="1217543023">
                      <w:marLeft w:val="0"/>
                      <w:marRight w:val="0"/>
                      <w:marTop w:val="0"/>
                      <w:marBottom w:val="0"/>
                      <w:divBdr>
                        <w:top w:val="none" w:sz="0" w:space="0" w:color="auto"/>
                        <w:left w:val="none" w:sz="0" w:space="0" w:color="auto"/>
                        <w:bottom w:val="none" w:sz="0" w:space="0" w:color="auto"/>
                        <w:right w:val="none" w:sz="0" w:space="0" w:color="auto"/>
                      </w:divBdr>
                    </w:div>
                  </w:divsChild>
                </w:div>
                <w:div w:id="294067039">
                  <w:marLeft w:val="0"/>
                  <w:marRight w:val="0"/>
                  <w:marTop w:val="0"/>
                  <w:marBottom w:val="0"/>
                  <w:divBdr>
                    <w:top w:val="none" w:sz="0" w:space="0" w:color="auto"/>
                    <w:left w:val="none" w:sz="0" w:space="0" w:color="auto"/>
                    <w:bottom w:val="none" w:sz="0" w:space="0" w:color="auto"/>
                    <w:right w:val="none" w:sz="0" w:space="0" w:color="auto"/>
                  </w:divBdr>
                  <w:divsChild>
                    <w:div w:id="1740397368">
                      <w:marLeft w:val="0"/>
                      <w:marRight w:val="0"/>
                      <w:marTop w:val="0"/>
                      <w:marBottom w:val="0"/>
                      <w:divBdr>
                        <w:top w:val="none" w:sz="0" w:space="0" w:color="auto"/>
                        <w:left w:val="none" w:sz="0" w:space="0" w:color="auto"/>
                        <w:bottom w:val="none" w:sz="0" w:space="0" w:color="auto"/>
                        <w:right w:val="none" w:sz="0" w:space="0" w:color="auto"/>
                      </w:divBdr>
                    </w:div>
                  </w:divsChild>
                </w:div>
                <w:div w:id="1919440921">
                  <w:marLeft w:val="0"/>
                  <w:marRight w:val="0"/>
                  <w:marTop w:val="0"/>
                  <w:marBottom w:val="0"/>
                  <w:divBdr>
                    <w:top w:val="none" w:sz="0" w:space="0" w:color="auto"/>
                    <w:left w:val="none" w:sz="0" w:space="0" w:color="auto"/>
                    <w:bottom w:val="none" w:sz="0" w:space="0" w:color="auto"/>
                    <w:right w:val="none" w:sz="0" w:space="0" w:color="auto"/>
                  </w:divBdr>
                  <w:divsChild>
                    <w:div w:id="741761139">
                      <w:marLeft w:val="0"/>
                      <w:marRight w:val="0"/>
                      <w:marTop w:val="0"/>
                      <w:marBottom w:val="0"/>
                      <w:divBdr>
                        <w:top w:val="none" w:sz="0" w:space="0" w:color="auto"/>
                        <w:left w:val="none" w:sz="0" w:space="0" w:color="auto"/>
                        <w:bottom w:val="none" w:sz="0" w:space="0" w:color="auto"/>
                        <w:right w:val="none" w:sz="0" w:space="0" w:color="auto"/>
                      </w:divBdr>
                    </w:div>
                    <w:div w:id="1054309471">
                      <w:marLeft w:val="0"/>
                      <w:marRight w:val="0"/>
                      <w:marTop w:val="0"/>
                      <w:marBottom w:val="0"/>
                      <w:divBdr>
                        <w:top w:val="none" w:sz="0" w:space="0" w:color="auto"/>
                        <w:left w:val="none" w:sz="0" w:space="0" w:color="auto"/>
                        <w:bottom w:val="none" w:sz="0" w:space="0" w:color="auto"/>
                        <w:right w:val="none" w:sz="0" w:space="0" w:color="auto"/>
                      </w:divBdr>
                    </w:div>
                  </w:divsChild>
                </w:div>
                <w:div w:id="512574791">
                  <w:marLeft w:val="0"/>
                  <w:marRight w:val="0"/>
                  <w:marTop w:val="0"/>
                  <w:marBottom w:val="0"/>
                  <w:divBdr>
                    <w:top w:val="none" w:sz="0" w:space="0" w:color="auto"/>
                    <w:left w:val="none" w:sz="0" w:space="0" w:color="auto"/>
                    <w:bottom w:val="none" w:sz="0" w:space="0" w:color="auto"/>
                    <w:right w:val="none" w:sz="0" w:space="0" w:color="auto"/>
                  </w:divBdr>
                  <w:divsChild>
                    <w:div w:id="1506549563">
                      <w:marLeft w:val="0"/>
                      <w:marRight w:val="0"/>
                      <w:marTop w:val="0"/>
                      <w:marBottom w:val="0"/>
                      <w:divBdr>
                        <w:top w:val="none" w:sz="0" w:space="0" w:color="auto"/>
                        <w:left w:val="none" w:sz="0" w:space="0" w:color="auto"/>
                        <w:bottom w:val="none" w:sz="0" w:space="0" w:color="auto"/>
                        <w:right w:val="none" w:sz="0" w:space="0" w:color="auto"/>
                      </w:divBdr>
                    </w:div>
                  </w:divsChild>
                </w:div>
                <w:div w:id="1967852600">
                  <w:marLeft w:val="0"/>
                  <w:marRight w:val="0"/>
                  <w:marTop w:val="0"/>
                  <w:marBottom w:val="0"/>
                  <w:divBdr>
                    <w:top w:val="none" w:sz="0" w:space="0" w:color="auto"/>
                    <w:left w:val="none" w:sz="0" w:space="0" w:color="auto"/>
                    <w:bottom w:val="none" w:sz="0" w:space="0" w:color="auto"/>
                    <w:right w:val="none" w:sz="0" w:space="0" w:color="auto"/>
                  </w:divBdr>
                  <w:divsChild>
                    <w:div w:id="1086338268">
                      <w:marLeft w:val="0"/>
                      <w:marRight w:val="0"/>
                      <w:marTop w:val="0"/>
                      <w:marBottom w:val="0"/>
                      <w:divBdr>
                        <w:top w:val="none" w:sz="0" w:space="0" w:color="auto"/>
                        <w:left w:val="none" w:sz="0" w:space="0" w:color="auto"/>
                        <w:bottom w:val="none" w:sz="0" w:space="0" w:color="auto"/>
                        <w:right w:val="none" w:sz="0" w:space="0" w:color="auto"/>
                      </w:divBdr>
                    </w:div>
                  </w:divsChild>
                </w:div>
                <w:div w:id="1029336111">
                  <w:marLeft w:val="0"/>
                  <w:marRight w:val="0"/>
                  <w:marTop w:val="0"/>
                  <w:marBottom w:val="0"/>
                  <w:divBdr>
                    <w:top w:val="none" w:sz="0" w:space="0" w:color="auto"/>
                    <w:left w:val="none" w:sz="0" w:space="0" w:color="auto"/>
                    <w:bottom w:val="none" w:sz="0" w:space="0" w:color="auto"/>
                    <w:right w:val="none" w:sz="0" w:space="0" w:color="auto"/>
                  </w:divBdr>
                  <w:divsChild>
                    <w:div w:id="1050574021">
                      <w:marLeft w:val="0"/>
                      <w:marRight w:val="0"/>
                      <w:marTop w:val="0"/>
                      <w:marBottom w:val="0"/>
                      <w:divBdr>
                        <w:top w:val="none" w:sz="0" w:space="0" w:color="auto"/>
                        <w:left w:val="none" w:sz="0" w:space="0" w:color="auto"/>
                        <w:bottom w:val="none" w:sz="0" w:space="0" w:color="auto"/>
                        <w:right w:val="none" w:sz="0" w:space="0" w:color="auto"/>
                      </w:divBdr>
                    </w:div>
                  </w:divsChild>
                </w:div>
                <w:div w:id="1835536523">
                  <w:marLeft w:val="0"/>
                  <w:marRight w:val="0"/>
                  <w:marTop w:val="0"/>
                  <w:marBottom w:val="0"/>
                  <w:divBdr>
                    <w:top w:val="none" w:sz="0" w:space="0" w:color="auto"/>
                    <w:left w:val="none" w:sz="0" w:space="0" w:color="auto"/>
                    <w:bottom w:val="none" w:sz="0" w:space="0" w:color="auto"/>
                    <w:right w:val="none" w:sz="0" w:space="0" w:color="auto"/>
                  </w:divBdr>
                  <w:divsChild>
                    <w:div w:id="2125608048">
                      <w:marLeft w:val="0"/>
                      <w:marRight w:val="0"/>
                      <w:marTop w:val="0"/>
                      <w:marBottom w:val="0"/>
                      <w:divBdr>
                        <w:top w:val="none" w:sz="0" w:space="0" w:color="auto"/>
                        <w:left w:val="none" w:sz="0" w:space="0" w:color="auto"/>
                        <w:bottom w:val="none" w:sz="0" w:space="0" w:color="auto"/>
                        <w:right w:val="none" w:sz="0" w:space="0" w:color="auto"/>
                      </w:divBdr>
                    </w:div>
                    <w:div w:id="1406873956">
                      <w:marLeft w:val="0"/>
                      <w:marRight w:val="0"/>
                      <w:marTop w:val="0"/>
                      <w:marBottom w:val="0"/>
                      <w:divBdr>
                        <w:top w:val="none" w:sz="0" w:space="0" w:color="auto"/>
                        <w:left w:val="none" w:sz="0" w:space="0" w:color="auto"/>
                        <w:bottom w:val="none" w:sz="0" w:space="0" w:color="auto"/>
                        <w:right w:val="none" w:sz="0" w:space="0" w:color="auto"/>
                      </w:divBdr>
                    </w:div>
                  </w:divsChild>
                </w:div>
                <w:div w:id="698773040">
                  <w:marLeft w:val="0"/>
                  <w:marRight w:val="0"/>
                  <w:marTop w:val="0"/>
                  <w:marBottom w:val="0"/>
                  <w:divBdr>
                    <w:top w:val="none" w:sz="0" w:space="0" w:color="auto"/>
                    <w:left w:val="none" w:sz="0" w:space="0" w:color="auto"/>
                    <w:bottom w:val="none" w:sz="0" w:space="0" w:color="auto"/>
                    <w:right w:val="none" w:sz="0" w:space="0" w:color="auto"/>
                  </w:divBdr>
                  <w:divsChild>
                    <w:div w:id="684095250">
                      <w:marLeft w:val="0"/>
                      <w:marRight w:val="0"/>
                      <w:marTop w:val="0"/>
                      <w:marBottom w:val="0"/>
                      <w:divBdr>
                        <w:top w:val="none" w:sz="0" w:space="0" w:color="auto"/>
                        <w:left w:val="none" w:sz="0" w:space="0" w:color="auto"/>
                        <w:bottom w:val="none" w:sz="0" w:space="0" w:color="auto"/>
                        <w:right w:val="none" w:sz="0" w:space="0" w:color="auto"/>
                      </w:divBdr>
                    </w:div>
                  </w:divsChild>
                </w:div>
                <w:div w:id="1858041328">
                  <w:marLeft w:val="0"/>
                  <w:marRight w:val="0"/>
                  <w:marTop w:val="0"/>
                  <w:marBottom w:val="0"/>
                  <w:divBdr>
                    <w:top w:val="none" w:sz="0" w:space="0" w:color="auto"/>
                    <w:left w:val="none" w:sz="0" w:space="0" w:color="auto"/>
                    <w:bottom w:val="none" w:sz="0" w:space="0" w:color="auto"/>
                    <w:right w:val="none" w:sz="0" w:space="0" w:color="auto"/>
                  </w:divBdr>
                  <w:divsChild>
                    <w:div w:id="1207108811">
                      <w:marLeft w:val="0"/>
                      <w:marRight w:val="0"/>
                      <w:marTop w:val="0"/>
                      <w:marBottom w:val="0"/>
                      <w:divBdr>
                        <w:top w:val="none" w:sz="0" w:space="0" w:color="auto"/>
                        <w:left w:val="none" w:sz="0" w:space="0" w:color="auto"/>
                        <w:bottom w:val="none" w:sz="0" w:space="0" w:color="auto"/>
                        <w:right w:val="none" w:sz="0" w:space="0" w:color="auto"/>
                      </w:divBdr>
                    </w:div>
                  </w:divsChild>
                </w:div>
                <w:div w:id="511147109">
                  <w:marLeft w:val="0"/>
                  <w:marRight w:val="0"/>
                  <w:marTop w:val="0"/>
                  <w:marBottom w:val="0"/>
                  <w:divBdr>
                    <w:top w:val="none" w:sz="0" w:space="0" w:color="auto"/>
                    <w:left w:val="none" w:sz="0" w:space="0" w:color="auto"/>
                    <w:bottom w:val="none" w:sz="0" w:space="0" w:color="auto"/>
                    <w:right w:val="none" w:sz="0" w:space="0" w:color="auto"/>
                  </w:divBdr>
                  <w:divsChild>
                    <w:div w:id="520046594">
                      <w:marLeft w:val="0"/>
                      <w:marRight w:val="0"/>
                      <w:marTop w:val="0"/>
                      <w:marBottom w:val="0"/>
                      <w:divBdr>
                        <w:top w:val="none" w:sz="0" w:space="0" w:color="auto"/>
                        <w:left w:val="none" w:sz="0" w:space="0" w:color="auto"/>
                        <w:bottom w:val="none" w:sz="0" w:space="0" w:color="auto"/>
                        <w:right w:val="none" w:sz="0" w:space="0" w:color="auto"/>
                      </w:divBdr>
                    </w:div>
                  </w:divsChild>
                </w:div>
                <w:div w:id="133643500">
                  <w:marLeft w:val="0"/>
                  <w:marRight w:val="0"/>
                  <w:marTop w:val="0"/>
                  <w:marBottom w:val="0"/>
                  <w:divBdr>
                    <w:top w:val="none" w:sz="0" w:space="0" w:color="auto"/>
                    <w:left w:val="none" w:sz="0" w:space="0" w:color="auto"/>
                    <w:bottom w:val="none" w:sz="0" w:space="0" w:color="auto"/>
                    <w:right w:val="none" w:sz="0" w:space="0" w:color="auto"/>
                  </w:divBdr>
                  <w:divsChild>
                    <w:div w:id="1256938416">
                      <w:marLeft w:val="0"/>
                      <w:marRight w:val="0"/>
                      <w:marTop w:val="0"/>
                      <w:marBottom w:val="0"/>
                      <w:divBdr>
                        <w:top w:val="none" w:sz="0" w:space="0" w:color="auto"/>
                        <w:left w:val="none" w:sz="0" w:space="0" w:color="auto"/>
                        <w:bottom w:val="none" w:sz="0" w:space="0" w:color="auto"/>
                        <w:right w:val="none" w:sz="0" w:space="0" w:color="auto"/>
                      </w:divBdr>
                    </w:div>
                  </w:divsChild>
                </w:div>
                <w:div w:id="1986203356">
                  <w:marLeft w:val="0"/>
                  <w:marRight w:val="0"/>
                  <w:marTop w:val="0"/>
                  <w:marBottom w:val="0"/>
                  <w:divBdr>
                    <w:top w:val="none" w:sz="0" w:space="0" w:color="auto"/>
                    <w:left w:val="none" w:sz="0" w:space="0" w:color="auto"/>
                    <w:bottom w:val="none" w:sz="0" w:space="0" w:color="auto"/>
                    <w:right w:val="none" w:sz="0" w:space="0" w:color="auto"/>
                  </w:divBdr>
                  <w:divsChild>
                    <w:div w:id="11168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42676">
      <w:bodyDiv w:val="1"/>
      <w:marLeft w:val="0"/>
      <w:marRight w:val="0"/>
      <w:marTop w:val="0"/>
      <w:marBottom w:val="0"/>
      <w:divBdr>
        <w:top w:val="none" w:sz="0" w:space="0" w:color="auto"/>
        <w:left w:val="none" w:sz="0" w:space="0" w:color="auto"/>
        <w:bottom w:val="none" w:sz="0" w:space="0" w:color="auto"/>
        <w:right w:val="none" w:sz="0" w:space="0" w:color="auto"/>
      </w:divBdr>
      <w:divsChild>
        <w:div w:id="1192837483">
          <w:marLeft w:val="0"/>
          <w:marRight w:val="0"/>
          <w:marTop w:val="0"/>
          <w:marBottom w:val="0"/>
          <w:divBdr>
            <w:top w:val="none" w:sz="0" w:space="0" w:color="auto"/>
            <w:left w:val="none" w:sz="0" w:space="0" w:color="auto"/>
            <w:bottom w:val="none" w:sz="0" w:space="0" w:color="auto"/>
            <w:right w:val="none" w:sz="0" w:space="0" w:color="auto"/>
          </w:divBdr>
        </w:div>
        <w:div w:id="2057199457">
          <w:marLeft w:val="0"/>
          <w:marRight w:val="0"/>
          <w:marTop w:val="0"/>
          <w:marBottom w:val="0"/>
          <w:divBdr>
            <w:top w:val="none" w:sz="0" w:space="0" w:color="auto"/>
            <w:left w:val="none" w:sz="0" w:space="0" w:color="auto"/>
            <w:bottom w:val="none" w:sz="0" w:space="0" w:color="auto"/>
            <w:right w:val="none" w:sz="0" w:space="0" w:color="auto"/>
          </w:divBdr>
          <w:divsChild>
            <w:div w:id="92555859">
              <w:marLeft w:val="0"/>
              <w:marRight w:val="0"/>
              <w:marTop w:val="30"/>
              <w:marBottom w:val="30"/>
              <w:divBdr>
                <w:top w:val="none" w:sz="0" w:space="0" w:color="auto"/>
                <w:left w:val="none" w:sz="0" w:space="0" w:color="auto"/>
                <w:bottom w:val="none" w:sz="0" w:space="0" w:color="auto"/>
                <w:right w:val="none" w:sz="0" w:space="0" w:color="auto"/>
              </w:divBdr>
              <w:divsChild>
                <w:div w:id="4947449">
                  <w:marLeft w:val="0"/>
                  <w:marRight w:val="0"/>
                  <w:marTop w:val="0"/>
                  <w:marBottom w:val="0"/>
                  <w:divBdr>
                    <w:top w:val="none" w:sz="0" w:space="0" w:color="auto"/>
                    <w:left w:val="none" w:sz="0" w:space="0" w:color="auto"/>
                    <w:bottom w:val="none" w:sz="0" w:space="0" w:color="auto"/>
                    <w:right w:val="none" w:sz="0" w:space="0" w:color="auto"/>
                  </w:divBdr>
                  <w:divsChild>
                    <w:div w:id="798064442">
                      <w:marLeft w:val="0"/>
                      <w:marRight w:val="0"/>
                      <w:marTop w:val="0"/>
                      <w:marBottom w:val="0"/>
                      <w:divBdr>
                        <w:top w:val="none" w:sz="0" w:space="0" w:color="auto"/>
                        <w:left w:val="none" w:sz="0" w:space="0" w:color="auto"/>
                        <w:bottom w:val="none" w:sz="0" w:space="0" w:color="auto"/>
                        <w:right w:val="none" w:sz="0" w:space="0" w:color="auto"/>
                      </w:divBdr>
                    </w:div>
                  </w:divsChild>
                </w:div>
                <w:div w:id="1969819405">
                  <w:marLeft w:val="0"/>
                  <w:marRight w:val="0"/>
                  <w:marTop w:val="0"/>
                  <w:marBottom w:val="0"/>
                  <w:divBdr>
                    <w:top w:val="none" w:sz="0" w:space="0" w:color="auto"/>
                    <w:left w:val="none" w:sz="0" w:space="0" w:color="auto"/>
                    <w:bottom w:val="none" w:sz="0" w:space="0" w:color="auto"/>
                    <w:right w:val="none" w:sz="0" w:space="0" w:color="auto"/>
                  </w:divBdr>
                  <w:divsChild>
                    <w:div w:id="1702628409">
                      <w:marLeft w:val="0"/>
                      <w:marRight w:val="0"/>
                      <w:marTop w:val="0"/>
                      <w:marBottom w:val="0"/>
                      <w:divBdr>
                        <w:top w:val="none" w:sz="0" w:space="0" w:color="auto"/>
                        <w:left w:val="none" w:sz="0" w:space="0" w:color="auto"/>
                        <w:bottom w:val="none" w:sz="0" w:space="0" w:color="auto"/>
                        <w:right w:val="none" w:sz="0" w:space="0" w:color="auto"/>
                      </w:divBdr>
                    </w:div>
                  </w:divsChild>
                </w:div>
                <w:div w:id="1777287890">
                  <w:marLeft w:val="0"/>
                  <w:marRight w:val="0"/>
                  <w:marTop w:val="0"/>
                  <w:marBottom w:val="0"/>
                  <w:divBdr>
                    <w:top w:val="none" w:sz="0" w:space="0" w:color="auto"/>
                    <w:left w:val="none" w:sz="0" w:space="0" w:color="auto"/>
                    <w:bottom w:val="none" w:sz="0" w:space="0" w:color="auto"/>
                    <w:right w:val="none" w:sz="0" w:space="0" w:color="auto"/>
                  </w:divBdr>
                  <w:divsChild>
                    <w:div w:id="2090272554">
                      <w:marLeft w:val="0"/>
                      <w:marRight w:val="0"/>
                      <w:marTop w:val="0"/>
                      <w:marBottom w:val="0"/>
                      <w:divBdr>
                        <w:top w:val="none" w:sz="0" w:space="0" w:color="auto"/>
                        <w:left w:val="none" w:sz="0" w:space="0" w:color="auto"/>
                        <w:bottom w:val="none" w:sz="0" w:space="0" w:color="auto"/>
                        <w:right w:val="none" w:sz="0" w:space="0" w:color="auto"/>
                      </w:divBdr>
                    </w:div>
                  </w:divsChild>
                </w:div>
                <w:div w:id="1103838137">
                  <w:marLeft w:val="0"/>
                  <w:marRight w:val="0"/>
                  <w:marTop w:val="0"/>
                  <w:marBottom w:val="0"/>
                  <w:divBdr>
                    <w:top w:val="none" w:sz="0" w:space="0" w:color="auto"/>
                    <w:left w:val="none" w:sz="0" w:space="0" w:color="auto"/>
                    <w:bottom w:val="none" w:sz="0" w:space="0" w:color="auto"/>
                    <w:right w:val="none" w:sz="0" w:space="0" w:color="auto"/>
                  </w:divBdr>
                  <w:divsChild>
                    <w:div w:id="252709447">
                      <w:marLeft w:val="0"/>
                      <w:marRight w:val="0"/>
                      <w:marTop w:val="0"/>
                      <w:marBottom w:val="0"/>
                      <w:divBdr>
                        <w:top w:val="none" w:sz="0" w:space="0" w:color="auto"/>
                        <w:left w:val="none" w:sz="0" w:space="0" w:color="auto"/>
                        <w:bottom w:val="none" w:sz="0" w:space="0" w:color="auto"/>
                        <w:right w:val="none" w:sz="0" w:space="0" w:color="auto"/>
                      </w:divBdr>
                    </w:div>
                  </w:divsChild>
                </w:div>
                <w:div w:id="1449469245">
                  <w:marLeft w:val="0"/>
                  <w:marRight w:val="0"/>
                  <w:marTop w:val="0"/>
                  <w:marBottom w:val="0"/>
                  <w:divBdr>
                    <w:top w:val="none" w:sz="0" w:space="0" w:color="auto"/>
                    <w:left w:val="none" w:sz="0" w:space="0" w:color="auto"/>
                    <w:bottom w:val="none" w:sz="0" w:space="0" w:color="auto"/>
                    <w:right w:val="none" w:sz="0" w:space="0" w:color="auto"/>
                  </w:divBdr>
                  <w:divsChild>
                    <w:div w:id="1111125732">
                      <w:marLeft w:val="0"/>
                      <w:marRight w:val="0"/>
                      <w:marTop w:val="0"/>
                      <w:marBottom w:val="0"/>
                      <w:divBdr>
                        <w:top w:val="none" w:sz="0" w:space="0" w:color="auto"/>
                        <w:left w:val="none" w:sz="0" w:space="0" w:color="auto"/>
                        <w:bottom w:val="none" w:sz="0" w:space="0" w:color="auto"/>
                        <w:right w:val="none" w:sz="0" w:space="0" w:color="auto"/>
                      </w:divBdr>
                    </w:div>
                  </w:divsChild>
                </w:div>
                <w:div w:id="1943218872">
                  <w:marLeft w:val="0"/>
                  <w:marRight w:val="0"/>
                  <w:marTop w:val="0"/>
                  <w:marBottom w:val="0"/>
                  <w:divBdr>
                    <w:top w:val="none" w:sz="0" w:space="0" w:color="auto"/>
                    <w:left w:val="none" w:sz="0" w:space="0" w:color="auto"/>
                    <w:bottom w:val="none" w:sz="0" w:space="0" w:color="auto"/>
                    <w:right w:val="none" w:sz="0" w:space="0" w:color="auto"/>
                  </w:divBdr>
                  <w:divsChild>
                    <w:div w:id="609355819">
                      <w:marLeft w:val="0"/>
                      <w:marRight w:val="0"/>
                      <w:marTop w:val="0"/>
                      <w:marBottom w:val="0"/>
                      <w:divBdr>
                        <w:top w:val="none" w:sz="0" w:space="0" w:color="auto"/>
                        <w:left w:val="none" w:sz="0" w:space="0" w:color="auto"/>
                        <w:bottom w:val="none" w:sz="0" w:space="0" w:color="auto"/>
                        <w:right w:val="none" w:sz="0" w:space="0" w:color="auto"/>
                      </w:divBdr>
                    </w:div>
                  </w:divsChild>
                </w:div>
                <w:div w:id="691148613">
                  <w:marLeft w:val="0"/>
                  <w:marRight w:val="0"/>
                  <w:marTop w:val="0"/>
                  <w:marBottom w:val="0"/>
                  <w:divBdr>
                    <w:top w:val="none" w:sz="0" w:space="0" w:color="auto"/>
                    <w:left w:val="none" w:sz="0" w:space="0" w:color="auto"/>
                    <w:bottom w:val="none" w:sz="0" w:space="0" w:color="auto"/>
                    <w:right w:val="none" w:sz="0" w:space="0" w:color="auto"/>
                  </w:divBdr>
                  <w:divsChild>
                    <w:div w:id="1966351133">
                      <w:marLeft w:val="0"/>
                      <w:marRight w:val="0"/>
                      <w:marTop w:val="0"/>
                      <w:marBottom w:val="0"/>
                      <w:divBdr>
                        <w:top w:val="none" w:sz="0" w:space="0" w:color="auto"/>
                        <w:left w:val="none" w:sz="0" w:space="0" w:color="auto"/>
                        <w:bottom w:val="none" w:sz="0" w:space="0" w:color="auto"/>
                        <w:right w:val="none" w:sz="0" w:space="0" w:color="auto"/>
                      </w:divBdr>
                    </w:div>
                    <w:div w:id="571623864">
                      <w:marLeft w:val="0"/>
                      <w:marRight w:val="0"/>
                      <w:marTop w:val="0"/>
                      <w:marBottom w:val="0"/>
                      <w:divBdr>
                        <w:top w:val="none" w:sz="0" w:space="0" w:color="auto"/>
                        <w:left w:val="none" w:sz="0" w:space="0" w:color="auto"/>
                        <w:bottom w:val="none" w:sz="0" w:space="0" w:color="auto"/>
                        <w:right w:val="none" w:sz="0" w:space="0" w:color="auto"/>
                      </w:divBdr>
                    </w:div>
                  </w:divsChild>
                </w:div>
                <w:div w:id="94594092">
                  <w:marLeft w:val="0"/>
                  <w:marRight w:val="0"/>
                  <w:marTop w:val="0"/>
                  <w:marBottom w:val="0"/>
                  <w:divBdr>
                    <w:top w:val="none" w:sz="0" w:space="0" w:color="auto"/>
                    <w:left w:val="none" w:sz="0" w:space="0" w:color="auto"/>
                    <w:bottom w:val="none" w:sz="0" w:space="0" w:color="auto"/>
                    <w:right w:val="none" w:sz="0" w:space="0" w:color="auto"/>
                  </w:divBdr>
                  <w:divsChild>
                    <w:div w:id="1217887521">
                      <w:marLeft w:val="0"/>
                      <w:marRight w:val="0"/>
                      <w:marTop w:val="0"/>
                      <w:marBottom w:val="0"/>
                      <w:divBdr>
                        <w:top w:val="none" w:sz="0" w:space="0" w:color="auto"/>
                        <w:left w:val="none" w:sz="0" w:space="0" w:color="auto"/>
                        <w:bottom w:val="none" w:sz="0" w:space="0" w:color="auto"/>
                        <w:right w:val="none" w:sz="0" w:space="0" w:color="auto"/>
                      </w:divBdr>
                    </w:div>
                  </w:divsChild>
                </w:div>
                <w:div w:id="1462915891">
                  <w:marLeft w:val="0"/>
                  <w:marRight w:val="0"/>
                  <w:marTop w:val="0"/>
                  <w:marBottom w:val="0"/>
                  <w:divBdr>
                    <w:top w:val="none" w:sz="0" w:space="0" w:color="auto"/>
                    <w:left w:val="none" w:sz="0" w:space="0" w:color="auto"/>
                    <w:bottom w:val="none" w:sz="0" w:space="0" w:color="auto"/>
                    <w:right w:val="none" w:sz="0" w:space="0" w:color="auto"/>
                  </w:divBdr>
                  <w:divsChild>
                    <w:div w:id="422531300">
                      <w:marLeft w:val="0"/>
                      <w:marRight w:val="0"/>
                      <w:marTop w:val="0"/>
                      <w:marBottom w:val="0"/>
                      <w:divBdr>
                        <w:top w:val="none" w:sz="0" w:space="0" w:color="auto"/>
                        <w:left w:val="none" w:sz="0" w:space="0" w:color="auto"/>
                        <w:bottom w:val="none" w:sz="0" w:space="0" w:color="auto"/>
                        <w:right w:val="none" w:sz="0" w:space="0" w:color="auto"/>
                      </w:divBdr>
                    </w:div>
                  </w:divsChild>
                </w:div>
                <w:div w:id="1070814586">
                  <w:marLeft w:val="0"/>
                  <w:marRight w:val="0"/>
                  <w:marTop w:val="0"/>
                  <w:marBottom w:val="0"/>
                  <w:divBdr>
                    <w:top w:val="none" w:sz="0" w:space="0" w:color="auto"/>
                    <w:left w:val="none" w:sz="0" w:space="0" w:color="auto"/>
                    <w:bottom w:val="none" w:sz="0" w:space="0" w:color="auto"/>
                    <w:right w:val="none" w:sz="0" w:space="0" w:color="auto"/>
                  </w:divBdr>
                  <w:divsChild>
                    <w:div w:id="1517227678">
                      <w:marLeft w:val="0"/>
                      <w:marRight w:val="0"/>
                      <w:marTop w:val="0"/>
                      <w:marBottom w:val="0"/>
                      <w:divBdr>
                        <w:top w:val="none" w:sz="0" w:space="0" w:color="auto"/>
                        <w:left w:val="none" w:sz="0" w:space="0" w:color="auto"/>
                        <w:bottom w:val="none" w:sz="0" w:space="0" w:color="auto"/>
                        <w:right w:val="none" w:sz="0" w:space="0" w:color="auto"/>
                      </w:divBdr>
                    </w:div>
                  </w:divsChild>
                </w:div>
                <w:div w:id="1828932813">
                  <w:marLeft w:val="0"/>
                  <w:marRight w:val="0"/>
                  <w:marTop w:val="0"/>
                  <w:marBottom w:val="0"/>
                  <w:divBdr>
                    <w:top w:val="none" w:sz="0" w:space="0" w:color="auto"/>
                    <w:left w:val="none" w:sz="0" w:space="0" w:color="auto"/>
                    <w:bottom w:val="none" w:sz="0" w:space="0" w:color="auto"/>
                    <w:right w:val="none" w:sz="0" w:space="0" w:color="auto"/>
                  </w:divBdr>
                  <w:divsChild>
                    <w:div w:id="1460371157">
                      <w:marLeft w:val="0"/>
                      <w:marRight w:val="0"/>
                      <w:marTop w:val="0"/>
                      <w:marBottom w:val="0"/>
                      <w:divBdr>
                        <w:top w:val="none" w:sz="0" w:space="0" w:color="auto"/>
                        <w:left w:val="none" w:sz="0" w:space="0" w:color="auto"/>
                        <w:bottom w:val="none" w:sz="0" w:space="0" w:color="auto"/>
                        <w:right w:val="none" w:sz="0" w:space="0" w:color="auto"/>
                      </w:divBdr>
                    </w:div>
                    <w:div w:id="1388602484">
                      <w:marLeft w:val="0"/>
                      <w:marRight w:val="0"/>
                      <w:marTop w:val="0"/>
                      <w:marBottom w:val="0"/>
                      <w:divBdr>
                        <w:top w:val="none" w:sz="0" w:space="0" w:color="auto"/>
                        <w:left w:val="none" w:sz="0" w:space="0" w:color="auto"/>
                        <w:bottom w:val="none" w:sz="0" w:space="0" w:color="auto"/>
                        <w:right w:val="none" w:sz="0" w:space="0" w:color="auto"/>
                      </w:divBdr>
                    </w:div>
                  </w:divsChild>
                </w:div>
                <w:div w:id="1442451919">
                  <w:marLeft w:val="0"/>
                  <w:marRight w:val="0"/>
                  <w:marTop w:val="0"/>
                  <w:marBottom w:val="0"/>
                  <w:divBdr>
                    <w:top w:val="none" w:sz="0" w:space="0" w:color="auto"/>
                    <w:left w:val="none" w:sz="0" w:space="0" w:color="auto"/>
                    <w:bottom w:val="none" w:sz="0" w:space="0" w:color="auto"/>
                    <w:right w:val="none" w:sz="0" w:space="0" w:color="auto"/>
                  </w:divBdr>
                  <w:divsChild>
                    <w:div w:id="1874146680">
                      <w:marLeft w:val="0"/>
                      <w:marRight w:val="0"/>
                      <w:marTop w:val="0"/>
                      <w:marBottom w:val="0"/>
                      <w:divBdr>
                        <w:top w:val="none" w:sz="0" w:space="0" w:color="auto"/>
                        <w:left w:val="none" w:sz="0" w:space="0" w:color="auto"/>
                        <w:bottom w:val="none" w:sz="0" w:space="0" w:color="auto"/>
                        <w:right w:val="none" w:sz="0" w:space="0" w:color="auto"/>
                      </w:divBdr>
                    </w:div>
                  </w:divsChild>
                </w:div>
                <w:div w:id="727458518">
                  <w:marLeft w:val="0"/>
                  <w:marRight w:val="0"/>
                  <w:marTop w:val="0"/>
                  <w:marBottom w:val="0"/>
                  <w:divBdr>
                    <w:top w:val="none" w:sz="0" w:space="0" w:color="auto"/>
                    <w:left w:val="none" w:sz="0" w:space="0" w:color="auto"/>
                    <w:bottom w:val="none" w:sz="0" w:space="0" w:color="auto"/>
                    <w:right w:val="none" w:sz="0" w:space="0" w:color="auto"/>
                  </w:divBdr>
                  <w:divsChild>
                    <w:div w:id="794713863">
                      <w:marLeft w:val="0"/>
                      <w:marRight w:val="0"/>
                      <w:marTop w:val="0"/>
                      <w:marBottom w:val="0"/>
                      <w:divBdr>
                        <w:top w:val="none" w:sz="0" w:space="0" w:color="auto"/>
                        <w:left w:val="none" w:sz="0" w:space="0" w:color="auto"/>
                        <w:bottom w:val="none" w:sz="0" w:space="0" w:color="auto"/>
                        <w:right w:val="none" w:sz="0" w:space="0" w:color="auto"/>
                      </w:divBdr>
                    </w:div>
                  </w:divsChild>
                </w:div>
                <w:div w:id="1314220283">
                  <w:marLeft w:val="0"/>
                  <w:marRight w:val="0"/>
                  <w:marTop w:val="0"/>
                  <w:marBottom w:val="0"/>
                  <w:divBdr>
                    <w:top w:val="none" w:sz="0" w:space="0" w:color="auto"/>
                    <w:left w:val="none" w:sz="0" w:space="0" w:color="auto"/>
                    <w:bottom w:val="none" w:sz="0" w:space="0" w:color="auto"/>
                    <w:right w:val="none" w:sz="0" w:space="0" w:color="auto"/>
                  </w:divBdr>
                  <w:divsChild>
                    <w:div w:id="1879589097">
                      <w:marLeft w:val="0"/>
                      <w:marRight w:val="0"/>
                      <w:marTop w:val="0"/>
                      <w:marBottom w:val="0"/>
                      <w:divBdr>
                        <w:top w:val="none" w:sz="0" w:space="0" w:color="auto"/>
                        <w:left w:val="none" w:sz="0" w:space="0" w:color="auto"/>
                        <w:bottom w:val="none" w:sz="0" w:space="0" w:color="auto"/>
                        <w:right w:val="none" w:sz="0" w:space="0" w:color="auto"/>
                      </w:divBdr>
                    </w:div>
                  </w:divsChild>
                </w:div>
                <w:div w:id="1757629173">
                  <w:marLeft w:val="0"/>
                  <w:marRight w:val="0"/>
                  <w:marTop w:val="0"/>
                  <w:marBottom w:val="0"/>
                  <w:divBdr>
                    <w:top w:val="none" w:sz="0" w:space="0" w:color="auto"/>
                    <w:left w:val="none" w:sz="0" w:space="0" w:color="auto"/>
                    <w:bottom w:val="none" w:sz="0" w:space="0" w:color="auto"/>
                    <w:right w:val="none" w:sz="0" w:space="0" w:color="auto"/>
                  </w:divBdr>
                  <w:divsChild>
                    <w:div w:id="506141132">
                      <w:marLeft w:val="0"/>
                      <w:marRight w:val="0"/>
                      <w:marTop w:val="0"/>
                      <w:marBottom w:val="0"/>
                      <w:divBdr>
                        <w:top w:val="none" w:sz="0" w:space="0" w:color="auto"/>
                        <w:left w:val="none" w:sz="0" w:space="0" w:color="auto"/>
                        <w:bottom w:val="none" w:sz="0" w:space="0" w:color="auto"/>
                        <w:right w:val="none" w:sz="0" w:space="0" w:color="auto"/>
                      </w:divBdr>
                    </w:div>
                    <w:div w:id="659846291">
                      <w:marLeft w:val="0"/>
                      <w:marRight w:val="0"/>
                      <w:marTop w:val="0"/>
                      <w:marBottom w:val="0"/>
                      <w:divBdr>
                        <w:top w:val="none" w:sz="0" w:space="0" w:color="auto"/>
                        <w:left w:val="none" w:sz="0" w:space="0" w:color="auto"/>
                        <w:bottom w:val="none" w:sz="0" w:space="0" w:color="auto"/>
                        <w:right w:val="none" w:sz="0" w:space="0" w:color="auto"/>
                      </w:divBdr>
                    </w:div>
                  </w:divsChild>
                </w:div>
                <w:div w:id="1070736028">
                  <w:marLeft w:val="0"/>
                  <w:marRight w:val="0"/>
                  <w:marTop w:val="0"/>
                  <w:marBottom w:val="0"/>
                  <w:divBdr>
                    <w:top w:val="none" w:sz="0" w:space="0" w:color="auto"/>
                    <w:left w:val="none" w:sz="0" w:space="0" w:color="auto"/>
                    <w:bottom w:val="none" w:sz="0" w:space="0" w:color="auto"/>
                    <w:right w:val="none" w:sz="0" w:space="0" w:color="auto"/>
                  </w:divBdr>
                  <w:divsChild>
                    <w:div w:id="1084841849">
                      <w:marLeft w:val="0"/>
                      <w:marRight w:val="0"/>
                      <w:marTop w:val="0"/>
                      <w:marBottom w:val="0"/>
                      <w:divBdr>
                        <w:top w:val="none" w:sz="0" w:space="0" w:color="auto"/>
                        <w:left w:val="none" w:sz="0" w:space="0" w:color="auto"/>
                        <w:bottom w:val="none" w:sz="0" w:space="0" w:color="auto"/>
                        <w:right w:val="none" w:sz="0" w:space="0" w:color="auto"/>
                      </w:divBdr>
                    </w:div>
                  </w:divsChild>
                </w:div>
                <w:div w:id="149759639">
                  <w:marLeft w:val="0"/>
                  <w:marRight w:val="0"/>
                  <w:marTop w:val="0"/>
                  <w:marBottom w:val="0"/>
                  <w:divBdr>
                    <w:top w:val="none" w:sz="0" w:space="0" w:color="auto"/>
                    <w:left w:val="none" w:sz="0" w:space="0" w:color="auto"/>
                    <w:bottom w:val="none" w:sz="0" w:space="0" w:color="auto"/>
                    <w:right w:val="none" w:sz="0" w:space="0" w:color="auto"/>
                  </w:divBdr>
                  <w:divsChild>
                    <w:div w:id="1176843631">
                      <w:marLeft w:val="0"/>
                      <w:marRight w:val="0"/>
                      <w:marTop w:val="0"/>
                      <w:marBottom w:val="0"/>
                      <w:divBdr>
                        <w:top w:val="none" w:sz="0" w:space="0" w:color="auto"/>
                        <w:left w:val="none" w:sz="0" w:space="0" w:color="auto"/>
                        <w:bottom w:val="none" w:sz="0" w:space="0" w:color="auto"/>
                        <w:right w:val="none" w:sz="0" w:space="0" w:color="auto"/>
                      </w:divBdr>
                    </w:div>
                  </w:divsChild>
                </w:div>
                <w:div w:id="64307790">
                  <w:marLeft w:val="0"/>
                  <w:marRight w:val="0"/>
                  <w:marTop w:val="0"/>
                  <w:marBottom w:val="0"/>
                  <w:divBdr>
                    <w:top w:val="none" w:sz="0" w:space="0" w:color="auto"/>
                    <w:left w:val="none" w:sz="0" w:space="0" w:color="auto"/>
                    <w:bottom w:val="none" w:sz="0" w:space="0" w:color="auto"/>
                    <w:right w:val="none" w:sz="0" w:space="0" w:color="auto"/>
                  </w:divBdr>
                  <w:divsChild>
                    <w:div w:id="108210816">
                      <w:marLeft w:val="0"/>
                      <w:marRight w:val="0"/>
                      <w:marTop w:val="0"/>
                      <w:marBottom w:val="0"/>
                      <w:divBdr>
                        <w:top w:val="none" w:sz="0" w:space="0" w:color="auto"/>
                        <w:left w:val="none" w:sz="0" w:space="0" w:color="auto"/>
                        <w:bottom w:val="none" w:sz="0" w:space="0" w:color="auto"/>
                        <w:right w:val="none" w:sz="0" w:space="0" w:color="auto"/>
                      </w:divBdr>
                    </w:div>
                  </w:divsChild>
                </w:div>
                <w:div w:id="1508397206">
                  <w:marLeft w:val="0"/>
                  <w:marRight w:val="0"/>
                  <w:marTop w:val="0"/>
                  <w:marBottom w:val="0"/>
                  <w:divBdr>
                    <w:top w:val="none" w:sz="0" w:space="0" w:color="auto"/>
                    <w:left w:val="none" w:sz="0" w:space="0" w:color="auto"/>
                    <w:bottom w:val="none" w:sz="0" w:space="0" w:color="auto"/>
                    <w:right w:val="none" w:sz="0" w:space="0" w:color="auto"/>
                  </w:divBdr>
                  <w:divsChild>
                    <w:div w:id="935986385">
                      <w:marLeft w:val="0"/>
                      <w:marRight w:val="0"/>
                      <w:marTop w:val="0"/>
                      <w:marBottom w:val="0"/>
                      <w:divBdr>
                        <w:top w:val="none" w:sz="0" w:space="0" w:color="auto"/>
                        <w:left w:val="none" w:sz="0" w:space="0" w:color="auto"/>
                        <w:bottom w:val="none" w:sz="0" w:space="0" w:color="auto"/>
                        <w:right w:val="none" w:sz="0" w:space="0" w:color="auto"/>
                      </w:divBdr>
                    </w:div>
                  </w:divsChild>
                </w:div>
                <w:div w:id="951278322">
                  <w:marLeft w:val="0"/>
                  <w:marRight w:val="0"/>
                  <w:marTop w:val="0"/>
                  <w:marBottom w:val="0"/>
                  <w:divBdr>
                    <w:top w:val="none" w:sz="0" w:space="0" w:color="auto"/>
                    <w:left w:val="none" w:sz="0" w:space="0" w:color="auto"/>
                    <w:bottom w:val="none" w:sz="0" w:space="0" w:color="auto"/>
                    <w:right w:val="none" w:sz="0" w:space="0" w:color="auto"/>
                  </w:divBdr>
                  <w:divsChild>
                    <w:div w:id="6415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05321">
      <w:bodyDiv w:val="1"/>
      <w:marLeft w:val="0"/>
      <w:marRight w:val="0"/>
      <w:marTop w:val="0"/>
      <w:marBottom w:val="0"/>
      <w:divBdr>
        <w:top w:val="none" w:sz="0" w:space="0" w:color="auto"/>
        <w:left w:val="none" w:sz="0" w:space="0" w:color="auto"/>
        <w:bottom w:val="none" w:sz="0" w:space="0" w:color="auto"/>
        <w:right w:val="none" w:sz="0" w:space="0" w:color="auto"/>
      </w:divBdr>
    </w:div>
    <w:div w:id="1788618729">
      <w:bodyDiv w:val="1"/>
      <w:marLeft w:val="0"/>
      <w:marRight w:val="0"/>
      <w:marTop w:val="0"/>
      <w:marBottom w:val="0"/>
      <w:divBdr>
        <w:top w:val="none" w:sz="0" w:space="0" w:color="auto"/>
        <w:left w:val="none" w:sz="0" w:space="0" w:color="auto"/>
        <w:bottom w:val="none" w:sz="0" w:space="0" w:color="auto"/>
        <w:right w:val="none" w:sz="0" w:space="0" w:color="auto"/>
      </w:divBdr>
    </w:div>
    <w:div w:id="1811361108">
      <w:bodyDiv w:val="1"/>
      <w:marLeft w:val="0"/>
      <w:marRight w:val="0"/>
      <w:marTop w:val="0"/>
      <w:marBottom w:val="0"/>
      <w:divBdr>
        <w:top w:val="none" w:sz="0" w:space="0" w:color="auto"/>
        <w:left w:val="none" w:sz="0" w:space="0" w:color="auto"/>
        <w:bottom w:val="none" w:sz="0" w:space="0" w:color="auto"/>
        <w:right w:val="none" w:sz="0" w:space="0" w:color="auto"/>
      </w:divBdr>
    </w:div>
    <w:div w:id="1813330425">
      <w:bodyDiv w:val="1"/>
      <w:marLeft w:val="0"/>
      <w:marRight w:val="0"/>
      <w:marTop w:val="0"/>
      <w:marBottom w:val="0"/>
      <w:divBdr>
        <w:top w:val="none" w:sz="0" w:space="0" w:color="auto"/>
        <w:left w:val="none" w:sz="0" w:space="0" w:color="auto"/>
        <w:bottom w:val="none" w:sz="0" w:space="0" w:color="auto"/>
        <w:right w:val="none" w:sz="0" w:space="0" w:color="auto"/>
      </w:divBdr>
    </w:div>
    <w:div w:id="1825778894">
      <w:bodyDiv w:val="1"/>
      <w:marLeft w:val="0"/>
      <w:marRight w:val="0"/>
      <w:marTop w:val="0"/>
      <w:marBottom w:val="0"/>
      <w:divBdr>
        <w:top w:val="none" w:sz="0" w:space="0" w:color="auto"/>
        <w:left w:val="none" w:sz="0" w:space="0" w:color="auto"/>
        <w:bottom w:val="none" w:sz="0" w:space="0" w:color="auto"/>
        <w:right w:val="none" w:sz="0" w:space="0" w:color="auto"/>
      </w:divBdr>
    </w:div>
    <w:div w:id="1889224071">
      <w:bodyDiv w:val="1"/>
      <w:marLeft w:val="0"/>
      <w:marRight w:val="0"/>
      <w:marTop w:val="0"/>
      <w:marBottom w:val="0"/>
      <w:divBdr>
        <w:top w:val="none" w:sz="0" w:space="0" w:color="auto"/>
        <w:left w:val="none" w:sz="0" w:space="0" w:color="auto"/>
        <w:bottom w:val="none" w:sz="0" w:space="0" w:color="auto"/>
        <w:right w:val="none" w:sz="0" w:space="0" w:color="auto"/>
      </w:divBdr>
    </w:div>
    <w:div w:id="2035879274">
      <w:bodyDiv w:val="1"/>
      <w:marLeft w:val="0"/>
      <w:marRight w:val="0"/>
      <w:marTop w:val="0"/>
      <w:marBottom w:val="0"/>
      <w:divBdr>
        <w:top w:val="none" w:sz="0" w:space="0" w:color="auto"/>
        <w:left w:val="none" w:sz="0" w:space="0" w:color="auto"/>
        <w:bottom w:val="none" w:sz="0" w:space="0" w:color="auto"/>
        <w:right w:val="none" w:sz="0" w:space="0" w:color="auto"/>
      </w:divBdr>
      <w:divsChild>
        <w:div w:id="1742407369">
          <w:marLeft w:val="0"/>
          <w:marRight w:val="0"/>
          <w:marTop w:val="0"/>
          <w:marBottom w:val="0"/>
          <w:divBdr>
            <w:top w:val="none" w:sz="0" w:space="0" w:color="auto"/>
            <w:left w:val="none" w:sz="0" w:space="0" w:color="auto"/>
            <w:bottom w:val="none" w:sz="0" w:space="0" w:color="auto"/>
            <w:right w:val="none" w:sz="0" w:space="0" w:color="auto"/>
          </w:divBdr>
        </w:div>
        <w:div w:id="1752773870">
          <w:marLeft w:val="0"/>
          <w:marRight w:val="0"/>
          <w:marTop w:val="0"/>
          <w:marBottom w:val="0"/>
          <w:divBdr>
            <w:top w:val="none" w:sz="0" w:space="0" w:color="auto"/>
            <w:left w:val="none" w:sz="0" w:space="0" w:color="auto"/>
            <w:bottom w:val="none" w:sz="0" w:space="0" w:color="auto"/>
            <w:right w:val="none" w:sz="0" w:space="0" w:color="auto"/>
          </w:divBdr>
        </w:div>
        <w:div w:id="570504675">
          <w:marLeft w:val="0"/>
          <w:marRight w:val="0"/>
          <w:marTop w:val="0"/>
          <w:marBottom w:val="0"/>
          <w:divBdr>
            <w:top w:val="none" w:sz="0" w:space="0" w:color="auto"/>
            <w:left w:val="none" w:sz="0" w:space="0" w:color="auto"/>
            <w:bottom w:val="none" w:sz="0" w:space="0" w:color="auto"/>
            <w:right w:val="none" w:sz="0" w:space="0" w:color="auto"/>
          </w:divBdr>
        </w:div>
        <w:div w:id="631521481">
          <w:marLeft w:val="0"/>
          <w:marRight w:val="0"/>
          <w:marTop w:val="0"/>
          <w:marBottom w:val="0"/>
          <w:divBdr>
            <w:top w:val="none" w:sz="0" w:space="0" w:color="auto"/>
            <w:left w:val="none" w:sz="0" w:space="0" w:color="auto"/>
            <w:bottom w:val="none" w:sz="0" w:space="0" w:color="auto"/>
            <w:right w:val="none" w:sz="0" w:space="0" w:color="auto"/>
          </w:divBdr>
          <w:divsChild>
            <w:div w:id="1186749544">
              <w:marLeft w:val="-75"/>
              <w:marRight w:val="0"/>
              <w:marTop w:val="30"/>
              <w:marBottom w:val="30"/>
              <w:divBdr>
                <w:top w:val="none" w:sz="0" w:space="0" w:color="auto"/>
                <w:left w:val="none" w:sz="0" w:space="0" w:color="auto"/>
                <w:bottom w:val="none" w:sz="0" w:space="0" w:color="auto"/>
                <w:right w:val="none" w:sz="0" w:space="0" w:color="auto"/>
              </w:divBdr>
              <w:divsChild>
                <w:div w:id="1010841065">
                  <w:marLeft w:val="0"/>
                  <w:marRight w:val="0"/>
                  <w:marTop w:val="0"/>
                  <w:marBottom w:val="0"/>
                  <w:divBdr>
                    <w:top w:val="none" w:sz="0" w:space="0" w:color="auto"/>
                    <w:left w:val="none" w:sz="0" w:space="0" w:color="auto"/>
                    <w:bottom w:val="none" w:sz="0" w:space="0" w:color="auto"/>
                    <w:right w:val="none" w:sz="0" w:space="0" w:color="auto"/>
                  </w:divBdr>
                  <w:divsChild>
                    <w:div w:id="1400324766">
                      <w:marLeft w:val="0"/>
                      <w:marRight w:val="0"/>
                      <w:marTop w:val="0"/>
                      <w:marBottom w:val="0"/>
                      <w:divBdr>
                        <w:top w:val="none" w:sz="0" w:space="0" w:color="auto"/>
                        <w:left w:val="none" w:sz="0" w:space="0" w:color="auto"/>
                        <w:bottom w:val="none" w:sz="0" w:space="0" w:color="auto"/>
                        <w:right w:val="none" w:sz="0" w:space="0" w:color="auto"/>
                      </w:divBdr>
                    </w:div>
                  </w:divsChild>
                </w:div>
                <w:div w:id="109980982">
                  <w:marLeft w:val="0"/>
                  <w:marRight w:val="0"/>
                  <w:marTop w:val="0"/>
                  <w:marBottom w:val="0"/>
                  <w:divBdr>
                    <w:top w:val="none" w:sz="0" w:space="0" w:color="auto"/>
                    <w:left w:val="none" w:sz="0" w:space="0" w:color="auto"/>
                    <w:bottom w:val="none" w:sz="0" w:space="0" w:color="auto"/>
                    <w:right w:val="none" w:sz="0" w:space="0" w:color="auto"/>
                  </w:divBdr>
                  <w:divsChild>
                    <w:div w:id="954747169">
                      <w:marLeft w:val="0"/>
                      <w:marRight w:val="0"/>
                      <w:marTop w:val="0"/>
                      <w:marBottom w:val="0"/>
                      <w:divBdr>
                        <w:top w:val="none" w:sz="0" w:space="0" w:color="auto"/>
                        <w:left w:val="none" w:sz="0" w:space="0" w:color="auto"/>
                        <w:bottom w:val="none" w:sz="0" w:space="0" w:color="auto"/>
                        <w:right w:val="none" w:sz="0" w:space="0" w:color="auto"/>
                      </w:divBdr>
                    </w:div>
                  </w:divsChild>
                </w:div>
                <w:div w:id="790396338">
                  <w:marLeft w:val="0"/>
                  <w:marRight w:val="0"/>
                  <w:marTop w:val="0"/>
                  <w:marBottom w:val="0"/>
                  <w:divBdr>
                    <w:top w:val="none" w:sz="0" w:space="0" w:color="auto"/>
                    <w:left w:val="none" w:sz="0" w:space="0" w:color="auto"/>
                    <w:bottom w:val="none" w:sz="0" w:space="0" w:color="auto"/>
                    <w:right w:val="none" w:sz="0" w:space="0" w:color="auto"/>
                  </w:divBdr>
                  <w:divsChild>
                    <w:div w:id="2104107999">
                      <w:marLeft w:val="0"/>
                      <w:marRight w:val="0"/>
                      <w:marTop w:val="0"/>
                      <w:marBottom w:val="0"/>
                      <w:divBdr>
                        <w:top w:val="none" w:sz="0" w:space="0" w:color="auto"/>
                        <w:left w:val="none" w:sz="0" w:space="0" w:color="auto"/>
                        <w:bottom w:val="none" w:sz="0" w:space="0" w:color="auto"/>
                        <w:right w:val="none" w:sz="0" w:space="0" w:color="auto"/>
                      </w:divBdr>
                    </w:div>
                  </w:divsChild>
                </w:div>
                <w:div w:id="2086952325">
                  <w:marLeft w:val="0"/>
                  <w:marRight w:val="0"/>
                  <w:marTop w:val="0"/>
                  <w:marBottom w:val="0"/>
                  <w:divBdr>
                    <w:top w:val="none" w:sz="0" w:space="0" w:color="auto"/>
                    <w:left w:val="none" w:sz="0" w:space="0" w:color="auto"/>
                    <w:bottom w:val="none" w:sz="0" w:space="0" w:color="auto"/>
                    <w:right w:val="none" w:sz="0" w:space="0" w:color="auto"/>
                  </w:divBdr>
                  <w:divsChild>
                    <w:div w:id="1326981065">
                      <w:marLeft w:val="0"/>
                      <w:marRight w:val="0"/>
                      <w:marTop w:val="0"/>
                      <w:marBottom w:val="0"/>
                      <w:divBdr>
                        <w:top w:val="none" w:sz="0" w:space="0" w:color="auto"/>
                        <w:left w:val="none" w:sz="0" w:space="0" w:color="auto"/>
                        <w:bottom w:val="none" w:sz="0" w:space="0" w:color="auto"/>
                        <w:right w:val="none" w:sz="0" w:space="0" w:color="auto"/>
                      </w:divBdr>
                    </w:div>
                  </w:divsChild>
                </w:div>
                <w:div w:id="295527367">
                  <w:marLeft w:val="0"/>
                  <w:marRight w:val="0"/>
                  <w:marTop w:val="0"/>
                  <w:marBottom w:val="0"/>
                  <w:divBdr>
                    <w:top w:val="none" w:sz="0" w:space="0" w:color="auto"/>
                    <w:left w:val="none" w:sz="0" w:space="0" w:color="auto"/>
                    <w:bottom w:val="none" w:sz="0" w:space="0" w:color="auto"/>
                    <w:right w:val="none" w:sz="0" w:space="0" w:color="auto"/>
                  </w:divBdr>
                  <w:divsChild>
                    <w:div w:id="1668363792">
                      <w:marLeft w:val="0"/>
                      <w:marRight w:val="0"/>
                      <w:marTop w:val="0"/>
                      <w:marBottom w:val="0"/>
                      <w:divBdr>
                        <w:top w:val="none" w:sz="0" w:space="0" w:color="auto"/>
                        <w:left w:val="none" w:sz="0" w:space="0" w:color="auto"/>
                        <w:bottom w:val="none" w:sz="0" w:space="0" w:color="auto"/>
                        <w:right w:val="none" w:sz="0" w:space="0" w:color="auto"/>
                      </w:divBdr>
                    </w:div>
                  </w:divsChild>
                </w:div>
                <w:div w:id="754015177">
                  <w:marLeft w:val="0"/>
                  <w:marRight w:val="0"/>
                  <w:marTop w:val="0"/>
                  <w:marBottom w:val="0"/>
                  <w:divBdr>
                    <w:top w:val="none" w:sz="0" w:space="0" w:color="auto"/>
                    <w:left w:val="none" w:sz="0" w:space="0" w:color="auto"/>
                    <w:bottom w:val="none" w:sz="0" w:space="0" w:color="auto"/>
                    <w:right w:val="none" w:sz="0" w:space="0" w:color="auto"/>
                  </w:divBdr>
                  <w:divsChild>
                    <w:div w:id="23797980">
                      <w:marLeft w:val="0"/>
                      <w:marRight w:val="0"/>
                      <w:marTop w:val="0"/>
                      <w:marBottom w:val="0"/>
                      <w:divBdr>
                        <w:top w:val="none" w:sz="0" w:space="0" w:color="auto"/>
                        <w:left w:val="none" w:sz="0" w:space="0" w:color="auto"/>
                        <w:bottom w:val="none" w:sz="0" w:space="0" w:color="auto"/>
                        <w:right w:val="none" w:sz="0" w:space="0" w:color="auto"/>
                      </w:divBdr>
                    </w:div>
                  </w:divsChild>
                </w:div>
                <w:div w:id="51806072">
                  <w:marLeft w:val="0"/>
                  <w:marRight w:val="0"/>
                  <w:marTop w:val="0"/>
                  <w:marBottom w:val="0"/>
                  <w:divBdr>
                    <w:top w:val="none" w:sz="0" w:space="0" w:color="auto"/>
                    <w:left w:val="none" w:sz="0" w:space="0" w:color="auto"/>
                    <w:bottom w:val="none" w:sz="0" w:space="0" w:color="auto"/>
                    <w:right w:val="none" w:sz="0" w:space="0" w:color="auto"/>
                  </w:divBdr>
                  <w:divsChild>
                    <w:div w:id="1117530812">
                      <w:marLeft w:val="0"/>
                      <w:marRight w:val="0"/>
                      <w:marTop w:val="0"/>
                      <w:marBottom w:val="0"/>
                      <w:divBdr>
                        <w:top w:val="none" w:sz="0" w:space="0" w:color="auto"/>
                        <w:left w:val="none" w:sz="0" w:space="0" w:color="auto"/>
                        <w:bottom w:val="none" w:sz="0" w:space="0" w:color="auto"/>
                        <w:right w:val="none" w:sz="0" w:space="0" w:color="auto"/>
                      </w:divBdr>
                    </w:div>
                  </w:divsChild>
                </w:div>
                <w:div w:id="577129062">
                  <w:marLeft w:val="0"/>
                  <w:marRight w:val="0"/>
                  <w:marTop w:val="0"/>
                  <w:marBottom w:val="0"/>
                  <w:divBdr>
                    <w:top w:val="none" w:sz="0" w:space="0" w:color="auto"/>
                    <w:left w:val="none" w:sz="0" w:space="0" w:color="auto"/>
                    <w:bottom w:val="none" w:sz="0" w:space="0" w:color="auto"/>
                    <w:right w:val="none" w:sz="0" w:space="0" w:color="auto"/>
                  </w:divBdr>
                  <w:divsChild>
                    <w:div w:id="1011641452">
                      <w:marLeft w:val="0"/>
                      <w:marRight w:val="0"/>
                      <w:marTop w:val="0"/>
                      <w:marBottom w:val="0"/>
                      <w:divBdr>
                        <w:top w:val="none" w:sz="0" w:space="0" w:color="auto"/>
                        <w:left w:val="none" w:sz="0" w:space="0" w:color="auto"/>
                        <w:bottom w:val="none" w:sz="0" w:space="0" w:color="auto"/>
                        <w:right w:val="none" w:sz="0" w:space="0" w:color="auto"/>
                      </w:divBdr>
                    </w:div>
                  </w:divsChild>
                </w:div>
                <w:div w:id="204879506">
                  <w:marLeft w:val="0"/>
                  <w:marRight w:val="0"/>
                  <w:marTop w:val="0"/>
                  <w:marBottom w:val="0"/>
                  <w:divBdr>
                    <w:top w:val="none" w:sz="0" w:space="0" w:color="auto"/>
                    <w:left w:val="none" w:sz="0" w:space="0" w:color="auto"/>
                    <w:bottom w:val="none" w:sz="0" w:space="0" w:color="auto"/>
                    <w:right w:val="none" w:sz="0" w:space="0" w:color="auto"/>
                  </w:divBdr>
                  <w:divsChild>
                    <w:div w:id="1463428569">
                      <w:marLeft w:val="0"/>
                      <w:marRight w:val="0"/>
                      <w:marTop w:val="0"/>
                      <w:marBottom w:val="0"/>
                      <w:divBdr>
                        <w:top w:val="none" w:sz="0" w:space="0" w:color="auto"/>
                        <w:left w:val="none" w:sz="0" w:space="0" w:color="auto"/>
                        <w:bottom w:val="none" w:sz="0" w:space="0" w:color="auto"/>
                        <w:right w:val="none" w:sz="0" w:space="0" w:color="auto"/>
                      </w:divBdr>
                    </w:div>
                  </w:divsChild>
                </w:div>
                <w:div w:id="187498503">
                  <w:marLeft w:val="0"/>
                  <w:marRight w:val="0"/>
                  <w:marTop w:val="0"/>
                  <w:marBottom w:val="0"/>
                  <w:divBdr>
                    <w:top w:val="none" w:sz="0" w:space="0" w:color="auto"/>
                    <w:left w:val="none" w:sz="0" w:space="0" w:color="auto"/>
                    <w:bottom w:val="none" w:sz="0" w:space="0" w:color="auto"/>
                    <w:right w:val="none" w:sz="0" w:space="0" w:color="auto"/>
                  </w:divBdr>
                  <w:divsChild>
                    <w:div w:id="426774466">
                      <w:marLeft w:val="0"/>
                      <w:marRight w:val="0"/>
                      <w:marTop w:val="0"/>
                      <w:marBottom w:val="0"/>
                      <w:divBdr>
                        <w:top w:val="none" w:sz="0" w:space="0" w:color="auto"/>
                        <w:left w:val="none" w:sz="0" w:space="0" w:color="auto"/>
                        <w:bottom w:val="none" w:sz="0" w:space="0" w:color="auto"/>
                        <w:right w:val="none" w:sz="0" w:space="0" w:color="auto"/>
                      </w:divBdr>
                    </w:div>
                  </w:divsChild>
                </w:div>
                <w:div w:id="1900706768">
                  <w:marLeft w:val="0"/>
                  <w:marRight w:val="0"/>
                  <w:marTop w:val="0"/>
                  <w:marBottom w:val="0"/>
                  <w:divBdr>
                    <w:top w:val="none" w:sz="0" w:space="0" w:color="auto"/>
                    <w:left w:val="none" w:sz="0" w:space="0" w:color="auto"/>
                    <w:bottom w:val="none" w:sz="0" w:space="0" w:color="auto"/>
                    <w:right w:val="none" w:sz="0" w:space="0" w:color="auto"/>
                  </w:divBdr>
                  <w:divsChild>
                    <w:div w:id="339507725">
                      <w:marLeft w:val="0"/>
                      <w:marRight w:val="0"/>
                      <w:marTop w:val="0"/>
                      <w:marBottom w:val="0"/>
                      <w:divBdr>
                        <w:top w:val="none" w:sz="0" w:space="0" w:color="auto"/>
                        <w:left w:val="none" w:sz="0" w:space="0" w:color="auto"/>
                        <w:bottom w:val="none" w:sz="0" w:space="0" w:color="auto"/>
                        <w:right w:val="none" w:sz="0" w:space="0" w:color="auto"/>
                      </w:divBdr>
                    </w:div>
                  </w:divsChild>
                </w:div>
                <w:div w:id="1290740150">
                  <w:marLeft w:val="0"/>
                  <w:marRight w:val="0"/>
                  <w:marTop w:val="0"/>
                  <w:marBottom w:val="0"/>
                  <w:divBdr>
                    <w:top w:val="none" w:sz="0" w:space="0" w:color="auto"/>
                    <w:left w:val="none" w:sz="0" w:space="0" w:color="auto"/>
                    <w:bottom w:val="none" w:sz="0" w:space="0" w:color="auto"/>
                    <w:right w:val="none" w:sz="0" w:space="0" w:color="auto"/>
                  </w:divBdr>
                  <w:divsChild>
                    <w:div w:id="54088782">
                      <w:marLeft w:val="0"/>
                      <w:marRight w:val="0"/>
                      <w:marTop w:val="0"/>
                      <w:marBottom w:val="0"/>
                      <w:divBdr>
                        <w:top w:val="none" w:sz="0" w:space="0" w:color="auto"/>
                        <w:left w:val="none" w:sz="0" w:space="0" w:color="auto"/>
                        <w:bottom w:val="none" w:sz="0" w:space="0" w:color="auto"/>
                        <w:right w:val="none" w:sz="0" w:space="0" w:color="auto"/>
                      </w:divBdr>
                    </w:div>
                  </w:divsChild>
                </w:div>
                <w:div w:id="1095907428">
                  <w:marLeft w:val="0"/>
                  <w:marRight w:val="0"/>
                  <w:marTop w:val="0"/>
                  <w:marBottom w:val="0"/>
                  <w:divBdr>
                    <w:top w:val="none" w:sz="0" w:space="0" w:color="auto"/>
                    <w:left w:val="none" w:sz="0" w:space="0" w:color="auto"/>
                    <w:bottom w:val="none" w:sz="0" w:space="0" w:color="auto"/>
                    <w:right w:val="none" w:sz="0" w:space="0" w:color="auto"/>
                  </w:divBdr>
                  <w:divsChild>
                    <w:div w:id="1155411039">
                      <w:marLeft w:val="0"/>
                      <w:marRight w:val="0"/>
                      <w:marTop w:val="0"/>
                      <w:marBottom w:val="0"/>
                      <w:divBdr>
                        <w:top w:val="none" w:sz="0" w:space="0" w:color="auto"/>
                        <w:left w:val="none" w:sz="0" w:space="0" w:color="auto"/>
                        <w:bottom w:val="none" w:sz="0" w:space="0" w:color="auto"/>
                        <w:right w:val="none" w:sz="0" w:space="0" w:color="auto"/>
                      </w:divBdr>
                    </w:div>
                  </w:divsChild>
                </w:div>
                <w:div w:id="801457323">
                  <w:marLeft w:val="0"/>
                  <w:marRight w:val="0"/>
                  <w:marTop w:val="0"/>
                  <w:marBottom w:val="0"/>
                  <w:divBdr>
                    <w:top w:val="none" w:sz="0" w:space="0" w:color="auto"/>
                    <w:left w:val="none" w:sz="0" w:space="0" w:color="auto"/>
                    <w:bottom w:val="none" w:sz="0" w:space="0" w:color="auto"/>
                    <w:right w:val="none" w:sz="0" w:space="0" w:color="auto"/>
                  </w:divBdr>
                  <w:divsChild>
                    <w:div w:id="1905095696">
                      <w:marLeft w:val="0"/>
                      <w:marRight w:val="0"/>
                      <w:marTop w:val="0"/>
                      <w:marBottom w:val="0"/>
                      <w:divBdr>
                        <w:top w:val="none" w:sz="0" w:space="0" w:color="auto"/>
                        <w:left w:val="none" w:sz="0" w:space="0" w:color="auto"/>
                        <w:bottom w:val="none" w:sz="0" w:space="0" w:color="auto"/>
                        <w:right w:val="none" w:sz="0" w:space="0" w:color="auto"/>
                      </w:divBdr>
                    </w:div>
                  </w:divsChild>
                </w:div>
                <w:div w:id="332726929">
                  <w:marLeft w:val="0"/>
                  <w:marRight w:val="0"/>
                  <w:marTop w:val="0"/>
                  <w:marBottom w:val="0"/>
                  <w:divBdr>
                    <w:top w:val="none" w:sz="0" w:space="0" w:color="auto"/>
                    <w:left w:val="none" w:sz="0" w:space="0" w:color="auto"/>
                    <w:bottom w:val="none" w:sz="0" w:space="0" w:color="auto"/>
                    <w:right w:val="none" w:sz="0" w:space="0" w:color="auto"/>
                  </w:divBdr>
                  <w:divsChild>
                    <w:div w:id="1779565632">
                      <w:marLeft w:val="0"/>
                      <w:marRight w:val="0"/>
                      <w:marTop w:val="0"/>
                      <w:marBottom w:val="0"/>
                      <w:divBdr>
                        <w:top w:val="none" w:sz="0" w:space="0" w:color="auto"/>
                        <w:left w:val="none" w:sz="0" w:space="0" w:color="auto"/>
                        <w:bottom w:val="none" w:sz="0" w:space="0" w:color="auto"/>
                        <w:right w:val="none" w:sz="0" w:space="0" w:color="auto"/>
                      </w:divBdr>
                    </w:div>
                  </w:divsChild>
                </w:div>
                <w:div w:id="1882356332">
                  <w:marLeft w:val="0"/>
                  <w:marRight w:val="0"/>
                  <w:marTop w:val="0"/>
                  <w:marBottom w:val="0"/>
                  <w:divBdr>
                    <w:top w:val="none" w:sz="0" w:space="0" w:color="auto"/>
                    <w:left w:val="none" w:sz="0" w:space="0" w:color="auto"/>
                    <w:bottom w:val="none" w:sz="0" w:space="0" w:color="auto"/>
                    <w:right w:val="none" w:sz="0" w:space="0" w:color="auto"/>
                  </w:divBdr>
                  <w:divsChild>
                    <w:div w:id="17953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59649">
          <w:marLeft w:val="0"/>
          <w:marRight w:val="0"/>
          <w:marTop w:val="0"/>
          <w:marBottom w:val="0"/>
          <w:divBdr>
            <w:top w:val="none" w:sz="0" w:space="0" w:color="auto"/>
            <w:left w:val="none" w:sz="0" w:space="0" w:color="auto"/>
            <w:bottom w:val="none" w:sz="0" w:space="0" w:color="auto"/>
            <w:right w:val="none" w:sz="0" w:space="0" w:color="auto"/>
          </w:divBdr>
        </w:div>
      </w:divsChild>
    </w:div>
    <w:div w:id="2048479990">
      <w:bodyDiv w:val="1"/>
      <w:marLeft w:val="0"/>
      <w:marRight w:val="0"/>
      <w:marTop w:val="0"/>
      <w:marBottom w:val="0"/>
      <w:divBdr>
        <w:top w:val="none" w:sz="0" w:space="0" w:color="auto"/>
        <w:left w:val="none" w:sz="0" w:space="0" w:color="auto"/>
        <w:bottom w:val="none" w:sz="0" w:space="0" w:color="auto"/>
        <w:right w:val="none" w:sz="0" w:space="0" w:color="auto"/>
      </w:divBdr>
    </w:div>
    <w:div w:id="2117172920">
      <w:bodyDiv w:val="1"/>
      <w:marLeft w:val="0"/>
      <w:marRight w:val="0"/>
      <w:marTop w:val="0"/>
      <w:marBottom w:val="0"/>
      <w:divBdr>
        <w:top w:val="none" w:sz="0" w:space="0" w:color="auto"/>
        <w:left w:val="none" w:sz="0" w:space="0" w:color="auto"/>
        <w:bottom w:val="none" w:sz="0" w:space="0" w:color="auto"/>
        <w:right w:val="none" w:sz="0" w:space="0" w:color="auto"/>
      </w:divBdr>
    </w:div>
    <w:div w:id="2127920942">
      <w:bodyDiv w:val="1"/>
      <w:marLeft w:val="0"/>
      <w:marRight w:val="0"/>
      <w:marTop w:val="0"/>
      <w:marBottom w:val="0"/>
      <w:divBdr>
        <w:top w:val="none" w:sz="0" w:space="0" w:color="auto"/>
        <w:left w:val="none" w:sz="0" w:space="0" w:color="auto"/>
        <w:bottom w:val="none" w:sz="0" w:space="0" w:color="auto"/>
        <w:right w:val="none" w:sz="0" w:space="0" w:color="auto"/>
      </w:divBdr>
      <w:divsChild>
        <w:div w:id="1291862524">
          <w:marLeft w:val="0"/>
          <w:marRight w:val="0"/>
          <w:marTop w:val="0"/>
          <w:marBottom w:val="0"/>
          <w:divBdr>
            <w:top w:val="none" w:sz="0" w:space="0" w:color="auto"/>
            <w:left w:val="none" w:sz="0" w:space="0" w:color="auto"/>
            <w:bottom w:val="none" w:sz="0" w:space="0" w:color="auto"/>
            <w:right w:val="none" w:sz="0" w:space="0" w:color="auto"/>
          </w:divBdr>
        </w:div>
        <w:div w:id="187164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ontractsuppliers@proact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contract.due-north.com/SupplierRegistration/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EC9068804C304E8A3D6E0A66A2E32D" ma:contentTypeVersion="11" ma:contentTypeDescription="Create a new document." ma:contentTypeScope="" ma:versionID="db47203584737fc94809b774547d4a1f">
  <xsd:schema xmlns:xsd="http://www.w3.org/2001/XMLSchema" xmlns:xs="http://www.w3.org/2001/XMLSchema" xmlns:p="http://schemas.microsoft.com/office/2006/metadata/properties" xmlns:ns2="599d330c-cfd0-4e6e-b27b-bbf716b6cfec" xmlns:ns3="70b16bd3-5714-4da7-a88b-1d2c3262d285" targetNamespace="http://schemas.microsoft.com/office/2006/metadata/properties" ma:root="true" ma:fieldsID="a2f9c985d74bce1d7d2986163683256e" ns2:_="" ns3:_="">
    <xsd:import namespace="599d330c-cfd0-4e6e-b27b-bbf716b6cfec"/>
    <xsd:import namespace="70b16bd3-5714-4da7-a88b-1d2c3262d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d330c-cfd0-4e6e-b27b-bbf716b6c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b16bd3-5714-4da7-a88b-1d2c3262d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DD0E-816A-4A55-BF32-787FC9424C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C267B-D409-40E6-864B-BCDAA6855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d330c-cfd0-4e6e-b27b-bbf716b6cfec"/>
    <ds:schemaRef ds:uri="70b16bd3-5714-4da7-a88b-1d2c3262d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734E5-4838-41A4-AB2F-3071ED52D56D}">
  <ds:schemaRefs>
    <ds:schemaRef ds:uri="http://schemas.microsoft.com/sharepoint/v3/contenttype/forms"/>
  </ds:schemaRefs>
</ds:datastoreItem>
</file>

<file path=customXml/itemProps4.xml><?xml version="1.0" encoding="utf-8"?>
<ds:datastoreItem xmlns:ds="http://schemas.openxmlformats.org/officeDocument/2006/customXml" ds:itemID="{26408309-49FB-47B2-953D-9EE2141F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5370</Words>
  <Characters>30611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35910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Gatawa</dc:creator>
  <cp:lastModifiedBy>Linda Robinson</cp:lastModifiedBy>
  <cp:revision>2</cp:revision>
  <cp:lastPrinted>2018-01-31T10:12:00Z</cp:lastPrinted>
  <dcterms:created xsi:type="dcterms:W3CDTF">2020-04-28T12:15:00Z</dcterms:created>
  <dcterms:modified xsi:type="dcterms:W3CDTF">2020-04-28T12:15:00Z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0x01010047EC9068804C304E8A3D6E0A66A2E32D</vt:lpwstr>
  </property>
  <property fmtid="{D5CDD505-2E9C-101B-9397-08002B2CF9AE}" pid="3" name="Order">
    <vt:r8>100</vt:r8>
  </property>
</Properties>
</file>