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8A3" w:rsidRPr="00841E9E" w:rsidRDefault="004B4A06" w:rsidP="000524FF">
      <w:pPr>
        <w:spacing w:after="0"/>
        <w:rPr>
          <w:b/>
          <w:sz w:val="28"/>
          <w:u w:val="single"/>
        </w:rPr>
      </w:pPr>
      <w:r w:rsidRPr="00841E9E">
        <w:rPr>
          <w:b/>
          <w:sz w:val="28"/>
          <w:u w:val="single"/>
        </w:rPr>
        <w:t xml:space="preserve">ANNEX </w:t>
      </w:r>
      <w:r w:rsidR="004E6C99" w:rsidRPr="00841E9E">
        <w:rPr>
          <w:b/>
          <w:sz w:val="28"/>
          <w:u w:val="single"/>
        </w:rPr>
        <w:t>1</w:t>
      </w:r>
      <w:r w:rsidRPr="00841E9E">
        <w:rPr>
          <w:b/>
          <w:sz w:val="28"/>
          <w:u w:val="single"/>
        </w:rPr>
        <w:t xml:space="preserve">: </w:t>
      </w:r>
      <w:r w:rsidR="006458A3" w:rsidRPr="00841E9E">
        <w:rPr>
          <w:b/>
          <w:sz w:val="28"/>
          <w:u w:val="single"/>
        </w:rPr>
        <w:t>PRIOR INFORMATION NOTICE WITHOUT CALL FOR COMPETITION:</w:t>
      </w:r>
    </w:p>
    <w:p w:rsidR="00FC2145" w:rsidRDefault="00841E9E" w:rsidP="000524FF">
      <w:pPr>
        <w:spacing w:after="0"/>
        <w:rPr>
          <w:b/>
          <w:sz w:val="28"/>
          <w:u w:val="single"/>
        </w:rPr>
      </w:pPr>
      <w:r w:rsidRPr="00841E9E">
        <w:rPr>
          <w:b/>
          <w:sz w:val="28"/>
          <w:u w:val="single"/>
        </w:rPr>
        <w:t>Neighbourhood Health and Care Service – Health Service components</w:t>
      </w:r>
      <w:r w:rsidR="00B72A55">
        <w:rPr>
          <w:b/>
          <w:sz w:val="28"/>
          <w:u w:val="single"/>
        </w:rPr>
        <w:t xml:space="preserve"> </w:t>
      </w:r>
      <w:r w:rsidR="005462F4">
        <w:rPr>
          <w:b/>
          <w:sz w:val="28"/>
          <w:u w:val="single"/>
        </w:rPr>
        <w:t>–</w:t>
      </w:r>
      <w:r w:rsidR="005462F4" w:rsidRPr="00CD3E3F">
        <w:rPr>
          <w:b/>
          <w:sz w:val="28"/>
          <w:u w:val="single"/>
        </w:rPr>
        <w:t>Market Engagement Questionnaire</w:t>
      </w:r>
    </w:p>
    <w:p w:rsidR="00B72A55" w:rsidRDefault="00B72A55" w:rsidP="000524FF">
      <w:pPr>
        <w:spacing w:after="120"/>
      </w:pPr>
    </w:p>
    <w:p w:rsidR="00434E60" w:rsidRPr="00434E60" w:rsidRDefault="00434E60" w:rsidP="00434E60">
      <w:pPr>
        <w:spacing w:after="120"/>
      </w:pPr>
      <w:r w:rsidRPr="00CD3E3F">
        <w:t xml:space="preserve">Interested parties are invited to engage with the CCG regarding the information in the PIN notice should to express an interest and submit a duly completed Market Engagement Questionnaire by </w:t>
      </w:r>
      <w:r w:rsidRPr="00CD3E3F">
        <w:rPr>
          <w:b/>
        </w:rPr>
        <w:t xml:space="preserve">17:00 hours on </w:t>
      </w:r>
      <w:r w:rsidR="00F04057" w:rsidRPr="00CD3E3F">
        <w:rPr>
          <w:b/>
        </w:rPr>
        <w:t xml:space="preserve">the </w:t>
      </w:r>
      <w:r w:rsidR="00F04057" w:rsidRPr="00CD3E3F">
        <w:rPr>
          <w:b/>
          <w:color w:val="181717"/>
        </w:rPr>
        <w:t>4 November 2019</w:t>
      </w:r>
      <w:r w:rsidRPr="00CD3E3F">
        <w:t>. You must register an account on our e-tendering portal (</w:t>
      </w:r>
      <w:hyperlink r:id="rId11" w:history="1">
        <w:r w:rsidRPr="00CD3E3F">
          <w:t>https://procontract.due-north.com</w:t>
        </w:r>
      </w:hyperlink>
      <w:r w:rsidRPr="00CD3E3F">
        <w:t xml:space="preserve">).  Once registered and logged in, you must express an interest in the project to access the Market Engagement Questionnaire and the specification. Further instructions on how to access the project can be found at the following link: </w:t>
      </w:r>
      <w:hyperlink r:id="rId12" w:history="1">
        <w:r w:rsidRPr="00CD3E3F">
          <w:t>https://supplierhelp.due-north.com/Opportunities1.html</w:t>
        </w:r>
      </w:hyperlink>
      <w:r w:rsidRPr="00CD3E3F">
        <w:t>. Once in the project screen the market engagement questionnaire can be accessed, completed and submitted via the messaging facility on the portal. The expression of interest will be treated as ‘incomplete’ if a duly completed Market Engagement Questionnaire was not submitted.</w:t>
      </w:r>
    </w:p>
    <w:p w:rsidR="00EC4B53" w:rsidRPr="00EC4B53" w:rsidRDefault="00841E9E" w:rsidP="00EC4B53">
      <w:pPr>
        <w:pStyle w:val="ListParagraph"/>
        <w:numPr>
          <w:ilvl w:val="0"/>
          <w:numId w:val="3"/>
        </w:numPr>
        <w:spacing w:before="240" w:after="0"/>
        <w:ind w:left="357" w:hanging="357"/>
        <w:contextualSpacing w:val="0"/>
        <w:rPr>
          <w:b/>
        </w:rPr>
      </w:pPr>
      <w:r w:rsidRPr="00605ABA">
        <w:rPr>
          <w:b/>
        </w:rPr>
        <w:t xml:space="preserve">Background </w:t>
      </w:r>
      <w:r w:rsidR="000C6E17" w:rsidRPr="00605ABA">
        <w:rPr>
          <w:b/>
        </w:rPr>
        <w:t>i</w:t>
      </w:r>
      <w:r w:rsidRPr="00605ABA">
        <w:rPr>
          <w:b/>
        </w:rPr>
        <w:t xml:space="preserve">nformation for interested </w:t>
      </w:r>
      <w:r w:rsidR="00691E84" w:rsidRPr="00605ABA">
        <w:rPr>
          <w:b/>
        </w:rPr>
        <w:t>parties</w:t>
      </w:r>
    </w:p>
    <w:p w:rsidR="003A5E47" w:rsidRDefault="003A5E47" w:rsidP="00EC4B53">
      <w:pPr>
        <w:spacing w:before="120" w:after="120"/>
        <w:ind w:left="357"/>
      </w:pPr>
      <w:r w:rsidRPr="003C712E">
        <w:t xml:space="preserve">The City and Hackney health and care system is committed to </w:t>
      </w:r>
      <w:r w:rsidR="005A2F13">
        <w:t xml:space="preserve">transforming and integrating </w:t>
      </w:r>
      <w:r w:rsidR="009D6B83">
        <w:t>out-of-hospital</w:t>
      </w:r>
      <w:r w:rsidR="005A2F13">
        <w:t xml:space="preserve"> services </w:t>
      </w:r>
      <w:r w:rsidRPr="003C712E">
        <w:t xml:space="preserve">for the City and Hackney population. There is a growing evidence base that an integrated system of care can help our population to stay well, access seamless care pathways and realise better outcomes. </w:t>
      </w:r>
      <w:r w:rsidR="00EE07ED">
        <w:t xml:space="preserve">Our vision of transforming local out-of-hospital services </w:t>
      </w:r>
      <w:r w:rsidRPr="003C712E">
        <w:t xml:space="preserve">is consistent with the </w:t>
      </w:r>
      <w:r w:rsidR="000224F6">
        <w:t>NHS Long Term Plan</w:t>
      </w:r>
      <w:r w:rsidRPr="003C712E">
        <w:t xml:space="preserve"> and the East London Health and Care Partnership strategy</w:t>
      </w:r>
      <w:r w:rsidR="0092056D">
        <w:t xml:space="preserve"> development plan</w:t>
      </w:r>
      <w:r w:rsidR="0066471F">
        <w:t xml:space="preserve"> and will deliver:</w:t>
      </w:r>
    </w:p>
    <w:p w:rsidR="005A2F13" w:rsidRPr="005A2F13" w:rsidRDefault="005A2F13" w:rsidP="005A2F13">
      <w:pPr>
        <w:numPr>
          <w:ilvl w:val="0"/>
          <w:numId w:val="12"/>
        </w:numPr>
        <w:spacing w:before="120" w:after="120"/>
      </w:pPr>
      <w:r w:rsidRPr="005A2F13">
        <w:t>more localised and personalised care</w:t>
      </w:r>
      <w:r>
        <w:t>;</w:t>
      </w:r>
    </w:p>
    <w:p w:rsidR="005A2F13" w:rsidRPr="005A2F13" w:rsidRDefault="005A2F13" w:rsidP="005A2F13">
      <w:pPr>
        <w:numPr>
          <w:ilvl w:val="0"/>
          <w:numId w:val="12"/>
        </w:numPr>
        <w:spacing w:before="120" w:after="120"/>
      </w:pPr>
      <w:r w:rsidRPr="005A2F13">
        <w:t>more support for early intervention, prevention and self-management</w:t>
      </w:r>
      <w:r>
        <w:t>;</w:t>
      </w:r>
    </w:p>
    <w:p w:rsidR="005A2F13" w:rsidRPr="005A2F13" w:rsidRDefault="005A2F13" w:rsidP="005A2F13">
      <w:pPr>
        <w:numPr>
          <w:ilvl w:val="0"/>
          <w:numId w:val="12"/>
        </w:numPr>
        <w:spacing w:before="120" w:after="120"/>
      </w:pPr>
      <w:r w:rsidRPr="005A2F13">
        <w:t>care which addresses the mental, physical and social needs of diverse communities</w:t>
      </w:r>
      <w:r>
        <w:t>; and</w:t>
      </w:r>
    </w:p>
    <w:p w:rsidR="00AE70DE" w:rsidRDefault="005A2F13" w:rsidP="00AE70DE">
      <w:pPr>
        <w:numPr>
          <w:ilvl w:val="0"/>
          <w:numId w:val="12"/>
        </w:numPr>
        <w:spacing w:before="120" w:after="120"/>
      </w:pPr>
      <w:r w:rsidRPr="005A2F13">
        <w:t>care which is both high quality and financially sustainable in the context of changing demand and demography</w:t>
      </w:r>
      <w:r>
        <w:t>.</w:t>
      </w:r>
    </w:p>
    <w:p w:rsidR="00AE70DE" w:rsidRPr="003C712E" w:rsidRDefault="00AE70DE" w:rsidP="00AE70DE">
      <w:pPr>
        <w:spacing w:after="120"/>
        <w:ind w:left="360"/>
      </w:pPr>
      <w:r w:rsidRPr="003C712E">
        <w:t xml:space="preserve">A key enabler for our vision is to ensure we have joined up </w:t>
      </w:r>
      <w:r>
        <w:t xml:space="preserve">local </w:t>
      </w:r>
      <w:r w:rsidRPr="003C712E">
        <w:t xml:space="preserve">services </w:t>
      </w:r>
      <w:r>
        <w:t>in neighbourhoods</w:t>
      </w:r>
      <w:r w:rsidRPr="003C712E">
        <w:t xml:space="preserve"> including community health, mental health</w:t>
      </w:r>
      <w:r>
        <w:t>, list-based enhanced primary care</w:t>
      </w:r>
      <w:r w:rsidR="00395E76">
        <w:t xml:space="preserve"> and </w:t>
      </w:r>
      <w:r w:rsidRPr="003C712E">
        <w:t>social care services</w:t>
      </w:r>
      <w:r w:rsidR="00395E76">
        <w:t>;</w:t>
      </w:r>
      <w:r>
        <w:t xml:space="preserve"> tightly integrated </w:t>
      </w:r>
      <w:r w:rsidR="00395E76">
        <w:t xml:space="preserve">and </w:t>
      </w:r>
      <w:r>
        <w:t>joint</w:t>
      </w:r>
      <w:r w:rsidR="00395E76">
        <w:t>ly</w:t>
      </w:r>
      <w:r>
        <w:t xml:space="preserve"> working at a local level with Primary Care Networks</w:t>
      </w:r>
      <w:r w:rsidR="00AD1068">
        <w:t xml:space="preserve"> and our vibrant community and voluntary sector</w:t>
      </w:r>
      <w:r>
        <w:t>.</w:t>
      </w:r>
    </w:p>
    <w:p w:rsidR="00A30314" w:rsidRPr="00A30314" w:rsidRDefault="00A30314" w:rsidP="00A30314">
      <w:pPr>
        <w:spacing w:before="240" w:after="120"/>
        <w:ind w:left="357"/>
        <w:rPr>
          <w:i/>
          <w:iCs/>
        </w:rPr>
      </w:pPr>
      <w:r w:rsidRPr="00A30314">
        <w:rPr>
          <w:i/>
          <w:iCs/>
        </w:rPr>
        <w:t>The City and Hackney Integrated Commissioning and Care System</w:t>
      </w:r>
    </w:p>
    <w:p w:rsidR="00862FFE" w:rsidRDefault="003A5E47" w:rsidP="00BA0DF2">
      <w:pPr>
        <w:spacing w:after="120"/>
        <w:ind w:left="357"/>
      </w:pPr>
      <w:r w:rsidRPr="003C712E">
        <w:t>The CCG together with the City of London an</w:t>
      </w:r>
      <w:r w:rsidR="00043039">
        <w:t>d the London Borough of Hackney</w:t>
      </w:r>
      <w:r w:rsidRPr="003C712E">
        <w:t xml:space="preserve"> established an integrated commissioning governance structure in April 2017 to deliver this vision. </w:t>
      </w:r>
      <w:r w:rsidR="00862FFE">
        <w:t xml:space="preserve">The </w:t>
      </w:r>
      <w:r w:rsidR="00BA0DF2">
        <w:t>integrated approach has ensured:</w:t>
      </w:r>
    </w:p>
    <w:p w:rsidR="00862FFE" w:rsidRPr="00862FFE" w:rsidRDefault="00862FFE" w:rsidP="00862FFE">
      <w:pPr>
        <w:numPr>
          <w:ilvl w:val="0"/>
          <w:numId w:val="13"/>
        </w:numPr>
        <w:spacing w:after="120"/>
      </w:pPr>
      <w:r w:rsidRPr="00862FFE">
        <w:rPr>
          <w:b/>
          <w:bCs/>
        </w:rPr>
        <w:t>Sharing learning and resources between organisations:</w:t>
      </w:r>
      <w:r w:rsidRPr="00862FFE">
        <w:t xml:space="preserve"> the programme unites organisations who have historically delivered or commissioned similar services for patients and considers the best way we can collectively use our system resources, including data, buildings and staff, and manage and reduce risk together, in order to provide the highest quality care possible for patients,</w:t>
      </w:r>
    </w:p>
    <w:p w:rsidR="00862FFE" w:rsidRPr="00862FFE" w:rsidRDefault="00862FFE" w:rsidP="00862FFE">
      <w:pPr>
        <w:numPr>
          <w:ilvl w:val="0"/>
          <w:numId w:val="13"/>
        </w:numPr>
        <w:spacing w:after="120"/>
      </w:pPr>
      <w:r w:rsidRPr="00862FFE">
        <w:rPr>
          <w:b/>
          <w:bCs/>
        </w:rPr>
        <w:lastRenderedPageBreak/>
        <w:t>Joining up financial resource:</w:t>
      </w:r>
      <w:r w:rsidRPr="00862FFE">
        <w:t xml:space="preserve"> we understand that by joining up our financial resource we can make best use of the City and Hackney pound,</w:t>
      </w:r>
    </w:p>
    <w:p w:rsidR="00862FFE" w:rsidRPr="00862FFE" w:rsidRDefault="00862FFE" w:rsidP="00862FFE">
      <w:pPr>
        <w:numPr>
          <w:ilvl w:val="0"/>
          <w:numId w:val="13"/>
        </w:numPr>
        <w:spacing w:after="120"/>
      </w:pPr>
      <w:r w:rsidRPr="00862FFE">
        <w:rPr>
          <w:b/>
          <w:bCs/>
        </w:rPr>
        <w:t>Changing how we deliver our services:</w:t>
      </w:r>
      <w:r w:rsidRPr="00862FFE">
        <w:t xml:space="preserve"> our services can be more efficient and effective if we make them more personal, local and if we constantly seek to improve their quality. By taking joint accountability for change, we make this happen. </w:t>
      </w:r>
    </w:p>
    <w:p w:rsidR="003A5E47" w:rsidRDefault="003A5E47" w:rsidP="00A3724B">
      <w:pPr>
        <w:spacing w:after="120"/>
        <w:ind w:left="357"/>
      </w:pPr>
      <w:r w:rsidRPr="003C712E">
        <w:t>Th</w:t>
      </w:r>
      <w:r w:rsidR="007F199D">
        <w:t>is</w:t>
      </w:r>
      <w:r w:rsidRPr="003C712E">
        <w:t xml:space="preserve"> structure</w:t>
      </w:r>
      <w:r w:rsidR="007F199D">
        <w:t>,</w:t>
      </w:r>
      <w:r w:rsidRPr="003C712E">
        <w:t xml:space="preserve"> and </w:t>
      </w:r>
      <w:r w:rsidR="007F199D">
        <w:t xml:space="preserve">the </w:t>
      </w:r>
      <w:r w:rsidRPr="003C712E">
        <w:t>close working between system partners</w:t>
      </w:r>
      <w:r w:rsidR="007F199D">
        <w:t>,</w:t>
      </w:r>
      <w:r w:rsidR="006F39D0">
        <w:t xml:space="preserve"> is </w:t>
      </w:r>
      <w:r w:rsidRPr="003C712E">
        <w:t xml:space="preserve">securing the best value for money </w:t>
      </w:r>
      <w:r w:rsidR="006F39D0">
        <w:t xml:space="preserve">for </w:t>
      </w:r>
      <w:r w:rsidR="006F39D0" w:rsidRPr="003C712E">
        <w:t xml:space="preserve">patients and residents </w:t>
      </w:r>
      <w:r w:rsidRPr="003C712E">
        <w:t xml:space="preserve">in applying our resources. </w:t>
      </w:r>
      <w:r w:rsidR="00675893">
        <w:t>We believe that s</w:t>
      </w:r>
      <w:r w:rsidR="00675893" w:rsidRPr="00675893">
        <w:t>olving complex, interdependent problems of service provision which are beyond the management control of any one person or organisation requires a whole-system approach</w:t>
      </w:r>
      <w:r w:rsidR="00675893">
        <w:t>.</w:t>
      </w:r>
      <w:r w:rsidR="004A25D2" w:rsidRPr="004A25D2">
        <w:t xml:space="preserve"> </w:t>
      </w:r>
      <w:r w:rsidR="004A25D2">
        <w:t>Our approach aims to deliver a more collaborative and integrated system of local health and care delivery and planning in relation to out-of-hospital services.</w:t>
      </w:r>
    </w:p>
    <w:p w:rsidR="00EC4B53" w:rsidRPr="00F04473" w:rsidRDefault="00EC4B53" w:rsidP="000524FF">
      <w:pPr>
        <w:spacing w:after="120"/>
        <w:ind w:left="357"/>
        <w:rPr>
          <w:i/>
          <w:iCs/>
          <w:u w:val="single"/>
        </w:rPr>
      </w:pPr>
      <w:r w:rsidRPr="00F04473">
        <w:rPr>
          <w:i/>
          <w:iCs/>
          <w:u w:val="single"/>
        </w:rPr>
        <w:t>Context</w:t>
      </w:r>
    </w:p>
    <w:p w:rsidR="00EC4B53" w:rsidRDefault="00EC4B53" w:rsidP="00EC4B53">
      <w:pPr>
        <w:spacing w:after="0"/>
        <w:ind w:left="360"/>
      </w:pPr>
      <w:r w:rsidRPr="006A55D2">
        <w:t>Our</w:t>
      </w:r>
      <w:r w:rsidRPr="006A55D2">
        <w:rPr>
          <w:b/>
          <w:bCs/>
        </w:rPr>
        <w:t xml:space="preserve"> </w:t>
      </w:r>
      <w:r w:rsidRPr="006A55D2">
        <w:t xml:space="preserve">Neighbourhoods Programme began in April 2018 and is in the process of re-designing primary and community care in order to deliver locally integrated health and care services that are responsive to local residents, and support them to stay well. The programme is focused on </w:t>
      </w:r>
      <w:r w:rsidRPr="006A55D2">
        <w:rPr>
          <w:b/>
          <w:bCs/>
        </w:rPr>
        <w:t xml:space="preserve">meeting the health and wellbeing needs of local communities </w:t>
      </w:r>
      <w:r w:rsidRPr="006A55D2">
        <w:t>whilst</w:t>
      </w:r>
      <w:r w:rsidRPr="006A55D2">
        <w:rPr>
          <w:b/>
          <w:bCs/>
        </w:rPr>
        <w:t xml:space="preserve"> addressing the wider social and economic determinants of health for the whole population</w:t>
      </w:r>
      <w:r w:rsidRPr="006A55D2">
        <w:t>. Early intervention and prevention are prioritised and the programme operates across the local system with the inclusion of commissioners, providers of health and social care services and a wide range of community and voluntary sector partners. The programme has been designed through engagement and co-production with local people.</w:t>
      </w:r>
    </w:p>
    <w:p w:rsidR="00EC4B53" w:rsidRPr="006A55D2" w:rsidRDefault="00EC4B53" w:rsidP="00EC4B53">
      <w:pPr>
        <w:spacing w:after="0"/>
      </w:pPr>
    </w:p>
    <w:p w:rsidR="00EC4B53" w:rsidRPr="006A55D2" w:rsidRDefault="00EC4B53" w:rsidP="00EC4B53">
      <w:pPr>
        <w:spacing w:after="0"/>
        <w:ind w:left="360"/>
      </w:pPr>
      <w:r w:rsidRPr="006A55D2">
        <w:t xml:space="preserve">We want to redesign our community services to provide </w:t>
      </w:r>
      <w:r w:rsidRPr="006A55D2">
        <w:rPr>
          <w:b/>
          <w:bCs/>
        </w:rPr>
        <w:t xml:space="preserve">increased support within a multidisciplinary context for people with long term conditions. </w:t>
      </w:r>
      <w:r w:rsidRPr="006A55D2">
        <w:t xml:space="preserve">This model will combine psychosocial and medical approaches as well as ensuring links to access community and voluntary sector services. These services will be </w:t>
      </w:r>
      <w:r w:rsidRPr="006A55D2">
        <w:rPr>
          <w:b/>
          <w:bCs/>
        </w:rPr>
        <w:t>an alternative to traditional models of outpatient care</w:t>
      </w:r>
      <w:r w:rsidRPr="006A55D2">
        <w:t>; will focus on delivering a proactive and preventative service to people with long-term conditions and be delivered closer to people at the neighbourhood/network level.</w:t>
      </w:r>
    </w:p>
    <w:p w:rsidR="00EC4B53" w:rsidRDefault="00EC4B53" w:rsidP="000524FF">
      <w:pPr>
        <w:spacing w:after="120"/>
        <w:ind w:left="357"/>
      </w:pPr>
    </w:p>
    <w:p w:rsidR="00EC4B53" w:rsidRDefault="00EC4B53" w:rsidP="000524FF">
      <w:pPr>
        <w:spacing w:after="120"/>
        <w:ind w:left="357"/>
      </w:pPr>
      <w:r w:rsidRPr="00D039CC">
        <w:rPr>
          <w:noProof/>
          <w:lang w:eastAsia="en-GB"/>
        </w:rPr>
        <w:lastRenderedPageBreak/>
        <w:drawing>
          <wp:inline distT="0" distB="0" distL="0" distR="0" wp14:anchorId="75B8ACE3" wp14:editId="041A01D6">
            <wp:extent cx="5731510" cy="4008120"/>
            <wp:effectExtent l="0" t="0" r="0" b="5080"/>
            <wp:docPr id="7" name="Picture 6">
              <a:extLst xmlns:a="http://schemas.openxmlformats.org/drawingml/2006/main">
                <a:ext uri="{FF2B5EF4-FFF2-40B4-BE49-F238E27FC236}">
                  <a16:creationId xmlns:a16="http://schemas.microsoft.com/office/drawing/2014/main" id="{CA5AA3A7-7149-194A-A94D-A62B2F4E9E7F}"/>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A5AA3A7-7149-194A-A94D-A62B2F4E9E7F}"/>
                        </a:ext>
                      </a:extLst>
                    </pic:cNvPr>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31510" cy="4008120"/>
                    </a:xfrm>
                    <a:prstGeom prst="rect">
                      <a:avLst/>
                    </a:prstGeom>
                    <a:noFill/>
                    <a:ln>
                      <a:noFill/>
                    </a:ln>
                  </pic:spPr>
                </pic:pic>
              </a:graphicData>
            </a:graphic>
          </wp:inline>
        </w:drawing>
      </w:r>
    </w:p>
    <w:p w:rsidR="007A6173" w:rsidRDefault="007A6173" w:rsidP="000524FF">
      <w:pPr>
        <w:spacing w:after="120"/>
        <w:ind w:left="357"/>
      </w:pPr>
    </w:p>
    <w:p w:rsidR="007A6173" w:rsidRDefault="007A6173" w:rsidP="000524FF">
      <w:pPr>
        <w:spacing w:after="120"/>
        <w:ind w:left="357"/>
      </w:pPr>
      <w:r>
        <w:t xml:space="preserve">The City and Hackney system </w:t>
      </w:r>
      <w:r w:rsidR="00395E76">
        <w:t xml:space="preserve">is already a high performing health care system having achieved many national performance targets.  For 2020/21 the City and Hackney system </w:t>
      </w:r>
      <w:r>
        <w:t xml:space="preserve">has agreed a number of </w:t>
      </w:r>
      <w:r w:rsidR="00BC22A4">
        <w:t>system</w:t>
      </w:r>
      <w:r>
        <w:t xml:space="preserve"> service transformation priorities</w:t>
      </w:r>
      <w:r w:rsidR="00397486">
        <w:t>:</w:t>
      </w:r>
    </w:p>
    <w:p w:rsidR="00397486" w:rsidRPr="00397486" w:rsidRDefault="00397486" w:rsidP="00397486">
      <w:pPr>
        <w:numPr>
          <w:ilvl w:val="0"/>
          <w:numId w:val="11"/>
        </w:numPr>
        <w:spacing w:after="120"/>
      </w:pPr>
      <w:r w:rsidRPr="00397486">
        <w:t>Embedding the neighbourhoods model in adult community nursing and therapies</w:t>
      </w:r>
    </w:p>
    <w:p w:rsidR="00397486" w:rsidRPr="00397486" w:rsidRDefault="00397486" w:rsidP="00397486">
      <w:pPr>
        <w:numPr>
          <w:ilvl w:val="0"/>
          <w:numId w:val="11"/>
        </w:numPr>
        <w:spacing w:after="120"/>
      </w:pPr>
      <w:r w:rsidRPr="00397486">
        <w:t>Developing alternative models for outpatient care via a community infrastructure within neighbourhoods</w:t>
      </w:r>
    </w:p>
    <w:p w:rsidR="00397486" w:rsidRPr="00397486" w:rsidRDefault="00397486" w:rsidP="00397486">
      <w:pPr>
        <w:numPr>
          <w:ilvl w:val="0"/>
          <w:numId w:val="11"/>
        </w:numPr>
        <w:spacing w:after="120"/>
      </w:pPr>
      <w:r w:rsidRPr="00397486">
        <w:t>Neighbourhood-based services and care models for people with serious mental illness and personality disorder</w:t>
      </w:r>
    </w:p>
    <w:p w:rsidR="00397486" w:rsidRPr="00397486" w:rsidRDefault="00397486" w:rsidP="00397486">
      <w:pPr>
        <w:numPr>
          <w:ilvl w:val="0"/>
          <w:numId w:val="11"/>
        </w:numPr>
        <w:spacing w:after="120"/>
      </w:pPr>
      <w:r w:rsidRPr="00397486">
        <w:t>Neighbourhood-based services and care models for people with dementia</w:t>
      </w:r>
    </w:p>
    <w:p w:rsidR="00397486" w:rsidRPr="00397486" w:rsidRDefault="00397486" w:rsidP="00397486">
      <w:pPr>
        <w:numPr>
          <w:ilvl w:val="0"/>
          <w:numId w:val="11"/>
        </w:numPr>
        <w:spacing w:after="120"/>
      </w:pPr>
      <w:r w:rsidRPr="00397486">
        <w:t>Interventions across all services to embed a culture of early intervention and prevention</w:t>
      </w:r>
    </w:p>
    <w:p w:rsidR="00397486" w:rsidRPr="00397486" w:rsidRDefault="00397486" w:rsidP="00397486">
      <w:pPr>
        <w:numPr>
          <w:ilvl w:val="0"/>
          <w:numId w:val="11"/>
        </w:numPr>
        <w:spacing w:after="120"/>
      </w:pPr>
      <w:r w:rsidRPr="00397486">
        <w:t>Developing our workforce to respond more holistically to the needs of people, their families and their wider social needs</w:t>
      </w:r>
    </w:p>
    <w:p w:rsidR="00397486" w:rsidRDefault="003F4A8F" w:rsidP="00574E5E">
      <w:pPr>
        <w:spacing w:after="120"/>
        <w:ind w:left="360"/>
        <w:rPr>
          <w:b/>
          <w:bCs/>
        </w:rPr>
      </w:pPr>
      <w:r w:rsidRPr="00574E5E">
        <w:rPr>
          <w:b/>
          <w:bCs/>
        </w:rPr>
        <w:t>The CCG intends for the Homerton University Hospital NHS Foundation Trust (HUH)</w:t>
      </w:r>
      <w:r w:rsidR="00F04473">
        <w:rPr>
          <w:b/>
          <w:bCs/>
        </w:rPr>
        <w:t>,</w:t>
      </w:r>
      <w:r w:rsidRPr="00574E5E">
        <w:rPr>
          <w:b/>
          <w:bCs/>
        </w:rPr>
        <w:t xml:space="preserve"> </w:t>
      </w:r>
      <w:r w:rsidR="00F04473" w:rsidRPr="00574E5E">
        <w:rPr>
          <w:b/>
          <w:bCs/>
        </w:rPr>
        <w:t xml:space="preserve">East London NHS Foundation Trust (ELFT) </w:t>
      </w:r>
      <w:r w:rsidR="00F04473">
        <w:rPr>
          <w:b/>
          <w:bCs/>
        </w:rPr>
        <w:t>a</w:t>
      </w:r>
      <w:r w:rsidR="00F04473" w:rsidRPr="00574E5E">
        <w:rPr>
          <w:b/>
          <w:bCs/>
        </w:rPr>
        <w:t>nd the City and Hackney GP Confederation</w:t>
      </w:r>
      <w:r w:rsidR="00F04473">
        <w:rPr>
          <w:b/>
          <w:bCs/>
        </w:rPr>
        <w:t xml:space="preserve"> (GPC) </w:t>
      </w:r>
      <w:r w:rsidRPr="00574E5E">
        <w:rPr>
          <w:b/>
          <w:bCs/>
        </w:rPr>
        <w:t>to continue to provide community health</w:t>
      </w:r>
      <w:r w:rsidR="00F04473">
        <w:rPr>
          <w:b/>
          <w:bCs/>
        </w:rPr>
        <w:t>,</w:t>
      </w:r>
      <w:r w:rsidRPr="00574E5E">
        <w:rPr>
          <w:b/>
          <w:bCs/>
        </w:rPr>
        <w:t xml:space="preserve"> </w:t>
      </w:r>
      <w:r w:rsidR="00F04473">
        <w:rPr>
          <w:b/>
          <w:bCs/>
        </w:rPr>
        <w:t xml:space="preserve">community </w:t>
      </w:r>
      <w:r w:rsidRPr="00574E5E">
        <w:rPr>
          <w:b/>
          <w:bCs/>
        </w:rPr>
        <w:t xml:space="preserve">mental health services </w:t>
      </w:r>
      <w:r w:rsidR="00F04473">
        <w:rPr>
          <w:b/>
          <w:bCs/>
        </w:rPr>
        <w:t xml:space="preserve">and </w:t>
      </w:r>
      <w:r w:rsidRPr="00574E5E">
        <w:rPr>
          <w:b/>
          <w:bCs/>
        </w:rPr>
        <w:t xml:space="preserve">list-based enhanced primary care services </w:t>
      </w:r>
      <w:r w:rsidR="00F04473">
        <w:rPr>
          <w:b/>
          <w:bCs/>
        </w:rPr>
        <w:t xml:space="preserve">as a provider alliance </w:t>
      </w:r>
      <w:r w:rsidRPr="00574E5E">
        <w:rPr>
          <w:b/>
          <w:bCs/>
        </w:rPr>
        <w:t xml:space="preserve">within </w:t>
      </w:r>
      <w:r w:rsidR="00F04473">
        <w:rPr>
          <w:b/>
          <w:bCs/>
        </w:rPr>
        <w:t xml:space="preserve">an </w:t>
      </w:r>
      <w:r w:rsidRPr="00574E5E">
        <w:rPr>
          <w:b/>
          <w:bCs/>
        </w:rPr>
        <w:t xml:space="preserve">integrated service model </w:t>
      </w:r>
      <w:r w:rsidR="00F04473">
        <w:rPr>
          <w:b/>
          <w:bCs/>
        </w:rPr>
        <w:t>and</w:t>
      </w:r>
      <w:r w:rsidRPr="00574E5E">
        <w:rPr>
          <w:b/>
          <w:bCs/>
        </w:rPr>
        <w:t xml:space="preserve"> for those providers to work in a collaborative partnership with other providers of locality-based services</w:t>
      </w:r>
      <w:r w:rsidR="00F04473">
        <w:rPr>
          <w:b/>
          <w:bCs/>
        </w:rPr>
        <w:t xml:space="preserve">.  The care will be a </w:t>
      </w:r>
      <w:r w:rsidRPr="00574E5E">
        <w:rPr>
          <w:b/>
          <w:bCs/>
        </w:rPr>
        <w:t xml:space="preserve">co-ordinated, patient-centred and jointly delivered Neighbourhood </w:t>
      </w:r>
      <w:r w:rsidR="00F04473">
        <w:rPr>
          <w:b/>
          <w:bCs/>
        </w:rPr>
        <w:t>Health and Care S</w:t>
      </w:r>
      <w:r w:rsidRPr="00574E5E">
        <w:rPr>
          <w:b/>
          <w:bCs/>
        </w:rPr>
        <w:t>ervice</w:t>
      </w:r>
      <w:r w:rsidR="00F04473">
        <w:rPr>
          <w:b/>
          <w:bCs/>
        </w:rPr>
        <w:t xml:space="preserve"> </w:t>
      </w:r>
      <w:r w:rsidRPr="00574E5E">
        <w:rPr>
          <w:b/>
          <w:bCs/>
        </w:rPr>
        <w:t>Alliance.</w:t>
      </w:r>
    </w:p>
    <w:p w:rsidR="002F3F88" w:rsidRPr="00574E5E" w:rsidRDefault="002F3F88" w:rsidP="00574E5E">
      <w:pPr>
        <w:spacing w:after="120"/>
        <w:ind w:left="360"/>
        <w:rPr>
          <w:b/>
          <w:bCs/>
        </w:rPr>
      </w:pPr>
      <w:r w:rsidRPr="002F3F88">
        <w:lastRenderedPageBreak/>
        <w:t xml:space="preserve">The CCG believe that commissioning a local provider alliance is in the best interests of patients because these providers are already fully integrated service providers and are part of the existing patient pathways.   Additionally, the service model of integration around and involving GP practices and list-based services, maintains our principle of neighbourhood-based and locality-led services.  </w:t>
      </w:r>
    </w:p>
    <w:p w:rsidR="0014754B" w:rsidRDefault="0014754B" w:rsidP="00EC7049">
      <w:pPr>
        <w:pStyle w:val="ListParagraph"/>
        <w:numPr>
          <w:ilvl w:val="0"/>
          <w:numId w:val="3"/>
        </w:numPr>
        <w:spacing w:before="240" w:after="0"/>
        <w:ind w:left="357" w:hanging="357"/>
        <w:contextualSpacing w:val="0"/>
        <w:rPr>
          <w:b/>
        </w:rPr>
      </w:pPr>
      <w:r>
        <w:rPr>
          <w:b/>
        </w:rPr>
        <w:t>Contract Form and Provider Integration</w:t>
      </w:r>
    </w:p>
    <w:p w:rsidR="006117A2" w:rsidRDefault="006117A2" w:rsidP="00EC4B53">
      <w:pPr>
        <w:spacing w:before="120" w:after="120"/>
        <w:ind w:left="357"/>
      </w:pPr>
      <w:r>
        <w:t xml:space="preserve">City and Hackney CCG intend to directly award </w:t>
      </w:r>
      <w:r w:rsidR="00F04473">
        <w:t>a</w:t>
      </w:r>
      <w:r w:rsidR="006A1838">
        <w:t xml:space="preserve"> </w:t>
      </w:r>
      <w:r>
        <w:t xml:space="preserve">contract to </w:t>
      </w:r>
      <w:r w:rsidR="00F04473">
        <w:t xml:space="preserve">the three </w:t>
      </w:r>
      <w:r>
        <w:t xml:space="preserve">existing local provider organisations, working together as an alliance. </w:t>
      </w:r>
      <w:r w:rsidR="006A1838">
        <w:t>The</w:t>
      </w:r>
      <w:r w:rsidR="00F04473">
        <w:t xml:space="preserve"> contract form </w:t>
      </w:r>
      <w:r w:rsidR="006A1838">
        <w:t>would include a common alliance agreement</w:t>
      </w:r>
      <w:r w:rsidR="00F04473">
        <w:t xml:space="preserve">, signed by </w:t>
      </w:r>
      <w:r>
        <w:t xml:space="preserve">HUH, </w:t>
      </w:r>
      <w:r w:rsidR="00F04473">
        <w:t xml:space="preserve">the </w:t>
      </w:r>
      <w:r>
        <w:t>City and Hackney GP Confederation and ELFT, that are the subject of this PIN;</w:t>
      </w:r>
      <w:r w:rsidR="000C4F70">
        <w:t xml:space="preserve"> a</w:t>
      </w:r>
      <w:r w:rsidR="0024504A">
        <w:t>s</w:t>
      </w:r>
      <w:r>
        <w:t xml:space="preserve"> well as the local voluntary sector organisations and </w:t>
      </w:r>
      <w:r w:rsidR="00C30F9C">
        <w:t>social care functions</w:t>
      </w:r>
      <w:r>
        <w:t xml:space="preserve"> of the London Borough of Hackney and the City of London.  </w:t>
      </w:r>
      <w:r w:rsidRPr="006117A2">
        <w:rPr>
          <w:u w:val="single"/>
        </w:rPr>
        <w:t>The alliance of providers will be required to deliver all categories of neighbourhood health and care services.</w:t>
      </w:r>
    </w:p>
    <w:p w:rsidR="00B06FA2" w:rsidRDefault="00F04473" w:rsidP="00EC7049">
      <w:pPr>
        <w:spacing w:after="120"/>
        <w:ind w:left="357"/>
      </w:pPr>
      <w:r>
        <w:t>The a</w:t>
      </w:r>
      <w:r w:rsidR="00B06FA2">
        <w:t>lliance partner</w:t>
      </w:r>
      <w:r w:rsidR="004C07CF">
        <w:t>s</w:t>
      </w:r>
      <w:r w:rsidR="00B06FA2">
        <w:t xml:space="preserve"> will work closely with </w:t>
      </w:r>
      <w:r w:rsidR="00D35A10">
        <w:t>voluntary and charity sector organisations,</w:t>
      </w:r>
      <w:r w:rsidR="00B06FA2">
        <w:t xml:space="preserve"> local authority-funded services</w:t>
      </w:r>
      <w:r w:rsidR="008344C2">
        <w:t xml:space="preserve"> such sexual health and contraception services, </w:t>
      </w:r>
      <w:r w:rsidR="004C07CF">
        <w:t>and</w:t>
      </w:r>
      <w:r w:rsidR="00A77326">
        <w:t xml:space="preserve"> Primary Care Networks</w:t>
      </w:r>
      <w:r w:rsidR="009A3076">
        <w:t>;</w:t>
      </w:r>
      <w:r w:rsidR="004C07CF">
        <w:t xml:space="preserve"> integrat</w:t>
      </w:r>
      <w:r w:rsidR="009A3076">
        <w:t>ing</w:t>
      </w:r>
      <w:r w:rsidR="004C07CF">
        <w:t xml:space="preserve"> these services with alliance services</w:t>
      </w:r>
      <w:r w:rsidR="009A3076">
        <w:t xml:space="preserve"> through local collaboration</w:t>
      </w:r>
      <w:r w:rsidR="004C07CF">
        <w:t xml:space="preserve">, even where these services </w:t>
      </w:r>
      <w:r w:rsidR="00FD2A0A">
        <w:t>are not in scope of the Alliance agreement.</w:t>
      </w:r>
      <w:r w:rsidR="008344C2">
        <w:t xml:space="preserve"> </w:t>
      </w:r>
      <w:r w:rsidR="00B06FA2">
        <w:t xml:space="preserve"> </w:t>
      </w:r>
    </w:p>
    <w:p w:rsidR="000224F6" w:rsidRDefault="000224F6" w:rsidP="00EC7049">
      <w:pPr>
        <w:spacing w:after="120"/>
        <w:ind w:left="357"/>
      </w:pPr>
      <w:r>
        <w:t>City and Hackney CCG intend</w:t>
      </w:r>
      <w:r w:rsidR="0024504A">
        <w:t>s</w:t>
      </w:r>
      <w:r>
        <w:t xml:space="preserve"> to </w:t>
      </w:r>
      <w:r w:rsidR="0024504A">
        <w:t xml:space="preserve">enter into </w:t>
      </w:r>
      <w:r w:rsidR="00D471DB">
        <w:t>this</w:t>
      </w:r>
      <w:r w:rsidR="00337882">
        <w:t xml:space="preserve"> alliance agreement with </w:t>
      </w:r>
      <w:r w:rsidR="00D471DB">
        <w:t xml:space="preserve">providers for a </w:t>
      </w:r>
      <w:r w:rsidR="00337882">
        <w:t>term of up to 10 years, which would include City and Hackney CCG as an alliance partner.</w:t>
      </w:r>
    </w:p>
    <w:p w:rsidR="00767005" w:rsidRDefault="0014754B" w:rsidP="00EC7049">
      <w:pPr>
        <w:spacing w:after="120"/>
        <w:ind w:left="357"/>
      </w:pPr>
      <w:r>
        <w:t xml:space="preserve">As the commissioner, </w:t>
      </w:r>
      <w:r w:rsidRPr="004B7BB0">
        <w:rPr>
          <w:u w:val="single"/>
        </w:rPr>
        <w:t>the minimum level of integration that the CCG would be willing to accept is a provider alliance bound together with a legally enforceable alliance agreement</w:t>
      </w:r>
      <w:r w:rsidR="004B7BB0">
        <w:t xml:space="preserve">.  </w:t>
      </w:r>
    </w:p>
    <w:p w:rsidR="00F04473" w:rsidRDefault="00D301C6">
      <w:pPr>
        <w:rPr>
          <w:b/>
        </w:rPr>
      </w:pPr>
      <w:r>
        <w:rPr>
          <w:b/>
        </w:rPr>
        <w:br w:type="page"/>
      </w:r>
    </w:p>
    <w:p w:rsidR="004B7BB0" w:rsidRDefault="00337882" w:rsidP="00EC7049">
      <w:pPr>
        <w:pStyle w:val="ListParagraph"/>
        <w:numPr>
          <w:ilvl w:val="0"/>
          <w:numId w:val="3"/>
        </w:numPr>
        <w:spacing w:after="0"/>
        <w:rPr>
          <w:b/>
        </w:rPr>
      </w:pPr>
      <w:r>
        <w:rPr>
          <w:b/>
        </w:rPr>
        <w:lastRenderedPageBreak/>
        <w:t xml:space="preserve">Scope of services included within the </w:t>
      </w:r>
      <w:r w:rsidR="004B7BB0">
        <w:rPr>
          <w:b/>
        </w:rPr>
        <w:t>Neighbourhood Health and Care Service</w:t>
      </w:r>
      <w:r>
        <w:rPr>
          <w:b/>
        </w:rPr>
        <w:t>s Programme</w:t>
      </w:r>
    </w:p>
    <w:p w:rsidR="00D301C6" w:rsidRDefault="00337882" w:rsidP="007F6A89">
      <w:pPr>
        <w:spacing w:after="120"/>
        <w:ind w:left="357"/>
      </w:pPr>
      <w:r>
        <w:t xml:space="preserve">The following services will be included within the </w:t>
      </w:r>
      <w:r w:rsidR="00D301C6">
        <w:t>new Alliance agreement:</w:t>
      </w:r>
    </w:p>
    <w:tbl>
      <w:tblPr>
        <w:tblW w:w="9771" w:type="dxa"/>
        <w:tblInd w:w="-2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EEAF6" w:themeFill="accent1" w:themeFillTint="33"/>
        <w:tblLayout w:type="fixed"/>
        <w:tblCellMar>
          <w:left w:w="0" w:type="dxa"/>
          <w:right w:w="0" w:type="dxa"/>
        </w:tblCellMar>
        <w:tblLook w:val="0600" w:firstRow="0" w:lastRow="0" w:firstColumn="0" w:lastColumn="0" w:noHBand="1" w:noVBand="1"/>
      </w:tblPr>
      <w:tblGrid>
        <w:gridCol w:w="782"/>
        <w:gridCol w:w="3466"/>
        <w:gridCol w:w="709"/>
        <w:gridCol w:w="141"/>
        <w:gridCol w:w="993"/>
        <w:gridCol w:w="2987"/>
        <w:gridCol w:w="693"/>
      </w:tblGrid>
      <w:tr w:rsidR="00DB1357" w:rsidRPr="00D301C6" w:rsidTr="00F06579">
        <w:trPr>
          <w:trHeight w:val="158"/>
        </w:trPr>
        <w:tc>
          <w:tcPr>
            <w:tcW w:w="782" w:type="dxa"/>
            <w:shd w:val="clear" w:color="auto" w:fill="5B9BD5" w:themeFill="accent1"/>
            <w:tcMar>
              <w:top w:w="15" w:type="dxa"/>
              <w:left w:w="15" w:type="dxa"/>
              <w:bottom w:w="0" w:type="dxa"/>
              <w:right w:w="15" w:type="dxa"/>
            </w:tcMar>
            <w:vAlign w:val="center"/>
          </w:tcPr>
          <w:p w:rsidR="00DB1357" w:rsidRPr="00EC7049" w:rsidRDefault="00DB1357" w:rsidP="00893DA5">
            <w:pPr>
              <w:spacing w:after="0" w:line="240" w:lineRule="auto"/>
              <w:ind w:left="-74" w:firstLine="74"/>
              <w:rPr>
                <w:rFonts w:cstheme="minorHAnsi"/>
                <w:sz w:val="14"/>
                <w:szCs w:val="14"/>
              </w:rPr>
            </w:pPr>
            <w:r w:rsidRPr="00EC7049">
              <w:rPr>
                <w:rFonts w:cstheme="minorHAnsi"/>
                <w:sz w:val="14"/>
                <w:szCs w:val="14"/>
              </w:rPr>
              <w:t>Current Provider</w:t>
            </w:r>
          </w:p>
        </w:tc>
        <w:tc>
          <w:tcPr>
            <w:tcW w:w="3466" w:type="dxa"/>
            <w:shd w:val="clear" w:color="auto" w:fill="5B9BD5" w:themeFill="accent1"/>
            <w:tcMar>
              <w:top w:w="15" w:type="dxa"/>
              <w:left w:w="15" w:type="dxa"/>
              <w:bottom w:w="0" w:type="dxa"/>
              <w:right w:w="15" w:type="dxa"/>
            </w:tcMar>
            <w:vAlign w:val="center"/>
          </w:tcPr>
          <w:p w:rsidR="00DB1357" w:rsidRPr="00EC7049" w:rsidRDefault="00DB1357">
            <w:pPr>
              <w:spacing w:after="0" w:line="240" w:lineRule="auto"/>
              <w:rPr>
                <w:rFonts w:cstheme="minorHAnsi"/>
                <w:sz w:val="14"/>
                <w:szCs w:val="14"/>
              </w:rPr>
            </w:pPr>
            <w:r w:rsidRPr="00EC7049">
              <w:rPr>
                <w:rFonts w:cstheme="minorHAnsi"/>
                <w:sz w:val="14"/>
                <w:szCs w:val="14"/>
              </w:rPr>
              <w:t>Service Line</w:t>
            </w:r>
          </w:p>
        </w:tc>
        <w:tc>
          <w:tcPr>
            <w:tcW w:w="709" w:type="dxa"/>
            <w:shd w:val="clear" w:color="auto" w:fill="5B9BD5" w:themeFill="accent1"/>
            <w:tcMar>
              <w:top w:w="15" w:type="dxa"/>
              <w:left w:w="15" w:type="dxa"/>
              <w:bottom w:w="0" w:type="dxa"/>
              <w:right w:w="15" w:type="dxa"/>
            </w:tcMar>
            <w:vAlign w:val="center"/>
          </w:tcPr>
          <w:p w:rsidR="00DB1357" w:rsidRPr="00EC7049" w:rsidRDefault="00DB1357">
            <w:pPr>
              <w:spacing w:after="0" w:line="240" w:lineRule="auto"/>
              <w:rPr>
                <w:rFonts w:cstheme="minorHAnsi"/>
                <w:sz w:val="14"/>
                <w:szCs w:val="14"/>
              </w:rPr>
            </w:pPr>
            <w:r w:rsidRPr="00EC7049">
              <w:rPr>
                <w:rFonts w:cstheme="minorHAnsi"/>
                <w:sz w:val="14"/>
                <w:szCs w:val="14"/>
              </w:rPr>
              <w:t>Adults/</w:t>
            </w:r>
            <w:r w:rsidRPr="00EC7049">
              <w:rPr>
                <w:rFonts w:cstheme="minorHAnsi"/>
                <w:sz w:val="14"/>
                <w:szCs w:val="14"/>
              </w:rPr>
              <w:br/>
              <w:t>Children</w:t>
            </w:r>
          </w:p>
        </w:tc>
        <w:tc>
          <w:tcPr>
            <w:tcW w:w="141" w:type="dxa"/>
            <w:shd w:val="clear" w:color="auto" w:fill="auto"/>
          </w:tcPr>
          <w:p w:rsidR="00DB1357" w:rsidRPr="00EC7049" w:rsidRDefault="00DB1357">
            <w:pPr>
              <w:spacing w:after="0" w:line="240" w:lineRule="auto"/>
              <w:rPr>
                <w:rFonts w:cstheme="minorHAnsi"/>
                <w:sz w:val="14"/>
                <w:szCs w:val="14"/>
              </w:rPr>
            </w:pPr>
          </w:p>
        </w:tc>
        <w:tc>
          <w:tcPr>
            <w:tcW w:w="993" w:type="dxa"/>
            <w:shd w:val="clear" w:color="auto" w:fill="5B9BD5" w:themeFill="accent1"/>
            <w:vAlign w:val="center"/>
          </w:tcPr>
          <w:p w:rsidR="00DB1357" w:rsidRPr="00EC7049" w:rsidRDefault="00DB1357">
            <w:pPr>
              <w:spacing w:after="0" w:line="240" w:lineRule="auto"/>
              <w:rPr>
                <w:rFonts w:cstheme="minorHAnsi"/>
                <w:color w:val="000000" w:themeColor="dark1"/>
                <w:kern w:val="24"/>
                <w:sz w:val="14"/>
                <w:szCs w:val="14"/>
              </w:rPr>
            </w:pPr>
            <w:r w:rsidRPr="00EC7049">
              <w:rPr>
                <w:rFonts w:cstheme="minorHAnsi"/>
                <w:sz w:val="14"/>
                <w:szCs w:val="14"/>
              </w:rPr>
              <w:t>Current Provider</w:t>
            </w:r>
          </w:p>
        </w:tc>
        <w:tc>
          <w:tcPr>
            <w:tcW w:w="2987" w:type="dxa"/>
            <w:shd w:val="clear" w:color="auto" w:fill="5B9BD5" w:themeFill="accent1"/>
            <w:vAlign w:val="center"/>
          </w:tcPr>
          <w:p w:rsidR="00DB1357" w:rsidRPr="00EC7049" w:rsidRDefault="00DB1357">
            <w:pPr>
              <w:spacing w:after="0" w:line="240" w:lineRule="auto"/>
              <w:rPr>
                <w:rFonts w:cstheme="minorHAnsi"/>
                <w:color w:val="000000" w:themeColor="dark1"/>
                <w:kern w:val="24"/>
                <w:sz w:val="14"/>
                <w:szCs w:val="14"/>
              </w:rPr>
            </w:pPr>
            <w:r w:rsidRPr="00EC7049">
              <w:rPr>
                <w:rFonts w:cstheme="minorHAnsi"/>
                <w:sz w:val="14"/>
                <w:szCs w:val="14"/>
              </w:rPr>
              <w:t>Service Line</w:t>
            </w:r>
          </w:p>
        </w:tc>
        <w:tc>
          <w:tcPr>
            <w:tcW w:w="693" w:type="dxa"/>
            <w:shd w:val="clear" w:color="auto" w:fill="5B9BD5" w:themeFill="accent1"/>
            <w:vAlign w:val="center"/>
          </w:tcPr>
          <w:p w:rsidR="00DB1357" w:rsidRPr="00EC7049" w:rsidRDefault="00DB1357">
            <w:pPr>
              <w:spacing w:after="0" w:line="240" w:lineRule="auto"/>
              <w:rPr>
                <w:rFonts w:cstheme="minorHAnsi"/>
                <w:color w:val="000000" w:themeColor="dark1"/>
                <w:kern w:val="24"/>
                <w:sz w:val="14"/>
                <w:szCs w:val="14"/>
              </w:rPr>
            </w:pPr>
            <w:r w:rsidRPr="00EC7049">
              <w:rPr>
                <w:rFonts w:cstheme="minorHAnsi"/>
                <w:sz w:val="14"/>
                <w:szCs w:val="14"/>
              </w:rPr>
              <w:t>Adults/</w:t>
            </w:r>
            <w:r w:rsidRPr="00EC7049">
              <w:rPr>
                <w:rFonts w:cstheme="minorHAnsi"/>
                <w:sz w:val="14"/>
                <w:szCs w:val="14"/>
              </w:rPr>
              <w:br/>
              <w:t>Children</w:t>
            </w:r>
          </w:p>
        </w:tc>
      </w:tr>
      <w:tr w:rsidR="00DB1357" w:rsidRPr="00D301C6" w:rsidTr="00F06579">
        <w:trPr>
          <w:trHeight w:val="158"/>
        </w:trPr>
        <w:tc>
          <w:tcPr>
            <w:tcW w:w="782" w:type="dxa"/>
            <w:shd w:val="clear" w:color="auto" w:fill="DEEAF6" w:themeFill="accent1" w:themeFillTint="33"/>
            <w:tcMar>
              <w:top w:w="15" w:type="dxa"/>
              <w:left w:w="15" w:type="dxa"/>
              <w:bottom w:w="0" w:type="dxa"/>
              <w:right w:w="15" w:type="dxa"/>
            </w:tcMar>
            <w:vAlign w:val="bottom"/>
            <w:hideMark/>
          </w:tcPr>
          <w:p w:rsidR="00DB1357" w:rsidRPr="00EC7049" w:rsidRDefault="00DB1357" w:rsidP="007F6A89">
            <w:pPr>
              <w:spacing w:after="0" w:line="240" w:lineRule="auto"/>
              <w:rPr>
                <w:rFonts w:cstheme="minorHAnsi"/>
                <w:sz w:val="14"/>
                <w:szCs w:val="14"/>
              </w:rPr>
            </w:pPr>
            <w:r w:rsidRPr="00EC7049">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DB1357" w:rsidRPr="00EC7049" w:rsidRDefault="00DB1357" w:rsidP="007F6A89">
            <w:pPr>
              <w:spacing w:after="0" w:line="240" w:lineRule="auto"/>
              <w:rPr>
                <w:rFonts w:cstheme="minorHAnsi"/>
                <w:sz w:val="14"/>
                <w:szCs w:val="14"/>
              </w:rPr>
            </w:pPr>
            <w:r w:rsidRPr="00EC7049">
              <w:rPr>
                <w:rFonts w:cstheme="minorHAnsi"/>
                <w:sz w:val="14"/>
                <w:szCs w:val="14"/>
              </w:rPr>
              <w:t>Community Paediatrics</w:t>
            </w:r>
          </w:p>
        </w:tc>
        <w:tc>
          <w:tcPr>
            <w:tcW w:w="709" w:type="dxa"/>
            <w:shd w:val="clear" w:color="auto" w:fill="DEEAF6" w:themeFill="accent1" w:themeFillTint="33"/>
            <w:tcMar>
              <w:top w:w="15" w:type="dxa"/>
              <w:left w:w="15" w:type="dxa"/>
              <w:bottom w:w="0" w:type="dxa"/>
              <w:right w:w="15" w:type="dxa"/>
            </w:tcMar>
            <w:vAlign w:val="bottom"/>
            <w:hideMark/>
          </w:tcPr>
          <w:p w:rsidR="00DB1357" w:rsidRPr="00EC7049" w:rsidRDefault="00DB1357" w:rsidP="007F6A89">
            <w:pPr>
              <w:spacing w:after="0" w:line="240" w:lineRule="auto"/>
              <w:rPr>
                <w:rFonts w:cstheme="minorHAnsi"/>
                <w:sz w:val="14"/>
                <w:szCs w:val="14"/>
              </w:rPr>
            </w:pPr>
            <w:r w:rsidRPr="00EC7049">
              <w:rPr>
                <w:rFonts w:cstheme="minorHAnsi"/>
                <w:sz w:val="14"/>
                <w:szCs w:val="14"/>
              </w:rPr>
              <w:t>Children</w:t>
            </w:r>
          </w:p>
        </w:tc>
        <w:tc>
          <w:tcPr>
            <w:tcW w:w="141" w:type="dxa"/>
            <w:shd w:val="clear" w:color="auto" w:fill="auto"/>
          </w:tcPr>
          <w:p w:rsidR="00DB1357" w:rsidRPr="00DD1937" w:rsidRDefault="00DB1357" w:rsidP="007F6A89">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DB1357" w:rsidRPr="00EC7049"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ELFT</w:t>
            </w:r>
          </w:p>
        </w:tc>
        <w:tc>
          <w:tcPr>
            <w:tcW w:w="2987" w:type="dxa"/>
            <w:shd w:val="clear" w:color="auto" w:fill="DEEAF6" w:themeFill="accent1" w:themeFillTint="33"/>
            <w:vAlign w:val="bottom"/>
          </w:tcPr>
          <w:p w:rsidR="00DB1357" w:rsidRPr="00EC7049"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CH MHCOP Liaison</w:t>
            </w:r>
          </w:p>
        </w:tc>
        <w:tc>
          <w:tcPr>
            <w:tcW w:w="693" w:type="dxa"/>
            <w:shd w:val="clear" w:color="auto" w:fill="DEEAF6" w:themeFill="accent1" w:themeFillTint="33"/>
            <w:vAlign w:val="bottom"/>
          </w:tcPr>
          <w:p w:rsidR="00DB1357" w:rsidRPr="00EC7049"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Adults</w:t>
            </w:r>
          </w:p>
        </w:tc>
      </w:tr>
      <w:tr w:rsidR="00DB1357" w:rsidRPr="00D301C6" w:rsidTr="00F06579">
        <w:trPr>
          <w:trHeight w:val="158"/>
        </w:trPr>
        <w:tc>
          <w:tcPr>
            <w:tcW w:w="782" w:type="dxa"/>
            <w:shd w:val="clear" w:color="auto" w:fill="DEEAF6" w:themeFill="accent1" w:themeFillTint="33"/>
            <w:tcMar>
              <w:top w:w="15" w:type="dxa"/>
              <w:left w:w="15" w:type="dxa"/>
              <w:bottom w:w="0" w:type="dxa"/>
              <w:right w:w="15" w:type="dxa"/>
            </w:tcMar>
            <w:vAlign w:val="bottom"/>
            <w:hideMark/>
          </w:tcPr>
          <w:p w:rsidR="00DB1357" w:rsidRPr="00EC7049" w:rsidRDefault="00DB1357" w:rsidP="007F6A89">
            <w:pPr>
              <w:spacing w:after="0" w:line="240" w:lineRule="auto"/>
              <w:rPr>
                <w:rFonts w:cstheme="minorHAnsi"/>
                <w:sz w:val="14"/>
                <w:szCs w:val="14"/>
              </w:rPr>
            </w:pPr>
            <w:r w:rsidRPr="00EC7049">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DB1357" w:rsidRPr="00EC7049" w:rsidRDefault="00DB1357" w:rsidP="007F6A89">
            <w:pPr>
              <w:spacing w:after="0" w:line="240" w:lineRule="auto"/>
              <w:rPr>
                <w:rFonts w:cstheme="minorHAnsi"/>
                <w:sz w:val="14"/>
                <w:szCs w:val="14"/>
              </w:rPr>
            </w:pPr>
            <w:r w:rsidRPr="00EC7049">
              <w:rPr>
                <w:rFonts w:cstheme="minorHAnsi"/>
                <w:sz w:val="14"/>
                <w:szCs w:val="14"/>
              </w:rPr>
              <w:t xml:space="preserve">Occupational Therapy </w:t>
            </w:r>
          </w:p>
        </w:tc>
        <w:tc>
          <w:tcPr>
            <w:tcW w:w="709" w:type="dxa"/>
            <w:shd w:val="clear" w:color="auto" w:fill="DEEAF6" w:themeFill="accent1" w:themeFillTint="33"/>
            <w:tcMar>
              <w:top w:w="15" w:type="dxa"/>
              <w:left w:w="15" w:type="dxa"/>
              <w:bottom w:w="0" w:type="dxa"/>
              <w:right w:w="15" w:type="dxa"/>
            </w:tcMar>
            <w:vAlign w:val="bottom"/>
            <w:hideMark/>
          </w:tcPr>
          <w:p w:rsidR="00DB1357" w:rsidRPr="00EC7049" w:rsidRDefault="00DB1357" w:rsidP="007F6A89">
            <w:pPr>
              <w:spacing w:after="0" w:line="240" w:lineRule="auto"/>
              <w:rPr>
                <w:rFonts w:cstheme="minorHAnsi"/>
                <w:sz w:val="14"/>
                <w:szCs w:val="14"/>
              </w:rPr>
            </w:pPr>
            <w:r w:rsidRPr="00EC7049">
              <w:rPr>
                <w:rFonts w:cstheme="minorHAnsi"/>
                <w:sz w:val="14"/>
                <w:szCs w:val="14"/>
              </w:rPr>
              <w:t>Children</w:t>
            </w:r>
          </w:p>
        </w:tc>
        <w:tc>
          <w:tcPr>
            <w:tcW w:w="141" w:type="dxa"/>
            <w:shd w:val="clear" w:color="auto" w:fill="auto"/>
          </w:tcPr>
          <w:p w:rsidR="00DB1357" w:rsidRPr="00EC7049" w:rsidRDefault="00DB1357" w:rsidP="007F6A89">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EC7049">
              <w:rPr>
                <w:rFonts w:cstheme="minorHAnsi"/>
                <w:color w:val="000000" w:themeColor="dark1"/>
                <w:kern w:val="24"/>
                <w:sz w:val="14"/>
                <w:szCs w:val="14"/>
              </w:rPr>
              <w:t>ELFT</w:t>
            </w:r>
          </w:p>
        </w:tc>
        <w:tc>
          <w:tcPr>
            <w:tcW w:w="2987" w:type="dxa"/>
            <w:shd w:val="clear" w:color="auto" w:fill="DEEAF6" w:themeFill="accent1" w:themeFillTint="33"/>
            <w:vAlign w:val="bottom"/>
          </w:tcPr>
          <w:p w:rsidR="00DB1357" w:rsidRPr="00877A35" w:rsidRDefault="00DB1357" w:rsidP="007F6A89">
            <w:pPr>
              <w:spacing w:after="0" w:line="240" w:lineRule="auto"/>
              <w:rPr>
                <w:rFonts w:cstheme="minorHAnsi"/>
                <w:sz w:val="14"/>
                <w:szCs w:val="14"/>
              </w:rPr>
            </w:pPr>
            <w:r w:rsidRPr="00EC7049">
              <w:rPr>
                <w:rFonts w:cstheme="minorHAnsi"/>
                <w:color w:val="000000" w:themeColor="dark1"/>
                <w:kern w:val="24"/>
                <w:sz w:val="14"/>
                <w:szCs w:val="14"/>
              </w:rPr>
              <w:t>CH MHCOP CMHT</w:t>
            </w:r>
          </w:p>
        </w:tc>
        <w:tc>
          <w:tcPr>
            <w:tcW w:w="693"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EC7049">
              <w:rPr>
                <w:rFonts w:cstheme="minorHAnsi"/>
                <w:color w:val="000000" w:themeColor="dark1"/>
                <w:kern w:val="24"/>
                <w:sz w:val="14"/>
                <w:szCs w:val="14"/>
              </w:rPr>
              <w:t>Adults</w:t>
            </w:r>
          </w:p>
        </w:tc>
      </w:tr>
      <w:tr w:rsidR="00DB1357" w:rsidRPr="00D301C6" w:rsidTr="00F06579">
        <w:trPr>
          <w:trHeight w:val="158"/>
        </w:trPr>
        <w:tc>
          <w:tcPr>
            <w:tcW w:w="782" w:type="dxa"/>
            <w:shd w:val="clear" w:color="auto" w:fill="DEEAF6" w:themeFill="accent1" w:themeFillTint="33"/>
            <w:tcMar>
              <w:top w:w="15" w:type="dxa"/>
              <w:left w:w="15" w:type="dxa"/>
              <w:bottom w:w="0" w:type="dxa"/>
              <w:right w:w="15" w:type="dxa"/>
            </w:tcMar>
            <w:vAlign w:val="bottom"/>
            <w:hideMark/>
          </w:tcPr>
          <w:p w:rsidR="00DB1357" w:rsidRPr="00EC7049" w:rsidRDefault="00DB1357" w:rsidP="007F6A89">
            <w:pPr>
              <w:spacing w:after="0" w:line="240" w:lineRule="auto"/>
              <w:rPr>
                <w:rFonts w:cstheme="minorHAnsi"/>
                <w:sz w:val="14"/>
                <w:szCs w:val="14"/>
              </w:rPr>
            </w:pPr>
            <w:r w:rsidRPr="00EC7049">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DB1357" w:rsidRPr="00EC7049" w:rsidRDefault="00DB1357" w:rsidP="007F6A89">
            <w:pPr>
              <w:spacing w:after="0" w:line="240" w:lineRule="auto"/>
              <w:rPr>
                <w:rFonts w:cstheme="minorHAnsi"/>
                <w:sz w:val="14"/>
                <w:szCs w:val="14"/>
              </w:rPr>
            </w:pPr>
            <w:r w:rsidRPr="00EC7049">
              <w:rPr>
                <w:rFonts w:cstheme="minorHAnsi"/>
                <w:sz w:val="14"/>
                <w:szCs w:val="14"/>
              </w:rPr>
              <w:t xml:space="preserve">Key Working Children disabilities </w:t>
            </w:r>
          </w:p>
        </w:tc>
        <w:tc>
          <w:tcPr>
            <w:tcW w:w="709" w:type="dxa"/>
            <w:shd w:val="clear" w:color="auto" w:fill="DEEAF6" w:themeFill="accent1" w:themeFillTint="33"/>
            <w:tcMar>
              <w:top w:w="15" w:type="dxa"/>
              <w:left w:w="15" w:type="dxa"/>
              <w:bottom w:w="0" w:type="dxa"/>
              <w:right w:w="15" w:type="dxa"/>
            </w:tcMar>
            <w:vAlign w:val="bottom"/>
            <w:hideMark/>
          </w:tcPr>
          <w:p w:rsidR="00DB1357" w:rsidRPr="00EC7049" w:rsidRDefault="00DB1357" w:rsidP="007F6A89">
            <w:pPr>
              <w:spacing w:after="0" w:line="240" w:lineRule="auto"/>
              <w:rPr>
                <w:rFonts w:cstheme="minorHAnsi"/>
                <w:sz w:val="14"/>
                <w:szCs w:val="14"/>
              </w:rPr>
            </w:pPr>
            <w:r w:rsidRPr="00EC7049">
              <w:rPr>
                <w:rFonts w:cstheme="minorHAnsi"/>
                <w:sz w:val="14"/>
                <w:szCs w:val="14"/>
              </w:rPr>
              <w:t>Children</w:t>
            </w:r>
          </w:p>
        </w:tc>
        <w:tc>
          <w:tcPr>
            <w:tcW w:w="141" w:type="dxa"/>
            <w:shd w:val="clear" w:color="auto" w:fill="auto"/>
          </w:tcPr>
          <w:p w:rsidR="00DB1357" w:rsidRPr="00877A35" w:rsidRDefault="00DB1357" w:rsidP="007F6A89">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DB1357" w:rsidRPr="00EC7049" w:rsidRDefault="00DB1357" w:rsidP="007F6A89">
            <w:pPr>
              <w:spacing w:after="0" w:line="240" w:lineRule="auto"/>
              <w:rPr>
                <w:rFonts w:cstheme="minorHAnsi"/>
                <w:sz w:val="14"/>
                <w:szCs w:val="14"/>
              </w:rPr>
            </w:pPr>
            <w:r w:rsidRPr="00877A35">
              <w:rPr>
                <w:rFonts w:cstheme="minorHAnsi"/>
                <w:color w:val="000000" w:themeColor="dark1"/>
                <w:kern w:val="24"/>
                <w:sz w:val="14"/>
                <w:szCs w:val="14"/>
              </w:rPr>
              <w:t>ELFT</w:t>
            </w:r>
          </w:p>
        </w:tc>
        <w:tc>
          <w:tcPr>
            <w:tcW w:w="2987" w:type="dxa"/>
            <w:shd w:val="clear" w:color="auto" w:fill="DEEAF6" w:themeFill="accent1" w:themeFillTint="33"/>
            <w:vAlign w:val="bottom"/>
          </w:tcPr>
          <w:p w:rsidR="00DB1357" w:rsidRPr="00EC7049" w:rsidRDefault="00DB1357" w:rsidP="007F6A89">
            <w:pPr>
              <w:spacing w:after="0" w:line="240" w:lineRule="auto"/>
              <w:rPr>
                <w:rFonts w:cstheme="minorHAnsi"/>
                <w:sz w:val="14"/>
                <w:szCs w:val="14"/>
              </w:rPr>
            </w:pPr>
            <w:r w:rsidRPr="00877A35">
              <w:rPr>
                <w:rFonts w:cstheme="minorHAnsi"/>
                <w:color w:val="000000" w:themeColor="dark1"/>
                <w:kern w:val="24"/>
                <w:sz w:val="14"/>
                <w:szCs w:val="14"/>
              </w:rPr>
              <w:t>CH MHCOP O.T</w:t>
            </w:r>
          </w:p>
        </w:tc>
        <w:tc>
          <w:tcPr>
            <w:tcW w:w="693" w:type="dxa"/>
            <w:shd w:val="clear" w:color="auto" w:fill="DEEAF6" w:themeFill="accent1" w:themeFillTint="33"/>
            <w:vAlign w:val="bottom"/>
          </w:tcPr>
          <w:p w:rsidR="00DB1357" w:rsidRPr="00EC7049" w:rsidRDefault="00DB1357" w:rsidP="007F6A89">
            <w:pPr>
              <w:spacing w:after="0" w:line="240" w:lineRule="auto"/>
              <w:rPr>
                <w:rFonts w:cstheme="minorHAnsi"/>
                <w:sz w:val="14"/>
                <w:szCs w:val="14"/>
              </w:rPr>
            </w:pPr>
            <w:r w:rsidRPr="00877A35">
              <w:rPr>
                <w:rFonts w:cstheme="minorHAnsi"/>
                <w:color w:val="000000" w:themeColor="dark1"/>
                <w:kern w:val="24"/>
                <w:sz w:val="14"/>
                <w:szCs w:val="14"/>
              </w:rPr>
              <w:t>Adults</w:t>
            </w:r>
          </w:p>
        </w:tc>
      </w:tr>
      <w:tr w:rsidR="00DB1357" w:rsidRPr="00D301C6" w:rsidTr="00F06579">
        <w:trPr>
          <w:trHeight w:val="158"/>
        </w:trPr>
        <w:tc>
          <w:tcPr>
            <w:tcW w:w="782"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Physiotherapy</w:t>
            </w:r>
          </w:p>
        </w:tc>
        <w:tc>
          <w:tcPr>
            <w:tcW w:w="709"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Children</w:t>
            </w:r>
          </w:p>
        </w:tc>
        <w:tc>
          <w:tcPr>
            <w:tcW w:w="141" w:type="dxa"/>
            <w:shd w:val="clear" w:color="auto" w:fill="auto"/>
          </w:tcPr>
          <w:p w:rsidR="00DB1357" w:rsidRPr="00877A35" w:rsidRDefault="00DB1357" w:rsidP="007F6A89">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877A35">
              <w:rPr>
                <w:rFonts w:cstheme="minorHAnsi"/>
                <w:color w:val="000000" w:themeColor="dark1"/>
                <w:kern w:val="24"/>
                <w:sz w:val="14"/>
                <w:szCs w:val="14"/>
              </w:rPr>
              <w:t>ELFT</w:t>
            </w:r>
          </w:p>
        </w:tc>
        <w:tc>
          <w:tcPr>
            <w:tcW w:w="2987"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877A35">
              <w:rPr>
                <w:rFonts w:cstheme="minorHAnsi"/>
                <w:color w:val="000000" w:themeColor="dark1"/>
                <w:kern w:val="24"/>
                <w:sz w:val="14"/>
                <w:szCs w:val="14"/>
              </w:rPr>
              <w:t>CH MHCOP Arts Therapy</w:t>
            </w:r>
          </w:p>
        </w:tc>
        <w:tc>
          <w:tcPr>
            <w:tcW w:w="693"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877A35">
              <w:rPr>
                <w:rFonts w:cstheme="minorHAnsi"/>
                <w:color w:val="000000" w:themeColor="dark1"/>
                <w:kern w:val="24"/>
                <w:sz w:val="14"/>
                <w:szCs w:val="14"/>
              </w:rPr>
              <w:t>Adults</w:t>
            </w:r>
          </w:p>
        </w:tc>
      </w:tr>
      <w:tr w:rsidR="00DB1357" w:rsidRPr="00D301C6" w:rsidTr="00F06579">
        <w:trPr>
          <w:trHeight w:val="158"/>
        </w:trPr>
        <w:tc>
          <w:tcPr>
            <w:tcW w:w="782" w:type="dxa"/>
            <w:shd w:val="clear" w:color="auto" w:fill="DEEAF6" w:themeFill="accent1" w:themeFillTint="33"/>
            <w:tcMar>
              <w:top w:w="15" w:type="dxa"/>
              <w:left w:w="15" w:type="dxa"/>
              <w:bottom w:w="0" w:type="dxa"/>
              <w:right w:w="15" w:type="dxa"/>
            </w:tcMar>
            <w:vAlign w:val="bottom"/>
            <w:hideMark/>
          </w:tcPr>
          <w:p w:rsidR="00DB1357" w:rsidRPr="00EC7049" w:rsidRDefault="00DB1357" w:rsidP="007F6A89">
            <w:pPr>
              <w:spacing w:after="0" w:line="240" w:lineRule="auto"/>
              <w:rPr>
                <w:rFonts w:cstheme="minorHAnsi"/>
                <w:sz w:val="14"/>
                <w:szCs w:val="14"/>
              </w:rPr>
            </w:pPr>
            <w:r w:rsidRPr="00EC7049">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DB1357" w:rsidRPr="00EC7049" w:rsidRDefault="00DB1357" w:rsidP="007F6A89">
            <w:pPr>
              <w:spacing w:after="0" w:line="240" w:lineRule="auto"/>
              <w:rPr>
                <w:rFonts w:cstheme="minorHAnsi"/>
                <w:sz w:val="14"/>
                <w:szCs w:val="14"/>
              </w:rPr>
            </w:pPr>
            <w:r w:rsidRPr="00EC7049">
              <w:rPr>
                <w:rFonts w:cstheme="minorHAnsi"/>
                <w:sz w:val="14"/>
                <w:szCs w:val="14"/>
              </w:rPr>
              <w:t>Speech and Language Therapy</w:t>
            </w:r>
          </w:p>
        </w:tc>
        <w:tc>
          <w:tcPr>
            <w:tcW w:w="709" w:type="dxa"/>
            <w:shd w:val="clear" w:color="auto" w:fill="DEEAF6" w:themeFill="accent1" w:themeFillTint="33"/>
            <w:tcMar>
              <w:top w:w="15" w:type="dxa"/>
              <w:left w:w="15" w:type="dxa"/>
              <w:bottom w:w="0" w:type="dxa"/>
              <w:right w:w="15" w:type="dxa"/>
            </w:tcMar>
            <w:vAlign w:val="bottom"/>
            <w:hideMark/>
          </w:tcPr>
          <w:p w:rsidR="00DB1357" w:rsidRPr="00EC7049" w:rsidRDefault="00DB1357" w:rsidP="007F6A89">
            <w:pPr>
              <w:spacing w:after="0" w:line="240" w:lineRule="auto"/>
              <w:rPr>
                <w:rFonts w:cstheme="minorHAnsi"/>
                <w:sz w:val="14"/>
                <w:szCs w:val="14"/>
              </w:rPr>
            </w:pPr>
            <w:r w:rsidRPr="00EC7049">
              <w:rPr>
                <w:rFonts w:cstheme="minorHAnsi"/>
                <w:sz w:val="14"/>
                <w:szCs w:val="14"/>
              </w:rPr>
              <w:t>Children</w:t>
            </w:r>
          </w:p>
        </w:tc>
        <w:tc>
          <w:tcPr>
            <w:tcW w:w="141" w:type="dxa"/>
            <w:shd w:val="clear" w:color="auto" w:fill="auto"/>
          </w:tcPr>
          <w:p w:rsidR="00DB1357" w:rsidRPr="00DD1937" w:rsidRDefault="00DB1357" w:rsidP="007F6A89">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DB1357" w:rsidRPr="00EC7049"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ELFT</w:t>
            </w:r>
          </w:p>
        </w:tc>
        <w:tc>
          <w:tcPr>
            <w:tcW w:w="2987" w:type="dxa"/>
            <w:shd w:val="clear" w:color="auto" w:fill="DEEAF6" w:themeFill="accent1" w:themeFillTint="33"/>
            <w:vAlign w:val="bottom"/>
          </w:tcPr>
          <w:p w:rsidR="00DB1357" w:rsidRPr="00EC7049"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CH MHCOP Memory Clinic</w:t>
            </w:r>
          </w:p>
        </w:tc>
        <w:tc>
          <w:tcPr>
            <w:tcW w:w="693" w:type="dxa"/>
            <w:shd w:val="clear" w:color="auto" w:fill="DEEAF6" w:themeFill="accent1" w:themeFillTint="33"/>
            <w:vAlign w:val="bottom"/>
          </w:tcPr>
          <w:p w:rsidR="00DB1357" w:rsidRPr="00EC7049"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Adults</w:t>
            </w:r>
          </w:p>
        </w:tc>
      </w:tr>
      <w:tr w:rsidR="00DB1357" w:rsidRPr="00D301C6" w:rsidTr="00F06579">
        <w:trPr>
          <w:trHeight w:val="158"/>
        </w:trPr>
        <w:tc>
          <w:tcPr>
            <w:tcW w:w="782" w:type="dxa"/>
            <w:shd w:val="clear" w:color="auto" w:fill="DEEAF6" w:themeFill="accent1" w:themeFillTint="33"/>
            <w:tcMar>
              <w:top w:w="15" w:type="dxa"/>
              <w:left w:w="15" w:type="dxa"/>
              <w:bottom w:w="0" w:type="dxa"/>
              <w:right w:w="15" w:type="dxa"/>
            </w:tcMar>
            <w:vAlign w:val="bottom"/>
            <w:hideMark/>
          </w:tcPr>
          <w:p w:rsidR="00DB1357" w:rsidRPr="00877A35" w:rsidRDefault="00DB1357" w:rsidP="007F6A89">
            <w:pPr>
              <w:spacing w:after="0" w:line="240" w:lineRule="auto"/>
              <w:rPr>
                <w:rFonts w:cstheme="minorHAnsi"/>
                <w:sz w:val="14"/>
                <w:szCs w:val="14"/>
              </w:rPr>
            </w:pPr>
            <w:r w:rsidRPr="00877A35">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DB1357" w:rsidRPr="00877A35" w:rsidRDefault="00DB1357" w:rsidP="007F6A89">
            <w:pPr>
              <w:spacing w:after="0" w:line="240" w:lineRule="auto"/>
              <w:rPr>
                <w:rFonts w:cstheme="minorHAnsi"/>
                <w:sz w:val="14"/>
                <w:szCs w:val="14"/>
              </w:rPr>
            </w:pPr>
            <w:r w:rsidRPr="00877A35">
              <w:rPr>
                <w:rFonts w:cstheme="minorHAnsi"/>
                <w:sz w:val="14"/>
                <w:szCs w:val="14"/>
              </w:rPr>
              <w:t xml:space="preserve">Safeguarding </w:t>
            </w:r>
          </w:p>
        </w:tc>
        <w:tc>
          <w:tcPr>
            <w:tcW w:w="709" w:type="dxa"/>
            <w:shd w:val="clear" w:color="auto" w:fill="DEEAF6" w:themeFill="accent1" w:themeFillTint="33"/>
            <w:tcMar>
              <w:top w:w="15" w:type="dxa"/>
              <w:left w:w="15" w:type="dxa"/>
              <w:bottom w:w="0" w:type="dxa"/>
              <w:right w:w="15" w:type="dxa"/>
            </w:tcMar>
            <w:vAlign w:val="bottom"/>
            <w:hideMark/>
          </w:tcPr>
          <w:p w:rsidR="00DB1357" w:rsidRPr="00877A35" w:rsidRDefault="00DB1357" w:rsidP="007F6A89">
            <w:pPr>
              <w:spacing w:after="0" w:line="240" w:lineRule="auto"/>
              <w:rPr>
                <w:rFonts w:cstheme="minorHAnsi"/>
                <w:sz w:val="14"/>
                <w:szCs w:val="14"/>
              </w:rPr>
            </w:pPr>
            <w:r w:rsidRPr="00877A35">
              <w:rPr>
                <w:rFonts w:cstheme="minorHAnsi"/>
                <w:sz w:val="14"/>
                <w:szCs w:val="14"/>
              </w:rPr>
              <w:t>Children</w:t>
            </w:r>
          </w:p>
        </w:tc>
        <w:tc>
          <w:tcPr>
            <w:tcW w:w="141" w:type="dxa"/>
            <w:shd w:val="clear" w:color="auto" w:fill="auto"/>
          </w:tcPr>
          <w:p w:rsidR="00DB1357" w:rsidRPr="00EC7049" w:rsidRDefault="00DB1357" w:rsidP="007F6A89">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DB1357" w:rsidRPr="00877A35" w:rsidRDefault="00DB1357" w:rsidP="007F6A89">
            <w:pPr>
              <w:spacing w:after="0" w:line="240" w:lineRule="auto"/>
              <w:rPr>
                <w:rFonts w:cstheme="minorHAnsi"/>
                <w:sz w:val="14"/>
                <w:szCs w:val="14"/>
              </w:rPr>
            </w:pPr>
            <w:r w:rsidRPr="00EC7049">
              <w:rPr>
                <w:rFonts w:cstheme="minorHAnsi"/>
                <w:color w:val="000000" w:themeColor="dark1"/>
                <w:kern w:val="24"/>
                <w:sz w:val="14"/>
                <w:szCs w:val="14"/>
              </w:rPr>
              <w:t>ELFT</w:t>
            </w:r>
          </w:p>
        </w:tc>
        <w:tc>
          <w:tcPr>
            <w:tcW w:w="2987" w:type="dxa"/>
            <w:shd w:val="clear" w:color="auto" w:fill="DEEAF6" w:themeFill="accent1" w:themeFillTint="33"/>
            <w:vAlign w:val="bottom"/>
          </w:tcPr>
          <w:p w:rsidR="00DB1357" w:rsidRPr="00877A35" w:rsidRDefault="00DB1357" w:rsidP="007F6A89">
            <w:pPr>
              <w:spacing w:after="0" w:line="240" w:lineRule="auto"/>
              <w:rPr>
                <w:rFonts w:cstheme="minorHAnsi"/>
                <w:sz w:val="14"/>
                <w:szCs w:val="14"/>
              </w:rPr>
            </w:pPr>
            <w:r w:rsidRPr="00EC7049">
              <w:rPr>
                <w:rFonts w:cstheme="minorHAnsi"/>
                <w:color w:val="000000" w:themeColor="dark1"/>
                <w:kern w:val="24"/>
                <w:sz w:val="14"/>
                <w:szCs w:val="14"/>
              </w:rPr>
              <w:t>Adult CMHT</w:t>
            </w:r>
          </w:p>
        </w:tc>
        <w:tc>
          <w:tcPr>
            <w:tcW w:w="693" w:type="dxa"/>
            <w:shd w:val="clear" w:color="auto" w:fill="DEEAF6" w:themeFill="accent1" w:themeFillTint="33"/>
            <w:vAlign w:val="bottom"/>
          </w:tcPr>
          <w:p w:rsidR="00DB1357" w:rsidRPr="00877A35" w:rsidRDefault="00DB1357" w:rsidP="007F6A89">
            <w:pPr>
              <w:spacing w:after="0" w:line="240" w:lineRule="auto"/>
              <w:rPr>
                <w:rFonts w:cstheme="minorHAnsi"/>
                <w:sz w:val="14"/>
                <w:szCs w:val="14"/>
              </w:rPr>
            </w:pPr>
            <w:r w:rsidRPr="00EC7049">
              <w:rPr>
                <w:rFonts w:cstheme="minorHAnsi"/>
                <w:color w:val="000000" w:themeColor="dark1"/>
                <w:kern w:val="24"/>
                <w:sz w:val="14"/>
                <w:szCs w:val="14"/>
              </w:rPr>
              <w:t>Adult</w:t>
            </w:r>
          </w:p>
        </w:tc>
      </w:tr>
      <w:tr w:rsidR="00DB1357" w:rsidRPr="00D301C6" w:rsidTr="00F06579">
        <w:trPr>
          <w:trHeight w:val="158"/>
        </w:trPr>
        <w:tc>
          <w:tcPr>
            <w:tcW w:w="782" w:type="dxa"/>
            <w:shd w:val="clear" w:color="auto" w:fill="DEEAF6" w:themeFill="accent1" w:themeFillTint="33"/>
            <w:tcMar>
              <w:top w:w="15" w:type="dxa"/>
              <w:left w:w="15" w:type="dxa"/>
              <w:bottom w:w="0" w:type="dxa"/>
              <w:right w:w="15" w:type="dxa"/>
            </w:tcMar>
            <w:vAlign w:val="bottom"/>
            <w:hideMark/>
          </w:tcPr>
          <w:p w:rsidR="00DB1357" w:rsidRPr="00877A35" w:rsidRDefault="00DB1357" w:rsidP="007F6A89">
            <w:pPr>
              <w:spacing w:after="0" w:line="240" w:lineRule="auto"/>
              <w:rPr>
                <w:rFonts w:cstheme="minorHAnsi"/>
                <w:sz w:val="14"/>
                <w:szCs w:val="14"/>
              </w:rPr>
            </w:pPr>
            <w:r w:rsidRPr="00877A35">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DB1357" w:rsidRPr="00877A35" w:rsidRDefault="00DB1357" w:rsidP="007F6A89">
            <w:pPr>
              <w:spacing w:after="0" w:line="240" w:lineRule="auto"/>
              <w:rPr>
                <w:rFonts w:cstheme="minorHAnsi"/>
                <w:sz w:val="14"/>
                <w:szCs w:val="14"/>
              </w:rPr>
            </w:pPr>
            <w:r w:rsidRPr="00877A35">
              <w:rPr>
                <w:rFonts w:cstheme="minorHAnsi"/>
                <w:sz w:val="14"/>
                <w:szCs w:val="14"/>
              </w:rPr>
              <w:t>Sickle Cell and Thalassaemia (S75)</w:t>
            </w:r>
          </w:p>
        </w:tc>
        <w:tc>
          <w:tcPr>
            <w:tcW w:w="709" w:type="dxa"/>
            <w:shd w:val="clear" w:color="auto" w:fill="DEEAF6" w:themeFill="accent1" w:themeFillTint="33"/>
            <w:tcMar>
              <w:top w:w="15" w:type="dxa"/>
              <w:left w:w="15" w:type="dxa"/>
              <w:bottom w:w="0" w:type="dxa"/>
              <w:right w:w="15" w:type="dxa"/>
            </w:tcMar>
            <w:vAlign w:val="bottom"/>
            <w:hideMark/>
          </w:tcPr>
          <w:p w:rsidR="00DB1357" w:rsidRPr="00877A35" w:rsidRDefault="00DB1357" w:rsidP="007F6A89">
            <w:pPr>
              <w:spacing w:after="0" w:line="240" w:lineRule="auto"/>
              <w:rPr>
                <w:rFonts w:cstheme="minorHAnsi"/>
                <w:sz w:val="14"/>
                <w:szCs w:val="14"/>
              </w:rPr>
            </w:pPr>
            <w:r w:rsidRPr="00877A35">
              <w:rPr>
                <w:rFonts w:cstheme="minorHAnsi"/>
                <w:sz w:val="14"/>
                <w:szCs w:val="14"/>
              </w:rPr>
              <w:t>Children</w:t>
            </w:r>
          </w:p>
        </w:tc>
        <w:tc>
          <w:tcPr>
            <w:tcW w:w="141" w:type="dxa"/>
            <w:shd w:val="clear" w:color="auto" w:fill="auto"/>
          </w:tcPr>
          <w:p w:rsidR="00DB1357" w:rsidRPr="00DD1937" w:rsidRDefault="00DB1357" w:rsidP="007F6A89">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DB1357" w:rsidRPr="00877A35"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ELFT</w:t>
            </w:r>
          </w:p>
        </w:tc>
        <w:tc>
          <w:tcPr>
            <w:tcW w:w="2987" w:type="dxa"/>
            <w:shd w:val="clear" w:color="auto" w:fill="DEEAF6" w:themeFill="accent1" w:themeFillTint="33"/>
            <w:vAlign w:val="bottom"/>
          </w:tcPr>
          <w:p w:rsidR="00DB1357" w:rsidRPr="00877A35"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ADHD</w:t>
            </w:r>
          </w:p>
        </w:tc>
        <w:tc>
          <w:tcPr>
            <w:tcW w:w="693" w:type="dxa"/>
            <w:shd w:val="clear" w:color="auto" w:fill="DEEAF6" w:themeFill="accent1" w:themeFillTint="33"/>
            <w:vAlign w:val="bottom"/>
          </w:tcPr>
          <w:p w:rsidR="00DB1357" w:rsidRPr="00877A35"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Adult</w:t>
            </w:r>
          </w:p>
        </w:tc>
      </w:tr>
      <w:tr w:rsidR="00DB1357" w:rsidRPr="00D301C6" w:rsidTr="00F06579">
        <w:trPr>
          <w:trHeight w:val="158"/>
        </w:trPr>
        <w:tc>
          <w:tcPr>
            <w:tcW w:w="782"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 xml:space="preserve">First Steps </w:t>
            </w:r>
          </w:p>
        </w:tc>
        <w:tc>
          <w:tcPr>
            <w:tcW w:w="709"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Children</w:t>
            </w:r>
          </w:p>
        </w:tc>
        <w:tc>
          <w:tcPr>
            <w:tcW w:w="141" w:type="dxa"/>
            <w:shd w:val="clear" w:color="auto" w:fill="auto"/>
          </w:tcPr>
          <w:p w:rsidR="00DB1357" w:rsidRPr="00DD1937" w:rsidRDefault="00DB1357" w:rsidP="007F6A89">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ELFT</w:t>
            </w:r>
          </w:p>
        </w:tc>
        <w:tc>
          <w:tcPr>
            <w:tcW w:w="2987"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Art Therapy (ADULT)</w:t>
            </w:r>
          </w:p>
        </w:tc>
        <w:tc>
          <w:tcPr>
            <w:tcW w:w="693"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Adult</w:t>
            </w:r>
          </w:p>
        </w:tc>
      </w:tr>
      <w:tr w:rsidR="00DB1357" w:rsidRPr="00D301C6" w:rsidTr="00F06579">
        <w:trPr>
          <w:trHeight w:val="158"/>
        </w:trPr>
        <w:tc>
          <w:tcPr>
            <w:tcW w:w="782" w:type="dxa"/>
            <w:shd w:val="clear" w:color="auto" w:fill="DEEAF6" w:themeFill="accent1" w:themeFillTint="33"/>
            <w:tcMar>
              <w:top w:w="15" w:type="dxa"/>
              <w:left w:w="15" w:type="dxa"/>
              <w:bottom w:w="0" w:type="dxa"/>
              <w:right w:w="15" w:type="dxa"/>
            </w:tcMar>
            <w:vAlign w:val="bottom"/>
            <w:hideMark/>
          </w:tcPr>
          <w:p w:rsidR="00DB1357" w:rsidRPr="00EC7049" w:rsidRDefault="00DB1357" w:rsidP="007F6A89">
            <w:pPr>
              <w:spacing w:after="0" w:line="240" w:lineRule="auto"/>
              <w:rPr>
                <w:rFonts w:cstheme="minorHAnsi"/>
                <w:sz w:val="14"/>
                <w:szCs w:val="14"/>
              </w:rPr>
            </w:pPr>
            <w:r w:rsidRPr="00EC7049">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DB1357" w:rsidRPr="00EC7049" w:rsidRDefault="00DB1357" w:rsidP="007F6A89">
            <w:pPr>
              <w:spacing w:after="0" w:line="240" w:lineRule="auto"/>
              <w:rPr>
                <w:rFonts w:cstheme="minorHAnsi"/>
                <w:sz w:val="14"/>
                <w:szCs w:val="14"/>
              </w:rPr>
            </w:pPr>
            <w:r w:rsidRPr="00EC7049">
              <w:rPr>
                <w:rFonts w:cstheme="minorHAnsi"/>
                <w:sz w:val="14"/>
                <w:szCs w:val="14"/>
              </w:rPr>
              <w:t>CAMHS</w:t>
            </w:r>
          </w:p>
        </w:tc>
        <w:tc>
          <w:tcPr>
            <w:tcW w:w="709" w:type="dxa"/>
            <w:shd w:val="clear" w:color="auto" w:fill="DEEAF6" w:themeFill="accent1" w:themeFillTint="33"/>
            <w:tcMar>
              <w:top w:w="15" w:type="dxa"/>
              <w:left w:w="15" w:type="dxa"/>
              <w:bottom w:w="0" w:type="dxa"/>
              <w:right w:w="15" w:type="dxa"/>
            </w:tcMar>
            <w:vAlign w:val="bottom"/>
            <w:hideMark/>
          </w:tcPr>
          <w:p w:rsidR="00DB1357" w:rsidRPr="00EC7049" w:rsidRDefault="00DB1357" w:rsidP="007F6A89">
            <w:pPr>
              <w:spacing w:after="0" w:line="240" w:lineRule="auto"/>
              <w:rPr>
                <w:rFonts w:cstheme="minorHAnsi"/>
                <w:sz w:val="14"/>
                <w:szCs w:val="14"/>
              </w:rPr>
            </w:pPr>
            <w:r w:rsidRPr="00EC7049">
              <w:rPr>
                <w:rFonts w:cstheme="minorHAnsi"/>
                <w:sz w:val="14"/>
                <w:szCs w:val="14"/>
              </w:rPr>
              <w:t>Children</w:t>
            </w:r>
          </w:p>
        </w:tc>
        <w:tc>
          <w:tcPr>
            <w:tcW w:w="141" w:type="dxa"/>
            <w:shd w:val="clear" w:color="auto" w:fill="auto"/>
          </w:tcPr>
          <w:p w:rsidR="00DB1357" w:rsidRPr="00DD1937" w:rsidRDefault="00DB1357" w:rsidP="007F6A89">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DB1357" w:rsidRPr="00EC7049"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ELFT</w:t>
            </w:r>
          </w:p>
        </w:tc>
        <w:tc>
          <w:tcPr>
            <w:tcW w:w="2987" w:type="dxa"/>
            <w:shd w:val="clear" w:color="auto" w:fill="DEEAF6" w:themeFill="accent1" w:themeFillTint="33"/>
            <w:vAlign w:val="bottom"/>
          </w:tcPr>
          <w:p w:rsidR="00DB1357" w:rsidRPr="00EC7049"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Autism Service</w:t>
            </w:r>
          </w:p>
        </w:tc>
        <w:tc>
          <w:tcPr>
            <w:tcW w:w="693" w:type="dxa"/>
            <w:shd w:val="clear" w:color="auto" w:fill="DEEAF6" w:themeFill="accent1" w:themeFillTint="33"/>
            <w:vAlign w:val="bottom"/>
          </w:tcPr>
          <w:p w:rsidR="00DB1357" w:rsidRPr="00EC7049"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Adult</w:t>
            </w:r>
          </w:p>
        </w:tc>
      </w:tr>
      <w:tr w:rsidR="00DB1357" w:rsidRPr="00D301C6" w:rsidTr="00F06579">
        <w:trPr>
          <w:trHeight w:val="158"/>
        </w:trPr>
        <w:tc>
          <w:tcPr>
            <w:tcW w:w="782"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Children Specialist Nursing  - Specialist H V &amp; Nurses</w:t>
            </w:r>
          </w:p>
        </w:tc>
        <w:tc>
          <w:tcPr>
            <w:tcW w:w="709"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Children</w:t>
            </w:r>
          </w:p>
        </w:tc>
        <w:tc>
          <w:tcPr>
            <w:tcW w:w="141" w:type="dxa"/>
            <w:shd w:val="clear" w:color="auto" w:fill="auto"/>
          </w:tcPr>
          <w:p w:rsidR="00DB1357" w:rsidRPr="00DD1937" w:rsidRDefault="00DB1357" w:rsidP="007F6A89">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ELFT</w:t>
            </w:r>
          </w:p>
        </w:tc>
        <w:tc>
          <w:tcPr>
            <w:tcW w:w="2987"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C&amp;H Commissioning</w:t>
            </w:r>
          </w:p>
        </w:tc>
        <w:tc>
          <w:tcPr>
            <w:tcW w:w="693"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Adult</w:t>
            </w:r>
          </w:p>
        </w:tc>
      </w:tr>
      <w:tr w:rsidR="00DB1357" w:rsidRPr="00D301C6" w:rsidTr="00F06579">
        <w:trPr>
          <w:trHeight w:val="158"/>
        </w:trPr>
        <w:tc>
          <w:tcPr>
            <w:tcW w:w="782"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Children Specialist Nursing  - Rotational Nurses</w:t>
            </w:r>
          </w:p>
        </w:tc>
        <w:tc>
          <w:tcPr>
            <w:tcW w:w="709"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Children</w:t>
            </w:r>
          </w:p>
        </w:tc>
        <w:tc>
          <w:tcPr>
            <w:tcW w:w="141" w:type="dxa"/>
            <w:shd w:val="clear" w:color="auto" w:fill="auto"/>
          </w:tcPr>
          <w:p w:rsidR="00DB1357" w:rsidRPr="00DD1937" w:rsidRDefault="00DB1357" w:rsidP="007F6A89">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ELFT</w:t>
            </w:r>
          </w:p>
        </w:tc>
        <w:tc>
          <w:tcPr>
            <w:tcW w:w="2987"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Clozapine Clinic</w:t>
            </w:r>
          </w:p>
        </w:tc>
        <w:tc>
          <w:tcPr>
            <w:tcW w:w="693"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Adult</w:t>
            </w:r>
          </w:p>
        </w:tc>
      </w:tr>
      <w:tr w:rsidR="00DB1357" w:rsidRPr="00D301C6" w:rsidTr="00F06579">
        <w:trPr>
          <w:trHeight w:val="158"/>
        </w:trPr>
        <w:tc>
          <w:tcPr>
            <w:tcW w:w="782"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Children Specialist Nursing  - Child Incontinence</w:t>
            </w:r>
          </w:p>
        </w:tc>
        <w:tc>
          <w:tcPr>
            <w:tcW w:w="709"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Children</w:t>
            </w:r>
          </w:p>
        </w:tc>
        <w:tc>
          <w:tcPr>
            <w:tcW w:w="141" w:type="dxa"/>
            <w:shd w:val="clear" w:color="auto" w:fill="auto"/>
          </w:tcPr>
          <w:p w:rsidR="00DB1357" w:rsidRPr="00DD1937" w:rsidRDefault="00DB1357" w:rsidP="007F6A89">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ELFT</w:t>
            </w:r>
          </w:p>
        </w:tc>
        <w:tc>
          <w:tcPr>
            <w:tcW w:w="2987"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Community Rehab Team</w:t>
            </w:r>
          </w:p>
        </w:tc>
        <w:tc>
          <w:tcPr>
            <w:tcW w:w="693"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Adult</w:t>
            </w:r>
          </w:p>
        </w:tc>
      </w:tr>
      <w:tr w:rsidR="00DB1357" w:rsidRPr="00D301C6" w:rsidTr="00F06579">
        <w:trPr>
          <w:trHeight w:val="158"/>
        </w:trPr>
        <w:tc>
          <w:tcPr>
            <w:tcW w:w="782"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Children's Complex Care Team</w:t>
            </w:r>
          </w:p>
        </w:tc>
        <w:tc>
          <w:tcPr>
            <w:tcW w:w="709"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Children</w:t>
            </w:r>
          </w:p>
        </w:tc>
        <w:tc>
          <w:tcPr>
            <w:tcW w:w="141" w:type="dxa"/>
            <w:shd w:val="clear" w:color="auto" w:fill="auto"/>
          </w:tcPr>
          <w:p w:rsidR="00DB1357" w:rsidRPr="00DD1937" w:rsidRDefault="00DB1357" w:rsidP="007F6A89">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ELFT</w:t>
            </w:r>
          </w:p>
        </w:tc>
        <w:tc>
          <w:tcPr>
            <w:tcW w:w="2987"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Complex Care</w:t>
            </w:r>
          </w:p>
        </w:tc>
        <w:tc>
          <w:tcPr>
            <w:tcW w:w="693"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Adult</w:t>
            </w:r>
          </w:p>
        </w:tc>
      </w:tr>
      <w:tr w:rsidR="00DB1357" w:rsidRPr="00D301C6" w:rsidTr="00F06579">
        <w:trPr>
          <w:trHeight w:val="158"/>
        </w:trPr>
        <w:tc>
          <w:tcPr>
            <w:tcW w:w="782"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Children Community Nursing Team (</w:t>
            </w:r>
            <w:proofErr w:type="spellStart"/>
            <w:r w:rsidRPr="00DD1937">
              <w:rPr>
                <w:rFonts w:cstheme="minorHAnsi"/>
                <w:sz w:val="14"/>
                <w:szCs w:val="14"/>
              </w:rPr>
              <w:t>Incl</w:t>
            </w:r>
            <w:proofErr w:type="spellEnd"/>
            <w:r w:rsidRPr="00DD1937">
              <w:rPr>
                <w:rFonts w:cstheme="minorHAnsi"/>
                <w:sz w:val="14"/>
                <w:szCs w:val="14"/>
              </w:rPr>
              <w:t xml:space="preserve"> HV)</w:t>
            </w:r>
          </w:p>
        </w:tc>
        <w:tc>
          <w:tcPr>
            <w:tcW w:w="709"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Children</w:t>
            </w:r>
          </w:p>
        </w:tc>
        <w:tc>
          <w:tcPr>
            <w:tcW w:w="141" w:type="dxa"/>
            <w:shd w:val="clear" w:color="auto" w:fill="auto"/>
          </w:tcPr>
          <w:p w:rsidR="00DB1357" w:rsidRPr="00DD1937" w:rsidRDefault="00DB1357" w:rsidP="007F6A89">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ELFT</w:t>
            </w:r>
          </w:p>
        </w:tc>
        <w:tc>
          <w:tcPr>
            <w:tcW w:w="2987"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Early Intervention</w:t>
            </w:r>
          </w:p>
        </w:tc>
        <w:tc>
          <w:tcPr>
            <w:tcW w:w="693"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Adult</w:t>
            </w:r>
          </w:p>
        </w:tc>
      </w:tr>
      <w:tr w:rsidR="00DB1357" w:rsidRPr="00D301C6" w:rsidTr="00F06579">
        <w:trPr>
          <w:trHeight w:val="158"/>
        </w:trPr>
        <w:tc>
          <w:tcPr>
            <w:tcW w:w="782"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 xml:space="preserve">Short Breaks </w:t>
            </w:r>
          </w:p>
        </w:tc>
        <w:tc>
          <w:tcPr>
            <w:tcW w:w="709"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Children</w:t>
            </w:r>
          </w:p>
        </w:tc>
        <w:tc>
          <w:tcPr>
            <w:tcW w:w="141" w:type="dxa"/>
            <w:shd w:val="clear" w:color="auto" w:fill="auto"/>
          </w:tcPr>
          <w:p w:rsidR="00DB1357" w:rsidRPr="00DD1937" w:rsidRDefault="00DB1357" w:rsidP="007F6A89">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ELFT</w:t>
            </w:r>
          </w:p>
        </w:tc>
        <w:tc>
          <w:tcPr>
            <w:tcW w:w="2987"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Crisis Cafe</w:t>
            </w:r>
          </w:p>
        </w:tc>
        <w:tc>
          <w:tcPr>
            <w:tcW w:w="693"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DD1937">
              <w:rPr>
                <w:rFonts w:cstheme="minorHAnsi"/>
                <w:color w:val="000000" w:themeColor="dark1"/>
                <w:kern w:val="24"/>
                <w:sz w:val="14"/>
                <w:szCs w:val="14"/>
              </w:rPr>
              <w:t>Adult</w:t>
            </w:r>
          </w:p>
        </w:tc>
      </w:tr>
      <w:tr w:rsidR="00DB1357" w:rsidRPr="00D301C6" w:rsidTr="00F06579">
        <w:trPr>
          <w:trHeight w:val="158"/>
        </w:trPr>
        <w:tc>
          <w:tcPr>
            <w:tcW w:w="782"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Children Indirect Costs (Transition Service - Hackney Arc)</w:t>
            </w:r>
          </w:p>
        </w:tc>
        <w:tc>
          <w:tcPr>
            <w:tcW w:w="709"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Children</w:t>
            </w:r>
          </w:p>
        </w:tc>
        <w:tc>
          <w:tcPr>
            <w:tcW w:w="141" w:type="dxa"/>
            <w:shd w:val="clear" w:color="auto" w:fill="auto"/>
          </w:tcPr>
          <w:p w:rsidR="00DB1357" w:rsidRPr="000979F4" w:rsidRDefault="00DB1357" w:rsidP="007F6A89">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0979F4">
              <w:rPr>
                <w:rFonts w:cstheme="minorHAnsi"/>
                <w:color w:val="000000" w:themeColor="dark1"/>
                <w:kern w:val="24"/>
                <w:sz w:val="14"/>
                <w:szCs w:val="14"/>
              </w:rPr>
              <w:t>ELFT</w:t>
            </w:r>
          </w:p>
        </w:tc>
        <w:tc>
          <w:tcPr>
            <w:tcW w:w="2987"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0979F4">
              <w:rPr>
                <w:rFonts w:cstheme="minorHAnsi"/>
                <w:color w:val="000000" w:themeColor="dark1"/>
                <w:kern w:val="24"/>
                <w:sz w:val="14"/>
                <w:szCs w:val="14"/>
              </w:rPr>
              <w:t>Sun Project</w:t>
            </w:r>
          </w:p>
        </w:tc>
        <w:tc>
          <w:tcPr>
            <w:tcW w:w="693"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0979F4">
              <w:rPr>
                <w:rFonts w:cstheme="minorHAnsi"/>
                <w:color w:val="000000" w:themeColor="dark1"/>
                <w:kern w:val="24"/>
                <w:sz w:val="14"/>
                <w:szCs w:val="14"/>
              </w:rPr>
              <w:t>Adult</w:t>
            </w:r>
          </w:p>
        </w:tc>
      </w:tr>
      <w:tr w:rsidR="00DB1357" w:rsidRPr="00D301C6" w:rsidTr="00F06579">
        <w:trPr>
          <w:trHeight w:val="158"/>
        </w:trPr>
        <w:tc>
          <w:tcPr>
            <w:tcW w:w="782"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Hackney Ark Children's Service</w:t>
            </w:r>
          </w:p>
        </w:tc>
        <w:tc>
          <w:tcPr>
            <w:tcW w:w="709"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Children</w:t>
            </w:r>
          </w:p>
        </w:tc>
        <w:tc>
          <w:tcPr>
            <w:tcW w:w="141" w:type="dxa"/>
            <w:shd w:val="clear" w:color="auto" w:fill="auto"/>
          </w:tcPr>
          <w:p w:rsidR="00DB1357" w:rsidRPr="000979F4" w:rsidRDefault="00DB1357" w:rsidP="007F6A89">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0979F4">
              <w:rPr>
                <w:rFonts w:cstheme="minorHAnsi"/>
                <w:color w:val="000000" w:themeColor="dark1"/>
                <w:kern w:val="24"/>
                <w:sz w:val="14"/>
                <w:szCs w:val="14"/>
              </w:rPr>
              <w:t>ELFT</w:t>
            </w:r>
          </w:p>
        </w:tc>
        <w:tc>
          <w:tcPr>
            <w:tcW w:w="2987"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0979F4">
              <w:rPr>
                <w:rFonts w:cstheme="minorHAnsi"/>
                <w:color w:val="000000" w:themeColor="dark1"/>
                <w:kern w:val="24"/>
                <w:sz w:val="14"/>
                <w:szCs w:val="14"/>
              </w:rPr>
              <w:t>Enhanced Primary Care</w:t>
            </w:r>
          </w:p>
        </w:tc>
        <w:tc>
          <w:tcPr>
            <w:tcW w:w="693"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0979F4">
              <w:rPr>
                <w:rFonts w:cstheme="minorHAnsi"/>
                <w:color w:val="000000" w:themeColor="dark1"/>
                <w:kern w:val="24"/>
                <w:sz w:val="14"/>
                <w:szCs w:val="14"/>
              </w:rPr>
              <w:t>Adult</w:t>
            </w:r>
          </w:p>
        </w:tc>
      </w:tr>
      <w:tr w:rsidR="00DB1357" w:rsidRPr="00D301C6" w:rsidTr="00F06579">
        <w:trPr>
          <w:trHeight w:val="158"/>
        </w:trPr>
        <w:tc>
          <w:tcPr>
            <w:tcW w:w="782"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Children Autism</w:t>
            </w:r>
          </w:p>
        </w:tc>
        <w:tc>
          <w:tcPr>
            <w:tcW w:w="709" w:type="dxa"/>
            <w:shd w:val="clear" w:color="auto" w:fill="DEEAF6" w:themeFill="accent1" w:themeFillTint="33"/>
            <w:tcMar>
              <w:top w:w="15" w:type="dxa"/>
              <w:left w:w="15" w:type="dxa"/>
              <w:bottom w:w="0" w:type="dxa"/>
              <w:right w:w="15" w:type="dxa"/>
            </w:tcMar>
            <w:vAlign w:val="bottom"/>
            <w:hideMark/>
          </w:tcPr>
          <w:p w:rsidR="00DB1357" w:rsidRPr="00DD1937" w:rsidRDefault="00DB1357" w:rsidP="007F6A89">
            <w:pPr>
              <w:spacing w:after="0" w:line="240" w:lineRule="auto"/>
              <w:rPr>
                <w:rFonts w:cstheme="minorHAnsi"/>
                <w:sz w:val="14"/>
                <w:szCs w:val="14"/>
              </w:rPr>
            </w:pPr>
            <w:r w:rsidRPr="00DD1937">
              <w:rPr>
                <w:rFonts w:cstheme="minorHAnsi"/>
                <w:sz w:val="14"/>
                <w:szCs w:val="14"/>
              </w:rPr>
              <w:t>Children</w:t>
            </w:r>
          </w:p>
        </w:tc>
        <w:tc>
          <w:tcPr>
            <w:tcW w:w="141" w:type="dxa"/>
            <w:shd w:val="clear" w:color="auto" w:fill="auto"/>
          </w:tcPr>
          <w:p w:rsidR="00DB1357" w:rsidRPr="000979F4" w:rsidRDefault="00DB1357" w:rsidP="007F6A89">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0979F4">
              <w:rPr>
                <w:rFonts w:cstheme="minorHAnsi"/>
                <w:color w:val="000000" w:themeColor="dark1"/>
                <w:kern w:val="24"/>
                <w:sz w:val="14"/>
                <w:szCs w:val="14"/>
              </w:rPr>
              <w:t>ELFT</w:t>
            </w:r>
          </w:p>
        </w:tc>
        <w:tc>
          <w:tcPr>
            <w:tcW w:w="2987"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0979F4">
              <w:rPr>
                <w:rFonts w:cstheme="minorHAnsi"/>
                <w:color w:val="000000" w:themeColor="dark1"/>
                <w:kern w:val="24"/>
                <w:sz w:val="14"/>
                <w:szCs w:val="14"/>
              </w:rPr>
              <w:t>Primary Care Liaison</w:t>
            </w:r>
          </w:p>
        </w:tc>
        <w:tc>
          <w:tcPr>
            <w:tcW w:w="693" w:type="dxa"/>
            <w:shd w:val="clear" w:color="auto" w:fill="DEEAF6" w:themeFill="accent1" w:themeFillTint="33"/>
            <w:vAlign w:val="bottom"/>
          </w:tcPr>
          <w:p w:rsidR="00DB1357" w:rsidRPr="00DD1937" w:rsidRDefault="00DB1357" w:rsidP="007F6A89">
            <w:pPr>
              <w:spacing w:after="0" w:line="240" w:lineRule="auto"/>
              <w:rPr>
                <w:rFonts w:cstheme="minorHAnsi"/>
                <w:sz w:val="14"/>
                <w:szCs w:val="14"/>
              </w:rPr>
            </w:pPr>
            <w:r w:rsidRPr="000979F4">
              <w:rPr>
                <w:rFonts w:cstheme="minorHAnsi"/>
                <w:color w:val="000000" w:themeColor="dark1"/>
                <w:kern w:val="24"/>
                <w:sz w:val="14"/>
                <w:szCs w:val="14"/>
              </w:rPr>
              <w:t>Adult</w:t>
            </w:r>
          </w:p>
        </w:tc>
      </w:tr>
      <w:tr w:rsidR="00DB1357" w:rsidRPr="00D301C6" w:rsidTr="00F06579">
        <w:trPr>
          <w:trHeight w:val="158"/>
        </w:trPr>
        <w:tc>
          <w:tcPr>
            <w:tcW w:w="782" w:type="dxa"/>
            <w:shd w:val="clear" w:color="auto" w:fill="DEEAF6" w:themeFill="accent1" w:themeFillTint="33"/>
            <w:tcMar>
              <w:top w:w="15" w:type="dxa"/>
              <w:left w:w="15" w:type="dxa"/>
              <w:bottom w:w="0" w:type="dxa"/>
              <w:right w:w="15" w:type="dxa"/>
            </w:tcMar>
            <w:vAlign w:val="bottom"/>
            <w:hideMark/>
          </w:tcPr>
          <w:p w:rsidR="00DB1357" w:rsidRPr="000979F4" w:rsidRDefault="00DB1357" w:rsidP="007F6A89">
            <w:pPr>
              <w:spacing w:after="0" w:line="240" w:lineRule="auto"/>
              <w:rPr>
                <w:rFonts w:cstheme="minorHAnsi"/>
                <w:sz w:val="14"/>
                <w:szCs w:val="14"/>
              </w:rPr>
            </w:pPr>
            <w:r w:rsidRPr="000979F4">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DB1357" w:rsidRPr="000979F4" w:rsidRDefault="00DB1357" w:rsidP="007F6A89">
            <w:pPr>
              <w:spacing w:after="0" w:line="240" w:lineRule="auto"/>
              <w:rPr>
                <w:rFonts w:cstheme="minorHAnsi"/>
                <w:sz w:val="14"/>
                <w:szCs w:val="14"/>
              </w:rPr>
            </w:pPr>
            <w:r w:rsidRPr="000979F4">
              <w:rPr>
                <w:rFonts w:cstheme="minorHAnsi"/>
                <w:sz w:val="14"/>
                <w:szCs w:val="14"/>
              </w:rPr>
              <w:t>Defoe/Other</w:t>
            </w:r>
          </w:p>
        </w:tc>
        <w:tc>
          <w:tcPr>
            <w:tcW w:w="709" w:type="dxa"/>
            <w:shd w:val="clear" w:color="auto" w:fill="DEEAF6" w:themeFill="accent1" w:themeFillTint="33"/>
            <w:tcMar>
              <w:top w:w="15" w:type="dxa"/>
              <w:left w:w="15" w:type="dxa"/>
              <w:bottom w:w="0" w:type="dxa"/>
              <w:right w:w="15" w:type="dxa"/>
            </w:tcMar>
            <w:vAlign w:val="bottom"/>
            <w:hideMark/>
          </w:tcPr>
          <w:p w:rsidR="00DB1357" w:rsidRPr="000979F4" w:rsidRDefault="00DB1357" w:rsidP="007F6A89">
            <w:pPr>
              <w:spacing w:after="0" w:line="240" w:lineRule="auto"/>
              <w:rPr>
                <w:rFonts w:cstheme="minorHAnsi"/>
                <w:sz w:val="14"/>
                <w:szCs w:val="14"/>
              </w:rPr>
            </w:pPr>
            <w:r w:rsidRPr="000979F4">
              <w:rPr>
                <w:rFonts w:cstheme="minorHAnsi"/>
                <w:sz w:val="14"/>
                <w:szCs w:val="14"/>
              </w:rPr>
              <w:t>Children</w:t>
            </w:r>
          </w:p>
        </w:tc>
        <w:tc>
          <w:tcPr>
            <w:tcW w:w="141" w:type="dxa"/>
            <w:shd w:val="clear" w:color="auto" w:fill="auto"/>
          </w:tcPr>
          <w:p w:rsidR="00DB1357" w:rsidRPr="000979F4" w:rsidRDefault="00DB1357" w:rsidP="007F6A89">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DB1357" w:rsidRPr="000979F4" w:rsidRDefault="00DB1357" w:rsidP="007F6A89">
            <w:pPr>
              <w:spacing w:after="0" w:line="240" w:lineRule="auto"/>
              <w:rPr>
                <w:rFonts w:cstheme="minorHAnsi"/>
                <w:sz w:val="14"/>
                <w:szCs w:val="14"/>
              </w:rPr>
            </w:pPr>
            <w:r w:rsidRPr="000979F4">
              <w:rPr>
                <w:rFonts w:cstheme="minorHAnsi"/>
                <w:color w:val="000000" w:themeColor="dark1"/>
                <w:kern w:val="24"/>
                <w:sz w:val="14"/>
                <w:szCs w:val="14"/>
              </w:rPr>
              <w:t>ELFT</w:t>
            </w:r>
          </w:p>
        </w:tc>
        <w:tc>
          <w:tcPr>
            <w:tcW w:w="2987" w:type="dxa"/>
            <w:shd w:val="clear" w:color="auto" w:fill="DEEAF6" w:themeFill="accent1" w:themeFillTint="33"/>
            <w:vAlign w:val="bottom"/>
          </w:tcPr>
          <w:p w:rsidR="00DB1357" w:rsidRPr="000979F4" w:rsidRDefault="00DB1357" w:rsidP="007F6A89">
            <w:pPr>
              <w:spacing w:after="0" w:line="240" w:lineRule="auto"/>
              <w:rPr>
                <w:rFonts w:cstheme="minorHAnsi"/>
                <w:sz w:val="14"/>
                <w:szCs w:val="14"/>
              </w:rPr>
            </w:pPr>
            <w:r w:rsidRPr="000979F4">
              <w:rPr>
                <w:rFonts w:cstheme="minorHAnsi"/>
                <w:color w:val="000000" w:themeColor="dark1"/>
                <w:kern w:val="24"/>
                <w:sz w:val="14"/>
                <w:szCs w:val="14"/>
              </w:rPr>
              <w:t>CHAMRAS</w:t>
            </w:r>
          </w:p>
        </w:tc>
        <w:tc>
          <w:tcPr>
            <w:tcW w:w="693" w:type="dxa"/>
            <w:shd w:val="clear" w:color="auto" w:fill="DEEAF6" w:themeFill="accent1" w:themeFillTint="33"/>
            <w:vAlign w:val="bottom"/>
          </w:tcPr>
          <w:p w:rsidR="00DB1357" w:rsidRPr="000979F4" w:rsidRDefault="00DB1357" w:rsidP="007F6A89">
            <w:pPr>
              <w:spacing w:after="0" w:line="240" w:lineRule="auto"/>
              <w:rPr>
                <w:rFonts w:cstheme="minorHAnsi"/>
                <w:sz w:val="14"/>
                <w:szCs w:val="14"/>
              </w:rPr>
            </w:pPr>
            <w:r w:rsidRPr="000979F4">
              <w:rPr>
                <w:rFonts w:cstheme="minorHAnsi"/>
                <w:color w:val="000000" w:themeColor="dark1"/>
                <w:kern w:val="24"/>
                <w:sz w:val="14"/>
                <w:szCs w:val="14"/>
              </w:rPr>
              <w:t>Adult</w:t>
            </w:r>
          </w:p>
        </w:tc>
      </w:tr>
      <w:tr w:rsidR="00DB1357" w:rsidRPr="00D301C6" w:rsidTr="00F06579">
        <w:trPr>
          <w:trHeight w:val="158"/>
        </w:trPr>
        <w:tc>
          <w:tcPr>
            <w:tcW w:w="782" w:type="dxa"/>
            <w:shd w:val="clear" w:color="auto" w:fill="DEEAF6" w:themeFill="accent1" w:themeFillTint="33"/>
            <w:tcMar>
              <w:top w:w="15" w:type="dxa"/>
              <w:left w:w="15" w:type="dxa"/>
              <w:bottom w:w="0" w:type="dxa"/>
              <w:right w:w="15" w:type="dxa"/>
            </w:tcMar>
            <w:vAlign w:val="bottom"/>
            <w:hideMark/>
          </w:tcPr>
          <w:p w:rsidR="00DB1357" w:rsidRPr="000979F4" w:rsidRDefault="00DB1357" w:rsidP="00FC5520">
            <w:pPr>
              <w:spacing w:after="0" w:line="240" w:lineRule="auto"/>
              <w:rPr>
                <w:rFonts w:cstheme="minorHAnsi"/>
                <w:sz w:val="14"/>
                <w:szCs w:val="14"/>
              </w:rPr>
            </w:pPr>
            <w:r w:rsidRPr="000979F4">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DB1357" w:rsidRPr="000979F4" w:rsidRDefault="00DB1357" w:rsidP="00FC5520">
            <w:pPr>
              <w:spacing w:after="0" w:line="240" w:lineRule="auto"/>
              <w:rPr>
                <w:rFonts w:cstheme="minorHAnsi"/>
                <w:sz w:val="14"/>
                <w:szCs w:val="14"/>
              </w:rPr>
            </w:pPr>
            <w:r w:rsidRPr="000979F4">
              <w:rPr>
                <w:rFonts w:cstheme="minorHAnsi"/>
                <w:sz w:val="14"/>
                <w:szCs w:val="14"/>
              </w:rPr>
              <w:t xml:space="preserve">Locomotor Services </w:t>
            </w:r>
          </w:p>
        </w:tc>
        <w:tc>
          <w:tcPr>
            <w:tcW w:w="709" w:type="dxa"/>
            <w:shd w:val="clear" w:color="auto" w:fill="DEEAF6" w:themeFill="accent1" w:themeFillTint="33"/>
            <w:tcMar>
              <w:top w:w="15" w:type="dxa"/>
              <w:left w:w="15" w:type="dxa"/>
              <w:bottom w:w="0" w:type="dxa"/>
              <w:right w:w="15" w:type="dxa"/>
            </w:tcMar>
            <w:vAlign w:val="bottom"/>
            <w:hideMark/>
          </w:tcPr>
          <w:p w:rsidR="00DB1357" w:rsidRPr="000979F4" w:rsidRDefault="00DB1357" w:rsidP="00FC5520">
            <w:pPr>
              <w:spacing w:after="0" w:line="240" w:lineRule="auto"/>
              <w:rPr>
                <w:rFonts w:cstheme="minorHAnsi"/>
                <w:sz w:val="14"/>
                <w:szCs w:val="14"/>
              </w:rPr>
            </w:pPr>
            <w:r w:rsidRPr="000979F4">
              <w:rPr>
                <w:rFonts w:cstheme="minorHAnsi"/>
                <w:sz w:val="14"/>
                <w:szCs w:val="14"/>
              </w:rPr>
              <w:t>Adults</w:t>
            </w:r>
          </w:p>
        </w:tc>
        <w:tc>
          <w:tcPr>
            <w:tcW w:w="141" w:type="dxa"/>
            <w:shd w:val="clear" w:color="auto" w:fill="auto"/>
          </w:tcPr>
          <w:p w:rsidR="00DB1357" w:rsidRPr="000979F4" w:rsidRDefault="00DB1357" w:rsidP="00FC5520">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DB1357" w:rsidRPr="000979F4" w:rsidRDefault="00DB1357" w:rsidP="00FC5520">
            <w:pPr>
              <w:spacing w:after="0" w:line="240" w:lineRule="auto"/>
              <w:rPr>
                <w:rFonts w:cstheme="minorHAnsi"/>
                <w:sz w:val="14"/>
                <w:szCs w:val="14"/>
              </w:rPr>
            </w:pPr>
            <w:r w:rsidRPr="000979F4">
              <w:rPr>
                <w:rFonts w:cstheme="minorHAnsi"/>
                <w:color w:val="000000" w:themeColor="dark1"/>
                <w:kern w:val="24"/>
                <w:sz w:val="14"/>
                <w:szCs w:val="14"/>
              </w:rPr>
              <w:t>ELFT</w:t>
            </w:r>
          </w:p>
        </w:tc>
        <w:tc>
          <w:tcPr>
            <w:tcW w:w="2987" w:type="dxa"/>
            <w:shd w:val="clear" w:color="auto" w:fill="DEEAF6" w:themeFill="accent1" w:themeFillTint="33"/>
            <w:vAlign w:val="bottom"/>
          </w:tcPr>
          <w:p w:rsidR="00DB1357" w:rsidRPr="000979F4" w:rsidRDefault="00DB1357" w:rsidP="00FC5520">
            <w:pPr>
              <w:spacing w:after="0" w:line="240" w:lineRule="auto"/>
              <w:rPr>
                <w:rFonts w:cstheme="minorHAnsi"/>
                <w:sz w:val="14"/>
                <w:szCs w:val="14"/>
              </w:rPr>
            </w:pPr>
            <w:r w:rsidRPr="000979F4">
              <w:rPr>
                <w:rFonts w:cstheme="minorHAnsi"/>
                <w:color w:val="000000" w:themeColor="dark1"/>
                <w:kern w:val="24"/>
                <w:sz w:val="14"/>
                <w:szCs w:val="14"/>
              </w:rPr>
              <w:t>Occupational Therapy</w:t>
            </w:r>
          </w:p>
        </w:tc>
        <w:tc>
          <w:tcPr>
            <w:tcW w:w="693" w:type="dxa"/>
            <w:shd w:val="clear" w:color="auto" w:fill="DEEAF6" w:themeFill="accent1" w:themeFillTint="33"/>
            <w:vAlign w:val="bottom"/>
          </w:tcPr>
          <w:p w:rsidR="00DB1357" w:rsidRPr="000979F4" w:rsidRDefault="00DB1357" w:rsidP="00FC5520">
            <w:pPr>
              <w:spacing w:after="0" w:line="240" w:lineRule="auto"/>
              <w:rPr>
                <w:rFonts w:cstheme="minorHAnsi"/>
                <w:sz w:val="14"/>
                <w:szCs w:val="14"/>
              </w:rPr>
            </w:pPr>
            <w:r w:rsidRPr="000979F4">
              <w:rPr>
                <w:rFonts w:cstheme="minorHAnsi"/>
                <w:color w:val="000000" w:themeColor="dark1"/>
                <w:kern w:val="24"/>
                <w:sz w:val="14"/>
                <w:szCs w:val="14"/>
              </w:rPr>
              <w:t>Adult</w:t>
            </w:r>
          </w:p>
        </w:tc>
      </w:tr>
      <w:tr w:rsidR="00DB1357" w:rsidRPr="00D301C6" w:rsidTr="00F06579">
        <w:trPr>
          <w:trHeight w:val="158"/>
        </w:trPr>
        <w:tc>
          <w:tcPr>
            <w:tcW w:w="782" w:type="dxa"/>
            <w:shd w:val="clear" w:color="auto" w:fill="DEEAF6" w:themeFill="accent1" w:themeFillTint="33"/>
            <w:tcMar>
              <w:top w:w="15" w:type="dxa"/>
              <w:left w:w="15" w:type="dxa"/>
              <w:bottom w:w="0" w:type="dxa"/>
              <w:right w:w="15" w:type="dxa"/>
            </w:tcMar>
            <w:vAlign w:val="bottom"/>
            <w:hideMark/>
          </w:tcPr>
          <w:p w:rsidR="00DB1357" w:rsidRPr="000979F4" w:rsidRDefault="00DB1357" w:rsidP="00FC5520">
            <w:pPr>
              <w:spacing w:after="0" w:line="240" w:lineRule="auto"/>
              <w:rPr>
                <w:rFonts w:cstheme="minorHAnsi"/>
                <w:sz w:val="14"/>
                <w:szCs w:val="14"/>
              </w:rPr>
            </w:pPr>
            <w:r w:rsidRPr="000979F4">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DB1357" w:rsidRPr="000979F4" w:rsidRDefault="00DB1357" w:rsidP="00FC5520">
            <w:pPr>
              <w:spacing w:after="0" w:line="240" w:lineRule="auto"/>
              <w:rPr>
                <w:rFonts w:cstheme="minorHAnsi"/>
                <w:sz w:val="14"/>
                <w:szCs w:val="14"/>
              </w:rPr>
            </w:pPr>
            <w:r w:rsidRPr="000979F4">
              <w:rPr>
                <w:rFonts w:cstheme="minorHAnsi"/>
                <w:sz w:val="14"/>
                <w:szCs w:val="14"/>
              </w:rPr>
              <w:t>Dermatology</w:t>
            </w:r>
          </w:p>
        </w:tc>
        <w:tc>
          <w:tcPr>
            <w:tcW w:w="709" w:type="dxa"/>
            <w:shd w:val="clear" w:color="auto" w:fill="DEEAF6" w:themeFill="accent1" w:themeFillTint="33"/>
            <w:tcMar>
              <w:top w:w="15" w:type="dxa"/>
              <w:left w:w="15" w:type="dxa"/>
              <w:bottom w:w="0" w:type="dxa"/>
              <w:right w:w="15" w:type="dxa"/>
            </w:tcMar>
            <w:vAlign w:val="bottom"/>
            <w:hideMark/>
          </w:tcPr>
          <w:p w:rsidR="00DB1357" w:rsidRPr="000979F4" w:rsidRDefault="00DB1357" w:rsidP="00FC5520">
            <w:pPr>
              <w:spacing w:after="0" w:line="240" w:lineRule="auto"/>
              <w:rPr>
                <w:rFonts w:cstheme="minorHAnsi"/>
                <w:sz w:val="14"/>
                <w:szCs w:val="14"/>
              </w:rPr>
            </w:pPr>
            <w:r w:rsidRPr="000979F4">
              <w:rPr>
                <w:rFonts w:cstheme="minorHAnsi"/>
                <w:sz w:val="14"/>
                <w:szCs w:val="14"/>
              </w:rPr>
              <w:t>Adults</w:t>
            </w:r>
          </w:p>
        </w:tc>
        <w:tc>
          <w:tcPr>
            <w:tcW w:w="141" w:type="dxa"/>
            <w:shd w:val="clear" w:color="auto" w:fill="auto"/>
          </w:tcPr>
          <w:p w:rsidR="00DB1357" w:rsidRPr="000979F4" w:rsidRDefault="00DB1357" w:rsidP="00FC5520">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DB1357" w:rsidRPr="000979F4" w:rsidRDefault="00DB1357" w:rsidP="00FC5520">
            <w:pPr>
              <w:spacing w:after="0" w:line="240" w:lineRule="auto"/>
              <w:rPr>
                <w:rFonts w:cstheme="minorHAnsi"/>
                <w:sz w:val="14"/>
                <w:szCs w:val="14"/>
              </w:rPr>
            </w:pPr>
            <w:r w:rsidRPr="000979F4">
              <w:rPr>
                <w:rFonts w:cstheme="minorHAnsi"/>
                <w:color w:val="000000" w:themeColor="dark1"/>
                <w:kern w:val="24"/>
                <w:sz w:val="14"/>
                <w:szCs w:val="14"/>
              </w:rPr>
              <w:t>ELFT</w:t>
            </w:r>
          </w:p>
        </w:tc>
        <w:tc>
          <w:tcPr>
            <w:tcW w:w="2987" w:type="dxa"/>
            <w:shd w:val="clear" w:color="auto" w:fill="DEEAF6" w:themeFill="accent1" w:themeFillTint="33"/>
            <w:vAlign w:val="bottom"/>
          </w:tcPr>
          <w:p w:rsidR="00DB1357" w:rsidRPr="000979F4" w:rsidRDefault="00DB1357" w:rsidP="00FC5520">
            <w:pPr>
              <w:spacing w:after="0" w:line="240" w:lineRule="auto"/>
              <w:rPr>
                <w:rFonts w:cstheme="minorHAnsi"/>
                <w:sz w:val="14"/>
                <w:szCs w:val="14"/>
              </w:rPr>
            </w:pPr>
            <w:proofErr w:type="spellStart"/>
            <w:r w:rsidRPr="000979F4">
              <w:rPr>
                <w:rFonts w:cstheme="minorHAnsi"/>
                <w:color w:val="000000" w:themeColor="dark1"/>
                <w:kern w:val="24"/>
                <w:sz w:val="14"/>
                <w:szCs w:val="14"/>
              </w:rPr>
              <w:t>Peri</w:t>
            </w:r>
            <w:proofErr w:type="spellEnd"/>
            <w:r w:rsidRPr="000979F4">
              <w:rPr>
                <w:rFonts w:cstheme="minorHAnsi"/>
                <w:color w:val="000000" w:themeColor="dark1"/>
                <w:kern w:val="24"/>
                <w:sz w:val="14"/>
                <w:szCs w:val="14"/>
              </w:rPr>
              <w:t xml:space="preserve"> Natal Service</w:t>
            </w:r>
          </w:p>
        </w:tc>
        <w:tc>
          <w:tcPr>
            <w:tcW w:w="693" w:type="dxa"/>
            <w:shd w:val="clear" w:color="auto" w:fill="DEEAF6" w:themeFill="accent1" w:themeFillTint="33"/>
            <w:vAlign w:val="bottom"/>
          </w:tcPr>
          <w:p w:rsidR="00DB1357" w:rsidRPr="000979F4" w:rsidRDefault="00DB1357" w:rsidP="00FC5520">
            <w:pPr>
              <w:spacing w:after="0" w:line="240" w:lineRule="auto"/>
              <w:rPr>
                <w:rFonts w:cstheme="minorHAnsi"/>
                <w:sz w:val="14"/>
                <w:szCs w:val="14"/>
              </w:rPr>
            </w:pPr>
            <w:r w:rsidRPr="000979F4">
              <w:rPr>
                <w:rFonts w:cstheme="minorHAnsi"/>
                <w:color w:val="000000" w:themeColor="dark1"/>
                <w:kern w:val="24"/>
                <w:sz w:val="14"/>
                <w:szCs w:val="14"/>
              </w:rPr>
              <w:t>Adult</w:t>
            </w:r>
          </w:p>
        </w:tc>
      </w:tr>
      <w:tr w:rsidR="00DB1357" w:rsidRPr="00D301C6" w:rsidTr="00F06579">
        <w:trPr>
          <w:trHeight w:val="158"/>
        </w:trPr>
        <w:tc>
          <w:tcPr>
            <w:tcW w:w="782" w:type="dxa"/>
            <w:shd w:val="clear" w:color="auto" w:fill="DEEAF6" w:themeFill="accent1" w:themeFillTint="33"/>
            <w:tcMar>
              <w:top w:w="15" w:type="dxa"/>
              <w:left w:w="15" w:type="dxa"/>
              <w:bottom w:w="0" w:type="dxa"/>
              <w:right w:w="15" w:type="dxa"/>
            </w:tcMar>
            <w:vAlign w:val="bottom"/>
            <w:hideMark/>
          </w:tcPr>
          <w:p w:rsidR="00DB1357" w:rsidRPr="000979F4" w:rsidRDefault="00DB1357" w:rsidP="00FC5520">
            <w:pPr>
              <w:spacing w:after="0" w:line="240" w:lineRule="auto"/>
              <w:rPr>
                <w:rFonts w:cstheme="minorHAnsi"/>
                <w:sz w:val="14"/>
                <w:szCs w:val="14"/>
              </w:rPr>
            </w:pPr>
            <w:r w:rsidRPr="000979F4">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DB1357" w:rsidRPr="000979F4" w:rsidRDefault="00DB1357" w:rsidP="00FC5520">
            <w:pPr>
              <w:spacing w:after="0" w:line="240" w:lineRule="auto"/>
              <w:rPr>
                <w:rFonts w:cstheme="minorHAnsi"/>
                <w:sz w:val="14"/>
                <w:szCs w:val="14"/>
              </w:rPr>
            </w:pPr>
            <w:r w:rsidRPr="000979F4">
              <w:rPr>
                <w:rFonts w:cstheme="minorHAnsi"/>
                <w:sz w:val="14"/>
                <w:szCs w:val="14"/>
              </w:rPr>
              <w:t xml:space="preserve">Foot Health </w:t>
            </w:r>
          </w:p>
        </w:tc>
        <w:tc>
          <w:tcPr>
            <w:tcW w:w="709" w:type="dxa"/>
            <w:shd w:val="clear" w:color="auto" w:fill="DEEAF6" w:themeFill="accent1" w:themeFillTint="33"/>
            <w:tcMar>
              <w:top w:w="15" w:type="dxa"/>
              <w:left w:w="15" w:type="dxa"/>
              <w:bottom w:w="0" w:type="dxa"/>
              <w:right w:w="15" w:type="dxa"/>
            </w:tcMar>
            <w:vAlign w:val="bottom"/>
            <w:hideMark/>
          </w:tcPr>
          <w:p w:rsidR="00DB1357" w:rsidRPr="000979F4" w:rsidRDefault="00DB1357" w:rsidP="00FC5520">
            <w:pPr>
              <w:spacing w:after="0" w:line="240" w:lineRule="auto"/>
              <w:rPr>
                <w:rFonts w:cstheme="minorHAnsi"/>
                <w:sz w:val="14"/>
                <w:szCs w:val="14"/>
              </w:rPr>
            </w:pPr>
            <w:r w:rsidRPr="000979F4">
              <w:rPr>
                <w:rFonts w:cstheme="minorHAnsi"/>
                <w:sz w:val="14"/>
                <w:szCs w:val="14"/>
              </w:rPr>
              <w:t>Adults</w:t>
            </w:r>
          </w:p>
        </w:tc>
        <w:tc>
          <w:tcPr>
            <w:tcW w:w="141" w:type="dxa"/>
            <w:shd w:val="clear" w:color="auto" w:fill="auto"/>
          </w:tcPr>
          <w:p w:rsidR="00DB1357" w:rsidRPr="000979F4" w:rsidRDefault="00DB1357" w:rsidP="00FC5520">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DB1357" w:rsidRPr="000979F4" w:rsidRDefault="00DB1357" w:rsidP="00FC5520">
            <w:pPr>
              <w:spacing w:after="0" w:line="240" w:lineRule="auto"/>
              <w:rPr>
                <w:rFonts w:cstheme="minorHAnsi"/>
                <w:sz w:val="14"/>
                <w:szCs w:val="14"/>
              </w:rPr>
            </w:pPr>
            <w:r w:rsidRPr="000979F4">
              <w:rPr>
                <w:rFonts w:cstheme="minorHAnsi"/>
                <w:color w:val="000000" w:themeColor="dark1"/>
                <w:kern w:val="24"/>
                <w:sz w:val="14"/>
                <w:szCs w:val="14"/>
              </w:rPr>
              <w:t>ELFT</w:t>
            </w:r>
          </w:p>
        </w:tc>
        <w:tc>
          <w:tcPr>
            <w:tcW w:w="2987" w:type="dxa"/>
            <w:shd w:val="clear" w:color="auto" w:fill="DEEAF6" w:themeFill="accent1" w:themeFillTint="33"/>
            <w:vAlign w:val="bottom"/>
          </w:tcPr>
          <w:p w:rsidR="00DB1357" w:rsidRPr="000979F4" w:rsidRDefault="00DB1357" w:rsidP="00FC5520">
            <w:pPr>
              <w:spacing w:after="0" w:line="240" w:lineRule="auto"/>
              <w:rPr>
                <w:rFonts w:cstheme="minorHAnsi"/>
                <w:sz w:val="14"/>
                <w:szCs w:val="14"/>
              </w:rPr>
            </w:pPr>
            <w:r w:rsidRPr="000979F4">
              <w:rPr>
                <w:rFonts w:cstheme="minorHAnsi"/>
                <w:color w:val="000000" w:themeColor="dark1"/>
                <w:kern w:val="24"/>
                <w:sz w:val="14"/>
                <w:szCs w:val="14"/>
              </w:rPr>
              <w:t>Personality Disorder</w:t>
            </w:r>
          </w:p>
        </w:tc>
        <w:tc>
          <w:tcPr>
            <w:tcW w:w="693" w:type="dxa"/>
            <w:shd w:val="clear" w:color="auto" w:fill="DEEAF6" w:themeFill="accent1" w:themeFillTint="33"/>
            <w:vAlign w:val="bottom"/>
          </w:tcPr>
          <w:p w:rsidR="00DB1357" w:rsidRPr="000979F4" w:rsidRDefault="00DB1357" w:rsidP="00FC5520">
            <w:pPr>
              <w:spacing w:after="0" w:line="240" w:lineRule="auto"/>
              <w:rPr>
                <w:rFonts w:cstheme="minorHAnsi"/>
                <w:sz w:val="14"/>
                <w:szCs w:val="14"/>
              </w:rPr>
            </w:pPr>
            <w:r w:rsidRPr="000979F4">
              <w:rPr>
                <w:rFonts w:cstheme="minorHAnsi"/>
                <w:color w:val="000000" w:themeColor="dark1"/>
                <w:kern w:val="24"/>
                <w:sz w:val="14"/>
                <w:szCs w:val="14"/>
              </w:rPr>
              <w:t>Adult</w:t>
            </w:r>
          </w:p>
        </w:tc>
      </w:tr>
      <w:tr w:rsidR="00DB1357" w:rsidRPr="00D301C6" w:rsidTr="00F06579">
        <w:trPr>
          <w:trHeight w:val="158"/>
        </w:trPr>
        <w:tc>
          <w:tcPr>
            <w:tcW w:w="782" w:type="dxa"/>
            <w:shd w:val="clear" w:color="auto" w:fill="DEEAF6" w:themeFill="accent1" w:themeFillTint="33"/>
            <w:tcMar>
              <w:top w:w="15" w:type="dxa"/>
              <w:left w:w="15" w:type="dxa"/>
              <w:bottom w:w="0" w:type="dxa"/>
              <w:right w:w="15" w:type="dxa"/>
            </w:tcMar>
            <w:vAlign w:val="bottom"/>
            <w:hideMark/>
          </w:tcPr>
          <w:p w:rsidR="00DB1357" w:rsidRPr="000979F4" w:rsidRDefault="00DB1357" w:rsidP="00FC5520">
            <w:pPr>
              <w:spacing w:after="0" w:line="240" w:lineRule="auto"/>
              <w:rPr>
                <w:rFonts w:cstheme="minorHAnsi"/>
                <w:sz w:val="14"/>
                <w:szCs w:val="14"/>
              </w:rPr>
            </w:pPr>
            <w:r w:rsidRPr="000979F4">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DB1357" w:rsidRPr="000979F4" w:rsidRDefault="00DB1357" w:rsidP="00FC5520">
            <w:pPr>
              <w:spacing w:after="0" w:line="240" w:lineRule="auto"/>
              <w:rPr>
                <w:rFonts w:cstheme="minorHAnsi"/>
                <w:sz w:val="14"/>
                <w:szCs w:val="14"/>
              </w:rPr>
            </w:pPr>
            <w:r w:rsidRPr="000979F4">
              <w:rPr>
                <w:rFonts w:cstheme="minorHAnsi"/>
                <w:sz w:val="14"/>
                <w:szCs w:val="14"/>
              </w:rPr>
              <w:t>Primary Care Psychology Therapy (</w:t>
            </w:r>
            <w:proofErr w:type="spellStart"/>
            <w:r w:rsidRPr="000979F4">
              <w:rPr>
                <w:rFonts w:cstheme="minorHAnsi"/>
                <w:sz w:val="14"/>
                <w:szCs w:val="14"/>
              </w:rPr>
              <w:t>Incl</w:t>
            </w:r>
            <w:proofErr w:type="spellEnd"/>
            <w:r w:rsidRPr="000979F4">
              <w:rPr>
                <w:rFonts w:cstheme="minorHAnsi"/>
                <w:sz w:val="14"/>
                <w:szCs w:val="14"/>
              </w:rPr>
              <w:t xml:space="preserve"> IAPT)</w:t>
            </w:r>
          </w:p>
        </w:tc>
        <w:tc>
          <w:tcPr>
            <w:tcW w:w="709" w:type="dxa"/>
            <w:shd w:val="clear" w:color="auto" w:fill="DEEAF6" w:themeFill="accent1" w:themeFillTint="33"/>
            <w:tcMar>
              <w:top w:w="15" w:type="dxa"/>
              <w:left w:w="15" w:type="dxa"/>
              <w:bottom w:w="0" w:type="dxa"/>
              <w:right w:w="15" w:type="dxa"/>
            </w:tcMar>
            <w:vAlign w:val="bottom"/>
            <w:hideMark/>
          </w:tcPr>
          <w:p w:rsidR="00DB1357" w:rsidRPr="000979F4" w:rsidRDefault="00DB1357" w:rsidP="00FC5520">
            <w:pPr>
              <w:spacing w:after="0" w:line="240" w:lineRule="auto"/>
              <w:rPr>
                <w:rFonts w:cstheme="minorHAnsi"/>
                <w:sz w:val="14"/>
                <w:szCs w:val="14"/>
              </w:rPr>
            </w:pPr>
            <w:r w:rsidRPr="000979F4">
              <w:rPr>
                <w:rFonts w:cstheme="minorHAnsi"/>
                <w:sz w:val="14"/>
                <w:szCs w:val="14"/>
              </w:rPr>
              <w:t>Adults</w:t>
            </w:r>
          </w:p>
        </w:tc>
        <w:tc>
          <w:tcPr>
            <w:tcW w:w="141" w:type="dxa"/>
            <w:shd w:val="clear" w:color="auto" w:fill="auto"/>
          </w:tcPr>
          <w:p w:rsidR="00DB1357" w:rsidRPr="000979F4" w:rsidRDefault="00DB1357" w:rsidP="00FC5520">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DB1357" w:rsidRPr="000979F4" w:rsidRDefault="00DB1357" w:rsidP="00FC5520">
            <w:pPr>
              <w:spacing w:after="0" w:line="240" w:lineRule="auto"/>
              <w:rPr>
                <w:rFonts w:cstheme="minorHAnsi"/>
                <w:sz w:val="14"/>
                <w:szCs w:val="14"/>
              </w:rPr>
            </w:pPr>
            <w:r w:rsidRPr="000979F4">
              <w:rPr>
                <w:rFonts w:cstheme="minorHAnsi"/>
                <w:color w:val="000000" w:themeColor="dark1"/>
                <w:kern w:val="24"/>
                <w:sz w:val="14"/>
                <w:szCs w:val="14"/>
              </w:rPr>
              <w:t>ELFT</w:t>
            </w:r>
          </w:p>
        </w:tc>
        <w:tc>
          <w:tcPr>
            <w:tcW w:w="2987" w:type="dxa"/>
            <w:shd w:val="clear" w:color="auto" w:fill="DEEAF6" w:themeFill="accent1" w:themeFillTint="33"/>
            <w:vAlign w:val="bottom"/>
          </w:tcPr>
          <w:p w:rsidR="00DB1357" w:rsidRPr="000979F4" w:rsidRDefault="00DB1357" w:rsidP="00FC5520">
            <w:pPr>
              <w:spacing w:after="0" w:line="240" w:lineRule="auto"/>
              <w:rPr>
                <w:rFonts w:cstheme="minorHAnsi"/>
                <w:sz w:val="14"/>
                <w:szCs w:val="14"/>
              </w:rPr>
            </w:pPr>
            <w:r w:rsidRPr="000979F4">
              <w:rPr>
                <w:rFonts w:cstheme="minorHAnsi"/>
                <w:color w:val="000000" w:themeColor="dark1"/>
                <w:kern w:val="24"/>
                <w:sz w:val="14"/>
                <w:szCs w:val="14"/>
              </w:rPr>
              <w:t>Psychology</w:t>
            </w:r>
          </w:p>
        </w:tc>
        <w:tc>
          <w:tcPr>
            <w:tcW w:w="693" w:type="dxa"/>
            <w:shd w:val="clear" w:color="auto" w:fill="DEEAF6" w:themeFill="accent1" w:themeFillTint="33"/>
            <w:vAlign w:val="bottom"/>
          </w:tcPr>
          <w:p w:rsidR="00DB1357" w:rsidRPr="000979F4" w:rsidRDefault="00DB1357" w:rsidP="00FC5520">
            <w:pPr>
              <w:spacing w:after="0" w:line="240" w:lineRule="auto"/>
              <w:rPr>
                <w:rFonts w:cstheme="minorHAnsi"/>
                <w:sz w:val="14"/>
                <w:szCs w:val="14"/>
              </w:rPr>
            </w:pPr>
            <w:r w:rsidRPr="000979F4">
              <w:rPr>
                <w:rFonts w:cstheme="minorHAnsi"/>
                <w:color w:val="000000" w:themeColor="dark1"/>
                <w:kern w:val="24"/>
                <w:sz w:val="14"/>
                <w:szCs w:val="14"/>
              </w:rPr>
              <w:t>Adult</w:t>
            </w:r>
          </w:p>
        </w:tc>
      </w:tr>
      <w:tr w:rsidR="00DB1357" w:rsidRPr="00D301C6" w:rsidTr="00F06579">
        <w:trPr>
          <w:trHeight w:val="316"/>
        </w:trPr>
        <w:tc>
          <w:tcPr>
            <w:tcW w:w="782" w:type="dxa"/>
            <w:shd w:val="clear" w:color="auto" w:fill="DEEAF6" w:themeFill="accent1" w:themeFillTint="33"/>
            <w:tcMar>
              <w:top w:w="15" w:type="dxa"/>
              <w:left w:w="15" w:type="dxa"/>
              <w:bottom w:w="0" w:type="dxa"/>
              <w:right w:w="15" w:type="dxa"/>
            </w:tcMar>
            <w:vAlign w:val="bottom"/>
            <w:hideMark/>
          </w:tcPr>
          <w:p w:rsidR="00DB1357" w:rsidRPr="000979F4" w:rsidRDefault="00DB1357" w:rsidP="00FC5520">
            <w:pPr>
              <w:spacing w:after="0" w:line="240" w:lineRule="auto"/>
              <w:rPr>
                <w:rFonts w:cstheme="minorHAnsi"/>
                <w:sz w:val="14"/>
                <w:szCs w:val="14"/>
              </w:rPr>
            </w:pPr>
            <w:r w:rsidRPr="000979F4">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DB1357" w:rsidRPr="000979F4" w:rsidRDefault="00DB1357" w:rsidP="00FC5520">
            <w:pPr>
              <w:spacing w:after="0" w:line="240" w:lineRule="auto"/>
              <w:rPr>
                <w:rFonts w:cstheme="minorHAnsi"/>
                <w:sz w:val="14"/>
                <w:szCs w:val="14"/>
              </w:rPr>
            </w:pPr>
            <w:r w:rsidRPr="000979F4">
              <w:rPr>
                <w:rFonts w:cstheme="minorHAnsi"/>
                <w:sz w:val="14"/>
                <w:szCs w:val="14"/>
              </w:rPr>
              <w:t>Adult Community Nursing (</w:t>
            </w:r>
            <w:proofErr w:type="spellStart"/>
            <w:r w:rsidRPr="000979F4">
              <w:rPr>
                <w:rFonts w:cstheme="minorHAnsi"/>
                <w:sz w:val="14"/>
                <w:szCs w:val="14"/>
              </w:rPr>
              <w:t>Incl</w:t>
            </w:r>
            <w:proofErr w:type="spellEnd"/>
            <w:r w:rsidRPr="000979F4">
              <w:rPr>
                <w:rFonts w:cstheme="minorHAnsi"/>
                <w:sz w:val="14"/>
                <w:szCs w:val="14"/>
              </w:rPr>
              <w:t xml:space="preserve"> Inter Care S75)  - </w:t>
            </w:r>
            <w:r w:rsidR="00E747E5">
              <w:rPr>
                <w:rFonts w:cstheme="minorHAnsi"/>
                <w:sz w:val="14"/>
                <w:szCs w:val="14"/>
              </w:rPr>
              <w:br/>
            </w:r>
            <w:r w:rsidRPr="000979F4">
              <w:rPr>
                <w:rFonts w:cstheme="minorHAnsi"/>
                <w:sz w:val="14"/>
                <w:szCs w:val="14"/>
              </w:rPr>
              <w:t>Continence Service</w:t>
            </w:r>
          </w:p>
        </w:tc>
        <w:tc>
          <w:tcPr>
            <w:tcW w:w="709" w:type="dxa"/>
            <w:shd w:val="clear" w:color="auto" w:fill="DEEAF6" w:themeFill="accent1" w:themeFillTint="33"/>
            <w:tcMar>
              <w:top w:w="15" w:type="dxa"/>
              <w:left w:w="15" w:type="dxa"/>
              <w:bottom w:w="0" w:type="dxa"/>
              <w:right w:w="15" w:type="dxa"/>
            </w:tcMar>
            <w:vAlign w:val="bottom"/>
            <w:hideMark/>
          </w:tcPr>
          <w:p w:rsidR="00DB1357" w:rsidRPr="000979F4" w:rsidRDefault="00DB1357" w:rsidP="00FC5520">
            <w:pPr>
              <w:spacing w:after="0" w:line="240" w:lineRule="auto"/>
              <w:rPr>
                <w:rFonts w:cstheme="minorHAnsi"/>
                <w:sz w:val="14"/>
                <w:szCs w:val="14"/>
              </w:rPr>
            </w:pPr>
            <w:r w:rsidRPr="000979F4">
              <w:rPr>
                <w:rFonts w:cstheme="minorHAnsi"/>
                <w:sz w:val="14"/>
                <w:szCs w:val="14"/>
              </w:rPr>
              <w:t>Adults</w:t>
            </w:r>
          </w:p>
        </w:tc>
        <w:tc>
          <w:tcPr>
            <w:tcW w:w="141" w:type="dxa"/>
            <w:shd w:val="clear" w:color="auto" w:fill="auto"/>
          </w:tcPr>
          <w:p w:rsidR="00DB1357" w:rsidRPr="000979F4" w:rsidRDefault="00DB1357" w:rsidP="00FC5520">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DB1357" w:rsidRPr="000979F4" w:rsidRDefault="00DB1357" w:rsidP="00FC5520">
            <w:pPr>
              <w:spacing w:after="0" w:line="240" w:lineRule="auto"/>
              <w:rPr>
                <w:rFonts w:cstheme="minorHAnsi"/>
                <w:sz w:val="14"/>
                <w:szCs w:val="14"/>
              </w:rPr>
            </w:pPr>
            <w:r w:rsidRPr="000979F4">
              <w:rPr>
                <w:rFonts w:cstheme="minorHAnsi"/>
                <w:color w:val="000000" w:themeColor="dark1"/>
                <w:kern w:val="24"/>
                <w:sz w:val="14"/>
                <w:szCs w:val="14"/>
              </w:rPr>
              <w:t>ELFT</w:t>
            </w:r>
          </w:p>
        </w:tc>
        <w:tc>
          <w:tcPr>
            <w:tcW w:w="2987" w:type="dxa"/>
            <w:shd w:val="clear" w:color="auto" w:fill="DEEAF6" w:themeFill="accent1" w:themeFillTint="33"/>
            <w:vAlign w:val="bottom"/>
          </w:tcPr>
          <w:p w:rsidR="00DB1357" w:rsidRPr="000979F4" w:rsidRDefault="00DB1357" w:rsidP="00FC5520">
            <w:pPr>
              <w:spacing w:after="0" w:line="240" w:lineRule="auto"/>
              <w:rPr>
                <w:rFonts w:cstheme="minorHAnsi"/>
                <w:sz w:val="14"/>
                <w:szCs w:val="14"/>
              </w:rPr>
            </w:pPr>
            <w:r w:rsidRPr="000979F4">
              <w:rPr>
                <w:rFonts w:cstheme="minorHAnsi"/>
                <w:color w:val="000000" w:themeColor="dark1"/>
                <w:kern w:val="24"/>
                <w:sz w:val="14"/>
                <w:szCs w:val="14"/>
              </w:rPr>
              <w:t>Psychotherapy Services</w:t>
            </w:r>
          </w:p>
        </w:tc>
        <w:tc>
          <w:tcPr>
            <w:tcW w:w="693" w:type="dxa"/>
            <w:shd w:val="clear" w:color="auto" w:fill="DEEAF6" w:themeFill="accent1" w:themeFillTint="33"/>
            <w:vAlign w:val="bottom"/>
          </w:tcPr>
          <w:p w:rsidR="00DB1357" w:rsidRPr="000979F4" w:rsidRDefault="00DB1357" w:rsidP="00FC5520">
            <w:pPr>
              <w:spacing w:after="0" w:line="240" w:lineRule="auto"/>
              <w:rPr>
                <w:rFonts w:cstheme="minorHAnsi"/>
                <w:sz w:val="14"/>
                <w:szCs w:val="14"/>
              </w:rPr>
            </w:pPr>
            <w:r w:rsidRPr="000979F4">
              <w:rPr>
                <w:rFonts w:cstheme="minorHAnsi"/>
                <w:color w:val="000000" w:themeColor="dark1"/>
                <w:kern w:val="24"/>
                <w:sz w:val="14"/>
                <w:szCs w:val="14"/>
              </w:rPr>
              <w:t>Adult</w:t>
            </w:r>
          </w:p>
        </w:tc>
      </w:tr>
      <w:tr w:rsidR="00DB1357" w:rsidRPr="00D301C6" w:rsidTr="00F06579">
        <w:trPr>
          <w:trHeight w:val="316"/>
        </w:trPr>
        <w:tc>
          <w:tcPr>
            <w:tcW w:w="782" w:type="dxa"/>
            <w:shd w:val="clear" w:color="auto" w:fill="DEEAF6" w:themeFill="accent1" w:themeFillTint="33"/>
            <w:tcMar>
              <w:top w:w="15" w:type="dxa"/>
              <w:left w:w="15" w:type="dxa"/>
              <w:bottom w:w="0" w:type="dxa"/>
              <w:right w:w="15" w:type="dxa"/>
            </w:tcMar>
            <w:vAlign w:val="bottom"/>
            <w:hideMark/>
          </w:tcPr>
          <w:p w:rsidR="00DB1357" w:rsidRPr="000979F4" w:rsidRDefault="00DB1357" w:rsidP="00FC5520">
            <w:pPr>
              <w:spacing w:after="0" w:line="240" w:lineRule="auto"/>
              <w:rPr>
                <w:rFonts w:cstheme="minorHAnsi"/>
                <w:sz w:val="14"/>
                <w:szCs w:val="14"/>
              </w:rPr>
            </w:pPr>
            <w:r w:rsidRPr="000979F4">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DB1357" w:rsidRPr="000979F4" w:rsidRDefault="00DB1357" w:rsidP="00FC5520">
            <w:pPr>
              <w:spacing w:after="0" w:line="240" w:lineRule="auto"/>
              <w:rPr>
                <w:rFonts w:cstheme="minorHAnsi"/>
                <w:sz w:val="14"/>
                <w:szCs w:val="14"/>
              </w:rPr>
            </w:pPr>
            <w:r w:rsidRPr="000979F4">
              <w:rPr>
                <w:rFonts w:cstheme="minorHAnsi"/>
                <w:sz w:val="14"/>
                <w:szCs w:val="14"/>
              </w:rPr>
              <w:t>Adult Community Nursing (</w:t>
            </w:r>
            <w:proofErr w:type="spellStart"/>
            <w:r w:rsidRPr="000979F4">
              <w:rPr>
                <w:rFonts w:cstheme="minorHAnsi"/>
                <w:sz w:val="14"/>
                <w:szCs w:val="14"/>
              </w:rPr>
              <w:t>Incl</w:t>
            </w:r>
            <w:proofErr w:type="spellEnd"/>
            <w:r w:rsidRPr="000979F4">
              <w:rPr>
                <w:rFonts w:cstheme="minorHAnsi"/>
                <w:sz w:val="14"/>
                <w:szCs w:val="14"/>
              </w:rPr>
              <w:t xml:space="preserve"> Inter Care S75) - </w:t>
            </w:r>
            <w:r w:rsidR="00E747E5">
              <w:rPr>
                <w:rFonts w:cstheme="minorHAnsi"/>
                <w:sz w:val="14"/>
                <w:szCs w:val="14"/>
              </w:rPr>
              <w:br/>
            </w:r>
            <w:r w:rsidRPr="000979F4">
              <w:rPr>
                <w:rFonts w:cstheme="minorHAnsi"/>
                <w:sz w:val="14"/>
                <w:szCs w:val="14"/>
              </w:rPr>
              <w:t xml:space="preserve">Nurse </w:t>
            </w:r>
            <w:proofErr w:type="spellStart"/>
            <w:r w:rsidRPr="000979F4">
              <w:rPr>
                <w:rFonts w:cstheme="minorHAnsi"/>
                <w:sz w:val="14"/>
                <w:szCs w:val="14"/>
              </w:rPr>
              <w:t>Manag'Nt</w:t>
            </w:r>
            <w:proofErr w:type="spellEnd"/>
            <w:r w:rsidRPr="000979F4">
              <w:rPr>
                <w:rFonts w:cstheme="minorHAnsi"/>
                <w:sz w:val="14"/>
                <w:szCs w:val="14"/>
              </w:rPr>
              <w:t xml:space="preserve"> And Admin</w:t>
            </w:r>
          </w:p>
        </w:tc>
        <w:tc>
          <w:tcPr>
            <w:tcW w:w="709" w:type="dxa"/>
            <w:shd w:val="clear" w:color="auto" w:fill="DEEAF6" w:themeFill="accent1" w:themeFillTint="33"/>
            <w:tcMar>
              <w:top w:w="15" w:type="dxa"/>
              <w:left w:w="15" w:type="dxa"/>
              <w:bottom w:w="0" w:type="dxa"/>
              <w:right w:w="15" w:type="dxa"/>
            </w:tcMar>
            <w:vAlign w:val="bottom"/>
            <w:hideMark/>
          </w:tcPr>
          <w:p w:rsidR="00DB1357" w:rsidRPr="000979F4" w:rsidRDefault="00DB1357" w:rsidP="00FC5520">
            <w:pPr>
              <w:spacing w:after="0" w:line="240" w:lineRule="auto"/>
              <w:rPr>
                <w:rFonts w:cstheme="minorHAnsi"/>
                <w:sz w:val="14"/>
                <w:szCs w:val="14"/>
              </w:rPr>
            </w:pPr>
            <w:r w:rsidRPr="000979F4">
              <w:rPr>
                <w:rFonts w:cstheme="minorHAnsi"/>
                <w:sz w:val="14"/>
                <w:szCs w:val="14"/>
              </w:rPr>
              <w:t>Adults</w:t>
            </w:r>
          </w:p>
        </w:tc>
        <w:tc>
          <w:tcPr>
            <w:tcW w:w="141" w:type="dxa"/>
            <w:shd w:val="clear" w:color="auto" w:fill="auto"/>
          </w:tcPr>
          <w:p w:rsidR="00DB1357" w:rsidRPr="000979F4" w:rsidRDefault="00DB1357" w:rsidP="00FC5520">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DB1357" w:rsidRPr="000979F4" w:rsidRDefault="00DB1357" w:rsidP="00FC5520">
            <w:pPr>
              <w:spacing w:after="0" w:line="240" w:lineRule="auto"/>
              <w:rPr>
                <w:rFonts w:cstheme="minorHAnsi"/>
                <w:sz w:val="14"/>
                <w:szCs w:val="14"/>
              </w:rPr>
            </w:pPr>
            <w:r w:rsidRPr="000979F4">
              <w:rPr>
                <w:rFonts w:cstheme="minorHAnsi"/>
                <w:color w:val="000000" w:themeColor="dark1"/>
                <w:kern w:val="24"/>
                <w:sz w:val="14"/>
                <w:szCs w:val="14"/>
              </w:rPr>
              <w:t>ELFT</w:t>
            </w:r>
          </w:p>
        </w:tc>
        <w:tc>
          <w:tcPr>
            <w:tcW w:w="2987" w:type="dxa"/>
            <w:shd w:val="clear" w:color="auto" w:fill="DEEAF6" w:themeFill="accent1" w:themeFillTint="33"/>
            <w:vAlign w:val="bottom"/>
          </w:tcPr>
          <w:p w:rsidR="00DB1357" w:rsidRPr="000979F4" w:rsidRDefault="00DB1357" w:rsidP="00FC5520">
            <w:pPr>
              <w:spacing w:after="0" w:line="240" w:lineRule="auto"/>
              <w:rPr>
                <w:rFonts w:cstheme="minorHAnsi"/>
                <w:sz w:val="14"/>
                <w:szCs w:val="14"/>
              </w:rPr>
            </w:pPr>
            <w:r w:rsidRPr="000979F4">
              <w:rPr>
                <w:rFonts w:cstheme="minorHAnsi"/>
                <w:color w:val="000000" w:themeColor="dark1"/>
                <w:kern w:val="24"/>
                <w:sz w:val="14"/>
                <w:szCs w:val="14"/>
              </w:rPr>
              <w:t>Recovery Pathways - Arts in Health</w:t>
            </w:r>
          </w:p>
        </w:tc>
        <w:tc>
          <w:tcPr>
            <w:tcW w:w="693" w:type="dxa"/>
            <w:shd w:val="clear" w:color="auto" w:fill="DEEAF6" w:themeFill="accent1" w:themeFillTint="33"/>
            <w:vAlign w:val="bottom"/>
          </w:tcPr>
          <w:p w:rsidR="00DB1357" w:rsidRPr="000979F4" w:rsidRDefault="00DB1357" w:rsidP="00FC5520">
            <w:pPr>
              <w:spacing w:after="0" w:line="240" w:lineRule="auto"/>
              <w:rPr>
                <w:rFonts w:cstheme="minorHAnsi"/>
                <w:sz w:val="14"/>
                <w:szCs w:val="14"/>
              </w:rPr>
            </w:pPr>
            <w:r w:rsidRPr="000979F4">
              <w:rPr>
                <w:rFonts w:cstheme="minorHAnsi"/>
                <w:color w:val="000000" w:themeColor="dark1"/>
                <w:kern w:val="24"/>
                <w:sz w:val="14"/>
                <w:szCs w:val="14"/>
              </w:rPr>
              <w:t>Adult</w:t>
            </w:r>
          </w:p>
        </w:tc>
      </w:tr>
      <w:tr w:rsidR="00DB1357" w:rsidRPr="00D301C6" w:rsidTr="00F06579">
        <w:trPr>
          <w:trHeight w:val="316"/>
        </w:trPr>
        <w:tc>
          <w:tcPr>
            <w:tcW w:w="782" w:type="dxa"/>
            <w:shd w:val="clear" w:color="auto" w:fill="DEEAF6" w:themeFill="accent1" w:themeFillTint="33"/>
            <w:tcMar>
              <w:top w:w="15" w:type="dxa"/>
              <w:left w:w="15" w:type="dxa"/>
              <w:bottom w:w="0" w:type="dxa"/>
              <w:right w:w="15" w:type="dxa"/>
            </w:tcMar>
            <w:vAlign w:val="bottom"/>
            <w:hideMark/>
          </w:tcPr>
          <w:p w:rsidR="00DB1357" w:rsidRPr="000979F4" w:rsidRDefault="00DB1357" w:rsidP="00FC5520">
            <w:pPr>
              <w:spacing w:after="0" w:line="240" w:lineRule="auto"/>
              <w:rPr>
                <w:rFonts w:cstheme="minorHAnsi"/>
                <w:sz w:val="14"/>
                <w:szCs w:val="14"/>
              </w:rPr>
            </w:pPr>
            <w:r w:rsidRPr="000979F4">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DB1357" w:rsidRPr="000979F4" w:rsidRDefault="00DB1357" w:rsidP="00FC5520">
            <w:pPr>
              <w:spacing w:after="0" w:line="240" w:lineRule="auto"/>
              <w:rPr>
                <w:rFonts w:cstheme="minorHAnsi"/>
                <w:sz w:val="14"/>
                <w:szCs w:val="14"/>
              </w:rPr>
            </w:pPr>
            <w:r w:rsidRPr="000979F4">
              <w:rPr>
                <w:rFonts w:cstheme="minorHAnsi"/>
                <w:sz w:val="14"/>
                <w:szCs w:val="14"/>
              </w:rPr>
              <w:t>Adult Community Nursing (</w:t>
            </w:r>
            <w:proofErr w:type="spellStart"/>
            <w:r w:rsidRPr="000979F4">
              <w:rPr>
                <w:rFonts w:cstheme="minorHAnsi"/>
                <w:sz w:val="14"/>
                <w:szCs w:val="14"/>
              </w:rPr>
              <w:t>Incl</w:t>
            </w:r>
            <w:proofErr w:type="spellEnd"/>
            <w:r w:rsidRPr="000979F4">
              <w:rPr>
                <w:rFonts w:cstheme="minorHAnsi"/>
                <w:sz w:val="14"/>
                <w:szCs w:val="14"/>
              </w:rPr>
              <w:t xml:space="preserve"> Inter Care S75) - </w:t>
            </w:r>
            <w:r w:rsidR="00E747E5">
              <w:rPr>
                <w:rFonts w:cstheme="minorHAnsi"/>
                <w:sz w:val="14"/>
                <w:szCs w:val="14"/>
              </w:rPr>
              <w:br/>
            </w:r>
            <w:r w:rsidRPr="000979F4">
              <w:rPr>
                <w:rFonts w:cstheme="minorHAnsi"/>
                <w:sz w:val="14"/>
                <w:szCs w:val="14"/>
              </w:rPr>
              <w:t>Respiratory Nurses</w:t>
            </w:r>
          </w:p>
        </w:tc>
        <w:tc>
          <w:tcPr>
            <w:tcW w:w="709" w:type="dxa"/>
            <w:shd w:val="clear" w:color="auto" w:fill="DEEAF6" w:themeFill="accent1" w:themeFillTint="33"/>
            <w:tcMar>
              <w:top w:w="15" w:type="dxa"/>
              <w:left w:w="15" w:type="dxa"/>
              <w:bottom w:w="0" w:type="dxa"/>
              <w:right w:w="15" w:type="dxa"/>
            </w:tcMar>
            <w:vAlign w:val="bottom"/>
            <w:hideMark/>
          </w:tcPr>
          <w:p w:rsidR="00DB1357" w:rsidRPr="000979F4" w:rsidRDefault="00DB1357" w:rsidP="00FC5520">
            <w:pPr>
              <w:spacing w:after="0" w:line="240" w:lineRule="auto"/>
              <w:rPr>
                <w:rFonts w:cstheme="minorHAnsi"/>
                <w:sz w:val="14"/>
                <w:szCs w:val="14"/>
              </w:rPr>
            </w:pPr>
            <w:r w:rsidRPr="000979F4">
              <w:rPr>
                <w:rFonts w:cstheme="minorHAnsi"/>
                <w:sz w:val="14"/>
                <w:szCs w:val="14"/>
              </w:rPr>
              <w:t>Adults</w:t>
            </w:r>
          </w:p>
        </w:tc>
        <w:tc>
          <w:tcPr>
            <w:tcW w:w="141" w:type="dxa"/>
            <w:shd w:val="clear" w:color="auto" w:fill="auto"/>
          </w:tcPr>
          <w:p w:rsidR="00DB1357" w:rsidRPr="000979F4" w:rsidRDefault="00DB1357" w:rsidP="00FC5520">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DB1357" w:rsidRPr="000979F4" w:rsidRDefault="00DB1357" w:rsidP="00FC5520">
            <w:pPr>
              <w:spacing w:after="0" w:line="240" w:lineRule="auto"/>
              <w:rPr>
                <w:rFonts w:cstheme="minorHAnsi"/>
                <w:sz w:val="14"/>
                <w:szCs w:val="14"/>
              </w:rPr>
            </w:pPr>
            <w:r w:rsidRPr="000979F4">
              <w:rPr>
                <w:rFonts w:cstheme="minorHAnsi"/>
                <w:color w:val="000000" w:themeColor="dark1"/>
                <w:kern w:val="24"/>
                <w:sz w:val="14"/>
                <w:szCs w:val="14"/>
              </w:rPr>
              <w:t>ELFT</w:t>
            </w:r>
          </w:p>
        </w:tc>
        <w:tc>
          <w:tcPr>
            <w:tcW w:w="2987" w:type="dxa"/>
            <w:shd w:val="clear" w:color="auto" w:fill="DEEAF6" w:themeFill="accent1" w:themeFillTint="33"/>
            <w:vAlign w:val="bottom"/>
          </w:tcPr>
          <w:p w:rsidR="00DB1357" w:rsidRPr="000979F4" w:rsidRDefault="00DB1357" w:rsidP="00FC5520">
            <w:pPr>
              <w:spacing w:after="0" w:line="240" w:lineRule="auto"/>
              <w:rPr>
                <w:rFonts w:cstheme="minorHAnsi"/>
                <w:sz w:val="14"/>
                <w:szCs w:val="14"/>
              </w:rPr>
            </w:pPr>
            <w:r w:rsidRPr="000979F4">
              <w:rPr>
                <w:rFonts w:cstheme="minorHAnsi"/>
                <w:color w:val="000000" w:themeColor="dark1"/>
                <w:kern w:val="24"/>
                <w:sz w:val="14"/>
                <w:szCs w:val="14"/>
              </w:rPr>
              <w:t>Social Inclusion</w:t>
            </w:r>
          </w:p>
        </w:tc>
        <w:tc>
          <w:tcPr>
            <w:tcW w:w="693" w:type="dxa"/>
            <w:shd w:val="clear" w:color="auto" w:fill="DEEAF6" w:themeFill="accent1" w:themeFillTint="33"/>
            <w:vAlign w:val="bottom"/>
          </w:tcPr>
          <w:p w:rsidR="00DB1357" w:rsidRPr="000979F4" w:rsidRDefault="00DB1357" w:rsidP="00FC5520">
            <w:pPr>
              <w:spacing w:after="0" w:line="240" w:lineRule="auto"/>
              <w:rPr>
                <w:rFonts w:cstheme="minorHAnsi"/>
                <w:sz w:val="14"/>
                <w:szCs w:val="14"/>
              </w:rPr>
            </w:pPr>
            <w:r w:rsidRPr="000979F4">
              <w:rPr>
                <w:rFonts w:cstheme="minorHAnsi"/>
                <w:color w:val="000000" w:themeColor="dark1"/>
                <w:kern w:val="24"/>
                <w:sz w:val="14"/>
                <w:szCs w:val="14"/>
              </w:rPr>
              <w:t>Adult</w:t>
            </w:r>
          </w:p>
        </w:tc>
      </w:tr>
      <w:tr w:rsidR="00DB1357" w:rsidRPr="00D301C6" w:rsidTr="00F06579">
        <w:trPr>
          <w:trHeight w:val="316"/>
        </w:trPr>
        <w:tc>
          <w:tcPr>
            <w:tcW w:w="782" w:type="dxa"/>
            <w:shd w:val="clear" w:color="auto" w:fill="DEEAF6" w:themeFill="accent1" w:themeFillTint="33"/>
            <w:tcMar>
              <w:top w:w="15" w:type="dxa"/>
              <w:left w:w="15" w:type="dxa"/>
              <w:bottom w:w="0" w:type="dxa"/>
              <w:right w:w="15" w:type="dxa"/>
            </w:tcMar>
            <w:vAlign w:val="bottom"/>
            <w:hideMark/>
          </w:tcPr>
          <w:p w:rsidR="00DB1357" w:rsidRPr="000979F4" w:rsidRDefault="00DB1357" w:rsidP="00FC5520">
            <w:pPr>
              <w:spacing w:after="0" w:line="240" w:lineRule="auto"/>
              <w:rPr>
                <w:rFonts w:cstheme="minorHAnsi"/>
                <w:sz w:val="14"/>
                <w:szCs w:val="14"/>
              </w:rPr>
            </w:pPr>
            <w:r w:rsidRPr="000979F4">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DB1357" w:rsidRPr="000979F4" w:rsidRDefault="00DB1357" w:rsidP="00FC5520">
            <w:pPr>
              <w:spacing w:after="0" w:line="240" w:lineRule="auto"/>
              <w:rPr>
                <w:rFonts w:cstheme="minorHAnsi"/>
                <w:sz w:val="14"/>
                <w:szCs w:val="14"/>
              </w:rPr>
            </w:pPr>
            <w:r w:rsidRPr="000979F4">
              <w:rPr>
                <w:rFonts w:cstheme="minorHAnsi"/>
                <w:sz w:val="14"/>
                <w:szCs w:val="14"/>
              </w:rPr>
              <w:t>Adult Community Nursing (</w:t>
            </w:r>
            <w:proofErr w:type="spellStart"/>
            <w:r w:rsidRPr="000979F4">
              <w:rPr>
                <w:rFonts w:cstheme="minorHAnsi"/>
                <w:sz w:val="14"/>
                <w:szCs w:val="14"/>
              </w:rPr>
              <w:t>Incl</w:t>
            </w:r>
            <w:proofErr w:type="spellEnd"/>
            <w:r w:rsidRPr="000979F4">
              <w:rPr>
                <w:rFonts w:cstheme="minorHAnsi"/>
                <w:sz w:val="14"/>
                <w:szCs w:val="14"/>
              </w:rPr>
              <w:t xml:space="preserve"> Inter Care S75)  - </w:t>
            </w:r>
            <w:r w:rsidR="00E747E5">
              <w:rPr>
                <w:rFonts w:cstheme="minorHAnsi"/>
                <w:sz w:val="14"/>
                <w:szCs w:val="14"/>
              </w:rPr>
              <w:br/>
            </w:r>
            <w:r w:rsidRPr="000979F4">
              <w:rPr>
                <w:rFonts w:cstheme="minorHAnsi"/>
                <w:sz w:val="14"/>
                <w:szCs w:val="14"/>
              </w:rPr>
              <w:t>Marie Curie Service</w:t>
            </w:r>
          </w:p>
        </w:tc>
        <w:tc>
          <w:tcPr>
            <w:tcW w:w="709" w:type="dxa"/>
            <w:shd w:val="clear" w:color="auto" w:fill="DEEAF6" w:themeFill="accent1" w:themeFillTint="33"/>
            <w:tcMar>
              <w:top w:w="15" w:type="dxa"/>
              <w:left w:w="15" w:type="dxa"/>
              <w:bottom w:w="0" w:type="dxa"/>
              <w:right w:w="15" w:type="dxa"/>
            </w:tcMar>
            <w:vAlign w:val="bottom"/>
            <w:hideMark/>
          </w:tcPr>
          <w:p w:rsidR="00DB1357" w:rsidRPr="000979F4" w:rsidRDefault="00DB1357" w:rsidP="00FC5520">
            <w:pPr>
              <w:spacing w:after="0" w:line="240" w:lineRule="auto"/>
              <w:rPr>
                <w:rFonts w:cstheme="minorHAnsi"/>
                <w:sz w:val="14"/>
                <w:szCs w:val="14"/>
              </w:rPr>
            </w:pPr>
            <w:r w:rsidRPr="000979F4">
              <w:rPr>
                <w:rFonts w:cstheme="minorHAnsi"/>
                <w:sz w:val="14"/>
                <w:szCs w:val="14"/>
              </w:rPr>
              <w:t>Adults</w:t>
            </w:r>
          </w:p>
        </w:tc>
        <w:tc>
          <w:tcPr>
            <w:tcW w:w="141" w:type="dxa"/>
            <w:shd w:val="clear" w:color="auto" w:fill="auto"/>
          </w:tcPr>
          <w:p w:rsidR="00DB1357" w:rsidRPr="000979F4" w:rsidRDefault="00DB1357" w:rsidP="00FC5520">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DB1357" w:rsidRPr="000979F4" w:rsidRDefault="00DB1357" w:rsidP="00FC5520">
            <w:pPr>
              <w:spacing w:after="0" w:line="240" w:lineRule="auto"/>
              <w:rPr>
                <w:rFonts w:cstheme="minorHAnsi"/>
                <w:sz w:val="14"/>
                <w:szCs w:val="14"/>
              </w:rPr>
            </w:pPr>
            <w:r w:rsidRPr="000979F4">
              <w:rPr>
                <w:rFonts w:cstheme="minorHAnsi"/>
                <w:color w:val="000000" w:themeColor="dark1"/>
                <w:kern w:val="24"/>
                <w:sz w:val="14"/>
                <w:szCs w:val="14"/>
              </w:rPr>
              <w:t>ELFT</w:t>
            </w:r>
          </w:p>
        </w:tc>
        <w:tc>
          <w:tcPr>
            <w:tcW w:w="2987" w:type="dxa"/>
            <w:shd w:val="clear" w:color="auto" w:fill="DEEAF6" w:themeFill="accent1" w:themeFillTint="33"/>
            <w:vAlign w:val="bottom"/>
          </w:tcPr>
          <w:p w:rsidR="00DB1357" w:rsidRPr="000979F4" w:rsidRDefault="00DB1357" w:rsidP="00FC5520">
            <w:pPr>
              <w:spacing w:after="0" w:line="240" w:lineRule="auto"/>
              <w:rPr>
                <w:rFonts w:cstheme="minorHAnsi"/>
                <w:sz w:val="14"/>
                <w:szCs w:val="14"/>
              </w:rPr>
            </w:pPr>
            <w:r w:rsidRPr="000979F4">
              <w:rPr>
                <w:rFonts w:cstheme="minorHAnsi"/>
                <w:color w:val="000000" w:themeColor="dark1"/>
                <w:kern w:val="24"/>
                <w:sz w:val="14"/>
                <w:szCs w:val="14"/>
              </w:rPr>
              <w:t>CAMHS</w:t>
            </w:r>
          </w:p>
        </w:tc>
        <w:tc>
          <w:tcPr>
            <w:tcW w:w="693" w:type="dxa"/>
            <w:shd w:val="clear" w:color="auto" w:fill="DEEAF6" w:themeFill="accent1" w:themeFillTint="33"/>
            <w:vAlign w:val="bottom"/>
          </w:tcPr>
          <w:p w:rsidR="00DB1357" w:rsidRPr="000979F4" w:rsidRDefault="00DB1357" w:rsidP="00FC5520">
            <w:pPr>
              <w:spacing w:after="0" w:line="240" w:lineRule="auto"/>
              <w:rPr>
                <w:rFonts w:cstheme="minorHAnsi"/>
                <w:sz w:val="14"/>
                <w:szCs w:val="14"/>
              </w:rPr>
            </w:pPr>
            <w:r w:rsidRPr="000979F4">
              <w:rPr>
                <w:rFonts w:cstheme="minorHAnsi"/>
                <w:color w:val="000000" w:themeColor="dark1"/>
                <w:kern w:val="24"/>
                <w:sz w:val="14"/>
                <w:szCs w:val="14"/>
              </w:rPr>
              <w:t>Children</w:t>
            </w:r>
          </w:p>
        </w:tc>
      </w:tr>
      <w:tr w:rsidR="00DB1357" w:rsidRPr="00D301C6" w:rsidTr="00F06579">
        <w:trPr>
          <w:trHeight w:val="316"/>
        </w:trPr>
        <w:tc>
          <w:tcPr>
            <w:tcW w:w="782" w:type="dxa"/>
            <w:shd w:val="clear" w:color="auto" w:fill="DEEAF6" w:themeFill="accent1" w:themeFillTint="33"/>
            <w:tcMar>
              <w:top w:w="15" w:type="dxa"/>
              <w:left w:w="15" w:type="dxa"/>
              <w:bottom w:w="0" w:type="dxa"/>
              <w:right w:w="15" w:type="dxa"/>
            </w:tcMar>
            <w:vAlign w:val="bottom"/>
            <w:hideMark/>
          </w:tcPr>
          <w:p w:rsidR="00DB1357" w:rsidRPr="000979F4" w:rsidRDefault="00DB1357" w:rsidP="00FC5520">
            <w:pPr>
              <w:spacing w:after="0" w:line="240" w:lineRule="auto"/>
              <w:rPr>
                <w:rFonts w:cstheme="minorHAnsi"/>
                <w:sz w:val="14"/>
                <w:szCs w:val="14"/>
              </w:rPr>
            </w:pPr>
            <w:r w:rsidRPr="000979F4">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DB1357" w:rsidRPr="000979F4" w:rsidRDefault="00DB1357" w:rsidP="00FC5520">
            <w:pPr>
              <w:spacing w:after="0" w:line="240" w:lineRule="auto"/>
              <w:rPr>
                <w:rFonts w:cstheme="minorHAnsi"/>
                <w:sz w:val="14"/>
                <w:szCs w:val="14"/>
              </w:rPr>
            </w:pPr>
            <w:r w:rsidRPr="000979F4">
              <w:rPr>
                <w:rFonts w:cstheme="minorHAnsi"/>
                <w:sz w:val="14"/>
                <w:szCs w:val="14"/>
              </w:rPr>
              <w:t>Adult Community Nursing (</w:t>
            </w:r>
            <w:proofErr w:type="spellStart"/>
            <w:r w:rsidRPr="000979F4">
              <w:rPr>
                <w:rFonts w:cstheme="minorHAnsi"/>
                <w:sz w:val="14"/>
                <w:szCs w:val="14"/>
              </w:rPr>
              <w:t>Incl</w:t>
            </w:r>
            <w:proofErr w:type="spellEnd"/>
            <w:r w:rsidRPr="000979F4">
              <w:rPr>
                <w:rFonts w:cstheme="minorHAnsi"/>
                <w:sz w:val="14"/>
                <w:szCs w:val="14"/>
              </w:rPr>
              <w:t xml:space="preserve"> Inter Care S75) - </w:t>
            </w:r>
            <w:r w:rsidR="00E747E5">
              <w:rPr>
                <w:rFonts w:cstheme="minorHAnsi"/>
                <w:sz w:val="14"/>
                <w:szCs w:val="14"/>
              </w:rPr>
              <w:br/>
            </w:r>
            <w:r w:rsidRPr="000979F4">
              <w:rPr>
                <w:rFonts w:cstheme="minorHAnsi"/>
                <w:sz w:val="14"/>
                <w:szCs w:val="14"/>
              </w:rPr>
              <w:t>Community Nursing Wound Care F</w:t>
            </w:r>
          </w:p>
        </w:tc>
        <w:tc>
          <w:tcPr>
            <w:tcW w:w="709" w:type="dxa"/>
            <w:shd w:val="clear" w:color="auto" w:fill="DEEAF6" w:themeFill="accent1" w:themeFillTint="33"/>
            <w:tcMar>
              <w:top w:w="15" w:type="dxa"/>
              <w:left w:w="15" w:type="dxa"/>
              <w:bottom w:w="0" w:type="dxa"/>
              <w:right w:w="15" w:type="dxa"/>
            </w:tcMar>
            <w:vAlign w:val="bottom"/>
            <w:hideMark/>
          </w:tcPr>
          <w:p w:rsidR="00DB1357" w:rsidRPr="000979F4" w:rsidRDefault="00DB1357" w:rsidP="00FC5520">
            <w:pPr>
              <w:spacing w:after="0" w:line="240" w:lineRule="auto"/>
              <w:rPr>
                <w:rFonts w:cstheme="minorHAnsi"/>
                <w:sz w:val="14"/>
                <w:szCs w:val="14"/>
              </w:rPr>
            </w:pPr>
            <w:r w:rsidRPr="000979F4">
              <w:rPr>
                <w:rFonts w:cstheme="minorHAnsi"/>
                <w:sz w:val="14"/>
                <w:szCs w:val="14"/>
              </w:rPr>
              <w:t>Adults</w:t>
            </w:r>
          </w:p>
        </w:tc>
        <w:tc>
          <w:tcPr>
            <w:tcW w:w="141" w:type="dxa"/>
            <w:shd w:val="clear" w:color="auto" w:fill="auto"/>
          </w:tcPr>
          <w:p w:rsidR="00DB1357" w:rsidRPr="000979F4" w:rsidRDefault="00DB1357" w:rsidP="00FC5520">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DB1357" w:rsidRPr="000979F4" w:rsidRDefault="00DB1357" w:rsidP="00FC5520">
            <w:pPr>
              <w:spacing w:after="0" w:line="240" w:lineRule="auto"/>
              <w:rPr>
                <w:rFonts w:cstheme="minorHAnsi"/>
                <w:sz w:val="14"/>
                <w:szCs w:val="14"/>
              </w:rPr>
            </w:pPr>
            <w:r w:rsidRPr="000979F4">
              <w:rPr>
                <w:rFonts w:cstheme="minorHAnsi"/>
                <w:color w:val="000000" w:themeColor="dark1"/>
                <w:kern w:val="24"/>
                <w:sz w:val="14"/>
                <w:szCs w:val="14"/>
              </w:rPr>
              <w:t>ELFT</w:t>
            </w:r>
          </w:p>
        </w:tc>
        <w:tc>
          <w:tcPr>
            <w:tcW w:w="2987" w:type="dxa"/>
            <w:shd w:val="clear" w:color="auto" w:fill="DEEAF6" w:themeFill="accent1" w:themeFillTint="33"/>
            <w:vAlign w:val="bottom"/>
          </w:tcPr>
          <w:p w:rsidR="00DB1357" w:rsidRPr="000979F4" w:rsidRDefault="00DB1357" w:rsidP="00FC5520">
            <w:pPr>
              <w:spacing w:after="0" w:line="240" w:lineRule="auto"/>
              <w:rPr>
                <w:rFonts w:cstheme="minorHAnsi"/>
                <w:sz w:val="14"/>
                <w:szCs w:val="14"/>
              </w:rPr>
            </w:pPr>
            <w:r w:rsidRPr="000979F4">
              <w:rPr>
                <w:rFonts w:cstheme="minorHAnsi"/>
                <w:color w:val="000000" w:themeColor="dark1"/>
                <w:kern w:val="24"/>
                <w:sz w:val="14"/>
                <w:szCs w:val="14"/>
              </w:rPr>
              <w:t>LD</w:t>
            </w:r>
          </w:p>
        </w:tc>
        <w:tc>
          <w:tcPr>
            <w:tcW w:w="693" w:type="dxa"/>
            <w:shd w:val="clear" w:color="auto" w:fill="DEEAF6" w:themeFill="accent1" w:themeFillTint="33"/>
            <w:vAlign w:val="bottom"/>
          </w:tcPr>
          <w:p w:rsidR="00DB1357" w:rsidRPr="000979F4" w:rsidRDefault="00DB1357" w:rsidP="00FC5520">
            <w:pPr>
              <w:spacing w:after="0" w:line="240" w:lineRule="auto"/>
              <w:rPr>
                <w:rFonts w:cstheme="minorHAnsi"/>
                <w:sz w:val="14"/>
                <w:szCs w:val="14"/>
              </w:rPr>
            </w:pPr>
            <w:r w:rsidRPr="000979F4">
              <w:rPr>
                <w:rFonts w:cstheme="minorHAnsi"/>
                <w:color w:val="000000" w:themeColor="dark1"/>
                <w:kern w:val="24"/>
                <w:sz w:val="14"/>
                <w:szCs w:val="14"/>
              </w:rPr>
              <w:t>Adult</w:t>
            </w:r>
          </w:p>
        </w:tc>
      </w:tr>
      <w:tr w:rsidR="00F06579" w:rsidRPr="00D301C6" w:rsidTr="00F06579">
        <w:trPr>
          <w:trHeight w:val="316"/>
        </w:trPr>
        <w:tc>
          <w:tcPr>
            <w:tcW w:w="782"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Adult Community Nursing (</w:t>
            </w:r>
            <w:proofErr w:type="spellStart"/>
            <w:r w:rsidRPr="000979F4">
              <w:rPr>
                <w:rFonts w:cstheme="minorHAnsi"/>
                <w:sz w:val="14"/>
                <w:szCs w:val="14"/>
              </w:rPr>
              <w:t>Incl</w:t>
            </w:r>
            <w:proofErr w:type="spellEnd"/>
            <w:r w:rsidRPr="000979F4">
              <w:rPr>
                <w:rFonts w:cstheme="minorHAnsi"/>
                <w:sz w:val="14"/>
                <w:szCs w:val="14"/>
              </w:rPr>
              <w:t xml:space="preserve"> Inter Care S75) - </w:t>
            </w:r>
            <w:r>
              <w:rPr>
                <w:rFonts w:cstheme="minorHAnsi"/>
                <w:sz w:val="14"/>
                <w:szCs w:val="14"/>
              </w:rPr>
              <w:br/>
            </w:r>
            <w:r w:rsidRPr="000979F4">
              <w:rPr>
                <w:rFonts w:cstheme="minorHAnsi"/>
                <w:sz w:val="14"/>
                <w:szCs w:val="14"/>
              </w:rPr>
              <w:t>Tissue Viability</w:t>
            </w:r>
          </w:p>
        </w:tc>
        <w:tc>
          <w:tcPr>
            <w:tcW w:w="709"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Adults</w:t>
            </w:r>
          </w:p>
        </w:tc>
        <w:tc>
          <w:tcPr>
            <w:tcW w:w="141" w:type="dxa"/>
            <w:shd w:val="clear" w:color="auto" w:fill="auto"/>
          </w:tcPr>
          <w:p w:rsidR="00F06579" w:rsidRDefault="00F06579" w:rsidP="00F06579">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Pr>
                <w:rFonts w:cstheme="minorHAnsi"/>
                <w:sz w:val="14"/>
                <w:szCs w:val="14"/>
              </w:rPr>
              <w:t>ELFT</w:t>
            </w:r>
          </w:p>
        </w:tc>
        <w:tc>
          <w:tcPr>
            <w:tcW w:w="2987"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Pr>
                <w:rFonts w:cstheme="minorHAnsi"/>
                <w:sz w:val="14"/>
                <w:szCs w:val="14"/>
              </w:rPr>
              <w:t>Adult Acute</w:t>
            </w:r>
          </w:p>
        </w:tc>
        <w:tc>
          <w:tcPr>
            <w:tcW w:w="693"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proofErr w:type="spellStart"/>
            <w:r>
              <w:rPr>
                <w:rFonts w:cstheme="minorHAnsi"/>
                <w:sz w:val="14"/>
                <w:szCs w:val="14"/>
              </w:rPr>
              <w:t>Aduit</w:t>
            </w:r>
            <w:proofErr w:type="spellEnd"/>
          </w:p>
        </w:tc>
      </w:tr>
      <w:tr w:rsidR="00F06579" w:rsidRPr="00D301C6" w:rsidTr="00F06579">
        <w:trPr>
          <w:trHeight w:val="316"/>
        </w:trPr>
        <w:tc>
          <w:tcPr>
            <w:tcW w:w="782"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Adult Community Nursing (</w:t>
            </w:r>
            <w:proofErr w:type="spellStart"/>
            <w:r w:rsidRPr="000979F4">
              <w:rPr>
                <w:rFonts w:cstheme="minorHAnsi"/>
                <w:sz w:val="14"/>
                <w:szCs w:val="14"/>
              </w:rPr>
              <w:t>Incl</w:t>
            </w:r>
            <w:proofErr w:type="spellEnd"/>
            <w:r w:rsidRPr="000979F4">
              <w:rPr>
                <w:rFonts w:cstheme="minorHAnsi"/>
                <w:sz w:val="14"/>
                <w:szCs w:val="14"/>
              </w:rPr>
              <w:t xml:space="preserve"> Inter Care S75)  - </w:t>
            </w:r>
            <w:r>
              <w:rPr>
                <w:rFonts w:cstheme="minorHAnsi"/>
                <w:sz w:val="14"/>
                <w:szCs w:val="14"/>
              </w:rPr>
              <w:br/>
            </w:r>
            <w:r w:rsidRPr="000979F4">
              <w:rPr>
                <w:rFonts w:cstheme="minorHAnsi"/>
                <w:sz w:val="14"/>
                <w:szCs w:val="14"/>
              </w:rPr>
              <w:t>P/Care Discharge Planning</w:t>
            </w:r>
          </w:p>
        </w:tc>
        <w:tc>
          <w:tcPr>
            <w:tcW w:w="709"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Adults</w:t>
            </w:r>
          </w:p>
        </w:tc>
        <w:tc>
          <w:tcPr>
            <w:tcW w:w="141" w:type="dxa"/>
            <w:shd w:val="clear" w:color="auto" w:fill="auto"/>
          </w:tcPr>
          <w:p w:rsidR="00F06579" w:rsidRPr="00571E08" w:rsidRDefault="00F06579" w:rsidP="00F06579">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Pr>
                <w:rFonts w:cstheme="minorHAnsi"/>
                <w:sz w:val="14"/>
                <w:szCs w:val="14"/>
              </w:rPr>
              <w:t>ELFT</w:t>
            </w:r>
          </w:p>
        </w:tc>
        <w:tc>
          <w:tcPr>
            <w:tcW w:w="2987"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Pr>
                <w:rFonts w:cstheme="minorHAnsi"/>
                <w:sz w:val="14"/>
                <w:szCs w:val="14"/>
              </w:rPr>
              <w:t>Homerton Psych Medicine</w:t>
            </w:r>
          </w:p>
        </w:tc>
        <w:tc>
          <w:tcPr>
            <w:tcW w:w="693"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Pr>
                <w:rFonts w:cstheme="minorHAnsi"/>
                <w:sz w:val="14"/>
                <w:szCs w:val="14"/>
              </w:rPr>
              <w:t>Adult</w:t>
            </w:r>
          </w:p>
        </w:tc>
      </w:tr>
      <w:tr w:rsidR="00F06579" w:rsidRPr="00D301C6" w:rsidTr="00F06579">
        <w:trPr>
          <w:trHeight w:val="316"/>
        </w:trPr>
        <w:tc>
          <w:tcPr>
            <w:tcW w:w="782"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Adult Community Nursing (</w:t>
            </w:r>
            <w:proofErr w:type="spellStart"/>
            <w:r w:rsidRPr="000979F4">
              <w:rPr>
                <w:rFonts w:cstheme="minorHAnsi"/>
                <w:sz w:val="14"/>
                <w:szCs w:val="14"/>
              </w:rPr>
              <w:t>Incl</w:t>
            </w:r>
            <w:proofErr w:type="spellEnd"/>
            <w:r w:rsidRPr="000979F4">
              <w:rPr>
                <w:rFonts w:cstheme="minorHAnsi"/>
                <w:sz w:val="14"/>
                <w:szCs w:val="14"/>
              </w:rPr>
              <w:t xml:space="preserve"> Inter Care S75) - </w:t>
            </w:r>
            <w:r>
              <w:rPr>
                <w:rFonts w:cstheme="minorHAnsi"/>
                <w:sz w:val="14"/>
                <w:szCs w:val="14"/>
              </w:rPr>
              <w:br/>
            </w:r>
            <w:r w:rsidRPr="000979F4">
              <w:rPr>
                <w:rFonts w:cstheme="minorHAnsi"/>
                <w:sz w:val="14"/>
                <w:szCs w:val="14"/>
              </w:rPr>
              <w:t>First Response Duty Team</w:t>
            </w:r>
          </w:p>
        </w:tc>
        <w:tc>
          <w:tcPr>
            <w:tcW w:w="709"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Adults</w:t>
            </w:r>
          </w:p>
        </w:tc>
        <w:tc>
          <w:tcPr>
            <w:tcW w:w="141" w:type="dxa"/>
            <w:shd w:val="clear" w:color="auto" w:fill="auto"/>
          </w:tcPr>
          <w:p w:rsidR="00F06579" w:rsidRPr="00571E08" w:rsidRDefault="00F06579" w:rsidP="00F06579">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Pr>
                <w:rFonts w:cstheme="minorHAnsi"/>
                <w:sz w:val="14"/>
                <w:szCs w:val="14"/>
              </w:rPr>
              <w:t>ELFT</w:t>
            </w:r>
          </w:p>
        </w:tc>
        <w:tc>
          <w:tcPr>
            <w:tcW w:w="2987"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Pr>
                <w:rFonts w:cstheme="minorHAnsi"/>
                <w:sz w:val="14"/>
                <w:szCs w:val="14"/>
              </w:rPr>
              <w:t>Home Treatment Team and Emergency Services</w:t>
            </w:r>
          </w:p>
        </w:tc>
        <w:tc>
          <w:tcPr>
            <w:tcW w:w="693"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Pr>
                <w:rFonts w:cstheme="minorHAnsi"/>
                <w:sz w:val="14"/>
                <w:szCs w:val="14"/>
              </w:rPr>
              <w:t>Adult</w:t>
            </w:r>
          </w:p>
        </w:tc>
      </w:tr>
      <w:tr w:rsidR="00F06579" w:rsidRPr="00D301C6" w:rsidTr="00F06579">
        <w:trPr>
          <w:trHeight w:val="316"/>
        </w:trPr>
        <w:tc>
          <w:tcPr>
            <w:tcW w:w="782"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Adult Community Nursing (</w:t>
            </w:r>
            <w:proofErr w:type="spellStart"/>
            <w:r w:rsidRPr="000979F4">
              <w:rPr>
                <w:rFonts w:cstheme="minorHAnsi"/>
                <w:sz w:val="14"/>
                <w:szCs w:val="14"/>
              </w:rPr>
              <w:t>Incl</w:t>
            </w:r>
            <w:proofErr w:type="spellEnd"/>
            <w:r w:rsidRPr="000979F4">
              <w:rPr>
                <w:rFonts w:cstheme="minorHAnsi"/>
                <w:sz w:val="14"/>
                <w:szCs w:val="14"/>
              </w:rPr>
              <w:t xml:space="preserve"> Inter Care S75) - ACN Admin</w:t>
            </w:r>
          </w:p>
        </w:tc>
        <w:tc>
          <w:tcPr>
            <w:tcW w:w="709"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Adults</w:t>
            </w:r>
          </w:p>
        </w:tc>
        <w:tc>
          <w:tcPr>
            <w:tcW w:w="141" w:type="dxa"/>
            <w:shd w:val="clear" w:color="auto" w:fill="auto"/>
          </w:tcPr>
          <w:p w:rsidR="00F06579" w:rsidRPr="00571E08" w:rsidRDefault="00F06579" w:rsidP="00F06579">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Pr>
                <w:rFonts w:cstheme="minorHAnsi"/>
                <w:sz w:val="14"/>
                <w:szCs w:val="14"/>
              </w:rPr>
              <w:t>ELFT</w:t>
            </w:r>
          </w:p>
        </w:tc>
        <w:tc>
          <w:tcPr>
            <w:tcW w:w="2987"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Pr>
                <w:rFonts w:cstheme="minorHAnsi"/>
                <w:sz w:val="14"/>
                <w:szCs w:val="14"/>
              </w:rPr>
              <w:t>PICU</w:t>
            </w:r>
          </w:p>
        </w:tc>
        <w:tc>
          <w:tcPr>
            <w:tcW w:w="693"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Pr>
                <w:rFonts w:cstheme="minorHAnsi"/>
                <w:sz w:val="14"/>
                <w:szCs w:val="14"/>
              </w:rPr>
              <w:t>Adult</w:t>
            </w:r>
          </w:p>
        </w:tc>
      </w:tr>
      <w:tr w:rsidR="00F06579" w:rsidRPr="00D301C6" w:rsidTr="00F06579">
        <w:trPr>
          <w:trHeight w:val="316"/>
        </w:trPr>
        <w:tc>
          <w:tcPr>
            <w:tcW w:w="782"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Adult Community Nursing (</w:t>
            </w:r>
            <w:proofErr w:type="spellStart"/>
            <w:r w:rsidRPr="000979F4">
              <w:rPr>
                <w:rFonts w:cstheme="minorHAnsi"/>
                <w:sz w:val="14"/>
                <w:szCs w:val="14"/>
              </w:rPr>
              <w:t>Incl</w:t>
            </w:r>
            <w:proofErr w:type="spellEnd"/>
            <w:r w:rsidRPr="000979F4">
              <w:rPr>
                <w:rFonts w:cstheme="minorHAnsi"/>
                <w:sz w:val="14"/>
                <w:szCs w:val="14"/>
              </w:rPr>
              <w:t xml:space="preserve"> Inter Care S75) - LD Liaison Nurse</w:t>
            </w:r>
          </w:p>
        </w:tc>
        <w:tc>
          <w:tcPr>
            <w:tcW w:w="709"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Adults</w:t>
            </w:r>
          </w:p>
        </w:tc>
        <w:tc>
          <w:tcPr>
            <w:tcW w:w="141" w:type="dxa"/>
            <w:shd w:val="clear" w:color="auto" w:fill="auto"/>
          </w:tcPr>
          <w:p w:rsidR="00F06579" w:rsidRPr="00571E08" w:rsidRDefault="00F06579" w:rsidP="00F06579">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Pr>
                <w:rFonts w:cstheme="minorHAnsi"/>
                <w:sz w:val="14"/>
                <w:szCs w:val="14"/>
              </w:rPr>
              <w:t>ELFT</w:t>
            </w:r>
          </w:p>
        </w:tc>
        <w:tc>
          <w:tcPr>
            <w:tcW w:w="2987"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sidRPr="00F06579">
              <w:rPr>
                <w:rFonts w:cstheme="minorHAnsi"/>
                <w:sz w:val="14"/>
                <w:szCs w:val="14"/>
              </w:rPr>
              <w:t>CH MHCOP C-CARE (Thames - Ex Cedar )</w:t>
            </w:r>
          </w:p>
        </w:tc>
        <w:tc>
          <w:tcPr>
            <w:tcW w:w="693"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Pr>
                <w:rFonts w:cstheme="minorHAnsi"/>
                <w:sz w:val="14"/>
                <w:szCs w:val="14"/>
              </w:rPr>
              <w:t>Adult</w:t>
            </w:r>
          </w:p>
        </w:tc>
      </w:tr>
      <w:tr w:rsidR="00F06579" w:rsidRPr="00D301C6" w:rsidTr="00F06579">
        <w:trPr>
          <w:trHeight w:val="158"/>
        </w:trPr>
        <w:tc>
          <w:tcPr>
            <w:tcW w:w="782"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Adult Community Nursing (</w:t>
            </w:r>
            <w:proofErr w:type="spellStart"/>
            <w:r w:rsidRPr="000979F4">
              <w:rPr>
                <w:rFonts w:cstheme="minorHAnsi"/>
                <w:sz w:val="14"/>
                <w:szCs w:val="14"/>
              </w:rPr>
              <w:t>Incl</w:t>
            </w:r>
            <w:proofErr w:type="spellEnd"/>
            <w:r w:rsidRPr="000979F4">
              <w:rPr>
                <w:rFonts w:cstheme="minorHAnsi"/>
                <w:sz w:val="14"/>
                <w:szCs w:val="14"/>
              </w:rPr>
              <w:t xml:space="preserve"> Inter Care S75) - Telehealth</w:t>
            </w:r>
          </w:p>
        </w:tc>
        <w:tc>
          <w:tcPr>
            <w:tcW w:w="709"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Adults</w:t>
            </w:r>
          </w:p>
        </w:tc>
        <w:tc>
          <w:tcPr>
            <w:tcW w:w="141" w:type="dxa"/>
            <w:shd w:val="clear" w:color="auto" w:fill="auto"/>
          </w:tcPr>
          <w:p w:rsidR="00F06579" w:rsidRPr="00571E08" w:rsidRDefault="00F06579" w:rsidP="00F06579">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Pr>
                <w:rFonts w:cstheme="minorHAnsi"/>
                <w:sz w:val="14"/>
                <w:szCs w:val="14"/>
              </w:rPr>
              <w:t>ELFT</w:t>
            </w:r>
          </w:p>
        </w:tc>
        <w:tc>
          <w:tcPr>
            <w:tcW w:w="2987"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sidRPr="00F06579">
              <w:rPr>
                <w:rFonts w:cstheme="minorHAnsi"/>
                <w:sz w:val="14"/>
                <w:szCs w:val="14"/>
              </w:rPr>
              <w:t xml:space="preserve">CH MHCOP ACUTE ( 50% </w:t>
            </w:r>
            <w:proofErr w:type="spellStart"/>
            <w:r w:rsidRPr="00F06579">
              <w:rPr>
                <w:rFonts w:cstheme="minorHAnsi"/>
                <w:sz w:val="14"/>
                <w:szCs w:val="14"/>
              </w:rPr>
              <w:t>Leadenhall</w:t>
            </w:r>
            <w:proofErr w:type="spellEnd"/>
            <w:r w:rsidRPr="00F06579">
              <w:rPr>
                <w:rFonts w:cstheme="minorHAnsi"/>
                <w:sz w:val="14"/>
                <w:szCs w:val="14"/>
              </w:rPr>
              <w:t>)</w:t>
            </w:r>
          </w:p>
        </w:tc>
        <w:tc>
          <w:tcPr>
            <w:tcW w:w="693"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Pr>
                <w:rFonts w:cstheme="minorHAnsi"/>
                <w:sz w:val="14"/>
                <w:szCs w:val="14"/>
              </w:rPr>
              <w:t>Adult</w:t>
            </w:r>
          </w:p>
        </w:tc>
      </w:tr>
      <w:tr w:rsidR="00F06579" w:rsidRPr="00D301C6" w:rsidTr="00F06579">
        <w:trPr>
          <w:trHeight w:val="316"/>
        </w:trPr>
        <w:tc>
          <w:tcPr>
            <w:tcW w:w="782"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Adult Community Nursing (</w:t>
            </w:r>
            <w:proofErr w:type="spellStart"/>
            <w:r w:rsidRPr="000979F4">
              <w:rPr>
                <w:rFonts w:cstheme="minorHAnsi"/>
                <w:sz w:val="14"/>
                <w:szCs w:val="14"/>
              </w:rPr>
              <w:t>Incl</w:t>
            </w:r>
            <w:proofErr w:type="spellEnd"/>
            <w:r w:rsidRPr="000979F4">
              <w:rPr>
                <w:rFonts w:cstheme="minorHAnsi"/>
                <w:sz w:val="14"/>
                <w:szCs w:val="14"/>
              </w:rPr>
              <w:t xml:space="preserve"> Inter Care S75)  - Integrated </w:t>
            </w:r>
            <w:proofErr w:type="spellStart"/>
            <w:r w:rsidRPr="000979F4">
              <w:rPr>
                <w:rFonts w:cstheme="minorHAnsi"/>
                <w:sz w:val="14"/>
                <w:szCs w:val="14"/>
              </w:rPr>
              <w:t>Comm</w:t>
            </w:r>
            <w:proofErr w:type="spellEnd"/>
            <w:r w:rsidRPr="000979F4">
              <w:rPr>
                <w:rFonts w:cstheme="minorHAnsi"/>
                <w:sz w:val="14"/>
                <w:szCs w:val="14"/>
              </w:rPr>
              <w:t xml:space="preserve"> Equip</w:t>
            </w:r>
          </w:p>
        </w:tc>
        <w:tc>
          <w:tcPr>
            <w:tcW w:w="709"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Adults</w:t>
            </w:r>
          </w:p>
        </w:tc>
        <w:tc>
          <w:tcPr>
            <w:tcW w:w="141" w:type="dxa"/>
            <w:shd w:val="clear" w:color="auto" w:fill="auto"/>
          </w:tcPr>
          <w:p w:rsidR="00F06579" w:rsidRPr="00571E08" w:rsidRDefault="00F06579" w:rsidP="00F06579">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Pr>
                <w:rFonts w:cstheme="minorHAnsi"/>
                <w:sz w:val="14"/>
                <w:szCs w:val="14"/>
              </w:rPr>
              <w:t>ELFT</w:t>
            </w:r>
          </w:p>
        </w:tc>
        <w:tc>
          <w:tcPr>
            <w:tcW w:w="2987"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sidRPr="00F06579">
              <w:rPr>
                <w:rFonts w:cstheme="minorHAnsi"/>
                <w:sz w:val="14"/>
                <w:szCs w:val="14"/>
              </w:rPr>
              <w:t>Central Dementia Ward ( Columbia )</w:t>
            </w:r>
          </w:p>
        </w:tc>
        <w:tc>
          <w:tcPr>
            <w:tcW w:w="693"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Pr>
                <w:rFonts w:cstheme="minorHAnsi"/>
                <w:sz w:val="14"/>
                <w:szCs w:val="14"/>
              </w:rPr>
              <w:t>Adult</w:t>
            </w:r>
          </w:p>
        </w:tc>
      </w:tr>
      <w:tr w:rsidR="00F06579" w:rsidRPr="00D301C6" w:rsidTr="00F06579">
        <w:trPr>
          <w:trHeight w:val="158"/>
        </w:trPr>
        <w:tc>
          <w:tcPr>
            <w:tcW w:w="782"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Adult Community Nursing (</w:t>
            </w:r>
            <w:proofErr w:type="spellStart"/>
            <w:r w:rsidRPr="000979F4">
              <w:rPr>
                <w:rFonts w:cstheme="minorHAnsi"/>
                <w:sz w:val="14"/>
                <w:szCs w:val="14"/>
              </w:rPr>
              <w:t>Incl</w:t>
            </w:r>
            <w:proofErr w:type="spellEnd"/>
            <w:r w:rsidRPr="000979F4">
              <w:rPr>
                <w:rFonts w:cstheme="minorHAnsi"/>
                <w:sz w:val="14"/>
                <w:szCs w:val="14"/>
              </w:rPr>
              <w:t xml:space="preserve"> Inter Care S75) - Cluster 1</w:t>
            </w:r>
          </w:p>
        </w:tc>
        <w:tc>
          <w:tcPr>
            <w:tcW w:w="709"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Adults</w:t>
            </w:r>
          </w:p>
        </w:tc>
        <w:tc>
          <w:tcPr>
            <w:tcW w:w="141" w:type="dxa"/>
            <w:shd w:val="clear" w:color="auto" w:fill="auto"/>
          </w:tcPr>
          <w:p w:rsidR="00F06579" w:rsidRPr="00571E08" w:rsidRDefault="00F06579" w:rsidP="00F06579">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Pr>
                <w:rFonts w:cstheme="minorHAnsi"/>
                <w:color w:val="000000" w:themeColor="dark1"/>
                <w:kern w:val="24"/>
                <w:sz w:val="14"/>
                <w:szCs w:val="14"/>
              </w:rPr>
              <w:t>GP Confed</w:t>
            </w:r>
          </w:p>
        </w:tc>
        <w:tc>
          <w:tcPr>
            <w:tcW w:w="2987"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sidRPr="000979F4">
              <w:rPr>
                <w:rFonts w:cstheme="minorHAnsi"/>
                <w:color w:val="000000" w:themeColor="dark1"/>
                <w:kern w:val="24"/>
                <w:sz w:val="14"/>
                <w:szCs w:val="14"/>
              </w:rPr>
              <w:t>LTC - Core</w:t>
            </w:r>
          </w:p>
        </w:tc>
        <w:tc>
          <w:tcPr>
            <w:tcW w:w="693"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sidRPr="000979F4">
              <w:rPr>
                <w:rFonts w:cstheme="minorHAnsi"/>
                <w:color w:val="000000" w:themeColor="dark1"/>
                <w:kern w:val="24"/>
                <w:sz w:val="14"/>
                <w:szCs w:val="14"/>
              </w:rPr>
              <w:t>Adult</w:t>
            </w:r>
          </w:p>
        </w:tc>
      </w:tr>
      <w:tr w:rsidR="00F06579" w:rsidRPr="00D301C6" w:rsidTr="00F06579">
        <w:trPr>
          <w:trHeight w:val="158"/>
        </w:trPr>
        <w:tc>
          <w:tcPr>
            <w:tcW w:w="782"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Adult Community Nursing (</w:t>
            </w:r>
            <w:proofErr w:type="spellStart"/>
            <w:r w:rsidRPr="000979F4">
              <w:rPr>
                <w:rFonts w:cstheme="minorHAnsi"/>
                <w:sz w:val="14"/>
                <w:szCs w:val="14"/>
              </w:rPr>
              <w:t>Incl</w:t>
            </w:r>
            <w:proofErr w:type="spellEnd"/>
            <w:r w:rsidRPr="000979F4">
              <w:rPr>
                <w:rFonts w:cstheme="minorHAnsi"/>
                <w:sz w:val="14"/>
                <w:szCs w:val="14"/>
              </w:rPr>
              <w:t xml:space="preserve"> Inter Care S75) - Cluster 2</w:t>
            </w:r>
          </w:p>
        </w:tc>
        <w:tc>
          <w:tcPr>
            <w:tcW w:w="709"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Adults</w:t>
            </w:r>
          </w:p>
        </w:tc>
        <w:tc>
          <w:tcPr>
            <w:tcW w:w="141" w:type="dxa"/>
            <w:shd w:val="clear" w:color="auto" w:fill="auto"/>
          </w:tcPr>
          <w:p w:rsidR="00F06579" w:rsidRPr="00571E08" w:rsidRDefault="00F06579" w:rsidP="00F06579">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sidRPr="00571E08">
              <w:rPr>
                <w:rFonts w:cstheme="minorHAnsi"/>
                <w:color w:val="000000" w:themeColor="dark1"/>
                <w:kern w:val="24"/>
                <w:sz w:val="14"/>
                <w:szCs w:val="14"/>
              </w:rPr>
              <w:t>GP Confed</w:t>
            </w:r>
          </w:p>
        </w:tc>
        <w:tc>
          <w:tcPr>
            <w:tcW w:w="2987"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sidRPr="000979F4">
              <w:rPr>
                <w:rFonts w:cstheme="minorHAnsi"/>
                <w:color w:val="000000" w:themeColor="dark1"/>
                <w:kern w:val="24"/>
                <w:sz w:val="14"/>
                <w:szCs w:val="14"/>
              </w:rPr>
              <w:t>LTC - Cancer</w:t>
            </w:r>
          </w:p>
        </w:tc>
        <w:tc>
          <w:tcPr>
            <w:tcW w:w="693"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sidRPr="000979F4">
              <w:rPr>
                <w:rFonts w:cstheme="minorHAnsi"/>
                <w:color w:val="000000" w:themeColor="dark1"/>
                <w:kern w:val="24"/>
                <w:sz w:val="14"/>
                <w:szCs w:val="14"/>
              </w:rPr>
              <w:t>Adult</w:t>
            </w:r>
          </w:p>
        </w:tc>
      </w:tr>
      <w:tr w:rsidR="00F06579" w:rsidRPr="00D301C6" w:rsidTr="00F06579">
        <w:trPr>
          <w:trHeight w:val="158"/>
        </w:trPr>
        <w:tc>
          <w:tcPr>
            <w:tcW w:w="782"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Adult Community Nursing (</w:t>
            </w:r>
            <w:proofErr w:type="spellStart"/>
            <w:r w:rsidRPr="000979F4">
              <w:rPr>
                <w:rFonts w:cstheme="minorHAnsi"/>
                <w:sz w:val="14"/>
                <w:szCs w:val="14"/>
              </w:rPr>
              <w:t>Incl</w:t>
            </w:r>
            <w:proofErr w:type="spellEnd"/>
            <w:r w:rsidRPr="000979F4">
              <w:rPr>
                <w:rFonts w:cstheme="minorHAnsi"/>
                <w:sz w:val="14"/>
                <w:szCs w:val="14"/>
              </w:rPr>
              <w:t xml:space="preserve"> Inter Care S75) - Cluster 3</w:t>
            </w:r>
          </w:p>
        </w:tc>
        <w:tc>
          <w:tcPr>
            <w:tcW w:w="709"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Adults</w:t>
            </w:r>
          </w:p>
        </w:tc>
        <w:tc>
          <w:tcPr>
            <w:tcW w:w="141" w:type="dxa"/>
            <w:shd w:val="clear" w:color="auto" w:fill="auto"/>
          </w:tcPr>
          <w:p w:rsidR="00F06579" w:rsidRPr="00571E08" w:rsidRDefault="00F06579" w:rsidP="00F06579">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sidRPr="00571E08">
              <w:rPr>
                <w:rFonts w:cstheme="minorHAnsi"/>
                <w:color w:val="000000" w:themeColor="dark1"/>
                <w:kern w:val="24"/>
                <w:sz w:val="14"/>
                <w:szCs w:val="14"/>
              </w:rPr>
              <w:t>GP Confed</w:t>
            </w:r>
          </w:p>
        </w:tc>
        <w:tc>
          <w:tcPr>
            <w:tcW w:w="2987"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sidRPr="000979F4">
              <w:rPr>
                <w:rFonts w:cstheme="minorHAnsi"/>
                <w:color w:val="000000" w:themeColor="dark1"/>
                <w:kern w:val="24"/>
                <w:sz w:val="14"/>
                <w:szCs w:val="14"/>
              </w:rPr>
              <w:t>LTC - Time to Talk</w:t>
            </w:r>
          </w:p>
        </w:tc>
        <w:tc>
          <w:tcPr>
            <w:tcW w:w="693"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sidRPr="000979F4">
              <w:rPr>
                <w:rFonts w:cstheme="minorHAnsi"/>
                <w:color w:val="000000" w:themeColor="dark1"/>
                <w:kern w:val="24"/>
                <w:sz w:val="14"/>
                <w:szCs w:val="14"/>
              </w:rPr>
              <w:t>Adult</w:t>
            </w:r>
          </w:p>
        </w:tc>
      </w:tr>
      <w:tr w:rsidR="00F06579" w:rsidRPr="00D301C6" w:rsidTr="00F06579">
        <w:trPr>
          <w:trHeight w:val="158"/>
        </w:trPr>
        <w:tc>
          <w:tcPr>
            <w:tcW w:w="782"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Adult Community Nursing (</w:t>
            </w:r>
            <w:proofErr w:type="spellStart"/>
            <w:r w:rsidRPr="000979F4">
              <w:rPr>
                <w:rFonts w:cstheme="minorHAnsi"/>
                <w:sz w:val="14"/>
                <w:szCs w:val="14"/>
              </w:rPr>
              <w:t>Incl</w:t>
            </w:r>
            <w:proofErr w:type="spellEnd"/>
            <w:r w:rsidRPr="000979F4">
              <w:rPr>
                <w:rFonts w:cstheme="minorHAnsi"/>
                <w:sz w:val="14"/>
                <w:szCs w:val="14"/>
              </w:rPr>
              <w:t xml:space="preserve"> Inter Care S75) - Cluster 4</w:t>
            </w:r>
          </w:p>
        </w:tc>
        <w:tc>
          <w:tcPr>
            <w:tcW w:w="709"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Adults</w:t>
            </w:r>
          </w:p>
        </w:tc>
        <w:tc>
          <w:tcPr>
            <w:tcW w:w="141" w:type="dxa"/>
            <w:shd w:val="clear" w:color="auto" w:fill="auto"/>
          </w:tcPr>
          <w:p w:rsidR="00F06579" w:rsidRPr="00571E08" w:rsidRDefault="00F06579" w:rsidP="00F06579">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sidRPr="00571E08">
              <w:rPr>
                <w:rFonts w:cstheme="minorHAnsi"/>
                <w:color w:val="000000" w:themeColor="dark1"/>
                <w:kern w:val="24"/>
                <w:sz w:val="14"/>
                <w:szCs w:val="14"/>
              </w:rPr>
              <w:t>GP Confed</w:t>
            </w:r>
          </w:p>
        </w:tc>
        <w:tc>
          <w:tcPr>
            <w:tcW w:w="2987"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sidRPr="000979F4">
              <w:rPr>
                <w:rFonts w:cstheme="minorHAnsi"/>
                <w:color w:val="000000" w:themeColor="dark1"/>
                <w:kern w:val="24"/>
                <w:sz w:val="14"/>
                <w:szCs w:val="14"/>
              </w:rPr>
              <w:t>LTC - Children</w:t>
            </w:r>
          </w:p>
        </w:tc>
        <w:tc>
          <w:tcPr>
            <w:tcW w:w="693"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sidRPr="000979F4">
              <w:rPr>
                <w:rFonts w:cstheme="minorHAnsi"/>
                <w:color w:val="000000" w:themeColor="dark1"/>
                <w:kern w:val="24"/>
                <w:sz w:val="14"/>
                <w:szCs w:val="14"/>
              </w:rPr>
              <w:t>Children</w:t>
            </w:r>
          </w:p>
        </w:tc>
      </w:tr>
      <w:tr w:rsidR="00F06579" w:rsidRPr="00D301C6" w:rsidTr="00F06579">
        <w:trPr>
          <w:trHeight w:val="158"/>
        </w:trPr>
        <w:tc>
          <w:tcPr>
            <w:tcW w:w="782"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Wheelchair Services</w:t>
            </w:r>
          </w:p>
        </w:tc>
        <w:tc>
          <w:tcPr>
            <w:tcW w:w="709"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Adults</w:t>
            </w:r>
          </w:p>
        </w:tc>
        <w:tc>
          <w:tcPr>
            <w:tcW w:w="141" w:type="dxa"/>
            <w:shd w:val="clear" w:color="auto" w:fill="auto"/>
          </w:tcPr>
          <w:p w:rsidR="00F06579" w:rsidRPr="000979F4" w:rsidRDefault="00F06579" w:rsidP="00F06579">
            <w:pPr>
              <w:spacing w:after="0" w:line="240" w:lineRule="auto"/>
              <w:rPr>
                <w:rFonts w:cstheme="minorHAnsi"/>
                <w:sz w:val="14"/>
                <w:szCs w:val="14"/>
              </w:rPr>
            </w:pPr>
          </w:p>
        </w:tc>
        <w:tc>
          <w:tcPr>
            <w:tcW w:w="993"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sidRPr="00571E08">
              <w:rPr>
                <w:rFonts w:cstheme="minorHAnsi"/>
                <w:color w:val="000000" w:themeColor="dark1"/>
                <w:kern w:val="24"/>
                <w:sz w:val="14"/>
                <w:szCs w:val="14"/>
              </w:rPr>
              <w:t>GP Confed</w:t>
            </w:r>
          </w:p>
        </w:tc>
        <w:tc>
          <w:tcPr>
            <w:tcW w:w="2987"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sidRPr="000979F4">
              <w:rPr>
                <w:rFonts w:cstheme="minorHAnsi"/>
                <w:color w:val="000000" w:themeColor="dark1"/>
                <w:kern w:val="24"/>
                <w:sz w:val="14"/>
                <w:szCs w:val="14"/>
              </w:rPr>
              <w:t>FHV/Proactive Care HV</w:t>
            </w:r>
          </w:p>
        </w:tc>
        <w:tc>
          <w:tcPr>
            <w:tcW w:w="693"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sidRPr="000979F4">
              <w:rPr>
                <w:rFonts w:cstheme="minorHAnsi"/>
                <w:color w:val="000000" w:themeColor="dark1"/>
                <w:kern w:val="24"/>
                <w:sz w:val="14"/>
                <w:szCs w:val="14"/>
              </w:rPr>
              <w:t>Adult</w:t>
            </w:r>
          </w:p>
        </w:tc>
      </w:tr>
      <w:tr w:rsidR="00F06579" w:rsidRPr="00D301C6" w:rsidTr="00F06579">
        <w:trPr>
          <w:trHeight w:val="316"/>
        </w:trPr>
        <w:tc>
          <w:tcPr>
            <w:tcW w:w="782"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Adult Community Rehab Team (ACRT) - Occupational Therapist</w:t>
            </w:r>
          </w:p>
        </w:tc>
        <w:tc>
          <w:tcPr>
            <w:tcW w:w="709"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Adults</w:t>
            </w:r>
          </w:p>
        </w:tc>
        <w:tc>
          <w:tcPr>
            <w:tcW w:w="141" w:type="dxa"/>
            <w:shd w:val="clear" w:color="auto" w:fill="auto"/>
          </w:tcPr>
          <w:p w:rsidR="00F06579" w:rsidRPr="000979F4" w:rsidRDefault="00F06579" w:rsidP="00F06579">
            <w:pPr>
              <w:spacing w:after="0" w:line="240" w:lineRule="auto"/>
              <w:rPr>
                <w:rFonts w:cstheme="minorHAnsi"/>
                <w:sz w:val="14"/>
                <w:szCs w:val="14"/>
              </w:rPr>
            </w:pPr>
          </w:p>
        </w:tc>
        <w:tc>
          <w:tcPr>
            <w:tcW w:w="993"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sidRPr="00571E08">
              <w:rPr>
                <w:rFonts w:cstheme="minorHAnsi"/>
                <w:color w:val="000000" w:themeColor="dark1"/>
                <w:kern w:val="24"/>
                <w:sz w:val="14"/>
                <w:szCs w:val="14"/>
              </w:rPr>
              <w:t>GP Confed</w:t>
            </w:r>
          </w:p>
        </w:tc>
        <w:tc>
          <w:tcPr>
            <w:tcW w:w="2987"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proofErr w:type="spellStart"/>
            <w:r w:rsidRPr="000979F4">
              <w:rPr>
                <w:rFonts w:cstheme="minorHAnsi"/>
                <w:color w:val="000000" w:themeColor="dark1"/>
                <w:kern w:val="24"/>
                <w:sz w:val="14"/>
                <w:szCs w:val="14"/>
              </w:rPr>
              <w:t>EoL</w:t>
            </w:r>
            <w:proofErr w:type="spellEnd"/>
          </w:p>
        </w:tc>
        <w:tc>
          <w:tcPr>
            <w:tcW w:w="693"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sidRPr="000979F4">
              <w:rPr>
                <w:rFonts w:cstheme="minorHAnsi"/>
                <w:color w:val="000000" w:themeColor="dark1"/>
                <w:kern w:val="24"/>
                <w:sz w:val="14"/>
                <w:szCs w:val="14"/>
              </w:rPr>
              <w:t>Adult</w:t>
            </w:r>
          </w:p>
        </w:tc>
      </w:tr>
      <w:tr w:rsidR="00F06579" w:rsidRPr="00D301C6" w:rsidTr="00F06579">
        <w:trPr>
          <w:trHeight w:val="158"/>
        </w:trPr>
        <w:tc>
          <w:tcPr>
            <w:tcW w:w="782"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Adult Community Rehab Team (ACRT)  - Physiotherapist</w:t>
            </w:r>
          </w:p>
        </w:tc>
        <w:tc>
          <w:tcPr>
            <w:tcW w:w="709"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Adults</w:t>
            </w:r>
          </w:p>
        </w:tc>
        <w:tc>
          <w:tcPr>
            <w:tcW w:w="141" w:type="dxa"/>
            <w:shd w:val="clear" w:color="auto" w:fill="auto"/>
          </w:tcPr>
          <w:p w:rsidR="00F06579" w:rsidRPr="000979F4" w:rsidRDefault="00F06579" w:rsidP="00F06579">
            <w:pPr>
              <w:spacing w:after="0" w:line="240" w:lineRule="auto"/>
              <w:rPr>
                <w:rFonts w:cstheme="minorHAnsi"/>
                <w:sz w:val="14"/>
                <w:szCs w:val="14"/>
              </w:rPr>
            </w:pPr>
          </w:p>
        </w:tc>
        <w:tc>
          <w:tcPr>
            <w:tcW w:w="993"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sidRPr="00571E08">
              <w:rPr>
                <w:rFonts w:cstheme="minorHAnsi"/>
                <w:color w:val="000000" w:themeColor="dark1"/>
                <w:kern w:val="24"/>
                <w:sz w:val="14"/>
                <w:szCs w:val="14"/>
              </w:rPr>
              <w:t>GP Confed</w:t>
            </w:r>
          </w:p>
        </w:tc>
        <w:tc>
          <w:tcPr>
            <w:tcW w:w="2987"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sidRPr="000979F4">
              <w:rPr>
                <w:rFonts w:cstheme="minorHAnsi"/>
                <w:color w:val="000000" w:themeColor="dark1"/>
                <w:kern w:val="24"/>
                <w:sz w:val="14"/>
                <w:szCs w:val="14"/>
              </w:rPr>
              <w:t xml:space="preserve">Community </w:t>
            </w:r>
            <w:proofErr w:type="spellStart"/>
            <w:r w:rsidRPr="000979F4">
              <w:rPr>
                <w:rFonts w:cstheme="minorHAnsi"/>
                <w:color w:val="000000" w:themeColor="dark1"/>
                <w:kern w:val="24"/>
                <w:sz w:val="14"/>
                <w:szCs w:val="14"/>
              </w:rPr>
              <w:t>Anticoag</w:t>
            </w:r>
            <w:proofErr w:type="spellEnd"/>
          </w:p>
        </w:tc>
        <w:tc>
          <w:tcPr>
            <w:tcW w:w="693"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sidRPr="000979F4">
              <w:rPr>
                <w:rFonts w:cstheme="minorHAnsi"/>
                <w:color w:val="000000" w:themeColor="dark1"/>
                <w:kern w:val="24"/>
                <w:sz w:val="14"/>
                <w:szCs w:val="14"/>
              </w:rPr>
              <w:t>Adult</w:t>
            </w:r>
          </w:p>
        </w:tc>
      </w:tr>
      <w:tr w:rsidR="00F06579" w:rsidRPr="00D301C6" w:rsidTr="00F06579">
        <w:trPr>
          <w:trHeight w:val="158"/>
        </w:trPr>
        <w:tc>
          <w:tcPr>
            <w:tcW w:w="782"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Adult Community Rehab Team (ACRT)  - Speech Therapist</w:t>
            </w:r>
          </w:p>
        </w:tc>
        <w:tc>
          <w:tcPr>
            <w:tcW w:w="709"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Adults</w:t>
            </w:r>
          </w:p>
        </w:tc>
        <w:tc>
          <w:tcPr>
            <w:tcW w:w="141" w:type="dxa"/>
            <w:shd w:val="clear" w:color="auto" w:fill="auto"/>
          </w:tcPr>
          <w:p w:rsidR="00F06579" w:rsidRPr="000979F4" w:rsidRDefault="00F06579" w:rsidP="00F06579">
            <w:pPr>
              <w:spacing w:after="0" w:line="240" w:lineRule="auto"/>
              <w:rPr>
                <w:rFonts w:cstheme="minorHAnsi"/>
                <w:sz w:val="14"/>
                <w:szCs w:val="14"/>
              </w:rPr>
            </w:pPr>
          </w:p>
        </w:tc>
        <w:tc>
          <w:tcPr>
            <w:tcW w:w="993"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sidRPr="00571E08">
              <w:rPr>
                <w:rFonts w:cstheme="minorHAnsi"/>
                <w:color w:val="000000" w:themeColor="dark1"/>
                <w:kern w:val="24"/>
                <w:sz w:val="14"/>
                <w:szCs w:val="14"/>
              </w:rPr>
              <w:t>GP Confed</w:t>
            </w:r>
          </w:p>
        </w:tc>
        <w:tc>
          <w:tcPr>
            <w:tcW w:w="2987"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sidRPr="000979F4">
              <w:rPr>
                <w:rFonts w:cstheme="minorHAnsi"/>
                <w:color w:val="000000" w:themeColor="dark1"/>
                <w:kern w:val="24"/>
                <w:sz w:val="14"/>
                <w:szCs w:val="14"/>
              </w:rPr>
              <w:t>Phlebotomy</w:t>
            </w:r>
          </w:p>
        </w:tc>
        <w:tc>
          <w:tcPr>
            <w:tcW w:w="693"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sidRPr="000979F4">
              <w:rPr>
                <w:rFonts w:cstheme="minorHAnsi"/>
                <w:color w:val="000000" w:themeColor="dark1"/>
                <w:kern w:val="24"/>
                <w:sz w:val="14"/>
                <w:szCs w:val="14"/>
              </w:rPr>
              <w:t>Adult</w:t>
            </w:r>
          </w:p>
        </w:tc>
      </w:tr>
      <w:tr w:rsidR="00F06579" w:rsidRPr="00D301C6" w:rsidTr="00F06579">
        <w:trPr>
          <w:trHeight w:val="19"/>
        </w:trPr>
        <w:tc>
          <w:tcPr>
            <w:tcW w:w="782"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Homerton</w:t>
            </w:r>
          </w:p>
        </w:tc>
        <w:tc>
          <w:tcPr>
            <w:tcW w:w="3466"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Dietetics</w:t>
            </w:r>
          </w:p>
        </w:tc>
        <w:tc>
          <w:tcPr>
            <w:tcW w:w="709" w:type="dxa"/>
            <w:shd w:val="clear" w:color="auto" w:fill="DEEAF6" w:themeFill="accent1" w:themeFillTint="33"/>
            <w:tcMar>
              <w:top w:w="15" w:type="dxa"/>
              <w:left w:w="15" w:type="dxa"/>
              <w:bottom w:w="0" w:type="dxa"/>
              <w:right w:w="15" w:type="dxa"/>
            </w:tcMar>
            <w:vAlign w:val="bottom"/>
            <w:hideMark/>
          </w:tcPr>
          <w:p w:rsidR="00F06579" w:rsidRPr="000979F4" w:rsidRDefault="00F06579" w:rsidP="00F06579">
            <w:pPr>
              <w:spacing w:after="0" w:line="240" w:lineRule="auto"/>
              <w:rPr>
                <w:rFonts w:cstheme="minorHAnsi"/>
                <w:sz w:val="14"/>
                <w:szCs w:val="14"/>
              </w:rPr>
            </w:pPr>
            <w:r w:rsidRPr="000979F4">
              <w:rPr>
                <w:rFonts w:cstheme="minorHAnsi"/>
                <w:sz w:val="14"/>
                <w:szCs w:val="14"/>
              </w:rPr>
              <w:t>Adults</w:t>
            </w:r>
          </w:p>
        </w:tc>
        <w:tc>
          <w:tcPr>
            <w:tcW w:w="141" w:type="dxa"/>
            <w:shd w:val="clear" w:color="auto" w:fill="auto"/>
          </w:tcPr>
          <w:p w:rsidR="00F06579" w:rsidRPr="000979F4" w:rsidRDefault="00F06579" w:rsidP="00F06579">
            <w:pPr>
              <w:spacing w:after="0" w:line="240" w:lineRule="auto"/>
              <w:rPr>
                <w:rFonts w:cstheme="minorHAnsi"/>
                <w:sz w:val="14"/>
                <w:szCs w:val="14"/>
              </w:rPr>
            </w:pPr>
          </w:p>
        </w:tc>
        <w:tc>
          <w:tcPr>
            <w:tcW w:w="993"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sidRPr="00571E08">
              <w:rPr>
                <w:rFonts w:cstheme="minorHAnsi"/>
                <w:color w:val="000000" w:themeColor="dark1"/>
                <w:kern w:val="24"/>
                <w:sz w:val="14"/>
                <w:szCs w:val="14"/>
              </w:rPr>
              <w:t>GP Confed</w:t>
            </w:r>
          </w:p>
        </w:tc>
        <w:tc>
          <w:tcPr>
            <w:tcW w:w="2987"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sidRPr="000979F4">
              <w:rPr>
                <w:rFonts w:cstheme="minorHAnsi"/>
                <w:color w:val="000000" w:themeColor="dark1"/>
                <w:kern w:val="24"/>
                <w:sz w:val="14"/>
                <w:szCs w:val="14"/>
              </w:rPr>
              <w:t>Post-Op Wound Care</w:t>
            </w:r>
          </w:p>
        </w:tc>
        <w:tc>
          <w:tcPr>
            <w:tcW w:w="693" w:type="dxa"/>
            <w:shd w:val="clear" w:color="auto" w:fill="DEEAF6" w:themeFill="accent1" w:themeFillTint="33"/>
            <w:vAlign w:val="bottom"/>
          </w:tcPr>
          <w:p w:rsidR="00F06579" w:rsidRPr="000979F4" w:rsidRDefault="00F06579" w:rsidP="00F06579">
            <w:pPr>
              <w:spacing w:after="0" w:line="240" w:lineRule="auto"/>
              <w:rPr>
                <w:rFonts w:cstheme="minorHAnsi"/>
                <w:sz w:val="14"/>
                <w:szCs w:val="14"/>
              </w:rPr>
            </w:pPr>
            <w:r w:rsidRPr="000979F4">
              <w:rPr>
                <w:rFonts w:cstheme="minorHAnsi"/>
                <w:color w:val="000000" w:themeColor="dark1"/>
                <w:kern w:val="24"/>
                <w:sz w:val="14"/>
                <w:szCs w:val="14"/>
              </w:rPr>
              <w:t>Adult</w:t>
            </w:r>
          </w:p>
        </w:tc>
      </w:tr>
      <w:tr w:rsidR="00F06579" w:rsidRPr="00D301C6" w:rsidTr="00F06579">
        <w:trPr>
          <w:trHeight w:val="19"/>
        </w:trPr>
        <w:tc>
          <w:tcPr>
            <w:tcW w:w="782" w:type="dxa"/>
            <w:shd w:val="clear" w:color="auto" w:fill="DEEAF6" w:themeFill="accent1" w:themeFillTint="33"/>
            <w:tcMar>
              <w:top w:w="15" w:type="dxa"/>
              <w:left w:w="15" w:type="dxa"/>
              <w:bottom w:w="0" w:type="dxa"/>
              <w:right w:w="15" w:type="dxa"/>
            </w:tcMar>
            <w:vAlign w:val="bottom"/>
          </w:tcPr>
          <w:p w:rsidR="00F06579" w:rsidRPr="000979F4" w:rsidRDefault="00F06579" w:rsidP="00F06579">
            <w:pPr>
              <w:spacing w:after="0" w:line="240" w:lineRule="auto"/>
              <w:rPr>
                <w:rFonts w:cstheme="minorHAnsi"/>
                <w:sz w:val="14"/>
                <w:szCs w:val="14"/>
              </w:rPr>
            </w:pPr>
            <w:r w:rsidRPr="00EC7049">
              <w:rPr>
                <w:rFonts w:cstheme="minorHAnsi"/>
                <w:color w:val="000000" w:themeColor="dark1"/>
                <w:kern w:val="24"/>
                <w:sz w:val="14"/>
                <w:szCs w:val="14"/>
              </w:rPr>
              <w:t>Homerton</w:t>
            </w:r>
          </w:p>
        </w:tc>
        <w:tc>
          <w:tcPr>
            <w:tcW w:w="3466" w:type="dxa"/>
            <w:shd w:val="clear" w:color="auto" w:fill="DEEAF6" w:themeFill="accent1" w:themeFillTint="33"/>
            <w:tcMar>
              <w:top w:w="15" w:type="dxa"/>
              <w:left w:w="15" w:type="dxa"/>
              <w:bottom w:w="0" w:type="dxa"/>
              <w:right w:w="15" w:type="dxa"/>
            </w:tcMar>
            <w:vAlign w:val="bottom"/>
          </w:tcPr>
          <w:p w:rsidR="00F06579" w:rsidRPr="000979F4" w:rsidRDefault="00F06579" w:rsidP="00F06579">
            <w:pPr>
              <w:spacing w:after="0" w:line="240" w:lineRule="auto"/>
              <w:rPr>
                <w:rFonts w:cstheme="minorHAnsi"/>
                <w:sz w:val="14"/>
                <w:szCs w:val="14"/>
              </w:rPr>
            </w:pPr>
            <w:r w:rsidRPr="00EC7049">
              <w:rPr>
                <w:rFonts w:cstheme="minorHAnsi"/>
                <w:color w:val="000000" w:themeColor="dark1"/>
                <w:kern w:val="24"/>
                <w:sz w:val="14"/>
                <w:szCs w:val="14"/>
              </w:rPr>
              <w:t>Community Gynaecology</w:t>
            </w:r>
          </w:p>
        </w:tc>
        <w:tc>
          <w:tcPr>
            <w:tcW w:w="709" w:type="dxa"/>
            <w:shd w:val="clear" w:color="auto" w:fill="DEEAF6" w:themeFill="accent1" w:themeFillTint="33"/>
            <w:tcMar>
              <w:top w:w="15" w:type="dxa"/>
              <w:left w:w="15" w:type="dxa"/>
              <w:bottom w:w="0" w:type="dxa"/>
              <w:right w:w="15" w:type="dxa"/>
            </w:tcMar>
            <w:vAlign w:val="bottom"/>
          </w:tcPr>
          <w:p w:rsidR="00F06579" w:rsidRPr="000979F4" w:rsidRDefault="00F06579" w:rsidP="00F06579">
            <w:pPr>
              <w:spacing w:after="0" w:line="240" w:lineRule="auto"/>
              <w:rPr>
                <w:rFonts w:cstheme="minorHAnsi"/>
                <w:sz w:val="14"/>
                <w:szCs w:val="14"/>
              </w:rPr>
            </w:pPr>
            <w:r w:rsidRPr="00877A35">
              <w:rPr>
                <w:rFonts w:cstheme="minorHAnsi"/>
                <w:color w:val="000000" w:themeColor="dark1"/>
                <w:kern w:val="24"/>
                <w:sz w:val="14"/>
                <w:szCs w:val="14"/>
              </w:rPr>
              <w:t>Adults</w:t>
            </w:r>
          </w:p>
        </w:tc>
        <w:tc>
          <w:tcPr>
            <w:tcW w:w="141" w:type="dxa"/>
            <w:shd w:val="clear" w:color="auto" w:fill="auto"/>
          </w:tcPr>
          <w:p w:rsidR="00F06579" w:rsidRPr="000979F4" w:rsidRDefault="00F06579" w:rsidP="00F06579">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F06579" w:rsidRPr="000979F4" w:rsidRDefault="00F06579" w:rsidP="00F06579">
            <w:pPr>
              <w:spacing w:after="0" w:line="240" w:lineRule="auto"/>
              <w:rPr>
                <w:rFonts w:cstheme="minorHAnsi"/>
                <w:color w:val="000000" w:themeColor="dark1"/>
                <w:kern w:val="24"/>
                <w:sz w:val="14"/>
                <w:szCs w:val="14"/>
              </w:rPr>
            </w:pPr>
            <w:r w:rsidRPr="00571E08">
              <w:rPr>
                <w:rFonts w:cstheme="minorHAnsi"/>
                <w:color w:val="000000" w:themeColor="dark1"/>
                <w:kern w:val="24"/>
                <w:sz w:val="14"/>
                <w:szCs w:val="14"/>
              </w:rPr>
              <w:t>GP Confed</w:t>
            </w:r>
          </w:p>
        </w:tc>
        <w:tc>
          <w:tcPr>
            <w:tcW w:w="2987" w:type="dxa"/>
            <w:shd w:val="clear" w:color="auto" w:fill="DEEAF6" w:themeFill="accent1" w:themeFillTint="33"/>
            <w:vAlign w:val="bottom"/>
          </w:tcPr>
          <w:p w:rsidR="00F06579" w:rsidRPr="000979F4" w:rsidRDefault="00F06579" w:rsidP="00F06579">
            <w:pPr>
              <w:spacing w:after="0" w:line="240" w:lineRule="auto"/>
              <w:rPr>
                <w:rFonts w:cstheme="minorHAnsi"/>
                <w:color w:val="000000" w:themeColor="dark1"/>
                <w:kern w:val="24"/>
                <w:sz w:val="14"/>
                <w:szCs w:val="14"/>
              </w:rPr>
            </w:pPr>
            <w:r w:rsidRPr="000979F4">
              <w:rPr>
                <w:rFonts w:cstheme="minorHAnsi"/>
                <w:color w:val="000000" w:themeColor="dark1"/>
                <w:kern w:val="24"/>
                <w:sz w:val="14"/>
                <w:szCs w:val="14"/>
              </w:rPr>
              <w:t>MHA/EPC/Depot/ADHD</w:t>
            </w:r>
          </w:p>
        </w:tc>
        <w:tc>
          <w:tcPr>
            <w:tcW w:w="693" w:type="dxa"/>
            <w:shd w:val="clear" w:color="auto" w:fill="DEEAF6" w:themeFill="accent1" w:themeFillTint="33"/>
            <w:vAlign w:val="bottom"/>
          </w:tcPr>
          <w:p w:rsidR="00F06579" w:rsidRPr="000979F4" w:rsidRDefault="00F06579" w:rsidP="00F06579">
            <w:pPr>
              <w:spacing w:after="0" w:line="240" w:lineRule="auto"/>
              <w:rPr>
                <w:rFonts w:cstheme="minorHAnsi"/>
                <w:color w:val="000000" w:themeColor="dark1"/>
                <w:kern w:val="24"/>
                <w:sz w:val="14"/>
                <w:szCs w:val="14"/>
              </w:rPr>
            </w:pPr>
            <w:r w:rsidRPr="000979F4">
              <w:rPr>
                <w:rFonts w:cstheme="minorHAnsi"/>
                <w:color w:val="000000" w:themeColor="dark1"/>
                <w:kern w:val="24"/>
                <w:sz w:val="14"/>
                <w:szCs w:val="14"/>
              </w:rPr>
              <w:t>Adult</w:t>
            </w:r>
          </w:p>
        </w:tc>
      </w:tr>
      <w:tr w:rsidR="00F06579" w:rsidRPr="00D301C6" w:rsidTr="00F06579">
        <w:trPr>
          <w:trHeight w:val="19"/>
        </w:trPr>
        <w:tc>
          <w:tcPr>
            <w:tcW w:w="782" w:type="dxa"/>
            <w:shd w:val="clear" w:color="auto" w:fill="DEEAF6" w:themeFill="accent1" w:themeFillTint="33"/>
            <w:tcMar>
              <w:top w:w="15" w:type="dxa"/>
              <w:left w:w="15" w:type="dxa"/>
              <w:bottom w:w="0" w:type="dxa"/>
              <w:right w:w="15" w:type="dxa"/>
            </w:tcMar>
            <w:vAlign w:val="bottom"/>
          </w:tcPr>
          <w:p w:rsidR="00F06579" w:rsidRPr="000979F4" w:rsidRDefault="00F06579" w:rsidP="00F06579">
            <w:pPr>
              <w:spacing w:after="0" w:line="240" w:lineRule="auto"/>
              <w:rPr>
                <w:rFonts w:cstheme="minorHAnsi"/>
                <w:sz w:val="14"/>
                <w:szCs w:val="14"/>
              </w:rPr>
            </w:pPr>
            <w:r w:rsidRPr="00DD1937">
              <w:rPr>
                <w:rFonts w:cstheme="minorHAnsi"/>
                <w:color w:val="000000" w:themeColor="dark1"/>
                <w:kern w:val="24"/>
                <w:sz w:val="14"/>
                <w:szCs w:val="14"/>
              </w:rPr>
              <w:t>Homerton</w:t>
            </w:r>
          </w:p>
        </w:tc>
        <w:tc>
          <w:tcPr>
            <w:tcW w:w="3466" w:type="dxa"/>
            <w:shd w:val="clear" w:color="auto" w:fill="DEEAF6" w:themeFill="accent1" w:themeFillTint="33"/>
            <w:tcMar>
              <w:top w:w="15" w:type="dxa"/>
              <w:left w:w="15" w:type="dxa"/>
              <w:bottom w:w="0" w:type="dxa"/>
              <w:right w:w="15" w:type="dxa"/>
            </w:tcMar>
            <w:vAlign w:val="bottom"/>
          </w:tcPr>
          <w:p w:rsidR="00F06579" w:rsidRPr="000979F4" w:rsidRDefault="00F06579" w:rsidP="00F06579">
            <w:pPr>
              <w:spacing w:after="0" w:line="240" w:lineRule="auto"/>
              <w:rPr>
                <w:rFonts w:cstheme="minorHAnsi"/>
                <w:sz w:val="14"/>
                <w:szCs w:val="14"/>
              </w:rPr>
            </w:pPr>
            <w:r w:rsidRPr="00DD1937">
              <w:rPr>
                <w:rFonts w:cstheme="minorHAnsi"/>
                <w:color w:val="000000" w:themeColor="dark1"/>
                <w:kern w:val="24"/>
                <w:sz w:val="14"/>
                <w:szCs w:val="14"/>
              </w:rPr>
              <w:t>MARAC Primary Care Liaison</w:t>
            </w:r>
          </w:p>
        </w:tc>
        <w:tc>
          <w:tcPr>
            <w:tcW w:w="709" w:type="dxa"/>
            <w:shd w:val="clear" w:color="auto" w:fill="DEEAF6" w:themeFill="accent1" w:themeFillTint="33"/>
            <w:tcMar>
              <w:top w:w="15" w:type="dxa"/>
              <w:left w:w="15" w:type="dxa"/>
              <w:bottom w:w="0" w:type="dxa"/>
              <w:right w:w="15" w:type="dxa"/>
            </w:tcMar>
            <w:vAlign w:val="bottom"/>
          </w:tcPr>
          <w:p w:rsidR="00F06579" w:rsidRPr="000979F4" w:rsidRDefault="00F06579" w:rsidP="00F06579">
            <w:pPr>
              <w:spacing w:after="0" w:line="240" w:lineRule="auto"/>
              <w:rPr>
                <w:rFonts w:cstheme="minorHAnsi"/>
                <w:sz w:val="14"/>
                <w:szCs w:val="14"/>
              </w:rPr>
            </w:pPr>
            <w:r w:rsidRPr="00DD1937">
              <w:rPr>
                <w:rFonts w:cstheme="minorHAnsi"/>
                <w:color w:val="000000" w:themeColor="dark1"/>
                <w:kern w:val="24"/>
                <w:sz w:val="14"/>
                <w:szCs w:val="14"/>
              </w:rPr>
              <w:t>Adults</w:t>
            </w:r>
          </w:p>
        </w:tc>
        <w:tc>
          <w:tcPr>
            <w:tcW w:w="141" w:type="dxa"/>
            <w:shd w:val="clear" w:color="auto" w:fill="auto"/>
          </w:tcPr>
          <w:p w:rsidR="00F06579" w:rsidRPr="000979F4" w:rsidRDefault="00F06579" w:rsidP="00F06579">
            <w:pPr>
              <w:spacing w:after="0" w:line="240" w:lineRule="auto"/>
              <w:rPr>
                <w:rFonts w:cstheme="minorHAnsi"/>
                <w:color w:val="000000" w:themeColor="dark1"/>
                <w:kern w:val="24"/>
                <w:sz w:val="14"/>
                <w:szCs w:val="14"/>
              </w:rPr>
            </w:pPr>
          </w:p>
        </w:tc>
        <w:tc>
          <w:tcPr>
            <w:tcW w:w="993" w:type="dxa"/>
            <w:shd w:val="clear" w:color="auto" w:fill="DEEAF6" w:themeFill="accent1" w:themeFillTint="33"/>
            <w:vAlign w:val="bottom"/>
          </w:tcPr>
          <w:p w:rsidR="00F06579" w:rsidRPr="000979F4" w:rsidRDefault="00F06579" w:rsidP="00F06579">
            <w:pPr>
              <w:spacing w:after="0" w:line="240" w:lineRule="auto"/>
              <w:rPr>
                <w:rFonts w:cstheme="minorHAnsi"/>
                <w:color w:val="000000" w:themeColor="dark1"/>
                <w:kern w:val="24"/>
                <w:sz w:val="14"/>
                <w:szCs w:val="14"/>
              </w:rPr>
            </w:pPr>
            <w:r w:rsidRPr="00571E08">
              <w:rPr>
                <w:rFonts w:cstheme="minorHAnsi"/>
                <w:color w:val="000000" w:themeColor="dark1"/>
                <w:kern w:val="24"/>
                <w:sz w:val="14"/>
                <w:szCs w:val="14"/>
              </w:rPr>
              <w:t>GP Confed</w:t>
            </w:r>
          </w:p>
        </w:tc>
        <w:tc>
          <w:tcPr>
            <w:tcW w:w="2987" w:type="dxa"/>
            <w:shd w:val="clear" w:color="auto" w:fill="DEEAF6" w:themeFill="accent1" w:themeFillTint="33"/>
            <w:vAlign w:val="bottom"/>
          </w:tcPr>
          <w:p w:rsidR="00F06579" w:rsidRPr="000979F4" w:rsidRDefault="00F06579" w:rsidP="00F06579">
            <w:pPr>
              <w:spacing w:after="0" w:line="240" w:lineRule="auto"/>
              <w:rPr>
                <w:rFonts w:cstheme="minorHAnsi"/>
                <w:color w:val="000000" w:themeColor="dark1"/>
                <w:kern w:val="24"/>
                <w:sz w:val="14"/>
                <w:szCs w:val="14"/>
              </w:rPr>
            </w:pPr>
            <w:r w:rsidRPr="000979F4">
              <w:rPr>
                <w:rFonts w:cstheme="minorHAnsi"/>
                <w:color w:val="000000" w:themeColor="dark1"/>
                <w:kern w:val="24"/>
                <w:sz w:val="14"/>
                <w:szCs w:val="14"/>
              </w:rPr>
              <w:t>Early Years</w:t>
            </w:r>
          </w:p>
        </w:tc>
        <w:tc>
          <w:tcPr>
            <w:tcW w:w="693" w:type="dxa"/>
            <w:shd w:val="clear" w:color="auto" w:fill="DEEAF6" w:themeFill="accent1" w:themeFillTint="33"/>
            <w:vAlign w:val="bottom"/>
          </w:tcPr>
          <w:p w:rsidR="00F06579" w:rsidRPr="000979F4" w:rsidRDefault="00F06579" w:rsidP="00F06579">
            <w:pPr>
              <w:spacing w:after="0" w:line="240" w:lineRule="auto"/>
              <w:rPr>
                <w:rFonts w:cstheme="minorHAnsi"/>
                <w:color w:val="000000" w:themeColor="dark1"/>
                <w:kern w:val="24"/>
                <w:sz w:val="14"/>
                <w:szCs w:val="14"/>
              </w:rPr>
            </w:pPr>
            <w:r w:rsidRPr="000979F4">
              <w:rPr>
                <w:rFonts w:cstheme="minorHAnsi"/>
                <w:color w:val="000000" w:themeColor="dark1"/>
                <w:kern w:val="24"/>
                <w:sz w:val="14"/>
                <w:szCs w:val="14"/>
              </w:rPr>
              <w:t>Children</w:t>
            </w:r>
          </w:p>
        </w:tc>
      </w:tr>
      <w:tr w:rsidR="00F06579" w:rsidRPr="00D301C6" w:rsidTr="00F06579">
        <w:trPr>
          <w:trHeight w:val="19"/>
        </w:trPr>
        <w:tc>
          <w:tcPr>
            <w:tcW w:w="782" w:type="dxa"/>
            <w:shd w:val="clear" w:color="auto" w:fill="DEEAF6" w:themeFill="accent1" w:themeFillTint="33"/>
            <w:tcMar>
              <w:top w:w="15" w:type="dxa"/>
              <w:left w:w="15" w:type="dxa"/>
              <w:bottom w:w="0" w:type="dxa"/>
              <w:right w:w="15" w:type="dxa"/>
            </w:tcMar>
            <w:vAlign w:val="bottom"/>
          </w:tcPr>
          <w:p w:rsidR="00F06579" w:rsidRPr="000979F4" w:rsidRDefault="00F06579" w:rsidP="00F06579">
            <w:pPr>
              <w:spacing w:after="0" w:line="240" w:lineRule="auto"/>
              <w:rPr>
                <w:rFonts w:cstheme="minorHAnsi"/>
                <w:sz w:val="14"/>
                <w:szCs w:val="14"/>
              </w:rPr>
            </w:pPr>
            <w:r w:rsidRPr="000979F4">
              <w:rPr>
                <w:rFonts w:cstheme="minorHAnsi"/>
                <w:color w:val="000000" w:themeColor="dark1"/>
                <w:kern w:val="24"/>
                <w:sz w:val="14"/>
                <w:szCs w:val="14"/>
              </w:rPr>
              <w:t>Homerton</w:t>
            </w:r>
          </w:p>
        </w:tc>
        <w:tc>
          <w:tcPr>
            <w:tcW w:w="3466" w:type="dxa"/>
            <w:shd w:val="clear" w:color="auto" w:fill="DEEAF6" w:themeFill="accent1" w:themeFillTint="33"/>
            <w:tcMar>
              <w:top w:w="15" w:type="dxa"/>
              <w:left w:w="15" w:type="dxa"/>
              <w:bottom w:w="0" w:type="dxa"/>
              <w:right w:w="15" w:type="dxa"/>
            </w:tcMar>
            <w:vAlign w:val="bottom"/>
          </w:tcPr>
          <w:p w:rsidR="00F06579" w:rsidRPr="000979F4" w:rsidRDefault="00F06579" w:rsidP="00F06579">
            <w:pPr>
              <w:spacing w:after="0" w:line="240" w:lineRule="auto"/>
              <w:rPr>
                <w:rFonts w:cstheme="minorHAnsi"/>
                <w:sz w:val="14"/>
                <w:szCs w:val="14"/>
              </w:rPr>
            </w:pPr>
            <w:r w:rsidRPr="000979F4">
              <w:rPr>
                <w:rFonts w:cstheme="minorHAnsi"/>
                <w:color w:val="000000" w:themeColor="dark1"/>
                <w:kern w:val="24"/>
                <w:sz w:val="14"/>
                <w:szCs w:val="14"/>
              </w:rPr>
              <w:t>Sickle Cell Psychology</w:t>
            </w:r>
          </w:p>
        </w:tc>
        <w:tc>
          <w:tcPr>
            <w:tcW w:w="709" w:type="dxa"/>
            <w:shd w:val="clear" w:color="auto" w:fill="DEEAF6" w:themeFill="accent1" w:themeFillTint="33"/>
            <w:tcMar>
              <w:top w:w="15" w:type="dxa"/>
              <w:left w:w="15" w:type="dxa"/>
              <w:bottom w:w="0" w:type="dxa"/>
              <w:right w:w="15" w:type="dxa"/>
            </w:tcMar>
            <w:vAlign w:val="bottom"/>
          </w:tcPr>
          <w:p w:rsidR="00F06579" w:rsidRPr="000979F4" w:rsidRDefault="00F06579" w:rsidP="00F06579">
            <w:pPr>
              <w:spacing w:after="0" w:line="240" w:lineRule="auto"/>
              <w:rPr>
                <w:rFonts w:cstheme="minorHAnsi"/>
                <w:sz w:val="14"/>
                <w:szCs w:val="14"/>
              </w:rPr>
            </w:pPr>
            <w:r w:rsidRPr="000979F4">
              <w:rPr>
                <w:rFonts w:cstheme="minorHAnsi"/>
                <w:color w:val="000000" w:themeColor="dark1"/>
                <w:kern w:val="24"/>
                <w:sz w:val="14"/>
                <w:szCs w:val="14"/>
              </w:rPr>
              <w:t>Adults</w:t>
            </w:r>
          </w:p>
        </w:tc>
        <w:tc>
          <w:tcPr>
            <w:tcW w:w="141" w:type="dxa"/>
            <w:shd w:val="clear" w:color="auto" w:fill="auto"/>
          </w:tcPr>
          <w:p w:rsidR="00F06579" w:rsidRPr="000979F4" w:rsidRDefault="00F06579" w:rsidP="00F06579">
            <w:pPr>
              <w:spacing w:after="0" w:line="240" w:lineRule="auto"/>
              <w:rPr>
                <w:rFonts w:cstheme="minorHAnsi"/>
                <w:color w:val="000000" w:themeColor="dark1"/>
                <w:kern w:val="24"/>
                <w:sz w:val="14"/>
                <w:szCs w:val="14"/>
              </w:rPr>
            </w:pPr>
          </w:p>
        </w:tc>
        <w:tc>
          <w:tcPr>
            <w:tcW w:w="993" w:type="dxa"/>
            <w:shd w:val="clear" w:color="auto" w:fill="auto"/>
            <w:vAlign w:val="bottom"/>
          </w:tcPr>
          <w:p w:rsidR="00F06579" w:rsidRPr="000979F4" w:rsidRDefault="00F06579" w:rsidP="00F06579">
            <w:pPr>
              <w:spacing w:after="0" w:line="240" w:lineRule="auto"/>
              <w:rPr>
                <w:rFonts w:cstheme="minorHAnsi"/>
                <w:color w:val="000000" w:themeColor="dark1"/>
                <w:kern w:val="24"/>
                <w:sz w:val="14"/>
                <w:szCs w:val="14"/>
              </w:rPr>
            </w:pPr>
          </w:p>
        </w:tc>
        <w:tc>
          <w:tcPr>
            <w:tcW w:w="2987" w:type="dxa"/>
            <w:shd w:val="clear" w:color="auto" w:fill="auto"/>
            <w:vAlign w:val="bottom"/>
          </w:tcPr>
          <w:p w:rsidR="00F06579" w:rsidRPr="000979F4" w:rsidRDefault="00F06579" w:rsidP="00F06579">
            <w:pPr>
              <w:spacing w:after="0" w:line="240" w:lineRule="auto"/>
              <w:rPr>
                <w:rFonts w:cstheme="minorHAnsi"/>
                <w:color w:val="000000" w:themeColor="dark1"/>
                <w:kern w:val="24"/>
                <w:sz w:val="14"/>
                <w:szCs w:val="14"/>
              </w:rPr>
            </w:pPr>
          </w:p>
        </w:tc>
        <w:tc>
          <w:tcPr>
            <w:tcW w:w="693" w:type="dxa"/>
            <w:shd w:val="clear" w:color="auto" w:fill="auto"/>
            <w:vAlign w:val="bottom"/>
          </w:tcPr>
          <w:p w:rsidR="00F06579" w:rsidRPr="000979F4" w:rsidRDefault="00F06579" w:rsidP="00F06579">
            <w:pPr>
              <w:spacing w:after="0" w:line="240" w:lineRule="auto"/>
              <w:rPr>
                <w:rFonts w:cstheme="minorHAnsi"/>
                <w:color w:val="000000" w:themeColor="dark1"/>
                <w:kern w:val="24"/>
                <w:sz w:val="14"/>
                <w:szCs w:val="14"/>
              </w:rPr>
            </w:pPr>
          </w:p>
        </w:tc>
      </w:tr>
      <w:tr w:rsidR="00F06579" w:rsidRPr="00D301C6" w:rsidTr="00F06579">
        <w:trPr>
          <w:trHeight w:val="19"/>
        </w:trPr>
        <w:tc>
          <w:tcPr>
            <w:tcW w:w="782" w:type="dxa"/>
            <w:shd w:val="clear" w:color="auto" w:fill="DEEAF6" w:themeFill="accent1" w:themeFillTint="33"/>
            <w:tcMar>
              <w:top w:w="15" w:type="dxa"/>
              <w:left w:w="15" w:type="dxa"/>
              <w:bottom w:w="0" w:type="dxa"/>
              <w:right w:w="15" w:type="dxa"/>
            </w:tcMar>
            <w:vAlign w:val="bottom"/>
          </w:tcPr>
          <w:p w:rsidR="00F06579" w:rsidRPr="000979F4" w:rsidRDefault="00F06579" w:rsidP="00F06579">
            <w:pPr>
              <w:spacing w:after="0" w:line="240" w:lineRule="auto"/>
              <w:rPr>
                <w:rFonts w:cstheme="minorHAnsi"/>
                <w:sz w:val="14"/>
                <w:szCs w:val="14"/>
              </w:rPr>
            </w:pPr>
            <w:r w:rsidRPr="000979F4">
              <w:rPr>
                <w:rFonts w:cstheme="minorHAnsi"/>
                <w:color w:val="000000" w:themeColor="dark1"/>
                <w:kern w:val="24"/>
                <w:sz w:val="14"/>
                <w:szCs w:val="14"/>
              </w:rPr>
              <w:t>Homerton</w:t>
            </w:r>
          </w:p>
        </w:tc>
        <w:tc>
          <w:tcPr>
            <w:tcW w:w="3466" w:type="dxa"/>
            <w:shd w:val="clear" w:color="auto" w:fill="DEEAF6" w:themeFill="accent1" w:themeFillTint="33"/>
            <w:tcMar>
              <w:top w:w="15" w:type="dxa"/>
              <w:left w:w="15" w:type="dxa"/>
              <w:bottom w:w="0" w:type="dxa"/>
              <w:right w:w="15" w:type="dxa"/>
            </w:tcMar>
            <w:vAlign w:val="bottom"/>
          </w:tcPr>
          <w:p w:rsidR="00F06579" w:rsidRPr="000979F4" w:rsidRDefault="00F06579" w:rsidP="00F06579">
            <w:pPr>
              <w:spacing w:after="0" w:line="240" w:lineRule="auto"/>
              <w:rPr>
                <w:rFonts w:cstheme="minorHAnsi"/>
                <w:sz w:val="14"/>
                <w:szCs w:val="14"/>
              </w:rPr>
            </w:pPr>
            <w:r w:rsidRPr="000979F4">
              <w:rPr>
                <w:rFonts w:cstheme="minorHAnsi"/>
                <w:color w:val="000000" w:themeColor="dark1"/>
                <w:kern w:val="24"/>
                <w:sz w:val="14"/>
                <w:szCs w:val="14"/>
              </w:rPr>
              <w:t>Community Heart Failure</w:t>
            </w:r>
          </w:p>
        </w:tc>
        <w:tc>
          <w:tcPr>
            <w:tcW w:w="709" w:type="dxa"/>
            <w:shd w:val="clear" w:color="auto" w:fill="DEEAF6" w:themeFill="accent1" w:themeFillTint="33"/>
            <w:tcMar>
              <w:top w:w="15" w:type="dxa"/>
              <w:left w:w="15" w:type="dxa"/>
              <w:bottom w:w="0" w:type="dxa"/>
              <w:right w:w="15" w:type="dxa"/>
            </w:tcMar>
            <w:vAlign w:val="bottom"/>
          </w:tcPr>
          <w:p w:rsidR="00F06579" w:rsidRPr="000979F4" w:rsidRDefault="00F06579" w:rsidP="00F06579">
            <w:pPr>
              <w:spacing w:after="0" w:line="240" w:lineRule="auto"/>
              <w:rPr>
                <w:rFonts w:cstheme="minorHAnsi"/>
                <w:sz w:val="14"/>
                <w:szCs w:val="14"/>
              </w:rPr>
            </w:pPr>
            <w:r w:rsidRPr="000979F4">
              <w:rPr>
                <w:rFonts w:cstheme="minorHAnsi"/>
                <w:color w:val="000000" w:themeColor="dark1"/>
                <w:kern w:val="24"/>
                <w:sz w:val="14"/>
                <w:szCs w:val="14"/>
              </w:rPr>
              <w:t>Adults</w:t>
            </w:r>
          </w:p>
        </w:tc>
        <w:tc>
          <w:tcPr>
            <w:tcW w:w="141" w:type="dxa"/>
            <w:shd w:val="clear" w:color="auto" w:fill="auto"/>
          </w:tcPr>
          <w:p w:rsidR="00F06579" w:rsidRPr="000979F4" w:rsidRDefault="00F06579" w:rsidP="00F06579">
            <w:pPr>
              <w:spacing w:after="0" w:line="240" w:lineRule="auto"/>
              <w:rPr>
                <w:rFonts w:cstheme="minorHAnsi"/>
                <w:color w:val="000000" w:themeColor="dark1"/>
                <w:kern w:val="24"/>
                <w:sz w:val="14"/>
                <w:szCs w:val="14"/>
              </w:rPr>
            </w:pPr>
          </w:p>
        </w:tc>
        <w:tc>
          <w:tcPr>
            <w:tcW w:w="993" w:type="dxa"/>
            <w:shd w:val="clear" w:color="auto" w:fill="auto"/>
            <w:vAlign w:val="bottom"/>
          </w:tcPr>
          <w:p w:rsidR="00F06579" w:rsidRPr="000979F4" w:rsidRDefault="00F06579" w:rsidP="00F06579">
            <w:pPr>
              <w:spacing w:after="0" w:line="240" w:lineRule="auto"/>
              <w:rPr>
                <w:rFonts w:cstheme="minorHAnsi"/>
                <w:color w:val="000000" w:themeColor="dark1"/>
                <w:kern w:val="24"/>
                <w:sz w:val="14"/>
                <w:szCs w:val="14"/>
              </w:rPr>
            </w:pPr>
          </w:p>
        </w:tc>
        <w:tc>
          <w:tcPr>
            <w:tcW w:w="2987" w:type="dxa"/>
            <w:shd w:val="clear" w:color="auto" w:fill="auto"/>
            <w:vAlign w:val="bottom"/>
          </w:tcPr>
          <w:p w:rsidR="00F06579" w:rsidRPr="000979F4" w:rsidRDefault="00F06579" w:rsidP="00F06579">
            <w:pPr>
              <w:spacing w:after="0" w:line="240" w:lineRule="auto"/>
              <w:rPr>
                <w:rFonts w:cstheme="minorHAnsi"/>
                <w:color w:val="000000" w:themeColor="dark1"/>
                <w:kern w:val="24"/>
                <w:sz w:val="14"/>
                <w:szCs w:val="14"/>
              </w:rPr>
            </w:pPr>
          </w:p>
        </w:tc>
        <w:tc>
          <w:tcPr>
            <w:tcW w:w="693" w:type="dxa"/>
            <w:shd w:val="clear" w:color="auto" w:fill="auto"/>
            <w:vAlign w:val="bottom"/>
          </w:tcPr>
          <w:p w:rsidR="00F06579" w:rsidRPr="000979F4" w:rsidRDefault="00F06579" w:rsidP="00F06579">
            <w:pPr>
              <w:spacing w:after="0" w:line="240" w:lineRule="auto"/>
              <w:rPr>
                <w:rFonts w:cstheme="minorHAnsi"/>
                <w:color w:val="000000" w:themeColor="dark1"/>
                <w:kern w:val="24"/>
                <w:sz w:val="14"/>
                <w:szCs w:val="14"/>
              </w:rPr>
            </w:pPr>
          </w:p>
        </w:tc>
      </w:tr>
      <w:tr w:rsidR="00F06579" w:rsidRPr="00D301C6" w:rsidTr="00F06579">
        <w:trPr>
          <w:trHeight w:val="19"/>
        </w:trPr>
        <w:tc>
          <w:tcPr>
            <w:tcW w:w="782" w:type="dxa"/>
            <w:shd w:val="clear" w:color="auto" w:fill="DEEAF6" w:themeFill="accent1" w:themeFillTint="33"/>
            <w:tcMar>
              <w:top w:w="15" w:type="dxa"/>
              <w:left w:w="15" w:type="dxa"/>
              <w:bottom w:w="0" w:type="dxa"/>
              <w:right w:w="15" w:type="dxa"/>
            </w:tcMar>
            <w:vAlign w:val="bottom"/>
          </w:tcPr>
          <w:p w:rsidR="00F06579" w:rsidRPr="000979F4" w:rsidRDefault="00F06579" w:rsidP="00F06579">
            <w:pPr>
              <w:spacing w:after="0" w:line="240" w:lineRule="auto"/>
              <w:rPr>
                <w:rFonts w:cstheme="minorHAnsi"/>
                <w:sz w:val="14"/>
                <w:szCs w:val="14"/>
              </w:rPr>
            </w:pPr>
            <w:r w:rsidRPr="000979F4">
              <w:rPr>
                <w:rFonts w:cstheme="minorHAnsi"/>
                <w:color w:val="000000" w:themeColor="dark1"/>
                <w:kern w:val="24"/>
                <w:sz w:val="14"/>
                <w:szCs w:val="14"/>
              </w:rPr>
              <w:t>Homerton</w:t>
            </w:r>
          </w:p>
        </w:tc>
        <w:tc>
          <w:tcPr>
            <w:tcW w:w="3466" w:type="dxa"/>
            <w:shd w:val="clear" w:color="auto" w:fill="DEEAF6" w:themeFill="accent1" w:themeFillTint="33"/>
            <w:tcMar>
              <w:top w:w="15" w:type="dxa"/>
              <w:left w:w="15" w:type="dxa"/>
              <w:bottom w:w="0" w:type="dxa"/>
              <w:right w:w="15" w:type="dxa"/>
            </w:tcMar>
            <w:vAlign w:val="bottom"/>
          </w:tcPr>
          <w:p w:rsidR="00F06579" w:rsidRPr="000979F4" w:rsidRDefault="00F06579" w:rsidP="00F06579">
            <w:pPr>
              <w:spacing w:after="0" w:line="240" w:lineRule="auto"/>
              <w:rPr>
                <w:rFonts w:cstheme="minorHAnsi"/>
                <w:sz w:val="14"/>
                <w:szCs w:val="14"/>
              </w:rPr>
            </w:pPr>
            <w:r w:rsidRPr="000979F4">
              <w:rPr>
                <w:rFonts w:cstheme="minorHAnsi"/>
                <w:color w:val="000000" w:themeColor="dark1"/>
                <w:kern w:val="24"/>
                <w:sz w:val="14"/>
                <w:szCs w:val="14"/>
              </w:rPr>
              <w:t xml:space="preserve">Bi Lingual Advocacy Services </w:t>
            </w:r>
          </w:p>
        </w:tc>
        <w:tc>
          <w:tcPr>
            <w:tcW w:w="709" w:type="dxa"/>
            <w:shd w:val="clear" w:color="auto" w:fill="DEEAF6" w:themeFill="accent1" w:themeFillTint="33"/>
            <w:tcMar>
              <w:top w:w="15" w:type="dxa"/>
              <w:left w:w="15" w:type="dxa"/>
              <w:bottom w:w="0" w:type="dxa"/>
              <w:right w:w="15" w:type="dxa"/>
            </w:tcMar>
            <w:vAlign w:val="bottom"/>
          </w:tcPr>
          <w:p w:rsidR="00F06579" w:rsidRPr="000979F4" w:rsidRDefault="00F06579" w:rsidP="00F06579">
            <w:pPr>
              <w:spacing w:after="0" w:line="240" w:lineRule="auto"/>
              <w:rPr>
                <w:rFonts w:cstheme="minorHAnsi"/>
                <w:sz w:val="14"/>
                <w:szCs w:val="14"/>
              </w:rPr>
            </w:pPr>
            <w:r w:rsidRPr="000979F4">
              <w:rPr>
                <w:rFonts w:cstheme="minorHAnsi"/>
                <w:color w:val="000000" w:themeColor="dark1"/>
                <w:kern w:val="24"/>
                <w:sz w:val="14"/>
                <w:szCs w:val="14"/>
              </w:rPr>
              <w:t>Adults</w:t>
            </w:r>
          </w:p>
        </w:tc>
        <w:tc>
          <w:tcPr>
            <w:tcW w:w="141" w:type="dxa"/>
            <w:shd w:val="clear" w:color="auto" w:fill="auto"/>
          </w:tcPr>
          <w:p w:rsidR="00F06579" w:rsidRPr="000979F4" w:rsidRDefault="00F06579" w:rsidP="00F06579">
            <w:pPr>
              <w:spacing w:after="0" w:line="240" w:lineRule="auto"/>
              <w:rPr>
                <w:rFonts w:cstheme="minorHAnsi"/>
                <w:color w:val="000000" w:themeColor="dark1"/>
                <w:kern w:val="24"/>
                <w:sz w:val="14"/>
                <w:szCs w:val="14"/>
              </w:rPr>
            </w:pPr>
          </w:p>
        </w:tc>
        <w:tc>
          <w:tcPr>
            <w:tcW w:w="993" w:type="dxa"/>
            <w:shd w:val="clear" w:color="auto" w:fill="auto"/>
            <w:vAlign w:val="bottom"/>
          </w:tcPr>
          <w:p w:rsidR="00F06579" w:rsidRPr="000979F4" w:rsidRDefault="00F06579" w:rsidP="00F06579">
            <w:pPr>
              <w:spacing w:after="0" w:line="240" w:lineRule="auto"/>
              <w:rPr>
                <w:rFonts w:cstheme="minorHAnsi"/>
                <w:color w:val="000000" w:themeColor="dark1"/>
                <w:kern w:val="24"/>
                <w:sz w:val="14"/>
                <w:szCs w:val="14"/>
              </w:rPr>
            </w:pPr>
          </w:p>
        </w:tc>
        <w:tc>
          <w:tcPr>
            <w:tcW w:w="2987" w:type="dxa"/>
            <w:shd w:val="clear" w:color="auto" w:fill="auto"/>
            <w:vAlign w:val="bottom"/>
          </w:tcPr>
          <w:p w:rsidR="00F06579" w:rsidRPr="000979F4" w:rsidRDefault="00F06579" w:rsidP="00F06579">
            <w:pPr>
              <w:spacing w:after="0" w:line="240" w:lineRule="auto"/>
              <w:rPr>
                <w:rFonts w:cstheme="minorHAnsi"/>
                <w:color w:val="000000" w:themeColor="dark1"/>
                <w:kern w:val="24"/>
                <w:sz w:val="14"/>
                <w:szCs w:val="14"/>
              </w:rPr>
            </w:pPr>
          </w:p>
        </w:tc>
        <w:tc>
          <w:tcPr>
            <w:tcW w:w="693" w:type="dxa"/>
            <w:shd w:val="clear" w:color="auto" w:fill="auto"/>
            <w:vAlign w:val="bottom"/>
          </w:tcPr>
          <w:p w:rsidR="00F06579" w:rsidRPr="000979F4" w:rsidRDefault="00F06579" w:rsidP="00F06579">
            <w:pPr>
              <w:spacing w:after="0" w:line="240" w:lineRule="auto"/>
              <w:rPr>
                <w:rFonts w:cstheme="minorHAnsi"/>
                <w:color w:val="000000" w:themeColor="dark1"/>
                <w:kern w:val="24"/>
                <w:sz w:val="14"/>
                <w:szCs w:val="14"/>
              </w:rPr>
            </w:pPr>
          </w:p>
        </w:tc>
      </w:tr>
      <w:tr w:rsidR="00F06579" w:rsidRPr="00D301C6" w:rsidTr="00F06579">
        <w:trPr>
          <w:trHeight w:val="19"/>
        </w:trPr>
        <w:tc>
          <w:tcPr>
            <w:tcW w:w="782" w:type="dxa"/>
            <w:shd w:val="clear" w:color="auto" w:fill="DEEAF6" w:themeFill="accent1" w:themeFillTint="33"/>
            <w:tcMar>
              <w:top w:w="15" w:type="dxa"/>
              <w:left w:w="15" w:type="dxa"/>
              <w:bottom w:w="0" w:type="dxa"/>
              <w:right w:w="15" w:type="dxa"/>
            </w:tcMar>
            <w:vAlign w:val="bottom"/>
          </w:tcPr>
          <w:p w:rsidR="00F06579" w:rsidRPr="000979F4" w:rsidRDefault="00F06579" w:rsidP="00F06579">
            <w:pPr>
              <w:spacing w:after="0" w:line="240" w:lineRule="auto"/>
              <w:rPr>
                <w:rFonts w:cstheme="minorHAnsi"/>
                <w:color w:val="000000" w:themeColor="dark1"/>
                <w:kern w:val="24"/>
                <w:sz w:val="14"/>
                <w:szCs w:val="14"/>
              </w:rPr>
            </w:pPr>
            <w:r w:rsidRPr="000979F4">
              <w:rPr>
                <w:rFonts w:cstheme="minorHAnsi"/>
                <w:color w:val="000000" w:themeColor="dark1"/>
                <w:kern w:val="24"/>
                <w:sz w:val="14"/>
                <w:szCs w:val="14"/>
              </w:rPr>
              <w:t>Homerton</w:t>
            </w:r>
          </w:p>
        </w:tc>
        <w:tc>
          <w:tcPr>
            <w:tcW w:w="3466" w:type="dxa"/>
            <w:shd w:val="clear" w:color="auto" w:fill="DEEAF6" w:themeFill="accent1" w:themeFillTint="33"/>
            <w:tcMar>
              <w:top w:w="15" w:type="dxa"/>
              <w:left w:w="15" w:type="dxa"/>
              <w:bottom w:w="0" w:type="dxa"/>
              <w:right w:w="15" w:type="dxa"/>
            </w:tcMar>
            <w:vAlign w:val="bottom"/>
          </w:tcPr>
          <w:p w:rsidR="00F06579" w:rsidRPr="000979F4" w:rsidRDefault="00F06579" w:rsidP="00F06579">
            <w:pPr>
              <w:spacing w:after="0" w:line="240" w:lineRule="auto"/>
              <w:rPr>
                <w:rFonts w:cstheme="minorHAnsi"/>
                <w:color w:val="000000" w:themeColor="dark1"/>
                <w:kern w:val="24"/>
                <w:sz w:val="14"/>
                <w:szCs w:val="14"/>
              </w:rPr>
            </w:pPr>
            <w:r w:rsidRPr="000979F4">
              <w:rPr>
                <w:rFonts w:cstheme="minorHAnsi"/>
                <w:color w:val="000000" w:themeColor="dark1"/>
                <w:kern w:val="24"/>
                <w:sz w:val="14"/>
                <w:szCs w:val="14"/>
              </w:rPr>
              <w:t>Psychosexual Service</w:t>
            </w:r>
          </w:p>
        </w:tc>
        <w:tc>
          <w:tcPr>
            <w:tcW w:w="709" w:type="dxa"/>
            <w:shd w:val="clear" w:color="auto" w:fill="DEEAF6" w:themeFill="accent1" w:themeFillTint="33"/>
            <w:tcMar>
              <w:top w:w="15" w:type="dxa"/>
              <w:left w:w="15" w:type="dxa"/>
              <w:bottom w:w="0" w:type="dxa"/>
              <w:right w:w="15" w:type="dxa"/>
            </w:tcMar>
            <w:vAlign w:val="bottom"/>
          </w:tcPr>
          <w:p w:rsidR="00F06579" w:rsidRPr="000979F4" w:rsidRDefault="00F06579" w:rsidP="00F06579">
            <w:pPr>
              <w:spacing w:after="0" w:line="240" w:lineRule="auto"/>
              <w:rPr>
                <w:rFonts w:cstheme="minorHAnsi"/>
                <w:color w:val="000000" w:themeColor="dark1"/>
                <w:kern w:val="24"/>
                <w:sz w:val="14"/>
                <w:szCs w:val="14"/>
              </w:rPr>
            </w:pPr>
            <w:r w:rsidRPr="000979F4">
              <w:rPr>
                <w:rFonts w:cstheme="minorHAnsi"/>
                <w:color w:val="000000" w:themeColor="dark1"/>
                <w:kern w:val="24"/>
                <w:sz w:val="14"/>
                <w:szCs w:val="14"/>
              </w:rPr>
              <w:t>Adults</w:t>
            </w:r>
          </w:p>
        </w:tc>
        <w:tc>
          <w:tcPr>
            <w:tcW w:w="141" w:type="dxa"/>
            <w:shd w:val="clear" w:color="auto" w:fill="auto"/>
          </w:tcPr>
          <w:p w:rsidR="00F06579" w:rsidRPr="00571E08" w:rsidRDefault="00F06579" w:rsidP="00F06579">
            <w:pPr>
              <w:spacing w:after="0" w:line="240" w:lineRule="auto"/>
              <w:rPr>
                <w:rFonts w:cstheme="minorHAnsi"/>
                <w:color w:val="000000" w:themeColor="dark1"/>
                <w:kern w:val="24"/>
                <w:sz w:val="14"/>
                <w:szCs w:val="14"/>
              </w:rPr>
            </w:pPr>
          </w:p>
        </w:tc>
        <w:tc>
          <w:tcPr>
            <w:tcW w:w="993" w:type="dxa"/>
            <w:shd w:val="clear" w:color="auto" w:fill="auto"/>
            <w:vAlign w:val="bottom"/>
          </w:tcPr>
          <w:p w:rsidR="00F06579" w:rsidRPr="00571E08" w:rsidRDefault="00F06579" w:rsidP="00F06579">
            <w:pPr>
              <w:spacing w:after="0" w:line="240" w:lineRule="auto"/>
              <w:rPr>
                <w:rFonts w:cstheme="minorHAnsi"/>
                <w:color w:val="000000" w:themeColor="dark1"/>
                <w:kern w:val="24"/>
                <w:sz w:val="14"/>
                <w:szCs w:val="14"/>
              </w:rPr>
            </w:pPr>
          </w:p>
        </w:tc>
        <w:tc>
          <w:tcPr>
            <w:tcW w:w="2987" w:type="dxa"/>
            <w:shd w:val="clear" w:color="auto" w:fill="auto"/>
            <w:vAlign w:val="bottom"/>
          </w:tcPr>
          <w:p w:rsidR="00F06579" w:rsidRPr="000979F4" w:rsidRDefault="00F06579" w:rsidP="00F06579">
            <w:pPr>
              <w:spacing w:after="0" w:line="240" w:lineRule="auto"/>
              <w:rPr>
                <w:rFonts w:cstheme="minorHAnsi"/>
                <w:color w:val="000000" w:themeColor="dark1"/>
                <w:kern w:val="24"/>
                <w:sz w:val="14"/>
                <w:szCs w:val="14"/>
              </w:rPr>
            </w:pPr>
          </w:p>
        </w:tc>
        <w:tc>
          <w:tcPr>
            <w:tcW w:w="693" w:type="dxa"/>
            <w:shd w:val="clear" w:color="auto" w:fill="auto"/>
            <w:vAlign w:val="bottom"/>
          </w:tcPr>
          <w:p w:rsidR="00F06579" w:rsidRPr="000979F4" w:rsidRDefault="00F06579" w:rsidP="00F06579">
            <w:pPr>
              <w:spacing w:after="0" w:line="240" w:lineRule="auto"/>
              <w:rPr>
                <w:rFonts w:cstheme="minorHAnsi"/>
                <w:color w:val="000000" w:themeColor="dark1"/>
                <w:kern w:val="24"/>
                <w:sz w:val="14"/>
                <w:szCs w:val="14"/>
              </w:rPr>
            </w:pPr>
          </w:p>
        </w:tc>
      </w:tr>
      <w:tr w:rsidR="00F06579" w:rsidRPr="00D301C6" w:rsidTr="00F06579">
        <w:trPr>
          <w:trHeight w:val="19"/>
        </w:trPr>
        <w:tc>
          <w:tcPr>
            <w:tcW w:w="782" w:type="dxa"/>
            <w:shd w:val="clear" w:color="auto" w:fill="DEEAF6" w:themeFill="accent1" w:themeFillTint="33"/>
            <w:tcMar>
              <w:top w:w="15" w:type="dxa"/>
              <w:left w:w="15" w:type="dxa"/>
              <w:bottom w:w="0" w:type="dxa"/>
              <w:right w:w="15" w:type="dxa"/>
            </w:tcMar>
            <w:vAlign w:val="bottom"/>
          </w:tcPr>
          <w:p w:rsidR="00F06579" w:rsidRPr="000979F4" w:rsidRDefault="00F06579" w:rsidP="00F06579">
            <w:pPr>
              <w:spacing w:after="0" w:line="240" w:lineRule="auto"/>
              <w:rPr>
                <w:rFonts w:cstheme="minorHAnsi"/>
                <w:color w:val="000000" w:themeColor="dark1"/>
                <w:kern w:val="24"/>
                <w:sz w:val="14"/>
                <w:szCs w:val="14"/>
              </w:rPr>
            </w:pPr>
            <w:r w:rsidRPr="000979F4">
              <w:rPr>
                <w:rFonts w:cstheme="minorHAnsi"/>
                <w:color w:val="000000" w:themeColor="dark1"/>
                <w:kern w:val="24"/>
                <w:sz w:val="14"/>
                <w:szCs w:val="14"/>
              </w:rPr>
              <w:t>Homerton</w:t>
            </w:r>
          </w:p>
        </w:tc>
        <w:tc>
          <w:tcPr>
            <w:tcW w:w="3466" w:type="dxa"/>
            <w:shd w:val="clear" w:color="auto" w:fill="DEEAF6" w:themeFill="accent1" w:themeFillTint="33"/>
            <w:tcMar>
              <w:top w:w="15" w:type="dxa"/>
              <w:left w:w="15" w:type="dxa"/>
              <w:bottom w:w="0" w:type="dxa"/>
              <w:right w:w="15" w:type="dxa"/>
            </w:tcMar>
            <w:vAlign w:val="bottom"/>
          </w:tcPr>
          <w:p w:rsidR="00F06579" w:rsidRPr="000979F4" w:rsidRDefault="00F06579" w:rsidP="00F06579">
            <w:pPr>
              <w:spacing w:after="0" w:line="240" w:lineRule="auto"/>
              <w:rPr>
                <w:rFonts w:cstheme="minorHAnsi"/>
                <w:color w:val="000000" w:themeColor="dark1"/>
                <w:kern w:val="24"/>
                <w:sz w:val="14"/>
                <w:szCs w:val="14"/>
              </w:rPr>
            </w:pPr>
            <w:r w:rsidRPr="000979F4">
              <w:rPr>
                <w:rFonts w:cstheme="minorHAnsi"/>
                <w:color w:val="000000" w:themeColor="dark1"/>
                <w:kern w:val="24"/>
                <w:sz w:val="14"/>
                <w:szCs w:val="14"/>
              </w:rPr>
              <w:t>Chronic Fatigue Service</w:t>
            </w:r>
          </w:p>
        </w:tc>
        <w:tc>
          <w:tcPr>
            <w:tcW w:w="709" w:type="dxa"/>
            <w:shd w:val="clear" w:color="auto" w:fill="DEEAF6" w:themeFill="accent1" w:themeFillTint="33"/>
            <w:tcMar>
              <w:top w:w="15" w:type="dxa"/>
              <w:left w:w="15" w:type="dxa"/>
              <w:bottom w:w="0" w:type="dxa"/>
              <w:right w:w="15" w:type="dxa"/>
            </w:tcMar>
            <w:vAlign w:val="bottom"/>
          </w:tcPr>
          <w:p w:rsidR="00F06579" w:rsidRPr="000979F4" w:rsidRDefault="00F06579" w:rsidP="00F06579">
            <w:pPr>
              <w:spacing w:after="0" w:line="240" w:lineRule="auto"/>
              <w:rPr>
                <w:rFonts w:cstheme="minorHAnsi"/>
                <w:color w:val="000000" w:themeColor="dark1"/>
                <w:kern w:val="24"/>
                <w:sz w:val="14"/>
                <w:szCs w:val="14"/>
              </w:rPr>
            </w:pPr>
            <w:r w:rsidRPr="000979F4">
              <w:rPr>
                <w:rFonts w:cstheme="minorHAnsi"/>
                <w:color w:val="000000" w:themeColor="dark1"/>
                <w:kern w:val="24"/>
                <w:sz w:val="14"/>
                <w:szCs w:val="14"/>
              </w:rPr>
              <w:t>Adults</w:t>
            </w:r>
          </w:p>
        </w:tc>
        <w:tc>
          <w:tcPr>
            <w:tcW w:w="141" w:type="dxa"/>
            <w:shd w:val="clear" w:color="auto" w:fill="auto"/>
          </w:tcPr>
          <w:p w:rsidR="00F06579" w:rsidRPr="00571E08" w:rsidRDefault="00F06579" w:rsidP="00F06579">
            <w:pPr>
              <w:spacing w:after="0" w:line="240" w:lineRule="auto"/>
              <w:rPr>
                <w:rFonts w:cstheme="minorHAnsi"/>
                <w:color w:val="000000" w:themeColor="dark1"/>
                <w:kern w:val="24"/>
                <w:sz w:val="14"/>
                <w:szCs w:val="14"/>
              </w:rPr>
            </w:pPr>
          </w:p>
        </w:tc>
        <w:tc>
          <w:tcPr>
            <w:tcW w:w="993" w:type="dxa"/>
            <w:shd w:val="clear" w:color="auto" w:fill="auto"/>
            <w:vAlign w:val="bottom"/>
          </w:tcPr>
          <w:p w:rsidR="00F06579" w:rsidRPr="00571E08" w:rsidRDefault="00F06579" w:rsidP="00F06579">
            <w:pPr>
              <w:spacing w:after="0" w:line="240" w:lineRule="auto"/>
              <w:rPr>
                <w:rFonts w:cstheme="minorHAnsi"/>
                <w:color w:val="000000" w:themeColor="dark1"/>
                <w:kern w:val="24"/>
                <w:sz w:val="14"/>
                <w:szCs w:val="14"/>
              </w:rPr>
            </w:pPr>
          </w:p>
        </w:tc>
        <w:tc>
          <w:tcPr>
            <w:tcW w:w="2987" w:type="dxa"/>
            <w:shd w:val="clear" w:color="auto" w:fill="auto"/>
            <w:vAlign w:val="bottom"/>
          </w:tcPr>
          <w:p w:rsidR="00F06579" w:rsidRPr="000979F4" w:rsidRDefault="00F06579" w:rsidP="00F06579">
            <w:pPr>
              <w:spacing w:after="0" w:line="240" w:lineRule="auto"/>
              <w:rPr>
                <w:rFonts w:cstheme="minorHAnsi"/>
                <w:color w:val="000000" w:themeColor="dark1"/>
                <w:kern w:val="24"/>
                <w:sz w:val="14"/>
                <w:szCs w:val="14"/>
              </w:rPr>
            </w:pPr>
          </w:p>
        </w:tc>
        <w:tc>
          <w:tcPr>
            <w:tcW w:w="693" w:type="dxa"/>
            <w:shd w:val="clear" w:color="auto" w:fill="auto"/>
            <w:vAlign w:val="bottom"/>
          </w:tcPr>
          <w:p w:rsidR="00F06579" w:rsidRPr="000979F4" w:rsidRDefault="00F06579" w:rsidP="00F06579">
            <w:pPr>
              <w:spacing w:after="0" w:line="240" w:lineRule="auto"/>
              <w:rPr>
                <w:rFonts w:cstheme="minorHAnsi"/>
                <w:color w:val="000000" w:themeColor="dark1"/>
                <w:kern w:val="24"/>
                <w:sz w:val="14"/>
                <w:szCs w:val="14"/>
              </w:rPr>
            </w:pPr>
          </w:p>
        </w:tc>
      </w:tr>
      <w:tr w:rsidR="00F06579" w:rsidRPr="00D301C6" w:rsidTr="00F06579">
        <w:trPr>
          <w:trHeight w:val="19"/>
        </w:trPr>
        <w:tc>
          <w:tcPr>
            <w:tcW w:w="782" w:type="dxa"/>
            <w:shd w:val="clear" w:color="auto" w:fill="DEEAF6" w:themeFill="accent1" w:themeFillTint="33"/>
            <w:tcMar>
              <w:top w:w="15" w:type="dxa"/>
              <w:left w:w="15" w:type="dxa"/>
              <w:bottom w:w="0" w:type="dxa"/>
              <w:right w:w="15" w:type="dxa"/>
            </w:tcMar>
            <w:vAlign w:val="bottom"/>
          </w:tcPr>
          <w:p w:rsidR="00F06579" w:rsidRPr="000979F4" w:rsidRDefault="00F06579" w:rsidP="00F06579">
            <w:pPr>
              <w:spacing w:after="0" w:line="240" w:lineRule="auto"/>
              <w:rPr>
                <w:rFonts w:cstheme="minorHAnsi"/>
                <w:color w:val="000000" w:themeColor="dark1"/>
                <w:kern w:val="24"/>
                <w:sz w:val="14"/>
                <w:szCs w:val="14"/>
              </w:rPr>
            </w:pPr>
            <w:r w:rsidRPr="00EC7049">
              <w:rPr>
                <w:rFonts w:cstheme="minorHAnsi"/>
                <w:color w:val="000000" w:themeColor="dark1"/>
                <w:kern w:val="24"/>
                <w:sz w:val="14"/>
                <w:szCs w:val="14"/>
              </w:rPr>
              <w:t>Homerton</w:t>
            </w:r>
          </w:p>
        </w:tc>
        <w:tc>
          <w:tcPr>
            <w:tcW w:w="3466" w:type="dxa"/>
            <w:shd w:val="clear" w:color="auto" w:fill="DEEAF6" w:themeFill="accent1" w:themeFillTint="33"/>
            <w:tcMar>
              <w:top w:w="15" w:type="dxa"/>
              <w:left w:w="15" w:type="dxa"/>
              <w:bottom w:w="0" w:type="dxa"/>
              <w:right w:w="15" w:type="dxa"/>
            </w:tcMar>
            <w:vAlign w:val="bottom"/>
          </w:tcPr>
          <w:p w:rsidR="00F06579" w:rsidRPr="000979F4" w:rsidRDefault="00F06579" w:rsidP="00F06579">
            <w:pPr>
              <w:spacing w:after="0" w:line="240" w:lineRule="auto"/>
              <w:rPr>
                <w:rFonts w:cstheme="minorHAnsi"/>
                <w:color w:val="000000" w:themeColor="dark1"/>
                <w:kern w:val="24"/>
                <w:sz w:val="14"/>
                <w:szCs w:val="14"/>
              </w:rPr>
            </w:pPr>
            <w:r w:rsidRPr="00EC7049">
              <w:rPr>
                <w:rFonts w:cstheme="minorHAnsi"/>
                <w:color w:val="000000" w:themeColor="dark1"/>
                <w:kern w:val="24"/>
                <w:sz w:val="14"/>
                <w:szCs w:val="14"/>
              </w:rPr>
              <w:t>Paediatric Audiology</w:t>
            </w:r>
          </w:p>
        </w:tc>
        <w:tc>
          <w:tcPr>
            <w:tcW w:w="709" w:type="dxa"/>
            <w:shd w:val="clear" w:color="auto" w:fill="DEEAF6" w:themeFill="accent1" w:themeFillTint="33"/>
            <w:tcMar>
              <w:top w:w="15" w:type="dxa"/>
              <w:left w:w="15" w:type="dxa"/>
              <w:bottom w:w="0" w:type="dxa"/>
              <w:right w:w="15" w:type="dxa"/>
            </w:tcMar>
            <w:vAlign w:val="bottom"/>
          </w:tcPr>
          <w:p w:rsidR="00F06579" w:rsidRPr="000979F4" w:rsidRDefault="00F06579" w:rsidP="00F06579">
            <w:pPr>
              <w:spacing w:after="0" w:line="240" w:lineRule="auto"/>
              <w:rPr>
                <w:rFonts w:cstheme="minorHAnsi"/>
                <w:color w:val="000000" w:themeColor="dark1"/>
                <w:kern w:val="24"/>
                <w:sz w:val="14"/>
                <w:szCs w:val="14"/>
              </w:rPr>
            </w:pPr>
            <w:r w:rsidRPr="00EC7049">
              <w:rPr>
                <w:rFonts w:cstheme="minorHAnsi"/>
                <w:color w:val="000000" w:themeColor="dark1"/>
                <w:kern w:val="24"/>
                <w:sz w:val="14"/>
                <w:szCs w:val="14"/>
              </w:rPr>
              <w:t>Children</w:t>
            </w:r>
          </w:p>
        </w:tc>
        <w:tc>
          <w:tcPr>
            <w:tcW w:w="141" w:type="dxa"/>
            <w:shd w:val="clear" w:color="auto" w:fill="auto"/>
          </w:tcPr>
          <w:p w:rsidR="00F06579" w:rsidRPr="00571E08" w:rsidRDefault="00F06579" w:rsidP="00F06579">
            <w:pPr>
              <w:spacing w:after="0" w:line="240" w:lineRule="auto"/>
              <w:rPr>
                <w:rFonts w:cstheme="minorHAnsi"/>
                <w:color w:val="000000" w:themeColor="dark1"/>
                <w:kern w:val="24"/>
                <w:sz w:val="14"/>
                <w:szCs w:val="14"/>
              </w:rPr>
            </w:pPr>
          </w:p>
        </w:tc>
        <w:tc>
          <w:tcPr>
            <w:tcW w:w="993" w:type="dxa"/>
            <w:shd w:val="clear" w:color="auto" w:fill="auto"/>
            <w:vAlign w:val="bottom"/>
          </w:tcPr>
          <w:p w:rsidR="00F06579" w:rsidRPr="00571E08" w:rsidRDefault="00F06579" w:rsidP="00F06579">
            <w:pPr>
              <w:spacing w:after="0" w:line="240" w:lineRule="auto"/>
              <w:rPr>
                <w:rFonts w:cstheme="minorHAnsi"/>
                <w:color w:val="000000" w:themeColor="dark1"/>
                <w:kern w:val="24"/>
                <w:sz w:val="14"/>
                <w:szCs w:val="14"/>
              </w:rPr>
            </w:pPr>
          </w:p>
        </w:tc>
        <w:tc>
          <w:tcPr>
            <w:tcW w:w="2987" w:type="dxa"/>
            <w:shd w:val="clear" w:color="auto" w:fill="auto"/>
            <w:vAlign w:val="bottom"/>
          </w:tcPr>
          <w:p w:rsidR="00F06579" w:rsidRPr="000979F4" w:rsidRDefault="00F06579" w:rsidP="00F06579">
            <w:pPr>
              <w:spacing w:after="0" w:line="240" w:lineRule="auto"/>
              <w:rPr>
                <w:rFonts w:cstheme="minorHAnsi"/>
                <w:color w:val="000000" w:themeColor="dark1"/>
                <w:kern w:val="24"/>
                <w:sz w:val="14"/>
                <w:szCs w:val="14"/>
              </w:rPr>
            </w:pPr>
          </w:p>
        </w:tc>
        <w:tc>
          <w:tcPr>
            <w:tcW w:w="693" w:type="dxa"/>
            <w:shd w:val="clear" w:color="auto" w:fill="auto"/>
            <w:vAlign w:val="bottom"/>
          </w:tcPr>
          <w:p w:rsidR="00F06579" w:rsidRPr="000979F4" w:rsidRDefault="00F06579" w:rsidP="00F06579">
            <w:pPr>
              <w:spacing w:after="0" w:line="240" w:lineRule="auto"/>
              <w:rPr>
                <w:rFonts w:cstheme="minorHAnsi"/>
                <w:color w:val="000000" w:themeColor="dark1"/>
                <w:kern w:val="24"/>
                <w:sz w:val="14"/>
                <w:szCs w:val="14"/>
              </w:rPr>
            </w:pPr>
          </w:p>
        </w:tc>
      </w:tr>
    </w:tbl>
    <w:p w:rsidR="000A7A4C" w:rsidRPr="00AC74FA" w:rsidRDefault="000A7A4C" w:rsidP="00256139">
      <w:pPr>
        <w:spacing w:after="0"/>
        <w:ind w:left="360"/>
        <w:rPr>
          <w:bCs/>
        </w:rPr>
      </w:pPr>
      <w:r w:rsidRPr="00AC74FA">
        <w:rPr>
          <w:bCs/>
        </w:rPr>
        <w:lastRenderedPageBreak/>
        <w:t>We have designed the</w:t>
      </w:r>
      <w:r w:rsidR="000D74ED" w:rsidRPr="00AC74FA">
        <w:rPr>
          <w:bCs/>
        </w:rPr>
        <w:t xml:space="preserve"> </w:t>
      </w:r>
      <w:r w:rsidRPr="00AC74FA">
        <w:rPr>
          <w:bCs/>
        </w:rPr>
        <w:t>a</w:t>
      </w:r>
      <w:r w:rsidR="000D74ED" w:rsidRPr="00AC74FA">
        <w:rPr>
          <w:bCs/>
        </w:rPr>
        <w:t xml:space="preserve">lliance approach </w:t>
      </w:r>
      <w:r w:rsidRPr="00AC74FA">
        <w:rPr>
          <w:bCs/>
        </w:rPr>
        <w:t>to</w:t>
      </w:r>
      <w:r w:rsidR="000D74ED" w:rsidRPr="00AC74FA">
        <w:rPr>
          <w:bCs/>
        </w:rPr>
        <w:t xml:space="preserve"> </w:t>
      </w:r>
      <w:r w:rsidR="009709C4" w:rsidRPr="00AC74FA">
        <w:rPr>
          <w:bCs/>
        </w:rPr>
        <w:t xml:space="preserve">prioritise and </w:t>
      </w:r>
      <w:r w:rsidRPr="00AC74FA">
        <w:rPr>
          <w:bCs/>
        </w:rPr>
        <w:t>encourage</w:t>
      </w:r>
      <w:r w:rsidR="000D74ED" w:rsidRPr="00AC74FA">
        <w:rPr>
          <w:bCs/>
        </w:rPr>
        <w:t xml:space="preserve"> service transformation</w:t>
      </w:r>
      <w:r w:rsidR="002B573E" w:rsidRPr="00AC74FA">
        <w:rPr>
          <w:bCs/>
        </w:rPr>
        <w:t>, integration and collaboration in order to deliver co-ordinated</w:t>
      </w:r>
      <w:r w:rsidRPr="00AC74FA">
        <w:rPr>
          <w:bCs/>
        </w:rPr>
        <w:t xml:space="preserve"> and localised</w:t>
      </w:r>
      <w:r w:rsidR="002B573E" w:rsidRPr="00AC74FA">
        <w:rPr>
          <w:bCs/>
        </w:rPr>
        <w:t xml:space="preserve"> health and care services at a Neighbourhood level. </w:t>
      </w:r>
      <w:r w:rsidR="006E36AF" w:rsidRPr="00AC74FA">
        <w:rPr>
          <w:bCs/>
        </w:rPr>
        <w:t xml:space="preserve">The following broad categories provide some further description of the types of services </w:t>
      </w:r>
      <w:r w:rsidRPr="00AC74FA">
        <w:rPr>
          <w:bCs/>
        </w:rPr>
        <w:t>included within the alliance:</w:t>
      </w:r>
    </w:p>
    <w:p w:rsidR="00EC43CB" w:rsidRDefault="00EC43CB" w:rsidP="00256139">
      <w:pPr>
        <w:spacing w:before="240"/>
        <w:ind w:firstLine="357"/>
        <w:rPr>
          <w:b/>
        </w:rPr>
      </w:pPr>
      <w:r>
        <w:rPr>
          <w:b/>
        </w:rPr>
        <w:t xml:space="preserve">Services for people with complex and diverse needs </w:t>
      </w:r>
    </w:p>
    <w:p w:rsidR="00EC43CB" w:rsidRDefault="00281A5C" w:rsidP="00EC43CB">
      <w:pPr>
        <w:ind w:left="360"/>
      </w:pPr>
      <w:r>
        <w:t>We expect the alliance to</w:t>
      </w:r>
      <w:r w:rsidR="00EC43CB">
        <w:t xml:space="preserve"> provide integrated services to people with complex needs </w:t>
      </w:r>
      <w:r>
        <w:t>which</w:t>
      </w:r>
      <w:r w:rsidR="00EC43CB">
        <w:t xml:space="preserve"> will include frail older people, people with unstable long-term conditions, chronic pain, heart failure and dementia. Services will be provided on a multidisciplinary team (MDT) basis to people who require the support of a range of specialists and these MDTs may operate at the p</w:t>
      </w:r>
      <w:r w:rsidR="00DB118D">
        <w:t>rimary care practice level or at</w:t>
      </w:r>
      <w:r w:rsidR="00EC43CB">
        <w:t xml:space="preserve"> the neighbourhood level. This is in line with the strategic direction for </w:t>
      </w:r>
      <w:r w:rsidR="00DB118D">
        <w:t>joint working</w:t>
      </w:r>
      <w:r w:rsidR="00EC43CB">
        <w:t xml:space="preserve"> with our partners and will include providers of social care and voluntary sector services as determined by the provider alliance. T</w:t>
      </w:r>
      <w:r w:rsidR="00DB118D">
        <w:t>he service model will be person-</w:t>
      </w:r>
      <w:r w:rsidR="00EC43CB">
        <w:t>centred and providers will be expected to work collaboratively to deliver care to the person at home or</w:t>
      </w:r>
      <w:r w:rsidR="00DB118D">
        <w:t xml:space="preserve"> in community settings in ways </w:t>
      </w:r>
      <w:r w:rsidR="00EC43CB">
        <w:t>which avoi</w:t>
      </w:r>
      <w:r w:rsidR="00DB118D">
        <w:t>d</w:t>
      </w:r>
      <w:r w:rsidR="00EC43CB">
        <w:t xml:space="preserve"> duplication, unnecessary delays and avoidable admissions to hospital. These services will also provide an integrated crisis response function and discharge from hospital pathway. </w:t>
      </w:r>
    </w:p>
    <w:p w:rsidR="00256139" w:rsidRDefault="00256139" w:rsidP="00256139">
      <w:pPr>
        <w:spacing w:after="0"/>
        <w:ind w:firstLine="360"/>
      </w:pPr>
      <w:r>
        <w:t xml:space="preserve">Examples of the type of services </w:t>
      </w:r>
      <w:r w:rsidR="00EF1E6B">
        <w:t xml:space="preserve">in scope </w:t>
      </w:r>
      <w:r>
        <w:t xml:space="preserve">are:  </w:t>
      </w:r>
    </w:p>
    <w:p w:rsidR="00256139" w:rsidRDefault="00256139" w:rsidP="00256139">
      <w:pPr>
        <w:pStyle w:val="ListParagraph"/>
        <w:numPr>
          <w:ilvl w:val="0"/>
          <w:numId w:val="5"/>
        </w:numPr>
        <w:spacing w:line="256" w:lineRule="auto"/>
      </w:pPr>
      <w:r>
        <w:t xml:space="preserve">Adult community nursing, tissue viability and continuing healthcare teams   </w:t>
      </w:r>
    </w:p>
    <w:p w:rsidR="00256139" w:rsidRDefault="00256139" w:rsidP="00A900A9">
      <w:pPr>
        <w:pStyle w:val="ListParagraph"/>
        <w:numPr>
          <w:ilvl w:val="0"/>
          <w:numId w:val="5"/>
        </w:numPr>
        <w:spacing w:line="256" w:lineRule="auto"/>
      </w:pPr>
      <w:r>
        <w:t>Adult community rehabilitation team</w:t>
      </w:r>
    </w:p>
    <w:p w:rsidR="00256139" w:rsidRDefault="00256139" w:rsidP="00256139">
      <w:pPr>
        <w:pStyle w:val="ListParagraph"/>
        <w:numPr>
          <w:ilvl w:val="0"/>
          <w:numId w:val="5"/>
        </w:numPr>
        <w:spacing w:line="256" w:lineRule="auto"/>
      </w:pPr>
      <w:r>
        <w:t>Community stroke services</w:t>
      </w:r>
    </w:p>
    <w:p w:rsidR="00256139" w:rsidRDefault="00256139" w:rsidP="00256139">
      <w:pPr>
        <w:pStyle w:val="ListParagraph"/>
        <w:numPr>
          <w:ilvl w:val="0"/>
          <w:numId w:val="5"/>
        </w:numPr>
        <w:spacing w:line="256" w:lineRule="auto"/>
      </w:pPr>
      <w:r>
        <w:t xml:space="preserve">Community pain management, </w:t>
      </w:r>
    </w:p>
    <w:p w:rsidR="00256139" w:rsidRDefault="00256139" w:rsidP="00256139">
      <w:pPr>
        <w:pStyle w:val="ListParagraph"/>
        <w:numPr>
          <w:ilvl w:val="0"/>
          <w:numId w:val="5"/>
        </w:numPr>
        <w:spacing w:line="256" w:lineRule="auto"/>
      </w:pPr>
      <w:r>
        <w:t xml:space="preserve">End of life care including Hospices, </w:t>
      </w:r>
    </w:p>
    <w:p w:rsidR="00256139" w:rsidRDefault="00256139" w:rsidP="00256139">
      <w:pPr>
        <w:pStyle w:val="ListParagraph"/>
        <w:numPr>
          <w:ilvl w:val="0"/>
          <w:numId w:val="5"/>
        </w:numPr>
        <w:spacing w:line="256" w:lineRule="auto"/>
      </w:pPr>
      <w:r>
        <w:t xml:space="preserve">Community dementia service and memory clinic </w:t>
      </w:r>
    </w:p>
    <w:p w:rsidR="00256139" w:rsidRDefault="00256139" w:rsidP="00256139">
      <w:pPr>
        <w:pStyle w:val="ListParagraph"/>
        <w:numPr>
          <w:ilvl w:val="0"/>
          <w:numId w:val="5"/>
        </w:numPr>
        <w:spacing w:line="256" w:lineRule="auto"/>
      </w:pPr>
      <w:r>
        <w:t>Community sickle cell services</w:t>
      </w:r>
    </w:p>
    <w:p w:rsidR="002D7548" w:rsidRDefault="002D7548" w:rsidP="00F54B06">
      <w:pPr>
        <w:spacing w:before="240"/>
        <w:ind w:firstLine="357"/>
        <w:rPr>
          <w:b/>
        </w:rPr>
      </w:pPr>
      <w:r>
        <w:rPr>
          <w:b/>
        </w:rPr>
        <w:t xml:space="preserve">Integrated services available closer to home </w:t>
      </w:r>
    </w:p>
    <w:p w:rsidR="002D7548" w:rsidRDefault="00F54B06" w:rsidP="002D7548">
      <w:pPr>
        <w:ind w:left="360"/>
      </w:pPr>
      <w:r>
        <w:t>We expect the alliance to</w:t>
      </w:r>
      <w:r w:rsidR="002D7548">
        <w:t xml:space="preserve"> offer new approaches to community</w:t>
      </w:r>
      <w:r w:rsidR="007601D2">
        <w:t>-</w:t>
      </w:r>
      <w:r w:rsidR="002D7548">
        <w:t>based services, joinin</w:t>
      </w:r>
      <w:r w:rsidR="00DB118D">
        <w:t>g up mental and physical health</w:t>
      </w:r>
      <w:r w:rsidR="002D7548">
        <w:t xml:space="preserve">care in providing pathways that make sense to service users and clinical teams. This will involve providers working together to transform care delivery across a range of pathways and will require services to support people with healthier lifestyles and managing their own health. These services will also be expected to support care delivery at the primary care practice level and neighbourhood level </w:t>
      </w:r>
      <w:r w:rsidR="00DB118D">
        <w:t>(</w:t>
      </w:r>
      <w:r w:rsidR="002D7548">
        <w:t>where appropriate and determined by the provider alliance</w:t>
      </w:r>
      <w:r w:rsidR="00DB118D">
        <w:t>)</w:t>
      </w:r>
      <w:r w:rsidR="002D7548">
        <w:t xml:space="preserve"> and</w:t>
      </w:r>
      <w:r w:rsidR="00DB118D">
        <w:t xml:space="preserve"> will</w:t>
      </w:r>
      <w:r w:rsidR="002D7548">
        <w:t xml:space="preserve"> involve adult social care and voluntary sector providers.  </w:t>
      </w:r>
    </w:p>
    <w:p w:rsidR="00AC74FA" w:rsidRDefault="00AC74FA" w:rsidP="00DB118D">
      <w:pPr>
        <w:spacing w:line="256" w:lineRule="auto"/>
        <w:ind w:left="357"/>
      </w:pPr>
      <w:r>
        <w:t>Examples of the type of services</w:t>
      </w:r>
      <w:r w:rsidR="006B4BE4">
        <w:t xml:space="preserve"> in scope</w:t>
      </w:r>
      <w:r>
        <w:t xml:space="preserve"> are:  </w:t>
      </w:r>
    </w:p>
    <w:p w:rsidR="00AC74FA" w:rsidRDefault="00AC74FA" w:rsidP="00AC74FA">
      <w:pPr>
        <w:pStyle w:val="ListParagraph"/>
        <w:numPr>
          <w:ilvl w:val="0"/>
          <w:numId w:val="6"/>
        </w:numPr>
        <w:spacing w:line="256" w:lineRule="auto"/>
      </w:pPr>
      <w:r>
        <w:t xml:space="preserve">Community gynaecology service, pelvic floor and continence services,  </w:t>
      </w:r>
    </w:p>
    <w:p w:rsidR="00AC74FA" w:rsidRDefault="00AC74FA" w:rsidP="00AC74FA">
      <w:pPr>
        <w:pStyle w:val="ListParagraph"/>
        <w:numPr>
          <w:ilvl w:val="0"/>
          <w:numId w:val="6"/>
        </w:numPr>
        <w:spacing w:line="256" w:lineRule="auto"/>
      </w:pPr>
      <w:r>
        <w:t>Improving Access to Psychological Therapies services,</w:t>
      </w:r>
    </w:p>
    <w:p w:rsidR="00AC74FA" w:rsidRDefault="00AC74FA" w:rsidP="00AC74FA">
      <w:pPr>
        <w:pStyle w:val="ListParagraph"/>
        <w:numPr>
          <w:ilvl w:val="0"/>
          <w:numId w:val="6"/>
        </w:numPr>
        <w:spacing w:line="256" w:lineRule="auto"/>
      </w:pPr>
      <w:r>
        <w:t xml:space="preserve">Psychotherapy services </w:t>
      </w:r>
    </w:p>
    <w:p w:rsidR="00AC74FA" w:rsidRDefault="00AC74FA" w:rsidP="00AC74FA">
      <w:pPr>
        <w:pStyle w:val="ListParagraph"/>
        <w:numPr>
          <w:ilvl w:val="0"/>
          <w:numId w:val="6"/>
        </w:numPr>
        <w:spacing w:line="256" w:lineRule="auto"/>
      </w:pPr>
      <w:r>
        <w:t xml:space="preserve">Dietetics, weight management, and </w:t>
      </w:r>
    </w:p>
    <w:p w:rsidR="00AC74FA" w:rsidRDefault="00AC74FA" w:rsidP="00AC74FA">
      <w:pPr>
        <w:pStyle w:val="ListParagraph"/>
        <w:numPr>
          <w:ilvl w:val="0"/>
          <w:numId w:val="6"/>
        </w:numPr>
        <w:spacing w:line="256" w:lineRule="auto"/>
      </w:pPr>
      <w:r>
        <w:t xml:space="preserve">Community physiotherapy, </w:t>
      </w:r>
    </w:p>
    <w:p w:rsidR="000A7A4C" w:rsidRDefault="00AC74FA" w:rsidP="00AA57B9">
      <w:pPr>
        <w:pStyle w:val="ListParagraph"/>
        <w:numPr>
          <w:ilvl w:val="0"/>
          <w:numId w:val="6"/>
        </w:numPr>
        <w:spacing w:line="256" w:lineRule="auto"/>
      </w:pPr>
      <w:r>
        <w:t xml:space="preserve">Community dermatology services  </w:t>
      </w:r>
    </w:p>
    <w:p w:rsidR="002C3C00" w:rsidRDefault="006B4BE4" w:rsidP="002C3C00">
      <w:pPr>
        <w:spacing w:line="256" w:lineRule="auto"/>
        <w:ind w:left="357"/>
      </w:pPr>
      <w:r>
        <w:t>Types of services which are out of scope but we would expect to see strong integration with:</w:t>
      </w:r>
    </w:p>
    <w:p w:rsidR="006B4BE4" w:rsidRPr="00AA57B9" w:rsidRDefault="006B4BE4" w:rsidP="006B4BE4">
      <w:pPr>
        <w:pStyle w:val="ListParagraph"/>
        <w:numPr>
          <w:ilvl w:val="0"/>
          <w:numId w:val="6"/>
        </w:numPr>
        <w:spacing w:line="256" w:lineRule="auto"/>
      </w:pPr>
      <w:r>
        <w:lastRenderedPageBreak/>
        <w:t>Public health services</w:t>
      </w:r>
      <w:r w:rsidR="004746B0">
        <w:t>,</w:t>
      </w:r>
      <w:r>
        <w:t xml:space="preserve"> sexual health services, contraception</w:t>
      </w:r>
    </w:p>
    <w:p w:rsidR="009212A4" w:rsidRDefault="009212A4" w:rsidP="00AA57B9">
      <w:pPr>
        <w:spacing w:before="240"/>
        <w:ind w:firstLine="357"/>
        <w:rPr>
          <w:b/>
        </w:rPr>
      </w:pPr>
      <w:r>
        <w:rPr>
          <w:b/>
        </w:rPr>
        <w:t xml:space="preserve">Children and Young People’s services </w:t>
      </w:r>
    </w:p>
    <w:p w:rsidR="009212A4" w:rsidRDefault="00B11A55" w:rsidP="00AA57B9">
      <w:pPr>
        <w:ind w:left="357"/>
      </w:pPr>
      <w:r>
        <w:t>We</w:t>
      </w:r>
      <w:r w:rsidR="009212A4">
        <w:t xml:space="preserve"> will require services to work with system partners to create the conditions for a children and families model for City and Hackney. The ambition will be for a 0-19 service and providers will need to be fully engaged in developing this service model in a phased approach across the lifetime of the contract. This will include links and learning from the integrated approach to services applied to adults</w:t>
      </w:r>
      <w:r w:rsidR="004746B0">
        <w:t xml:space="preserve"> elsewhere by the alliance</w:t>
      </w:r>
      <w:r w:rsidR="009212A4">
        <w:t xml:space="preserve">.    </w:t>
      </w:r>
    </w:p>
    <w:p w:rsidR="009212A4" w:rsidRDefault="009212A4" w:rsidP="004746B0">
      <w:pPr>
        <w:spacing w:line="256" w:lineRule="auto"/>
        <w:ind w:left="357"/>
      </w:pPr>
      <w:r>
        <w:t xml:space="preserve">Examples of the type of services are:  </w:t>
      </w:r>
    </w:p>
    <w:p w:rsidR="009212A4" w:rsidRDefault="009212A4" w:rsidP="009212A4">
      <w:pPr>
        <w:pStyle w:val="ListParagraph"/>
        <w:numPr>
          <w:ilvl w:val="0"/>
          <w:numId w:val="7"/>
        </w:numPr>
        <w:spacing w:line="256" w:lineRule="auto"/>
      </w:pPr>
      <w:r>
        <w:t xml:space="preserve">Children’s community nursing including extended hours nursing team </w:t>
      </w:r>
    </w:p>
    <w:p w:rsidR="009212A4" w:rsidRDefault="009212A4" w:rsidP="009212A4">
      <w:pPr>
        <w:pStyle w:val="ListParagraph"/>
        <w:numPr>
          <w:ilvl w:val="0"/>
          <w:numId w:val="7"/>
        </w:numPr>
        <w:spacing w:line="256" w:lineRule="auto"/>
      </w:pPr>
      <w:r>
        <w:t xml:space="preserve">Specialised community nursing, </w:t>
      </w:r>
    </w:p>
    <w:p w:rsidR="009212A4" w:rsidRDefault="009212A4" w:rsidP="009212A4">
      <w:pPr>
        <w:pStyle w:val="ListParagraph"/>
        <w:numPr>
          <w:ilvl w:val="0"/>
          <w:numId w:val="7"/>
        </w:numPr>
        <w:spacing w:line="256" w:lineRule="auto"/>
      </w:pPr>
      <w:r>
        <w:t>Community paediatrics,</w:t>
      </w:r>
    </w:p>
    <w:p w:rsidR="009212A4" w:rsidRDefault="009212A4" w:rsidP="009212A4">
      <w:pPr>
        <w:pStyle w:val="ListParagraph"/>
        <w:numPr>
          <w:ilvl w:val="0"/>
          <w:numId w:val="7"/>
        </w:numPr>
        <w:spacing w:line="256" w:lineRule="auto"/>
      </w:pPr>
      <w:r>
        <w:t>Speech and language therapy,</w:t>
      </w:r>
    </w:p>
    <w:p w:rsidR="009212A4" w:rsidRDefault="009212A4" w:rsidP="00EF1E6B">
      <w:pPr>
        <w:pStyle w:val="ListParagraph"/>
        <w:numPr>
          <w:ilvl w:val="0"/>
          <w:numId w:val="7"/>
        </w:numPr>
        <w:spacing w:line="256" w:lineRule="auto"/>
      </w:pPr>
      <w:r>
        <w:t xml:space="preserve">Audiology, </w:t>
      </w:r>
    </w:p>
    <w:p w:rsidR="009212A4" w:rsidRDefault="009212A4" w:rsidP="009212A4">
      <w:pPr>
        <w:pStyle w:val="ListParagraph"/>
        <w:numPr>
          <w:ilvl w:val="0"/>
          <w:numId w:val="7"/>
        </w:numPr>
        <w:spacing w:line="256" w:lineRule="auto"/>
      </w:pPr>
      <w:r>
        <w:t xml:space="preserve">Sickle cell services for children and young people </w:t>
      </w:r>
    </w:p>
    <w:p w:rsidR="0068265B" w:rsidRDefault="009212A4" w:rsidP="0068265B">
      <w:pPr>
        <w:pStyle w:val="ListParagraph"/>
        <w:numPr>
          <w:ilvl w:val="0"/>
          <w:numId w:val="7"/>
        </w:numPr>
        <w:spacing w:line="256" w:lineRule="auto"/>
      </w:pPr>
      <w:r>
        <w:t xml:space="preserve">Children’s safeguarding services including designated doctors in acute services and looked after children services </w:t>
      </w:r>
    </w:p>
    <w:p w:rsidR="00EF1E6B" w:rsidRDefault="00EF1E6B" w:rsidP="00EF1E6B">
      <w:pPr>
        <w:ind w:left="357"/>
      </w:pPr>
      <w:r>
        <w:t>Types of services which are out of scope but we would expect to see strong integration with:</w:t>
      </w:r>
    </w:p>
    <w:p w:rsidR="00EF1E6B" w:rsidRDefault="00EF1E6B" w:rsidP="00EF1E6B">
      <w:pPr>
        <w:pStyle w:val="ListParagraph"/>
        <w:numPr>
          <w:ilvl w:val="0"/>
          <w:numId w:val="7"/>
        </w:numPr>
        <w:spacing w:line="256" w:lineRule="auto"/>
      </w:pPr>
      <w:r>
        <w:t>School nursing and health visiting services</w:t>
      </w:r>
    </w:p>
    <w:p w:rsidR="0068265B" w:rsidRDefault="0068265B" w:rsidP="00AA57B9">
      <w:pPr>
        <w:spacing w:before="240"/>
        <w:ind w:firstLine="357"/>
        <w:rPr>
          <w:b/>
        </w:rPr>
      </w:pPr>
      <w:r>
        <w:rPr>
          <w:b/>
        </w:rPr>
        <w:t>Child and Adolescent Mental Health Services (CAMHS)</w:t>
      </w:r>
    </w:p>
    <w:p w:rsidR="0068265B" w:rsidRDefault="004C7459" w:rsidP="00AA57B9">
      <w:pPr>
        <w:ind w:left="357"/>
      </w:pPr>
      <w:r>
        <w:t>CAMHS services will be</w:t>
      </w:r>
      <w:r w:rsidR="0068265B">
        <w:t xml:space="preserve"> align</w:t>
      </w:r>
      <w:r>
        <w:t>ed</w:t>
      </w:r>
      <w:r w:rsidR="0068265B">
        <w:t xml:space="preserve"> to the 0-19 Children and Families model and </w:t>
      </w:r>
      <w:r w:rsidR="004746B0">
        <w:t>the alliance</w:t>
      </w:r>
      <w:r w:rsidR="0068265B">
        <w:t xml:space="preserve"> will be required to ensure that their services are proactively connected with partners in managing perinatal mental health, early years of life and transition. </w:t>
      </w:r>
      <w:r w:rsidR="004746B0">
        <w:t>Alliance partners</w:t>
      </w:r>
      <w:r w:rsidR="0068265B">
        <w:t xml:space="preserve"> will also be required to deliver the full CAMHS Transformation agenda within the relevant partnership and the CAMHS alliance</w:t>
      </w:r>
      <w:r w:rsidR="00774776">
        <w:t>.</w:t>
      </w:r>
    </w:p>
    <w:p w:rsidR="0068265B" w:rsidRDefault="0068265B" w:rsidP="00AA57B9">
      <w:pPr>
        <w:spacing w:after="0"/>
        <w:ind w:left="357"/>
      </w:pPr>
      <w:r>
        <w:t xml:space="preserve">Examples of the type of services are:  </w:t>
      </w:r>
    </w:p>
    <w:p w:rsidR="0068265B" w:rsidRDefault="0068265B" w:rsidP="0068265B">
      <w:pPr>
        <w:pStyle w:val="ListParagraph"/>
        <w:numPr>
          <w:ilvl w:val="0"/>
          <w:numId w:val="9"/>
        </w:numPr>
        <w:spacing w:after="0"/>
      </w:pPr>
      <w:r>
        <w:t>Children’s autism services,</w:t>
      </w:r>
    </w:p>
    <w:p w:rsidR="0068265B" w:rsidRDefault="0068265B" w:rsidP="0068265B">
      <w:pPr>
        <w:pStyle w:val="ListParagraph"/>
        <w:numPr>
          <w:ilvl w:val="0"/>
          <w:numId w:val="9"/>
        </w:numPr>
        <w:spacing w:after="0"/>
      </w:pPr>
      <w:r>
        <w:t>CAMHS disability services,</w:t>
      </w:r>
    </w:p>
    <w:p w:rsidR="0068265B" w:rsidRDefault="0068265B" w:rsidP="0068265B">
      <w:pPr>
        <w:pStyle w:val="ListParagraph"/>
        <w:numPr>
          <w:ilvl w:val="0"/>
          <w:numId w:val="9"/>
        </w:numPr>
        <w:spacing w:after="0"/>
      </w:pPr>
      <w:r>
        <w:t>First steps (CAMHS Tier 2)</w:t>
      </w:r>
    </w:p>
    <w:p w:rsidR="001F569A" w:rsidRDefault="0068265B" w:rsidP="001F569A">
      <w:pPr>
        <w:pStyle w:val="ListParagraph"/>
        <w:numPr>
          <w:ilvl w:val="0"/>
          <w:numId w:val="7"/>
        </w:numPr>
        <w:spacing w:line="256" w:lineRule="auto"/>
      </w:pPr>
      <w:r>
        <w:t>CAMHS Tier 3</w:t>
      </w:r>
    </w:p>
    <w:p w:rsidR="001F569A" w:rsidRDefault="001F569A" w:rsidP="001F569A">
      <w:pPr>
        <w:ind w:left="357"/>
      </w:pPr>
      <w:r>
        <w:t>Types of services which are out of scope but we would expect to see strong integration with:</w:t>
      </w:r>
    </w:p>
    <w:p w:rsidR="00AA57B9" w:rsidRDefault="0068265B" w:rsidP="00AA57B9">
      <w:pPr>
        <w:pStyle w:val="ListParagraph"/>
        <w:numPr>
          <w:ilvl w:val="0"/>
          <w:numId w:val="9"/>
        </w:numPr>
        <w:spacing w:after="0"/>
      </w:pPr>
      <w:r>
        <w:t>Specialist CAMHS Tier 3</w:t>
      </w:r>
    </w:p>
    <w:p w:rsidR="00AA57B9" w:rsidRDefault="00AA57B9" w:rsidP="00AA57B9">
      <w:pPr>
        <w:spacing w:before="240"/>
        <w:ind w:firstLine="357"/>
        <w:rPr>
          <w:b/>
        </w:rPr>
      </w:pPr>
      <w:r>
        <w:rPr>
          <w:b/>
        </w:rPr>
        <w:t xml:space="preserve">Language support, translation and community navigation </w:t>
      </w:r>
    </w:p>
    <w:p w:rsidR="00AA57B9" w:rsidRDefault="00774776" w:rsidP="00AA57B9">
      <w:pPr>
        <w:ind w:left="357"/>
      </w:pPr>
      <w:r>
        <w:t>A number of additional services provide</w:t>
      </w:r>
      <w:r w:rsidR="00AA57B9">
        <w:t xml:space="preserve"> a fundamental function to the system by establishing a coherent network of providers to offer translation and language support within a defined population cohort as well as enabling people to access and navigate City and Hackney health and social care services where required. This network will also provide navigation support to clinicians and practitioners in enabling people to access services especially in </w:t>
      </w:r>
      <w:r w:rsidR="004746B0">
        <w:t xml:space="preserve">the </w:t>
      </w:r>
      <w:r w:rsidR="00AA57B9">
        <w:t xml:space="preserve">context of </w:t>
      </w:r>
      <w:r w:rsidR="00AA57B9">
        <w:lastRenderedPageBreak/>
        <w:t xml:space="preserve">earlier interventions and prevention.  The </w:t>
      </w:r>
      <w:r w:rsidR="006A2EC8">
        <w:t>alliance</w:t>
      </w:r>
      <w:r w:rsidR="00AA57B9">
        <w:t xml:space="preserve"> will be required to collaborate with multiple organisations and local initiatives that provide relevant services to ensure there is limited duplication and increased clarity on the availability of local support services. </w:t>
      </w:r>
    </w:p>
    <w:p w:rsidR="00AA57B9" w:rsidRDefault="00AA57B9" w:rsidP="00A82E03">
      <w:pPr>
        <w:ind w:left="357"/>
      </w:pPr>
      <w:r>
        <w:t xml:space="preserve">Examples of the type of services are:  </w:t>
      </w:r>
    </w:p>
    <w:p w:rsidR="00A82E03" w:rsidRDefault="00AA57B9" w:rsidP="00A82E03">
      <w:pPr>
        <w:pStyle w:val="ListParagraph"/>
        <w:numPr>
          <w:ilvl w:val="0"/>
          <w:numId w:val="7"/>
        </w:numPr>
        <w:spacing w:line="256" w:lineRule="auto"/>
      </w:pPr>
      <w:r>
        <w:t>Community Bilingual Advocacy services</w:t>
      </w:r>
    </w:p>
    <w:p w:rsidR="00D541BB" w:rsidRDefault="001F569A" w:rsidP="00A82E03">
      <w:pPr>
        <w:ind w:left="357"/>
      </w:pPr>
      <w:r>
        <w:t>Types of services which are out of scope but we would expect to see strong integration with:</w:t>
      </w:r>
    </w:p>
    <w:p w:rsidR="00A82E03" w:rsidRDefault="00A82E03" w:rsidP="00A82E03">
      <w:pPr>
        <w:pStyle w:val="ListParagraph"/>
        <w:numPr>
          <w:ilvl w:val="0"/>
          <w:numId w:val="8"/>
        </w:numPr>
        <w:spacing w:line="256" w:lineRule="auto"/>
      </w:pPr>
      <w:r>
        <w:t xml:space="preserve">Social Prescribing services </w:t>
      </w:r>
    </w:p>
    <w:p w:rsidR="00A82E03" w:rsidRDefault="00A82E03" w:rsidP="00A82E03">
      <w:pPr>
        <w:pStyle w:val="ListParagraph"/>
        <w:numPr>
          <w:ilvl w:val="0"/>
          <w:numId w:val="8"/>
        </w:numPr>
        <w:spacing w:line="256" w:lineRule="auto"/>
      </w:pPr>
      <w:r>
        <w:t xml:space="preserve">Well family services </w:t>
      </w:r>
    </w:p>
    <w:p w:rsidR="00A82E03" w:rsidRDefault="00A82E03" w:rsidP="00A82E03">
      <w:pPr>
        <w:pStyle w:val="ListParagraph"/>
        <w:numPr>
          <w:ilvl w:val="0"/>
          <w:numId w:val="8"/>
        </w:numPr>
        <w:spacing w:line="256" w:lineRule="auto"/>
      </w:pPr>
      <w:r>
        <w:t>HIYAC</w:t>
      </w:r>
    </w:p>
    <w:p w:rsidR="001F569A" w:rsidRDefault="00A82E03" w:rsidP="00A82E03">
      <w:pPr>
        <w:pStyle w:val="ListParagraph"/>
        <w:numPr>
          <w:ilvl w:val="0"/>
          <w:numId w:val="8"/>
        </w:numPr>
        <w:spacing w:line="256" w:lineRule="auto"/>
      </w:pPr>
      <w:r>
        <w:t xml:space="preserve">Health coaches commissioned by public health    </w:t>
      </w:r>
    </w:p>
    <w:p w:rsidR="001F569A" w:rsidRPr="00D541BB" w:rsidRDefault="001F569A" w:rsidP="00D541BB">
      <w:pPr>
        <w:spacing w:after="0"/>
        <w:rPr>
          <w:b/>
        </w:rPr>
      </w:pPr>
    </w:p>
    <w:p w:rsidR="003A5E47" w:rsidRPr="006A55D2" w:rsidRDefault="004A7E14" w:rsidP="006A55D2">
      <w:pPr>
        <w:pStyle w:val="ListParagraph"/>
        <w:numPr>
          <w:ilvl w:val="0"/>
          <w:numId w:val="3"/>
        </w:numPr>
        <w:spacing w:after="0"/>
        <w:rPr>
          <w:b/>
        </w:rPr>
      </w:pPr>
      <w:r>
        <w:rPr>
          <w:b/>
        </w:rPr>
        <w:t>Financial value of services</w:t>
      </w:r>
      <w:r w:rsidR="00724434">
        <w:rPr>
          <w:b/>
        </w:rPr>
        <w:t xml:space="preserve"> that are</w:t>
      </w:r>
      <w:r>
        <w:rPr>
          <w:b/>
        </w:rPr>
        <w:t xml:space="preserve"> within scope</w:t>
      </w:r>
    </w:p>
    <w:p w:rsidR="004A7E14" w:rsidRDefault="004A7E14" w:rsidP="00CB3E0A">
      <w:pPr>
        <w:spacing w:after="0"/>
      </w:pPr>
    </w:p>
    <w:p w:rsidR="00CB3E0A" w:rsidRPr="00517DB2" w:rsidRDefault="009264E2" w:rsidP="000D74ED">
      <w:pPr>
        <w:spacing w:after="0"/>
        <w:ind w:left="360"/>
      </w:pPr>
      <w:r>
        <w:t xml:space="preserve">The </w:t>
      </w:r>
      <w:r w:rsidR="00040F10">
        <w:t xml:space="preserve">total </w:t>
      </w:r>
      <w:r w:rsidR="00112F41">
        <w:t xml:space="preserve">financial </w:t>
      </w:r>
      <w:r w:rsidR="00040F10">
        <w:t xml:space="preserve">value for </w:t>
      </w:r>
      <w:r w:rsidR="00112F41">
        <w:t>the</w:t>
      </w:r>
      <w:r w:rsidR="00040F10">
        <w:t xml:space="preserve"> </w:t>
      </w:r>
      <w:r w:rsidR="00280A4B">
        <w:t xml:space="preserve">alliance </w:t>
      </w:r>
      <w:r w:rsidR="00040F10">
        <w:t>services</w:t>
      </w:r>
      <w:r w:rsidR="00280A4B">
        <w:t xml:space="preserve"> </w:t>
      </w:r>
      <w:r w:rsidR="00F35A38">
        <w:t xml:space="preserve">(listed in part C above) </w:t>
      </w:r>
      <w:r w:rsidR="00280A4B">
        <w:t xml:space="preserve">which would be </w:t>
      </w:r>
      <w:r w:rsidR="00F35A38">
        <w:t>offered as a single lot</w:t>
      </w:r>
      <w:r w:rsidR="00517DB2">
        <w:t xml:space="preserve">. Over a </w:t>
      </w:r>
      <w:proofErr w:type="gramStart"/>
      <w:r w:rsidR="00517DB2">
        <w:t>10 year</w:t>
      </w:r>
      <w:proofErr w:type="gramEnd"/>
      <w:r w:rsidR="00517DB2">
        <w:t xml:space="preserve"> period, the total contract value, </w:t>
      </w:r>
      <w:r w:rsidR="00C43A14">
        <w:t xml:space="preserve">including </w:t>
      </w:r>
      <w:r w:rsidR="00445E93">
        <w:t xml:space="preserve">an </w:t>
      </w:r>
      <w:r w:rsidR="00C43A14">
        <w:t>annual uplift</w:t>
      </w:r>
      <w:r w:rsidR="003E1794">
        <w:t>,</w:t>
      </w:r>
      <w:r w:rsidR="00C43A14">
        <w:t xml:space="preserve"> </w:t>
      </w:r>
      <w:r w:rsidR="00445E93">
        <w:t>would be</w:t>
      </w:r>
      <w:r w:rsidR="00C43A14">
        <w:t xml:space="preserve"> </w:t>
      </w:r>
      <w:r w:rsidR="001960C2" w:rsidRPr="00445E93">
        <w:rPr>
          <w:b/>
          <w:bCs/>
        </w:rPr>
        <w:t>£</w:t>
      </w:r>
      <w:r w:rsidR="00707C90" w:rsidRPr="00707C90">
        <w:rPr>
          <w:b/>
          <w:bCs/>
        </w:rPr>
        <w:t>970,676,638</w:t>
      </w:r>
      <w:r w:rsidR="00445E93">
        <w:rPr>
          <w:b/>
          <w:bCs/>
        </w:rPr>
        <w:t>.</w:t>
      </w:r>
    </w:p>
    <w:p w:rsidR="00E9349E" w:rsidRDefault="00E9349E" w:rsidP="00CB3E0A">
      <w:pPr>
        <w:spacing w:after="0"/>
        <w:rPr>
          <w:b/>
          <w:bCs/>
        </w:rPr>
      </w:pPr>
    </w:p>
    <w:p w:rsidR="00E9349E" w:rsidRDefault="00E9349E" w:rsidP="00CB3E0A">
      <w:pPr>
        <w:spacing w:after="0"/>
      </w:pPr>
    </w:p>
    <w:p w:rsidR="00CB3E0A" w:rsidRDefault="00CB3E0A" w:rsidP="00CB3E0A">
      <w:pPr>
        <w:spacing w:after="0"/>
      </w:pPr>
    </w:p>
    <w:p w:rsidR="00CB3E0A" w:rsidRDefault="00CB3E0A" w:rsidP="00CB3E0A">
      <w:pPr>
        <w:spacing w:after="0"/>
      </w:pPr>
    </w:p>
    <w:p w:rsidR="003A5E47" w:rsidRDefault="003A5E47" w:rsidP="00CB3E0A">
      <w:pPr>
        <w:spacing w:after="0"/>
        <w:rPr>
          <w:b/>
        </w:rPr>
      </w:pPr>
      <w:r>
        <w:rPr>
          <w:b/>
        </w:rPr>
        <w:br w:type="page"/>
      </w:r>
    </w:p>
    <w:p w:rsidR="00841E9E" w:rsidRDefault="00841E9E" w:rsidP="00CB3E0A">
      <w:pPr>
        <w:pStyle w:val="ListParagraph"/>
        <w:numPr>
          <w:ilvl w:val="0"/>
          <w:numId w:val="3"/>
        </w:numPr>
        <w:spacing w:after="0"/>
        <w:rPr>
          <w:b/>
        </w:rPr>
      </w:pPr>
      <w:r w:rsidRPr="00841E9E">
        <w:rPr>
          <w:b/>
        </w:rPr>
        <w:lastRenderedPageBreak/>
        <w:t>Provider Engagement</w:t>
      </w:r>
    </w:p>
    <w:p w:rsidR="00474201" w:rsidRDefault="00474201" w:rsidP="00474201">
      <w:pPr>
        <w:spacing w:after="0"/>
        <w:rPr>
          <w:b/>
        </w:rPr>
      </w:pPr>
    </w:p>
    <w:p w:rsidR="00474201" w:rsidRPr="003C712E" w:rsidRDefault="00474201" w:rsidP="00474201">
      <w:pPr>
        <w:spacing w:after="0"/>
      </w:pPr>
      <w:r>
        <w:t>P</w:t>
      </w:r>
      <w:r w:rsidRPr="00F6137C">
        <w:t xml:space="preserve">rovider engagement will enable the commissioners to gather </w:t>
      </w:r>
      <w:r>
        <w:t xml:space="preserve">more </w:t>
      </w:r>
      <w:r w:rsidRPr="00F6137C">
        <w:t xml:space="preserve">information that will help us to understand options available when it comes to commissioning </w:t>
      </w:r>
      <w:r>
        <w:t xml:space="preserve">this </w:t>
      </w:r>
      <w:r w:rsidRPr="00F6137C">
        <w:t>new model of care.</w:t>
      </w:r>
      <w:r>
        <w:t xml:space="preserve">  This engagement is not a formal consultation or the commencement of a longer engagement process.</w:t>
      </w:r>
    </w:p>
    <w:p w:rsidR="00474201" w:rsidRDefault="00474201" w:rsidP="00474201">
      <w:pPr>
        <w:spacing w:after="0"/>
        <w:rPr>
          <w:b/>
        </w:rPr>
      </w:pPr>
    </w:p>
    <w:p w:rsidR="005B2264" w:rsidRDefault="005B2264" w:rsidP="00474201">
      <w:pPr>
        <w:spacing w:after="0"/>
        <w:rPr>
          <w:b/>
        </w:rPr>
      </w:pPr>
      <w:r>
        <w:rPr>
          <w:b/>
        </w:rPr>
        <w:t xml:space="preserve">Please submit your response, using this form, </w:t>
      </w:r>
      <w:r w:rsidRPr="00CD3E3F">
        <w:rPr>
          <w:b/>
        </w:rPr>
        <w:t xml:space="preserve">by </w:t>
      </w:r>
      <w:r w:rsidR="00F04057" w:rsidRPr="00CD3E3F">
        <w:rPr>
          <w:b/>
        </w:rPr>
        <w:t xml:space="preserve">the </w:t>
      </w:r>
      <w:r w:rsidR="00F04057" w:rsidRPr="00CD3E3F">
        <w:rPr>
          <w:b/>
          <w:color w:val="181717"/>
        </w:rPr>
        <w:t>4 November 2019</w:t>
      </w:r>
      <w:r>
        <w:rPr>
          <w:b/>
        </w:rPr>
        <w:t xml:space="preserve">.  </w:t>
      </w:r>
      <w:r w:rsidRPr="005B2264">
        <w:rPr>
          <w:b/>
        </w:rPr>
        <w:t>The CCG aims to respond to E</w:t>
      </w:r>
      <w:r>
        <w:rPr>
          <w:b/>
        </w:rPr>
        <w:t xml:space="preserve">xpressions of Interest </w:t>
      </w:r>
      <w:r w:rsidRPr="005B2264">
        <w:rPr>
          <w:b/>
        </w:rPr>
        <w:t>by 29 Nov 2019.</w:t>
      </w:r>
    </w:p>
    <w:p w:rsidR="005B2264" w:rsidRPr="00474201" w:rsidRDefault="005B2264" w:rsidP="00474201">
      <w:pPr>
        <w:spacing w:after="0"/>
        <w:rPr>
          <w:b/>
        </w:rPr>
      </w:pPr>
    </w:p>
    <w:p w:rsidR="006458A3" w:rsidRDefault="00F70262" w:rsidP="00CB3E0A">
      <w:pPr>
        <w:spacing w:after="0"/>
      </w:pPr>
      <w:r>
        <w:t xml:space="preserve">To engage with the CCG in relation to this notice </w:t>
      </w:r>
      <w:r w:rsidR="006458A3">
        <w:t xml:space="preserve">please </w:t>
      </w:r>
      <w:r>
        <w:t>provide the following information</w:t>
      </w:r>
      <w:r w:rsidR="006458A3">
        <w:t>:</w:t>
      </w:r>
    </w:p>
    <w:p w:rsidR="00841E9E" w:rsidRDefault="00841E9E" w:rsidP="00CB3E0A">
      <w:pPr>
        <w:pStyle w:val="ListParagraph"/>
        <w:numPr>
          <w:ilvl w:val="0"/>
          <w:numId w:val="1"/>
        </w:numPr>
        <w:spacing w:after="0"/>
      </w:pPr>
      <w:r>
        <w:t>Organisation name</w:t>
      </w:r>
    </w:p>
    <w:tbl>
      <w:tblPr>
        <w:tblStyle w:val="TableGrid"/>
        <w:tblW w:w="0" w:type="auto"/>
        <w:tblInd w:w="720" w:type="dxa"/>
        <w:tblLook w:val="04A0" w:firstRow="1" w:lastRow="0" w:firstColumn="1" w:lastColumn="0" w:noHBand="0" w:noVBand="1"/>
      </w:tblPr>
      <w:tblGrid>
        <w:gridCol w:w="8296"/>
      </w:tblGrid>
      <w:tr w:rsidR="00841E9E" w:rsidTr="00D301C6">
        <w:tc>
          <w:tcPr>
            <w:tcW w:w="9242" w:type="dxa"/>
          </w:tcPr>
          <w:p w:rsidR="00841E9E" w:rsidRDefault="00841E9E">
            <w:pPr>
              <w:pStyle w:val="ListParagraph"/>
              <w:ind w:left="0"/>
            </w:pPr>
          </w:p>
          <w:p w:rsidR="00841E9E" w:rsidRDefault="00841E9E">
            <w:pPr>
              <w:pStyle w:val="ListParagraph"/>
              <w:ind w:left="0"/>
            </w:pPr>
          </w:p>
          <w:p w:rsidR="00841E9E" w:rsidRDefault="00841E9E">
            <w:pPr>
              <w:pStyle w:val="ListParagraph"/>
              <w:ind w:left="0"/>
            </w:pPr>
          </w:p>
          <w:p w:rsidR="00841E9E" w:rsidRDefault="00841E9E">
            <w:pPr>
              <w:pStyle w:val="ListParagraph"/>
              <w:ind w:left="0"/>
            </w:pPr>
          </w:p>
        </w:tc>
      </w:tr>
    </w:tbl>
    <w:p w:rsidR="00841E9E" w:rsidRDefault="00841E9E" w:rsidP="00702C3C">
      <w:pPr>
        <w:pStyle w:val="ListParagraph"/>
        <w:spacing w:after="0"/>
      </w:pPr>
    </w:p>
    <w:p w:rsidR="00841E9E" w:rsidRDefault="00841E9E" w:rsidP="00702C3C">
      <w:pPr>
        <w:pStyle w:val="ListParagraph"/>
        <w:numPr>
          <w:ilvl w:val="0"/>
          <w:numId w:val="1"/>
        </w:numPr>
        <w:spacing w:after="0"/>
      </w:pPr>
      <w:r>
        <w:t xml:space="preserve">Main </w:t>
      </w:r>
      <w:r w:rsidR="002849AE">
        <w:t xml:space="preserve">name and </w:t>
      </w:r>
      <w:r>
        <w:t>address for correspondence</w:t>
      </w:r>
    </w:p>
    <w:tbl>
      <w:tblPr>
        <w:tblStyle w:val="TableGrid"/>
        <w:tblW w:w="0" w:type="auto"/>
        <w:tblInd w:w="720" w:type="dxa"/>
        <w:tblLook w:val="04A0" w:firstRow="1" w:lastRow="0" w:firstColumn="1" w:lastColumn="0" w:noHBand="0" w:noVBand="1"/>
      </w:tblPr>
      <w:tblGrid>
        <w:gridCol w:w="2394"/>
        <w:gridCol w:w="5902"/>
      </w:tblGrid>
      <w:tr w:rsidR="00841E9E" w:rsidTr="00841E9E">
        <w:tc>
          <w:tcPr>
            <w:tcW w:w="2394" w:type="dxa"/>
          </w:tcPr>
          <w:p w:rsidR="00841E9E" w:rsidRPr="00841E9E" w:rsidRDefault="00841E9E">
            <w:pPr>
              <w:pStyle w:val="ListParagraph"/>
              <w:ind w:left="0"/>
              <w:rPr>
                <w:b/>
              </w:rPr>
            </w:pPr>
            <w:r w:rsidRPr="00841E9E">
              <w:rPr>
                <w:b/>
              </w:rPr>
              <w:t>Name</w:t>
            </w:r>
          </w:p>
        </w:tc>
        <w:tc>
          <w:tcPr>
            <w:tcW w:w="5902" w:type="dxa"/>
          </w:tcPr>
          <w:p w:rsidR="00841E9E" w:rsidRDefault="00841E9E">
            <w:pPr>
              <w:pStyle w:val="ListParagraph"/>
              <w:ind w:left="0"/>
            </w:pPr>
          </w:p>
        </w:tc>
      </w:tr>
      <w:tr w:rsidR="00841E9E" w:rsidTr="00841E9E">
        <w:tc>
          <w:tcPr>
            <w:tcW w:w="2394" w:type="dxa"/>
          </w:tcPr>
          <w:p w:rsidR="00841E9E" w:rsidRPr="00841E9E" w:rsidRDefault="00841E9E">
            <w:pPr>
              <w:pStyle w:val="ListParagraph"/>
              <w:ind w:left="0"/>
              <w:rPr>
                <w:b/>
              </w:rPr>
            </w:pPr>
            <w:r w:rsidRPr="00841E9E">
              <w:rPr>
                <w:b/>
              </w:rPr>
              <w:t>Job Title</w:t>
            </w:r>
          </w:p>
        </w:tc>
        <w:tc>
          <w:tcPr>
            <w:tcW w:w="5902" w:type="dxa"/>
          </w:tcPr>
          <w:p w:rsidR="00841E9E" w:rsidRDefault="00841E9E">
            <w:pPr>
              <w:pStyle w:val="ListParagraph"/>
              <w:ind w:left="0"/>
            </w:pPr>
          </w:p>
        </w:tc>
      </w:tr>
      <w:tr w:rsidR="00841E9E" w:rsidTr="00841E9E">
        <w:tc>
          <w:tcPr>
            <w:tcW w:w="2394" w:type="dxa"/>
          </w:tcPr>
          <w:p w:rsidR="00841E9E" w:rsidRPr="00841E9E" w:rsidRDefault="00841E9E">
            <w:pPr>
              <w:pStyle w:val="ListParagraph"/>
              <w:ind w:left="0"/>
              <w:rPr>
                <w:b/>
              </w:rPr>
            </w:pPr>
            <w:r w:rsidRPr="00841E9E">
              <w:rPr>
                <w:b/>
              </w:rPr>
              <w:t>Email</w:t>
            </w:r>
          </w:p>
        </w:tc>
        <w:tc>
          <w:tcPr>
            <w:tcW w:w="5902" w:type="dxa"/>
          </w:tcPr>
          <w:p w:rsidR="00841E9E" w:rsidRDefault="00841E9E">
            <w:pPr>
              <w:pStyle w:val="ListParagraph"/>
              <w:ind w:left="0"/>
            </w:pPr>
          </w:p>
        </w:tc>
      </w:tr>
      <w:tr w:rsidR="00841E9E" w:rsidTr="00841E9E">
        <w:tc>
          <w:tcPr>
            <w:tcW w:w="2394" w:type="dxa"/>
          </w:tcPr>
          <w:p w:rsidR="00841E9E" w:rsidRPr="00841E9E" w:rsidRDefault="004B7BB0">
            <w:pPr>
              <w:pStyle w:val="ListParagraph"/>
              <w:ind w:left="0"/>
              <w:rPr>
                <w:b/>
              </w:rPr>
            </w:pPr>
            <w:r w:rsidRPr="00841E9E">
              <w:rPr>
                <w:b/>
              </w:rPr>
              <w:t>Telephone</w:t>
            </w:r>
          </w:p>
        </w:tc>
        <w:tc>
          <w:tcPr>
            <w:tcW w:w="5902" w:type="dxa"/>
          </w:tcPr>
          <w:p w:rsidR="00841E9E" w:rsidRDefault="00841E9E">
            <w:pPr>
              <w:pStyle w:val="ListParagraph"/>
              <w:ind w:left="0"/>
            </w:pPr>
          </w:p>
        </w:tc>
      </w:tr>
      <w:tr w:rsidR="00841E9E" w:rsidTr="00841E9E">
        <w:tc>
          <w:tcPr>
            <w:tcW w:w="2394" w:type="dxa"/>
          </w:tcPr>
          <w:p w:rsidR="00841E9E" w:rsidRPr="00841E9E" w:rsidRDefault="00841E9E">
            <w:pPr>
              <w:pStyle w:val="ListParagraph"/>
              <w:ind w:left="0"/>
              <w:rPr>
                <w:b/>
              </w:rPr>
            </w:pPr>
            <w:r w:rsidRPr="00841E9E">
              <w:rPr>
                <w:b/>
              </w:rPr>
              <w:t>Fax</w:t>
            </w:r>
          </w:p>
        </w:tc>
        <w:tc>
          <w:tcPr>
            <w:tcW w:w="5902" w:type="dxa"/>
          </w:tcPr>
          <w:p w:rsidR="00841E9E" w:rsidRDefault="00841E9E">
            <w:pPr>
              <w:pStyle w:val="ListParagraph"/>
              <w:ind w:left="0"/>
            </w:pPr>
          </w:p>
        </w:tc>
      </w:tr>
      <w:tr w:rsidR="00841E9E" w:rsidTr="00841E9E">
        <w:tc>
          <w:tcPr>
            <w:tcW w:w="2394" w:type="dxa"/>
          </w:tcPr>
          <w:p w:rsidR="00841E9E" w:rsidRPr="00841E9E" w:rsidRDefault="00841E9E">
            <w:pPr>
              <w:pStyle w:val="ListParagraph"/>
              <w:ind w:left="0"/>
              <w:rPr>
                <w:b/>
              </w:rPr>
            </w:pPr>
            <w:r w:rsidRPr="00841E9E">
              <w:rPr>
                <w:b/>
              </w:rPr>
              <w:t>Address</w:t>
            </w:r>
          </w:p>
        </w:tc>
        <w:tc>
          <w:tcPr>
            <w:tcW w:w="5902" w:type="dxa"/>
          </w:tcPr>
          <w:p w:rsidR="00841E9E" w:rsidRDefault="00841E9E">
            <w:pPr>
              <w:pStyle w:val="ListParagraph"/>
              <w:ind w:left="0"/>
            </w:pPr>
          </w:p>
        </w:tc>
      </w:tr>
    </w:tbl>
    <w:p w:rsidR="00841E9E" w:rsidRDefault="00841E9E" w:rsidP="00702C3C">
      <w:pPr>
        <w:pStyle w:val="ListParagraph"/>
        <w:spacing w:after="0"/>
      </w:pPr>
    </w:p>
    <w:p w:rsidR="004E6C99" w:rsidRDefault="002849AE" w:rsidP="00702C3C">
      <w:pPr>
        <w:pStyle w:val="ListParagraph"/>
        <w:numPr>
          <w:ilvl w:val="0"/>
          <w:numId w:val="1"/>
        </w:numPr>
        <w:spacing w:after="0"/>
      </w:pPr>
      <w:r>
        <w:t>A</w:t>
      </w:r>
      <w:r w:rsidR="00FC2145" w:rsidRPr="00FC2145">
        <w:t xml:space="preserve"> summary/introduction about your organisation outlining your current </w:t>
      </w:r>
      <w:r>
        <w:t>health and care</w:t>
      </w:r>
      <w:r w:rsidR="00FC2145" w:rsidRPr="00FC2145">
        <w:t xml:space="preserve"> service delivery activities and experience in providing</w:t>
      </w:r>
      <w:r w:rsidR="007E1F01">
        <w:t xml:space="preserve"> and deeply</w:t>
      </w:r>
      <w:r w:rsidR="00FC2145" w:rsidRPr="00FC2145">
        <w:t xml:space="preserve"> </w:t>
      </w:r>
      <w:r w:rsidR="007E1F01">
        <w:t xml:space="preserve">integrating </w:t>
      </w:r>
      <w:r w:rsidR="00784ED4">
        <w:t>community health services</w:t>
      </w:r>
      <w:r w:rsidR="00096E0B">
        <w:t>,</w:t>
      </w:r>
      <w:r>
        <w:t xml:space="preserve"> mental health services</w:t>
      </w:r>
      <w:r w:rsidR="00096E0B">
        <w:t>, and enhanced primary care services</w:t>
      </w:r>
      <w:r w:rsidR="000C6E17">
        <w:t>.</w:t>
      </w:r>
    </w:p>
    <w:tbl>
      <w:tblPr>
        <w:tblStyle w:val="TableGrid"/>
        <w:tblW w:w="0" w:type="auto"/>
        <w:tblInd w:w="720" w:type="dxa"/>
        <w:tblLook w:val="04A0" w:firstRow="1" w:lastRow="0" w:firstColumn="1" w:lastColumn="0" w:noHBand="0" w:noVBand="1"/>
      </w:tblPr>
      <w:tblGrid>
        <w:gridCol w:w="8296"/>
      </w:tblGrid>
      <w:tr w:rsidR="004E6C99" w:rsidTr="004E6C99">
        <w:tc>
          <w:tcPr>
            <w:tcW w:w="9242" w:type="dxa"/>
          </w:tcPr>
          <w:p w:rsidR="004E6C99" w:rsidRDefault="004E6C99">
            <w:pPr>
              <w:pStyle w:val="ListParagraph"/>
              <w:ind w:left="0"/>
            </w:pPr>
          </w:p>
          <w:p w:rsidR="004E6C99" w:rsidRDefault="004E6C99">
            <w:pPr>
              <w:pStyle w:val="ListParagraph"/>
              <w:ind w:left="0"/>
            </w:pPr>
          </w:p>
          <w:p w:rsidR="005C09AF" w:rsidRDefault="005C09AF">
            <w:pPr>
              <w:pStyle w:val="ListParagraph"/>
              <w:ind w:left="0"/>
            </w:pPr>
          </w:p>
          <w:p w:rsidR="004E6C99" w:rsidRDefault="004E6C99">
            <w:pPr>
              <w:pStyle w:val="ListParagraph"/>
              <w:ind w:left="0"/>
            </w:pPr>
          </w:p>
        </w:tc>
      </w:tr>
    </w:tbl>
    <w:p w:rsidR="004E6C99" w:rsidRDefault="004E6C99" w:rsidP="00702C3C">
      <w:pPr>
        <w:pStyle w:val="ListParagraph"/>
        <w:spacing w:after="0"/>
      </w:pPr>
    </w:p>
    <w:p w:rsidR="002849AE" w:rsidRDefault="002849AE" w:rsidP="00702C3C">
      <w:pPr>
        <w:pStyle w:val="ListParagraph"/>
        <w:numPr>
          <w:ilvl w:val="0"/>
          <w:numId w:val="1"/>
        </w:numPr>
        <w:spacing w:after="0"/>
      </w:pPr>
      <w:r>
        <w:t>Do you currently provide any services under contract to City and Hackney CCG, the London Borough of Hackney or the City of London Corporation</w:t>
      </w:r>
      <w:r w:rsidR="00096E0B">
        <w:t>?</w:t>
      </w:r>
    </w:p>
    <w:tbl>
      <w:tblPr>
        <w:tblStyle w:val="TableGrid"/>
        <w:tblW w:w="0" w:type="auto"/>
        <w:tblInd w:w="720" w:type="dxa"/>
        <w:tblLook w:val="04A0" w:firstRow="1" w:lastRow="0" w:firstColumn="1" w:lastColumn="0" w:noHBand="0" w:noVBand="1"/>
      </w:tblPr>
      <w:tblGrid>
        <w:gridCol w:w="8296"/>
      </w:tblGrid>
      <w:tr w:rsidR="002849AE" w:rsidTr="002849AE">
        <w:tc>
          <w:tcPr>
            <w:tcW w:w="8296" w:type="dxa"/>
          </w:tcPr>
          <w:p w:rsidR="002849AE" w:rsidRDefault="002849AE">
            <w:pPr>
              <w:pStyle w:val="ListParagraph"/>
              <w:ind w:left="0"/>
            </w:pPr>
          </w:p>
          <w:p w:rsidR="002849AE" w:rsidRDefault="002849AE">
            <w:pPr>
              <w:pStyle w:val="ListParagraph"/>
              <w:ind w:left="0"/>
            </w:pPr>
          </w:p>
          <w:p w:rsidR="002849AE" w:rsidRDefault="002849AE">
            <w:pPr>
              <w:pStyle w:val="ListParagraph"/>
              <w:ind w:left="0"/>
            </w:pPr>
          </w:p>
          <w:p w:rsidR="002849AE" w:rsidRDefault="002849AE">
            <w:pPr>
              <w:pStyle w:val="ListParagraph"/>
              <w:ind w:left="0"/>
            </w:pPr>
          </w:p>
        </w:tc>
      </w:tr>
    </w:tbl>
    <w:p w:rsidR="00F6137C" w:rsidRDefault="00F6137C" w:rsidP="00702C3C">
      <w:pPr>
        <w:spacing w:after="0"/>
        <w:rPr>
          <w:b/>
        </w:rPr>
      </w:pPr>
    </w:p>
    <w:p w:rsidR="002B7114" w:rsidRDefault="000C6E17" w:rsidP="00702C3C">
      <w:pPr>
        <w:pStyle w:val="ListParagraph"/>
        <w:numPr>
          <w:ilvl w:val="0"/>
          <w:numId w:val="2"/>
        </w:numPr>
        <w:spacing w:after="0" w:line="256" w:lineRule="auto"/>
      </w:pPr>
      <w:r>
        <w:t>What knowledge and experience does your organisation have of working with local providers, in City and Hackney</w:t>
      </w:r>
      <w:r w:rsidR="00605ABA">
        <w:t xml:space="preserve"> or elsewhere</w:t>
      </w:r>
      <w:r>
        <w:t xml:space="preserve">, to deliver health or social care services in an integrated </w:t>
      </w:r>
      <w:r w:rsidR="002B7114">
        <w:t>way</w:t>
      </w:r>
      <w:r w:rsidR="00A66B1B">
        <w:t>, including integration with primary care</w:t>
      </w:r>
      <w:r w:rsidR="00395E76">
        <w:t xml:space="preserve"> and the voluntary sector</w:t>
      </w:r>
      <w:r w:rsidR="002B7114">
        <w:t xml:space="preserve">? </w:t>
      </w:r>
    </w:p>
    <w:tbl>
      <w:tblPr>
        <w:tblStyle w:val="TableGrid"/>
        <w:tblW w:w="0" w:type="auto"/>
        <w:tblInd w:w="720" w:type="dxa"/>
        <w:tblLook w:val="04A0" w:firstRow="1" w:lastRow="0" w:firstColumn="1" w:lastColumn="0" w:noHBand="0" w:noVBand="1"/>
      </w:tblPr>
      <w:tblGrid>
        <w:gridCol w:w="8296"/>
      </w:tblGrid>
      <w:tr w:rsidR="002B7114" w:rsidTr="00D301C6">
        <w:tc>
          <w:tcPr>
            <w:tcW w:w="8296" w:type="dxa"/>
          </w:tcPr>
          <w:p w:rsidR="002B7114" w:rsidRDefault="002B7114">
            <w:pPr>
              <w:pStyle w:val="ListParagraph"/>
            </w:pPr>
          </w:p>
          <w:p w:rsidR="002B7114" w:rsidRDefault="002B7114">
            <w:pPr>
              <w:ind w:left="360"/>
            </w:pPr>
          </w:p>
          <w:p w:rsidR="002B7114" w:rsidRDefault="002B7114">
            <w:pPr>
              <w:pStyle w:val="ListParagraph"/>
            </w:pPr>
          </w:p>
          <w:p w:rsidR="002B7114" w:rsidRDefault="002B7114">
            <w:pPr>
              <w:pStyle w:val="ListParagraph"/>
            </w:pPr>
          </w:p>
        </w:tc>
      </w:tr>
    </w:tbl>
    <w:p w:rsidR="002B7114" w:rsidRDefault="002B7114" w:rsidP="00702C3C">
      <w:pPr>
        <w:spacing w:after="0"/>
        <w:rPr>
          <w:b/>
        </w:rPr>
      </w:pPr>
    </w:p>
    <w:p w:rsidR="000C6E17" w:rsidRDefault="00605ABA" w:rsidP="00702C3C">
      <w:pPr>
        <w:pStyle w:val="ListParagraph"/>
        <w:numPr>
          <w:ilvl w:val="0"/>
          <w:numId w:val="2"/>
        </w:numPr>
        <w:spacing w:after="0" w:line="256" w:lineRule="auto"/>
      </w:pPr>
      <w:r>
        <w:lastRenderedPageBreak/>
        <w:t xml:space="preserve">Does your organisation have experience of </w:t>
      </w:r>
      <w:r w:rsidR="002B7114">
        <w:t>provider led innovation that you would like to bring to the attention of the CCG?</w:t>
      </w:r>
    </w:p>
    <w:tbl>
      <w:tblPr>
        <w:tblStyle w:val="TableGrid"/>
        <w:tblW w:w="8505" w:type="dxa"/>
        <w:tblInd w:w="675" w:type="dxa"/>
        <w:tblLook w:val="04A0" w:firstRow="1" w:lastRow="0" w:firstColumn="1" w:lastColumn="0" w:noHBand="0" w:noVBand="1"/>
      </w:tblPr>
      <w:tblGrid>
        <w:gridCol w:w="8505"/>
      </w:tblGrid>
      <w:tr w:rsidR="000C6E17" w:rsidTr="00D301C6">
        <w:tc>
          <w:tcPr>
            <w:tcW w:w="8505" w:type="dxa"/>
            <w:tcBorders>
              <w:top w:val="single" w:sz="4" w:space="0" w:color="auto"/>
              <w:left w:val="single" w:sz="4" w:space="0" w:color="auto"/>
              <w:bottom w:val="single" w:sz="4" w:space="0" w:color="auto"/>
              <w:right w:val="single" w:sz="4" w:space="0" w:color="auto"/>
            </w:tcBorders>
          </w:tcPr>
          <w:p w:rsidR="000C6E17" w:rsidRDefault="000C6E17">
            <w:pPr>
              <w:pStyle w:val="ListParagraph"/>
              <w:ind w:left="0"/>
            </w:pPr>
          </w:p>
          <w:p w:rsidR="000C6E17" w:rsidRDefault="000C6E17">
            <w:pPr>
              <w:pStyle w:val="ListParagraph"/>
              <w:ind w:left="0"/>
            </w:pPr>
          </w:p>
          <w:p w:rsidR="000C6E17" w:rsidRDefault="000C6E17">
            <w:pPr>
              <w:pStyle w:val="ListParagraph"/>
              <w:ind w:left="0"/>
            </w:pPr>
          </w:p>
          <w:p w:rsidR="000C6E17" w:rsidRDefault="000C6E17">
            <w:pPr>
              <w:pStyle w:val="ListParagraph"/>
              <w:ind w:left="0"/>
            </w:pPr>
          </w:p>
        </w:tc>
      </w:tr>
    </w:tbl>
    <w:p w:rsidR="00F6137C" w:rsidRDefault="00F6137C" w:rsidP="00702C3C">
      <w:pPr>
        <w:spacing w:after="0"/>
        <w:rPr>
          <w:b/>
        </w:rPr>
      </w:pPr>
    </w:p>
    <w:p w:rsidR="00F04473" w:rsidRDefault="00F04473">
      <w:pPr>
        <w:rPr>
          <w:b/>
        </w:rPr>
      </w:pPr>
      <w:r>
        <w:rPr>
          <w:b/>
        </w:rPr>
        <w:br w:type="page"/>
      </w:r>
    </w:p>
    <w:p w:rsidR="002849AE" w:rsidRPr="00841E9E" w:rsidRDefault="002849AE" w:rsidP="00702C3C">
      <w:pPr>
        <w:pStyle w:val="ListParagraph"/>
        <w:numPr>
          <w:ilvl w:val="0"/>
          <w:numId w:val="3"/>
        </w:numPr>
        <w:spacing w:after="0"/>
        <w:rPr>
          <w:b/>
        </w:rPr>
      </w:pPr>
      <w:r w:rsidRPr="00841E9E">
        <w:rPr>
          <w:b/>
        </w:rPr>
        <w:lastRenderedPageBreak/>
        <w:t xml:space="preserve">Provider </w:t>
      </w:r>
      <w:r>
        <w:rPr>
          <w:b/>
        </w:rPr>
        <w:t>Interest</w:t>
      </w:r>
      <w:r w:rsidR="001C64C0">
        <w:rPr>
          <w:b/>
        </w:rPr>
        <w:t xml:space="preserve"> and Understanding</w:t>
      </w:r>
    </w:p>
    <w:p w:rsidR="00F04473" w:rsidRDefault="00F04473" w:rsidP="00702C3C">
      <w:pPr>
        <w:spacing w:after="0"/>
      </w:pPr>
    </w:p>
    <w:p w:rsidR="00F70262" w:rsidRDefault="00F70262" w:rsidP="00702C3C">
      <w:pPr>
        <w:spacing w:after="0"/>
      </w:pPr>
      <w:r>
        <w:t xml:space="preserve">To engage with the CCG in relation to this notice please </w:t>
      </w:r>
      <w:r w:rsidR="00605ABA">
        <w:t>answer</w:t>
      </w:r>
      <w:r>
        <w:t xml:space="preserve"> the following </w:t>
      </w:r>
      <w:r w:rsidR="00605ABA">
        <w:t>questions</w:t>
      </w:r>
      <w:r>
        <w:t>:</w:t>
      </w:r>
    </w:p>
    <w:p w:rsidR="004E6C99" w:rsidRDefault="000C6E17" w:rsidP="00702C3C">
      <w:pPr>
        <w:pStyle w:val="ListParagraph"/>
        <w:numPr>
          <w:ilvl w:val="0"/>
          <w:numId w:val="1"/>
        </w:numPr>
        <w:spacing w:after="0"/>
      </w:pPr>
      <w:r>
        <w:t>W</w:t>
      </w:r>
      <w:r w:rsidR="00FC2145" w:rsidRPr="00FC2145">
        <w:t xml:space="preserve">hat you think are the key challenges </w:t>
      </w:r>
      <w:r>
        <w:t xml:space="preserve">and opportunities of </w:t>
      </w:r>
      <w:r w:rsidR="00FC2145" w:rsidRPr="00FC2145">
        <w:t>implementing a</w:t>
      </w:r>
      <w:r w:rsidR="00784ED4">
        <w:t xml:space="preserve">n integrated </w:t>
      </w:r>
      <w:r>
        <w:t>c</w:t>
      </w:r>
      <w:r w:rsidR="00784ED4">
        <w:t xml:space="preserve">ommunity </w:t>
      </w:r>
      <w:r>
        <w:t>s</w:t>
      </w:r>
      <w:r w:rsidR="00784ED4">
        <w:t>ervice</w:t>
      </w:r>
      <w:r>
        <w:t xml:space="preserve"> </w:t>
      </w:r>
      <w:r w:rsidR="00FC2145" w:rsidRPr="00FC2145">
        <w:t>and how the challenges can be overcome</w:t>
      </w:r>
      <w:r>
        <w:t>.</w:t>
      </w:r>
    </w:p>
    <w:tbl>
      <w:tblPr>
        <w:tblStyle w:val="TableGrid"/>
        <w:tblW w:w="0" w:type="auto"/>
        <w:tblInd w:w="720" w:type="dxa"/>
        <w:tblLook w:val="04A0" w:firstRow="1" w:lastRow="0" w:firstColumn="1" w:lastColumn="0" w:noHBand="0" w:noVBand="1"/>
      </w:tblPr>
      <w:tblGrid>
        <w:gridCol w:w="8296"/>
      </w:tblGrid>
      <w:tr w:rsidR="004E6C99" w:rsidTr="004E6C99">
        <w:tc>
          <w:tcPr>
            <w:tcW w:w="9242" w:type="dxa"/>
          </w:tcPr>
          <w:p w:rsidR="004E6C99" w:rsidRDefault="004E6C99">
            <w:pPr>
              <w:pStyle w:val="ListParagraph"/>
              <w:ind w:left="0"/>
            </w:pPr>
          </w:p>
          <w:p w:rsidR="004E6C99" w:rsidRDefault="004E6C99">
            <w:pPr>
              <w:pStyle w:val="ListParagraph"/>
              <w:ind w:left="0"/>
            </w:pPr>
          </w:p>
          <w:p w:rsidR="005C09AF" w:rsidRDefault="005C09AF">
            <w:pPr>
              <w:pStyle w:val="ListParagraph"/>
              <w:ind w:left="0"/>
            </w:pPr>
          </w:p>
          <w:p w:rsidR="00BF57C2" w:rsidRDefault="00BF57C2">
            <w:pPr>
              <w:pStyle w:val="ListParagraph"/>
              <w:ind w:left="0"/>
            </w:pPr>
          </w:p>
          <w:p w:rsidR="00314545" w:rsidRDefault="00314545">
            <w:pPr>
              <w:pStyle w:val="ListParagraph"/>
              <w:ind w:left="0"/>
            </w:pPr>
          </w:p>
        </w:tc>
      </w:tr>
    </w:tbl>
    <w:p w:rsidR="004E6C99" w:rsidRDefault="004E6C99" w:rsidP="00CB3E0A">
      <w:pPr>
        <w:pStyle w:val="ListParagraph"/>
        <w:spacing w:after="0"/>
      </w:pPr>
    </w:p>
    <w:p w:rsidR="00FC2145" w:rsidRDefault="00585951" w:rsidP="00CB3E0A">
      <w:pPr>
        <w:pStyle w:val="ListParagraph"/>
        <w:numPr>
          <w:ilvl w:val="0"/>
          <w:numId w:val="1"/>
        </w:numPr>
        <w:spacing w:after="0" w:line="256" w:lineRule="auto"/>
      </w:pPr>
      <w:r>
        <w:t>Describe how</w:t>
      </w:r>
      <w:r w:rsidR="00605ABA">
        <w:t xml:space="preserve"> your organisation</w:t>
      </w:r>
      <w:r w:rsidR="002129CC">
        <w:t>(s)</w:t>
      </w:r>
      <w:r w:rsidR="00605ABA">
        <w:t xml:space="preserve"> have the resources, expertise and ability to </w:t>
      </w:r>
      <w:r w:rsidR="00F6137C">
        <w:t>consider bidding for a</w:t>
      </w:r>
      <w:r w:rsidR="002129CC">
        <w:t>n alliance</w:t>
      </w:r>
      <w:r w:rsidR="00F6137C">
        <w:t xml:space="preserve"> service </w:t>
      </w:r>
      <w:r w:rsidR="00605ABA">
        <w:t>that</w:t>
      </w:r>
      <w:r w:rsidR="00F6137C">
        <w:t>:</w:t>
      </w:r>
    </w:p>
    <w:p w:rsidR="000C6E17" w:rsidRDefault="002129CC" w:rsidP="00CB3E0A">
      <w:pPr>
        <w:pStyle w:val="ListParagraph"/>
        <w:numPr>
          <w:ilvl w:val="1"/>
          <w:numId w:val="1"/>
        </w:numPr>
        <w:spacing w:after="0" w:line="256" w:lineRule="auto"/>
      </w:pPr>
      <w:r>
        <w:t>I</w:t>
      </w:r>
      <w:r w:rsidR="00605ABA">
        <w:t>ncludes</w:t>
      </w:r>
      <w:r w:rsidR="000C6E17">
        <w:t xml:space="preserve"> </w:t>
      </w:r>
      <w:r w:rsidR="00784ED4">
        <w:t xml:space="preserve">mental health, physical health and </w:t>
      </w:r>
      <w:r w:rsidR="00E35787">
        <w:t xml:space="preserve">list-based enhanced primary care </w:t>
      </w:r>
      <w:r w:rsidR="00784ED4">
        <w:t xml:space="preserve">working in </w:t>
      </w:r>
      <w:r w:rsidR="000C6E17">
        <w:t xml:space="preserve">a </w:t>
      </w:r>
      <w:r w:rsidR="00784ED4">
        <w:t xml:space="preserve">City &amp; Hackney </w:t>
      </w:r>
      <w:r w:rsidR="000C6E17">
        <w:t>alliance</w:t>
      </w:r>
      <w:r w:rsidR="00395E76">
        <w:t xml:space="preserve"> working in an integrated way with social care providers and the voluntary sector</w:t>
      </w:r>
      <w:r w:rsidR="000C6E17">
        <w:t>;</w:t>
      </w:r>
    </w:p>
    <w:p w:rsidR="00721D05" w:rsidRDefault="00DA711B">
      <w:pPr>
        <w:pStyle w:val="ListParagraph"/>
        <w:numPr>
          <w:ilvl w:val="1"/>
          <w:numId w:val="1"/>
        </w:numPr>
        <w:spacing w:after="0" w:line="256" w:lineRule="auto"/>
      </w:pPr>
      <w:r>
        <w:t>Is e</w:t>
      </w:r>
      <w:r w:rsidR="00721D05">
        <w:t>xpected to be delivered by an alliance of established and integrated providers who are delivering services to patients in the community already, and working together already under a legally binding MoU;</w:t>
      </w:r>
    </w:p>
    <w:p w:rsidR="00E33740" w:rsidRDefault="00044659" w:rsidP="00E33740">
      <w:pPr>
        <w:pStyle w:val="ListParagraph"/>
        <w:numPr>
          <w:ilvl w:val="1"/>
          <w:numId w:val="1"/>
        </w:numPr>
        <w:spacing w:after="0" w:line="256" w:lineRule="auto"/>
      </w:pPr>
      <w:r>
        <w:t xml:space="preserve">Has the necessary information and </w:t>
      </w:r>
      <w:r w:rsidRPr="00CB3E0A">
        <w:rPr>
          <w:b/>
        </w:rPr>
        <w:t>data sharing agreements</w:t>
      </w:r>
      <w:r>
        <w:t xml:space="preserve"> and information governance </w:t>
      </w:r>
      <w:r w:rsidR="00B9117D">
        <w:t xml:space="preserve">apparatus in place to ensure safe and </w:t>
      </w:r>
      <w:r w:rsidR="00744F1E">
        <w:t>legally compliant</w:t>
      </w:r>
      <w:r w:rsidR="00FF4932">
        <w:t xml:space="preserve"> joint clinical working;</w:t>
      </w:r>
    </w:p>
    <w:p w:rsidR="00744F1E" w:rsidRDefault="00744F1E" w:rsidP="00E33740">
      <w:pPr>
        <w:pStyle w:val="ListParagraph"/>
        <w:numPr>
          <w:ilvl w:val="1"/>
          <w:numId w:val="1"/>
        </w:numPr>
        <w:spacing w:after="0" w:line="256" w:lineRule="auto"/>
      </w:pPr>
      <w:r>
        <w:t xml:space="preserve">Has </w:t>
      </w:r>
      <w:r w:rsidR="009F09FE">
        <w:t xml:space="preserve">existing </w:t>
      </w:r>
      <w:r w:rsidR="00812B57">
        <w:t xml:space="preserve">integrated IT systems or </w:t>
      </w:r>
      <w:r w:rsidR="00A56DF9">
        <w:t xml:space="preserve">shared </w:t>
      </w:r>
      <w:r w:rsidR="00812B57">
        <w:t xml:space="preserve">patient records </w:t>
      </w:r>
      <w:r w:rsidR="00A56DF9">
        <w:t>across alliance partners with a roadmap and commitment to further integration with local partners in City and Hackney such as acute partners in East London</w:t>
      </w:r>
    </w:p>
    <w:p w:rsidR="00314545" w:rsidRDefault="00DA711B" w:rsidP="00E33740">
      <w:pPr>
        <w:pStyle w:val="ListParagraph"/>
        <w:numPr>
          <w:ilvl w:val="1"/>
          <w:numId w:val="1"/>
        </w:numPr>
        <w:spacing w:after="0" w:line="256" w:lineRule="auto"/>
      </w:pPr>
      <w:r>
        <w:t>Is underpinned by a</w:t>
      </w:r>
      <w:r w:rsidR="00605ABA">
        <w:t xml:space="preserve"> 10 year contract</w:t>
      </w:r>
      <w:r w:rsidR="00FC2145">
        <w:t xml:space="preserve"> </w:t>
      </w:r>
      <w:r w:rsidR="00605ABA">
        <w:t xml:space="preserve">commissioned at the </w:t>
      </w:r>
      <w:r w:rsidR="00784ED4">
        <w:t xml:space="preserve">value </w:t>
      </w:r>
      <w:r w:rsidR="00B0015D">
        <w:t>stated</w:t>
      </w:r>
      <w:r w:rsidR="000C6E17">
        <w:t xml:space="preserve"> in the notice.</w:t>
      </w:r>
    </w:p>
    <w:p w:rsidR="000F27F1" w:rsidRDefault="000F27F1" w:rsidP="000F27F1">
      <w:pPr>
        <w:pStyle w:val="ListParagraph"/>
        <w:spacing w:after="0" w:line="256" w:lineRule="auto"/>
        <w:ind w:left="1440"/>
      </w:pPr>
    </w:p>
    <w:tbl>
      <w:tblPr>
        <w:tblStyle w:val="TableGrid"/>
        <w:tblW w:w="0" w:type="auto"/>
        <w:tblInd w:w="720" w:type="dxa"/>
        <w:tblLook w:val="04A0" w:firstRow="1" w:lastRow="0" w:firstColumn="1" w:lastColumn="0" w:noHBand="0" w:noVBand="1"/>
      </w:tblPr>
      <w:tblGrid>
        <w:gridCol w:w="8296"/>
      </w:tblGrid>
      <w:tr w:rsidR="00314545" w:rsidTr="00D301C6">
        <w:tc>
          <w:tcPr>
            <w:tcW w:w="9242" w:type="dxa"/>
          </w:tcPr>
          <w:p w:rsidR="00314545" w:rsidRDefault="00314545">
            <w:pPr>
              <w:pStyle w:val="ListParagraph"/>
              <w:ind w:left="0"/>
            </w:pPr>
          </w:p>
          <w:p w:rsidR="00314545" w:rsidRDefault="00314545">
            <w:pPr>
              <w:pStyle w:val="ListParagraph"/>
              <w:ind w:left="0"/>
            </w:pPr>
          </w:p>
          <w:p w:rsidR="00BF57C2" w:rsidRDefault="00BF57C2">
            <w:pPr>
              <w:pStyle w:val="ListParagraph"/>
              <w:ind w:left="0"/>
            </w:pPr>
          </w:p>
          <w:p w:rsidR="00314545" w:rsidRDefault="00314545">
            <w:pPr>
              <w:pStyle w:val="ListParagraph"/>
              <w:ind w:left="0"/>
            </w:pPr>
          </w:p>
          <w:p w:rsidR="00513109" w:rsidRDefault="00513109">
            <w:pPr>
              <w:pStyle w:val="ListParagraph"/>
              <w:ind w:left="0"/>
            </w:pPr>
          </w:p>
          <w:p w:rsidR="00513109" w:rsidRDefault="00513109">
            <w:pPr>
              <w:pStyle w:val="ListParagraph"/>
              <w:ind w:left="0"/>
            </w:pPr>
          </w:p>
          <w:p w:rsidR="00513109" w:rsidRDefault="00513109">
            <w:pPr>
              <w:pStyle w:val="ListParagraph"/>
              <w:ind w:left="0"/>
            </w:pPr>
          </w:p>
          <w:p w:rsidR="00513109" w:rsidRDefault="00513109">
            <w:pPr>
              <w:pStyle w:val="ListParagraph"/>
              <w:ind w:left="0"/>
            </w:pPr>
          </w:p>
          <w:p w:rsidR="00513109" w:rsidRDefault="00513109">
            <w:pPr>
              <w:pStyle w:val="ListParagraph"/>
              <w:ind w:left="0"/>
            </w:pPr>
          </w:p>
          <w:p w:rsidR="00513109" w:rsidRDefault="00513109">
            <w:pPr>
              <w:pStyle w:val="ListParagraph"/>
              <w:ind w:left="0"/>
            </w:pPr>
          </w:p>
          <w:p w:rsidR="00513109" w:rsidRDefault="00513109">
            <w:pPr>
              <w:pStyle w:val="ListParagraph"/>
              <w:ind w:left="0"/>
            </w:pPr>
          </w:p>
          <w:p w:rsidR="00513109" w:rsidRDefault="00513109">
            <w:pPr>
              <w:pStyle w:val="ListParagraph"/>
              <w:ind w:left="0"/>
            </w:pPr>
          </w:p>
          <w:p w:rsidR="00513109" w:rsidRDefault="00513109">
            <w:pPr>
              <w:pStyle w:val="ListParagraph"/>
              <w:ind w:left="0"/>
            </w:pPr>
          </w:p>
          <w:p w:rsidR="00513109" w:rsidRDefault="00513109">
            <w:pPr>
              <w:pStyle w:val="ListParagraph"/>
              <w:ind w:left="0"/>
            </w:pPr>
          </w:p>
          <w:p w:rsidR="00513109" w:rsidRDefault="00513109">
            <w:pPr>
              <w:pStyle w:val="ListParagraph"/>
              <w:ind w:left="0"/>
            </w:pPr>
          </w:p>
          <w:p w:rsidR="00513109" w:rsidRDefault="00513109">
            <w:pPr>
              <w:pStyle w:val="ListParagraph"/>
              <w:ind w:left="0"/>
            </w:pPr>
          </w:p>
          <w:p w:rsidR="00513109" w:rsidRDefault="00513109">
            <w:pPr>
              <w:pStyle w:val="ListParagraph"/>
              <w:ind w:left="0"/>
            </w:pPr>
          </w:p>
          <w:p w:rsidR="00314545" w:rsidRDefault="00314545">
            <w:pPr>
              <w:pStyle w:val="ListParagraph"/>
              <w:ind w:left="0"/>
            </w:pPr>
          </w:p>
        </w:tc>
      </w:tr>
    </w:tbl>
    <w:p w:rsidR="00314545" w:rsidRDefault="00314545" w:rsidP="00CB3E0A">
      <w:pPr>
        <w:pStyle w:val="ListParagraph"/>
        <w:spacing w:after="0"/>
      </w:pPr>
    </w:p>
    <w:p w:rsidR="00784ED4" w:rsidRDefault="000C6E17" w:rsidP="00CB3E0A">
      <w:pPr>
        <w:pStyle w:val="ListParagraph"/>
        <w:numPr>
          <w:ilvl w:val="0"/>
          <w:numId w:val="2"/>
        </w:numPr>
        <w:spacing w:after="0" w:line="256" w:lineRule="auto"/>
      </w:pPr>
      <w:r>
        <w:lastRenderedPageBreak/>
        <w:t>H</w:t>
      </w:r>
      <w:r w:rsidR="00784ED4">
        <w:t>ow a</w:t>
      </w:r>
      <w:r w:rsidR="00DA711B">
        <w:t>n alliance s</w:t>
      </w:r>
      <w:r w:rsidR="00784ED4">
        <w:t xml:space="preserve">ervice could be delivered that would meet the </w:t>
      </w:r>
      <w:r w:rsidR="00605ABA">
        <w:t xml:space="preserve">varying </w:t>
      </w:r>
      <w:r w:rsidR="00784ED4">
        <w:t xml:space="preserve">needs of </w:t>
      </w:r>
      <w:r>
        <w:t>n</w:t>
      </w:r>
      <w:r w:rsidR="00784ED4">
        <w:t xml:space="preserve">eighbourhoods when there could be significant variation in the requirements of </w:t>
      </w:r>
      <w:r w:rsidR="00605ABA">
        <w:t xml:space="preserve">those </w:t>
      </w:r>
      <w:r>
        <w:t>n</w:t>
      </w:r>
      <w:r w:rsidR="00784ED4">
        <w:t>eighbourhoods</w:t>
      </w:r>
      <w:r>
        <w:t>.</w:t>
      </w:r>
    </w:p>
    <w:tbl>
      <w:tblPr>
        <w:tblStyle w:val="TableGrid"/>
        <w:tblW w:w="8505" w:type="dxa"/>
        <w:tblInd w:w="675" w:type="dxa"/>
        <w:tblLook w:val="04A0" w:firstRow="1" w:lastRow="0" w:firstColumn="1" w:lastColumn="0" w:noHBand="0" w:noVBand="1"/>
      </w:tblPr>
      <w:tblGrid>
        <w:gridCol w:w="8505"/>
      </w:tblGrid>
      <w:tr w:rsidR="00784ED4" w:rsidTr="00D301C6">
        <w:tc>
          <w:tcPr>
            <w:tcW w:w="8505" w:type="dxa"/>
            <w:tcBorders>
              <w:top w:val="single" w:sz="4" w:space="0" w:color="auto"/>
              <w:left w:val="single" w:sz="4" w:space="0" w:color="auto"/>
              <w:bottom w:val="single" w:sz="4" w:space="0" w:color="auto"/>
              <w:right w:val="single" w:sz="4" w:space="0" w:color="auto"/>
            </w:tcBorders>
          </w:tcPr>
          <w:p w:rsidR="00784ED4" w:rsidRDefault="00784ED4">
            <w:pPr>
              <w:pStyle w:val="ListParagraph"/>
              <w:ind w:left="0"/>
            </w:pPr>
          </w:p>
          <w:p w:rsidR="00784ED4" w:rsidRDefault="00784ED4">
            <w:pPr>
              <w:pStyle w:val="ListParagraph"/>
              <w:ind w:left="0"/>
            </w:pPr>
          </w:p>
          <w:p w:rsidR="00BF57C2" w:rsidRDefault="00BF57C2">
            <w:pPr>
              <w:pStyle w:val="ListParagraph"/>
              <w:ind w:left="0"/>
            </w:pPr>
          </w:p>
          <w:p w:rsidR="00784ED4" w:rsidRDefault="00784ED4">
            <w:pPr>
              <w:pStyle w:val="ListParagraph"/>
              <w:ind w:left="0"/>
            </w:pPr>
          </w:p>
          <w:p w:rsidR="00784ED4" w:rsidRDefault="00784ED4">
            <w:pPr>
              <w:pStyle w:val="ListParagraph"/>
              <w:ind w:left="0"/>
            </w:pPr>
          </w:p>
        </w:tc>
      </w:tr>
    </w:tbl>
    <w:p w:rsidR="00784ED4" w:rsidRDefault="00784ED4" w:rsidP="00FF2697">
      <w:pPr>
        <w:spacing w:after="0"/>
      </w:pPr>
    </w:p>
    <w:p w:rsidR="00FC2145" w:rsidRDefault="000C6E17" w:rsidP="00FF2697">
      <w:pPr>
        <w:pStyle w:val="ListParagraph"/>
        <w:numPr>
          <w:ilvl w:val="0"/>
          <w:numId w:val="2"/>
        </w:numPr>
        <w:spacing w:after="0" w:line="256" w:lineRule="auto"/>
      </w:pPr>
      <w:r>
        <w:t>H</w:t>
      </w:r>
      <w:r w:rsidR="00FC2145">
        <w:t>ow you</w:t>
      </w:r>
      <w:r w:rsidR="00B0015D">
        <w:t xml:space="preserve">r organisation </w:t>
      </w:r>
      <w:r w:rsidR="00FC2145">
        <w:t>w</w:t>
      </w:r>
      <w:r w:rsidR="00B0015D">
        <w:t>ould</w:t>
      </w:r>
      <w:r w:rsidR="00FC2145">
        <w:t xml:space="preserve"> comply with the </w:t>
      </w:r>
      <w:r w:rsidR="00784ED4">
        <w:t>GDPR</w:t>
      </w:r>
      <w:r w:rsidR="00F20AD7">
        <w:t xml:space="preserve"> </w:t>
      </w:r>
      <w:r w:rsidR="00FC2145">
        <w:t xml:space="preserve">requirements for </w:t>
      </w:r>
      <w:r w:rsidR="00784ED4">
        <w:t>processing personal data while the data is being shared with other provider</w:t>
      </w:r>
      <w:r>
        <w:t xml:space="preserve">s delivering </w:t>
      </w:r>
      <w:r w:rsidR="006C571A">
        <w:t>locality</w:t>
      </w:r>
      <w:r w:rsidR="00C963C8">
        <w:t>-</w:t>
      </w:r>
      <w:r w:rsidR="006C571A">
        <w:t>based services</w:t>
      </w:r>
      <w:r>
        <w:t>.</w:t>
      </w:r>
    </w:p>
    <w:tbl>
      <w:tblPr>
        <w:tblStyle w:val="TableGrid"/>
        <w:tblW w:w="8505" w:type="dxa"/>
        <w:tblInd w:w="675" w:type="dxa"/>
        <w:tblLook w:val="04A0" w:firstRow="1" w:lastRow="0" w:firstColumn="1" w:lastColumn="0" w:noHBand="0" w:noVBand="1"/>
      </w:tblPr>
      <w:tblGrid>
        <w:gridCol w:w="8505"/>
      </w:tblGrid>
      <w:tr w:rsidR="00FC2145" w:rsidTr="00FC2145">
        <w:tc>
          <w:tcPr>
            <w:tcW w:w="8505" w:type="dxa"/>
            <w:tcBorders>
              <w:top w:val="single" w:sz="4" w:space="0" w:color="auto"/>
              <w:left w:val="single" w:sz="4" w:space="0" w:color="auto"/>
              <w:bottom w:val="single" w:sz="4" w:space="0" w:color="auto"/>
              <w:right w:val="single" w:sz="4" w:space="0" w:color="auto"/>
            </w:tcBorders>
          </w:tcPr>
          <w:p w:rsidR="00FC2145" w:rsidRDefault="00FC2145">
            <w:pPr>
              <w:pStyle w:val="ListParagraph"/>
              <w:ind w:left="0"/>
            </w:pPr>
          </w:p>
          <w:p w:rsidR="00FC2145" w:rsidRDefault="00FC2145">
            <w:pPr>
              <w:pStyle w:val="ListParagraph"/>
              <w:ind w:left="0"/>
            </w:pPr>
          </w:p>
          <w:p w:rsidR="00FC2145" w:rsidRDefault="00FC2145">
            <w:pPr>
              <w:pStyle w:val="ListParagraph"/>
              <w:ind w:left="0"/>
            </w:pPr>
          </w:p>
          <w:p w:rsidR="00BF57C2" w:rsidRDefault="00BF57C2">
            <w:pPr>
              <w:pStyle w:val="ListParagraph"/>
              <w:ind w:left="0"/>
            </w:pPr>
          </w:p>
          <w:p w:rsidR="00FC2145" w:rsidRDefault="00FC2145">
            <w:pPr>
              <w:pStyle w:val="ListParagraph"/>
              <w:ind w:left="0"/>
            </w:pPr>
          </w:p>
        </w:tc>
      </w:tr>
    </w:tbl>
    <w:p w:rsidR="00FC2145" w:rsidRDefault="00FC2145" w:rsidP="00FF2697">
      <w:pPr>
        <w:spacing w:after="0"/>
      </w:pPr>
    </w:p>
    <w:p w:rsidR="000F5CDF" w:rsidRDefault="000F5CDF" w:rsidP="000F5CDF">
      <w:pPr>
        <w:pStyle w:val="ListParagraph"/>
        <w:numPr>
          <w:ilvl w:val="0"/>
          <w:numId w:val="2"/>
        </w:numPr>
        <w:spacing w:after="0" w:line="256" w:lineRule="auto"/>
      </w:pPr>
      <w:r>
        <w:t>How you</w:t>
      </w:r>
      <w:r w:rsidR="009424A5">
        <w:t>r</w:t>
      </w:r>
      <w:r>
        <w:t xml:space="preserve"> </w:t>
      </w:r>
      <w:r w:rsidR="009424A5">
        <w:t>alliance would address the requirement to</w:t>
      </w:r>
      <w:r>
        <w:t xml:space="preserve"> deliver list-based enhanced primary care services locally in City and Hackney</w:t>
      </w:r>
      <w:r w:rsidR="006468AF">
        <w:t>, and work in tight integration with local Primary Care Networks</w:t>
      </w:r>
      <w:r>
        <w:t xml:space="preserve"> </w:t>
      </w:r>
      <w:r w:rsidR="009424A5">
        <w:t>as part of a deeply integrated approach to out</w:t>
      </w:r>
      <w:r w:rsidR="006468AF">
        <w:t>-</w:t>
      </w:r>
      <w:r w:rsidR="009424A5">
        <w:t>of</w:t>
      </w:r>
      <w:r w:rsidR="006468AF">
        <w:t>-</w:t>
      </w:r>
      <w:r w:rsidR="009424A5">
        <w:t>hospital care and population health management?</w:t>
      </w:r>
      <w:r>
        <w:t xml:space="preserve"> </w:t>
      </w:r>
    </w:p>
    <w:tbl>
      <w:tblPr>
        <w:tblStyle w:val="TableGrid"/>
        <w:tblW w:w="8505" w:type="dxa"/>
        <w:tblInd w:w="675" w:type="dxa"/>
        <w:tblLook w:val="04A0" w:firstRow="1" w:lastRow="0" w:firstColumn="1" w:lastColumn="0" w:noHBand="0" w:noVBand="1"/>
      </w:tblPr>
      <w:tblGrid>
        <w:gridCol w:w="8505"/>
      </w:tblGrid>
      <w:tr w:rsidR="000F5CDF" w:rsidTr="0024504A">
        <w:tc>
          <w:tcPr>
            <w:tcW w:w="8505" w:type="dxa"/>
            <w:tcBorders>
              <w:top w:val="single" w:sz="4" w:space="0" w:color="auto"/>
              <w:left w:val="single" w:sz="4" w:space="0" w:color="auto"/>
              <w:bottom w:val="single" w:sz="4" w:space="0" w:color="auto"/>
              <w:right w:val="single" w:sz="4" w:space="0" w:color="auto"/>
            </w:tcBorders>
          </w:tcPr>
          <w:p w:rsidR="000F5CDF" w:rsidRDefault="000F5CDF" w:rsidP="0024504A">
            <w:pPr>
              <w:pStyle w:val="ListParagraph"/>
              <w:ind w:left="0"/>
            </w:pPr>
          </w:p>
          <w:p w:rsidR="000F5CDF" w:rsidRDefault="000F5CDF" w:rsidP="0024504A">
            <w:pPr>
              <w:pStyle w:val="ListParagraph"/>
              <w:ind w:left="0"/>
            </w:pPr>
          </w:p>
          <w:p w:rsidR="000F5CDF" w:rsidRDefault="000F5CDF" w:rsidP="0024504A">
            <w:pPr>
              <w:pStyle w:val="ListParagraph"/>
              <w:ind w:left="0"/>
            </w:pPr>
          </w:p>
          <w:p w:rsidR="000F5CDF" w:rsidRDefault="000F5CDF" w:rsidP="0024504A">
            <w:pPr>
              <w:pStyle w:val="ListParagraph"/>
              <w:ind w:left="0"/>
            </w:pPr>
          </w:p>
          <w:p w:rsidR="000F5CDF" w:rsidRDefault="000F5CDF" w:rsidP="0024504A">
            <w:pPr>
              <w:pStyle w:val="ListParagraph"/>
              <w:ind w:left="0"/>
            </w:pPr>
          </w:p>
        </w:tc>
      </w:tr>
    </w:tbl>
    <w:p w:rsidR="000F5CDF" w:rsidRDefault="000F5CDF" w:rsidP="006468AF">
      <w:pPr>
        <w:pStyle w:val="ListParagraph"/>
        <w:spacing w:after="0" w:line="256" w:lineRule="auto"/>
      </w:pPr>
    </w:p>
    <w:p w:rsidR="000C6E17" w:rsidRDefault="000C6E17" w:rsidP="00FF2697">
      <w:pPr>
        <w:pStyle w:val="ListParagraph"/>
        <w:numPr>
          <w:ilvl w:val="0"/>
          <w:numId w:val="2"/>
        </w:numPr>
        <w:spacing w:after="0" w:line="256" w:lineRule="auto"/>
      </w:pPr>
      <w:r>
        <w:t>Does your organisation have experience of delivering integrated care models such as alliance contracting</w:t>
      </w:r>
      <w:r w:rsidR="00E8190C">
        <w:t xml:space="preserve">, </w:t>
      </w:r>
      <w:r w:rsidR="002B7114">
        <w:t>joint venture, federation or another provider configuration?</w:t>
      </w:r>
    </w:p>
    <w:tbl>
      <w:tblPr>
        <w:tblStyle w:val="TableGrid"/>
        <w:tblW w:w="8505" w:type="dxa"/>
        <w:tblInd w:w="675" w:type="dxa"/>
        <w:tblLook w:val="04A0" w:firstRow="1" w:lastRow="0" w:firstColumn="1" w:lastColumn="0" w:noHBand="0" w:noVBand="1"/>
      </w:tblPr>
      <w:tblGrid>
        <w:gridCol w:w="8505"/>
      </w:tblGrid>
      <w:tr w:rsidR="000C6E17" w:rsidTr="00D301C6">
        <w:tc>
          <w:tcPr>
            <w:tcW w:w="8505" w:type="dxa"/>
            <w:tcBorders>
              <w:top w:val="single" w:sz="4" w:space="0" w:color="auto"/>
              <w:left w:val="single" w:sz="4" w:space="0" w:color="auto"/>
              <w:bottom w:val="single" w:sz="4" w:space="0" w:color="auto"/>
              <w:right w:val="single" w:sz="4" w:space="0" w:color="auto"/>
            </w:tcBorders>
          </w:tcPr>
          <w:p w:rsidR="000C6E17" w:rsidRDefault="000C6E17">
            <w:pPr>
              <w:pStyle w:val="ListParagraph"/>
              <w:ind w:left="0"/>
            </w:pPr>
          </w:p>
          <w:p w:rsidR="000C6E17" w:rsidRDefault="000C6E17">
            <w:pPr>
              <w:pStyle w:val="ListParagraph"/>
              <w:ind w:left="0"/>
            </w:pPr>
          </w:p>
          <w:p w:rsidR="000C6E17" w:rsidRDefault="000C6E17">
            <w:pPr>
              <w:pStyle w:val="ListParagraph"/>
              <w:ind w:left="0"/>
            </w:pPr>
          </w:p>
          <w:p w:rsidR="000C6E17" w:rsidRDefault="000C6E17">
            <w:pPr>
              <w:pStyle w:val="ListParagraph"/>
              <w:ind w:left="0"/>
            </w:pPr>
          </w:p>
          <w:p w:rsidR="00BF57C2" w:rsidRDefault="00BF57C2">
            <w:pPr>
              <w:pStyle w:val="ListParagraph"/>
              <w:ind w:left="0"/>
            </w:pPr>
          </w:p>
        </w:tc>
      </w:tr>
    </w:tbl>
    <w:p w:rsidR="000C6E17" w:rsidRDefault="000C6E17" w:rsidP="00FF2697">
      <w:pPr>
        <w:pStyle w:val="ListParagraph"/>
        <w:spacing w:after="0"/>
      </w:pPr>
    </w:p>
    <w:p w:rsidR="002B7114" w:rsidRDefault="002B7114" w:rsidP="00FF2697">
      <w:pPr>
        <w:pStyle w:val="ListParagraph"/>
        <w:numPr>
          <w:ilvl w:val="0"/>
          <w:numId w:val="2"/>
        </w:numPr>
        <w:spacing w:after="0" w:line="256" w:lineRule="auto"/>
      </w:pPr>
      <w:r>
        <w:t xml:space="preserve">When delivering a new model of integrated care there may be a requirement to shift resources from one setting to another.  Do you have </w:t>
      </w:r>
      <w:r w:rsidR="00605ABA">
        <w:t xml:space="preserve">the expertise to manage the </w:t>
      </w:r>
      <w:r>
        <w:t xml:space="preserve">transferring </w:t>
      </w:r>
      <w:r w:rsidR="00605ABA">
        <w:t xml:space="preserve">of </w:t>
      </w:r>
      <w:r>
        <w:t>resources</w:t>
      </w:r>
      <w:r w:rsidR="00B12E07">
        <w:t xml:space="preserve"> </w:t>
      </w:r>
      <w:r>
        <w:t>from one service to another in this context? Please provide details of your experience.</w:t>
      </w:r>
    </w:p>
    <w:tbl>
      <w:tblPr>
        <w:tblStyle w:val="TableGrid"/>
        <w:tblW w:w="8505" w:type="dxa"/>
        <w:tblInd w:w="675" w:type="dxa"/>
        <w:tblLook w:val="04A0" w:firstRow="1" w:lastRow="0" w:firstColumn="1" w:lastColumn="0" w:noHBand="0" w:noVBand="1"/>
      </w:tblPr>
      <w:tblGrid>
        <w:gridCol w:w="8505"/>
      </w:tblGrid>
      <w:tr w:rsidR="002B7114" w:rsidTr="00D301C6">
        <w:tc>
          <w:tcPr>
            <w:tcW w:w="8505" w:type="dxa"/>
            <w:tcBorders>
              <w:top w:val="single" w:sz="4" w:space="0" w:color="auto"/>
              <w:left w:val="single" w:sz="4" w:space="0" w:color="auto"/>
              <w:bottom w:val="single" w:sz="4" w:space="0" w:color="auto"/>
              <w:right w:val="single" w:sz="4" w:space="0" w:color="auto"/>
            </w:tcBorders>
          </w:tcPr>
          <w:p w:rsidR="002B7114" w:rsidRDefault="002B7114">
            <w:pPr>
              <w:pStyle w:val="ListParagraph"/>
              <w:ind w:left="0"/>
            </w:pPr>
          </w:p>
          <w:p w:rsidR="002B7114" w:rsidRDefault="002B7114">
            <w:pPr>
              <w:pStyle w:val="ListParagraph"/>
              <w:ind w:left="0"/>
            </w:pPr>
          </w:p>
          <w:p w:rsidR="00BF57C2" w:rsidRDefault="00BF57C2">
            <w:pPr>
              <w:pStyle w:val="ListParagraph"/>
              <w:ind w:left="0"/>
            </w:pPr>
          </w:p>
          <w:p w:rsidR="002B7114" w:rsidRDefault="002B7114">
            <w:pPr>
              <w:pStyle w:val="ListParagraph"/>
              <w:ind w:left="0"/>
            </w:pPr>
          </w:p>
          <w:p w:rsidR="002B7114" w:rsidRDefault="002B7114">
            <w:pPr>
              <w:pStyle w:val="ListParagraph"/>
              <w:ind w:left="0"/>
            </w:pPr>
          </w:p>
        </w:tc>
      </w:tr>
    </w:tbl>
    <w:p w:rsidR="002B7114" w:rsidRDefault="002B7114" w:rsidP="00FF2697">
      <w:pPr>
        <w:pStyle w:val="ListParagraph"/>
        <w:spacing w:after="0"/>
      </w:pPr>
    </w:p>
    <w:p w:rsidR="002B7114" w:rsidRDefault="002B7114" w:rsidP="00FF2697">
      <w:pPr>
        <w:pStyle w:val="ListParagraph"/>
        <w:numPr>
          <w:ilvl w:val="0"/>
          <w:numId w:val="2"/>
        </w:numPr>
        <w:spacing w:after="0" w:line="256" w:lineRule="auto"/>
      </w:pPr>
      <w:r w:rsidRPr="002B7114">
        <w:t>What risks or issues can you identify that might impact upon the delivery of an integrated care model in the future?</w:t>
      </w:r>
    </w:p>
    <w:tbl>
      <w:tblPr>
        <w:tblStyle w:val="TableGrid"/>
        <w:tblW w:w="8505" w:type="dxa"/>
        <w:tblInd w:w="675" w:type="dxa"/>
        <w:tblLook w:val="04A0" w:firstRow="1" w:lastRow="0" w:firstColumn="1" w:lastColumn="0" w:noHBand="0" w:noVBand="1"/>
      </w:tblPr>
      <w:tblGrid>
        <w:gridCol w:w="8505"/>
      </w:tblGrid>
      <w:tr w:rsidR="002B7114" w:rsidTr="00D301C6">
        <w:tc>
          <w:tcPr>
            <w:tcW w:w="8505" w:type="dxa"/>
            <w:tcBorders>
              <w:top w:val="single" w:sz="4" w:space="0" w:color="auto"/>
              <w:left w:val="single" w:sz="4" w:space="0" w:color="auto"/>
              <w:bottom w:val="single" w:sz="4" w:space="0" w:color="auto"/>
              <w:right w:val="single" w:sz="4" w:space="0" w:color="auto"/>
            </w:tcBorders>
          </w:tcPr>
          <w:p w:rsidR="002B7114" w:rsidRDefault="002B7114">
            <w:pPr>
              <w:pStyle w:val="ListParagraph"/>
              <w:ind w:left="0"/>
            </w:pPr>
          </w:p>
          <w:p w:rsidR="002B7114" w:rsidRDefault="002B7114">
            <w:pPr>
              <w:pStyle w:val="ListParagraph"/>
              <w:ind w:left="0"/>
            </w:pPr>
          </w:p>
          <w:p w:rsidR="002B7114" w:rsidRDefault="002B7114">
            <w:pPr>
              <w:pStyle w:val="ListParagraph"/>
              <w:ind w:left="0"/>
            </w:pPr>
          </w:p>
          <w:p w:rsidR="00BF57C2" w:rsidRDefault="00BF57C2">
            <w:pPr>
              <w:pStyle w:val="ListParagraph"/>
              <w:ind w:left="0"/>
            </w:pPr>
          </w:p>
          <w:p w:rsidR="002B7114" w:rsidRDefault="002B7114">
            <w:pPr>
              <w:pStyle w:val="ListParagraph"/>
              <w:ind w:left="0"/>
            </w:pPr>
          </w:p>
        </w:tc>
      </w:tr>
    </w:tbl>
    <w:p w:rsidR="002B7114" w:rsidRDefault="002B7114" w:rsidP="00FF2697">
      <w:pPr>
        <w:pStyle w:val="ListParagraph"/>
        <w:spacing w:after="0"/>
      </w:pPr>
    </w:p>
    <w:p w:rsidR="00FC2145" w:rsidRDefault="00605ABA" w:rsidP="00FF2697">
      <w:pPr>
        <w:pStyle w:val="ListParagraph"/>
        <w:numPr>
          <w:ilvl w:val="0"/>
          <w:numId w:val="2"/>
        </w:numPr>
        <w:spacing w:after="0" w:line="256" w:lineRule="auto"/>
      </w:pPr>
      <w:r>
        <w:t xml:space="preserve">Which integrated </w:t>
      </w:r>
      <w:r w:rsidR="00E43685" w:rsidRPr="00E43685">
        <w:t>organisational form</w:t>
      </w:r>
      <w:r>
        <w:t xml:space="preserve">s </w:t>
      </w:r>
      <w:r w:rsidR="00E43685" w:rsidRPr="00E43685">
        <w:t>/ delivery vehicle</w:t>
      </w:r>
      <w:r>
        <w:t>s</w:t>
      </w:r>
      <w:r w:rsidR="00E43685" w:rsidRPr="00E43685">
        <w:t xml:space="preserve"> </w:t>
      </w:r>
      <w:r>
        <w:t>has your organisation</w:t>
      </w:r>
      <w:r w:rsidR="00094C91">
        <w:t xml:space="preserve"> been party to</w:t>
      </w:r>
      <w:r>
        <w:t xml:space="preserve">?  </w:t>
      </w:r>
      <w:r w:rsidR="00094C91">
        <w:t>Please answer in the context of the CCG requiring there to be at least a formal alliance between the providers of the service but the CCG being willing to consider a lead provider model</w:t>
      </w:r>
      <w:r w:rsidR="00E43685" w:rsidRPr="00E43685">
        <w:t>.</w:t>
      </w:r>
    </w:p>
    <w:tbl>
      <w:tblPr>
        <w:tblStyle w:val="TableGrid"/>
        <w:tblW w:w="8505" w:type="dxa"/>
        <w:tblInd w:w="675" w:type="dxa"/>
        <w:tblLook w:val="04A0" w:firstRow="1" w:lastRow="0" w:firstColumn="1" w:lastColumn="0" w:noHBand="0" w:noVBand="1"/>
      </w:tblPr>
      <w:tblGrid>
        <w:gridCol w:w="8505"/>
      </w:tblGrid>
      <w:tr w:rsidR="00FC2145" w:rsidTr="00FC2145">
        <w:tc>
          <w:tcPr>
            <w:tcW w:w="8505" w:type="dxa"/>
            <w:tcBorders>
              <w:top w:val="single" w:sz="4" w:space="0" w:color="auto"/>
              <w:left w:val="single" w:sz="4" w:space="0" w:color="auto"/>
              <w:bottom w:val="single" w:sz="4" w:space="0" w:color="auto"/>
              <w:right w:val="single" w:sz="4" w:space="0" w:color="auto"/>
            </w:tcBorders>
          </w:tcPr>
          <w:p w:rsidR="00FC2145" w:rsidRDefault="00FC2145">
            <w:pPr>
              <w:pStyle w:val="ListParagraph"/>
              <w:ind w:left="0"/>
            </w:pPr>
          </w:p>
          <w:p w:rsidR="00FC2145" w:rsidRDefault="00FC2145">
            <w:pPr>
              <w:pStyle w:val="ListParagraph"/>
              <w:ind w:left="0"/>
            </w:pPr>
          </w:p>
          <w:p w:rsidR="00BF57C2" w:rsidRDefault="00BF57C2">
            <w:pPr>
              <w:pStyle w:val="ListParagraph"/>
              <w:ind w:left="0"/>
            </w:pPr>
          </w:p>
          <w:p w:rsidR="00FC2145" w:rsidRDefault="00FC2145">
            <w:pPr>
              <w:pStyle w:val="ListParagraph"/>
              <w:ind w:left="0"/>
            </w:pPr>
          </w:p>
          <w:p w:rsidR="00FC2145" w:rsidRDefault="00FC2145">
            <w:pPr>
              <w:pStyle w:val="ListParagraph"/>
              <w:ind w:left="0"/>
            </w:pPr>
          </w:p>
        </w:tc>
      </w:tr>
    </w:tbl>
    <w:p w:rsidR="00FC2145" w:rsidRDefault="00FC2145" w:rsidP="00FF2697">
      <w:pPr>
        <w:pStyle w:val="ListParagraph"/>
        <w:spacing w:after="0"/>
      </w:pPr>
    </w:p>
    <w:p w:rsidR="00E43685" w:rsidRDefault="00E43685" w:rsidP="00FF2697">
      <w:pPr>
        <w:pStyle w:val="ListParagraph"/>
        <w:numPr>
          <w:ilvl w:val="0"/>
          <w:numId w:val="2"/>
        </w:numPr>
        <w:spacing w:after="0" w:line="256" w:lineRule="auto"/>
      </w:pPr>
      <w:r w:rsidRPr="00E43685">
        <w:t xml:space="preserve">Please name any organisations that you </w:t>
      </w:r>
      <w:r w:rsidR="00094C91">
        <w:t xml:space="preserve">are willing or are not willing to </w:t>
      </w:r>
      <w:r w:rsidRPr="00E43685">
        <w:t>work in collaboration with in order to deliver an integrated model of care</w:t>
      </w:r>
      <w:r>
        <w:t>.</w:t>
      </w:r>
    </w:p>
    <w:tbl>
      <w:tblPr>
        <w:tblStyle w:val="TableGrid"/>
        <w:tblW w:w="8505" w:type="dxa"/>
        <w:tblInd w:w="675" w:type="dxa"/>
        <w:tblLook w:val="04A0" w:firstRow="1" w:lastRow="0" w:firstColumn="1" w:lastColumn="0" w:noHBand="0" w:noVBand="1"/>
      </w:tblPr>
      <w:tblGrid>
        <w:gridCol w:w="8505"/>
      </w:tblGrid>
      <w:tr w:rsidR="00E43685" w:rsidTr="00D301C6">
        <w:tc>
          <w:tcPr>
            <w:tcW w:w="8505" w:type="dxa"/>
            <w:tcBorders>
              <w:top w:val="single" w:sz="4" w:space="0" w:color="auto"/>
              <w:left w:val="single" w:sz="4" w:space="0" w:color="auto"/>
              <w:bottom w:val="single" w:sz="4" w:space="0" w:color="auto"/>
              <w:right w:val="single" w:sz="4" w:space="0" w:color="auto"/>
            </w:tcBorders>
          </w:tcPr>
          <w:p w:rsidR="00E43685" w:rsidRDefault="00E43685">
            <w:pPr>
              <w:pStyle w:val="ListParagraph"/>
              <w:ind w:left="0"/>
            </w:pPr>
          </w:p>
          <w:p w:rsidR="00E43685" w:rsidRDefault="00E43685">
            <w:pPr>
              <w:pStyle w:val="ListParagraph"/>
              <w:ind w:left="0"/>
            </w:pPr>
          </w:p>
          <w:p w:rsidR="00E43685" w:rsidRDefault="00E43685">
            <w:pPr>
              <w:pStyle w:val="ListParagraph"/>
              <w:ind w:left="0"/>
            </w:pPr>
          </w:p>
          <w:p w:rsidR="00BF57C2" w:rsidRDefault="00BF57C2">
            <w:pPr>
              <w:pStyle w:val="ListParagraph"/>
              <w:ind w:left="0"/>
            </w:pPr>
          </w:p>
          <w:p w:rsidR="00E43685" w:rsidRDefault="00E43685">
            <w:pPr>
              <w:pStyle w:val="ListParagraph"/>
              <w:ind w:left="0"/>
            </w:pPr>
          </w:p>
        </w:tc>
      </w:tr>
    </w:tbl>
    <w:p w:rsidR="00E43685" w:rsidRDefault="00E43685" w:rsidP="00FF2697">
      <w:pPr>
        <w:pStyle w:val="ListParagraph"/>
        <w:spacing w:after="0"/>
      </w:pPr>
    </w:p>
    <w:p w:rsidR="002B7114" w:rsidRDefault="002B7114" w:rsidP="00FF2697">
      <w:pPr>
        <w:pStyle w:val="ListParagraph"/>
        <w:numPr>
          <w:ilvl w:val="0"/>
          <w:numId w:val="2"/>
        </w:numPr>
        <w:spacing w:after="0" w:line="256" w:lineRule="auto"/>
      </w:pPr>
      <w:r>
        <w:t xml:space="preserve">What </w:t>
      </w:r>
      <w:r w:rsidR="00094C91">
        <w:t xml:space="preserve">is your </w:t>
      </w:r>
      <w:r w:rsidRPr="002B7114">
        <w:t xml:space="preserve">experience of payment mechanisms that include risk sharing or </w:t>
      </w:r>
      <w:proofErr w:type="spellStart"/>
      <w:r w:rsidRPr="002B7114">
        <w:t>incentivisation</w:t>
      </w:r>
      <w:proofErr w:type="spellEnd"/>
      <w:r w:rsidRPr="002B7114">
        <w:t xml:space="preserve"> from </w:t>
      </w:r>
      <w:r>
        <w:t>your perspective as a provider</w:t>
      </w:r>
      <w:r w:rsidRPr="002B7114">
        <w:t xml:space="preserve">? </w:t>
      </w:r>
      <w:r>
        <w:t>P</w:t>
      </w:r>
      <w:r w:rsidRPr="002B7114">
        <w:t>lease provide details of how these operated, and the factors that contributed to their positive use.</w:t>
      </w:r>
    </w:p>
    <w:tbl>
      <w:tblPr>
        <w:tblStyle w:val="TableGrid"/>
        <w:tblW w:w="8505" w:type="dxa"/>
        <w:tblInd w:w="675" w:type="dxa"/>
        <w:tblLook w:val="04A0" w:firstRow="1" w:lastRow="0" w:firstColumn="1" w:lastColumn="0" w:noHBand="0" w:noVBand="1"/>
      </w:tblPr>
      <w:tblGrid>
        <w:gridCol w:w="8505"/>
      </w:tblGrid>
      <w:tr w:rsidR="002B7114" w:rsidTr="00D301C6">
        <w:tc>
          <w:tcPr>
            <w:tcW w:w="8505" w:type="dxa"/>
            <w:tcBorders>
              <w:top w:val="single" w:sz="4" w:space="0" w:color="auto"/>
              <w:left w:val="single" w:sz="4" w:space="0" w:color="auto"/>
              <w:bottom w:val="single" w:sz="4" w:space="0" w:color="auto"/>
              <w:right w:val="single" w:sz="4" w:space="0" w:color="auto"/>
            </w:tcBorders>
          </w:tcPr>
          <w:p w:rsidR="002B7114" w:rsidRDefault="002B7114">
            <w:pPr>
              <w:pStyle w:val="ListParagraph"/>
              <w:ind w:left="0"/>
            </w:pPr>
          </w:p>
          <w:p w:rsidR="002B7114" w:rsidRDefault="002B7114">
            <w:pPr>
              <w:pStyle w:val="ListParagraph"/>
              <w:ind w:left="0"/>
            </w:pPr>
          </w:p>
          <w:p w:rsidR="00BF57C2" w:rsidRDefault="00BF57C2">
            <w:pPr>
              <w:pStyle w:val="ListParagraph"/>
              <w:ind w:left="0"/>
            </w:pPr>
          </w:p>
          <w:p w:rsidR="002B7114" w:rsidRDefault="002B7114">
            <w:pPr>
              <w:pStyle w:val="ListParagraph"/>
              <w:ind w:left="0"/>
            </w:pPr>
          </w:p>
          <w:p w:rsidR="002B7114" w:rsidRDefault="002B7114">
            <w:pPr>
              <w:pStyle w:val="ListParagraph"/>
              <w:ind w:left="0"/>
            </w:pPr>
          </w:p>
        </w:tc>
      </w:tr>
    </w:tbl>
    <w:p w:rsidR="002B7114" w:rsidRDefault="002B7114" w:rsidP="00FF2697">
      <w:pPr>
        <w:pStyle w:val="ListParagraph"/>
        <w:spacing w:after="0"/>
      </w:pPr>
    </w:p>
    <w:p w:rsidR="00E43685" w:rsidRDefault="00E43685" w:rsidP="00FF2697">
      <w:pPr>
        <w:pStyle w:val="ListParagraph"/>
        <w:numPr>
          <w:ilvl w:val="0"/>
          <w:numId w:val="2"/>
        </w:numPr>
        <w:spacing w:after="0" w:line="256" w:lineRule="auto"/>
      </w:pPr>
      <w:r w:rsidRPr="00E43685">
        <w:t>Please describe what social value you</w:t>
      </w:r>
      <w:r w:rsidR="00094C91">
        <w:t>r organisation</w:t>
      </w:r>
      <w:r w:rsidRPr="00E43685">
        <w:t xml:space="preserve"> can add </w:t>
      </w:r>
      <w:r>
        <w:t>to</w:t>
      </w:r>
      <w:r w:rsidRPr="00E43685">
        <w:t xml:space="preserve"> the delivery of an integrated care model for </w:t>
      </w:r>
      <w:r>
        <w:t>City and Hackney</w:t>
      </w:r>
      <w:r w:rsidRPr="00E43685">
        <w:t>?</w:t>
      </w:r>
    </w:p>
    <w:tbl>
      <w:tblPr>
        <w:tblStyle w:val="TableGrid"/>
        <w:tblW w:w="8505" w:type="dxa"/>
        <w:tblInd w:w="675" w:type="dxa"/>
        <w:tblLook w:val="04A0" w:firstRow="1" w:lastRow="0" w:firstColumn="1" w:lastColumn="0" w:noHBand="0" w:noVBand="1"/>
      </w:tblPr>
      <w:tblGrid>
        <w:gridCol w:w="8505"/>
      </w:tblGrid>
      <w:tr w:rsidR="00E43685" w:rsidTr="00D301C6">
        <w:tc>
          <w:tcPr>
            <w:tcW w:w="8505" w:type="dxa"/>
            <w:tcBorders>
              <w:top w:val="single" w:sz="4" w:space="0" w:color="auto"/>
              <w:left w:val="single" w:sz="4" w:space="0" w:color="auto"/>
              <w:bottom w:val="single" w:sz="4" w:space="0" w:color="auto"/>
              <w:right w:val="single" w:sz="4" w:space="0" w:color="auto"/>
            </w:tcBorders>
          </w:tcPr>
          <w:p w:rsidR="00E43685" w:rsidRDefault="00E43685">
            <w:pPr>
              <w:pStyle w:val="ListParagraph"/>
              <w:ind w:left="0"/>
            </w:pPr>
          </w:p>
          <w:p w:rsidR="00E43685" w:rsidRDefault="00E43685">
            <w:pPr>
              <w:pStyle w:val="ListParagraph"/>
              <w:ind w:left="0"/>
            </w:pPr>
          </w:p>
          <w:p w:rsidR="00E43685" w:rsidRDefault="00E43685">
            <w:pPr>
              <w:pStyle w:val="ListParagraph"/>
              <w:ind w:left="0"/>
            </w:pPr>
          </w:p>
          <w:p w:rsidR="00BF57C2" w:rsidRDefault="00BF57C2">
            <w:pPr>
              <w:pStyle w:val="ListParagraph"/>
              <w:ind w:left="0"/>
            </w:pPr>
          </w:p>
          <w:p w:rsidR="00E43685" w:rsidRDefault="00E43685">
            <w:pPr>
              <w:pStyle w:val="ListParagraph"/>
              <w:ind w:left="0"/>
            </w:pPr>
          </w:p>
        </w:tc>
      </w:tr>
    </w:tbl>
    <w:p w:rsidR="00E43685" w:rsidRDefault="00E43685" w:rsidP="00FF2697">
      <w:pPr>
        <w:pStyle w:val="ListParagraph"/>
        <w:spacing w:after="0"/>
      </w:pPr>
    </w:p>
    <w:p w:rsidR="00FC2145" w:rsidRDefault="00094C91" w:rsidP="00FF2697">
      <w:pPr>
        <w:pStyle w:val="ListParagraph"/>
        <w:numPr>
          <w:ilvl w:val="0"/>
          <w:numId w:val="2"/>
        </w:numPr>
        <w:spacing w:after="0" w:line="256" w:lineRule="auto"/>
      </w:pPr>
      <w:r>
        <w:t>W</w:t>
      </w:r>
      <w:r w:rsidR="00FC2145">
        <w:t xml:space="preserve">ould </w:t>
      </w:r>
      <w:r>
        <w:t xml:space="preserve">you </w:t>
      </w:r>
      <w:r w:rsidR="00FC2145">
        <w:t>be willing to discuss your view further with the commissioner and if so please provide contact name, job title, email address and phone number</w:t>
      </w:r>
      <w:r w:rsidR="000C6E17">
        <w:t xml:space="preserve"> of the person that should be contacted</w:t>
      </w:r>
      <w:r w:rsidR="00FC2145">
        <w:t>.</w:t>
      </w:r>
    </w:p>
    <w:tbl>
      <w:tblPr>
        <w:tblStyle w:val="TableGrid"/>
        <w:tblW w:w="8505" w:type="dxa"/>
        <w:tblInd w:w="675" w:type="dxa"/>
        <w:tblLook w:val="04A0" w:firstRow="1" w:lastRow="0" w:firstColumn="1" w:lastColumn="0" w:noHBand="0" w:noVBand="1"/>
      </w:tblPr>
      <w:tblGrid>
        <w:gridCol w:w="8505"/>
      </w:tblGrid>
      <w:tr w:rsidR="00FC2145" w:rsidTr="00FC2145">
        <w:tc>
          <w:tcPr>
            <w:tcW w:w="8505" w:type="dxa"/>
            <w:tcBorders>
              <w:top w:val="single" w:sz="4" w:space="0" w:color="auto"/>
              <w:left w:val="single" w:sz="4" w:space="0" w:color="auto"/>
              <w:bottom w:val="single" w:sz="4" w:space="0" w:color="auto"/>
              <w:right w:val="single" w:sz="4" w:space="0" w:color="auto"/>
            </w:tcBorders>
          </w:tcPr>
          <w:p w:rsidR="00FC2145" w:rsidRDefault="00FC2145">
            <w:pPr>
              <w:pStyle w:val="ListParagraph"/>
              <w:ind w:left="0"/>
            </w:pPr>
          </w:p>
          <w:p w:rsidR="00FC2145" w:rsidRDefault="00FC2145">
            <w:pPr>
              <w:pStyle w:val="ListParagraph"/>
              <w:ind w:left="0"/>
            </w:pPr>
          </w:p>
          <w:p w:rsidR="00FC2145" w:rsidRDefault="00FC2145">
            <w:pPr>
              <w:pStyle w:val="ListParagraph"/>
              <w:ind w:left="0"/>
            </w:pPr>
          </w:p>
          <w:p w:rsidR="00BF57C2" w:rsidRDefault="00BF57C2">
            <w:pPr>
              <w:pStyle w:val="ListParagraph"/>
              <w:ind w:left="0"/>
            </w:pPr>
          </w:p>
          <w:p w:rsidR="00FC2145" w:rsidRDefault="00FC2145">
            <w:pPr>
              <w:pStyle w:val="ListParagraph"/>
              <w:ind w:left="0"/>
            </w:pPr>
          </w:p>
        </w:tc>
      </w:tr>
    </w:tbl>
    <w:p w:rsidR="00FC2145" w:rsidRDefault="00FC2145" w:rsidP="00FF2697">
      <w:pPr>
        <w:pStyle w:val="ListParagraph"/>
        <w:spacing w:after="0"/>
      </w:pPr>
    </w:p>
    <w:p w:rsidR="008900D8" w:rsidRDefault="008900D8" w:rsidP="00FF2697">
      <w:pPr>
        <w:pStyle w:val="ListParagraph"/>
        <w:spacing w:after="0"/>
      </w:pPr>
    </w:p>
    <w:p w:rsidR="00F04473" w:rsidRDefault="00F04473">
      <w:pPr>
        <w:rPr>
          <w:b/>
        </w:rPr>
      </w:pPr>
      <w:r>
        <w:rPr>
          <w:b/>
        </w:rPr>
        <w:br w:type="page"/>
      </w:r>
    </w:p>
    <w:p w:rsidR="00841E9E" w:rsidRPr="00841E9E" w:rsidRDefault="00841E9E" w:rsidP="00FF2697">
      <w:pPr>
        <w:pStyle w:val="ListParagraph"/>
        <w:numPr>
          <w:ilvl w:val="0"/>
          <w:numId w:val="3"/>
        </w:numPr>
        <w:spacing w:after="0"/>
        <w:rPr>
          <w:b/>
        </w:rPr>
      </w:pPr>
      <w:r>
        <w:rPr>
          <w:b/>
        </w:rPr>
        <w:lastRenderedPageBreak/>
        <w:t>Procurement</w:t>
      </w:r>
      <w:r w:rsidR="00BF57C2">
        <w:rPr>
          <w:b/>
        </w:rPr>
        <w:t xml:space="preserve"> and Legal</w:t>
      </w:r>
      <w:r>
        <w:rPr>
          <w:b/>
        </w:rPr>
        <w:t xml:space="preserve"> Considerations</w:t>
      </w:r>
    </w:p>
    <w:p w:rsidR="00CB3E0A" w:rsidRDefault="00CB3E0A" w:rsidP="00FF2697">
      <w:pPr>
        <w:spacing w:after="0"/>
      </w:pPr>
    </w:p>
    <w:p w:rsidR="00EB31C7" w:rsidRDefault="0004426F" w:rsidP="0004426F">
      <w:r w:rsidRPr="00EB31C7">
        <w:t>For the reasons set out above, the CCG plans to enter int</w:t>
      </w:r>
      <w:r w:rsidR="00EB31C7">
        <w:t>o a contract directly with the Homerton University Hospital NHS Foundation Trust, East London Foundation Trust and the City and Hackney GP Confederation for a Neighbourhood Health and Care Alliance service</w:t>
      </w:r>
      <w:r w:rsidRPr="00EB31C7">
        <w:t>.  However, the CCG requests that any other providers who would genuinely be capab</w:t>
      </w:r>
      <w:r w:rsidR="00EB31C7">
        <w:t>le and interested in providing the Neighbourhood Health and Care Alliance service</w:t>
      </w:r>
      <w:r w:rsidRPr="00EB31C7">
        <w:t xml:space="preserve"> within the CCG's desired timescales as described above submit an expression of interest by </w:t>
      </w:r>
      <w:r w:rsidR="00F04057" w:rsidRPr="00CD3E3F">
        <w:t xml:space="preserve">the </w:t>
      </w:r>
      <w:r w:rsidR="00F04057" w:rsidRPr="00CD3E3F">
        <w:rPr>
          <w:b/>
          <w:color w:val="181717"/>
        </w:rPr>
        <w:t>4 November 2019</w:t>
      </w:r>
      <w:r w:rsidRPr="00EB31C7">
        <w:t>.    This will help inform the CCG’s decision as to whether it will proceed with its pro</w:t>
      </w:r>
      <w:bookmarkStart w:id="0" w:name="_GoBack"/>
      <w:bookmarkEnd w:id="0"/>
      <w:r w:rsidRPr="00EB31C7">
        <w:t xml:space="preserve">posed direct award.  </w:t>
      </w:r>
    </w:p>
    <w:p w:rsidR="0004426F" w:rsidRPr="00EB31C7" w:rsidRDefault="0004426F" w:rsidP="0004426F">
      <w:r w:rsidRPr="00EB31C7">
        <w:t>If the CCG receives</w:t>
      </w:r>
      <w:r w:rsidR="00EB31C7">
        <w:t xml:space="preserve"> no expressions of interest by </w:t>
      </w:r>
      <w:r w:rsidR="00F04057" w:rsidRPr="00CD3E3F">
        <w:t xml:space="preserve">the </w:t>
      </w:r>
      <w:r w:rsidR="00F04057" w:rsidRPr="00CD3E3F">
        <w:rPr>
          <w:color w:val="181717"/>
        </w:rPr>
        <w:t>4 November 2019</w:t>
      </w:r>
      <w:r w:rsidRPr="00EB31C7">
        <w:t>, the CCG plans to award a contract under the provisions of Regulation 32(2</w:t>
      </w:r>
      <w:proofErr w:type="gramStart"/>
      <w:r w:rsidRPr="00EB31C7">
        <w:t>)(</w:t>
      </w:r>
      <w:proofErr w:type="gramEnd"/>
      <w:r w:rsidRPr="00EB31C7">
        <w:t>b)(ii) of the Public Contracts Regulations 2015 and Regulation 5 of the National Health Service (Procurement, Patient Choice and Compe</w:t>
      </w:r>
      <w:r w:rsidR="00EB31C7">
        <w:t>tition) Regulations (No.2) 2013</w:t>
      </w:r>
      <w:r w:rsidRPr="00EB31C7">
        <w:t>.  For the avoidance of doubt, the receipt of expressions of interest from third parties shall not commit the CCG to carry out any further tender process, nor shall this notice constitute a formal call for competition under the Public Contracts Regulations 2015 or the National Health Service (Procurement, Patient Choice and Competition) Regulations (No.2) 2013.</w:t>
      </w:r>
    </w:p>
    <w:p w:rsidR="00EB31C7" w:rsidRPr="00EB31C7" w:rsidRDefault="00EB31C7" w:rsidP="00EB31C7">
      <w:r>
        <w:t xml:space="preserve">Any expressions of interest received by </w:t>
      </w:r>
      <w:r w:rsidR="00F04057" w:rsidRPr="00042789">
        <w:t xml:space="preserve">the </w:t>
      </w:r>
      <w:r w:rsidR="00F04057" w:rsidRPr="00CD3E3F">
        <w:rPr>
          <w:color w:val="181717"/>
        </w:rPr>
        <w:t>4 November 2019</w:t>
      </w:r>
      <w:r w:rsidR="00F04057">
        <w:rPr>
          <w:color w:val="181717"/>
        </w:rPr>
        <w:t xml:space="preserve"> </w:t>
      </w:r>
      <w:r w:rsidRPr="00EB31C7">
        <w:t xml:space="preserve">will </w:t>
      </w:r>
      <w:r>
        <w:t xml:space="preserve">reviewed </w:t>
      </w:r>
      <w:r w:rsidRPr="00EB31C7">
        <w:t xml:space="preserve">be an independent panel </w:t>
      </w:r>
      <w:r>
        <w:t xml:space="preserve">that will </w:t>
      </w:r>
      <w:r w:rsidRPr="00EB31C7">
        <w:t xml:space="preserve">make </w:t>
      </w:r>
      <w:r>
        <w:t xml:space="preserve">a </w:t>
      </w:r>
      <w:r w:rsidRPr="00EB31C7">
        <w:t xml:space="preserve">recommendation to the Governing Body </w:t>
      </w:r>
      <w:r>
        <w:t>about the decision on whether to proceed with the proposed direct award</w:t>
      </w:r>
      <w:r w:rsidRPr="00EB31C7">
        <w:t>.</w:t>
      </w:r>
    </w:p>
    <w:p w:rsidR="00D32CAF" w:rsidRPr="00896E3A" w:rsidRDefault="00D32CAF" w:rsidP="00D32CAF">
      <w:r w:rsidRPr="00896E3A">
        <w:t>The services in the scope of this notice fall within Schedule 3 to the Public Contracts Regulations 2015("the Regulations") which are not subject to the full regime of the Regulations, but are instead governed by the "Light Touch Regime" (LTR) contained within Chapter 3, Section 7 of the Regulations (Regulations 74 to 77). The Authority does not intend to hold itself bound by the Regulations save those applicable to services coming within the scope of the LTR. In line with Section 75b of the Regulations, the Authority intends to make no further publication following this PIN prior to the award of contract/s for these services and interested parties are invited to express their interest in writing via the stated process by the deadline stated</w:t>
      </w:r>
      <w:r>
        <w:t>.</w:t>
      </w:r>
    </w:p>
    <w:p w:rsidR="00EB31C7" w:rsidRDefault="00EB31C7" w:rsidP="00EB31C7">
      <w:r>
        <w:t>Any responses provided will not be treated as commercially confidential and may be used by the CCG to modify service specifications used for the community service contracts.</w:t>
      </w:r>
    </w:p>
    <w:p w:rsidR="00EB31C7" w:rsidRDefault="00EB31C7" w:rsidP="00EB31C7">
      <w:r>
        <w:t>Any information supplied in this questionnaire may be made available on demand in accordance with the Freedom of Information Act 2000 (the ‘Act’).</w:t>
      </w:r>
    </w:p>
    <w:p w:rsidR="0004426F" w:rsidRDefault="0004426F" w:rsidP="00FF2697">
      <w:pPr>
        <w:spacing w:after="0"/>
      </w:pPr>
    </w:p>
    <w:p w:rsidR="00EB31C7" w:rsidRPr="00FA3F3B" w:rsidRDefault="00EB31C7">
      <w:pPr>
        <w:spacing w:after="0"/>
        <w:rPr>
          <w:color w:val="FF0000"/>
        </w:rPr>
      </w:pPr>
    </w:p>
    <w:sectPr w:rsidR="00EB31C7" w:rsidRPr="00FA3F3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A55" w:rsidRDefault="00B72A55" w:rsidP="0054292F">
      <w:pPr>
        <w:spacing w:after="0" w:line="240" w:lineRule="auto"/>
      </w:pPr>
      <w:r>
        <w:separator/>
      </w:r>
    </w:p>
  </w:endnote>
  <w:endnote w:type="continuationSeparator" w:id="0">
    <w:p w:rsidR="00B72A55" w:rsidRDefault="00B72A55" w:rsidP="0054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A55" w:rsidRDefault="00B72A55" w:rsidP="0054292F">
      <w:pPr>
        <w:spacing w:after="0" w:line="240" w:lineRule="auto"/>
      </w:pPr>
      <w:r>
        <w:separator/>
      </w:r>
    </w:p>
  </w:footnote>
  <w:footnote w:type="continuationSeparator" w:id="0">
    <w:p w:rsidR="00B72A55" w:rsidRDefault="00B72A55" w:rsidP="00542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A55" w:rsidRDefault="00B72A55" w:rsidP="00B0015D">
    <w:pPr>
      <w:pStyle w:val="Header"/>
      <w:jc w:val="right"/>
    </w:pPr>
    <w:r w:rsidRPr="00B0015D">
      <w:rPr>
        <w:noProof/>
        <w:lang w:eastAsia="en-GB"/>
      </w:rPr>
      <w:drawing>
        <wp:inline distT="0" distB="0" distL="0" distR="0" wp14:anchorId="7620973A" wp14:editId="5B568767">
          <wp:extent cx="1852488" cy="831883"/>
          <wp:effectExtent l="0" t="0" r="0" b="6350"/>
          <wp:docPr id="3" name="Picture 3" descr="N:\CityAndHackneyCCG\ELIC\Toolkit\Logo and banner\City and Hackney CCG logo pack 2017\City and Hackney CCG\Office Use\City and Hackney CCG ÔÇô RGB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ityAndHackneyCCG\ELIC\Toolkit\Logo and banner\City and Hackney CCG logo pack 2017\City and Hackney CCG\Office Use\City and Hackney CCG ÔÇô RGB Blue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995" cy="8348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FB3"/>
    <w:multiLevelType w:val="hybridMultilevel"/>
    <w:tmpl w:val="51A81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0BDB"/>
    <w:multiLevelType w:val="hybridMultilevel"/>
    <w:tmpl w:val="2670F796"/>
    <w:lvl w:ilvl="0" w:tplc="C650600C">
      <w:start w:val="1"/>
      <w:numFmt w:val="bullet"/>
      <w:lvlText w:val="•"/>
      <w:lvlJc w:val="left"/>
      <w:pPr>
        <w:tabs>
          <w:tab w:val="num" w:pos="720"/>
        </w:tabs>
        <w:ind w:left="720" w:hanging="360"/>
      </w:pPr>
      <w:rPr>
        <w:rFonts w:ascii="Arial" w:hAnsi="Arial" w:hint="default"/>
      </w:rPr>
    </w:lvl>
    <w:lvl w:ilvl="1" w:tplc="21089952" w:tentative="1">
      <w:start w:val="1"/>
      <w:numFmt w:val="bullet"/>
      <w:lvlText w:val="•"/>
      <w:lvlJc w:val="left"/>
      <w:pPr>
        <w:tabs>
          <w:tab w:val="num" w:pos="1440"/>
        </w:tabs>
        <w:ind w:left="1440" w:hanging="360"/>
      </w:pPr>
      <w:rPr>
        <w:rFonts w:ascii="Arial" w:hAnsi="Arial" w:hint="default"/>
      </w:rPr>
    </w:lvl>
    <w:lvl w:ilvl="2" w:tplc="8EA275AE" w:tentative="1">
      <w:start w:val="1"/>
      <w:numFmt w:val="bullet"/>
      <w:lvlText w:val="•"/>
      <w:lvlJc w:val="left"/>
      <w:pPr>
        <w:tabs>
          <w:tab w:val="num" w:pos="2160"/>
        </w:tabs>
        <w:ind w:left="2160" w:hanging="360"/>
      </w:pPr>
      <w:rPr>
        <w:rFonts w:ascii="Arial" w:hAnsi="Arial" w:hint="default"/>
      </w:rPr>
    </w:lvl>
    <w:lvl w:ilvl="3" w:tplc="F6F25AE2" w:tentative="1">
      <w:start w:val="1"/>
      <w:numFmt w:val="bullet"/>
      <w:lvlText w:val="•"/>
      <w:lvlJc w:val="left"/>
      <w:pPr>
        <w:tabs>
          <w:tab w:val="num" w:pos="2880"/>
        </w:tabs>
        <w:ind w:left="2880" w:hanging="360"/>
      </w:pPr>
      <w:rPr>
        <w:rFonts w:ascii="Arial" w:hAnsi="Arial" w:hint="default"/>
      </w:rPr>
    </w:lvl>
    <w:lvl w:ilvl="4" w:tplc="20EEB450" w:tentative="1">
      <w:start w:val="1"/>
      <w:numFmt w:val="bullet"/>
      <w:lvlText w:val="•"/>
      <w:lvlJc w:val="left"/>
      <w:pPr>
        <w:tabs>
          <w:tab w:val="num" w:pos="3600"/>
        </w:tabs>
        <w:ind w:left="3600" w:hanging="360"/>
      </w:pPr>
      <w:rPr>
        <w:rFonts w:ascii="Arial" w:hAnsi="Arial" w:hint="default"/>
      </w:rPr>
    </w:lvl>
    <w:lvl w:ilvl="5" w:tplc="F45E81DE" w:tentative="1">
      <w:start w:val="1"/>
      <w:numFmt w:val="bullet"/>
      <w:lvlText w:val="•"/>
      <w:lvlJc w:val="left"/>
      <w:pPr>
        <w:tabs>
          <w:tab w:val="num" w:pos="4320"/>
        </w:tabs>
        <w:ind w:left="4320" w:hanging="360"/>
      </w:pPr>
      <w:rPr>
        <w:rFonts w:ascii="Arial" w:hAnsi="Arial" w:hint="default"/>
      </w:rPr>
    </w:lvl>
    <w:lvl w:ilvl="6" w:tplc="8E7215C8" w:tentative="1">
      <w:start w:val="1"/>
      <w:numFmt w:val="bullet"/>
      <w:lvlText w:val="•"/>
      <w:lvlJc w:val="left"/>
      <w:pPr>
        <w:tabs>
          <w:tab w:val="num" w:pos="5040"/>
        </w:tabs>
        <w:ind w:left="5040" w:hanging="360"/>
      </w:pPr>
      <w:rPr>
        <w:rFonts w:ascii="Arial" w:hAnsi="Arial" w:hint="default"/>
      </w:rPr>
    </w:lvl>
    <w:lvl w:ilvl="7" w:tplc="08D4E696" w:tentative="1">
      <w:start w:val="1"/>
      <w:numFmt w:val="bullet"/>
      <w:lvlText w:val="•"/>
      <w:lvlJc w:val="left"/>
      <w:pPr>
        <w:tabs>
          <w:tab w:val="num" w:pos="5760"/>
        </w:tabs>
        <w:ind w:left="5760" w:hanging="360"/>
      </w:pPr>
      <w:rPr>
        <w:rFonts w:ascii="Arial" w:hAnsi="Arial" w:hint="default"/>
      </w:rPr>
    </w:lvl>
    <w:lvl w:ilvl="8" w:tplc="CF8001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D51193"/>
    <w:multiLevelType w:val="hybridMultilevel"/>
    <w:tmpl w:val="BB3ECF0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4C23E9"/>
    <w:multiLevelType w:val="hybridMultilevel"/>
    <w:tmpl w:val="9ABE1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70752A"/>
    <w:multiLevelType w:val="hybridMultilevel"/>
    <w:tmpl w:val="5D32B3FA"/>
    <w:lvl w:ilvl="0" w:tplc="32E6068C">
      <w:start w:val="1"/>
      <w:numFmt w:val="bullet"/>
      <w:lvlText w:val="•"/>
      <w:lvlJc w:val="left"/>
      <w:pPr>
        <w:tabs>
          <w:tab w:val="num" w:pos="720"/>
        </w:tabs>
        <w:ind w:left="720" w:hanging="360"/>
      </w:pPr>
      <w:rPr>
        <w:rFonts w:ascii="Arial" w:hAnsi="Arial" w:hint="default"/>
      </w:rPr>
    </w:lvl>
    <w:lvl w:ilvl="1" w:tplc="8B8AAB0C" w:tentative="1">
      <w:start w:val="1"/>
      <w:numFmt w:val="bullet"/>
      <w:lvlText w:val="•"/>
      <w:lvlJc w:val="left"/>
      <w:pPr>
        <w:tabs>
          <w:tab w:val="num" w:pos="1440"/>
        </w:tabs>
        <w:ind w:left="1440" w:hanging="360"/>
      </w:pPr>
      <w:rPr>
        <w:rFonts w:ascii="Arial" w:hAnsi="Arial" w:hint="default"/>
      </w:rPr>
    </w:lvl>
    <w:lvl w:ilvl="2" w:tplc="622453C4" w:tentative="1">
      <w:start w:val="1"/>
      <w:numFmt w:val="bullet"/>
      <w:lvlText w:val="•"/>
      <w:lvlJc w:val="left"/>
      <w:pPr>
        <w:tabs>
          <w:tab w:val="num" w:pos="2160"/>
        </w:tabs>
        <w:ind w:left="2160" w:hanging="360"/>
      </w:pPr>
      <w:rPr>
        <w:rFonts w:ascii="Arial" w:hAnsi="Arial" w:hint="default"/>
      </w:rPr>
    </w:lvl>
    <w:lvl w:ilvl="3" w:tplc="1542F1EE" w:tentative="1">
      <w:start w:val="1"/>
      <w:numFmt w:val="bullet"/>
      <w:lvlText w:val="•"/>
      <w:lvlJc w:val="left"/>
      <w:pPr>
        <w:tabs>
          <w:tab w:val="num" w:pos="2880"/>
        </w:tabs>
        <w:ind w:left="2880" w:hanging="360"/>
      </w:pPr>
      <w:rPr>
        <w:rFonts w:ascii="Arial" w:hAnsi="Arial" w:hint="default"/>
      </w:rPr>
    </w:lvl>
    <w:lvl w:ilvl="4" w:tplc="EFAE96E0" w:tentative="1">
      <w:start w:val="1"/>
      <w:numFmt w:val="bullet"/>
      <w:lvlText w:val="•"/>
      <w:lvlJc w:val="left"/>
      <w:pPr>
        <w:tabs>
          <w:tab w:val="num" w:pos="3600"/>
        </w:tabs>
        <w:ind w:left="3600" w:hanging="360"/>
      </w:pPr>
      <w:rPr>
        <w:rFonts w:ascii="Arial" w:hAnsi="Arial" w:hint="default"/>
      </w:rPr>
    </w:lvl>
    <w:lvl w:ilvl="5" w:tplc="77A6904E" w:tentative="1">
      <w:start w:val="1"/>
      <w:numFmt w:val="bullet"/>
      <w:lvlText w:val="•"/>
      <w:lvlJc w:val="left"/>
      <w:pPr>
        <w:tabs>
          <w:tab w:val="num" w:pos="4320"/>
        </w:tabs>
        <w:ind w:left="4320" w:hanging="360"/>
      </w:pPr>
      <w:rPr>
        <w:rFonts w:ascii="Arial" w:hAnsi="Arial" w:hint="default"/>
      </w:rPr>
    </w:lvl>
    <w:lvl w:ilvl="6" w:tplc="8B48AC96" w:tentative="1">
      <w:start w:val="1"/>
      <w:numFmt w:val="bullet"/>
      <w:lvlText w:val="•"/>
      <w:lvlJc w:val="left"/>
      <w:pPr>
        <w:tabs>
          <w:tab w:val="num" w:pos="5040"/>
        </w:tabs>
        <w:ind w:left="5040" w:hanging="360"/>
      </w:pPr>
      <w:rPr>
        <w:rFonts w:ascii="Arial" w:hAnsi="Arial" w:hint="default"/>
      </w:rPr>
    </w:lvl>
    <w:lvl w:ilvl="7" w:tplc="8F18FEF8" w:tentative="1">
      <w:start w:val="1"/>
      <w:numFmt w:val="bullet"/>
      <w:lvlText w:val="•"/>
      <w:lvlJc w:val="left"/>
      <w:pPr>
        <w:tabs>
          <w:tab w:val="num" w:pos="5760"/>
        </w:tabs>
        <w:ind w:left="5760" w:hanging="360"/>
      </w:pPr>
      <w:rPr>
        <w:rFonts w:ascii="Arial" w:hAnsi="Arial" w:hint="default"/>
      </w:rPr>
    </w:lvl>
    <w:lvl w:ilvl="8" w:tplc="23E0BB7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F443CA"/>
    <w:multiLevelType w:val="hybridMultilevel"/>
    <w:tmpl w:val="DE3E73F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361170B5"/>
    <w:multiLevelType w:val="hybridMultilevel"/>
    <w:tmpl w:val="33D616E6"/>
    <w:lvl w:ilvl="0" w:tplc="EFC61310">
      <w:start w:val="1"/>
      <w:numFmt w:val="bullet"/>
      <w:lvlText w:val="•"/>
      <w:lvlJc w:val="left"/>
      <w:pPr>
        <w:tabs>
          <w:tab w:val="num" w:pos="720"/>
        </w:tabs>
        <w:ind w:left="720" w:hanging="360"/>
      </w:pPr>
      <w:rPr>
        <w:rFonts w:ascii="Arial" w:hAnsi="Arial" w:hint="default"/>
      </w:rPr>
    </w:lvl>
    <w:lvl w:ilvl="1" w:tplc="8FE8396C">
      <w:start w:val="1"/>
      <w:numFmt w:val="bullet"/>
      <w:lvlText w:val="•"/>
      <w:lvlJc w:val="left"/>
      <w:pPr>
        <w:tabs>
          <w:tab w:val="num" w:pos="1440"/>
        </w:tabs>
        <w:ind w:left="1440" w:hanging="360"/>
      </w:pPr>
      <w:rPr>
        <w:rFonts w:ascii="Arial" w:hAnsi="Arial" w:hint="default"/>
      </w:rPr>
    </w:lvl>
    <w:lvl w:ilvl="2" w:tplc="59661D8E" w:tentative="1">
      <w:start w:val="1"/>
      <w:numFmt w:val="bullet"/>
      <w:lvlText w:val="•"/>
      <w:lvlJc w:val="left"/>
      <w:pPr>
        <w:tabs>
          <w:tab w:val="num" w:pos="2160"/>
        </w:tabs>
        <w:ind w:left="2160" w:hanging="360"/>
      </w:pPr>
      <w:rPr>
        <w:rFonts w:ascii="Arial" w:hAnsi="Arial" w:hint="default"/>
      </w:rPr>
    </w:lvl>
    <w:lvl w:ilvl="3" w:tplc="3E80FE42" w:tentative="1">
      <w:start w:val="1"/>
      <w:numFmt w:val="bullet"/>
      <w:lvlText w:val="•"/>
      <w:lvlJc w:val="left"/>
      <w:pPr>
        <w:tabs>
          <w:tab w:val="num" w:pos="2880"/>
        </w:tabs>
        <w:ind w:left="2880" w:hanging="360"/>
      </w:pPr>
      <w:rPr>
        <w:rFonts w:ascii="Arial" w:hAnsi="Arial" w:hint="default"/>
      </w:rPr>
    </w:lvl>
    <w:lvl w:ilvl="4" w:tplc="CC403240" w:tentative="1">
      <w:start w:val="1"/>
      <w:numFmt w:val="bullet"/>
      <w:lvlText w:val="•"/>
      <w:lvlJc w:val="left"/>
      <w:pPr>
        <w:tabs>
          <w:tab w:val="num" w:pos="3600"/>
        </w:tabs>
        <w:ind w:left="3600" w:hanging="360"/>
      </w:pPr>
      <w:rPr>
        <w:rFonts w:ascii="Arial" w:hAnsi="Arial" w:hint="default"/>
      </w:rPr>
    </w:lvl>
    <w:lvl w:ilvl="5" w:tplc="119864A2" w:tentative="1">
      <w:start w:val="1"/>
      <w:numFmt w:val="bullet"/>
      <w:lvlText w:val="•"/>
      <w:lvlJc w:val="left"/>
      <w:pPr>
        <w:tabs>
          <w:tab w:val="num" w:pos="4320"/>
        </w:tabs>
        <w:ind w:left="4320" w:hanging="360"/>
      </w:pPr>
      <w:rPr>
        <w:rFonts w:ascii="Arial" w:hAnsi="Arial" w:hint="default"/>
      </w:rPr>
    </w:lvl>
    <w:lvl w:ilvl="6" w:tplc="3548567E" w:tentative="1">
      <w:start w:val="1"/>
      <w:numFmt w:val="bullet"/>
      <w:lvlText w:val="•"/>
      <w:lvlJc w:val="left"/>
      <w:pPr>
        <w:tabs>
          <w:tab w:val="num" w:pos="5040"/>
        </w:tabs>
        <w:ind w:left="5040" w:hanging="360"/>
      </w:pPr>
      <w:rPr>
        <w:rFonts w:ascii="Arial" w:hAnsi="Arial" w:hint="default"/>
      </w:rPr>
    </w:lvl>
    <w:lvl w:ilvl="7" w:tplc="B7EEDA46" w:tentative="1">
      <w:start w:val="1"/>
      <w:numFmt w:val="bullet"/>
      <w:lvlText w:val="•"/>
      <w:lvlJc w:val="left"/>
      <w:pPr>
        <w:tabs>
          <w:tab w:val="num" w:pos="5760"/>
        </w:tabs>
        <w:ind w:left="5760" w:hanging="360"/>
      </w:pPr>
      <w:rPr>
        <w:rFonts w:ascii="Arial" w:hAnsi="Arial" w:hint="default"/>
      </w:rPr>
    </w:lvl>
    <w:lvl w:ilvl="8" w:tplc="2C20191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3E082A"/>
    <w:multiLevelType w:val="hybridMultilevel"/>
    <w:tmpl w:val="C43EF2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286914"/>
    <w:multiLevelType w:val="hybridMultilevel"/>
    <w:tmpl w:val="E5E4FA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5FFE7131"/>
    <w:multiLevelType w:val="hybridMultilevel"/>
    <w:tmpl w:val="642459DC"/>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10" w15:restartNumberingAfterBreak="0">
    <w:nsid w:val="678F23A2"/>
    <w:multiLevelType w:val="hybridMultilevel"/>
    <w:tmpl w:val="842CF9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7E142558"/>
    <w:multiLevelType w:val="hybridMultilevel"/>
    <w:tmpl w:val="A1B63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7"/>
  </w:num>
  <w:num w:numId="5">
    <w:abstractNumId w:val="5"/>
  </w:num>
  <w:num w:numId="6">
    <w:abstractNumId w:val="8"/>
  </w:num>
  <w:num w:numId="7">
    <w:abstractNumId w:val="10"/>
  </w:num>
  <w:num w:numId="8">
    <w:abstractNumId w:val="9"/>
  </w:num>
  <w:num w:numId="9">
    <w:abstractNumId w:val="3"/>
  </w:num>
  <w:num w:numId="10">
    <w:abstractNumId w:val="11"/>
  </w:num>
  <w:num w:numId="11">
    <w:abstractNumId w:val="4"/>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2F"/>
    <w:rsid w:val="00012723"/>
    <w:rsid w:val="000224F6"/>
    <w:rsid w:val="00040F10"/>
    <w:rsid w:val="00042789"/>
    <w:rsid w:val="00043039"/>
    <w:rsid w:val="0004426F"/>
    <w:rsid w:val="00044659"/>
    <w:rsid w:val="000524FF"/>
    <w:rsid w:val="00094C91"/>
    <w:rsid w:val="00096E0B"/>
    <w:rsid w:val="000979F4"/>
    <w:rsid w:val="000A7A4C"/>
    <w:rsid w:val="000C4F70"/>
    <w:rsid w:val="000C6E17"/>
    <w:rsid w:val="000D74ED"/>
    <w:rsid w:val="000F27F1"/>
    <w:rsid w:val="000F5CDF"/>
    <w:rsid w:val="00112F41"/>
    <w:rsid w:val="001138A6"/>
    <w:rsid w:val="0014754B"/>
    <w:rsid w:val="001671E5"/>
    <w:rsid w:val="001960C2"/>
    <w:rsid w:val="001B047B"/>
    <w:rsid w:val="001C64C0"/>
    <w:rsid w:val="001F569A"/>
    <w:rsid w:val="002129CC"/>
    <w:rsid w:val="00217116"/>
    <w:rsid w:val="00231080"/>
    <w:rsid w:val="0024504A"/>
    <w:rsid w:val="00256139"/>
    <w:rsid w:val="00280A4B"/>
    <w:rsid w:val="00281A5C"/>
    <w:rsid w:val="002849AE"/>
    <w:rsid w:val="002B573E"/>
    <w:rsid w:val="002B7114"/>
    <w:rsid w:val="002C3C00"/>
    <w:rsid w:val="002D7548"/>
    <w:rsid w:val="002F3F88"/>
    <w:rsid w:val="00314545"/>
    <w:rsid w:val="00337882"/>
    <w:rsid w:val="00395E76"/>
    <w:rsid w:val="00397486"/>
    <w:rsid w:val="003A3732"/>
    <w:rsid w:val="003A5E47"/>
    <w:rsid w:val="003C712E"/>
    <w:rsid w:val="003E1794"/>
    <w:rsid w:val="003F4A8F"/>
    <w:rsid w:val="004166F3"/>
    <w:rsid w:val="004171F0"/>
    <w:rsid w:val="00434E60"/>
    <w:rsid w:val="00445E93"/>
    <w:rsid w:val="00474201"/>
    <w:rsid w:val="004746B0"/>
    <w:rsid w:val="00477E7A"/>
    <w:rsid w:val="004A25D2"/>
    <w:rsid w:val="004A7E14"/>
    <w:rsid w:val="004B4A06"/>
    <w:rsid w:val="004B7BB0"/>
    <w:rsid w:val="004C07CF"/>
    <w:rsid w:val="004C36E0"/>
    <w:rsid w:val="004C7459"/>
    <w:rsid w:val="004E6C99"/>
    <w:rsid w:val="0051108F"/>
    <w:rsid w:val="00513109"/>
    <w:rsid w:val="00517DB2"/>
    <w:rsid w:val="00537B54"/>
    <w:rsid w:val="0054292F"/>
    <w:rsid w:val="005462F4"/>
    <w:rsid w:val="00574E5E"/>
    <w:rsid w:val="00585951"/>
    <w:rsid w:val="005872E5"/>
    <w:rsid w:val="0059041A"/>
    <w:rsid w:val="005A2F13"/>
    <w:rsid w:val="005B2264"/>
    <w:rsid w:val="005B3F33"/>
    <w:rsid w:val="005C09AF"/>
    <w:rsid w:val="00605ABA"/>
    <w:rsid w:val="00606839"/>
    <w:rsid w:val="006117A2"/>
    <w:rsid w:val="006458A3"/>
    <w:rsid w:val="006468AF"/>
    <w:rsid w:val="00661E00"/>
    <w:rsid w:val="0066471F"/>
    <w:rsid w:val="00675893"/>
    <w:rsid w:val="0068265B"/>
    <w:rsid w:val="00691E84"/>
    <w:rsid w:val="006A1838"/>
    <w:rsid w:val="006A2EC8"/>
    <w:rsid w:val="006A55D2"/>
    <w:rsid w:val="006B1974"/>
    <w:rsid w:val="006B4BE4"/>
    <w:rsid w:val="006C571A"/>
    <w:rsid w:val="006D095A"/>
    <w:rsid w:val="006D1868"/>
    <w:rsid w:val="006E36AF"/>
    <w:rsid w:val="006E50FA"/>
    <w:rsid w:val="006F39D0"/>
    <w:rsid w:val="00702C3C"/>
    <w:rsid w:val="00707C90"/>
    <w:rsid w:val="00721CB0"/>
    <w:rsid w:val="00721D05"/>
    <w:rsid w:val="00724434"/>
    <w:rsid w:val="00744F1E"/>
    <w:rsid w:val="007519E8"/>
    <w:rsid w:val="007601D2"/>
    <w:rsid w:val="00761C4A"/>
    <w:rsid w:val="00767005"/>
    <w:rsid w:val="0077394E"/>
    <w:rsid w:val="00774776"/>
    <w:rsid w:val="00784ED4"/>
    <w:rsid w:val="00794C44"/>
    <w:rsid w:val="007A6173"/>
    <w:rsid w:val="007E1F01"/>
    <w:rsid w:val="007F199D"/>
    <w:rsid w:val="007F6A89"/>
    <w:rsid w:val="00812B57"/>
    <w:rsid w:val="0083251F"/>
    <w:rsid w:val="008344C2"/>
    <w:rsid w:val="00841224"/>
    <w:rsid w:val="00841E9E"/>
    <w:rsid w:val="00862FFE"/>
    <w:rsid w:val="00877A35"/>
    <w:rsid w:val="008900D8"/>
    <w:rsid w:val="00893DA5"/>
    <w:rsid w:val="00893E22"/>
    <w:rsid w:val="008942AD"/>
    <w:rsid w:val="00896E3A"/>
    <w:rsid w:val="0092056D"/>
    <w:rsid w:val="009212A4"/>
    <w:rsid w:val="009264E2"/>
    <w:rsid w:val="009424A5"/>
    <w:rsid w:val="009502AB"/>
    <w:rsid w:val="00951544"/>
    <w:rsid w:val="009709C4"/>
    <w:rsid w:val="00983940"/>
    <w:rsid w:val="009A3076"/>
    <w:rsid w:val="009C306A"/>
    <w:rsid w:val="009D6B83"/>
    <w:rsid w:val="009F09FE"/>
    <w:rsid w:val="00A30314"/>
    <w:rsid w:val="00A3724B"/>
    <w:rsid w:val="00A56DF9"/>
    <w:rsid w:val="00A66B1B"/>
    <w:rsid w:val="00A76BD9"/>
    <w:rsid w:val="00A77326"/>
    <w:rsid w:val="00A82E03"/>
    <w:rsid w:val="00A900A9"/>
    <w:rsid w:val="00AA57B9"/>
    <w:rsid w:val="00AC3620"/>
    <w:rsid w:val="00AC74FA"/>
    <w:rsid w:val="00AD1068"/>
    <w:rsid w:val="00AE70DE"/>
    <w:rsid w:val="00B0015D"/>
    <w:rsid w:val="00B03410"/>
    <w:rsid w:val="00B038ED"/>
    <w:rsid w:val="00B06FA2"/>
    <w:rsid w:val="00B11A55"/>
    <w:rsid w:val="00B12E07"/>
    <w:rsid w:val="00B55BA2"/>
    <w:rsid w:val="00B67B10"/>
    <w:rsid w:val="00B72A55"/>
    <w:rsid w:val="00B9117D"/>
    <w:rsid w:val="00BA0DF2"/>
    <w:rsid w:val="00BC22A4"/>
    <w:rsid w:val="00BD3742"/>
    <w:rsid w:val="00BE7A23"/>
    <w:rsid w:val="00BF57C2"/>
    <w:rsid w:val="00C15F6F"/>
    <w:rsid w:val="00C30F9C"/>
    <w:rsid w:val="00C43A14"/>
    <w:rsid w:val="00C45969"/>
    <w:rsid w:val="00C94502"/>
    <w:rsid w:val="00C963C8"/>
    <w:rsid w:val="00CB0031"/>
    <w:rsid w:val="00CB3E0A"/>
    <w:rsid w:val="00CD3E3F"/>
    <w:rsid w:val="00CE4305"/>
    <w:rsid w:val="00D039CC"/>
    <w:rsid w:val="00D301C6"/>
    <w:rsid w:val="00D32CAF"/>
    <w:rsid w:val="00D35A10"/>
    <w:rsid w:val="00D4225E"/>
    <w:rsid w:val="00D471DB"/>
    <w:rsid w:val="00D541BB"/>
    <w:rsid w:val="00DA711B"/>
    <w:rsid w:val="00DB118D"/>
    <w:rsid w:val="00DB1357"/>
    <w:rsid w:val="00DD1937"/>
    <w:rsid w:val="00DD340C"/>
    <w:rsid w:val="00E33740"/>
    <w:rsid w:val="00E35787"/>
    <w:rsid w:val="00E43685"/>
    <w:rsid w:val="00E646B5"/>
    <w:rsid w:val="00E747E5"/>
    <w:rsid w:val="00E8190C"/>
    <w:rsid w:val="00E86157"/>
    <w:rsid w:val="00E9349E"/>
    <w:rsid w:val="00EA349B"/>
    <w:rsid w:val="00EB31C7"/>
    <w:rsid w:val="00EC43CB"/>
    <w:rsid w:val="00EC4B53"/>
    <w:rsid w:val="00EC7049"/>
    <w:rsid w:val="00EE07ED"/>
    <w:rsid w:val="00EE7391"/>
    <w:rsid w:val="00EF1E6B"/>
    <w:rsid w:val="00EF2698"/>
    <w:rsid w:val="00F04057"/>
    <w:rsid w:val="00F04473"/>
    <w:rsid w:val="00F0565C"/>
    <w:rsid w:val="00F06579"/>
    <w:rsid w:val="00F20AD7"/>
    <w:rsid w:val="00F35A38"/>
    <w:rsid w:val="00F45D2D"/>
    <w:rsid w:val="00F54B06"/>
    <w:rsid w:val="00F6137C"/>
    <w:rsid w:val="00F70262"/>
    <w:rsid w:val="00FA3F3B"/>
    <w:rsid w:val="00FC2145"/>
    <w:rsid w:val="00FC5520"/>
    <w:rsid w:val="00FD2A0A"/>
    <w:rsid w:val="00FF2697"/>
    <w:rsid w:val="00FF4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32194A9-1F2D-45E2-81DD-F2FC1A00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92F"/>
  </w:style>
  <w:style w:type="paragraph" w:styleId="Footer">
    <w:name w:val="footer"/>
    <w:basedOn w:val="Normal"/>
    <w:link w:val="FooterChar"/>
    <w:uiPriority w:val="99"/>
    <w:unhideWhenUsed/>
    <w:rsid w:val="00542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92F"/>
  </w:style>
  <w:style w:type="paragraph" w:styleId="ListParagraph">
    <w:name w:val="List Paragraph"/>
    <w:basedOn w:val="Normal"/>
    <w:uiPriority w:val="34"/>
    <w:qFormat/>
    <w:rsid w:val="006458A3"/>
    <w:pPr>
      <w:ind w:left="720"/>
      <w:contextualSpacing/>
    </w:pPr>
  </w:style>
  <w:style w:type="paragraph" w:styleId="BalloonText">
    <w:name w:val="Balloon Text"/>
    <w:basedOn w:val="Normal"/>
    <w:link w:val="BalloonTextChar"/>
    <w:uiPriority w:val="99"/>
    <w:semiHidden/>
    <w:unhideWhenUsed/>
    <w:rsid w:val="004E6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C99"/>
    <w:rPr>
      <w:rFonts w:ascii="Tahoma" w:hAnsi="Tahoma" w:cs="Tahoma"/>
      <w:sz w:val="16"/>
      <w:szCs w:val="16"/>
    </w:rPr>
  </w:style>
  <w:style w:type="table" w:styleId="TableGrid">
    <w:name w:val="Table Grid"/>
    <w:basedOn w:val="TableNormal"/>
    <w:uiPriority w:val="39"/>
    <w:rsid w:val="004E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09AF"/>
    <w:rPr>
      <w:color w:val="0563C1" w:themeColor="hyperlink"/>
      <w:u w:val="single"/>
    </w:rPr>
  </w:style>
  <w:style w:type="character" w:styleId="CommentReference">
    <w:name w:val="annotation reference"/>
    <w:basedOn w:val="DefaultParagraphFont"/>
    <w:uiPriority w:val="99"/>
    <w:semiHidden/>
    <w:unhideWhenUsed/>
    <w:rsid w:val="00B67B10"/>
    <w:rPr>
      <w:sz w:val="16"/>
      <w:szCs w:val="16"/>
    </w:rPr>
  </w:style>
  <w:style w:type="paragraph" w:styleId="CommentText">
    <w:name w:val="annotation text"/>
    <w:basedOn w:val="Normal"/>
    <w:link w:val="CommentTextChar"/>
    <w:uiPriority w:val="99"/>
    <w:semiHidden/>
    <w:unhideWhenUsed/>
    <w:rsid w:val="00B67B10"/>
    <w:pPr>
      <w:spacing w:line="240" w:lineRule="auto"/>
    </w:pPr>
    <w:rPr>
      <w:sz w:val="20"/>
      <w:szCs w:val="20"/>
    </w:rPr>
  </w:style>
  <w:style w:type="character" w:customStyle="1" w:styleId="CommentTextChar">
    <w:name w:val="Comment Text Char"/>
    <w:basedOn w:val="DefaultParagraphFont"/>
    <w:link w:val="CommentText"/>
    <w:uiPriority w:val="99"/>
    <w:semiHidden/>
    <w:rsid w:val="00B67B10"/>
    <w:rPr>
      <w:sz w:val="20"/>
      <w:szCs w:val="20"/>
    </w:rPr>
  </w:style>
  <w:style w:type="paragraph" w:styleId="CommentSubject">
    <w:name w:val="annotation subject"/>
    <w:basedOn w:val="CommentText"/>
    <w:next w:val="CommentText"/>
    <w:link w:val="CommentSubjectChar"/>
    <w:uiPriority w:val="99"/>
    <w:semiHidden/>
    <w:unhideWhenUsed/>
    <w:rsid w:val="00B67B10"/>
    <w:rPr>
      <w:b/>
      <w:bCs/>
    </w:rPr>
  </w:style>
  <w:style w:type="character" w:customStyle="1" w:styleId="CommentSubjectChar">
    <w:name w:val="Comment Subject Char"/>
    <w:basedOn w:val="CommentTextChar"/>
    <w:link w:val="CommentSubject"/>
    <w:uiPriority w:val="99"/>
    <w:semiHidden/>
    <w:rsid w:val="00B67B10"/>
    <w:rPr>
      <w:b/>
      <w:bCs/>
      <w:sz w:val="20"/>
      <w:szCs w:val="20"/>
    </w:rPr>
  </w:style>
  <w:style w:type="paragraph" w:styleId="Revision">
    <w:name w:val="Revision"/>
    <w:hidden/>
    <w:uiPriority w:val="99"/>
    <w:semiHidden/>
    <w:rsid w:val="00EC70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99951">
      <w:bodyDiv w:val="1"/>
      <w:marLeft w:val="0"/>
      <w:marRight w:val="0"/>
      <w:marTop w:val="0"/>
      <w:marBottom w:val="0"/>
      <w:divBdr>
        <w:top w:val="none" w:sz="0" w:space="0" w:color="auto"/>
        <w:left w:val="none" w:sz="0" w:space="0" w:color="auto"/>
        <w:bottom w:val="none" w:sz="0" w:space="0" w:color="auto"/>
        <w:right w:val="none" w:sz="0" w:space="0" w:color="auto"/>
      </w:divBdr>
    </w:div>
    <w:div w:id="350306228">
      <w:bodyDiv w:val="1"/>
      <w:marLeft w:val="0"/>
      <w:marRight w:val="0"/>
      <w:marTop w:val="0"/>
      <w:marBottom w:val="0"/>
      <w:divBdr>
        <w:top w:val="none" w:sz="0" w:space="0" w:color="auto"/>
        <w:left w:val="none" w:sz="0" w:space="0" w:color="auto"/>
        <w:bottom w:val="none" w:sz="0" w:space="0" w:color="auto"/>
        <w:right w:val="none" w:sz="0" w:space="0" w:color="auto"/>
      </w:divBdr>
      <w:divsChild>
        <w:div w:id="1317101895">
          <w:marLeft w:val="360"/>
          <w:marRight w:val="0"/>
          <w:marTop w:val="200"/>
          <w:marBottom w:val="0"/>
          <w:divBdr>
            <w:top w:val="none" w:sz="0" w:space="0" w:color="auto"/>
            <w:left w:val="none" w:sz="0" w:space="0" w:color="auto"/>
            <w:bottom w:val="none" w:sz="0" w:space="0" w:color="auto"/>
            <w:right w:val="none" w:sz="0" w:space="0" w:color="auto"/>
          </w:divBdr>
        </w:div>
        <w:div w:id="1879127823">
          <w:marLeft w:val="360"/>
          <w:marRight w:val="0"/>
          <w:marTop w:val="200"/>
          <w:marBottom w:val="0"/>
          <w:divBdr>
            <w:top w:val="none" w:sz="0" w:space="0" w:color="auto"/>
            <w:left w:val="none" w:sz="0" w:space="0" w:color="auto"/>
            <w:bottom w:val="none" w:sz="0" w:space="0" w:color="auto"/>
            <w:right w:val="none" w:sz="0" w:space="0" w:color="auto"/>
          </w:divBdr>
        </w:div>
        <w:div w:id="775833791">
          <w:marLeft w:val="360"/>
          <w:marRight w:val="0"/>
          <w:marTop w:val="200"/>
          <w:marBottom w:val="0"/>
          <w:divBdr>
            <w:top w:val="none" w:sz="0" w:space="0" w:color="auto"/>
            <w:left w:val="none" w:sz="0" w:space="0" w:color="auto"/>
            <w:bottom w:val="none" w:sz="0" w:space="0" w:color="auto"/>
            <w:right w:val="none" w:sz="0" w:space="0" w:color="auto"/>
          </w:divBdr>
        </w:div>
        <w:div w:id="1564099044">
          <w:marLeft w:val="360"/>
          <w:marRight w:val="0"/>
          <w:marTop w:val="200"/>
          <w:marBottom w:val="0"/>
          <w:divBdr>
            <w:top w:val="none" w:sz="0" w:space="0" w:color="auto"/>
            <w:left w:val="none" w:sz="0" w:space="0" w:color="auto"/>
            <w:bottom w:val="none" w:sz="0" w:space="0" w:color="auto"/>
            <w:right w:val="none" w:sz="0" w:space="0" w:color="auto"/>
          </w:divBdr>
        </w:div>
        <w:div w:id="1153177662">
          <w:marLeft w:val="360"/>
          <w:marRight w:val="0"/>
          <w:marTop w:val="200"/>
          <w:marBottom w:val="0"/>
          <w:divBdr>
            <w:top w:val="none" w:sz="0" w:space="0" w:color="auto"/>
            <w:left w:val="none" w:sz="0" w:space="0" w:color="auto"/>
            <w:bottom w:val="none" w:sz="0" w:space="0" w:color="auto"/>
            <w:right w:val="none" w:sz="0" w:space="0" w:color="auto"/>
          </w:divBdr>
        </w:div>
        <w:div w:id="1358238031">
          <w:marLeft w:val="360"/>
          <w:marRight w:val="0"/>
          <w:marTop w:val="200"/>
          <w:marBottom w:val="0"/>
          <w:divBdr>
            <w:top w:val="none" w:sz="0" w:space="0" w:color="auto"/>
            <w:left w:val="none" w:sz="0" w:space="0" w:color="auto"/>
            <w:bottom w:val="none" w:sz="0" w:space="0" w:color="auto"/>
            <w:right w:val="none" w:sz="0" w:space="0" w:color="auto"/>
          </w:divBdr>
        </w:div>
      </w:divsChild>
    </w:div>
    <w:div w:id="361371036">
      <w:bodyDiv w:val="1"/>
      <w:marLeft w:val="0"/>
      <w:marRight w:val="0"/>
      <w:marTop w:val="0"/>
      <w:marBottom w:val="0"/>
      <w:divBdr>
        <w:top w:val="none" w:sz="0" w:space="0" w:color="auto"/>
        <w:left w:val="none" w:sz="0" w:space="0" w:color="auto"/>
        <w:bottom w:val="none" w:sz="0" w:space="0" w:color="auto"/>
        <w:right w:val="none" w:sz="0" w:space="0" w:color="auto"/>
      </w:divBdr>
    </w:div>
    <w:div w:id="1009406999">
      <w:bodyDiv w:val="1"/>
      <w:marLeft w:val="0"/>
      <w:marRight w:val="0"/>
      <w:marTop w:val="0"/>
      <w:marBottom w:val="0"/>
      <w:divBdr>
        <w:top w:val="none" w:sz="0" w:space="0" w:color="auto"/>
        <w:left w:val="none" w:sz="0" w:space="0" w:color="auto"/>
        <w:bottom w:val="none" w:sz="0" w:space="0" w:color="auto"/>
        <w:right w:val="none" w:sz="0" w:space="0" w:color="auto"/>
      </w:divBdr>
      <w:divsChild>
        <w:div w:id="290524124">
          <w:marLeft w:val="360"/>
          <w:marRight w:val="0"/>
          <w:marTop w:val="200"/>
          <w:marBottom w:val="0"/>
          <w:divBdr>
            <w:top w:val="none" w:sz="0" w:space="0" w:color="auto"/>
            <w:left w:val="none" w:sz="0" w:space="0" w:color="auto"/>
            <w:bottom w:val="none" w:sz="0" w:space="0" w:color="auto"/>
            <w:right w:val="none" w:sz="0" w:space="0" w:color="auto"/>
          </w:divBdr>
        </w:div>
        <w:div w:id="139808169">
          <w:marLeft w:val="360"/>
          <w:marRight w:val="0"/>
          <w:marTop w:val="200"/>
          <w:marBottom w:val="0"/>
          <w:divBdr>
            <w:top w:val="none" w:sz="0" w:space="0" w:color="auto"/>
            <w:left w:val="none" w:sz="0" w:space="0" w:color="auto"/>
            <w:bottom w:val="none" w:sz="0" w:space="0" w:color="auto"/>
            <w:right w:val="none" w:sz="0" w:space="0" w:color="auto"/>
          </w:divBdr>
        </w:div>
        <w:div w:id="1993489157">
          <w:marLeft w:val="360"/>
          <w:marRight w:val="0"/>
          <w:marTop w:val="200"/>
          <w:marBottom w:val="0"/>
          <w:divBdr>
            <w:top w:val="none" w:sz="0" w:space="0" w:color="auto"/>
            <w:left w:val="none" w:sz="0" w:space="0" w:color="auto"/>
            <w:bottom w:val="none" w:sz="0" w:space="0" w:color="auto"/>
            <w:right w:val="none" w:sz="0" w:space="0" w:color="auto"/>
          </w:divBdr>
        </w:div>
      </w:divsChild>
    </w:div>
    <w:div w:id="1356229355">
      <w:bodyDiv w:val="1"/>
      <w:marLeft w:val="0"/>
      <w:marRight w:val="0"/>
      <w:marTop w:val="0"/>
      <w:marBottom w:val="0"/>
      <w:divBdr>
        <w:top w:val="none" w:sz="0" w:space="0" w:color="auto"/>
        <w:left w:val="none" w:sz="0" w:space="0" w:color="auto"/>
        <w:bottom w:val="none" w:sz="0" w:space="0" w:color="auto"/>
        <w:right w:val="none" w:sz="0" w:space="0" w:color="auto"/>
      </w:divBdr>
      <w:divsChild>
        <w:div w:id="1649169225">
          <w:marLeft w:val="1080"/>
          <w:marRight w:val="0"/>
          <w:marTop w:val="240"/>
          <w:marBottom w:val="0"/>
          <w:divBdr>
            <w:top w:val="none" w:sz="0" w:space="0" w:color="auto"/>
            <w:left w:val="none" w:sz="0" w:space="0" w:color="auto"/>
            <w:bottom w:val="none" w:sz="0" w:space="0" w:color="auto"/>
            <w:right w:val="none" w:sz="0" w:space="0" w:color="auto"/>
          </w:divBdr>
        </w:div>
        <w:div w:id="2036224803">
          <w:marLeft w:val="1080"/>
          <w:marRight w:val="0"/>
          <w:marTop w:val="240"/>
          <w:marBottom w:val="0"/>
          <w:divBdr>
            <w:top w:val="none" w:sz="0" w:space="0" w:color="auto"/>
            <w:left w:val="none" w:sz="0" w:space="0" w:color="auto"/>
            <w:bottom w:val="none" w:sz="0" w:space="0" w:color="auto"/>
            <w:right w:val="none" w:sz="0" w:space="0" w:color="auto"/>
          </w:divBdr>
        </w:div>
        <w:div w:id="1884099552">
          <w:marLeft w:val="1080"/>
          <w:marRight w:val="0"/>
          <w:marTop w:val="240"/>
          <w:marBottom w:val="0"/>
          <w:divBdr>
            <w:top w:val="none" w:sz="0" w:space="0" w:color="auto"/>
            <w:left w:val="none" w:sz="0" w:space="0" w:color="auto"/>
            <w:bottom w:val="none" w:sz="0" w:space="0" w:color="auto"/>
            <w:right w:val="none" w:sz="0" w:space="0" w:color="auto"/>
          </w:divBdr>
        </w:div>
        <w:div w:id="1381633227">
          <w:marLeft w:val="1080"/>
          <w:marRight w:val="0"/>
          <w:marTop w:val="240"/>
          <w:marBottom w:val="0"/>
          <w:divBdr>
            <w:top w:val="none" w:sz="0" w:space="0" w:color="auto"/>
            <w:left w:val="none" w:sz="0" w:space="0" w:color="auto"/>
            <w:bottom w:val="none" w:sz="0" w:space="0" w:color="auto"/>
            <w:right w:val="none" w:sz="0" w:space="0" w:color="auto"/>
          </w:divBdr>
        </w:div>
      </w:divsChild>
    </w:div>
    <w:div w:id="1367020815">
      <w:bodyDiv w:val="1"/>
      <w:marLeft w:val="0"/>
      <w:marRight w:val="0"/>
      <w:marTop w:val="0"/>
      <w:marBottom w:val="0"/>
      <w:divBdr>
        <w:top w:val="none" w:sz="0" w:space="0" w:color="auto"/>
        <w:left w:val="none" w:sz="0" w:space="0" w:color="auto"/>
        <w:bottom w:val="none" w:sz="0" w:space="0" w:color="auto"/>
        <w:right w:val="none" w:sz="0" w:space="0" w:color="auto"/>
      </w:divBdr>
    </w:div>
    <w:div w:id="1423331763">
      <w:bodyDiv w:val="1"/>
      <w:marLeft w:val="0"/>
      <w:marRight w:val="0"/>
      <w:marTop w:val="0"/>
      <w:marBottom w:val="0"/>
      <w:divBdr>
        <w:top w:val="none" w:sz="0" w:space="0" w:color="auto"/>
        <w:left w:val="none" w:sz="0" w:space="0" w:color="auto"/>
        <w:bottom w:val="none" w:sz="0" w:space="0" w:color="auto"/>
        <w:right w:val="none" w:sz="0" w:space="0" w:color="auto"/>
      </w:divBdr>
      <w:divsChild>
        <w:div w:id="366222203">
          <w:marLeft w:val="360"/>
          <w:marRight w:val="0"/>
          <w:marTop w:val="240"/>
          <w:marBottom w:val="0"/>
          <w:divBdr>
            <w:top w:val="none" w:sz="0" w:space="0" w:color="auto"/>
            <w:left w:val="none" w:sz="0" w:space="0" w:color="auto"/>
            <w:bottom w:val="none" w:sz="0" w:space="0" w:color="auto"/>
            <w:right w:val="none" w:sz="0" w:space="0" w:color="auto"/>
          </w:divBdr>
        </w:div>
      </w:divsChild>
    </w:div>
    <w:div w:id="1527523018">
      <w:bodyDiv w:val="1"/>
      <w:marLeft w:val="0"/>
      <w:marRight w:val="0"/>
      <w:marTop w:val="0"/>
      <w:marBottom w:val="0"/>
      <w:divBdr>
        <w:top w:val="none" w:sz="0" w:space="0" w:color="auto"/>
        <w:left w:val="none" w:sz="0" w:space="0" w:color="auto"/>
        <w:bottom w:val="none" w:sz="0" w:space="0" w:color="auto"/>
        <w:right w:val="none" w:sz="0" w:space="0" w:color="auto"/>
      </w:divBdr>
    </w:div>
    <w:div w:id="1574968547">
      <w:bodyDiv w:val="1"/>
      <w:marLeft w:val="0"/>
      <w:marRight w:val="0"/>
      <w:marTop w:val="0"/>
      <w:marBottom w:val="0"/>
      <w:divBdr>
        <w:top w:val="none" w:sz="0" w:space="0" w:color="auto"/>
        <w:left w:val="none" w:sz="0" w:space="0" w:color="auto"/>
        <w:bottom w:val="none" w:sz="0" w:space="0" w:color="auto"/>
        <w:right w:val="none" w:sz="0" w:space="0" w:color="auto"/>
      </w:divBdr>
    </w:div>
    <w:div w:id="1584990671">
      <w:bodyDiv w:val="1"/>
      <w:marLeft w:val="0"/>
      <w:marRight w:val="0"/>
      <w:marTop w:val="0"/>
      <w:marBottom w:val="0"/>
      <w:divBdr>
        <w:top w:val="none" w:sz="0" w:space="0" w:color="auto"/>
        <w:left w:val="none" w:sz="0" w:space="0" w:color="auto"/>
        <w:bottom w:val="none" w:sz="0" w:space="0" w:color="auto"/>
        <w:right w:val="none" w:sz="0" w:space="0" w:color="auto"/>
      </w:divBdr>
    </w:div>
    <w:div w:id="159837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lierhelp.due-north.com/Opportunities1.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contract.due-north.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E5096DFDB3E14FB787F649E074A4FA" ma:contentTypeVersion="7" ma:contentTypeDescription="Create a new document." ma:contentTypeScope="" ma:versionID="8407c7950649f4c68d3791d5f4ef3942">
  <xsd:schema xmlns:xsd="http://www.w3.org/2001/XMLSchema" xmlns:xs="http://www.w3.org/2001/XMLSchema" xmlns:p="http://schemas.microsoft.com/office/2006/metadata/properties" xmlns:ns3="29cd303f-14ac-4621-9f0e-f3f4e4ba237f" targetNamespace="http://schemas.microsoft.com/office/2006/metadata/properties" ma:root="true" ma:fieldsID="fa43e045a2b859fd6d397f6be6ab3830" ns3:_="">
    <xsd:import namespace="29cd303f-14ac-4621-9f0e-f3f4e4ba23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d303f-14ac-4621-9f0e-f3f4e4ba23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5755F-4EA8-4654-8BB9-4208325AE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d303f-14ac-4621-9f0e-f3f4e4ba2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E936F-4B85-469B-8924-A42B5CC75703}">
  <ds:schemaRefs>
    <ds:schemaRef ds:uri="http://schemas.microsoft.com/sharepoint/v3/contenttype/forms"/>
  </ds:schemaRefs>
</ds:datastoreItem>
</file>

<file path=customXml/itemProps3.xml><?xml version="1.0" encoding="utf-8"?>
<ds:datastoreItem xmlns:ds="http://schemas.openxmlformats.org/officeDocument/2006/customXml" ds:itemID="{1AA02B46-0D62-4AFF-A997-54ED0AE4C052}">
  <ds:schemaRef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office/2006/documentManagement/types"/>
    <ds:schemaRef ds:uri="29cd303f-14ac-4621-9f0e-f3f4e4ba237f"/>
    <ds:schemaRef ds:uri="http://www.w3.org/XML/1998/namespace"/>
    <ds:schemaRef ds:uri="http://purl.org/dc/dcmitype/"/>
  </ds:schemaRefs>
</ds:datastoreItem>
</file>

<file path=customXml/itemProps4.xml><?xml version="1.0" encoding="utf-8"?>
<ds:datastoreItem xmlns:ds="http://schemas.openxmlformats.org/officeDocument/2006/customXml" ds:itemID="{50B90DAF-67BA-49AA-B24C-C27C098A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3961</Words>
  <Characters>22579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NHS NELCSU</Company>
  <LinksUpToDate>false</LinksUpToDate>
  <CharactersWithSpaces>26488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Whyte, Curtis</dc:creator>
  <cp:keywords/>
  <dc:description/>
  <cp:lastModifiedBy>Jose, Shaju - Head of Procurement (WELC POD)</cp:lastModifiedBy>
  <cp:revision>8</cp:revision>
  <cp:lastPrinted>2019-09-17T12:55:00Z</cp:lastPrinted>
  <dcterms:created xsi:type="dcterms:W3CDTF">2019-10-04T07:32:00Z</dcterms:created>
  <dcterms:modified xsi:type="dcterms:W3CDTF">2019-10-04T11:42:00Z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0x01010013E5096DFDB3E14FB787F649E074A4FA</vt:lpwstr>
  </property>
</Properties>
</file>