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4E6" w:rsidRPr="001114E6" w:rsidRDefault="00A824B8" w:rsidP="001114E6">
      <w:bookmarkStart w:id="0" w:name="_GoBack"/>
      <w:bookmarkEnd w:id="0"/>
      <w:r>
        <w:rPr>
          <w:rFonts w:ascii="Arial" w:hAnsi="Arial" w:cs="Arial"/>
          <w:color w:val="252525"/>
          <w:sz w:val="20"/>
          <w:szCs w:val="20"/>
          <w:shd w:val="clear" w:color="auto" w:fill="F7F7F7"/>
        </w:rPr>
        <w:t>UK-BEXLEYHEATH: Career guidance services.</w:t>
      </w:r>
      <w:r>
        <w:rPr>
          <w:rFonts w:ascii="Arial" w:hAnsi="Arial" w:cs="Arial"/>
          <w:color w:val="252525"/>
          <w:sz w:val="20"/>
          <w:szCs w:val="20"/>
        </w:rPr>
        <w:br/>
      </w:r>
      <w:r>
        <w:rPr>
          <w:rFonts w:ascii="Arial" w:hAnsi="Arial" w:cs="Arial"/>
          <w:color w:val="252525"/>
          <w:sz w:val="20"/>
          <w:szCs w:val="20"/>
          <w:shd w:val="clear" w:color="auto" w:fill="F7F7F7"/>
        </w:rPr>
        <w:t>Section I: Contracting Authority</w:t>
      </w:r>
      <w:r>
        <w:rPr>
          <w:rFonts w:ascii="Arial" w:hAnsi="Arial" w:cs="Arial"/>
          <w:color w:val="252525"/>
          <w:sz w:val="20"/>
          <w:szCs w:val="20"/>
        </w:rPr>
        <w:br/>
      </w:r>
      <w:r>
        <w:rPr>
          <w:rFonts w:ascii="Arial" w:hAnsi="Arial" w:cs="Arial"/>
          <w:color w:val="252525"/>
          <w:sz w:val="20"/>
          <w:szCs w:val="20"/>
          <w:shd w:val="clear" w:color="auto" w:fill="F7F7F7"/>
        </w:rPr>
        <w:t>      I.1) Name and addresses</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Tel. +44 2030455300, Email: procurement@bexley.gov.uk</w:t>
      </w:r>
      <w:r>
        <w:rPr>
          <w:rFonts w:ascii="Arial" w:hAnsi="Arial" w:cs="Arial"/>
          <w:color w:val="252525"/>
          <w:sz w:val="20"/>
          <w:szCs w:val="20"/>
        </w:rPr>
        <w:br/>
      </w:r>
      <w:r>
        <w:rPr>
          <w:rFonts w:ascii="Arial" w:hAnsi="Arial" w:cs="Arial"/>
          <w:color w:val="252525"/>
          <w:sz w:val="20"/>
          <w:szCs w:val="20"/>
          <w:shd w:val="clear" w:color="auto" w:fill="F7F7F7"/>
        </w:rPr>
        <w:t>             Contact: PROCUREMENT SUPPORT TEAM</w:t>
      </w:r>
      <w:r>
        <w:rPr>
          <w:rFonts w:ascii="Arial" w:hAnsi="Arial" w:cs="Arial"/>
          <w:color w:val="252525"/>
          <w:sz w:val="20"/>
          <w:szCs w:val="20"/>
        </w:rPr>
        <w:br/>
      </w:r>
      <w:r>
        <w:rPr>
          <w:rFonts w:ascii="Arial" w:hAnsi="Arial" w:cs="Arial"/>
          <w:color w:val="252525"/>
          <w:sz w:val="20"/>
          <w:szCs w:val="20"/>
          <w:shd w:val="clear" w:color="auto" w:fill="F7F7F7"/>
        </w:rPr>
        <w:t>             Main Address: http://bexley.gov.uk/, Address of the buyer profile: WWW.BEXLEY.GOV.UK</w:t>
      </w:r>
      <w:r>
        <w:rPr>
          <w:rFonts w:ascii="Arial" w:hAnsi="Arial" w:cs="Arial"/>
          <w:color w:val="252525"/>
          <w:sz w:val="20"/>
          <w:szCs w:val="20"/>
        </w:rPr>
        <w:br/>
      </w:r>
      <w:r>
        <w:rPr>
          <w:rFonts w:ascii="Arial" w:hAnsi="Arial" w:cs="Arial"/>
          <w:color w:val="252525"/>
          <w:sz w:val="20"/>
          <w:szCs w:val="20"/>
          <w:shd w:val="clear" w:color="auto" w:fill="F7F7F7"/>
        </w:rPr>
        <w:t>             NUTS Code: UKI51</w:t>
      </w:r>
      <w:r>
        <w:rPr>
          <w:rFonts w:ascii="Arial" w:hAnsi="Arial" w:cs="Arial"/>
          <w:color w:val="252525"/>
          <w:sz w:val="20"/>
          <w:szCs w:val="20"/>
        </w:rPr>
        <w:br/>
      </w:r>
      <w:r>
        <w:rPr>
          <w:rFonts w:ascii="Arial" w:hAnsi="Arial" w:cs="Arial"/>
          <w:color w:val="252525"/>
          <w:sz w:val="20"/>
          <w:szCs w:val="20"/>
          <w:shd w:val="clear" w:color="auto" w:fill="F7F7F7"/>
        </w:rPr>
        <w:t>      I.2) Joint procurement</w:t>
      </w:r>
      <w:r>
        <w:rPr>
          <w:rFonts w:ascii="Arial" w:hAnsi="Arial" w:cs="Arial"/>
          <w:color w:val="252525"/>
          <w:sz w:val="20"/>
          <w:szCs w:val="20"/>
        </w:rPr>
        <w:br/>
      </w:r>
      <w:r>
        <w:rPr>
          <w:rFonts w:ascii="Arial" w:hAnsi="Arial" w:cs="Arial"/>
          <w:color w:val="252525"/>
          <w:sz w:val="20"/>
          <w:szCs w:val="20"/>
          <w:shd w:val="clear" w:color="auto" w:fill="F7F7F7"/>
        </w:rPr>
        <w:t>      The contract involves joint procurement: No.</w:t>
      </w:r>
      <w:r>
        <w:rPr>
          <w:rFonts w:ascii="Arial" w:hAnsi="Arial" w:cs="Arial"/>
          <w:color w:val="252525"/>
          <w:sz w:val="20"/>
          <w:szCs w:val="20"/>
        </w:rPr>
        <w:br/>
      </w:r>
      <w:r>
        <w:rPr>
          <w:rFonts w:ascii="Arial" w:hAnsi="Arial" w:cs="Arial"/>
          <w:color w:val="252525"/>
          <w:sz w:val="20"/>
          <w:szCs w:val="20"/>
          <w:shd w:val="clear" w:color="auto" w:fill="F7F7F7"/>
        </w:rPr>
        <w:t>      In the case of joint procurement involving different countries, state applicable national procurement law: Not provided       </w:t>
      </w:r>
      <w:r>
        <w:rPr>
          <w:rFonts w:ascii="Arial" w:hAnsi="Arial" w:cs="Arial"/>
          <w:color w:val="252525"/>
          <w:sz w:val="20"/>
          <w:szCs w:val="20"/>
        </w:rPr>
        <w:br/>
      </w:r>
      <w:r>
        <w:rPr>
          <w:rFonts w:ascii="Arial" w:hAnsi="Arial" w:cs="Arial"/>
          <w:color w:val="252525"/>
          <w:sz w:val="20"/>
          <w:szCs w:val="20"/>
          <w:shd w:val="clear" w:color="auto" w:fill="F7F7F7"/>
        </w:rPr>
        <w:t>      The contract is awarded by a central purchasing body: No.</w:t>
      </w:r>
      <w:r>
        <w:rPr>
          <w:rFonts w:ascii="Arial" w:hAnsi="Arial" w:cs="Arial"/>
          <w:color w:val="252525"/>
          <w:sz w:val="20"/>
          <w:szCs w:val="20"/>
        </w:rPr>
        <w:br/>
      </w:r>
      <w:r>
        <w:rPr>
          <w:rFonts w:ascii="Arial" w:hAnsi="Arial" w:cs="Arial"/>
          <w:color w:val="252525"/>
          <w:sz w:val="20"/>
          <w:szCs w:val="20"/>
          <w:shd w:val="clear" w:color="auto" w:fill="F7F7F7"/>
        </w:rPr>
        <w:t>      I.3) Communication</w:t>
      </w:r>
      <w:r>
        <w:rPr>
          <w:rFonts w:ascii="Arial" w:hAnsi="Arial" w:cs="Arial"/>
          <w:color w:val="252525"/>
          <w:sz w:val="20"/>
          <w:szCs w:val="20"/>
        </w:rPr>
        <w:br/>
      </w:r>
      <w:r>
        <w:rPr>
          <w:rFonts w:ascii="Arial" w:hAnsi="Arial" w:cs="Arial"/>
          <w:color w:val="252525"/>
          <w:sz w:val="20"/>
          <w:szCs w:val="20"/>
          <w:shd w:val="clear" w:color="auto" w:fill="F7F7F7"/>
        </w:rPr>
        <w:t>      The procurement documents are available for unrestricted and full direct access, free of charge, at: https://procontract.due-north.com/Home/About</w:t>
      </w:r>
      <w:r>
        <w:rPr>
          <w:rFonts w:ascii="Arial" w:hAnsi="Arial" w:cs="Arial"/>
          <w:color w:val="252525"/>
          <w:sz w:val="20"/>
          <w:szCs w:val="20"/>
        </w:rPr>
        <w:br/>
      </w:r>
      <w:r>
        <w:rPr>
          <w:rFonts w:ascii="Arial" w:hAnsi="Arial" w:cs="Arial"/>
          <w:color w:val="252525"/>
          <w:sz w:val="20"/>
          <w:szCs w:val="20"/>
          <w:shd w:val="clear" w:color="auto" w:fill="F7F7F7"/>
        </w:rPr>
        <w:t>      Additional information can be obtained from: the abovementioned address</w:t>
      </w:r>
      <w:r>
        <w:rPr>
          <w:rFonts w:ascii="Arial" w:hAnsi="Arial" w:cs="Arial"/>
          <w:color w:val="252525"/>
          <w:sz w:val="20"/>
          <w:szCs w:val="20"/>
        </w:rPr>
        <w:br/>
      </w:r>
      <w:r>
        <w:rPr>
          <w:rFonts w:ascii="Arial" w:hAnsi="Arial" w:cs="Arial"/>
          <w:color w:val="252525"/>
          <w:sz w:val="20"/>
          <w:szCs w:val="20"/>
          <w:shd w:val="clear" w:color="auto" w:fill="F7F7F7"/>
        </w:rPr>
        <w:t>      Tenders or requests to participate must be sent to the abovementioned address       </w:t>
      </w:r>
      <w:r>
        <w:rPr>
          <w:rFonts w:ascii="Arial" w:hAnsi="Arial" w:cs="Arial"/>
          <w:color w:val="252525"/>
          <w:sz w:val="20"/>
          <w:szCs w:val="20"/>
        </w:rPr>
        <w:br/>
      </w:r>
      <w:r>
        <w:rPr>
          <w:rFonts w:ascii="Arial" w:hAnsi="Arial" w:cs="Arial"/>
          <w:color w:val="252525"/>
          <w:sz w:val="20"/>
          <w:szCs w:val="20"/>
          <w:shd w:val="clear" w:color="auto" w:fill="F7F7F7"/>
        </w:rPr>
        <w:t>      Electronic communication requires the use of tools and devices that are not generally available. Unrestricted and full direct access to these tools and devices is possible, free of charge, at: https://procontract.due-north.com/Home/About</w:t>
      </w:r>
      <w:r>
        <w:rPr>
          <w:rFonts w:ascii="Arial" w:hAnsi="Arial" w:cs="Arial"/>
          <w:color w:val="252525"/>
          <w:sz w:val="20"/>
          <w:szCs w:val="20"/>
        </w:rPr>
        <w:br/>
      </w:r>
      <w:r>
        <w:rPr>
          <w:rFonts w:ascii="Arial" w:hAnsi="Arial" w:cs="Arial"/>
          <w:color w:val="252525"/>
          <w:sz w:val="20"/>
          <w:szCs w:val="20"/>
          <w:shd w:val="clear" w:color="auto" w:fill="F7F7F7"/>
        </w:rPr>
        <w:t>      I.4) Type of the contracting authority</w:t>
      </w:r>
      <w:r>
        <w:rPr>
          <w:rFonts w:ascii="Arial" w:hAnsi="Arial" w:cs="Arial"/>
          <w:color w:val="252525"/>
          <w:sz w:val="20"/>
          <w:szCs w:val="20"/>
        </w:rPr>
        <w:br/>
      </w:r>
      <w:r>
        <w:rPr>
          <w:rFonts w:ascii="Arial" w:hAnsi="Arial" w:cs="Arial"/>
          <w:color w:val="252525"/>
          <w:sz w:val="20"/>
          <w:szCs w:val="20"/>
          <w:shd w:val="clear" w:color="auto" w:fill="F7F7F7"/>
        </w:rPr>
        <w:t>            Regional or local authority</w:t>
      </w:r>
      <w:r>
        <w:rPr>
          <w:rFonts w:ascii="Arial" w:hAnsi="Arial" w:cs="Arial"/>
          <w:color w:val="252525"/>
          <w:sz w:val="20"/>
          <w:szCs w:val="20"/>
        </w:rPr>
        <w:br/>
      </w:r>
      <w:r>
        <w:rPr>
          <w:rFonts w:ascii="Arial" w:hAnsi="Arial" w:cs="Arial"/>
          <w:color w:val="252525"/>
          <w:sz w:val="20"/>
          <w:szCs w:val="20"/>
          <w:shd w:val="clear" w:color="auto" w:fill="F7F7F7"/>
        </w:rPr>
        <w:t>      I.5) Main activity</w:t>
      </w:r>
      <w:r>
        <w:rPr>
          <w:rFonts w:ascii="Arial" w:hAnsi="Arial" w:cs="Arial"/>
          <w:color w:val="252525"/>
          <w:sz w:val="20"/>
          <w:szCs w:val="20"/>
        </w:rPr>
        <w:br/>
      </w:r>
      <w:r>
        <w:rPr>
          <w:rFonts w:ascii="Arial" w:hAnsi="Arial" w:cs="Arial"/>
          <w:color w:val="252525"/>
          <w:sz w:val="20"/>
          <w:szCs w:val="20"/>
          <w:shd w:val="clear" w:color="auto" w:fill="F7F7F7"/>
        </w:rPr>
        <w:t>            General public services</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II: Object</w:t>
      </w:r>
      <w:r>
        <w:rPr>
          <w:rFonts w:ascii="Arial" w:hAnsi="Arial" w:cs="Arial"/>
          <w:color w:val="252525"/>
          <w:sz w:val="20"/>
          <w:szCs w:val="20"/>
        </w:rPr>
        <w:br/>
      </w:r>
      <w:r>
        <w:rPr>
          <w:rFonts w:ascii="Arial" w:hAnsi="Arial" w:cs="Arial"/>
          <w:color w:val="252525"/>
          <w:sz w:val="20"/>
          <w:szCs w:val="20"/>
          <w:shd w:val="clear" w:color="auto" w:fill="F7F7F7"/>
        </w:rPr>
        <w:t>II.1) Scope of the procurement</w:t>
      </w:r>
      <w:r>
        <w:rPr>
          <w:rFonts w:ascii="Arial" w:hAnsi="Arial" w:cs="Arial"/>
          <w:color w:val="252525"/>
          <w:sz w:val="20"/>
          <w:szCs w:val="20"/>
        </w:rPr>
        <w:br/>
      </w:r>
      <w:r>
        <w:rPr>
          <w:rFonts w:ascii="Arial" w:hAnsi="Arial" w:cs="Arial"/>
          <w:color w:val="252525"/>
          <w:sz w:val="20"/>
          <w:szCs w:val="20"/>
          <w:shd w:val="clear" w:color="auto" w:fill="F7F7F7"/>
        </w:rPr>
        <w:t>      II.1.1) Title: Provision of Careers Education Information Advice and Guidance       </w:t>
      </w:r>
      <w:r>
        <w:rPr>
          <w:rFonts w:ascii="Arial" w:hAnsi="Arial" w:cs="Arial"/>
          <w:color w:val="252525"/>
          <w:sz w:val="20"/>
          <w:szCs w:val="20"/>
        </w:rPr>
        <w:br/>
      </w:r>
      <w:r>
        <w:rPr>
          <w:rFonts w:ascii="Arial" w:hAnsi="Arial" w:cs="Arial"/>
          <w:color w:val="252525"/>
          <w:sz w:val="20"/>
          <w:szCs w:val="20"/>
          <w:shd w:val="clear" w:color="auto" w:fill="F7F7F7"/>
        </w:rPr>
        <w:t>      Reference Number: 5282</w:t>
      </w:r>
      <w:r>
        <w:rPr>
          <w:rFonts w:ascii="Arial" w:hAnsi="Arial" w:cs="Arial"/>
          <w:color w:val="252525"/>
          <w:sz w:val="20"/>
          <w:szCs w:val="20"/>
        </w:rPr>
        <w:br/>
      </w:r>
      <w:r>
        <w:rPr>
          <w:rFonts w:ascii="Arial" w:hAnsi="Arial" w:cs="Arial"/>
          <w:color w:val="252525"/>
          <w:sz w:val="20"/>
          <w:szCs w:val="20"/>
          <w:shd w:val="clear" w:color="auto" w:fill="F7F7F7"/>
        </w:rPr>
        <w:t>      II.1.2) Main CPV Code:</w:t>
      </w:r>
      <w:r>
        <w:rPr>
          <w:rFonts w:ascii="Arial" w:hAnsi="Arial" w:cs="Arial"/>
          <w:color w:val="252525"/>
          <w:sz w:val="20"/>
          <w:szCs w:val="20"/>
        </w:rPr>
        <w:br/>
      </w:r>
      <w:r>
        <w:rPr>
          <w:rFonts w:ascii="Arial" w:hAnsi="Arial" w:cs="Arial"/>
          <w:color w:val="252525"/>
          <w:sz w:val="20"/>
          <w:szCs w:val="20"/>
          <w:shd w:val="clear" w:color="auto" w:fill="F7F7F7"/>
        </w:rPr>
        <w:t>      79634000 - Career guidance services.</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      II.1.3) Type of contract: SERVICES</w:t>
      </w:r>
      <w:r>
        <w:rPr>
          <w:rFonts w:ascii="Arial" w:hAnsi="Arial" w:cs="Arial"/>
          <w:color w:val="252525"/>
          <w:sz w:val="20"/>
          <w:szCs w:val="20"/>
        </w:rPr>
        <w:br/>
      </w:r>
      <w:r>
        <w:rPr>
          <w:rFonts w:ascii="Arial" w:hAnsi="Arial" w:cs="Arial"/>
          <w:color w:val="252525"/>
          <w:sz w:val="20"/>
          <w:szCs w:val="20"/>
          <w:shd w:val="clear" w:color="auto" w:fill="F7F7F7"/>
        </w:rPr>
        <w:t>      II.1.4) Short description: Provision of careers education information advice and guidance for those who are/or risk becoming disengaged from education, employment or training.</w:t>
      </w:r>
      <w:r>
        <w:rPr>
          <w:rFonts w:ascii="Arial" w:hAnsi="Arial" w:cs="Arial"/>
          <w:color w:val="252525"/>
          <w:sz w:val="20"/>
          <w:szCs w:val="20"/>
        </w:rPr>
        <w:br/>
      </w:r>
      <w:r>
        <w:rPr>
          <w:rFonts w:ascii="Arial" w:hAnsi="Arial" w:cs="Arial"/>
          <w:color w:val="252525"/>
          <w:sz w:val="20"/>
          <w:szCs w:val="20"/>
          <w:shd w:val="clear" w:color="auto" w:fill="F7F7F7"/>
        </w:rPr>
        <w:t>Provision of a client caseload management system that enables Bexley to meet its statutory duties under Learning and Skills Act 2000 (LSA 2000), the Education and Skills Act 2008 (ESA 2008) and the Education Act 2011 (EA 2011)       </w:t>
      </w:r>
      <w:r>
        <w:rPr>
          <w:rFonts w:ascii="Arial" w:hAnsi="Arial" w:cs="Arial"/>
          <w:color w:val="252525"/>
          <w:sz w:val="20"/>
          <w:szCs w:val="20"/>
        </w:rPr>
        <w:br/>
      </w:r>
      <w:r>
        <w:rPr>
          <w:rFonts w:ascii="Arial" w:hAnsi="Arial" w:cs="Arial"/>
          <w:color w:val="252525"/>
          <w:sz w:val="20"/>
          <w:szCs w:val="20"/>
          <w:shd w:val="clear" w:color="auto" w:fill="F7F7F7"/>
        </w:rPr>
        <w:t>      II.1.5) Estimated total value:</w:t>
      </w:r>
      <w:r>
        <w:rPr>
          <w:rFonts w:ascii="Arial" w:hAnsi="Arial" w:cs="Arial"/>
          <w:color w:val="252525"/>
          <w:sz w:val="20"/>
          <w:szCs w:val="20"/>
        </w:rPr>
        <w:br/>
      </w:r>
      <w:r>
        <w:rPr>
          <w:rFonts w:ascii="Arial" w:hAnsi="Arial" w:cs="Arial"/>
          <w:color w:val="252525"/>
          <w:sz w:val="20"/>
          <w:szCs w:val="20"/>
          <w:shd w:val="clear" w:color="auto" w:fill="F7F7F7"/>
        </w:rPr>
        <w:t>      Value excluding VAT: 3,255,000       </w:t>
      </w:r>
      <w:r>
        <w:rPr>
          <w:rFonts w:ascii="Arial" w:hAnsi="Arial" w:cs="Arial"/>
          <w:color w:val="252525"/>
          <w:sz w:val="20"/>
          <w:szCs w:val="20"/>
        </w:rPr>
        <w:br/>
      </w:r>
      <w:r>
        <w:rPr>
          <w:rFonts w:ascii="Arial" w:hAnsi="Arial" w:cs="Arial"/>
          <w:color w:val="252525"/>
          <w:sz w:val="20"/>
          <w:szCs w:val="20"/>
          <w:shd w:val="clear" w:color="auto" w:fill="F7F7F7"/>
        </w:rPr>
        <w:t>      Currency: GBP</w:t>
      </w:r>
      <w:r>
        <w:rPr>
          <w:rFonts w:ascii="Arial" w:hAnsi="Arial" w:cs="Arial"/>
          <w:color w:val="252525"/>
          <w:sz w:val="20"/>
          <w:szCs w:val="20"/>
        </w:rPr>
        <w:br/>
      </w:r>
      <w:r>
        <w:rPr>
          <w:rFonts w:ascii="Arial" w:hAnsi="Arial" w:cs="Arial"/>
          <w:color w:val="252525"/>
          <w:sz w:val="20"/>
          <w:szCs w:val="20"/>
          <w:shd w:val="clear" w:color="auto" w:fill="F7F7F7"/>
        </w:rPr>
        <w:t>      II.1.6) Information about lots:</w:t>
      </w:r>
      <w:r>
        <w:rPr>
          <w:rFonts w:ascii="Arial" w:hAnsi="Arial" w:cs="Arial"/>
          <w:color w:val="252525"/>
          <w:sz w:val="20"/>
          <w:szCs w:val="20"/>
        </w:rPr>
        <w:br/>
      </w:r>
      <w:r>
        <w:rPr>
          <w:rFonts w:ascii="Arial" w:hAnsi="Arial" w:cs="Arial"/>
          <w:color w:val="252525"/>
          <w:sz w:val="20"/>
          <w:szCs w:val="20"/>
          <w:shd w:val="clear" w:color="auto" w:fill="F7F7F7"/>
        </w:rPr>
        <w:t>      This contract is divided into lots: Yes       </w:t>
      </w:r>
      <w:r>
        <w:rPr>
          <w:rFonts w:ascii="Arial" w:hAnsi="Arial" w:cs="Arial"/>
          <w:color w:val="252525"/>
          <w:sz w:val="20"/>
          <w:szCs w:val="20"/>
        </w:rPr>
        <w:br/>
      </w:r>
      <w:r>
        <w:rPr>
          <w:rFonts w:ascii="Arial" w:hAnsi="Arial" w:cs="Arial"/>
          <w:color w:val="252525"/>
          <w:sz w:val="20"/>
          <w:szCs w:val="20"/>
          <w:shd w:val="clear" w:color="auto" w:fill="F7F7F7"/>
        </w:rPr>
        <w:t>      Tenders may be submitted for: All lots</w:t>
      </w:r>
      <w:r>
        <w:rPr>
          <w:rFonts w:ascii="Arial" w:hAnsi="Arial" w:cs="Arial"/>
          <w:color w:val="252525"/>
          <w:sz w:val="20"/>
          <w:szCs w:val="20"/>
        </w:rPr>
        <w:br/>
      </w:r>
      <w:r>
        <w:rPr>
          <w:rFonts w:ascii="Arial" w:hAnsi="Arial" w:cs="Arial"/>
          <w:color w:val="252525"/>
          <w:sz w:val="20"/>
          <w:szCs w:val="20"/>
          <w:shd w:val="clear" w:color="auto" w:fill="F7F7F7"/>
        </w:rPr>
        <w:t>      Maximum number of lots that may be awarded to one tenderer: Not provided</w:t>
      </w:r>
      <w:r>
        <w:rPr>
          <w:rFonts w:ascii="Arial" w:hAnsi="Arial" w:cs="Arial"/>
          <w:color w:val="252525"/>
          <w:sz w:val="20"/>
          <w:szCs w:val="20"/>
        </w:rPr>
        <w:br/>
      </w:r>
      <w:r>
        <w:rPr>
          <w:rFonts w:ascii="Arial" w:hAnsi="Arial" w:cs="Arial"/>
          <w:color w:val="252525"/>
          <w:sz w:val="20"/>
          <w:szCs w:val="20"/>
          <w:shd w:val="clear" w:color="auto" w:fill="F7F7F7"/>
        </w:rPr>
        <w:t>      The contracting authority reserves the right to award contracts combining the following lots or groups of lots: Not provided</w:t>
      </w:r>
      <w:r>
        <w:rPr>
          <w:rFonts w:ascii="Arial" w:hAnsi="Arial" w:cs="Arial"/>
          <w:color w:val="252525"/>
          <w:sz w:val="20"/>
          <w:szCs w:val="20"/>
        </w:rPr>
        <w:br/>
      </w:r>
      <w:r>
        <w:rPr>
          <w:rFonts w:ascii="Arial" w:hAnsi="Arial" w:cs="Arial"/>
          <w:color w:val="252525"/>
          <w:sz w:val="20"/>
          <w:szCs w:val="20"/>
        </w:rPr>
        <w:lastRenderedPageBreak/>
        <w:br/>
      </w:r>
      <w:r>
        <w:rPr>
          <w:rFonts w:ascii="Arial" w:hAnsi="Arial" w:cs="Arial"/>
          <w:color w:val="252525"/>
          <w:sz w:val="20"/>
          <w:szCs w:val="20"/>
          <w:shd w:val="clear" w:color="auto" w:fill="F7F7F7"/>
        </w:rPr>
        <w:t>II.2) Description</w:t>
      </w:r>
      <w:r>
        <w:rPr>
          <w:rFonts w:ascii="Arial" w:hAnsi="Arial" w:cs="Arial"/>
          <w:color w:val="252525"/>
          <w:sz w:val="20"/>
          <w:szCs w:val="20"/>
        </w:rPr>
        <w:br/>
      </w:r>
      <w:r>
        <w:rPr>
          <w:rFonts w:ascii="Arial" w:hAnsi="Arial" w:cs="Arial"/>
          <w:color w:val="252525"/>
          <w:sz w:val="20"/>
          <w:szCs w:val="20"/>
          <w:shd w:val="clear" w:color="auto" w:fill="F7F7F7"/>
        </w:rPr>
        <w:t>II.2) Description Lot No. 1</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II.2.1) Title: Provision of Careers Education Information Advice and Guidance       </w:t>
      </w:r>
      <w:r>
        <w:rPr>
          <w:rFonts w:ascii="Arial" w:hAnsi="Arial" w:cs="Arial"/>
          <w:color w:val="252525"/>
          <w:sz w:val="20"/>
          <w:szCs w:val="20"/>
        </w:rPr>
        <w:br/>
      </w:r>
      <w:r>
        <w:rPr>
          <w:rFonts w:ascii="Arial" w:hAnsi="Arial" w:cs="Arial"/>
          <w:color w:val="252525"/>
          <w:sz w:val="20"/>
          <w:szCs w:val="20"/>
          <w:shd w:val="clear" w:color="auto" w:fill="F7F7F7"/>
        </w:rPr>
        <w:t>      Lot No: 1       </w:t>
      </w:r>
      <w:r>
        <w:rPr>
          <w:rFonts w:ascii="Arial" w:hAnsi="Arial" w:cs="Arial"/>
          <w:color w:val="252525"/>
          <w:sz w:val="20"/>
          <w:szCs w:val="20"/>
        </w:rPr>
        <w:br/>
      </w:r>
      <w:r>
        <w:rPr>
          <w:rFonts w:ascii="Arial" w:hAnsi="Arial" w:cs="Arial"/>
          <w:color w:val="252525"/>
          <w:sz w:val="20"/>
          <w:szCs w:val="20"/>
          <w:shd w:val="clear" w:color="auto" w:fill="F7F7F7"/>
        </w:rPr>
        <w:t>      II.2.2) Additional CPV codes:</w:t>
      </w:r>
      <w:r>
        <w:rPr>
          <w:rFonts w:ascii="Arial" w:hAnsi="Arial" w:cs="Arial"/>
          <w:color w:val="252525"/>
          <w:sz w:val="20"/>
          <w:szCs w:val="20"/>
        </w:rPr>
        <w:br/>
      </w:r>
      <w:r>
        <w:rPr>
          <w:rFonts w:ascii="Arial" w:hAnsi="Arial" w:cs="Arial"/>
          <w:color w:val="252525"/>
          <w:sz w:val="20"/>
          <w:szCs w:val="20"/>
          <w:shd w:val="clear" w:color="auto" w:fill="F7F7F7"/>
        </w:rPr>
        <w:t>      79634000 - Career guidance services.</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II.2.3) Place of performance:</w:t>
      </w:r>
      <w:r>
        <w:rPr>
          <w:rFonts w:ascii="Arial" w:hAnsi="Arial" w:cs="Arial"/>
          <w:color w:val="252525"/>
          <w:sz w:val="20"/>
          <w:szCs w:val="20"/>
        </w:rPr>
        <w:br/>
      </w:r>
      <w:r>
        <w:rPr>
          <w:rFonts w:ascii="Arial" w:hAnsi="Arial" w:cs="Arial"/>
          <w:color w:val="252525"/>
          <w:sz w:val="20"/>
          <w:szCs w:val="20"/>
          <w:shd w:val="clear" w:color="auto" w:fill="F7F7F7"/>
        </w:rPr>
        <w:t>      UKI51 Bexley and Greenwich</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II.2.4) Description of procurement: Provision of careers education information advice and guidance for those who are/or risk becoming disengaged from education, employment or training</w:t>
      </w:r>
      <w:r>
        <w:rPr>
          <w:rFonts w:ascii="Arial" w:hAnsi="Arial" w:cs="Arial"/>
          <w:color w:val="252525"/>
          <w:sz w:val="20"/>
          <w:szCs w:val="20"/>
        </w:rPr>
        <w:br/>
      </w:r>
      <w:r>
        <w:rPr>
          <w:rFonts w:ascii="Arial" w:hAnsi="Arial" w:cs="Arial"/>
          <w:color w:val="252525"/>
          <w:sz w:val="20"/>
          <w:szCs w:val="20"/>
          <w:shd w:val="clear" w:color="auto" w:fill="F7F7F7"/>
        </w:rPr>
        <w:t>      II.2.5) Award criteria:</w:t>
      </w:r>
      <w:r>
        <w:rPr>
          <w:rFonts w:ascii="Arial" w:hAnsi="Arial" w:cs="Arial"/>
          <w:color w:val="252525"/>
          <w:sz w:val="20"/>
          <w:szCs w:val="20"/>
        </w:rPr>
        <w:br/>
      </w:r>
      <w:r>
        <w:rPr>
          <w:rFonts w:ascii="Arial" w:hAnsi="Arial" w:cs="Arial"/>
          <w:color w:val="252525"/>
          <w:sz w:val="20"/>
          <w:szCs w:val="20"/>
          <w:shd w:val="clear" w:color="auto" w:fill="F7F7F7"/>
        </w:rPr>
        <w:t>            Criteria below</w:t>
      </w:r>
      <w:r>
        <w:rPr>
          <w:rFonts w:ascii="Arial" w:hAnsi="Arial" w:cs="Arial"/>
          <w:color w:val="252525"/>
          <w:sz w:val="20"/>
          <w:szCs w:val="20"/>
        </w:rPr>
        <w:br/>
      </w:r>
      <w:r>
        <w:rPr>
          <w:rFonts w:ascii="Arial" w:hAnsi="Arial" w:cs="Arial"/>
          <w:color w:val="252525"/>
          <w:sz w:val="20"/>
          <w:szCs w:val="20"/>
          <w:shd w:val="clear" w:color="auto" w:fill="F7F7F7"/>
        </w:rPr>
        <w:t>            Quality criterion - Name: Criterion 1 / Weighting: 30</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Price - Weighting: 70</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II.2.6) Estimated value:</w:t>
      </w:r>
      <w:r>
        <w:rPr>
          <w:rFonts w:ascii="Arial" w:hAnsi="Arial" w:cs="Arial"/>
          <w:color w:val="252525"/>
          <w:sz w:val="20"/>
          <w:szCs w:val="20"/>
        </w:rPr>
        <w:br/>
      </w:r>
      <w:r>
        <w:rPr>
          <w:rFonts w:ascii="Arial" w:hAnsi="Arial" w:cs="Arial"/>
          <w:color w:val="252525"/>
          <w:sz w:val="20"/>
          <w:szCs w:val="20"/>
          <w:shd w:val="clear" w:color="auto" w:fill="F7F7F7"/>
        </w:rPr>
        <w:t>      Value excluding VAT: 2,961,000       </w:t>
      </w:r>
      <w:r>
        <w:rPr>
          <w:rFonts w:ascii="Arial" w:hAnsi="Arial" w:cs="Arial"/>
          <w:color w:val="252525"/>
          <w:sz w:val="20"/>
          <w:szCs w:val="20"/>
        </w:rPr>
        <w:br/>
      </w:r>
      <w:r>
        <w:rPr>
          <w:rFonts w:ascii="Arial" w:hAnsi="Arial" w:cs="Arial"/>
          <w:color w:val="252525"/>
          <w:sz w:val="20"/>
          <w:szCs w:val="20"/>
          <w:shd w:val="clear" w:color="auto" w:fill="F7F7F7"/>
        </w:rPr>
        <w:t>      Currency: GBP       </w:t>
      </w:r>
      <w:r>
        <w:rPr>
          <w:rFonts w:ascii="Arial" w:hAnsi="Arial" w:cs="Arial"/>
          <w:color w:val="252525"/>
          <w:sz w:val="20"/>
          <w:szCs w:val="20"/>
        </w:rPr>
        <w:br/>
      </w:r>
      <w:r>
        <w:rPr>
          <w:rFonts w:ascii="Arial" w:hAnsi="Arial" w:cs="Arial"/>
          <w:color w:val="252525"/>
          <w:sz w:val="20"/>
          <w:szCs w:val="20"/>
          <w:shd w:val="clear" w:color="auto" w:fill="F7F7F7"/>
        </w:rPr>
        <w:t>      II.2.7) Duration of the contract, framework agreement or dynamic purchasing system:</w:t>
      </w:r>
      <w:r>
        <w:rPr>
          <w:rFonts w:ascii="Arial" w:hAnsi="Arial" w:cs="Arial"/>
          <w:color w:val="252525"/>
          <w:sz w:val="20"/>
          <w:szCs w:val="20"/>
        </w:rPr>
        <w:br/>
      </w:r>
      <w:r>
        <w:rPr>
          <w:rFonts w:ascii="Arial" w:hAnsi="Arial" w:cs="Arial"/>
          <w:color w:val="252525"/>
          <w:sz w:val="20"/>
          <w:szCs w:val="20"/>
          <w:shd w:val="clear" w:color="auto" w:fill="F7F7F7"/>
        </w:rPr>
        <w:t>      Start: 04/10/2021 / End: 03/10/2025       </w:t>
      </w:r>
      <w:r>
        <w:rPr>
          <w:rFonts w:ascii="Arial" w:hAnsi="Arial" w:cs="Arial"/>
          <w:color w:val="252525"/>
          <w:sz w:val="20"/>
          <w:szCs w:val="20"/>
        </w:rPr>
        <w:br/>
      </w:r>
      <w:r>
        <w:rPr>
          <w:rFonts w:ascii="Arial" w:hAnsi="Arial" w:cs="Arial"/>
          <w:color w:val="252525"/>
          <w:sz w:val="20"/>
          <w:szCs w:val="20"/>
          <w:shd w:val="clear" w:color="auto" w:fill="F7F7F7"/>
        </w:rPr>
        <w:t>      This contract is subject to renewal: Yes       </w:t>
      </w:r>
      <w:r>
        <w:rPr>
          <w:rFonts w:ascii="Arial" w:hAnsi="Arial" w:cs="Arial"/>
          <w:color w:val="252525"/>
          <w:sz w:val="20"/>
          <w:szCs w:val="20"/>
        </w:rPr>
        <w:br/>
      </w:r>
      <w:r>
        <w:rPr>
          <w:rFonts w:ascii="Arial" w:hAnsi="Arial" w:cs="Arial"/>
          <w:color w:val="252525"/>
          <w:sz w:val="20"/>
          <w:szCs w:val="20"/>
          <w:shd w:val="clear" w:color="auto" w:fill="F7F7F7"/>
        </w:rPr>
        <w:t>      Description of renewals: Ability to extend for a further period or periods of up to 36 months</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II.2.10) Information about variants:</w:t>
      </w:r>
      <w:r>
        <w:rPr>
          <w:rFonts w:ascii="Arial" w:hAnsi="Arial" w:cs="Arial"/>
          <w:color w:val="252525"/>
          <w:sz w:val="20"/>
          <w:szCs w:val="20"/>
        </w:rPr>
        <w:br/>
      </w:r>
      <w:r>
        <w:rPr>
          <w:rFonts w:ascii="Arial" w:hAnsi="Arial" w:cs="Arial"/>
          <w:color w:val="252525"/>
          <w:sz w:val="20"/>
          <w:szCs w:val="20"/>
          <w:shd w:val="clear" w:color="auto" w:fill="F7F7F7"/>
        </w:rPr>
        <w:t>      Variants will be accepted: No</w:t>
      </w:r>
      <w:r>
        <w:rPr>
          <w:rFonts w:ascii="Arial" w:hAnsi="Arial" w:cs="Arial"/>
          <w:color w:val="252525"/>
          <w:sz w:val="20"/>
          <w:szCs w:val="20"/>
        </w:rPr>
        <w:br/>
      </w:r>
      <w:r>
        <w:rPr>
          <w:rFonts w:ascii="Arial" w:hAnsi="Arial" w:cs="Arial"/>
          <w:color w:val="252525"/>
          <w:sz w:val="20"/>
          <w:szCs w:val="20"/>
          <w:shd w:val="clear" w:color="auto" w:fill="F7F7F7"/>
        </w:rPr>
        <w:t>      II.2.11) Information about options:</w:t>
      </w:r>
      <w:r>
        <w:rPr>
          <w:rFonts w:ascii="Arial" w:hAnsi="Arial" w:cs="Arial"/>
          <w:color w:val="252525"/>
          <w:sz w:val="20"/>
          <w:szCs w:val="20"/>
        </w:rPr>
        <w:br/>
      </w:r>
      <w:r>
        <w:rPr>
          <w:rFonts w:ascii="Arial" w:hAnsi="Arial" w:cs="Arial"/>
          <w:color w:val="252525"/>
          <w:sz w:val="20"/>
          <w:szCs w:val="20"/>
          <w:shd w:val="clear" w:color="auto" w:fill="F7F7F7"/>
        </w:rPr>
        <w:t>      Options:       No             </w:t>
      </w:r>
      <w:r>
        <w:rPr>
          <w:rFonts w:ascii="Arial" w:hAnsi="Arial" w:cs="Arial"/>
          <w:color w:val="252525"/>
          <w:sz w:val="20"/>
          <w:szCs w:val="20"/>
        </w:rPr>
        <w:br/>
      </w:r>
      <w:r>
        <w:rPr>
          <w:rFonts w:ascii="Arial" w:hAnsi="Arial" w:cs="Arial"/>
          <w:color w:val="252525"/>
          <w:sz w:val="20"/>
          <w:szCs w:val="20"/>
          <w:shd w:val="clear" w:color="auto" w:fill="F7F7F7"/>
        </w:rPr>
        <w:t>      Description of options: Not provided</w:t>
      </w:r>
      <w:r>
        <w:rPr>
          <w:rFonts w:ascii="Arial" w:hAnsi="Arial" w:cs="Arial"/>
          <w:color w:val="252525"/>
          <w:sz w:val="20"/>
          <w:szCs w:val="20"/>
        </w:rPr>
        <w:br/>
      </w:r>
      <w:r>
        <w:rPr>
          <w:rFonts w:ascii="Arial" w:hAnsi="Arial" w:cs="Arial"/>
          <w:color w:val="252525"/>
          <w:sz w:val="20"/>
          <w:szCs w:val="20"/>
          <w:shd w:val="clear" w:color="auto" w:fill="F7F7F7"/>
        </w:rPr>
        <w:t>      II.2.12) Information about electronic catalogues:</w:t>
      </w:r>
      <w:r>
        <w:rPr>
          <w:rFonts w:ascii="Arial" w:hAnsi="Arial" w:cs="Arial"/>
          <w:color w:val="252525"/>
          <w:sz w:val="20"/>
          <w:szCs w:val="20"/>
        </w:rPr>
        <w:br/>
      </w:r>
      <w:r>
        <w:rPr>
          <w:rFonts w:ascii="Arial" w:hAnsi="Arial" w:cs="Arial"/>
          <w:color w:val="252525"/>
          <w:sz w:val="20"/>
          <w:szCs w:val="20"/>
          <w:shd w:val="clear" w:color="auto" w:fill="F7F7F7"/>
        </w:rPr>
        <w:t>      Tenders must be presented in the form of electronic catalogues or include an electronic catalogue: No</w:t>
      </w:r>
      <w:r>
        <w:rPr>
          <w:rFonts w:ascii="Arial" w:hAnsi="Arial" w:cs="Arial"/>
          <w:color w:val="252525"/>
          <w:sz w:val="20"/>
          <w:szCs w:val="20"/>
        </w:rPr>
        <w:br/>
      </w:r>
      <w:r>
        <w:rPr>
          <w:rFonts w:ascii="Arial" w:hAnsi="Arial" w:cs="Arial"/>
          <w:color w:val="252525"/>
          <w:sz w:val="20"/>
          <w:szCs w:val="20"/>
          <w:shd w:val="clear" w:color="auto" w:fill="F7F7F7"/>
        </w:rPr>
        <w:t>      II.2.13) Information about European Union funds:</w:t>
      </w:r>
      <w:r>
        <w:rPr>
          <w:rFonts w:ascii="Arial" w:hAnsi="Arial" w:cs="Arial"/>
          <w:color w:val="252525"/>
          <w:sz w:val="20"/>
          <w:szCs w:val="20"/>
        </w:rPr>
        <w:br/>
      </w:r>
      <w:r>
        <w:rPr>
          <w:rFonts w:ascii="Arial" w:hAnsi="Arial" w:cs="Arial"/>
          <w:color w:val="252525"/>
          <w:sz w:val="20"/>
          <w:szCs w:val="20"/>
          <w:shd w:val="clear" w:color="auto" w:fill="F7F7F7"/>
        </w:rPr>
        <w:t>      The procurement is related to a project and/or programme financed by European Union funds: No       </w:t>
      </w:r>
      <w:r>
        <w:rPr>
          <w:rFonts w:ascii="Arial" w:hAnsi="Arial" w:cs="Arial"/>
          <w:color w:val="252525"/>
          <w:sz w:val="20"/>
          <w:szCs w:val="20"/>
        </w:rPr>
        <w:br/>
      </w:r>
      <w:r>
        <w:rPr>
          <w:rFonts w:ascii="Arial" w:hAnsi="Arial" w:cs="Arial"/>
          <w:color w:val="252525"/>
          <w:sz w:val="20"/>
          <w:szCs w:val="20"/>
          <w:shd w:val="clear" w:color="auto" w:fill="F7F7F7"/>
        </w:rPr>
        <w:t>      Identification of the project: Not provided             </w:t>
      </w:r>
      <w:r>
        <w:rPr>
          <w:rFonts w:ascii="Arial" w:hAnsi="Arial" w:cs="Arial"/>
          <w:color w:val="252525"/>
          <w:sz w:val="20"/>
          <w:szCs w:val="20"/>
        </w:rPr>
        <w:br/>
      </w:r>
      <w:r>
        <w:rPr>
          <w:rFonts w:ascii="Arial" w:hAnsi="Arial" w:cs="Arial"/>
          <w:color w:val="252525"/>
          <w:sz w:val="20"/>
          <w:szCs w:val="20"/>
          <w:shd w:val="clear" w:color="auto" w:fill="F7F7F7"/>
        </w:rPr>
        <w:t>      II.2.14) Additional information: Not provided       </w:t>
      </w:r>
      <w:r>
        <w:rPr>
          <w:rFonts w:ascii="Arial" w:hAnsi="Arial" w:cs="Arial"/>
          <w:color w:val="252525"/>
          <w:sz w:val="20"/>
          <w:szCs w:val="20"/>
        </w:rPr>
        <w:br/>
      </w:r>
      <w:r>
        <w:rPr>
          <w:rFonts w:ascii="Arial" w:hAnsi="Arial" w:cs="Arial"/>
          <w:color w:val="252525"/>
          <w:sz w:val="20"/>
          <w:szCs w:val="20"/>
          <w:shd w:val="clear" w:color="auto" w:fill="F7F7F7"/>
        </w:rPr>
        <w:t>II.2) Description Lot No. 2</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II.2.1) Title: Provision of a client caseload management system       </w:t>
      </w:r>
      <w:r>
        <w:rPr>
          <w:rFonts w:ascii="Arial" w:hAnsi="Arial" w:cs="Arial"/>
          <w:color w:val="252525"/>
          <w:sz w:val="20"/>
          <w:szCs w:val="20"/>
        </w:rPr>
        <w:br/>
      </w:r>
      <w:r>
        <w:rPr>
          <w:rFonts w:ascii="Arial" w:hAnsi="Arial" w:cs="Arial"/>
          <w:color w:val="252525"/>
          <w:sz w:val="20"/>
          <w:szCs w:val="20"/>
          <w:shd w:val="clear" w:color="auto" w:fill="F7F7F7"/>
        </w:rPr>
        <w:t>      Lot No: 2       </w:t>
      </w:r>
      <w:r>
        <w:rPr>
          <w:rFonts w:ascii="Arial" w:hAnsi="Arial" w:cs="Arial"/>
          <w:color w:val="252525"/>
          <w:sz w:val="20"/>
          <w:szCs w:val="20"/>
        </w:rPr>
        <w:br/>
      </w:r>
      <w:r>
        <w:rPr>
          <w:rFonts w:ascii="Arial" w:hAnsi="Arial" w:cs="Arial"/>
          <w:color w:val="252525"/>
          <w:sz w:val="20"/>
          <w:szCs w:val="20"/>
          <w:shd w:val="clear" w:color="auto" w:fill="F7F7F7"/>
        </w:rPr>
        <w:t>      II.2.2) Additional CPV codes:</w:t>
      </w:r>
      <w:r>
        <w:rPr>
          <w:rFonts w:ascii="Arial" w:hAnsi="Arial" w:cs="Arial"/>
          <w:color w:val="252525"/>
          <w:sz w:val="20"/>
          <w:szCs w:val="20"/>
        </w:rPr>
        <w:br/>
      </w:r>
      <w:r>
        <w:rPr>
          <w:rFonts w:ascii="Arial" w:hAnsi="Arial" w:cs="Arial"/>
          <w:color w:val="252525"/>
          <w:sz w:val="20"/>
          <w:szCs w:val="20"/>
          <w:shd w:val="clear" w:color="auto" w:fill="F7F7F7"/>
        </w:rPr>
        <w:t>      72000000 - IT services: consulting, software development, Internet and support.</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II.2.3) Place of performance:</w:t>
      </w:r>
      <w:r>
        <w:rPr>
          <w:rFonts w:ascii="Arial" w:hAnsi="Arial" w:cs="Arial"/>
          <w:color w:val="252525"/>
          <w:sz w:val="20"/>
          <w:szCs w:val="20"/>
        </w:rPr>
        <w:br/>
      </w:r>
      <w:r>
        <w:rPr>
          <w:rFonts w:ascii="Arial" w:hAnsi="Arial" w:cs="Arial"/>
          <w:color w:val="252525"/>
          <w:sz w:val="20"/>
          <w:szCs w:val="20"/>
          <w:shd w:val="clear" w:color="auto" w:fill="F7F7F7"/>
        </w:rPr>
        <w:t>      UKI51 Bexley and Greenwich</w:t>
      </w:r>
      <w:r>
        <w:rPr>
          <w:rFonts w:ascii="Arial" w:hAnsi="Arial" w:cs="Arial"/>
          <w:color w:val="252525"/>
          <w:sz w:val="20"/>
          <w:szCs w:val="20"/>
        </w:rPr>
        <w:br/>
      </w:r>
      <w:r>
        <w:rPr>
          <w:rFonts w:ascii="Arial" w:hAnsi="Arial" w:cs="Arial"/>
          <w:color w:val="252525"/>
          <w:sz w:val="20"/>
          <w:szCs w:val="20"/>
          <w:shd w:val="clear" w:color="auto" w:fill="F7F7F7"/>
        </w:rPr>
        <w:lastRenderedPageBreak/>
        <w:t>      </w:t>
      </w:r>
      <w:r>
        <w:rPr>
          <w:rFonts w:ascii="Arial" w:hAnsi="Arial" w:cs="Arial"/>
          <w:color w:val="252525"/>
          <w:sz w:val="20"/>
          <w:szCs w:val="20"/>
        </w:rPr>
        <w:br/>
      </w:r>
      <w:r>
        <w:rPr>
          <w:rFonts w:ascii="Arial" w:hAnsi="Arial" w:cs="Arial"/>
          <w:color w:val="252525"/>
          <w:sz w:val="20"/>
          <w:szCs w:val="20"/>
          <w:shd w:val="clear" w:color="auto" w:fill="F7F7F7"/>
        </w:rPr>
        <w:t>      II.2.4) Description of procurement: Provision of a client caseload management system that enables Bexley to meet its statutory duties under Learning and Skills Act 2000 (LSA 2000), the Education and Skills Act 2008 (ESA 2008) and the Education Act 2011 (EA 2011)</w:t>
      </w:r>
      <w:r>
        <w:rPr>
          <w:rFonts w:ascii="Arial" w:hAnsi="Arial" w:cs="Arial"/>
          <w:color w:val="252525"/>
          <w:sz w:val="20"/>
          <w:szCs w:val="20"/>
        </w:rPr>
        <w:br/>
      </w:r>
      <w:r>
        <w:rPr>
          <w:rFonts w:ascii="Arial" w:hAnsi="Arial" w:cs="Arial"/>
          <w:color w:val="252525"/>
          <w:sz w:val="20"/>
          <w:szCs w:val="20"/>
          <w:shd w:val="clear" w:color="auto" w:fill="F7F7F7"/>
        </w:rPr>
        <w:t>      II.2.5) Award criteria:</w:t>
      </w:r>
      <w:r>
        <w:rPr>
          <w:rFonts w:ascii="Arial" w:hAnsi="Arial" w:cs="Arial"/>
          <w:color w:val="252525"/>
          <w:sz w:val="20"/>
          <w:szCs w:val="20"/>
        </w:rPr>
        <w:br/>
      </w:r>
      <w:r>
        <w:rPr>
          <w:rFonts w:ascii="Arial" w:hAnsi="Arial" w:cs="Arial"/>
          <w:color w:val="252525"/>
          <w:sz w:val="20"/>
          <w:szCs w:val="20"/>
          <w:shd w:val="clear" w:color="auto" w:fill="F7F7F7"/>
        </w:rPr>
        <w:t>            Criteria below</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Price - Weighting: 100</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II.2.6) Estimated value:</w:t>
      </w:r>
      <w:r>
        <w:rPr>
          <w:rFonts w:ascii="Arial" w:hAnsi="Arial" w:cs="Arial"/>
          <w:color w:val="252525"/>
          <w:sz w:val="20"/>
          <w:szCs w:val="20"/>
        </w:rPr>
        <w:br/>
      </w:r>
      <w:r>
        <w:rPr>
          <w:rFonts w:ascii="Arial" w:hAnsi="Arial" w:cs="Arial"/>
          <w:color w:val="252525"/>
          <w:sz w:val="20"/>
          <w:szCs w:val="20"/>
          <w:shd w:val="clear" w:color="auto" w:fill="F7F7F7"/>
        </w:rPr>
        <w:t>      Value excluding VAT: 294,000       </w:t>
      </w:r>
      <w:r>
        <w:rPr>
          <w:rFonts w:ascii="Arial" w:hAnsi="Arial" w:cs="Arial"/>
          <w:color w:val="252525"/>
          <w:sz w:val="20"/>
          <w:szCs w:val="20"/>
        </w:rPr>
        <w:br/>
      </w:r>
      <w:r>
        <w:rPr>
          <w:rFonts w:ascii="Arial" w:hAnsi="Arial" w:cs="Arial"/>
          <w:color w:val="252525"/>
          <w:sz w:val="20"/>
          <w:szCs w:val="20"/>
          <w:shd w:val="clear" w:color="auto" w:fill="F7F7F7"/>
        </w:rPr>
        <w:t>      Currency: GBP       </w:t>
      </w:r>
      <w:r>
        <w:rPr>
          <w:rFonts w:ascii="Arial" w:hAnsi="Arial" w:cs="Arial"/>
          <w:color w:val="252525"/>
          <w:sz w:val="20"/>
          <w:szCs w:val="20"/>
        </w:rPr>
        <w:br/>
      </w:r>
      <w:r>
        <w:rPr>
          <w:rFonts w:ascii="Arial" w:hAnsi="Arial" w:cs="Arial"/>
          <w:color w:val="252525"/>
          <w:sz w:val="20"/>
          <w:szCs w:val="20"/>
          <w:shd w:val="clear" w:color="auto" w:fill="F7F7F7"/>
        </w:rPr>
        <w:t>      II.2.7) Duration of the contract, framework agreement or dynamic purchasing system:</w:t>
      </w:r>
      <w:r>
        <w:rPr>
          <w:rFonts w:ascii="Arial" w:hAnsi="Arial" w:cs="Arial"/>
          <w:color w:val="252525"/>
          <w:sz w:val="20"/>
          <w:szCs w:val="20"/>
        </w:rPr>
        <w:br/>
      </w:r>
      <w:r>
        <w:rPr>
          <w:rFonts w:ascii="Arial" w:hAnsi="Arial" w:cs="Arial"/>
          <w:color w:val="252525"/>
          <w:sz w:val="20"/>
          <w:szCs w:val="20"/>
          <w:shd w:val="clear" w:color="auto" w:fill="F7F7F7"/>
        </w:rPr>
        <w:t>      Start: 04/10/2021 / End: 03/10/2025       </w:t>
      </w:r>
      <w:r>
        <w:rPr>
          <w:rFonts w:ascii="Arial" w:hAnsi="Arial" w:cs="Arial"/>
          <w:color w:val="252525"/>
          <w:sz w:val="20"/>
          <w:szCs w:val="20"/>
        </w:rPr>
        <w:br/>
      </w:r>
      <w:r>
        <w:rPr>
          <w:rFonts w:ascii="Arial" w:hAnsi="Arial" w:cs="Arial"/>
          <w:color w:val="252525"/>
          <w:sz w:val="20"/>
          <w:szCs w:val="20"/>
          <w:shd w:val="clear" w:color="auto" w:fill="F7F7F7"/>
        </w:rPr>
        <w:t>      This contract is subject to renewal: Yes       </w:t>
      </w:r>
      <w:r>
        <w:rPr>
          <w:rFonts w:ascii="Arial" w:hAnsi="Arial" w:cs="Arial"/>
          <w:color w:val="252525"/>
          <w:sz w:val="20"/>
          <w:szCs w:val="20"/>
        </w:rPr>
        <w:br/>
      </w:r>
      <w:r>
        <w:rPr>
          <w:rFonts w:ascii="Arial" w:hAnsi="Arial" w:cs="Arial"/>
          <w:color w:val="252525"/>
          <w:sz w:val="20"/>
          <w:szCs w:val="20"/>
          <w:shd w:val="clear" w:color="auto" w:fill="F7F7F7"/>
        </w:rPr>
        <w:t>      Description of renewals: Ability to extend for a further period or periods of up to 36 months</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II.2.10) Information about variants:</w:t>
      </w:r>
      <w:r>
        <w:rPr>
          <w:rFonts w:ascii="Arial" w:hAnsi="Arial" w:cs="Arial"/>
          <w:color w:val="252525"/>
          <w:sz w:val="20"/>
          <w:szCs w:val="20"/>
        </w:rPr>
        <w:br/>
      </w:r>
      <w:r>
        <w:rPr>
          <w:rFonts w:ascii="Arial" w:hAnsi="Arial" w:cs="Arial"/>
          <w:color w:val="252525"/>
          <w:sz w:val="20"/>
          <w:szCs w:val="20"/>
          <w:shd w:val="clear" w:color="auto" w:fill="F7F7F7"/>
        </w:rPr>
        <w:t>      Variants will be accepted: No</w:t>
      </w:r>
      <w:r>
        <w:rPr>
          <w:rFonts w:ascii="Arial" w:hAnsi="Arial" w:cs="Arial"/>
          <w:color w:val="252525"/>
          <w:sz w:val="20"/>
          <w:szCs w:val="20"/>
        </w:rPr>
        <w:br/>
      </w:r>
      <w:r>
        <w:rPr>
          <w:rFonts w:ascii="Arial" w:hAnsi="Arial" w:cs="Arial"/>
          <w:color w:val="252525"/>
          <w:sz w:val="20"/>
          <w:szCs w:val="20"/>
          <w:shd w:val="clear" w:color="auto" w:fill="F7F7F7"/>
        </w:rPr>
        <w:t>      II.2.11) Information about options:</w:t>
      </w:r>
      <w:r>
        <w:rPr>
          <w:rFonts w:ascii="Arial" w:hAnsi="Arial" w:cs="Arial"/>
          <w:color w:val="252525"/>
          <w:sz w:val="20"/>
          <w:szCs w:val="20"/>
        </w:rPr>
        <w:br/>
      </w:r>
      <w:r>
        <w:rPr>
          <w:rFonts w:ascii="Arial" w:hAnsi="Arial" w:cs="Arial"/>
          <w:color w:val="252525"/>
          <w:sz w:val="20"/>
          <w:szCs w:val="20"/>
          <w:shd w:val="clear" w:color="auto" w:fill="F7F7F7"/>
        </w:rPr>
        <w:t>      Options:       No             </w:t>
      </w:r>
      <w:r>
        <w:rPr>
          <w:rFonts w:ascii="Arial" w:hAnsi="Arial" w:cs="Arial"/>
          <w:color w:val="252525"/>
          <w:sz w:val="20"/>
          <w:szCs w:val="20"/>
        </w:rPr>
        <w:br/>
      </w:r>
      <w:r>
        <w:rPr>
          <w:rFonts w:ascii="Arial" w:hAnsi="Arial" w:cs="Arial"/>
          <w:color w:val="252525"/>
          <w:sz w:val="20"/>
          <w:szCs w:val="20"/>
          <w:shd w:val="clear" w:color="auto" w:fill="F7F7F7"/>
        </w:rPr>
        <w:t>      Description of options: Not provided</w:t>
      </w:r>
      <w:r>
        <w:rPr>
          <w:rFonts w:ascii="Arial" w:hAnsi="Arial" w:cs="Arial"/>
          <w:color w:val="252525"/>
          <w:sz w:val="20"/>
          <w:szCs w:val="20"/>
        </w:rPr>
        <w:br/>
      </w:r>
      <w:r>
        <w:rPr>
          <w:rFonts w:ascii="Arial" w:hAnsi="Arial" w:cs="Arial"/>
          <w:color w:val="252525"/>
          <w:sz w:val="20"/>
          <w:szCs w:val="20"/>
          <w:shd w:val="clear" w:color="auto" w:fill="F7F7F7"/>
        </w:rPr>
        <w:t>      II.2.12) Information about electronic catalogues:</w:t>
      </w:r>
      <w:r>
        <w:rPr>
          <w:rFonts w:ascii="Arial" w:hAnsi="Arial" w:cs="Arial"/>
          <w:color w:val="252525"/>
          <w:sz w:val="20"/>
          <w:szCs w:val="20"/>
        </w:rPr>
        <w:br/>
      </w:r>
      <w:r>
        <w:rPr>
          <w:rFonts w:ascii="Arial" w:hAnsi="Arial" w:cs="Arial"/>
          <w:color w:val="252525"/>
          <w:sz w:val="20"/>
          <w:szCs w:val="20"/>
          <w:shd w:val="clear" w:color="auto" w:fill="F7F7F7"/>
        </w:rPr>
        <w:t>      Tenders must be presented in the form of electronic catalogues or include an electronic catalogue: No</w:t>
      </w:r>
      <w:r>
        <w:rPr>
          <w:rFonts w:ascii="Arial" w:hAnsi="Arial" w:cs="Arial"/>
          <w:color w:val="252525"/>
          <w:sz w:val="20"/>
          <w:szCs w:val="20"/>
        </w:rPr>
        <w:br/>
      </w:r>
      <w:r>
        <w:rPr>
          <w:rFonts w:ascii="Arial" w:hAnsi="Arial" w:cs="Arial"/>
          <w:color w:val="252525"/>
          <w:sz w:val="20"/>
          <w:szCs w:val="20"/>
          <w:shd w:val="clear" w:color="auto" w:fill="F7F7F7"/>
        </w:rPr>
        <w:t>      II.2.13) Information about European Union funds:</w:t>
      </w:r>
      <w:r>
        <w:rPr>
          <w:rFonts w:ascii="Arial" w:hAnsi="Arial" w:cs="Arial"/>
          <w:color w:val="252525"/>
          <w:sz w:val="20"/>
          <w:szCs w:val="20"/>
        </w:rPr>
        <w:br/>
      </w:r>
      <w:r>
        <w:rPr>
          <w:rFonts w:ascii="Arial" w:hAnsi="Arial" w:cs="Arial"/>
          <w:color w:val="252525"/>
          <w:sz w:val="20"/>
          <w:szCs w:val="20"/>
          <w:shd w:val="clear" w:color="auto" w:fill="F7F7F7"/>
        </w:rPr>
        <w:t>      The procurement is related to a project and/or programme financed by European Union funds: No       </w:t>
      </w:r>
      <w:r>
        <w:rPr>
          <w:rFonts w:ascii="Arial" w:hAnsi="Arial" w:cs="Arial"/>
          <w:color w:val="252525"/>
          <w:sz w:val="20"/>
          <w:szCs w:val="20"/>
        </w:rPr>
        <w:br/>
      </w:r>
      <w:r>
        <w:rPr>
          <w:rFonts w:ascii="Arial" w:hAnsi="Arial" w:cs="Arial"/>
          <w:color w:val="252525"/>
          <w:sz w:val="20"/>
          <w:szCs w:val="20"/>
          <w:shd w:val="clear" w:color="auto" w:fill="F7F7F7"/>
        </w:rPr>
        <w:t>      Identification of the project: Not provided             </w:t>
      </w:r>
      <w:r>
        <w:rPr>
          <w:rFonts w:ascii="Arial" w:hAnsi="Arial" w:cs="Arial"/>
          <w:color w:val="252525"/>
          <w:sz w:val="20"/>
          <w:szCs w:val="20"/>
        </w:rPr>
        <w:br/>
      </w:r>
      <w:r>
        <w:rPr>
          <w:rFonts w:ascii="Arial" w:hAnsi="Arial" w:cs="Arial"/>
          <w:color w:val="252525"/>
          <w:sz w:val="20"/>
          <w:szCs w:val="20"/>
          <w:shd w:val="clear" w:color="auto" w:fill="F7F7F7"/>
        </w:rPr>
        <w:t>      II.2.14) Additional information: Not provided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III: Legal, Economic, Financial And Technical Information</w:t>
      </w:r>
      <w:r>
        <w:rPr>
          <w:rFonts w:ascii="Arial" w:hAnsi="Arial" w:cs="Arial"/>
          <w:color w:val="252525"/>
          <w:sz w:val="20"/>
          <w:szCs w:val="20"/>
        </w:rPr>
        <w:br/>
      </w:r>
      <w:r>
        <w:rPr>
          <w:rFonts w:ascii="Arial" w:hAnsi="Arial" w:cs="Arial"/>
          <w:color w:val="252525"/>
          <w:sz w:val="20"/>
          <w:szCs w:val="20"/>
          <w:shd w:val="clear" w:color="auto" w:fill="F7F7F7"/>
        </w:rPr>
        <w:t>   III.1) Conditions for participation</w:t>
      </w:r>
      <w:r>
        <w:rPr>
          <w:rFonts w:ascii="Arial" w:hAnsi="Arial" w:cs="Arial"/>
          <w:color w:val="252525"/>
          <w:sz w:val="20"/>
          <w:szCs w:val="20"/>
        </w:rPr>
        <w:br/>
      </w:r>
      <w:r>
        <w:rPr>
          <w:rFonts w:ascii="Arial" w:hAnsi="Arial" w:cs="Arial"/>
          <w:color w:val="252525"/>
          <w:sz w:val="20"/>
          <w:szCs w:val="20"/>
          <w:shd w:val="clear" w:color="auto" w:fill="F7F7F7"/>
        </w:rPr>
        <w:t>      III.1.1) Suitability to pursue the professional activity, including requirements relating to enrolment on professional or trade registers</w:t>
      </w:r>
      <w:r>
        <w:rPr>
          <w:rFonts w:ascii="Arial" w:hAnsi="Arial" w:cs="Arial"/>
          <w:color w:val="252525"/>
          <w:sz w:val="20"/>
          <w:szCs w:val="20"/>
        </w:rPr>
        <w:br/>
      </w:r>
      <w:r>
        <w:rPr>
          <w:rFonts w:ascii="Arial" w:hAnsi="Arial" w:cs="Arial"/>
          <w:color w:val="252525"/>
          <w:sz w:val="20"/>
          <w:szCs w:val="20"/>
          <w:shd w:val="clear" w:color="auto" w:fill="F7F7F7"/>
        </w:rPr>
        <w:t>      List and brief description of conditions: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III.1.2) Economic and financial standing          </w:t>
      </w:r>
      <w:r>
        <w:rPr>
          <w:rFonts w:ascii="Arial" w:hAnsi="Arial" w:cs="Arial"/>
          <w:color w:val="252525"/>
          <w:sz w:val="20"/>
          <w:szCs w:val="20"/>
        </w:rPr>
        <w:br/>
      </w:r>
      <w:r>
        <w:rPr>
          <w:rFonts w:ascii="Arial" w:hAnsi="Arial" w:cs="Arial"/>
          <w:color w:val="252525"/>
          <w:sz w:val="20"/>
          <w:szCs w:val="20"/>
          <w:shd w:val="clear" w:color="auto" w:fill="F7F7F7"/>
        </w:rPr>
        <w:t>      Selection criteria as stated in the procurement documents       </w:t>
      </w:r>
      <w:r>
        <w:rPr>
          <w:rFonts w:ascii="Arial" w:hAnsi="Arial" w:cs="Arial"/>
          <w:color w:val="252525"/>
          <w:sz w:val="20"/>
          <w:szCs w:val="20"/>
        </w:rPr>
        <w:br/>
      </w:r>
      <w:r>
        <w:rPr>
          <w:rFonts w:ascii="Arial" w:hAnsi="Arial" w:cs="Arial"/>
          <w:color w:val="252525"/>
          <w:sz w:val="20"/>
          <w:szCs w:val="20"/>
          <w:shd w:val="clear" w:color="auto" w:fill="F7F7F7"/>
        </w:rPr>
        <w:t>      List and brief description of selection criteria: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Minimum level(s) of standards possibly required (if applicable) :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III.1.3) Technical and professional ability    </w:t>
      </w:r>
      <w:r>
        <w:rPr>
          <w:rFonts w:ascii="Arial" w:hAnsi="Arial" w:cs="Arial"/>
          <w:color w:val="252525"/>
          <w:sz w:val="20"/>
          <w:szCs w:val="20"/>
        </w:rPr>
        <w:br/>
      </w:r>
      <w:r>
        <w:rPr>
          <w:rFonts w:ascii="Arial" w:hAnsi="Arial" w:cs="Arial"/>
          <w:color w:val="252525"/>
          <w:sz w:val="20"/>
          <w:szCs w:val="20"/>
          <w:shd w:val="clear" w:color="auto" w:fill="F7F7F7"/>
        </w:rPr>
        <w:t>      Selection criteria as stated in the procurement documents</w:t>
      </w:r>
      <w:r>
        <w:rPr>
          <w:rFonts w:ascii="Arial" w:hAnsi="Arial" w:cs="Arial"/>
          <w:color w:val="252525"/>
          <w:sz w:val="20"/>
          <w:szCs w:val="20"/>
        </w:rPr>
        <w:br/>
      </w:r>
      <w:r>
        <w:rPr>
          <w:rFonts w:ascii="Arial" w:hAnsi="Arial" w:cs="Arial"/>
          <w:color w:val="252525"/>
          <w:sz w:val="20"/>
          <w:szCs w:val="20"/>
          <w:shd w:val="clear" w:color="auto" w:fill="F7F7F7"/>
        </w:rPr>
        <w:t>      List and brief description of selection criteria: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Minimum level(s) of standards possibly required (if applicable) :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lastRenderedPageBreak/>
        <w:t>      III.1.5) Information about reserved contracts (if applicable)   </w:t>
      </w:r>
      <w:r>
        <w:rPr>
          <w:rFonts w:ascii="Arial" w:hAnsi="Arial" w:cs="Arial"/>
          <w:color w:val="252525"/>
          <w:sz w:val="20"/>
          <w:szCs w:val="20"/>
        </w:rPr>
        <w:br/>
      </w:r>
      <w:r>
        <w:rPr>
          <w:rFonts w:ascii="Arial" w:hAnsi="Arial" w:cs="Arial"/>
          <w:color w:val="252525"/>
          <w:sz w:val="20"/>
          <w:szCs w:val="20"/>
          <w:shd w:val="clear" w:color="auto" w:fill="F7F7F7"/>
        </w:rPr>
        <w:t>      The contract is reserved to sheltered workshops and economic operators aiming at the social and professional integration of disabled or disadvantaged persons: No       </w:t>
      </w:r>
      <w:r>
        <w:rPr>
          <w:rFonts w:ascii="Arial" w:hAnsi="Arial" w:cs="Arial"/>
          <w:color w:val="252525"/>
          <w:sz w:val="20"/>
          <w:szCs w:val="20"/>
        </w:rPr>
        <w:br/>
      </w:r>
      <w:r>
        <w:rPr>
          <w:rFonts w:ascii="Arial" w:hAnsi="Arial" w:cs="Arial"/>
          <w:color w:val="252525"/>
          <w:sz w:val="20"/>
          <w:szCs w:val="20"/>
          <w:shd w:val="clear" w:color="auto" w:fill="F7F7F7"/>
        </w:rPr>
        <w:t>      The execution of the contract is restricted to the framework of sheltered employment programmes: No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III.2) Conditions related to the contract</w:t>
      </w:r>
      <w:r>
        <w:rPr>
          <w:rFonts w:ascii="Arial" w:hAnsi="Arial" w:cs="Arial"/>
          <w:color w:val="252525"/>
          <w:sz w:val="20"/>
          <w:szCs w:val="20"/>
        </w:rPr>
        <w:br/>
      </w:r>
      <w:r>
        <w:rPr>
          <w:rFonts w:ascii="Arial" w:hAnsi="Arial" w:cs="Arial"/>
          <w:color w:val="252525"/>
          <w:sz w:val="20"/>
          <w:szCs w:val="20"/>
          <w:shd w:val="clear" w:color="auto" w:fill="F7F7F7"/>
        </w:rPr>
        <w:t>      III.2.1) Information about a particular profession    </w:t>
      </w:r>
      <w:r>
        <w:rPr>
          <w:rFonts w:ascii="Arial" w:hAnsi="Arial" w:cs="Arial"/>
          <w:color w:val="252525"/>
          <w:sz w:val="20"/>
          <w:szCs w:val="20"/>
        </w:rPr>
        <w:br/>
      </w:r>
      <w:r>
        <w:rPr>
          <w:rFonts w:ascii="Arial" w:hAnsi="Arial" w:cs="Arial"/>
          <w:color w:val="252525"/>
          <w:sz w:val="20"/>
          <w:szCs w:val="20"/>
          <w:shd w:val="clear" w:color="auto" w:fill="F7F7F7"/>
        </w:rPr>
        <w:t>      Reference to the relevant law, regulation or administrative provision: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III.2.2) Contract performance conditions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III.2.3) Information about staff responsible for the performance of the contract</w:t>
      </w:r>
      <w:r>
        <w:rPr>
          <w:rFonts w:ascii="Arial" w:hAnsi="Arial" w:cs="Arial"/>
          <w:color w:val="252525"/>
          <w:sz w:val="20"/>
          <w:szCs w:val="20"/>
        </w:rPr>
        <w:br/>
      </w:r>
      <w:r>
        <w:rPr>
          <w:rFonts w:ascii="Arial" w:hAnsi="Arial" w:cs="Arial"/>
          <w:color w:val="252525"/>
          <w:sz w:val="20"/>
          <w:szCs w:val="20"/>
          <w:shd w:val="clear" w:color="auto" w:fill="F7F7F7"/>
        </w:rPr>
        <w:t>      Obligation to indicate the names and professional qualifications of the staff assigned to performing the contract: No</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IV: Procedure</w:t>
      </w:r>
      <w:r>
        <w:rPr>
          <w:rFonts w:ascii="Arial" w:hAnsi="Arial" w:cs="Arial"/>
          <w:color w:val="252525"/>
          <w:sz w:val="20"/>
          <w:szCs w:val="20"/>
        </w:rPr>
        <w:br/>
      </w:r>
      <w:r>
        <w:rPr>
          <w:rFonts w:ascii="Arial" w:hAnsi="Arial" w:cs="Arial"/>
          <w:color w:val="252525"/>
          <w:sz w:val="20"/>
          <w:szCs w:val="20"/>
          <w:shd w:val="clear" w:color="auto" w:fill="F7F7F7"/>
        </w:rPr>
        <w:t>   IV.1) Description OPEN</w:t>
      </w:r>
      <w:r>
        <w:rPr>
          <w:rFonts w:ascii="Arial" w:hAnsi="Arial" w:cs="Arial"/>
          <w:color w:val="252525"/>
          <w:sz w:val="20"/>
          <w:szCs w:val="20"/>
        </w:rPr>
        <w:br/>
      </w:r>
      <w:r>
        <w:rPr>
          <w:rFonts w:ascii="Arial" w:hAnsi="Arial" w:cs="Arial"/>
          <w:color w:val="252525"/>
          <w:sz w:val="20"/>
          <w:szCs w:val="20"/>
          <w:shd w:val="clear" w:color="auto" w:fill="F7F7F7"/>
        </w:rPr>
        <w:t>      IV.1.1) Type of procedure: Open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IV.1.3) Information about a framework agreement or a dynamic purchasing system    </w:t>
      </w:r>
      <w:r>
        <w:rPr>
          <w:rFonts w:ascii="Arial" w:hAnsi="Arial" w:cs="Arial"/>
          <w:color w:val="252525"/>
          <w:sz w:val="20"/>
          <w:szCs w:val="20"/>
        </w:rPr>
        <w:br/>
      </w:r>
      <w:r>
        <w:rPr>
          <w:rFonts w:ascii="Arial" w:hAnsi="Arial" w:cs="Arial"/>
          <w:color w:val="252525"/>
          <w:sz w:val="20"/>
          <w:szCs w:val="20"/>
          <w:shd w:val="clear" w:color="auto" w:fill="F7F7F7"/>
        </w:rPr>
        <w:t>         The procurement involves the establishment of a framework agreement - NO    </w:t>
      </w:r>
      <w:r>
        <w:rPr>
          <w:rFonts w:ascii="Arial" w:hAnsi="Arial" w:cs="Arial"/>
          <w:color w:val="252525"/>
          <w:sz w:val="20"/>
          <w:szCs w:val="20"/>
        </w:rPr>
        <w:br/>
      </w:r>
      <w:r>
        <w:rPr>
          <w:rFonts w:ascii="Arial" w:hAnsi="Arial" w:cs="Arial"/>
          <w:color w:val="252525"/>
          <w:sz w:val="20"/>
          <w:szCs w:val="20"/>
          <w:shd w:val="clear" w:color="auto" w:fill="F7F7F7"/>
        </w:rPr>
        <w:t>         In the case of framework agreements justification for any duration exceeding 4 years: Not Provided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IV.1.6) Information about electronic auction:</w:t>
      </w:r>
      <w:r>
        <w:rPr>
          <w:rFonts w:ascii="Arial" w:hAnsi="Arial" w:cs="Arial"/>
          <w:color w:val="252525"/>
          <w:sz w:val="20"/>
          <w:szCs w:val="20"/>
        </w:rPr>
        <w:br/>
      </w:r>
      <w:r>
        <w:rPr>
          <w:rFonts w:ascii="Arial" w:hAnsi="Arial" w:cs="Arial"/>
          <w:color w:val="252525"/>
          <w:sz w:val="20"/>
          <w:szCs w:val="20"/>
          <w:shd w:val="clear" w:color="auto" w:fill="F7F7F7"/>
        </w:rPr>
        <w:t>      An electronic auction will be used: No</w:t>
      </w:r>
      <w:r>
        <w:rPr>
          <w:rFonts w:ascii="Arial" w:hAnsi="Arial" w:cs="Arial"/>
          <w:color w:val="252525"/>
          <w:sz w:val="20"/>
          <w:szCs w:val="20"/>
        </w:rPr>
        <w:br/>
      </w:r>
      <w:r>
        <w:rPr>
          <w:rFonts w:ascii="Arial" w:hAnsi="Arial" w:cs="Arial"/>
          <w:color w:val="252525"/>
          <w:sz w:val="20"/>
          <w:szCs w:val="20"/>
          <w:shd w:val="clear" w:color="auto" w:fill="F7F7F7"/>
        </w:rPr>
        <w:t>      Additional information about electronic auction: Not provided</w:t>
      </w:r>
      <w:r>
        <w:rPr>
          <w:rFonts w:ascii="Arial" w:hAnsi="Arial" w:cs="Arial"/>
          <w:color w:val="252525"/>
          <w:sz w:val="20"/>
          <w:szCs w:val="20"/>
        </w:rPr>
        <w:br/>
      </w:r>
      <w:r>
        <w:rPr>
          <w:rFonts w:ascii="Arial" w:hAnsi="Arial" w:cs="Arial"/>
          <w:color w:val="252525"/>
          <w:sz w:val="20"/>
          <w:szCs w:val="20"/>
          <w:shd w:val="clear" w:color="auto" w:fill="F7F7F7"/>
        </w:rPr>
        <w:t>   IV.1.8) Information about the Government Procurement Agreement (GPA)</w:t>
      </w:r>
      <w:r>
        <w:rPr>
          <w:rFonts w:ascii="Arial" w:hAnsi="Arial" w:cs="Arial"/>
          <w:color w:val="252525"/>
          <w:sz w:val="20"/>
          <w:szCs w:val="20"/>
        </w:rPr>
        <w:br/>
      </w:r>
      <w:r>
        <w:rPr>
          <w:rFonts w:ascii="Arial" w:hAnsi="Arial" w:cs="Arial"/>
          <w:color w:val="252525"/>
          <w:sz w:val="20"/>
          <w:szCs w:val="20"/>
          <w:shd w:val="clear" w:color="auto" w:fill="F7F7F7"/>
        </w:rPr>
        <w:t>      The procurement is covered by the Government Procurement Agreement: No       </w:t>
      </w:r>
      <w:r>
        <w:rPr>
          <w:rFonts w:ascii="Arial" w:hAnsi="Arial" w:cs="Arial"/>
          <w:color w:val="252525"/>
          <w:sz w:val="20"/>
          <w:szCs w:val="20"/>
        </w:rPr>
        <w:br/>
      </w:r>
      <w:r>
        <w:rPr>
          <w:rFonts w:ascii="Arial" w:hAnsi="Arial" w:cs="Arial"/>
          <w:color w:val="252525"/>
          <w:sz w:val="20"/>
          <w:szCs w:val="20"/>
          <w:shd w:val="clear" w:color="auto" w:fill="F7F7F7"/>
        </w:rPr>
        <w:t>   IV.2) Administrative information</w:t>
      </w:r>
      <w:r>
        <w:rPr>
          <w:rFonts w:ascii="Arial" w:hAnsi="Arial" w:cs="Arial"/>
          <w:color w:val="252525"/>
          <w:sz w:val="20"/>
          <w:szCs w:val="20"/>
        </w:rPr>
        <w:br/>
      </w:r>
      <w:r>
        <w:rPr>
          <w:rFonts w:ascii="Arial" w:hAnsi="Arial" w:cs="Arial"/>
          <w:color w:val="252525"/>
          <w:sz w:val="20"/>
          <w:szCs w:val="20"/>
          <w:shd w:val="clear" w:color="auto" w:fill="F7F7F7"/>
        </w:rPr>
        <w:t>      IV.2.1) Previous publication concerning this procedure:</w:t>
      </w:r>
      <w:r>
        <w:rPr>
          <w:rFonts w:ascii="Arial" w:hAnsi="Arial" w:cs="Arial"/>
          <w:color w:val="252525"/>
          <w:sz w:val="20"/>
          <w:szCs w:val="20"/>
        </w:rPr>
        <w:br/>
      </w:r>
      <w:r>
        <w:rPr>
          <w:rFonts w:ascii="Arial" w:hAnsi="Arial" w:cs="Arial"/>
          <w:color w:val="252525"/>
          <w:sz w:val="20"/>
          <w:szCs w:val="20"/>
          <w:shd w:val="clear" w:color="auto" w:fill="F7F7F7"/>
        </w:rPr>
        <w:t>         Notice number in the OJ S: Not provided       </w:t>
      </w:r>
      <w:r>
        <w:rPr>
          <w:rFonts w:ascii="Arial" w:hAnsi="Arial" w:cs="Arial"/>
          <w:color w:val="252525"/>
          <w:sz w:val="20"/>
          <w:szCs w:val="20"/>
        </w:rPr>
        <w:br/>
      </w:r>
      <w:r>
        <w:rPr>
          <w:rFonts w:ascii="Arial" w:hAnsi="Arial" w:cs="Arial"/>
          <w:color w:val="252525"/>
          <w:sz w:val="20"/>
          <w:szCs w:val="20"/>
          <w:shd w:val="clear" w:color="auto" w:fill="F7F7F7"/>
        </w:rPr>
        <w:t>      IV.2.2) Time limit for receipt of tenders or requests to participate</w:t>
      </w:r>
      <w:r>
        <w:rPr>
          <w:rFonts w:ascii="Arial" w:hAnsi="Arial" w:cs="Arial"/>
          <w:color w:val="252525"/>
          <w:sz w:val="20"/>
          <w:szCs w:val="20"/>
        </w:rPr>
        <w:br/>
      </w:r>
      <w:r>
        <w:rPr>
          <w:rFonts w:ascii="Arial" w:hAnsi="Arial" w:cs="Arial"/>
          <w:color w:val="252525"/>
          <w:sz w:val="20"/>
          <w:szCs w:val="20"/>
          <w:shd w:val="clear" w:color="auto" w:fill="F7F7F7"/>
        </w:rPr>
        <w:t>       Date: 07/05/2021 Time: 17:00</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IV.2.4) Languages in which tenders or requests to participate may be submitted: English,       </w:t>
      </w:r>
      <w:r>
        <w:rPr>
          <w:rFonts w:ascii="Arial" w:hAnsi="Arial" w:cs="Arial"/>
          <w:color w:val="252525"/>
          <w:sz w:val="20"/>
          <w:szCs w:val="20"/>
        </w:rPr>
        <w:br/>
      </w:r>
      <w:r>
        <w:rPr>
          <w:rFonts w:ascii="Arial" w:hAnsi="Arial" w:cs="Arial"/>
          <w:color w:val="252525"/>
          <w:sz w:val="20"/>
          <w:szCs w:val="20"/>
          <w:shd w:val="clear" w:color="auto" w:fill="F7F7F7"/>
        </w:rPr>
        <w:t>      IV.2.6) Minimum time frame during which the tenderer must maintain the tender:</w:t>
      </w:r>
      <w:r>
        <w:rPr>
          <w:rFonts w:ascii="Arial" w:hAnsi="Arial" w:cs="Arial"/>
          <w:color w:val="252525"/>
          <w:sz w:val="20"/>
          <w:szCs w:val="20"/>
        </w:rPr>
        <w:br/>
      </w:r>
      <w:r>
        <w:rPr>
          <w:rFonts w:ascii="Arial" w:hAnsi="Arial" w:cs="Arial"/>
          <w:color w:val="252525"/>
          <w:sz w:val="20"/>
          <w:szCs w:val="20"/>
          <w:shd w:val="clear" w:color="auto" w:fill="F7F7F7"/>
        </w:rPr>
        <w:t>         Duration in month(s): 3</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IV.2.7) Conditions for opening of tenders:</w:t>
      </w:r>
      <w:r>
        <w:rPr>
          <w:rFonts w:ascii="Arial" w:hAnsi="Arial" w:cs="Arial"/>
          <w:color w:val="252525"/>
          <w:sz w:val="20"/>
          <w:szCs w:val="20"/>
        </w:rPr>
        <w:br/>
      </w:r>
      <w:r>
        <w:rPr>
          <w:rFonts w:ascii="Arial" w:hAnsi="Arial" w:cs="Arial"/>
          <w:color w:val="252525"/>
          <w:sz w:val="20"/>
          <w:szCs w:val="20"/>
          <w:shd w:val="clear" w:color="auto" w:fill="F7F7F7"/>
        </w:rPr>
        <w:t>         Date: 10/05/2021</w:t>
      </w:r>
      <w:r>
        <w:rPr>
          <w:rFonts w:ascii="Arial" w:hAnsi="Arial" w:cs="Arial"/>
          <w:color w:val="252525"/>
          <w:sz w:val="20"/>
          <w:szCs w:val="20"/>
        </w:rPr>
        <w:br/>
      </w:r>
      <w:r>
        <w:rPr>
          <w:rFonts w:ascii="Arial" w:hAnsi="Arial" w:cs="Arial"/>
          <w:color w:val="252525"/>
          <w:sz w:val="20"/>
          <w:szCs w:val="20"/>
          <w:shd w:val="clear" w:color="auto" w:fill="F7F7F7"/>
        </w:rPr>
        <w:t>         Time: 09:00</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VI: Complementary Information</w:t>
      </w:r>
      <w:r>
        <w:rPr>
          <w:rFonts w:ascii="Arial" w:hAnsi="Arial" w:cs="Arial"/>
          <w:color w:val="252525"/>
          <w:sz w:val="20"/>
          <w:szCs w:val="20"/>
        </w:rPr>
        <w:br/>
      </w:r>
      <w:r>
        <w:rPr>
          <w:rFonts w:ascii="Arial" w:hAnsi="Arial" w:cs="Arial"/>
          <w:color w:val="252525"/>
          <w:sz w:val="20"/>
          <w:szCs w:val="20"/>
          <w:shd w:val="clear" w:color="auto" w:fill="F7F7F7"/>
        </w:rPr>
        <w:t>   VI.1) Information about recurrence</w:t>
      </w:r>
      <w:r>
        <w:rPr>
          <w:rFonts w:ascii="Arial" w:hAnsi="Arial" w:cs="Arial"/>
          <w:color w:val="252525"/>
          <w:sz w:val="20"/>
          <w:szCs w:val="20"/>
        </w:rPr>
        <w:br/>
      </w:r>
      <w:r>
        <w:rPr>
          <w:rFonts w:ascii="Arial" w:hAnsi="Arial" w:cs="Arial"/>
          <w:color w:val="252525"/>
          <w:sz w:val="20"/>
          <w:szCs w:val="20"/>
          <w:shd w:val="clear" w:color="auto" w:fill="F7F7F7"/>
        </w:rPr>
        <w:t>   This is a recurrent procurement: No    </w:t>
      </w:r>
      <w:r>
        <w:rPr>
          <w:rFonts w:ascii="Arial" w:hAnsi="Arial" w:cs="Arial"/>
          <w:color w:val="252525"/>
          <w:sz w:val="20"/>
          <w:szCs w:val="20"/>
        </w:rPr>
        <w:br/>
      </w:r>
      <w:r>
        <w:rPr>
          <w:rFonts w:ascii="Arial" w:hAnsi="Arial" w:cs="Arial"/>
          <w:color w:val="252525"/>
          <w:sz w:val="20"/>
          <w:szCs w:val="20"/>
          <w:shd w:val="clear" w:color="auto" w:fill="F7F7F7"/>
        </w:rPr>
        <w:t>   Estimated timing for further notices to be published: Not provided</w:t>
      </w:r>
      <w:r>
        <w:rPr>
          <w:rFonts w:ascii="Arial" w:hAnsi="Arial" w:cs="Arial"/>
          <w:color w:val="252525"/>
          <w:sz w:val="20"/>
          <w:szCs w:val="20"/>
        </w:rPr>
        <w:br/>
      </w:r>
      <w:r>
        <w:rPr>
          <w:rFonts w:ascii="Arial" w:hAnsi="Arial" w:cs="Arial"/>
          <w:color w:val="252525"/>
          <w:sz w:val="20"/>
          <w:szCs w:val="20"/>
          <w:shd w:val="clear" w:color="auto" w:fill="F7F7F7"/>
        </w:rPr>
        <w:lastRenderedPageBreak/>
        <w:t>   VI.2) Information about electronic workflows</w:t>
      </w:r>
      <w:r>
        <w:rPr>
          <w:rFonts w:ascii="Arial" w:hAnsi="Arial" w:cs="Arial"/>
          <w:color w:val="252525"/>
          <w:sz w:val="20"/>
          <w:szCs w:val="20"/>
        </w:rPr>
        <w:br/>
      </w:r>
      <w:r>
        <w:rPr>
          <w:rFonts w:ascii="Arial" w:hAnsi="Arial" w:cs="Arial"/>
          <w:color w:val="252525"/>
          <w:sz w:val="20"/>
          <w:szCs w:val="20"/>
          <w:shd w:val="clear" w:color="auto" w:fill="F7F7F7"/>
        </w:rPr>
        <w:t>   Electronic ordering will be used No       </w:t>
      </w:r>
      <w:r>
        <w:rPr>
          <w:rFonts w:ascii="Arial" w:hAnsi="Arial" w:cs="Arial"/>
          <w:color w:val="252525"/>
          <w:sz w:val="20"/>
          <w:szCs w:val="20"/>
        </w:rPr>
        <w:br/>
      </w:r>
      <w:r>
        <w:rPr>
          <w:rFonts w:ascii="Arial" w:hAnsi="Arial" w:cs="Arial"/>
          <w:color w:val="252525"/>
          <w:sz w:val="20"/>
          <w:szCs w:val="20"/>
          <w:shd w:val="clear" w:color="auto" w:fill="F7F7F7"/>
        </w:rPr>
        <w:t>   Electronic invoicing will be accepted No       </w:t>
      </w:r>
      <w:r>
        <w:rPr>
          <w:rFonts w:ascii="Arial" w:hAnsi="Arial" w:cs="Arial"/>
          <w:color w:val="252525"/>
          <w:sz w:val="20"/>
          <w:szCs w:val="20"/>
        </w:rPr>
        <w:br/>
      </w:r>
      <w:r>
        <w:rPr>
          <w:rFonts w:ascii="Arial" w:hAnsi="Arial" w:cs="Arial"/>
          <w:color w:val="252525"/>
          <w:sz w:val="20"/>
          <w:szCs w:val="20"/>
          <w:shd w:val="clear" w:color="auto" w:fill="F7F7F7"/>
        </w:rPr>
        <w:t>   Electronic payment will be used No       </w:t>
      </w:r>
      <w:r>
        <w:rPr>
          <w:rFonts w:ascii="Arial" w:hAnsi="Arial" w:cs="Arial"/>
          <w:color w:val="252525"/>
          <w:sz w:val="20"/>
          <w:szCs w:val="20"/>
        </w:rPr>
        <w:br/>
      </w:r>
      <w:r>
        <w:rPr>
          <w:rFonts w:ascii="Arial" w:hAnsi="Arial" w:cs="Arial"/>
          <w:color w:val="252525"/>
          <w:sz w:val="20"/>
          <w:szCs w:val="20"/>
          <w:shd w:val="clear" w:color="auto" w:fill="F7F7F7"/>
        </w:rPr>
        <w:t>   VI.3) Additional Information: To view this notice, please click here:</w:t>
      </w:r>
      <w:r>
        <w:rPr>
          <w:rFonts w:ascii="Arial" w:hAnsi="Arial" w:cs="Arial"/>
          <w:color w:val="252525"/>
          <w:sz w:val="20"/>
          <w:szCs w:val="20"/>
        </w:rPr>
        <w:br/>
      </w:r>
      <w:r>
        <w:rPr>
          <w:rFonts w:ascii="Arial" w:hAnsi="Arial" w:cs="Arial"/>
          <w:color w:val="252525"/>
          <w:sz w:val="20"/>
          <w:szCs w:val="20"/>
          <w:shd w:val="clear" w:color="auto" w:fill="F7F7F7"/>
        </w:rPr>
        <w:t>https://www.delta-esourcing.com/delta/viewNotice.html?noticeId=580169989</w:t>
      </w:r>
      <w:r>
        <w:rPr>
          <w:rFonts w:ascii="Arial" w:hAnsi="Arial" w:cs="Arial"/>
          <w:color w:val="252525"/>
          <w:sz w:val="20"/>
          <w:szCs w:val="20"/>
        </w:rPr>
        <w:br/>
      </w:r>
      <w:r>
        <w:rPr>
          <w:rFonts w:ascii="Arial" w:hAnsi="Arial" w:cs="Arial"/>
          <w:color w:val="252525"/>
          <w:sz w:val="20"/>
          <w:szCs w:val="20"/>
          <w:shd w:val="clear" w:color="auto" w:fill="F7F7F7"/>
        </w:rPr>
        <w:t>   VI.4) Procedures for review</w:t>
      </w:r>
      <w:r>
        <w:rPr>
          <w:rFonts w:ascii="Arial" w:hAnsi="Arial" w:cs="Arial"/>
          <w:color w:val="252525"/>
          <w:sz w:val="20"/>
          <w:szCs w:val="20"/>
        </w:rPr>
        <w:br/>
      </w:r>
      <w:r>
        <w:rPr>
          <w:rFonts w:ascii="Arial" w:hAnsi="Arial" w:cs="Arial"/>
          <w:color w:val="252525"/>
          <w:sz w:val="20"/>
          <w:szCs w:val="20"/>
          <w:shd w:val="clear" w:color="auto" w:fill="F7F7F7"/>
        </w:rPr>
        <w:t>   VI.4.1) Review body:</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KENT,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Tel. +44 2030455137, Fax. +44 2082946385</w:t>
      </w:r>
      <w:r>
        <w:rPr>
          <w:rFonts w:ascii="Arial" w:hAnsi="Arial" w:cs="Arial"/>
          <w:color w:val="252525"/>
          <w:sz w:val="20"/>
          <w:szCs w:val="20"/>
        </w:rPr>
        <w:br/>
      </w:r>
      <w:r>
        <w:rPr>
          <w:rFonts w:ascii="Arial" w:hAnsi="Arial" w:cs="Arial"/>
          <w:color w:val="252525"/>
          <w:sz w:val="20"/>
          <w:szCs w:val="20"/>
          <w:shd w:val="clear" w:color="auto" w:fill="F7F7F7"/>
        </w:rPr>
        <w:t>   VI.4.2) Body responsible for mediation procedures:</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CIVIC OFFICES, WATLING STREET,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Email: PROCUREMENT@BEXLEY.GOV.UK</w:t>
      </w:r>
      <w:r>
        <w:rPr>
          <w:rFonts w:ascii="Arial" w:hAnsi="Arial" w:cs="Arial"/>
          <w:color w:val="252525"/>
          <w:sz w:val="20"/>
          <w:szCs w:val="20"/>
        </w:rPr>
        <w:br/>
      </w:r>
      <w:r>
        <w:rPr>
          <w:rFonts w:ascii="Arial" w:hAnsi="Arial" w:cs="Arial"/>
          <w:color w:val="252525"/>
          <w:sz w:val="20"/>
          <w:szCs w:val="20"/>
          <w:shd w:val="clear" w:color="auto" w:fill="F7F7F7"/>
        </w:rPr>
        <w:t>   VI.4.3) Review procedure</w:t>
      </w:r>
      <w:r>
        <w:rPr>
          <w:rFonts w:ascii="Arial" w:hAnsi="Arial" w:cs="Arial"/>
          <w:color w:val="252525"/>
          <w:sz w:val="20"/>
          <w:szCs w:val="20"/>
        </w:rPr>
        <w:br/>
      </w:r>
      <w:r>
        <w:rPr>
          <w:rFonts w:ascii="Arial" w:hAnsi="Arial" w:cs="Arial"/>
          <w:color w:val="252525"/>
          <w:sz w:val="20"/>
          <w:szCs w:val="20"/>
          <w:shd w:val="clear" w:color="auto" w:fill="F7F7F7"/>
        </w:rPr>
        <w:t>   Precise information on deadline(s) for review procedures: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VI.4.4) Service from which information about the lodging of appeals may be obtained:</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KENT, BEXLEYHEATH, DA6 7LB, United Kingdom</w:t>
      </w:r>
      <w:r>
        <w:rPr>
          <w:rFonts w:ascii="Arial" w:hAnsi="Arial" w:cs="Arial"/>
          <w:color w:val="252525"/>
          <w:sz w:val="20"/>
          <w:szCs w:val="20"/>
        </w:rPr>
        <w:br/>
      </w:r>
      <w:r>
        <w:rPr>
          <w:rFonts w:ascii="Arial" w:hAnsi="Arial" w:cs="Arial"/>
          <w:color w:val="252525"/>
          <w:sz w:val="20"/>
          <w:szCs w:val="20"/>
          <w:shd w:val="clear" w:color="auto" w:fill="F7F7F7"/>
        </w:rPr>
        <w:t>       Fax. +44 2082946835, Email: PROCUREMENT@BEXLEY.GOV.UK</w:t>
      </w:r>
      <w:r>
        <w:rPr>
          <w:rFonts w:ascii="Arial" w:hAnsi="Arial" w:cs="Arial"/>
          <w:color w:val="252525"/>
          <w:sz w:val="20"/>
          <w:szCs w:val="20"/>
        </w:rPr>
        <w:br/>
      </w:r>
      <w:r>
        <w:rPr>
          <w:rFonts w:ascii="Arial" w:hAnsi="Arial" w:cs="Arial"/>
          <w:color w:val="252525"/>
          <w:sz w:val="20"/>
          <w:szCs w:val="20"/>
          <w:shd w:val="clear" w:color="auto" w:fill="F7F7F7"/>
        </w:rPr>
        <w:t>   VI.5) Date Of Dispatch Of This Notice: 19/03/2021</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Annex A</w:t>
      </w:r>
    </w:p>
    <w:sectPr w:rsidR="001114E6" w:rsidRPr="0011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EE"/>
    <w:rsid w:val="000752C2"/>
    <w:rsid w:val="000E4042"/>
    <w:rsid w:val="001114E6"/>
    <w:rsid w:val="00194FEA"/>
    <w:rsid w:val="00346651"/>
    <w:rsid w:val="00384286"/>
    <w:rsid w:val="00420799"/>
    <w:rsid w:val="00582D03"/>
    <w:rsid w:val="00617CEB"/>
    <w:rsid w:val="006234FD"/>
    <w:rsid w:val="006E2D0D"/>
    <w:rsid w:val="00852E62"/>
    <w:rsid w:val="00894773"/>
    <w:rsid w:val="00A824B8"/>
    <w:rsid w:val="00AA641A"/>
    <w:rsid w:val="00C73CBB"/>
    <w:rsid w:val="00D47CEE"/>
    <w:rsid w:val="00DA722A"/>
    <w:rsid w:val="00DC4A43"/>
    <w:rsid w:val="00DC6704"/>
    <w:rsid w:val="00E44534"/>
    <w:rsid w:val="00E63000"/>
    <w:rsid w:val="00E75524"/>
    <w:rsid w:val="00ED1EEE"/>
    <w:rsid w:val="00EE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27D9-0B4C-42CE-B444-17ACC6C5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5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775"/>
    <w:rPr>
      <w:rFonts w:ascii="Lato" w:hAnsi="Lato"/>
    </w:rPr>
  </w:style>
  <w:style w:type="paragraph" w:styleId="Heading1">
    <w:name w:val="heading 1"/>
    <w:basedOn w:val="Normal"/>
    <w:next w:val="Normal"/>
    <w:link w:val="Heading1Char"/>
    <w:uiPriority w:val="9"/>
    <w:qFormat/>
    <w:rsid w:val="00EE4775"/>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EE4775"/>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EE4775"/>
    <w:pPr>
      <w:outlineLvl w:val="2"/>
    </w:pPr>
    <w:rPr>
      <w:sz w:val="32"/>
    </w:rPr>
  </w:style>
  <w:style w:type="paragraph" w:styleId="Heading4">
    <w:name w:val="heading 4"/>
    <w:basedOn w:val="Normal"/>
    <w:next w:val="Normal"/>
    <w:link w:val="Heading4Char"/>
    <w:uiPriority w:val="9"/>
    <w:unhideWhenUsed/>
    <w:qFormat/>
    <w:rsid w:val="00582D03"/>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EE4775"/>
    <w:pPr>
      <w:outlineLvl w:val="4"/>
    </w:pPr>
    <w:rPr>
      <w:sz w:val="24"/>
    </w:rPr>
  </w:style>
  <w:style w:type="paragraph" w:styleId="Heading6">
    <w:name w:val="heading 6"/>
    <w:basedOn w:val="Heading5"/>
    <w:next w:val="Normal"/>
    <w:link w:val="Heading6Char"/>
    <w:uiPriority w:val="9"/>
    <w:unhideWhenUsed/>
    <w:qFormat/>
    <w:rsid w:val="00EE4775"/>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F7EC09"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775"/>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EE4775"/>
    <w:rPr>
      <w:rFonts w:ascii="Lato Black" w:hAnsi="Lato Black"/>
      <w:sz w:val="40"/>
      <w:szCs w:val="66"/>
    </w:rPr>
  </w:style>
  <w:style w:type="character" w:customStyle="1" w:styleId="Heading3Char">
    <w:name w:val="Heading 3 Char"/>
    <w:basedOn w:val="DefaultParagraphFont"/>
    <w:link w:val="Heading3"/>
    <w:uiPriority w:val="9"/>
    <w:rsid w:val="00EE4775"/>
    <w:rPr>
      <w:rFonts w:ascii="Lato Black" w:hAnsi="Lato Black"/>
      <w:sz w:val="32"/>
      <w:szCs w:val="66"/>
    </w:rPr>
  </w:style>
  <w:style w:type="character" w:customStyle="1" w:styleId="Heading4Char">
    <w:name w:val="Heading 4 Char"/>
    <w:basedOn w:val="DefaultParagraphFont"/>
    <w:link w:val="Heading4"/>
    <w:uiPriority w:val="9"/>
    <w:rsid w:val="00582D03"/>
    <w:rPr>
      <w:rFonts w:ascii="Lato Black" w:hAnsi="Lato Black"/>
      <w:sz w:val="28"/>
      <w:szCs w:val="32"/>
    </w:rPr>
  </w:style>
  <w:style w:type="character" w:customStyle="1" w:styleId="Heading5Char">
    <w:name w:val="Heading 5 Char"/>
    <w:basedOn w:val="DefaultParagraphFont"/>
    <w:link w:val="Heading5"/>
    <w:uiPriority w:val="9"/>
    <w:rsid w:val="00EE4775"/>
    <w:rPr>
      <w:rFonts w:ascii="Lato Black" w:hAnsi="Lato Black"/>
      <w:sz w:val="24"/>
      <w:szCs w:val="32"/>
    </w:rPr>
  </w:style>
  <w:style w:type="character" w:customStyle="1" w:styleId="Heading6Char">
    <w:name w:val="Heading 6 Char"/>
    <w:basedOn w:val="DefaultParagraphFont"/>
    <w:link w:val="Heading6"/>
    <w:uiPriority w:val="9"/>
    <w:rsid w:val="00EE4775"/>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F7EC09"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F7EC09"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F7EC09"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F7EC09"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F7EC09" w:themeColor="accent1"/>
      </w:pBdr>
      <w:spacing w:before="200" w:after="280"/>
      <w:ind w:left="936" w:right="936"/>
    </w:pPr>
    <w:rPr>
      <w:b/>
      <w:bCs/>
      <w:i/>
      <w:iCs/>
      <w:color w:val="F7EC09" w:themeColor="accent1"/>
    </w:rPr>
  </w:style>
  <w:style w:type="character" w:customStyle="1" w:styleId="IntenseQuoteChar">
    <w:name w:val="Intense Quote Char"/>
    <w:basedOn w:val="DefaultParagraphFont"/>
    <w:link w:val="IntenseQuote"/>
    <w:uiPriority w:val="30"/>
    <w:rsid w:val="00DA722A"/>
    <w:rPr>
      <w:b/>
      <w:bCs/>
      <w:i/>
      <w:iCs/>
      <w:color w:val="F7EC09"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F7EC09" w:themeColor="accent1"/>
    </w:rPr>
  </w:style>
  <w:style w:type="character" w:styleId="SubtleReference">
    <w:name w:val="Subtle Reference"/>
    <w:basedOn w:val="DefaultParagraphFont"/>
    <w:uiPriority w:val="31"/>
    <w:qFormat/>
    <w:rsid w:val="00DA722A"/>
    <w:rPr>
      <w:smallCaps/>
      <w:color w:val="002060" w:themeColor="accent2"/>
      <w:u w:val="single"/>
    </w:rPr>
  </w:style>
  <w:style w:type="character" w:styleId="IntenseReference">
    <w:name w:val="Intense Reference"/>
    <w:basedOn w:val="DefaultParagraphFont"/>
    <w:uiPriority w:val="32"/>
    <w:qFormat/>
    <w:rsid w:val="00DA722A"/>
    <w:rPr>
      <w:b/>
      <w:bCs/>
      <w:smallCaps/>
      <w:color w:val="002060"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F7EC09" w:themeColor="accent1"/>
      <w:sz w:val="18"/>
      <w:szCs w:val="18"/>
    </w:rPr>
  </w:style>
  <w:style w:type="table" w:customStyle="1" w:styleId="BexleyTable">
    <w:name w:val="Bexley Table"/>
    <w:basedOn w:val="TableNormal"/>
    <w:uiPriority w:val="99"/>
    <w:rsid w:val="00C73CBB"/>
    <w:pPr>
      <w:spacing w:after="0" w:line="240" w:lineRule="auto"/>
    </w:pPr>
    <w:rPr>
      <w:rFonts w:ascii="Lato" w:hAnsi="Lato" w:cs="Times New Roman"/>
      <w:color w:val="FFFFFF"/>
      <w:sz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13" w:type="dxa"/>
        <w:bottom w:w="113" w:type="dxa"/>
      </w:tblCellMar>
    </w:tblPr>
    <w:tcPr>
      <w:shd w:val="clear" w:color="auto" w:fill="E1FBFF"/>
      <w:tcMar>
        <w:top w:w="85" w:type="dxa"/>
      </w:tcMar>
    </w:tcPr>
    <w:tblStylePr w:type="firstRow">
      <w:pPr>
        <w:jc w:val="left"/>
      </w:pPr>
      <w:rPr>
        <w:rFonts w:ascii="Lato Black" w:hAnsi="Lato Black"/>
        <w:b/>
        <w:color w:val="D82A91"/>
        <w:sz w:val="20"/>
      </w:rPr>
      <w:tblPr/>
      <w:tcPr>
        <w:shd w:val="clear" w:color="auto" w:fill="00BDD6"/>
      </w:tcPr>
    </w:tblStylePr>
  </w:style>
  <w:style w:type="table" w:styleId="TableGrid">
    <w:name w:val="Table Grid"/>
    <w:basedOn w:val="TableNormal"/>
    <w:uiPriority w:val="59"/>
    <w:rsid w:val="00AA641A"/>
    <w:pPr>
      <w:spacing w:after="0" w:line="240" w:lineRule="auto"/>
    </w:pPr>
    <w:rPr>
      <w:rFonts w:ascii="Lato" w:hAnsi="Lato"/>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C0F8FF" w:themeFill="accent4" w:themeFillTint="33"/>
    </w:tcPr>
    <w:tblStylePr w:type="firstRow">
      <w:rPr>
        <w:rFonts w:ascii="Lato Black" w:hAnsi="Lato Black"/>
        <w:b/>
        <w:sz w:val="20"/>
      </w:rPr>
      <w:tblPr/>
      <w:tcPr>
        <w:tcBorders>
          <w:top w:val="nil"/>
          <w:left w:val="nil"/>
          <w:bottom w:val="nil"/>
          <w:right w:val="nil"/>
          <w:insideH w:val="nil"/>
          <w:insideV w:val="single" w:sz="12" w:space="0" w:color="F8F8F8" w:themeColor="background2"/>
          <w:tl2br w:val="nil"/>
          <w:tr2bl w:val="nil"/>
        </w:tcBorders>
        <w:shd w:val="clear" w:color="auto" w:fill="00BD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F7EC09"/>
      </a:accent1>
      <a:accent2>
        <a:srgbClr val="002060"/>
      </a:accent2>
      <a:accent3>
        <a:srgbClr val="92278F"/>
      </a:accent3>
      <a:accent4>
        <a:srgbClr val="00AEC3"/>
      </a:accent4>
      <a:accent5>
        <a:srgbClr val="D82A91"/>
      </a:accent5>
      <a:accent6>
        <a:srgbClr val="8DC63F"/>
      </a:accent6>
      <a:hlink>
        <a:srgbClr val="0042C7"/>
      </a:hlink>
      <a:folHlink>
        <a:srgbClr val="9227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8D9B-2754-41EB-8437-E4D8DA85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Shahzad, Amir</dc:creator>
  <cp:keywords/>
  <dc:description/>
  <cp:lastModifiedBy>King, Chelsea</cp:lastModifiedBy>
  <cp:revision>2</cp:revision>
  <dcterms:created xsi:type="dcterms:W3CDTF">2021-03-22T12:28:00Z</dcterms:created>
  <dcterms:modified xsi:type="dcterms:W3CDTF">2021-03-22T12:28:00Z</dcterms:modified>
</cp:coreProperties>
</file>