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D2144" w14:textId="77777777" w:rsidR="00F93626" w:rsidRDefault="00F93626" w:rsidP="002E6FB1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509DD2B" w14:textId="2A35E84A" w:rsidR="00F93626" w:rsidRDefault="00F93626" w:rsidP="002E6FB1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420CDA99" wp14:editId="304BD089">
            <wp:simplePos x="0" y="0"/>
            <wp:positionH relativeFrom="column">
              <wp:posOffset>-513715</wp:posOffset>
            </wp:positionH>
            <wp:positionV relativeFrom="paragraph">
              <wp:posOffset>-707390</wp:posOffset>
            </wp:positionV>
            <wp:extent cx="1130198" cy="1028700"/>
            <wp:effectExtent l="0" t="0" r="0" b="0"/>
            <wp:wrapNone/>
            <wp:docPr id="1" name="Picture 1" descr="MO_Master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_Master_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98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5A2EA" w14:textId="77777777" w:rsidR="00F93626" w:rsidRDefault="00F93626" w:rsidP="002E6FB1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1A61E0DF" w14:textId="7D48BC42" w:rsidR="00724916" w:rsidRDefault="00724916" w:rsidP="002E6FB1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55FFC7D0" w14:textId="2285D164" w:rsidR="00505808" w:rsidRDefault="0015437E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  <w:bookmarkStart w:id="0" w:name="_Hlk61344021"/>
      <w:r w:rsidRPr="0015437E">
        <w:rPr>
          <w:rFonts w:ascii="Arial" w:hAnsi="Arial" w:cs="Arial"/>
          <w:b/>
          <w:bCs/>
          <w:sz w:val="21"/>
          <w:szCs w:val="21"/>
          <w:lang w:val="en-US"/>
        </w:rPr>
        <w:t xml:space="preserve">General Science </w:t>
      </w:r>
      <w:r w:rsidR="00505808" w:rsidRPr="00505808">
        <w:rPr>
          <w:rFonts w:ascii="Arial" w:hAnsi="Arial" w:cs="Arial"/>
          <w:b/>
          <w:bCs/>
          <w:sz w:val="21"/>
          <w:szCs w:val="21"/>
          <w:lang w:val="en-US"/>
        </w:rPr>
        <w:t>Award and Evaluation Criteria</w:t>
      </w:r>
    </w:p>
    <w:p w14:paraId="02BEAA98" w14:textId="77777777" w:rsidR="0015437E" w:rsidRDefault="0015437E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5BA6E246" w14:textId="2592C18F" w:rsidR="00505808" w:rsidRPr="00505808" w:rsidRDefault="00505808" w:rsidP="00F93626">
      <w:pPr>
        <w:pStyle w:val="ListParagraph"/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t>Scoring Matrix</w:t>
      </w:r>
    </w:p>
    <w:p w14:paraId="36AD62BA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6D815F1F" w14:textId="77777777" w:rsidR="007846EC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This </w:t>
      </w:r>
      <w:r>
        <w:rPr>
          <w:rFonts w:ascii="Arial" w:hAnsi="Arial" w:cs="Arial"/>
          <w:sz w:val="21"/>
          <w:szCs w:val="21"/>
          <w:lang w:val="en-US"/>
        </w:rPr>
        <w:t>Request for Proposal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  <w:lang w:val="en-US"/>
        </w:rPr>
        <w:t xml:space="preserve">will 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consist of a </w:t>
      </w:r>
      <w:r w:rsidR="00D86FDB">
        <w:rPr>
          <w:rFonts w:ascii="Arial" w:hAnsi="Arial" w:cs="Arial"/>
          <w:sz w:val="21"/>
          <w:szCs w:val="21"/>
          <w:lang w:val="en-US"/>
        </w:rPr>
        <w:t>two</w:t>
      </w:r>
      <w:r w:rsidR="00D86FDB" w:rsidRPr="00505808">
        <w:rPr>
          <w:rFonts w:ascii="Arial" w:hAnsi="Arial" w:cs="Arial"/>
          <w:sz w:val="21"/>
          <w:szCs w:val="21"/>
          <w:lang w:val="en-US"/>
        </w:rPr>
        <w:t>-stage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evaluation process</w:t>
      </w:r>
      <w:r w:rsidR="007846EC">
        <w:rPr>
          <w:rFonts w:ascii="Arial" w:hAnsi="Arial" w:cs="Arial"/>
          <w:sz w:val="21"/>
          <w:szCs w:val="21"/>
          <w:lang w:val="en-US"/>
        </w:rPr>
        <w:t>;</w:t>
      </w:r>
    </w:p>
    <w:p w14:paraId="6AF34F0C" w14:textId="77777777" w:rsidR="007846EC" w:rsidRDefault="007846EC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2C0FB5AE" w14:textId="458460F2" w:rsidR="007846EC" w:rsidRPr="001C393C" w:rsidRDefault="007846EC" w:rsidP="000B4A01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1C393C">
        <w:rPr>
          <w:rFonts w:ascii="Arial" w:hAnsi="Arial" w:cs="Arial"/>
          <w:sz w:val="21"/>
          <w:szCs w:val="21"/>
          <w:lang w:val="en-US"/>
        </w:rPr>
        <w:t xml:space="preserve">An </w:t>
      </w:r>
      <w:r w:rsidR="000B4A01" w:rsidRPr="001C393C">
        <w:rPr>
          <w:rFonts w:ascii="Arial" w:hAnsi="Arial" w:cs="Arial"/>
          <w:sz w:val="21"/>
          <w:szCs w:val="21"/>
          <w:lang w:val="en-US"/>
        </w:rPr>
        <w:t>initial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 evaluation of </w:t>
      </w:r>
      <w:r w:rsidR="000B4A01" w:rsidRPr="001C393C">
        <w:rPr>
          <w:rFonts w:ascii="Arial" w:hAnsi="Arial" w:cs="Arial"/>
          <w:sz w:val="21"/>
          <w:szCs w:val="21"/>
          <w:lang w:val="en-US"/>
        </w:rPr>
        <w:t>all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 Proposal</w:t>
      </w:r>
      <w:r w:rsidR="000B4A01" w:rsidRPr="001C393C">
        <w:rPr>
          <w:rFonts w:ascii="Arial" w:hAnsi="Arial" w:cs="Arial"/>
          <w:sz w:val="21"/>
          <w:szCs w:val="21"/>
          <w:lang w:val="en-US"/>
        </w:rPr>
        <w:t>s submitted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, using the evaluation scoring criteria </w:t>
      </w:r>
      <w:r w:rsidR="000B4A01" w:rsidRPr="001C393C">
        <w:rPr>
          <w:rFonts w:ascii="Arial" w:hAnsi="Arial" w:cs="Arial"/>
          <w:sz w:val="21"/>
          <w:szCs w:val="21"/>
          <w:lang w:val="en-US"/>
        </w:rPr>
        <w:t>detailed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 below; and</w:t>
      </w:r>
    </w:p>
    <w:p w14:paraId="74E04E21" w14:textId="128ABB70" w:rsidR="00262171" w:rsidRPr="001C393C" w:rsidRDefault="00A652FE" w:rsidP="000B4A01">
      <w:pPr>
        <w:pStyle w:val="ListParagraph"/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1C393C">
        <w:rPr>
          <w:rFonts w:ascii="Arial" w:hAnsi="Arial" w:cs="Arial"/>
          <w:sz w:val="21"/>
          <w:szCs w:val="21"/>
          <w:lang w:val="en-US"/>
        </w:rPr>
        <w:t xml:space="preserve">A </w:t>
      </w:r>
      <w:r w:rsidR="00A51139" w:rsidRPr="001C393C">
        <w:rPr>
          <w:rFonts w:ascii="Arial" w:hAnsi="Arial" w:cs="Arial"/>
          <w:sz w:val="21"/>
          <w:szCs w:val="21"/>
          <w:lang w:val="en-US"/>
        </w:rPr>
        <w:t>Microsoft Teams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 interview </w:t>
      </w:r>
      <w:r w:rsidR="000B4A01" w:rsidRPr="001C393C">
        <w:rPr>
          <w:rFonts w:ascii="Arial" w:hAnsi="Arial" w:cs="Arial"/>
          <w:sz w:val="21"/>
          <w:szCs w:val="21"/>
          <w:lang w:val="en-US"/>
        </w:rPr>
        <w:t>with those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 shortlisted</w:t>
      </w:r>
      <w:r w:rsidR="000B4A01" w:rsidRPr="001C393C">
        <w:rPr>
          <w:rFonts w:ascii="Arial" w:hAnsi="Arial" w:cs="Arial"/>
          <w:sz w:val="21"/>
          <w:szCs w:val="21"/>
          <w:lang w:val="en-US"/>
        </w:rPr>
        <w:t>, scheduled</w:t>
      </w:r>
      <w:r w:rsidRPr="001C393C">
        <w:rPr>
          <w:rFonts w:ascii="Arial" w:hAnsi="Arial" w:cs="Arial"/>
          <w:sz w:val="21"/>
          <w:szCs w:val="21"/>
          <w:lang w:val="en-US"/>
        </w:rPr>
        <w:t xml:space="preserve"> </w:t>
      </w:r>
      <w:r w:rsidR="008F3517" w:rsidRPr="001C393C">
        <w:rPr>
          <w:rFonts w:ascii="Arial" w:hAnsi="Arial" w:cs="Arial"/>
          <w:sz w:val="21"/>
          <w:szCs w:val="21"/>
          <w:lang w:val="en-US"/>
        </w:rPr>
        <w:t xml:space="preserve">to take place on Tuesday </w:t>
      </w:r>
      <w:r w:rsidR="00273F2A">
        <w:rPr>
          <w:rFonts w:ascii="Arial" w:hAnsi="Arial" w:cs="Arial"/>
          <w:sz w:val="21"/>
          <w:szCs w:val="21"/>
          <w:lang w:val="en-US"/>
        </w:rPr>
        <w:t>16th</w:t>
      </w:r>
      <w:r w:rsidR="008F3517" w:rsidRPr="001C393C">
        <w:rPr>
          <w:rFonts w:ascii="Arial" w:hAnsi="Arial" w:cs="Arial"/>
          <w:sz w:val="21"/>
          <w:szCs w:val="21"/>
          <w:lang w:val="en-US"/>
        </w:rPr>
        <w:t> November 2021</w:t>
      </w:r>
      <w:r w:rsidR="000B4A01" w:rsidRPr="001C393C">
        <w:rPr>
          <w:rFonts w:ascii="Arial" w:hAnsi="Arial" w:cs="Arial"/>
          <w:sz w:val="21"/>
          <w:szCs w:val="21"/>
          <w:lang w:val="en-US"/>
        </w:rPr>
        <w:t>.</w:t>
      </w:r>
    </w:p>
    <w:p w14:paraId="37B366D0" w14:textId="77777777" w:rsidR="00A652FE" w:rsidRDefault="00A652FE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34B152BC" w14:textId="2FB2619C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The evaluation of </w:t>
      </w:r>
      <w:r w:rsidR="00D95666">
        <w:rPr>
          <w:rFonts w:ascii="Arial" w:hAnsi="Arial" w:cs="Arial"/>
          <w:sz w:val="21"/>
          <w:szCs w:val="21"/>
          <w:lang w:val="en-US"/>
        </w:rPr>
        <w:t>the Proposal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will be based on scored criteria. The scored criteria will be weighted as follows: </w:t>
      </w:r>
    </w:p>
    <w:p w14:paraId="11BFD5FC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0780D64E" w14:textId="77777777" w:rsidR="00505808" w:rsidRPr="00505808" w:rsidRDefault="00505808" w:rsidP="00505808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80% for Quality </w:t>
      </w:r>
    </w:p>
    <w:p w14:paraId="74AA12D3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3BA1141A" w14:textId="77777777" w:rsidR="00505808" w:rsidRPr="00505808" w:rsidRDefault="00505808" w:rsidP="00505808">
      <w:pPr>
        <w:pStyle w:val="ListParagraph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20% for Value for Money </w:t>
      </w:r>
    </w:p>
    <w:p w14:paraId="2D8CEF34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12C17BDB" w14:textId="0A0D1C13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If </w:t>
      </w:r>
      <w:r w:rsidR="00F0007D">
        <w:rPr>
          <w:rFonts w:ascii="Arial" w:hAnsi="Arial" w:cs="Arial"/>
          <w:sz w:val="21"/>
          <w:szCs w:val="21"/>
          <w:lang w:val="en-US"/>
        </w:rPr>
        <w:t>the Proposal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receives a score of one (1) or less in either of the above criteria, the </w:t>
      </w:r>
      <w:r w:rsidR="00F0007D">
        <w:rPr>
          <w:rFonts w:ascii="Arial" w:hAnsi="Arial" w:cs="Arial"/>
          <w:sz w:val="21"/>
          <w:szCs w:val="21"/>
          <w:lang w:val="en-US"/>
        </w:rPr>
        <w:t>Proposal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will not be evaluated any further. The Met Office's decision in this regard shall be final and if the </w:t>
      </w:r>
      <w:r w:rsidR="00F0007D">
        <w:rPr>
          <w:rFonts w:ascii="Arial" w:hAnsi="Arial" w:cs="Arial"/>
          <w:sz w:val="21"/>
          <w:szCs w:val="21"/>
          <w:lang w:val="en-US"/>
        </w:rPr>
        <w:t>Proposal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receives such a score, the </w:t>
      </w:r>
      <w:r w:rsidR="00F0007D">
        <w:rPr>
          <w:rFonts w:ascii="Arial" w:hAnsi="Arial" w:cs="Arial"/>
          <w:sz w:val="21"/>
          <w:szCs w:val="21"/>
          <w:lang w:val="en-US"/>
        </w:rPr>
        <w:t>Proposal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will be excluded from the remainder of the </w:t>
      </w:r>
      <w:r w:rsidR="00D95666">
        <w:rPr>
          <w:rFonts w:ascii="Arial" w:hAnsi="Arial" w:cs="Arial"/>
          <w:sz w:val="21"/>
          <w:szCs w:val="21"/>
          <w:lang w:val="en-US"/>
        </w:rPr>
        <w:t xml:space="preserve">evaluation 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process and </w:t>
      </w:r>
      <w:r w:rsidR="00D95666">
        <w:rPr>
          <w:rFonts w:ascii="Arial" w:hAnsi="Arial" w:cs="Arial"/>
          <w:sz w:val="21"/>
          <w:szCs w:val="21"/>
          <w:lang w:val="en-US"/>
        </w:rPr>
        <w:t xml:space="preserve">the bidder </w:t>
      </w:r>
      <w:r w:rsidRPr="00505808">
        <w:rPr>
          <w:rFonts w:ascii="Arial" w:hAnsi="Arial" w:cs="Arial"/>
          <w:sz w:val="21"/>
          <w:szCs w:val="21"/>
          <w:lang w:val="en-US"/>
        </w:rPr>
        <w:t>will be notified</w:t>
      </w:r>
      <w:r w:rsidR="00D95666">
        <w:rPr>
          <w:rFonts w:ascii="Arial" w:hAnsi="Arial" w:cs="Arial"/>
          <w:sz w:val="21"/>
          <w:szCs w:val="21"/>
          <w:lang w:val="en-US"/>
        </w:rPr>
        <w:t>.</w:t>
      </w:r>
    </w:p>
    <w:p w14:paraId="0204E569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10E190AA" w14:textId="57911A67" w:rsidR="00505808" w:rsidRPr="00505808" w:rsidRDefault="00F0007D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proposal</w:t>
      </w:r>
      <w:r w:rsidR="00505808" w:rsidRPr="00505808">
        <w:rPr>
          <w:rFonts w:ascii="Arial" w:hAnsi="Arial" w:cs="Arial"/>
          <w:sz w:val="21"/>
          <w:szCs w:val="21"/>
          <w:lang w:val="en-US"/>
        </w:rPr>
        <w:t xml:space="preserve"> must provide sufficient detail to give the confidence that the </w:t>
      </w:r>
      <w:r>
        <w:rPr>
          <w:rFonts w:ascii="Arial" w:hAnsi="Arial" w:cs="Arial"/>
          <w:sz w:val="21"/>
          <w:szCs w:val="21"/>
          <w:lang w:val="en-US"/>
        </w:rPr>
        <w:t>bidder</w:t>
      </w:r>
      <w:r w:rsidR="00505808" w:rsidRPr="00505808">
        <w:rPr>
          <w:rFonts w:ascii="Arial" w:hAnsi="Arial" w:cs="Arial"/>
          <w:sz w:val="21"/>
          <w:szCs w:val="21"/>
          <w:lang w:val="en-US"/>
        </w:rPr>
        <w:t xml:space="preserve"> has the experience and capability to meet each requirement set out in the </w:t>
      </w:r>
      <w:r w:rsidR="00505808">
        <w:rPr>
          <w:rFonts w:ascii="Arial" w:hAnsi="Arial" w:cs="Arial"/>
          <w:sz w:val="21"/>
          <w:szCs w:val="21"/>
          <w:lang w:val="en-US"/>
        </w:rPr>
        <w:t>Request for Proposal</w:t>
      </w:r>
      <w:r w:rsidR="00505808" w:rsidRPr="00505808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387780FC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5B9C0901" w14:textId="335C7619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The Met Office may seek further clarification from </w:t>
      </w:r>
      <w:r w:rsidR="00F0007D">
        <w:rPr>
          <w:rFonts w:ascii="Arial" w:hAnsi="Arial" w:cs="Arial"/>
          <w:sz w:val="21"/>
          <w:szCs w:val="21"/>
          <w:lang w:val="en-US"/>
        </w:rPr>
        <w:t xml:space="preserve">regarding the </w:t>
      </w:r>
      <w:r w:rsidR="00D95666">
        <w:rPr>
          <w:rFonts w:ascii="Arial" w:hAnsi="Arial" w:cs="Arial"/>
          <w:sz w:val="21"/>
          <w:szCs w:val="21"/>
          <w:lang w:val="en-US"/>
        </w:rPr>
        <w:t>P</w:t>
      </w:r>
      <w:r w:rsidR="00F0007D">
        <w:rPr>
          <w:rFonts w:ascii="Arial" w:hAnsi="Arial" w:cs="Arial"/>
          <w:sz w:val="21"/>
          <w:szCs w:val="21"/>
          <w:lang w:val="en-US"/>
        </w:rPr>
        <w:t>roposal at any time up to the award of any subsequent Contract for Service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. </w:t>
      </w:r>
    </w:p>
    <w:p w14:paraId="0C1253D1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4E2F8C8A" w14:textId="43F8D953" w:rsidR="00505808" w:rsidRDefault="00D95666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Proposal</w:t>
      </w:r>
      <w:r w:rsidR="00505808" w:rsidRPr="00505808">
        <w:rPr>
          <w:rFonts w:ascii="Arial" w:hAnsi="Arial" w:cs="Arial"/>
          <w:sz w:val="21"/>
          <w:szCs w:val="21"/>
          <w:lang w:val="en-US"/>
        </w:rPr>
        <w:t xml:space="preserve"> will be assessed for both Quality and Value for Money and marked on a 5-point scale against the pre-defined matrix below.</w:t>
      </w:r>
    </w:p>
    <w:p w14:paraId="6DDBD741" w14:textId="25DDD11A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6B0BCF13" w14:textId="77777777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8449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815"/>
        <w:gridCol w:w="5502"/>
      </w:tblGrid>
      <w:tr w:rsidR="00505808" w14:paraId="6BA5BACA" w14:textId="77777777" w:rsidTr="380B54C0">
        <w:trPr>
          <w:cantSplit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0091" w14:textId="77777777" w:rsidR="00505808" w:rsidRDefault="00505808" w:rsidP="00550786">
            <w:pPr>
              <w:pStyle w:val="Body1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Score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68D78" w14:textId="77777777" w:rsidR="00505808" w:rsidRDefault="00505808" w:rsidP="00550786">
            <w:pPr>
              <w:pStyle w:val="Body1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5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29C8" w14:textId="77777777" w:rsidR="00505808" w:rsidRDefault="00505808" w:rsidP="00550786">
            <w:pPr>
              <w:pStyle w:val="Body1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Scoring Methodology</w:t>
            </w:r>
          </w:p>
        </w:tc>
      </w:tr>
      <w:tr w:rsidR="00505808" w14:paraId="6026AA40" w14:textId="77777777" w:rsidTr="380B54C0">
        <w:trPr>
          <w:cantSplit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CF1E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0 Points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95EE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Unacceptable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91BF" w14:textId="4AE1EF30" w:rsidR="00505808" w:rsidRDefault="00505808" w:rsidP="00550786">
            <w:pPr>
              <w:pStyle w:val="Body1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Overall, the Met Office has no confidence in the </w:t>
            </w:r>
            <w:r w:rsidR="00D946EB">
              <w:rPr>
                <w:rFonts w:ascii="Arial" w:hAnsi="Arial" w:cs="Arial"/>
                <w:sz w:val="21"/>
                <w:szCs w:val="21"/>
                <w:lang w:val="en-US"/>
              </w:rPr>
              <w:t xml:space="preserve">Proposal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because one or more of the following applies:</w:t>
            </w:r>
          </w:p>
          <w:p w14:paraId="47050E66" w14:textId="77777777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no response was provided; or</w:t>
            </w:r>
          </w:p>
          <w:p w14:paraId="280639DF" w14:textId="7F1D8080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the response fails to address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 w:rsidR="00D946EB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at all and/or provide any evidence; or</w:t>
            </w:r>
          </w:p>
          <w:p w14:paraId="11E6D92F" w14:textId="36347747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a response is provided but it raises one or more unacceptable concerns in relation to the quality of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and/or the Bidder's ability successfully to deliver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and/or represents a serious risk to the Met Office</w:t>
            </w:r>
          </w:p>
        </w:tc>
      </w:tr>
      <w:tr w:rsidR="00505808" w14:paraId="34402A67" w14:textId="77777777" w:rsidTr="380B54C0">
        <w:trPr>
          <w:cantSplit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E52B5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lastRenderedPageBreak/>
              <w:t>1 Point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D474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Major Concerns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32CA" w14:textId="702FBD53" w:rsidR="00505808" w:rsidRDefault="00505808" w:rsidP="00550786">
            <w:pPr>
              <w:pStyle w:val="Body1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Overall, the Met Office has very low confidence in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because one or more of the following applies:</w:t>
            </w:r>
          </w:p>
          <w:p w14:paraId="6DAF689D" w14:textId="6431DACC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the response fails to address a substantial part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; or</w:t>
            </w:r>
          </w:p>
          <w:p w14:paraId="7D4D4B56" w14:textId="159364F7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response gives rise to one or more major concerns in relation to the quality of the response and/or the </w:t>
            </w:r>
            <w:r w:rsidRPr="004D7006">
              <w:rPr>
                <w:rFonts w:ascii="Arial" w:hAnsi="Arial" w:cs="Arial"/>
                <w:sz w:val="21"/>
                <w:szCs w:val="21"/>
                <w:lang w:val="en-US"/>
              </w:rPr>
              <w:t>Bidder's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ability successfully to deliver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; or</w:t>
            </w:r>
          </w:p>
          <w:p w14:paraId="19502FA2" w14:textId="448E3E28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gives greater confidence than "Unacceptable" but is not sufficiently comprehensive to warrant "Concerns"</w:t>
            </w:r>
          </w:p>
        </w:tc>
      </w:tr>
      <w:tr w:rsidR="00505808" w14:paraId="49104776" w14:textId="77777777" w:rsidTr="380B54C0">
        <w:trPr>
          <w:cantSplit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6F03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2 Points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8567" w14:textId="77777777" w:rsidR="00505808" w:rsidRPr="00BB314A" w:rsidRDefault="00505808" w:rsidP="00550786">
            <w:pPr>
              <w:pStyle w:val="Body1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Concerns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ACEA" w14:textId="58B8AA22" w:rsidR="00505808" w:rsidRDefault="00505808" w:rsidP="00550786">
            <w:pPr>
              <w:pStyle w:val="Body1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Overall, the Met Office has low confidence in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because one or more of the following applies:</w:t>
            </w:r>
          </w:p>
          <w:p w14:paraId="4E426772" w14:textId="1B9FE694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addresses all elements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but at least one of the elements is not adequately addressed or adequately evidenced; or</w:t>
            </w:r>
          </w:p>
          <w:p w14:paraId="64876378" w14:textId="196E41B4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gives rise to one or more concerns in relation to the quality of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and/or the </w:t>
            </w:r>
            <w:r w:rsidRPr="00BB314A">
              <w:rPr>
                <w:rFonts w:ascii="Arial" w:hAnsi="Arial" w:cs="Arial"/>
                <w:sz w:val="21"/>
                <w:szCs w:val="21"/>
                <w:lang w:val="en-US"/>
              </w:rPr>
              <w:t>Bidder's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ability successfully to deliver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; or</w:t>
            </w:r>
          </w:p>
          <w:p w14:paraId="38FFD161" w14:textId="37E59D98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gives greater confidence than "Major Concerns" but is not sufficiently comprehensive to warrant "Minor concerns"</w:t>
            </w:r>
          </w:p>
        </w:tc>
      </w:tr>
      <w:tr w:rsidR="00505808" w14:paraId="66F23D0A" w14:textId="77777777" w:rsidTr="380B54C0">
        <w:trPr>
          <w:cantSplit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4FD0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3 Points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C9F26" w14:textId="77777777" w:rsidR="00505808" w:rsidRPr="00BB314A" w:rsidRDefault="00505808" w:rsidP="00550786">
            <w:pPr>
              <w:pStyle w:val="Body1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Minor Concerns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64AB" w14:textId="475F175E" w:rsidR="00505808" w:rsidRDefault="00505808" w:rsidP="00550786">
            <w:pPr>
              <w:pStyle w:val="Body1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Overall, the Met Office has moderate confidence in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because one or more of the following applies:</w:t>
            </w:r>
          </w:p>
          <w:p w14:paraId="491CFB97" w14:textId="1FB3342E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the response addresses all elements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in a satisfactory manner, but parts of the response lack sufficient detail and/or evidence to warrant "Good Confidence"; or</w:t>
            </w:r>
          </w:p>
          <w:p w14:paraId="77ECB947" w14:textId="463E4EB3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gives rise to one or more minor concerns in relation to the quality of the response and/or the </w:t>
            </w:r>
            <w:r w:rsidRPr="00BB314A">
              <w:rPr>
                <w:rFonts w:ascii="Arial" w:hAnsi="Arial" w:cs="Arial"/>
                <w:sz w:val="21"/>
                <w:szCs w:val="21"/>
                <w:lang w:val="en-US"/>
              </w:rPr>
              <w:t>Bidder's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ability successfully to deliver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; or</w:t>
            </w:r>
          </w:p>
          <w:p w14:paraId="4F8CC86F" w14:textId="3B72D886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gives greater confidence than "Concerns" but is not sufficiently comprehensive to warrant "Good confidence"</w:t>
            </w:r>
          </w:p>
        </w:tc>
      </w:tr>
      <w:tr w:rsidR="00505808" w14:paraId="32EB34B1" w14:textId="77777777" w:rsidTr="380B54C0">
        <w:trPr>
          <w:cantSplit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85FE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lastRenderedPageBreak/>
              <w:t>4 Points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478D" w14:textId="77777777" w:rsidR="00505808" w:rsidRPr="00BB314A" w:rsidRDefault="00505808" w:rsidP="00550786">
            <w:pPr>
              <w:pStyle w:val="Body1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Good Confidence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C3D1" w14:textId="229EB01B" w:rsidR="00505808" w:rsidRDefault="00505808" w:rsidP="00550786">
            <w:pPr>
              <w:pStyle w:val="Body1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Overall, the Met Office has good confidence in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because one or more of the following applies:</w:t>
            </w:r>
          </w:p>
          <w:p w14:paraId="3B6AE95D" w14:textId="074185FF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 xml:space="preserve">Proposal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addresses all elements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well and/or provides good evidence of where the proposed approach/solution has been used effectively in the past and/or why it will work well within the research; or</w:t>
            </w:r>
          </w:p>
          <w:p w14:paraId="0F8776B8" w14:textId="6307886F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addresses all elements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well and includes innovative and/or other good quality ideas that meet the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se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and provides good evidence of where such ideas have been used effectively in the past and/or why they will work well within the research; or</w:t>
            </w:r>
          </w:p>
          <w:p w14:paraId="5AE233D4" w14:textId="17698027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gives greater confidence than "Minor concerns" but is not sufficiently comprehensive to warrant "Very Good confidence".</w:t>
            </w:r>
          </w:p>
        </w:tc>
      </w:tr>
      <w:tr w:rsidR="00505808" w14:paraId="145F4938" w14:textId="77777777" w:rsidTr="380B54C0">
        <w:trPr>
          <w:cantSplit/>
          <w:trHeight w:val="3768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13AA1" w14:textId="77777777" w:rsidR="00505808" w:rsidRPr="00BB314A" w:rsidRDefault="00505808" w:rsidP="00550786">
            <w:pPr>
              <w:pStyle w:val="Body1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5 Points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2DB2D" w14:textId="77777777" w:rsidR="00505808" w:rsidRPr="00BB314A" w:rsidRDefault="00505808" w:rsidP="00550786">
            <w:pPr>
              <w:pStyle w:val="Body1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/>
              </w:rPr>
            </w:pPr>
            <w:r w:rsidRPr="00BB314A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Very Good Confidence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F1907" w14:textId="34A77A65" w:rsidR="00505808" w:rsidRDefault="00505808" w:rsidP="00550786">
            <w:pPr>
              <w:pStyle w:val="Body1"/>
              <w:jc w:val="both"/>
              <w:rPr>
                <w:rFonts w:ascii="Arial" w:hAnsi="Arial" w:cs="Arial"/>
                <w:sz w:val="21"/>
                <w:szCs w:val="21"/>
                <w:lang w:val="en-US" w:eastAsia="en-GB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Overall, the Met Office has very good confidence in 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because one or more of the following applies:</w:t>
            </w:r>
          </w:p>
          <w:p w14:paraId="1FCFE68E" w14:textId="7FDC5603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the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Proposal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addresses all elements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very well, in a robust and comprehensively evidenced manner; or</w:t>
            </w:r>
          </w:p>
          <w:p w14:paraId="05CC943B" w14:textId="6A2DEC51" w:rsidR="00505808" w:rsidRDefault="00505808" w:rsidP="00505808">
            <w:pPr>
              <w:pStyle w:val="Body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the response addresses all elements of the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(s)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very well and includes innovative and/or other good quality ideas that meet 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these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Requirement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(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="004B5DF9">
              <w:rPr>
                <w:rFonts w:ascii="Arial" w:hAnsi="Arial" w:cs="Arial"/>
                <w:sz w:val="21"/>
                <w:szCs w:val="21"/>
                <w:lang w:val="en-US"/>
              </w:rPr>
              <w:t>)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and provides good evidence of where such ideas have been used effectively in the past and why they will work well within the research.</w:t>
            </w:r>
          </w:p>
        </w:tc>
      </w:tr>
    </w:tbl>
    <w:p w14:paraId="26889C26" w14:textId="77777777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1DB1720" w14:textId="77777777" w:rsidR="00505808" w:rsidRDefault="00505808" w:rsidP="00505808">
      <w:pPr>
        <w:spacing w:after="0" w:line="240" w:lineRule="auto"/>
        <w:ind w:left="705"/>
        <w:jc w:val="both"/>
        <w:textAlignment w:val="baseline"/>
      </w:pPr>
      <w:r>
        <w:t xml:space="preserve"> </w:t>
      </w:r>
    </w:p>
    <w:p w14:paraId="34523E8F" w14:textId="2D12FEBE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4CC389E0" w14:textId="048D41D3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3A230143" w14:textId="6BF4375C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12FCC454" w14:textId="06048065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75BE46CE" w14:textId="1FAF3BCF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20962820" w14:textId="3B8E28BE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57BDE80C" w14:textId="2B7C0B32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50C65A26" w14:textId="647D4D9A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3616F911" w14:textId="2A5DDF23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6E461302" w14:textId="11543701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66CEDDD4" w14:textId="2920FE43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71C7078F" w14:textId="7B79F421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10978782" w14:textId="203640E6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5C6473A5" w14:textId="14B574B5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104B0F96" w14:textId="2AA19A13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14A0A7AB" w14:textId="724CF9A6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0E124DCB" w14:textId="6F3F1B37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63040F34" w14:textId="2DC83268" w:rsid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u w:val="single"/>
          <w:lang w:val="en-US"/>
        </w:rPr>
      </w:pPr>
    </w:p>
    <w:p w14:paraId="49556777" w14:textId="5A412420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  <w:lang w:val="en-US"/>
        </w:rPr>
        <w:lastRenderedPageBreak/>
        <w:t>2</w:t>
      </w:r>
      <w:r w:rsidR="00F93626">
        <w:rPr>
          <w:rFonts w:ascii="Arial" w:hAnsi="Arial" w:cs="Arial"/>
          <w:b/>
          <w:bCs/>
          <w:sz w:val="21"/>
          <w:szCs w:val="21"/>
          <w:lang w:val="en-US"/>
        </w:rPr>
        <w:t>.</w:t>
      </w:r>
      <w:r w:rsidR="00F93626">
        <w:rPr>
          <w:rFonts w:ascii="Arial" w:hAnsi="Arial" w:cs="Arial"/>
          <w:b/>
          <w:bCs/>
          <w:sz w:val="21"/>
          <w:szCs w:val="21"/>
          <w:lang w:val="en-US"/>
        </w:rPr>
        <w:tab/>
      </w:r>
      <w:r>
        <w:rPr>
          <w:rFonts w:ascii="Arial" w:hAnsi="Arial" w:cs="Arial"/>
          <w:b/>
          <w:bCs/>
          <w:sz w:val="21"/>
          <w:szCs w:val="21"/>
          <w:lang w:val="en-US"/>
        </w:rPr>
        <w:t>Evaluation Criteria</w:t>
      </w:r>
    </w:p>
    <w:p w14:paraId="71732DDA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6AB2F21D" w14:textId="1D648710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A total overall score of equal to or above 50% must be achieved for </w:t>
      </w:r>
      <w:r w:rsidR="00F0007D">
        <w:rPr>
          <w:rFonts w:ascii="Arial" w:hAnsi="Arial" w:cs="Arial"/>
          <w:sz w:val="21"/>
          <w:szCs w:val="21"/>
          <w:lang w:val="en-US"/>
        </w:rPr>
        <w:t>the P</w:t>
      </w:r>
      <w:r w:rsidRPr="00505808">
        <w:rPr>
          <w:rFonts w:ascii="Arial" w:hAnsi="Arial" w:cs="Arial"/>
          <w:sz w:val="21"/>
          <w:szCs w:val="21"/>
          <w:lang w:val="en-US"/>
        </w:rPr>
        <w:t>roposal to be eligible for award of t</w:t>
      </w:r>
      <w:r w:rsidR="00F0007D">
        <w:rPr>
          <w:rFonts w:ascii="Arial" w:hAnsi="Arial" w:cs="Arial"/>
          <w:sz w:val="21"/>
          <w:szCs w:val="21"/>
          <w:lang w:val="en-US"/>
        </w:rPr>
        <w:t>his funding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. </w:t>
      </w:r>
      <w:r w:rsidR="00F0007D">
        <w:rPr>
          <w:rFonts w:ascii="Arial" w:hAnsi="Arial" w:cs="Arial"/>
          <w:sz w:val="21"/>
          <w:szCs w:val="21"/>
          <w:lang w:val="en-US"/>
        </w:rPr>
        <w:t>Proposals</w:t>
      </w:r>
      <w:r w:rsidRPr="00505808">
        <w:rPr>
          <w:rFonts w:ascii="Arial" w:hAnsi="Arial" w:cs="Arial"/>
          <w:sz w:val="21"/>
          <w:szCs w:val="21"/>
          <w:lang w:val="en-US"/>
        </w:rPr>
        <w:t xml:space="preserve"> scoring less than 50% may be disqualified or further clarification sought (at the Met Office’s sole discretion).</w:t>
      </w:r>
    </w:p>
    <w:p w14:paraId="6DFF2E5B" w14:textId="1E93A831" w:rsidR="00505808" w:rsidRPr="00505808" w:rsidRDefault="00505808" w:rsidP="00505808">
      <w:p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71A24182" w14:textId="2E1D73CB" w:rsidR="00505808" w:rsidRPr="00505808" w:rsidRDefault="0064132B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Proposal</w:t>
      </w:r>
      <w:r w:rsidR="00505808" w:rsidRPr="00505808">
        <w:rPr>
          <w:rFonts w:ascii="Arial" w:hAnsi="Arial" w:cs="Arial"/>
          <w:sz w:val="21"/>
          <w:szCs w:val="21"/>
          <w:lang w:val="en-US"/>
        </w:rPr>
        <w:t xml:space="preserve"> will be evaluated against the criteria set out below (“Evaluation Criteria”). </w:t>
      </w:r>
    </w:p>
    <w:p w14:paraId="615EB55B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09605D99" w14:textId="77777777" w:rsidR="00505808" w:rsidRPr="00505808" w:rsidRDefault="00505808" w:rsidP="00505808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 xml:space="preserve">80% for Quality </w:t>
      </w:r>
    </w:p>
    <w:p w14:paraId="50F35B85" w14:textId="77777777" w:rsidR="00505808" w:rsidRPr="00505808" w:rsidRDefault="00505808" w:rsidP="00505808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p w14:paraId="49AB88EB" w14:textId="230AEC36" w:rsidR="00505808" w:rsidRPr="00505808" w:rsidRDefault="00505808" w:rsidP="00505808">
      <w:pPr>
        <w:pStyle w:val="ListParagraph"/>
        <w:numPr>
          <w:ilvl w:val="0"/>
          <w:numId w:val="27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505808">
        <w:rPr>
          <w:rFonts w:ascii="Arial" w:hAnsi="Arial" w:cs="Arial"/>
          <w:sz w:val="21"/>
          <w:szCs w:val="21"/>
          <w:lang w:val="en-US"/>
        </w:rPr>
        <w:t>20% for Value for Money</w:t>
      </w:r>
    </w:p>
    <w:p w14:paraId="56CDF033" w14:textId="77777777" w:rsidR="00505808" w:rsidRDefault="00505808" w:rsidP="002E6FB1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A2F6BEE" w14:textId="78B6FD83" w:rsidR="00724916" w:rsidRDefault="00724916" w:rsidP="002E6FB1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  <w:r w:rsidRPr="000A426E">
        <w:rPr>
          <w:rFonts w:ascii="Arial" w:hAnsi="Arial" w:cs="Arial"/>
          <w:b/>
          <w:bCs/>
          <w:sz w:val="21"/>
          <w:szCs w:val="21"/>
          <w:lang w:val="en-US"/>
        </w:rPr>
        <w:t>Requirement</w:t>
      </w:r>
      <w:r w:rsidR="00A94662">
        <w:rPr>
          <w:rFonts w:ascii="Arial" w:hAnsi="Arial" w:cs="Arial"/>
          <w:b/>
          <w:bCs/>
          <w:sz w:val="21"/>
          <w:szCs w:val="21"/>
          <w:lang w:val="en-US"/>
        </w:rPr>
        <w:t>(s)</w:t>
      </w:r>
      <w:r>
        <w:rPr>
          <w:rFonts w:ascii="Arial" w:hAnsi="Arial" w:cs="Arial"/>
          <w:sz w:val="21"/>
          <w:szCs w:val="21"/>
          <w:lang w:val="en-US"/>
        </w:rPr>
        <w:t xml:space="preserve"> shall mean </w:t>
      </w:r>
      <w:r w:rsidR="004871B0">
        <w:rPr>
          <w:rFonts w:ascii="Arial" w:hAnsi="Arial" w:cs="Arial"/>
          <w:sz w:val="21"/>
          <w:szCs w:val="21"/>
          <w:lang w:val="en-US"/>
        </w:rPr>
        <w:t>the Met Office’s</w:t>
      </w:r>
      <w:r w:rsidR="004871B0" w:rsidRPr="004871B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4871B0">
        <w:rPr>
          <w:rFonts w:ascii="Arial" w:hAnsi="Arial" w:cs="Arial"/>
          <w:sz w:val="21"/>
          <w:szCs w:val="21"/>
          <w:lang w:val="en-US"/>
        </w:rPr>
        <w:t xml:space="preserve">need as outlined in the </w:t>
      </w:r>
      <w:r w:rsidR="00C22697">
        <w:rPr>
          <w:rFonts w:ascii="Arial" w:hAnsi="Arial" w:cs="Arial"/>
          <w:sz w:val="21"/>
          <w:szCs w:val="21"/>
          <w:lang w:val="en-US"/>
        </w:rPr>
        <w:t>Request for Proposal</w:t>
      </w:r>
      <w:r w:rsidR="004871B0">
        <w:rPr>
          <w:rFonts w:ascii="Arial" w:hAnsi="Arial" w:cs="Arial"/>
          <w:sz w:val="21"/>
          <w:szCs w:val="21"/>
          <w:lang w:val="en-US"/>
        </w:rPr>
        <w:t xml:space="preserve"> </w:t>
      </w:r>
      <w:r w:rsidR="00C22697">
        <w:rPr>
          <w:rFonts w:ascii="Arial" w:hAnsi="Arial" w:cs="Arial"/>
          <w:sz w:val="21"/>
          <w:szCs w:val="21"/>
          <w:lang w:val="en-US"/>
        </w:rPr>
        <w:t>“</w:t>
      </w:r>
      <w:r w:rsidR="00480EB5">
        <w:rPr>
          <w:rFonts w:ascii="Arial" w:hAnsi="Arial" w:cs="Arial"/>
          <w:sz w:val="21"/>
          <w:szCs w:val="21"/>
          <w:lang w:val="en-US"/>
        </w:rPr>
        <w:t xml:space="preserve">Section three: </w:t>
      </w:r>
      <w:r w:rsidR="00C22697">
        <w:rPr>
          <w:rFonts w:ascii="Arial" w:hAnsi="Arial" w:cs="Arial"/>
          <w:sz w:val="21"/>
          <w:szCs w:val="21"/>
          <w:lang w:val="en-US"/>
        </w:rPr>
        <w:t>S</w:t>
      </w:r>
      <w:r w:rsidR="004871B0">
        <w:rPr>
          <w:rFonts w:ascii="Arial" w:hAnsi="Arial" w:cs="Arial"/>
          <w:sz w:val="21"/>
          <w:szCs w:val="21"/>
          <w:lang w:val="en-US"/>
        </w:rPr>
        <w:t>pecification</w:t>
      </w:r>
      <w:r w:rsidR="006E477E">
        <w:rPr>
          <w:rFonts w:ascii="Arial" w:hAnsi="Arial" w:cs="Arial"/>
          <w:sz w:val="21"/>
          <w:szCs w:val="21"/>
          <w:lang w:val="en-US"/>
        </w:rPr>
        <w:t xml:space="preserve"> of requirements</w:t>
      </w:r>
      <w:r w:rsidR="00AD02E0">
        <w:rPr>
          <w:rFonts w:ascii="Arial" w:hAnsi="Arial" w:cs="Arial"/>
          <w:sz w:val="21"/>
          <w:szCs w:val="21"/>
          <w:lang w:val="en-US"/>
        </w:rPr>
        <w:t>”</w:t>
      </w:r>
      <w:r w:rsidR="004871B0">
        <w:rPr>
          <w:rFonts w:ascii="Arial" w:hAnsi="Arial" w:cs="Arial"/>
          <w:sz w:val="21"/>
          <w:szCs w:val="21"/>
          <w:lang w:val="en-US"/>
        </w:rPr>
        <w:t>, including</w:t>
      </w:r>
      <w:r w:rsidR="001C1095">
        <w:rPr>
          <w:rFonts w:ascii="Arial" w:hAnsi="Arial" w:cs="Arial"/>
          <w:sz w:val="21"/>
          <w:szCs w:val="21"/>
          <w:lang w:val="en-US"/>
        </w:rPr>
        <w:t xml:space="preserve"> any</w:t>
      </w:r>
      <w:r w:rsidR="004871B0">
        <w:rPr>
          <w:rFonts w:ascii="Arial" w:hAnsi="Arial" w:cs="Arial"/>
          <w:sz w:val="21"/>
          <w:szCs w:val="21"/>
          <w:lang w:val="en-US"/>
        </w:rPr>
        <w:t xml:space="preserve"> guidance notes and table templates to be completed. </w:t>
      </w:r>
    </w:p>
    <w:p w14:paraId="477E0119" w14:textId="77777777" w:rsidR="00505808" w:rsidRDefault="00505808" w:rsidP="002E6FB1">
      <w:pPr>
        <w:spacing w:after="0" w:line="240" w:lineRule="auto"/>
        <w:ind w:left="705"/>
        <w:jc w:val="both"/>
        <w:textAlignment w:val="baseline"/>
        <w:rPr>
          <w:rFonts w:ascii="Arial" w:eastAsia="Times New Roman" w:hAnsi="Arial" w:cs="Arial"/>
          <w:lang w:eastAsia="en-GB"/>
        </w:rPr>
      </w:pPr>
    </w:p>
    <w:bookmarkEnd w:id="0"/>
    <w:p w14:paraId="1DC7BACD" w14:textId="16B04C4C" w:rsidR="005C55C4" w:rsidRDefault="005C55C4" w:rsidP="000D4239">
      <w:pPr>
        <w:spacing w:after="0" w:line="240" w:lineRule="auto"/>
        <w:ind w:left="705"/>
        <w:jc w:val="both"/>
        <w:textAlignment w:val="baseline"/>
        <w:rPr>
          <w:rFonts w:ascii="Arial" w:hAnsi="Arial" w:cs="Arial"/>
          <w:sz w:val="21"/>
          <w:szCs w:val="21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4386"/>
        <w:gridCol w:w="1494"/>
        <w:gridCol w:w="1559"/>
      </w:tblGrid>
      <w:tr w:rsidR="004C66AA" w:rsidRPr="004C66AA" w14:paraId="6795F0B0" w14:textId="77777777" w:rsidTr="33A50EE8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14:paraId="68464F08" w14:textId="1962FB4B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14:paraId="6C52D4DF" w14:textId="77777777" w:rsidR="004C66AA" w:rsidRPr="004C66AA" w:rsidRDefault="004C66AA" w:rsidP="004C66A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Criteria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14:paraId="40BD6F97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Scoring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  <w:hideMark/>
          </w:tcPr>
          <w:p w14:paraId="3E6EC202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Weighting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C66AA" w:rsidRPr="004C66AA" w14:paraId="6AE058DA" w14:textId="77777777" w:rsidTr="33A50EE8"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E3F7071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2C99D74" w14:textId="77777777" w:rsidR="004C66AA" w:rsidRPr="004C66AA" w:rsidRDefault="004C66AA" w:rsidP="004C66AA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Quality 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BAA5576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09D8668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80%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C66AA" w:rsidRPr="004C66AA" w14:paraId="0EA21D96" w14:textId="77777777" w:rsidTr="33A50EE8">
        <w:trPr>
          <w:trHeight w:val="375"/>
        </w:trPr>
        <w:tc>
          <w:tcPr>
            <w:tcW w:w="8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BD910A" w14:textId="77777777" w:rsidR="004C66AA" w:rsidRPr="004C66AA" w:rsidRDefault="004C66AA" w:rsidP="004C66A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 80% QUALITY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2118F" w14:textId="4ADD4741" w:rsidR="004C66AA" w:rsidRPr="00550786" w:rsidRDefault="004C66AA" w:rsidP="004C66AA">
            <w:pPr>
              <w:numPr>
                <w:ilvl w:val="0"/>
                <w:numId w:val="22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Plan and Approach </w:t>
            </w:r>
            <w:r w:rsidR="00325C8E">
              <w:rPr>
                <w:rFonts w:ascii="Arial" w:eastAsia="Times New Roman" w:hAnsi="Arial" w:cs="Arial"/>
                <w:lang w:eastAsia="en-GB"/>
              </w:rPr>
              <w:t xml:space="preserve">to meeting the </w:t>
            </w:r>
            <w:r w:rsidR="00F0007D" w:rsidRPr="380B54C0">
              <w:rPr>
                <w:rFonts w:ascii="Arial" w:eastAsia="Times New Roman" w:hAnsi="Arial" w:cs="Arial"/>
                <w:lang w:eastAsia="en-GB"/>
              </w:rPr>
              <w:t xml:space="preserve"> Deliverables</w:t>
            </w:r>
            <w:r w:rsidR="007D2056" w:rsidRPr="380B54C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0007D" w:rsidRPr="380B54C0">
              <w:rPr>
                <w:rFonts w:ascii="Arial" w:eastAsia="Times New Roman" w:hAnsi="Arial" w:cs="Arial"/>
                <w:lang w:eastAsia="en-GB"/>
              </w:rPr>
              <w:t xml:space="preserve">as outlined in section </w:t>
            </w:r>
            <w:r w:rsidR="0E54E928" w:rsidRPr="380B54C0">
              <w:rPr>
                <w:rFonts w:ascii="Arial" w:eastAsia="Times New Roman" w:hAnsi="Arial" w:cs="Arial"/>
                <w:lang w:eastAsia="en-GB"/>
              </w:rPr>
              <w:t xml:space="preserve">3.1 </w:t>
            </w:r>
            <w:r w:rsidR="00F0007D" w:rsidRPr="380B54C0">
              <w:rPr>
                <w:rFonts w:ascii="Arial" w:eastAsia="Times New Roman" w:hAnsi="Arial" w:cs="Arial"/>
                <w:lang w:eastAsia="en-GB"/>
              </w:rPr>
              <w:t>of the RFP</w:t>
            </w:r>
            <w:r w:rsidR="00325C8E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1D188E7E" w14:textId="77777777" w:rsidR="004C66AA" w:rsidRPr="00550786" w:rsidRDefault="004C66AA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F2ED8" w14:textId="77777777" w:rsidR="004C66AA" w:rsidRPr="00550786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0 to 5 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01B8" w14:textId="1731AE7F" w:rsidR="004C66AA" w:rsidRPr="00550786" w:rsidRDefault="00325C8E" w:rsidP="004C66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</w:t>
            </w:r>
            <w:r w:rsidR="007D2056" w:rsidRPr="380B54C0">
              <w:rPr>
                <w:rFonts w:ascii="Arial" w:eastAsia="Times New Roman" w:hAnsi="Arial" w:cs="Arial"/>
                <w:lang w:eastAsia="en-GB"/>
              </w:rPr>
              <w:t>0</w:t>
            </w:r>
            <w:r w:rsidR="004C66AA" w:rsidRPr="380B54C0">
              <w:rPr>
                <w:rFonts w:ascii="Arial" w:eastAsia="Times New Roman" w:hAnsi="Arial" w:cs="Arial"/>
                <w:lang w:eastAsia="en-GB"/>
              </w:rPr>
              <w:t>% </w:t>
            </w:r>
          </w:p>
        </w:tc>
      </w:tr>
      <w:tr w:rsidR="004C66AA" w:rsidRPr="004C66AA" w14:paraId="1594A557" w14:textId="77777777" w:rsidTr="33A50EE8">
        <w:trPr>
          <w:trHeight w:val="300"/>
        </w:trPr>
        <w:tc>
          <w:tcPr>
            <w:tcW w:w="872" w:type="pct"/>
            <w:vMerge/>
            <w:vAlign w:val="center"/>
            <w:hideMark/>
          </w:tcPr>
          <w:p w14:paraId="7C55BFA8" w14:textId="77777777" w:rsidR="004C66AA" w:rsidRPr="004C66AA" w:rsidRDefault="004C66AA" w:rsidP="004C66A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69A8F" w14:textId="18C4E2B0" w:rsidR="00325C8E" w:rsidRPr="00550786" w:rsidRDefault="004C66AA" w:rsidP="00325C8E">
            <w:pPr>
              <w:numPr>
                <w:ilvl w:val="0"/>
                <w:numId w:val="22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3A50EE8">
              <w:rPr>
                <w:rFonts w:ascii="Arial" w:eastAsia="Times New Roman" w:hAnsi="Arial" w:cs="Arial"/>
                <w:lang w:eastAsia="en-GB"/>
              </w:rPr>
              <w:t> </w:t>
            </w:r>
            <w:r w:rsidR="612A8903" w:rsidRPr="33A50EE8">
              <w:rPr>
                <w:rFonts w:ascii="Arial" w:eastAsia="Times New Roman" w:hAnsi="Arial" w:cs="Arial"/>
                <w:lang w:eastAsia="en-GB"/>
              </w:rPr>
              <w:t xml:space="preserve">Alignment to the Essential Qualifications and </w:t>
            </w:r>
            <w:r w:rsidR="00325C8E" w:rsidRPr="33A50EE8">
              <w:rPr>
                <w:rFonts w:ascii="Arial" w:eastAsia="Times New Roman" w:hAnsi="Arial" w:cs="Arial"/>
                <w:lang w:eastAsia="en-GB"/>
              </w:rPr>
              <w:t>Skills of the individual(s) delivering the work.</w:t>
            </w:r>
          </w:p>
          <w:p w14:paraId="10264910" w14:textId="44A42183" w:rsidR="004C66AA" w:rsidRPr="00550786" w:rsidRDefault="004C66AA" w:rsidP="004C66AA">
            <w:pPr>
              <w:spacing w:after="0" w:line="240" w:lineRule="auto"/>
              <w:ind w:left="1440" w:hanging="645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DA5B6" w14:textId="77777777" w:rsidR="004C66AA" w:rsidRPr="00550786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0 to 5 </w:t>
            </w:r>
          </w:p>
        </w:tc>
        <w:tc>
          <w:tcPr>
            <w:tcW w:w="8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AED41" w14:textId="3E359FED" w:rsidR="004C66AA" w:rsidRPr="00550786" w:rsidRDefault="00325C8E" w:rsidP="004C66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  <w:r w:rsidR="004C66AA" w:rsidRPr="380B54C0">
              <w:rPr>
                <w:rFonts w:ascii="Arial" w:eastAsia="Times New Roman" w:hAnsi="Arial" w:cs="Arial"/>
                <w:lang w:eastAsia="en-GB"/>
              </w:rPr>
              <w:t>% </w:t>
            </w:r>
          </w:p>
        </w:tc>
      </w:tr>
      <w:tr w:rsidR="004C66AA" w:rsidRPr="004C66AA" w14:paraId="65B0F513" w14:textId="77777777" w:rsidTr="33A50EE8">
        <w:trPr>
          <w:trHeight w:val="300"/>
        </w:trPr>
        <w:tc>
          <w:tcPr>
            <w:tcW w:w="872" w:type="pct"/>
            <w:vMerge/>
            <w:vAlign w:val="center"/>
            <w:hideMark/>
          </w:tcPr>
          <w:p w14:paraId="0297AFC5" w14:textId="77777777" w:rsidR="004C66AA" w:rsidRPr="004C66AA" w:rsidRDefault="004C66AA" w:rsidP="004C66AA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EDA65" w14:textId="4B5A5767" w:rsidR="004C66AA" w:rsidRPr="00550786" w:rsidRDefault="004C66AA" w:rsidP="004C66AA">
            <w:pPr>
              <w:numPr>
                <w:ilvl w:val="0"/>
                <w:numId w:val="24"/>
              </w:numPr>
              <w:spacing w:after="0" w:line="240" w:lineRule="auto"/>
              <w:ind w:left="75" w:firstLine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Relevant experience </w:t>
            </w:r>
            <w:r w:rsidR="007D2056" w:rsidRPr="380B54C0">
              <w:rPr>
                <w:rFonts w:ascii="Arial" w:eastAsia="Times New Roman" w:hAnsi="Arial" w:cs="Arial"/>
                <w:lang w:eastAsia="en-GB"/>
              </w:rPr>
              <w:t xml:space="preserve">as demonstrated in proposal statement and with </w:t>
            </w:r>
            <w:r w:rsidR="004C19F7">
              <w:rPr>
                <w:rFonts w:ascii="Arial" w:eastAsia="Times New Roman" w:hAnsi="Arial" w:cs="Arial"/>
                <w:lang w:eastAsia="en-GB"/>
              </w:rPr>
              <w:t xml:space="preserve">relevant </w:t>
            </w:r>
            <w:r w:rsidR="007D2056" w:rsidRPr="380B54C0">
              <w:rPr>
                <w:rFonts w:ascii="Arial" w:eastAsia="Times New Roman" w:hAnsi="Arial" w:cs="Arial"/>
                <w:lang w:eastAsia="en-GB"/>
              </w:rPr>
              <w:t>CV’s attached.</w:t>
            </w:r>
          </w:p>
          <w:p w14:paraId="564D0AE7" w14:textId="77777777" w:rsidR="004C66AA" w:rsidRPr="00550786" w:rsidRDefault="004C66AA" w:rsidP="004C66AA">
            <w:pPr>
              <w:spacing w:after="0" w:line="240" w:lineRule="auto"/>
              <w:ind w:left="1440" w:hanging="645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82D93" w14:textId="77777777" w:rsidR="004C66AA" w:rsidRPr="00550786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0 to 5 </w:t>
            </w:r>
          </w:p>
        </w:tc>
        <w:tc>
          <w:tcPr>
            <w:tcW w:w="8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946E8" w14:textId="154A7A10" w:rsidR="004C66AA" w:rsidRPr="00550786" w:rsidRDefault="00325C8E" w:rsidP="004C66A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  <w:r w:rsidR="004C66AA" w:rsidRPr="380B54C0">
              <w:rPr>
                <w:rFonts w:ascii="Arial" w:eastAsia="Times New Roman" w:hAnsi="Arial" w:cs="Arial"/>
                <w:lang w:eastAsia="en-GB"/>
              </w:rPr>
              <w:t>% </w:t>
            </w:r>
          </w:p>
        </w:tc>
      </w:tr>
      <w:tr w:rsidR="004C66AA" w:rsidRPr="004C66AA" w14:paraId="16A149D0" w14:textId="77777777" w:rsidTr="33A50EE8">
        <w:trPr>
          <w:trHeight w:val="300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6913432" w14:textId="77777777" w:rsidR="004C66AA" w:rsidRPr="004C66AA" w:rsidRDefault="004C66AA" w:rsidP="004C66A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B8C4E23" w14:textId="77777777" w:rsidR="004C66AA" w:rsidRPr="004C66AA" w:rsidRDefault="004C66AA" w:rsidP="004C66AA">
            <w:pPr>
              <w:spacing w:after="0" w:line="240" w:lineRule="auto"/>
              <w:ind w:right="105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Value for Money 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09E64BD" w14:textId="77777777" w:rsidR="004C66AA" w:rsidRPr="004C66AA" w:rsidRDefault="004C66AA" w:rsidP="004C66A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78B8033" w14:textId="77777777" w:rsidR="004C66AA" w:rsidRPr="004C66AA" w:rsidRDefault="004C66AA" w:rsidP="004C66A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20%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4C66AA" w:rsidRPr="004C66AA" w14:paraId="72ADA16D" w14:textId="77777777" w:rsidTr="33A50EE8">
        <w:trPr>
          <w:trHeight w:val="1779"/>
        </w:trPr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997D5D" w14:textId="77777777" w:rsidR="004C66AA" w:rsidRPr="004C66AA" w:rsidRDefault="004C66AA" w:rsidP="004C66AA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b/>
                <w:lang w:eastAsia="en-GB"/>
              </w:rPr>
              <w:t>20% VFM</w:t>
            </w:r>
            <w:r w:rsidRPr="380B54C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61FB2" w14:textId="77777777" w:rsidR="00A94662" w:rsidRDefault="004C66AA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80B54C0">
              <w:rPr>
                <w:rFonts w:ascii="Arial" w:eastAsia="Times New Roman" w:hAnsi="Arial" w:cs="Arial"/>
                <w:color w:val="000000" w:themeColor="text1"/>
                <w:lang w:eastAsia="en-GB"/>
              </w:rPr>
              <w:t>Value for money is exceptionally important to all Scientific Research and Development funding.</w:t>
            </w:r>
          </w:p>
          <w:p w14:paraId="4F6B3998" w14:textId="682F31CB" w:rsidR="004C66AA" w:rsidRPr="004C6A74" w:rsidRDefault="004C66AA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80B54C0">
              <w:rPr>
                <w:rFonts w:ascii="Arial" w:eastAsia="Times New Roman" w:hAnsi="Arial" w:cs="Arial"/>
                <w:color w:val="000000" w:themeColor="text1"/>
                <w:lang w:eastAsia="en-GB"/>
              </w:rPr>
              <w:t>  </w:t>
            </w:r>
          </w:p>
          <w:p w14:paraId="2BC6FA6C" w14:textId="43EF988F" w:rsidR="004C66AA" w:rsidRDefault="004C66AA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80B54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 this section, the </w:t>
            </w:r>
            <w:r w:rsidR="00F5308C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Proposal</w:t>
            </w:r>
            <w:r w:rsidR="00F5308C" w:rsidRPr="380B54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Pr="380B54C0">
              <w:rPr>
                <w:rFonts w:ascii="Arial" w:eastAsia="Times New Roman" w:hAnsi="Arial" w:cs="Arial"/>
                <w:color w:val="000000" w:themeColor="text1"/>
                <w:lang w:eastAsia="en-GB"/>
              </w:rPr>
              <w:t>needs to demonstrate efficiencies and value-added activities considering time, quality and cost.</w:t>
            </w:r>
          </w:p>
          <w:p w14:paraId="0D87F30E" w14:textId="77777777" w:rsidR="004C6A74" w:rsidRPr="004C6A74" w:rsidRDefault="004C6A74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9698A31" w14:textId="77777777" w:rsidR="004C6A74" w:rsidRDefault="004C6A74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380B54C0">
              <w:rPr>
                <w:rFonts w:ascii="Arial" w:eastAsia="Times New Roman" w:hAnsi="Arial" w:cs="Arial"/>
                <w:color w:val="000000" w:themeColor="text1"/>
                <w:lang w:eastAsia="en-GB"/>
              </w:rPr>
              <w:t>(Financial costs/breakdown to be included as part of the Proposal)</w:t>
            </w:r>
          </w:p>
          <w:p w14:paraId="5F8D49C5" w14:textId="55625BD3" w:rsidR="004C6A74" w:rsidRPr="004C6A74" w:rsidRDefault="004C6A74" w:rsidP="004C66A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3E455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0 to 5 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6B5B96" w14:textId="77777777" w:rsidR="004C66AA" w:rsidRPr="004C66AA" w:rsidRDefault="004C66AA" w:rsidP="004C66A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en-GB"/>
              </w:rPr>
            </w:pPr>
            <w:r w:rsidRPr="380B54C0">
              <w:rPr>
                <w:rFonts w:ascii="Arial" w:eastAsia="Times New Roman" w:hAnsi="Arial" w:cs="Arial"/>
                <w:lang w:eastAsia="en-GB"/>
              </w:rPr>
              <w:t>20% </w:t>
            </w:r>
          </w:p>
        </w:tc>
      </w:tr>
    </w:tbl>
    <w:p w14:paraId="046BAF91" w14:textId="2CD7C260" w:rsidR="004C66AA" w:rsidRDefault="004C66AA" w:rsidP="000D4239">
      <w:pPr>
        <w:spacing w:after="0" w:line="240" w:lineRule="auto"/>
        <w:ind w:left="705"/>
        <w:jc w:val="both"/>
        <w:textAlignment w:val="baseline"/>
      </w:pPr>
    </w:p>
    <w:p w14:paraId="6C48A960" w14:textId="77777777" w:rsidR="00857AFB" w:rsidRDefault="00857AFB" w:rsidP="000D4239">
      <w:pPr>
        <w:spacing w:after="0" w:line="240" w:lineRule="auto"/>
        <w:ind w:left="705"/>
        <w:jc w:val="both"/>
        <w:textAlignment w:val="baseline"/>
      </w:pPr>
    </w:p>
    <w:sectPr w:rsidR="00857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5A82"/>
    <w:multiLevelType w:val="multilevel"/>
    <w:tmpl w:val="C7BC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B0D4C"/>
    <w:multiLevelType w:val="multilevel"/>
    <w:tmpl w:val="98DE19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86215"/>
    <w:multiLevelType w:val="hybridMultilevel"/>
    <w:tmpl w:val="25E65642"/>
    <w:lvl w:ilvl="0" w:tplc="627490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E853B2"/>
    <w:multiLevelType w:val="multilevel"/>
    <w:tmpl w:val="495EF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A51EC"/>
    <w:multiLevelType w:val="hybridMultilevel"/>
    <w:tmpl w:val="19588DFA"/>
    <w:lvl w:ilvl="0" w:tplc="0809000F">
      <w:start w:val="1"/>
      <w:numFmt w:val="decimal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85D369D"/>
    <w:multiLevelType w:val="hybridMultilevel"/>
    <w:tmpl w:val="D2E6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852"/>
    <w:multiLevelType w:val="multilevel"/>
    <w:tmpl w:val="6EB8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05DD9"/>
    <w:multiLevelType w:val="multilevel"/>
    <w:tmpl w:val="4F1C3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0E2DA4"/>
    <w:multiLevelType w:val="multilevel"/>
    <w:tmpl w:val="7414B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B64C0C"/>
    <w:multiLevelType w:val="multilevel"/>
    <w:tmpl w:val="483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20CFF"/>
    <w:multiLevelType w:val="multilevel"/>
    <w:tmpl w:val="70946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30108"/>
    <w:multiLevelType w:val="multilevel"/>
    <w:tmpl w:val="7F3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56E8A"/>
    <w:multiLevelType w:val="multilevel"/>
    <w:tmpl w:val="C1600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52FAA"/>
    <w:multiLevelType w:val="hybridMultilevel"/>
    <w:tmpl w:val="BC0A434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4B46998"/>
    <w:multiLevelType w:val="multilevel"/>
    <w:tmpl w:val="755A790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248F9"/>
    <w:multiLevelType w:val="multilevel"/>
    <w:tmpl w:val="5BDC5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F14C1"/>
    <w:multiLevelType w:val="multilevel"/>
    <w:tmpl w:val="C19A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A844B8"/>
    <w:multiLevelType w:val="multilevel"/>
    <w:tmpl w:val="0C6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E75CDF"/>
    <w:multiLevelType w:val="hybridMultilevel"/>
    <w:tmpl w:val="2A08CC46"/>
    <w:lvl w:ilvl="0" w:tplc="2550F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271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6B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A0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47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85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D2F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255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CAD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13A19"/>
    <w:multiLevelType w:val="multilevel"/>
    <w:tmpl w:val="403E1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F2215"/>
    <w:multiLevelType w:val="multilevel"/>
    <w:tmpl w:val="5654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B84710"/>
    <w:multiLevelType w:val="multilevel"/>
    <w:tmpl w:val="CDE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CD058D"/>
    <w:multiLevelType w:val="multilevel"/>
    <w:tmpl w:val="1F50B70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6A5932"/>
    <w:multiLevelType w:val="hybridMultilevel"/>
    <w:tmpl w:val="D93A3A3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AD84779"/>
    <w:multiLevelType w:val="multilevel"/>
    <w:tmpl w:val="449E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207730A"/>
    <w:multiLevelType w:val="multilevel"/>
    <w:tmpl w:val="38C6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2E56CA"/>
    <w:multiLevelType w:val="multilevel"/>
    <w:tmpl w:val="B86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2622563"/>
    <w:multiLevelType w:val="multilevel"/>
    <w:tmpl w:val="EA764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C03305"/>
    <w:multiLevelType w:val="multilevel"/>
    <w:tmpl w:val="E328304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16574"/>
    <w:multiLevelType w:val="multilevel"/>
    <w:tmpl w:val="C8B44084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8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7"/>
  </w:num>
  <w:num w:numId="9">
    <w:abstractNumId w:val="25"/>
  </w:num>
  <w:num w:numId="10">
    <w:abstractNumId w:val="19"/>
  </w:num>
  <w:num w:numId="11">
    <w:abstractNumId w:val="11"/>
  </w:num>
  <w:num w:numId="12">
    <w:abstractNumId w:val="15"/>
  </w:num>
  <w:num w:numId="13">
    <w:abstractNumId w:val="12"/>
  </w:num>
  <w:num w:numId="14">
    <w:abstractNumId w:val="29"/>
  </w:num>
  <w:num w:numId="15">
    <w:abstractNumId w:val="22"/>
  </w:num>
  <w:num w:numId="16">
    <w:abstractNumId w:val="8"/>
  </w:num>
  <w:num w:numId="17">
    <w:abstractNumId w:val="17"/>
  </w:num>
  <w:num w:numId="18">
    <w:abstractNumId w:val="26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16"/>
  </w:num>
  <w:num w:numId="24">
    <w:abstractNumId w:val="0"/>
  </w:num>
  <w:num w:numId="25">
    <w:abstractNumId w:val="24"/>
  </w:num>
  <w:num w:numId="26">
    <w:abstractNumId w:val="13"/>
  </w:num>
  <w:num w:numId="27">
    <w:abstractNumId w:val="23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B1"/>
    <w:rsid w:val="00040F9B"/>
    <w:rsid w:val="0006646E"/>
    <w:rsid w:val="000A26D6"/>
    <w:rsid w:val="000A35A3"/>
    <w:rsid w:val="000A426E"/>
    <w:rsid w:val="000B4A01"/>
    <w:rsid w:val="000D4239"/>
    <w:rsid w:val="0015437E"/>
    <w:rsid w:val="001C1095"/>
    <w:rsid w:val="001C393C"/>
    <w:rsid w:val="00262171"/>
    <w:rsid w:val="00273F2A"/>
    <w:rsid w:val="002B1D5F"/>
    <w:rsid w:val="002D7A15"/>
    <w:rsid w:val="002E6FB1"/>
    <w:rsid w:val="00301F50"/>
    <w:rsid w:val="003071E5"/>
    <w:rsid w:val="00325C8E"/>
    <w:rsid w:val="0036063E"/>
    <w:rsid w:val="00366C50"/>
    <w:rsid w:val="003E7360"/>
    <w:rsid w:val="00405089"/>
    <w:rsid w:val="004123A7"/>
    <w:rsid w:val="00456C58"/>
    <w:rsid w:val="00480EB5"/>
    <w:rsid w:val="004871B0"/>
    <w:rsid w:val="0049082C"/>
    <w:rsid w:val="004A7ADE"/>
    <w:rsid w:val="004B5DF9"/>
    <w:rsid w:val="004C19F7"/>
    <w:rsid w:val="004C66AA"/>
    <w:rsid w:val="004C6A74"/>
    <w:rsid w:val="004D7006"/>
    <w:rsid w:val="00505808"/>
    <w:rsid w:val="0050701E"/>
    <w:rsid w:val="00550786"/>
    <w:rsid w:val="00596D7F"/>
    <w:rsid w:val="005C55C4"/>
    <w:rsid w:val="005D5780"/>
    <w:rsid w:val="006006F0"/>
    <w:rsid w:val="006072A0"/>
    <w:rsid w:val="00613FC0"/>
    <w:rsid w:val="0064132B"/>
    <w:rsid w:val="006422C5"/>
    <w:rsid w:val="006622C5"/>
    <w:rsid w:val="006B18FD"/>
    <w:rsid w:val="006C7F4B"/>
    <w:rsid w:val="006D534C"/>
    <w:rsid w:val="006E477E"/>
    <w:rsid w:val="00724916"/>
    <w:rsid w:val="00774276"/>
    <w:rsid w:val="007846EC"/>
    <w:rsid w:val="007D2056"/>
    <w:rsid w:val="00857AFB"/>
    <w:rsid w:val="00872BBC"/>
    <w:rsid w:val="00876A1F"/>
    <w:rsid w:val="008B48BA"/>
    <w:rsid w:val="008B5805"/>
    <w:rsid w:val="008F3517"/>
    <w:rsid w:val="0097103D"/>
    <w:rsid w:val="00995E16"/>
    <w:rsid w:val="00A02361"/>
    <w:rsid w:val="00A51139"/>
    <w:rsid w:val="00A56D16"/>
    <w:rsid w:val="00A652FE"/>
    <w:rsid w:val="00A65BFC"/>
    <w:rsid w:val="00A74AD0"/>
    <w:rsid w:val="00A8338F"/>
    <w:rsid w:val="00A94662"/>
    <w:rsid w:val="00AA5F74"/>
    <w:rsid w:val="00AD02E0"/>
    <w:rsid w:val="00B51E7A"/>
    <w:rsid w:val="00BB314A"/>
    <w:rsid w:val="00BE7E71"/>
    <w:rsid w:val="00C22697"/>
    <w:rsid w:val="00CE16C1"/>
    <w:rsid w:val="00CE2FDB"/>
    <w:rsid w:val="00D159A6"/>
    <w:rsid w:val="00D350C8"/>
    <w:rsid w:val="00D86FDB"/>
    <w:rsid w:val="00D946EB"/>
    <w:rsid w:val="00D9484C"/>
    <w:rsid w:val="00D95666"/>
    <w:rsid w:val="00DF7C9F"/>
    <w:rsid w:val="00E47638"/>
    <w:rsid w:val="00EB536F"/>
    <w:rsid w:val="00F0007D"/>
    <w:rsid w:val="00F22E76"/>
    <w:rsid w:val="00F26874"/>
    <w:rsid w:val="00F5308C"/>
    <w:rsid w:val="00F56555"/>
    <w:rsid w:val="00F93626"/>
    <w:rsid w:val="00FF436A"/>
    <w:rsid w:val="0E54E928"/>
    <w:rsid w:val="32A48CBE"/>
    <w:rsid w:val="33A50EE8"/>
    <w:rsid w:val="380B54C0"/>
    <w:rsid w:val="5BA6678A"/>
    <w:rsid w:val="612A8903"/>
    <w:rsid w:val="75C5E2DC"/>
    <w:rsid w:val="7FE99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40C1F"/>
  <w15:chartTrackingRefBased/>
  <w15:docId w15:val="{B8225867-FD1A-4419-9AF4-FA2DC1A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E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E6FB1"/>
  </w:style>
  <w:style w:type="character" w:customStyle="1" w:styleId="eop">
    <w:name w:val="eop"/>
    <w:basedOn w:val="DefaultParagraphFont"/>
    <w:rsid w:val="002E6FB1"/>
  </w:style>
  <w:style w:type="character" w:customStyle="1" w:styleId="Body1Char">
    <w:name w:val="Body 1 Char"/>
    <w:basedOn w:val="DefaultParagraphFont"/>
    <w:link w:val="Body1"/>
    <w:locked/>
    <w:rsid w:val="004D7006"/>
  </w:style>
  <w:style w:type="paragraph" w:customStyle="1" w:styleId="Body1">
    <w:name w:val="Body 1"/>
    <w:basedOn w:val="Normal"/>
    <w:link w:val="Body1Char"/>
    <w:rsid w:val="004D7006"/>
    <w:pPr>
      <w:spacing w:after="21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B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3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58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CE2FD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E2FD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60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8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9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t Office Document" ma:contentTypeID="0x01010008EC4BDFB4C3D542892399C37F0B505F00AC4135EABF9DD14FA89F903F451FF155" ma:contentTypeVersion="12" ma:contentTypeDescription="" ma:contentTypeScope="" ma:versionID="80220cd3eb44900d7cfb5c29ada9b010">
  <xsd:schema xmlns:xsd="http://www.w3.org/2001/XMLSchema" xmlns:xs="http://www.w3.org/2001/XMLSchema" xmlns:p="http://schemas.microsoft.com/office/2006/metadata/properties" xmlns:ns2="95a6d21c-7db0-4b7e-981f-b4f22b02b9d8" targetNamespace="http://schemas.microsoft.com/office/2006/metadata/properties" ma:root="true" ma:fieldsID="9797b4c60cd823bbf6e5d1857d68bbc4" ns2:_="">
    <xsd:import namespace="95a6d21c-7db0-4b7e-981f-b4f22b02b9d8"/>
    <xsd:element name="properties">
      <xsd:complexType>
        <xsd:sequence>
          <xsd:element name="documentManagement">
            <xsd:complexType>
              <xsd:all>
                <xsd:element ref="ns2:TNA" minOccurs="0"/>
                <xsd:element ref="ns2:Review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6d21c-7db0-4b7e-981f-b4f22b02b9d8" elementFormDefault="qualified">
    <xsd:import namespace="http://schemas.microsoft.com/office/2006/documentManagement/types"/>
    <xsd:import namespace="http://schemas.microsoft.com/office/infopath/2007/PartnerControls"/>
    <xsd:element name="TNA" ma:index="1" nillable="true" ma:displayName="TNA" ma:default="Not of potential interest" ma:format="Dropdown" ma:internalName="TNA">
      <xsd:simpleType>
        <xsd:restriction base="dms:Choice">
          <xsd:enumeration value="Not of potential interest"/>
          <xsd:enumeration value="Potential TNA Record"/>
          <xsd:enumeration value="Flagged for TNA"/>
          <xsd:enumeration value="List to TNA"/>
          <xsd:enumeration value="Not listed to TNA"/>
          <xsd:enumeration value="Transferred to TNA"/>
          <xsd:enumeration value="Published by TNA"/>
        </xsd:restriction>
      </xsd:simpleType>
    </xsd:element>
    <xsd:element name="ReviewDate" ma:index="2" nillable="true" ma:displayName="Review Date" ma:format="DateOnly" ma:internalName="Review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NA xmlns="95a6d21c-7db0-4b7e-981f-b4f22b02b9d8">Not of potential interest</TNA>
    <ReviewDate xmlns="95a6d21c-7db0-4b7e-981f-b4f22b02b9d8" xsi:nil="true"/>
  </documentManagement>
</p:properties>
</file>

<file path=customXml/item4.xml><?xml version="1.0" encoding="utf-8"?>
<?mso-contentType ?>
<SharedContentType xmlns="Microsoft.SharePoint.Taxonomy.ContentTypeSync" SourceId="b1bb55a9-a1b5-4196-b12d-1833970ed366" ContentTypeId="0x01010008EC4BDFB4C3D542892399C37F0B505F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10AF5-6F4F-4E25-BE22-23D9C44C0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886EA-6733-452F-87EB-958DF787C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a6d21c-7db0-4b7e-981f-b4f22b02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68EE5-5F63-4C4A-A711-6B171B31AC3E}">
  <ds:schemaRefs>
    <ds:schemaRef ds:uri="http://schemas.microsoft.com/office/2006/metadata/properties"/>
    <ds:schemaRef ds:uri="http://schemas.microsoft.com/office/infopath/2007/PartnerControls"/>
    <ds:schemaRef ds:uri="95a6d21c-7db0-4b7e-981f-b4f22b02b9d8"/>
  </ds:schemaRefs>
</ds:datastoreItem>
</file>

<file path=customXml/itemProps4.xml><?xml version="1.0" encoding="utf-8"?>
<ds:datastoreItem xmlns:ds="http://schemas.openxmlformats.org/officeDocument/2006/customXml" ds:itemID="{DC5FB15B-306C-42AF-AB6A-7A4FD2CE038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3806340-70DD-473C-90D1-8A63C5AD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5289</Characters>
  <Application>Microsoft Office Word</Application>
  <DocSecurity>0</DocSecurity>
  <Lines>44</Lines>
  <Paragraphs>12</Paragraphs>
  <ScaleCrop>false</ScaleCrop>
  <Company>Met Office</Company>
  <LinksUpToDate>false</LinksUpToDate>
  <CharactersWithSpaces>6204</CharactersWithSpaces>
  <SharedDoc>false</SharedDoc>
  <HLinks>
    <vt:vector size="6" baseType="variant">
      <vt:variant>
        <vt:i4>2097164</vt:i4>
      </vt:variant>
      <vt:variant>
        <vt:i4>0</vt:i4>
      </vt:variant>
      <vt:variant>
        <vt:i4>0</vt:i4>
      </vt:variant>
      <vt:variant>
        <vt:i4>5</vt:i4>
      </vt:variant>
      <vt:variant>
        <vt:lpwstr>mailto:claire.gray@metoffice.gov.uk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Claire</dc:creator>
  <cp:keywords/>
  <dc:description/>
  <cp:lastModifiedBy>Hoskins, Natalie</cp:lastModifiedBy>
  <cp:revision>4</cp:revision>
  <dcterms:created xsi:type="dcterms:W3CDTF">2021-09-22T13:55:00Z</dcterms:created>
  <dcterms:modified xsi:type="dcterms:W3CDTF">2021-09-29T08:53:00Z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0x01010008EC4BDFB4C3D542892399C37F0B505F00AC4135EABF9DD14FA89F903F451FF155</vt:lpwstr>
  </property>
</Properties>
</file>