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A5D8" w14:textId="2F7028B3" w:rsidR="00956247" w:rsidRPr="00FF4657" w:rsidRDefault="00EC5E7F" w:rsidP="578EE887">
      <w:pPr>
        <w:jc w:val="center"/>
        <w:rPr>
          <w:b/>
          <w:bCs/>
          <w:sz w:val="28"/>
          <w:szCs w:val="28"/>
          <w:u w:val="single"/>
        </w:rPr>
      </w:pPr>
      <w:r w:rsidRPr="578EE887">
        <w:rPr>
          <w:b/>
          <w:bCs/>
          <w:sz w:val="28"/>
          <w:szCs w:val="28"/>
          <w:u w:val="single"/>
        </w:rPr>
        <w:t xml:space="preserve">Soft Market Engagement Exercise for </w:t>
      </w:r>
      <w:r w:rsidR="2D4E7E86" w:rsidRPr="578EE887">
        <w:rPr>
          <w:b/>
          <w:bCs/>
          <w:sz w:val="28"/>
          <w:szCs w:val="28"/>
          <w:u w:val="single"/>
        </w:rPr>
        <w:t xml:space="preserve">London Borough of Bromley Housing </w:t>
      </w:r>
      <w:r w:rsidR="00004944" w:rsidRPr="578EE887">
        <w:rPr>
          <w:b/>
          <w:bCs/>
          <w:sz w:val="28"/>
          <w:szCs w:val="28"/>
          <w:u w:val="single"/>
        </w:rPr>
        <w:t>Management</w:t>
      </w:r>
      <w:r w:rsidR="2D4E7E86" w:rsidRPr="578EE887">
        <w:rPr>
          <w:b/>
          <w:bCs/>
          <w:sz w:val="28"/>
          <w:szCs w:val="28"/>
          <w:u w:val="single"/>
        </w:rPr>
        <w:t xml:space="preserve"> Contract </w:t>
      </w:r>
    </w:p>
    <w:p w14:paraId="53E61B85" w14:textId="77777777" w:rsidR="00AE391A" w:rsidRDefault="00AE391A" w:rsidP="00EC5E7F">
      <w:pPr>
        <w:jc w:val="center"/>
        <w:rPr>
          <w:b/>
          <w:u w:val="single"/>
        </w:rPr>
      </w:pPr>
    </w:p>
    <w:p w14:paraId="0358DC6B" w14:textId="675D7D54" w:rsidR="004B4DE1" w:rsidRDefault="692397DF" w:rsidP="692397DF">
      <w:pPr>
        <w:jc w:val="both"/>
      </w:pPr>
      <w:r w:rsidRPr="692397DF">
        <w:rPr>
          <w:rFonts w:eastAsia="Arial" w:cs="Arial"/>
        </w:rPr>
        <w:t>There is an increasing housing need in the Borough of Bromley for affordable housing with approximately 1,500 households in TA of which around 1,000 are in costly forms of nightly rate accommodation</w:t>
      </w:r>
    </w:p>
    <w:p w14:paraId="2D8041D9" w14:textId="1F33C2A7" w:rsidR="004B4DE1" w:rsidRDefault="004B4DE1" w:rsidP="692397DF">
      <w:pPr>
        <w:jc w:val="both"/>
        <w:rPr>
          <w:rFonts w:eastAsia="Arial" w:cs="Arial"/>
          <w:color w:val="000000" w:themeColor="text1"/>
        </w:rPr>
      </w:pPr>
    </w:p>
    <w:p w14:paraId="5D655A12" w14:textId="264F4A5A" w:rsidR="004B4DE1" w:rsidRDefault="54E6FB12" w:rsidP="54E6FB12">
      <w:pPr>
        <w:jc w:val="both"/>
        <w:rPr>
          <w:rFonts w:eastAsia="Arial" w:cs="Arial"/>
        </w:rPr>
      </w:pPr>
      <w:r w:rsidRPr="54E6FB12">
        <w:rPr>
          <w:rFonts w:eastAsia="Arial" w:cs="Arial"/>
          <w:color w:val="000000" w:themeColor="text1"/>
        </w:rPr>
        <w:t>To assist in combatting these growing figures Bromley Council reopened its Housing Revenue Account</w:t>
      </w:r>
      <w:r w:rsidRPr="54E6FB12">
        <w:rPr>
          <w:rFonts w:eastAsia="Arial" w:cs="Arial"/>
        </w:rPr>
        <w:t xml:space="preserve"> as an additional tool to enable delivery of a programme to increase affordable housing supply. To date the council have delivered three new housing sites for Bromley residents with further sites in development or having been identified for development bringing the approx. quantum of properties to approx. 500 units. </w:t>
      </w:r>
    </w:p>
    <w:p w14:paraId="54BB79C2" w14:textId="50C67C36" w:rsidR="004B4DE1" w:rsidRDefault="004B4DE1" w:rsidP="54E6FB12">
      <w:pPr>
        <w:jc w:val="both"/>
        <w:rPr>
          <w:rFonts w:eastAsia="Arial" w:cs="Arial"/>
        </w:rPr>
      </w:pPr>
    </w:p>
    <w:p w14:paraId="55B7B509" w14:textId="45E490CA" w:rsidR="004B4DE1" w:rsidRDefault="54E6FB12" w:rsidP="54E6FB12">
      <w:pPr>
        <w:jc w:val="both"/>
        <w:rPr>
          <w:rFonts w:eastAsia="Arial" w:cs="Arial"/>
        </w:rPr>
      </w:pPr>
      <w:r w:rsidRPr="54E6FB12">
        <w:rPr>
          <w:rFonts w:eastAsia="Arial" w:cs="Arial"/>
        </w:rPr>
        <w:t xml:space="preserve">To deliver the management of this portfolio Bromley contract with an external provider, </w:t>
      </w:r>
      <w:r w:rsidR="00B404F0">
        <w:rPr>
          <w:rFonts w:eastAsia="Arial" w:cs="Arial"/>
        </w:rPr>
        <w:t>t</w:t>
      </w:r>
      <w:r w:rsidRPr="54E6FB12">
        <w:rPr>
          <w:rFonts w:eastAsia="Arial" w:cs="Arial"/>
        </w:rPr>
        <w:t xml:space="preserve">he contract is due to expire therefore the council would like to engage the market and understand the appetite to manage this type of portfolio and services available to support our clients. </w:t>
      </w:r>
    </w:p>
    <w:p w14:paraId="5B2B7D23" w14:textId="05FABFE8" w:rsidR="004B4DE1" w:rsidRDefault="004B4DE1" w:rsidP="54E6FB12">
      <w:pPr>
        <w:jc w:val="both"/>
        <w:rPr>
          <w:rFonts w:eastAsia="Arial" w:cs="Arial"/>
        </w:rPr>
      </w:pPr>
    </w:p>
    <w:p w14:paraId="4C0EF50D" w14:textId="163A0AA5" w:rsidR="00C63DA7" w:rsidRDefault="692397DF" w:rsidP="692397DF">
      <w:pPr>
        <w:jc w:val="both"/>
        <w:rPr>
          <w:rFonts w:eastAsia="Arial" w:cs="Arial"/>
          <w:color w:val="000000" w:themeColor="text1"/>
        </w:rPr>
      </w:pPr>
      <w:r w:rsidRPr="692397DF">
        <w:rPr>
          <w:rFonts w:eastAsia="Arial" w:cs="Arial"/>
          <w:color w:val="000000" w:themeColor="text1"/>
        </w:rPr>
        <w:t xml:space="preserve">We anticipate the services required for this contract to </w:t>
      </w:r>
      <w:r w:rsidR="003530DD" w:rsidRPr="692397DF">
        <w:rPr>
          <w:rFonts w:eastAsia="Arial" w:cs="Arial"/>
          <w:color w:val="000000" w:themeColor="text1"/>
        </w:rPr>
        <w:t>consist of</w:t>
      </w:r>
      <w:r w:rsidRPr="692397DF">
        <w:rPr>
          <w:rFonts w:eastAsia="Arial" w:cs="Arial"/>
          <w:color w:val="000000" w:themeColor="text1"/>
        </w:rPr>
        <w:t xml:space="preserve"> </w:t>
      </w:r>
      <w:r w:rsidR="00C63DA7">
        <w:rPr>
          <w:rFonts w:eastAsia="Arial" w:cs="Arial"/>
          <w:color w:val="000000" w:themeColor="text1"/>
        </w:rPr>
        <w:t xml:space="preserve">but not limited to the following: </w:t>
      </w:r>
    </w:p>
    <w:p w14:paraId="7FFBFD90" w14:textId="32E310F9" w:rsidR="009F5B52" w:rsidRPr="00E14551" w:rsidRDefault="692397DF" w:rsidP="692397DF">
      <w:pPr>
        <w:jc w:val="both"/>
        <w:rPr>
          <w:rFonts w:eastAsia="Arial" w:cs="Arial"/>
          <w:color w:val="000000" w:themeColor="text1"/>
        </w:rPr>
      </w:pPr>
      <w:r w:rsidRPr="692397DF">
        <w:rPr>
          <w:rFonts w:eastAsia="Arial" w:cs="Arial"/>
          <w:color w:val="000000" w:themeColor="text1"/>
        </w:rPr>
        <w:t>Asset Management.</w:t>
      </w:r>
    </w:p>
    <w:p w14:paraId="2C5DAFFD" w14:textId="5148891A" w:rsidR="00110A10" w:rsidRPr="00E14551" w:rsidRDefault="54E6FB12" w:rsidP="54E6FB12">
      <w:pPr>
        <w:rPr>
          <w:rFonts w:eastAsia="Arial" w:cs="Arial"/>
          <w:color w:val="000000" w:themeColor="text1"/>
        </w:rPr>
      </w:pPr>
      <w:r w:rsidRPr="54E6FB12">
        <w:rPr>
          <w:rFonts w:eastAsia="Arial" w:cs="Arial"/>
          <w:color w:val="000000" w:themeColor="text1"/>
        </w:rPr>
        <w:t xml:space="preserve">Health and safety </w:t>
      </w:r>
    </w:p>
    <w:p w14:paraId="4FB1637D" w14:textId="1CE0B591" w:rsidR="00110A10" w:rsidRPr="00E14551" w:rsidRDefault="54E6FB12" w:rsidP="54E6FB12">
      <w:pPr>
        <w:rPr>
          <w:rFonts w:eastAsia="Arial" w:cs="Arial"/>
          <w:color w:val="000000" w:themeColor="text1"/>
        </w:rPr>
      </w:pPr>
      <w:r w:rsidRPr="54E6FB12">
        <w:rPr>
          <w:rFonts w:eastAsia="Arial" w:cs="Arial"/>
          <w:color w:val="000000" w:themeColor="text1"/>
        </w:rPr>
        <w:t>Compliance</w:t>
      </w:r>
    </w:p>
    <w:p w14:paraId="0DCB853E" w14:textId="77777777" w:rsidR="00110A10" w:rsidRPr="00E14551" w:rsidRDefault="692397DF" w:rsidP="692397DF">
      <w:pPr>
        <w:rPr>
          <w:rFonts w:eastAsia="Arial" w:cs="Arial"/>
          <w:color w:val="000000" w:themeColor="text1"/>
        </w:rPr>
      </w:pPr>
      <w:r w:rsidRPr="692397DF">
        <w:rPr>
          <w:rFonts w:eastAsia="Arial" w:cs="Arial"/>
          <w:color w:val="000000" w:themeColor="text1"/>
        </w:rPr>
        <w:t>Repairs and Maintenance</w:t>
      </w:r>
    </w:p>
    <w:p w14:paraId="3189388A" w14:textId="4CC023F3" w:rsidR="005356AD" w:rsidRPr="00E14551" w:rsidRDefault="54E6FB12" w:rsidP="54E6FB12">
      <w:pPr>
        <w:rPr>
          <w:rFonts w:eastAsia="Arial" w:cs="Arial"/>
          <w:color w:val="000000" w:themeColor="text1"/>
        </w:rPr>
      </w:pPr>
      <w:r w:rsidRPr="54E6FB12">
        <w:rPr>
          <w:rFonts w:eastAsia="Arial" w:cs="Arial"/>
          <w:color w:val="000000" w:themeColor="text1"/>
        </w:rPr>
        <w:t xml:space="preserve">Tenancy Management  </w:t>
      </w:r>
    </w:p>
    <w:p w14:paraId="4F2A6B0E" w14:textId="6C922CBC" w:rsidR="00FA274B" w:rsidRPr="00E14551" w:rsidRDefault="54E6FB12" w:rsidP="54E6FB12">
      <w:pPr>
        <w:rPr>
          <w:rFonts w:eastAsia="Arial" w:cs="Arial"/>
          <w:color w:val="000000" w:themeColor="text1"/>
        </w:rPr>
      </w:pPr>
      <w:r w:rsidRPr="54E6FB12">
        <w:rPr>
          <w:rFonts w:eastAsia="Arial" w:cs="Arial"/>
          <w:color w:val="000000" w:themeColor="text1"/>
        </w:rPr>
        <w:t xml:space="preserve">Customer Accounts &amp; Rent Management </w:t>
      </w:r>
    </w:p>
    <w:p w14:paraId="76279AE4" w14:textId="6C0E8F86" w:rsidR="54E6FB12" w:rsidRDefault="54E6FB12" w:rsidP="54E6FB12">
      <w:pPr>
        <w:rPr>
          <w:rFonts w:eastAsia="Arial" w:cs="Arial"/>
          <w:color w:val="000000" w:themeColor="text1"/>
        </w:rPr>
      </w:pPr>
      <w:r w:rsidRPr="54E6FB12">
        <w:rPr>
          <w:rFonts w:eastAsia="Arial" w:cs="Arial"/>
          <w:color w:val="000000" w:themeColor="text1"/>
        </w:rPr>
        <w:t>Welfare and legal support services</w:t>
      </w:r>
    </w:p>
    <w:p w14:paraId="19BC62E7" w14:textId="77777777" w:rsidR="00FA274B" w:rsidRPr="00E14551" w:rsidRDefault="692397DF" w:rsidP="692397DF">
      <w:pPr>
        <w:rPr>
          <w:rFonts w:eastAsia="Arial" w:cs="Arial"/>
          <w:color w:val="000000" w:themeColor="text1"/>
        </w:rPr>
      </w:pPr>
      <w:r w:rsidRPr="692397DF">
        <w:rPr>
          <w:rFonts w:eastAsia="Arial" w:cs="Arial"/>
          <w:color w:val="000000" w:themeColor="text1"/>
        </w:rPr>
        <w:t xml:space="preserve">Customer Engagement </w:t>
      </w:r>
    </w:p>
    <w:p w14:paraId="1DB33623" w14:textId="51F6E0D2" w:rsidR="00643E16" w:rsidRDefault="00FA274B" w:rsidP="00777025">
      <w:pPr>
        <w:rPr>
          <w:b/>
          <w:bCs/>
        </w:rPr>
      </w:pPr>
      <w:r w:rsidRPr="692397DF">
        <w:rPr>
          <w:rFonts w:eastAsia="Arial" w:cs="Arial"/>
          <w:color w:val="000000" w:themeColor="text1"/>
        </w:rPr>
        <w:t xml:space="preserve">Monitoring and reporting </w:t>
      </w:r>
      <w:r w:rsidR="009F5B52" w:rsidRPr="009F5B52">
        <w:rPr>
          <w:rFonts w:ascii="Open Sans" w:hAnsi="Open Sans" w:cs="Open Sans"/>
          <w:color w:val="454951"/>
          <w:sz w:val="21"/>
          <w:szCs w:val="21"/>
        </w:rPr>
        <w:br/>
      </w:r>
    </w:p>
    <w:p w14:paraId="74F882B3" w14:textId="77777777" w:rsidR="00843148" w:rsidRDefault="00843148" w:rsidP="00843148">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The aim of this Soft Market Testing Exercise (the “SMTE”) is to engage with suppliers in an informal discussion and </w:t>
      </w:r>
      <w:proofErr w:type="gramStart"/>
      <w:r>
        <w:rPr>
          <w:rStyle w:val="normaltextrun"/>
          <w:rFonts w:ascii="Arial" w:hAnsi="Arial" w:cs="Arial"/>
        </w:rPr>
        <w:t>to;</w:t>
      </w:r>
      <w:proofErr w:type="gramEnd"/>
      <w:r>
        <w:rPr>
          <w:rStyle w:val="eop"/>
          <w:rFonts w:eastAsiaTheme="majorEastAsia" w:cs="Arial"/>
        </w:rPr>
        <w:t> </w:t>
      </w:r>
    </w:p>
    <w:p w14:paraId="7CBAFF97" w14:textId="77777777" w:rsidR="00843148" w:rsidRDefault="00843148" w:rsidP="00843148">
      <w:pPr>
        <w:pStyle w:val="paragraph"/>
        <w:spacing w:before="0" w:beforeAutospacing="0" w:after="0" w:afterAutospacing="0"/>
        <w:jc w:val="both"/>
        <w:textAlignment w:val="baseline"/>
        <w:rPr>
          <w:rFonts w:ascii="Arial" w:hAnsi="Arial" w:cs="Arial"/>
        </w:rPr>
      </w:pPr>
      <w:r>
        <w:rPr>
          <w:rStyle w:val="eop"/>
          <w:rFonts w:eastAsiaTheme="majorEastAsia" w:cs="Arial"/>
        </w:rPr>
        <w:t> </w:t>
      </w:r>
    </w:p>
    <w:p w14:paraId="2CEC39B8" w14:textId="77777777" w:rsidR="00843148" w:rsidRDefault="00843148" w:rsidP="00843148">
      <w:pPr>
        <w:pStyle w:val="paragraph"/>
        <w:numPr>
          <w:ilvl w:val="0"/>
          <w:numId w:val="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Support the council in seeking all opportunities to increase the supply of good quality affordable housing.</w:t>
      </w:r>
      <w:r>
        <w:rPr>
          <w:rStyle w:val="eop"/>
          <w:rFonts w:eastAsiaTheme="majorEastAsia" w:cs="Arial"/>
        </w:rPr>
        <w:t> </w:t>
      </w:r>
    </w:p>
    <w:p w14:paraId="7D6F170A" w14:textId="77777777" w:rsidR="00843148" w:rsidRDefault="00843148" w:rsidP="00843148">
      <w:pPr>
        <w:pStyle w:val="paragraph"/>
        <w:spacing w:before="0" w:beforeAutospacing="0" w:after="0" w:afterAutospacing="0"/>
        <w:jc w:val="both"/>
        <w:textAlignment w:val="baseline"/>
        <w:rPr>
          <w:rFonts w:ascii="Arial" w:hAnsi="Arial" w:cs="Arial"/>
        </w:rPr>
      </w:pPr>
      <w:r>
        <w:rPr>
          <w:rStyle w:val="eop"/>
          <w:rFonts w:eastAsiaTheme="majorEastAsia" w:cs="Arial"/>
        </w:rPr>
        <w:t> </w:t>
      </w:r>
    </w:p>
    <w:p w14:paraId="29D3DA9D" w14:textId="77777777" w:rsidR="00843148" w:rsidRDefault="00843148" w:rsidP="00843148">
      <w:pPr>
        <w:pStyle w:val="paragraph"/>
        <w:numPr>
          <w:ilvl w:val="0"/>
          <w:numId w:val="5"/>
        </w:numPr>
        <w:spacing w:before="0" w:beforeAutospacing="0" w:after="0" w:afterAutospacing="0"/>
        <w:ind w:left="1080" w:firstLine="0"/>
        <w:jc w:val="both"/>
        <w:textAlignment w:val="baseline"/>
        <w:rPr>
          <w:rFonts w:ascii="Arial" w:hAnsi="Arial" w:cs="Arial"/>
        </w:rPr>
      </w:pPr>
      <w:r>
        <w:rPr>
          <w:rStyle w:val="normaltextrun"/>
          <w:rFonts w:ascii="Arial" w:hAnsi="Arial" w:cs="Arial"/>
        </w:rPr>
        <w:t>Deliver Value for Money to the Council and reduce cost. The Council needs solutions that reduce costs but that also deliver quality of service.</w:t>
      </w:r>
      <w:r>
        <w:rPr>
          <w:rStyle w:val="eop"/>
          <w:rFonts w:eastAsiaTheme="majorEastAsia" w:cs="Arial"/>
        </w:rPr>
        <w:t> </w:t>
      </w:r>
    </w:p>
    <w:p w14:paraId="3F7675CD" w14:textId="77777777" w:rsidR="00843148" w:rsidRDefault="00843148" w:rsidP="00843148">
      <w:pPr>
        <w:pStyle w:val="paragraph"/>
        <w:spacing w:before="0" w:beforeAutospacing="0" w:after="0" w:afterAutospacing="0"/>
        <w:jc w:val="both"/>
        <w:textAlignment w:val="baseline"/>
        <w:rPr>
          <w:rFonts w:ascii="Arial" w:hAnsi="Arial" w:cs="Arial"/>
        </w:rPr>
      </w:pPr>
      <w:r>
        <w:rPr>
          <w:rStyle w:val="eop"/>
          <w:rFonts w:eastAsiaTheme="majorEastAsia" w:cs="Arial"/>
        </w:rPr>
        <w:t> </w:t>
      </w:r>
    </w:p>
    <w:p w14:paraId="3E921F3A" w14:textId="77777777" w:rsidR="00843148" w:rsidRDefault="00843148" w:rsidP="00843148">
      <w:pPr>
        <w:pStyle w:val="paragraph"/>
        <w:numPr>
          <w:ilvl w:val="0"/>
          <w:numId w:val="6"/>
        </w:numPr>
        <w:spacing w:before="0" w:beforeAutospacing="0" w:after="0" w:afterAutospacing="0"/>
        <w:ind w:left="1080" w:firstLine="0"/>
        <w:jc w:val="both"/>
        <w:textAlignment w:val="baseline"/>
        <w:rPr>
          <w:rFonts w:ascii="Arial" w:hAnsi="Arial" w:cs="Arial"/>
        </w:rPr>
      </w:pPr>
      <w:r>
        <w:rPr>
          <w:rStyle w:val="normaltextrun"/>
          <w:rFonts w:ascii="Arial" w:hAnsi="Arial" w:cs="Arial"/>
        </w:rPr>
        <w:t>To assist the Council to develop appropriate procurement documentation</w:t>
      </w:r>
      <w:r>
        <w:rPr>
          <w:rStyle w:val="eop"/>
          <w:rFonts w:eastAsiaTheme="majorEastAsia" w:cs="Arial"/>
        </w:rPr>
        <w:t> </w:t>
      </w:r>
    </w:p>
    <w:p w14:paraId="06C4C12D" w14:textId="77777777" w:rsidR="00843148" w:rsidRDefault="00843148" w:rsidP="00843148">
      <w:pPr>
        <w:pStyle w:val="paragraph"/>
        <w:spacing w:before="0" w:beforeAutospacing="0" w:after="0" w:afterAutospacing="0"/>
        <w:jc w:val="both"/>
        <w:textAlignment w:val="baseline"/>
        <w:rPr>
          <w:rFonts w:ascii="Arial" w:hAnsi="Arial" w:cs="Arial"/>
        </w:rPr>
      </w:pPr>
      <w:r>
        <w:rPr>
          <w:rStyle w:val="eop"/>
          <w:rFonts w:eastAsiaTheme="majorEastAsia" w:cs="Arial"/>
        </w:rPr>
        <w:t> </w:t>
      </w:r>
    </w:p>
    <w:p w14:paraId="45338B4D" w14:textId="77777777" w:rsidR="00843148" w:rsidRDefault="00843148" w:rsidP="00843148">
      <w:pPr>
        <w:pStyle w:val="paragraph"/>
        <w:numPr>
          <w:ilvl w:val="0"/>
          <w:numId w:val="7"/>
        </w:numPr>
        <w:spacing w:before="0" w:beforeAutospacing="0" w:after="0" w:afterAutospacing="0"/>
        <w:ind w:left="1080" w:firstLine="0"/>
        <w:jc w:val="both"/>
        <w:textAlignment w:val="baseline"/>
        <w:rPr>
          <w:rFonts w:ascii="Arial" w:hAnsi="Arial" w:cs="Arial"/>
        </w:rPr>
      </w:pPr>
      <w:r>
        <w:rPr>
          <w:rStyle w:val="normaltextrun"/>
          <w:rFonts w:ascii="Arial" w:hAnsi="Arial" w:cs="Arial"/>
        </w:rPr>
        <w:t>See whether the market has experience of being involved in delivering similar services and what the appetite is to expand these services. </w:t>
      </w:r>
      <w:r>
        <w:rPr>
          <w:rStyle w:val="eop"/>
          <w:rFonts w:eastAsiaTheme="majorEastAsia" w:cs="Arial"/>
        </w:rPr>
        <w:t> </w:t>
      </w:r>
    </w:p>
    <w:p w14:paraId="071BBB33" w14:textId="77777777" w:rsidR="00843148" w:rsidRPr="009F5B52" w:rsidRDefault="00843148" w:rsidP="00777025">
      <w:pPr>
        <w:rPr>
          <w:b/>
          <w:bCs/>
        </w:rPr>
      </w:pPr>
    </w:p>
    <w:p w14:paraId="6C0A380C" w14:textId="3FE5FE08" w:rsidR="54E6FB12" w:rsidRDefault="54E6FB12" w:rsidP="54E6FB12">
      <w:pPr>
        <w:rPr>
          <w:b/>
          <w:bCs/>
        </w:rPr>
      </w:pPr>
    </w:p>
    <w:p w14:paraId="077E2B10" w14:textId="25096903" w:rsidR="54E6FB12" w:rsidRDefault="54E6FB12" w:rsidP="54E6FB12">
      <w:pPr>
        <w:rPr>
          <w:b/>
          <w:bCs/>
        </w:rPr>
      </w:pPr>
    </w:p>
    <w:p w14:paraId="4E502315" w14:textId="61CA137D" w:rsidR="00F5545D" w:rsidRDefault="00F5545D" w:rsidP="00AD670A">
      <w:pPr>
        <w:jc w:val="both"/>
      </w:pPr>
      <w:r>
        <w:lastRenderedPageBreak/>
        <w:t xml:space="preserve">The Council is seeking views via a soft market testing exercise </w:t>
      </w:r>
      <w:proofErr w:type="gramStart"/>
      <w:r>
        <w:t>in order to</w:t>
      </w:r>
      <w:proofErr w:type="gramEnd"/>
      <w:r>
        <w:t xml:space="preserve"> explore and develop potential solutions and options with Providers to inform consideration of future commissioning and procurement options for these services.</w:t>
      </w:r>
    </w:p>
    <w:p w14:paraId="11D5FEED" w14:textId="77777777" w:rsidR="00F5545D" w:rsidRDefault="00F5545D" w:rsidP="00AD670A">
      <w:pPr>
        <w:jc w:val="both"/>
      </w:pPr>
    </w:p>
    <w:p w14:paraId="720D321C" w14:textId="534C3FA6" w:rsidR="00AD670A" w:rsidRDefault="54E6FB12" w:rsidP="00AD670A">
      <w:pPr>
        <w:jc w:val="both"/>
      </w:pPr>
      <w:r>
        <w:t>To clarify, soft market testing means open and transparent discussions to inform a potential commissioning and procurement strategy.  We appreciate all input from interested parties, although the Council is not obligated to proceed with a procurement process as an outcome of this exercise</w:t>
      </w:r>
      <w:bookmarkStart w:id="0" w:name="_Int_if0xuNXj"/>
      <w:r>
        <w:t xml:space="preserve">. </w:t>
      </w:r>
      <w:bookmarkEnd w:id="0"/>
      <w:r>
        <w:t>The Council will not be responsible for any expense or loss which may be incurred by Providers in the preparation of these proposals. Responding to this document does not constitute an expression of interest for any future opportunity the Council may advertise.</w:t>
      </w:r>
    </w:p>
    <w:p w14:paraId="165A3D35" w14:textId="062D8622" w:rsidR="00AD670A" w:rsidRDefault="54E6FB12" w:rsidP="54E6FB12">
      <w:pPr>
        <w:pStyle w:val="BodyText"/>
        <w:spacing w:before="273"/>
        <w:ind w:right="454"/>
        <w:jc w:val="both"/>
        <w:rPr>
          <w:b/>
          <w:bCs/>
          <w:color w:val="FF0000"/>
        </w:rPr>
      </w:pPr>
      <w:r w:rsidRPr="54E6FB12">
        <w:rPr>
          <w:b/>
          <w:bCs/>
        </w:rPr>
        <w:t xml:space="preserve">Dealing with Queries: </w:t>
      </w:r>
      <w:r>
        <w:t xml:space="preserve">All queries regarding this document or requirements should be submitted via the London Tenders portal messaging section. The Council will share the question and response with other interested parties via the portal. The final deadline for queries is </w:t>
      </w:r>
      <w:r w:rsidR="00BE1CA3">
        <w:rPr>
          <w:b/>
          <w:bCs/>
          <w:color w:val="FF0000"/>
        </w:rPr>
        <w:t>24</w:t>
      </w:r>
      <w:r w:rsidR="00BE1CA3" w:rsidRPr="00BE1CA3">
        <w:rPr>
          <w:b/>
          <w:bCs/>
          <w:color w:val="FF0000"/>
          <w:vertAlign w:val="superscript"/>
        </w:rPr>
        <w:t>th</w:t>
      </w:r>
      <w:r w:rsidR="00BE1CA3">
        <w:rPr>
          <w:b/>
          <w:bCs/>
          <w:color w:val="FF0000"/>
        </w:rPr>
        <w:t xml:space="preserve"> </w:t>
      </w:r>
      <w:r w:rsidRPr="54E6FB12">
        <w:rPr>
          <w:b/>
          <w:bCs/>
          <w:color w:val="FF0000"/>
        </w:rPr>
        <w:t xml:space="preserve">January 2023 </w:t>
      </w:r>
    </w:p>
    <w:p w14:paraId="6B0DF994" w14:textId="77777777" w:rsidR="004C538E" w:rsidRDefault="004C538E" w:rsidP="54E6FB12">
      <w:pPr>
        <w:pStyle w:val="BodyText"/>
        <w:spacing w:before="273"/>
        <w:ind w:right="454"/>
        <w:jc w:val="both"/>
        <w:rPr>
          <w:b/>
          <w:bCs/>
          <w:color w:val="FF0000"/>
        </w:rPr>
      </w:pPr>
    </w:p>
    <w:p w14:paraId="1EEADF1E" w14:textId="4E1407B4" w:rsidR="00AD670A" w:rsidRPr="00E042A0" w:rsidRDefault="00AD670A" w:rsidP="00AD670A">
      <w:pPr>
        <w:pStyle w:val="BodyText"/>
        <w:spacing w:before="1"/>
        <w:ind w:right="617"/>
        <w:jc w:val="both"/>
      </w:pPr>
      <w:r w:rsidRPr="00E65957">
        <w:rPr>
          <w:b/>
        </w:rPr>
        <w:t xml:space="preserve">The completed questionnaire must be returned, together with supporting documents no later than </w:t>
      </w:r>
      <w:r w:rsidRPr="00AC6B90">
        <w:rPr>
          <w:b/>
          <w:color w:val="FF0000"/>
        </w:rPr>
        <w:t xml:space="preserve">12.00 noon on </w:t>
      </w:r>
      <w:r w:rsidR="00BE1CA3">
        <w:rPr>
          <w:b/>
          <w:color w:val="FF0000"/>
        </w:rPr>
        <w:t>Tuesday 31</w:t>
      </w:r>
      <w:r w:rsidR="00BE1CA3" w:rsidRPr="00BE1CA3">
        <w:rPr>
          <w:b/>
          <w:color w:val="FF0000"/>
          <w:vertAlign w:val="superscript"/>
        </w:rPr>
        <w:t>st</w:t>
      </w:r>
      <w:r w:rsidR="006A0814">
        <w:rPr>
          <w:b/>
          <w:color w:val="FF0000"/>
        </w:rPr>
        <w:t xml:space="preserve"> January</w:t>
      </w:r>
      <w:r w:rsidRPr="00AC6B90">
        <w:rPr>
          <w:b/>
          <w:color w:val="FF0000"/>
        </w:rPr>
        <w:t xml:space="preserve"> 202</w:t>
      </w:r>
      <w:r w:rsidR="006A0814">
        <w:rPr>
          <w:b/>
          <w:color w:val="FF0000"/>
        </w:rPr>
        <w:t>3</w:t>
      </w:r>
      <w:r>
        <w:t xml:space="preserve"> via the London Tenders portal.</w:t>
      </w:r>
    </w:p>
    <w:p w14:paraId="05DED08E" w14:textId="77777777" w:rsidR="00643E16" w:rsidRDefault="00643E16" w:rsidP="00671C3F">
      <w:pPr>
        <w:jc w:val="both"/>
        <w:rPr>
          <w:b/>
          <w:bCs/>
        </w:rPr>
      </w:pPr>
    </w:p>
    <w:p w14:paraId="486F73C8" w14:textId="65704994" w:rsidR="00075240" w:rsidRPr="005C7791" w:rsidRDefault="00075240" w:rsidP="00167E7F">
      <w:pPr>
        <w:rPr>
          <w:b/>
          <w:sz w:val="28"/>
          <w:szCs w:val="28"/>
          <w:u w:val="single"/>
        </w:rPr>
      </w:pPr>
      <w:r w:rsidRPr="005C7791">
        <w:rPr>
          <w:b/>
          <w:sz w:val="28"/>
          <w:szCs w:val="28"/>
          <w:u w:val="single"/>
        </w:rPr>
        <w:t>Questionnaire</w:t>
      </w:r>
      <w:r w:rsidR="005C7791" w:rsidRPr="005C7791">
        <w:rPr>
          <w:b/>
          <w:sz w:val="28"/>
          <w:szCs w:val="28"/>
          <w:u w:val="single"/>
        </w:rPr>
        <w:t xml:space="preserve"> to be completed</w:t>
      </w:r>
    </w:p>
    <w:p w14:paraId="76B99AC4" w14:textId="77777777" w:rsidR="00075240" w:rsidRDefault="00075240" w:rsidP="00167E7F"/>
    <w:tbl>
      <w:tblPr>
        <w:tblStyle w:val="TableGrid"/>
        <w:tblW w:w="0" w:type="auto"/>
        <w:tblLook w:val="04A0" w:firstRow="1" w:lastRow="0" w:firstColumn="1" w:lastColumn="0" w:noHBand="0" w:noVBand="1"/>
      </w:tblPr>
      <w:tblGrid>
        <w:gridCol w:w="8296"/>
      </w:tblGrid>
      <w:tr w:rsidR="006D6BE6" w14:paraId="674EDCCE" w14:textId="77777777" w:rsidTr="692397DF">
        <w:tc>
          <w:tcPr>
            <w:tcW w:w="8296" w:type="dxa"/>
            <w:shd w:val="clear" w:color="auto" w:fill="B2A1C7" w:themeFill="accent4" w:themeFillTint="99"/>
          </w:tcPr>
          <w:p w14:paraId="49734C9C" w14:textId="77777777" w:rsidR="006D6BE6" w:rsidRPr="005C7791" w:rsidRDefault="006D6BE6" w:rsidP="00167E7F">
            <w:pPr>
              <w:rPr>
                <w:b/>
                <w:sz w:val="28"/>
                <w:szCs w:val="28"/>
              </w:rPr>
            </w:pPr>
            <w:r w:rsidRPr="005C7791">
              <w:rPr>
                <w:b/>
                <w:sz w:val="28"/>
                <w:szCs w:val="28"/>
              </w:rPr>
              <w:t>Question</w:t>
            </w:r>
            <w:r>
              <w:rPr>
                <w:b/>
                <w:sz w:val="28"/>
                <w:szCs w:val="28"/>
              </w:rPr>
              <w:t>s</w:t>
            </w:r>
          </w:p>
        </w:tc>
      </w:tr>
      <w:tr w:rsidR="00193AA4" w14:paraId="70F16F8B" w14:textId="77777777" w:rsidTr="692397DF">
        <w:tc>
          <w:tcPr>
            <w:tcW w:w="8296" w:type="dxa"/>
          </w:tcPr>
          <w:p w14:paraId="5779A666" w14:textId="77777777" w:rsidR="00193AA4" w:rsidRDefault="00193AA4" w:rsidP="00167E7F">
            <w:r>
              <w:t>1. Name of Organisation</w:t>
            </w:r>
          </w:p>
        </w:tc>
      </w:tr>
      <w:tr w:rsidR="00193AA4" w14:paraId="09B157E3" w14:textId="77777777" w:rsidTr="692397DF">
        <w:tc>
          <w:tcPr>
            <w:tcW w:w="8296" w:type="dxa"/>
          </w:tcPr>
          <w:p w14:paraId="79511530" w14:textId="77777777" w:rsidR="00193AA4" w:rsidRPr="00CE3177" w:rsidRDefault="00CE3177" w:rsidP="00167E7F">
            <w:pPr>
              <w:rPr>
                <w:b/>
              </w:rPr>
            </w:pPr>
            <w:r w:rsidRPr="00CE3177">
              <w:rPr>
                <w:b/>
              </w:rPr>
              <w:t>Response:</w:t>
            </w:r>
          </w:p>
          <w:p w14:paraId="36A6CFA5" w14:textId="77777777" w:rsidR="00CE3177" w:rsidRDefault="00CE3177" w:rsidP="00167E7F"/>
          <w:p w14:paraId="3878B480" w14:textId="77777777" w:rsidR="00CE3177" w:rsidRDefault="00CE3177" w:rsidP="00167E7F"/>
        </w:tc>
      </w:tr>
      <w:tr w:rsidR="00193AA4" w14:paraId="7E9BC9F1" w14:textId="77777777" w:rsidTr="692397DF">
        <w:tc>
          <w:tcPr>
            <w:tcW w:w="8296" w:type="dxa"/>
          </w:tcPr>
          <w:p w14:paraId="73855A95" w14:textId="77777777" w:rsidR="00193AA4" w:rsidRDefault="00CE3177" w:rsidP="00193AA4">
            <w:pPr>
              <w:pStyle w:val="TableParagraph"/>
              <w:spacing w:before="120" w:line="230" w:lineRule="exact"/>
              <w:ind w:right="617"/>
              <w:jc w:val="both"/>
              <w:rPr>
                <w:sz w:val="24"/>
                <w:szCs w:val="24"/>
              </w:rPr>
            </w:pPr>
            <w:r>
              <w:rPr>
                <w:sz w:val="24"/>
                <w:szCs w:val="24"/>
              </w:rPr>
              <w:t xml:space="preserve">2. </w:t>
            </w:r>
            <w:r w:rsidR="00193AA4" w:rsidRPr="00463768">
              <w:rPr>
                <w:sz w:val="24"/>
                <w:szCs w:val="24"/>
              </w:rPr>
              <w:t>Name and position of individual completing this questionnaire</w:t>
            </w:r>
          </w:p>
          <w:p w14:paraId="5DF0EC08" w14:textId="77777777" w:rsidR="00193AA4" w:rsidRDefault="00193AA4" w:rsidP="00167E7F"/>
        </w:tc>
      </w:tr>
      <w:tr w:rsidR="00193AA4" w14:paraId="51425551" w14:textId="77777777" w:rsidTr="692397DF">
        <w:tc>
          <w:tcPr>
            <w:tcW w:w="8296" w:type="dxa"/>
          </w:tcPr>
          <w:p w14:paraId="399F16FD" w14:textId="77777777" w:rsidR="00193AA4" w:rsidRPr="00CE3177" w:rsidRDefault="00CE3177" w:rsidP="00167E7F">
            <w:pPr>
              <w:rPr>
                <w:b/>
              </w:rPr>
            </w:pPr>
            <w:r w:rsidRPr="00CE3177">
              <w:rPr>
                <w:b/>
              </w:rPr>
              <w:t>Response:</w:t>
            </w:r>
          </w:p>
          <w:p w14:paraId="2741CC3E" w14:textId="77777777" w:rsidR="00CE3177" w:rsidRDefault="00CE3177" w:rsidP="00167E7F"/>
          <w:p w14:paraId="22452251" w14:textId="77777777" w:rsidR="00CE3177" w:rsidRDefault="00CE3177" w:rsidP="00167E7F"/>
        </w:tc>
      </w:tr>
      <w:tr w:rsidR="00193AA4" w14:paraId="07F1EABC" w14:textId="77777777" w:rsidTr="692397DF">
        <w:tc>
          <w:tcPr>
            <w:tcW w:w="8296" w:type="dxa"/>
          </w:tcPr>
          <w:p w14:paraId="78CFE0BC" w14:textId="77777777" w:rsidR="00193AA4" w:rsidRDefault="00CE3177" w:rsidP="00075240">
            <w:pPr>
              <w:pStyle w:val="TableParagraph"/>
              <w:spacing w:before="116" w:line="213" w:lineRule="exact"/>
              <w:ind w:left="122" w:right="617" w:hanging="122"/>
              <w:jc w:val="both"/>
              <w:rPr>
                <w:sz w:val="24"/>
                <w:szCs w:val="24"/>
              </w:rPr>
            </w:pPr>
            <w:r>
              <w:rPr>
                <w:sz w:val="24"/>
                <w:szCs w:val="24"/>
              </w:rPr>
              <w:t xml:space="preserve">3. </w:t>
            </w:r>
            <w:r w:rsidR="00193AA4">
              <w:rPr>
                <w:sz w:val="24"/>
                <w:szCs w:val="24"/>
              </w:rPr>
              <w:t>Contact d</w:t>
            </w:r>
            <w:r w:rsidR="00193AA4" w:rsidRPr="00463768">
              <w:rPr>
                <w:sz w:val="24"/>
                <w:szCs w:val="24"/>
              </w:rPr>
              <w:t>etails</w:t>
            </w:r>
          </w:p>
          <w:p w14:paraId="59ED841B" w14:textId="77777777" w:rsidR="00193AA4" w:rsidRDefault="00193AA4" w:rsidP="00167E7F"/>
        </w:tc>
      </w:tr>
      <w:tr w:rsidR="00193AA4" w14:paraId="6A58995A" w14:textId="77777777" w:rsidTr="692397DF">
        <w:tc>
          <w:tcPr>
            <w:tcW w:w="8296" w:type="dxa"/>
          </w:tcPr>
          <w:p w14:paraId="66C6E97D" w14:textId="77777777" w:rsidR="00193AA4" w:rsidRPr="00CE3177" w:rsidRDefault="00CE3177" w:rsidP="00075240">
            <w:pPr>
              <w:pStyle w:val="TableParagraph"/>
              <w:spacing w:before="116" w:line="213" w:lineRule="exact"/>
              <w:ind w:left="122" w:right="617" w:hanging="122"/>
              <w:jc w:val="both"/>
              <w:rPr>
                <w:b/>
                <w:sz w:val="24"/>
                <w:szCs w:val="24"/>
              </w:rPr>
            </w:pPr>
            <w:r w:rsidRPr="00CE3177">
              <w:rPr>
                <w:b/>
                <w:sz w:val="24"/>
                <w:szCs w:val="24"/>
              </w:rPr>
              <w:t xml:space="preserve">Response: </w:t>
            </w:r>
          </w:p>
          <w:p w14:paraId="1287DC53" w14:textId="77777777" w:rsidR="00C95728" w:rsidRDefault="00C95728" w:rsidP="000F0A11">
            <w:pPr>
              <w:pStyle w:val="TableParagraph"/>
              <w:spacing w:before="116" w:line="213" w:lineRule="exact"/>
              <w:ind w:right="617"/>
              <w:jc w:val="both"/>
              <w:rPr>
                <w:sz w:val="24"/>
                <w:szCs w:val="24"/>
              </w:rPr>
            </w:pPr>
          </w:p>
          <w:p w14:paraId="0BB99A14" w14:textId="07DE5392" w:rsidR="00CE3177" w:rsidRDefault="00CE3177" w:rsidP="00075240">
            <w:pPr>
              <w:pStyle w:val="TableParagraph"/>
              <w:spacing w:before="116" w:line="213" w:lineRule="exact"/>
              <w:ind w:left="122" w:right="617" w:hanging="122"/>
              <w:jc w:val="both"/>
              <w:rPr>
                <w:sz w:val="24"/>
                <w:szCs w:val="24"/>
              </w:rPr>
            </w:pPr>
          </w:p>
        </w:tc>
      </w:tr>
      <w:tr w:rsidR="00193AA4" w14:paraId="65E7447D" w14:textId="77777777" w:rsidTr="692397DF">
        <w:tc>
          <w:tcPr>
            <w:tcW w:w="8296" w:type="dxa"/>
          </w:tcPr>
          <w:p w14:paraId="2A694EA0" w14:textId="7E26DC1F" w:rsidR="00193AA4" w:rsidRPr="000C7E5E" w:rsidRDefault="3B3F7D98" w:rsidP="367AA45B">
            <w:pPr>
              <w:spacing w:before="117" w:line="230" w:lineRule="atLeast"/>
              <w:rPr>
                <w:rFonts w:eastAsia="Arial" w:cs="Arial"/>
              </w:rPr>
            </w:pPr>
            <w:r w:rsidRPr="367AA45B">
              <w:t xml:space="preserve">4. </w:t>
            </w:r>
            <w:r w:rsidR="1818434E" w:rsidRPr="367AA45B">
              <w:rPr>
                <w:rFonts w:eastAsia="Arial" w:cs="Arial"/>
              </w:rPr>
              <w:t>Is your organisation a Registered Provider of Social Housing</w:t>
            </w:r>
            <w:r w:rsidR="0065145F">
              <w:rPr>
                <w:rFonts w:eastAsia="Arial" w:cs="Arial"/>
              </w:rPr>
              <w:t>/</w:t>
            </w:r>
            <w:r w:rsidR="1818434E" w:rsidRPr="367AA45B">
              <w:rPr>
                <w:rFonts w:eastAsia="Arial" w:cs="Arial"/>
              </w:rPr>
              <w:t xml:space="preserve">do you manage properties on behalf of a Registered Provider? </w:t>
            </w:r>
          </w:p>
          <w:p w14:paraId="178D5154" w14:textId="77777777" w:rsidR="00193AA4" w:rsidRDefault="1818434E" w:rsidP="009E2454">
            <w:pPr>
              <w:spacing w:before="117" w:line="230" w:lineRule="atLeast"/>
            </w:pPr>
            <w:r w:rsidRPr="367AA45B">
              <w:rPr>
                <w:rFonts w:eastAsia="Arial" w:cs="Arial"/>
              </w:rPr>
              <w:t>Please confirm current portfolio size within your organisations management that falls into either of the above criteria</w:t>
            </w:r>
            <w:r w:rsidR="009E2454">
              <w:rPr>
                <w:rFonts w:eastAsia="Arial" w:cs="Arial"/>
              </w:rPr>
              <w:t>.</w:t>
            </w:r>
            <w:r w:rsidR="3B783EC8" w:rsidRPr="367AA45B">
              <w:t xml:space="preserve"> </w:t>
            </w:r>
          </w:p>
          <w:p w14:paraId="6D014CAC" w14:textId="4E07AD39" w:rsidR="000F0A11" w:rsidRPr="00A8382C" w:rsidRDefault="000F0A11" w:rsidP="009E2454">
            <w:pPr>
              <w:spacing w:before="117" w:line="230" w:lineRule="atLeast"/>
            </w:pPr>
          </w:p>
        </w:tc>
      </w:tr>
      <w:tr w:rsidR="00193AA4" w14:paraId="29C3666C" w14:textId="77777777" w:rsidTr="692397DF">
        <w:tc>
          <w:tcPr>
            <w:tcW w:w="8296" w:type="dxa"/>
          </w:tcPr>
          <w:p w14:paraId="743B5FBA" w14:textId="77777777" w:rsidR="00193AA4" w:rsidRPr="00A8382C" w:rsidRDefault="00CE3177" w:rsidP="00075240">
            <w:pPr>
              <w:pStyle w:val="TableParagraph"/>
              <w:spacing w:before="117" w:line="230" w:lineRule="atLeast"/>
              <w:ind w:right="617"/>
              <w:rPr>
                <w:b/>
                <w:sz w:val="24"/>
                <w:szCs w:val="24"/>
              </w:rPr>
            </w:pPr>
            <w:r w:rsidRPr="00A8382C">
              <w:rPr>
                <w:b/>
                <w:sz w:val="24"/>
                <w:szCs w:val="24"/>
              </w:rPr>
              <w:lastRenderedPageBreak/>
              <w:t>Response:</w:t>
            </w:r>
          </w:p>
          <w:p w14:paraId="32CBD165" w14:textId="77777777" w:rsidR="00CE3177" w:rsidRDefault="00CE3177" w:rsidP="00075240">
            <w:pPr>
              <w:pStyle w:val="TableParagraph"/>
              <w:spacing w:before="117" w:line="230" w:lineRule="atLeast"/>
              <w:ind w:right="617"/>
              <w:rPr>
                <w:sz w:val="24"/>
                <w:szCs w:val="24"/>
              </w:rPr>
            </w:pPr>
          </w:p>
          <w:p w14:paraId="7EB96778" w14:textId="502CDD88" w:rsidR="00BF20F5" w:rsidRPr="00A8382C" w:rsidRDefault="00BF20F5" w:rsidP="00075240">
            <w:pPr>
              <w:pStyle w:val="TableParagraph"/>
              <w:spacing w:before="117" w:line="230" w:lineRule="atLeast"/>
              <w:ind w:right="617"/>
              <w:rPr>
                <w:sz w:val="24"/>
                <w:szCs w:val="24"/>
              </w:rPr>
            </w:pPr>
          </w:p>
        </w:tc>
      </w:tr>
      <w:tr w:rsidR="009E2454" w14:paraId="75DE3D0C" w14:textId="77777777" w:rsidTr="692397DF">
        <w:trPr>
          <w:trHeight w:val="139"/>
        </w:trPr>
        <w:tc>
          <w:tcPr>
            <w:tcW w:w="8296" w:type="dxa"/>
          </w:tcPr>
          <w:p w14:paraId="6E6D6590" w14:textId="1E965C2E" w:rsidR="009E2454" w:rsidRDefault="692397DF" w:rsidP="00C95728">
            <w:pPr>
              <w:spacing w:before="117" w:line="230" w:lineRule="atLeast"/>
            </w:pPr>
            <w:r w:rsidRPr="692397DF">
              <w:rPr>
                <w:rFonts w:eastAsia="Arial" w:cs="Arial"/>
              </w:rPr>
              <w:t xml:space="preserve">5, Are you compliant and able to meet </w:t>
            </w:r>
            <w:r w:rsidRPr="00B404F0">
              <w:rPr>
                <w:rFonts w:eastAsia="Arial" w:cs="Arial"/>
              </w:rPr>
              <w:t xml:space="preserve">the standards enforced by the regulator? </w:t>
            </w:r>
            <w:r w:rsidRPr="00B404F0">
              <w:t>Please describe how you uphold the regulatory standards</w:t>
            </w:r>
            <w:r>
              <w:t xml:space="preserve"> </w:t>
            </w:r>
          </w:p>
        </w:tc>
      </w:tr>
      <w:tr w:rsidR="009E2454" w14:paraId="1163A627" w14:textId="77777777" w:rsidTr="692397DF">
        <w:trPr>
          <w:trHeight w:val="139"/>
        </w:trPr>
        <w:tc>
          <w:tcPr>
            <w:tcW w:w="8296" w:type="dxa"/>
          </w:tcPr>
          <w:p w14:paraId="69DD00DE" w14:textId="77777777" w:rsidR="009E2454" w:rsidRPr="00FD1DAC" w:rsidRDefault="009E2454" w:rsidP="009E2454">
            <w:pPr>
              <w:rPr>
                <w:rFonts w:eastAsia="Arial" w:cs="Arial"/>
                <w:b/>
                <w:bCs/>
              </w:rPr>
            </w:pPr>
            <w:r w:rsidRPr="00FD1DAC">
              <w:rPr>
                <w:rFonts w:eastAsia="Arial" w:cs="Arial"/>
                <w:b/>
                <w:bCs/>
              </w:rPr>
              <w:t>Response:</w:t>
            </w:r>
          </w:p>
          <w:p w14:paraId="205713D8" w14:textId="77777777" w:rsidR="00C95728" w:rsidRDefault="00C95728" w:rsidP="009E2454">
            <w:pPr>
              <w:rPr>
                <w:rFonts w:eastAsia="Arial" w:cs="Arial"/>
              </w:rPr>
            </w:pPr>
          </w:p>
          <w:p w14:paraId="081EAF33" w14:textId="77777777" w:rsidR="00C95728" w:rsidRDefault="00C95728" w:rsidP="009E2454">
            <w:pPr>
              <w:rPr>
                <w:rFonts w:eastAsia="Arial" w:cs="Arial"/>
              </w:rPr>
            </w:pPr>
          </w:p>
          <w:p w14:paraId="0D52C7FB" w14:textId="77777777" w:rsidR="00C95728" w:rsidRDefault="00C95728" w:rsidP="009E2454">
            <w:pPr>
              <w:rPr>
                <w:rFonts w:eastAsia="Arial" w:cs="Arial"/>
              </w:rPr>
            </w:pPr>
          </w:p>
          <w:p w14:paraId="054A6079" w14:textId="1C33E131" w:rsidR="00C95728" w:rsidRPr="009E2454" w:rsidRDefault="00C95728" w:rsidP="009E2454">
            <w:pPr>
              <w:rPr>
                <w:rFonts w:eastAsia="Arial" w:cs="Arial"/>
              </w:rPr>
            </w:pPr>
          </w:p>
        </w:tc>
      </w:tr>
      <w:tr w:rsidR="00834DCB" w14:paraId="70BF9E72" w14:textId="77777777" w:rsidTr="692397DF">
        <w:trPr>
          <w:trHeight w:val="139"/>
        </w:trPr>
        <w:tc>
          <w:tcPr>
            <w:tcW w:w="8296" w:type="dxa"/>
          </w:tcPr>
          <w:p w14:paraId="284B6DCA" w14:textId="12793970" w:rsidR="00834DCB" w:rsidRDefault="009E2454" w:rsidP="00C678B6">
            <w:r>
              <w:t>6</w:t>
            </w:r>
            <w:r w:rsidR="00834DCB">
              <w:t xml:space="preserve">. </w:t>
            </w:r>
            <w:r w:rsidR="007E6811">
              <w:t xml:space="preserve">On review of the brief </w:t>
            </w:r>
            <w:r w:rsidR="00F37AD3">
              <w:t>please</w:t>
            </w:r>
            <w:r w:rsidR="00834DCB">
              <w:t xml:space="preserve"> describe the services currently available </w:t>
            </w:r>
            <w:r w:rsidR="007E6811">
              <w:t>wi</w:t>
            </w:r>
            <w:r w:rsidR="00F37AD3">
              <w:t>thin your organisation</w:t>
            </w:r>
            <w:r w:rsidR="0065145F">
              <w:t xml:space="preserve">? </w:t>
            </w:r>
          </w:p>
        </w:tc>
      </w:tr>
      <w:tr w:rsidR="00834DCB" w14:paraId="664D56B4" w14:textId="77777777" w:rsidTr="692397DF">
        <w:trPr>
          <w:trHeight w:val="139"/>
        </w:trPr>
        <w:tc>
          <w:tcPr>
            <w:tcW w:w="8296" w:type="dxa"/>
          </w:tcPr>
          <w:p w14:paraId="55F57359" w14:textId="77777777" w:rsidR="00834DCB" w:rsidRPr="00FD1DAC" w:rsidRDefault="00C95728" w:rsidP="00C678B6">
            <w:pPr>
              <w:rPr>
                <w:b/>
                <w:bCs/>
              </w:rPr>
            </w:pPr>
            <w:r w:rsidRPr="00FD1DAC">
              <w:rPr>
                <w:b/>
                <w:bCs/>
              </w:rPr>
              <w:t xml:space="preserve">Response: </w:t>
            </w:r>
          </w:p>
          <w:p w14:paraId="564410F1" w14:textId="77777777" w:rsidR="00C95728" w:rsidRDefault="00C95728" w:rsidP="00C678B6"/>
          <w:p w14:paraId="2CECAC33" w14:textId="77777777" w:rsidR="00C95728" w:rsidRDefault="00C95728" w:rsidP="00C678B6"/>
          <w:p w14:paraId="4D5844A0" w14:textId="77777777" w:rsidR="00C95728" w:rsidRDefault="00C95728" w:rsidP="00C678B6"/>
          <w:p w14:paraId="4846FC64" w14:textId="0E96E192" w:rsidR="00C95728" w:rsidRDefault="00C95728" w:rsidP="00C678B6"/>
        </w:tc>
      </w:tr>
      <w:tr w:rsidR="009C7945" w14:paraId="66E15FA8" w14:textId="77777777" w:rsidTr="692397DF">
        <w:trPr>
          <w:trHeight w:val="139"/>
        </w:trPr>
        <w:tc>
          <w:tcPr>
            <w:tcW w:w="8296" w:type="dxa"/>
          </w:tcPr>
          <w:p w14:paraId="7F4B7B10" w14:textId="2852F0A0" w:rsidR="00FD1DAC" w:rsidRDefault="00FD1DAC" w:rsidP="00FD1DAC">
            <w:pPr>
              <w:rPr>
                <w:rFonts w:asciiTheme="minorHAnsi" w:hAnsiTheme="minorHAnsi"/>
                <w:sz w:val="22"/>
                <w:szCs w:val="22"/>
              </w:rPr>
            </w:pPr>
            <w:r>
              <w:rPr>
                <w:rFonts w:eastAsia="Arial" w:cs="Arial"/>
              </w:rPr>
              <w:t xml:space="preserve">7. Does your organisation have experience in repairs and compliance? </w:t>
            </w:r>
          </w:p>
          <w:p w14:paraId="55883EE3" w14:textId="5D6190D7" w:rsidR="009C7945" w:rsidRDefault="692397DF" w:rsidP="00FD1DAC">
            <w:r w:rsidRPr="692397DF">
              <w:rPr>
                <w:rFonts w:eastAsia="Arial" w:cs="Arial"/>
              </w:rPr>
              <w:t>Do you employ your own maintenance contractors, have recommended subcontractors</w:t>
            </w:r>
            <w:r w:rsidR="00B404F0">
              <w:rPr>
                <w:rFonts w:eastAsia="Arial" w:cs="Arial"/>
              </w:rPr>
              <w:t>? Pl</w:t>
            </w:r>
            <w:r w:rsidR="00597054">
              <w:rPr>
                <w:rFonts w:eastAsia="Arial" w:cs="Arial"/>
              </w:rPr>
              <w:t>ease provide a snapshot of your curr</w:t>
            </w:r>
            <w:r w:rsidR="00E72BD5">
              <w:rPr>
                <w:rFonts w:eastAsia="Arial" w:cs="Arial"/>
              </w:rPr>
              <w:t>ent KPI</w:t>
            </w:r>
            <w:r w:rsidR="00416950">
              <w:rPr>
                <w:rFonts w:eastAsia="Arial" w:cs="Arial"/>
              </w:rPr>
              <w:t xml:space="preserve">’s in relation to the repairs &amp; compliance of your portfolio. </w:t>
            </w:r>
          </w:p>
        </w:tc>
      </w:tr>
      <w:tr w:rsidR="009C7945" w14:paraId="49824B5F" w14:textId="77777777" w:rsidTr="692397DF">
        <w:trPr>
          <w:trHeight w:val="139"/>
        </w:trPr>
        <w:tc>
          <w:tcPr>
            <w:tcW w:w="8296" w:type="dxa"/>
          </w:tcPr>
          <w:p w14:paraId="5AD84757" w14:textId="77777777" w:rsidR="009C7945" w:rsidRDefault="00FD1DAC" w:rsidP="00C678B6">
            <w:pPr>
              <w:rPr>
                <w:b/>
                <w:bCs/>
              </w:rPr>
            </w:pPr>
            <w:r w:rsidRPr="00FD1DAC">
              <w:rPr>
                <w:b/>
                <w:bCs/>
              </w:rPr>
              <w:t xml:space="preserve">Response: </w:t>
            </w:r>
          </w:p>
          <w:p w14:paraId="43BD053C" w14:textId="77777777" w:rsidR="00FD1DAC" w:rsidRDefault="00FD1DAC" w:rsidP="00C678B6">
            <w:pPr>
              <w:rPr>
                <w:b/>
                <w:bCs/>
              </w:rPr>
            </w:pPr>
          </w:p>
          <w:p w14:paraId="25B0F70E" w14:textId="77777777" w:rsidR="00FD1DAC" w:rsidRDefault="00FD1DAC" w:rsidP="00C678B6">
            <w:pPr>
              <w:rPr>
                <w:b/>
                <w:bCs/>
              </w:rPr>
            </w:pPr>
          </w:p>
          <w:p w14:paraId="70CED305" w14:textId="457E9F45" w:rsidR="00FD1DAC" w:rsidRPr="00FD1DAC" w:rsidRDefault="00FD1DAC" w:rsidP="00C678B6">
            <w:pPr>
              <w:rPr>
                <w:b/>
                <w:bCs/>
              </w:rPr>
            </w:pPr>
          </w:p>
        </w:tc>
      </w:tr>
      <w:tr w:rsidR="00193AA4" w14:paraId="6580E05A" w14:textId="77777777" w:rsidTr="692397DF">
        <w:trPr>
          <w:trHeight w:val="139"/>
        </w:trPr>
        <w:tc>
          <w:tcPr>
            <w:tcW w:w="8296" w:type="dxa"/>
          </w:tcPr>
          <w:p w14:paraId="1FE060D8" w14:textId="7E4EFE53" w:rsidR="00193AA4" w:rsidRDefault="692397DF" w:rsidP="00C678B6">
            <w:pPr>
              <w:rPr>
                <w:rFonts w:eastAsia="Arial" w:cs="Arial"/>
              </w:rPr>
            </w:pPr>
            <w:r>
              <w:t xml:space="preserve">8. </w:t>
            </w:r>
            <w:r w:rsidRPr="692397DF">
              <w:rPr>
                <w:rFonts w:eastAsia="Arial" w:cs="Arial"/>
              </w:rPr>
              <w:t xml:space="preserve">We are considering what length of contract would be most advantageous to both parties. Please </w:t>
            </w:r>
            <w:r w:rsidR="000F2A65">
              <w:rPr>
                <w:rFonts w:eastAsia="Arial" w:cs="Arial"/>
              </w:rPr>
              <w:t xml:space="preserve">select your preferred length of contract and </w:t>
            </w:r>
            <w:r w:rsidRPr="692397DF">
              <w:rPr>
                <w:rFonts w:eastAsia="Arial" w:cs="Arial"/>
              </w:rPr>
              <w:t xml:space="preserve">offer any feedback </w:t>
            </w:r>
            <w:proofErr w:type="gramStart"/>
            <w:r w:rsidRPr="692397DF">
              <w:rPr>
                <w:rFonts w:eastAsia="Arial" w:cs="Arial"/>
              </w:rPr>
              <w:t>in order to</w:t>
            </w:r>
            <w:proofErr w:type="gramEnd"/>
            <w:r w:rsidRPr="692397DF">
              <w:rPr>
                <w:rFonts w:eastAsia="Arial" w:cs="Arial"/>
              </w:rPr>
              <w:t xml:space="preserve"> maximise value to both parties? </w:t>
            </w:r>
          </w:p>
          <w:p w14:paraId="3F1E99B7" w14:textId="0D5F88E7" w:rsidR="00BB6FC5" w:rsidRDefault="00BB6FC5" w:rsidP="00C678B6">
            <w:r>
              <w:t xml:space="preserve">A) 0 – 10 Years </w:t>
            </w:r>
          </w:p>
          <w:p w14:paraId="018B200E" w14:textId="77777777" w:rsidR="00BB6FC5" w:rsidRDefault="00BB6FC5" w:rsidP="00C678B6">
            <w:r>
              <w:t xml:space="preserve">B) 10 – 15 Years </w:t>
            </w:r>
          </w:p>
          <w:p w14:paraId="69FE8D55" w14:textId="27D236CC" w:rsidR="00BB6FC5" w:rsidRPr="00A8382C" w:rsidRDefault="00BB6FC5" w:rsidP="00C678B6">
            <w:r>
              <w:t xml:space="preserve">c) </w:t>
            </w:r>
            <w:r w:rsidR="000F2A65">
              <w:t xml:space="preserve">15 + Years </w:t>
            </w:r>
          </w:p>
        </w:tc>
      </w:tr>
      <w:tr w:rsidR="00193AA4" w14:paraId="1F6B54AC" w14:textId="77777777" w:rsidTr="692397DF">
        <w:trPr>
          <w:trHeight w:val="139"/>
        </w:trPr>
        <w:tc>
          <w:tcPr>
            <w:tcW w:w="8296" w:type="dxa"/>
          </w:tcPr>
          <w:p w14:paraId="1C2BBACF" w14:textId="77777777" w:rsidR="00193AA4" w:rsidRPr="00A8382C" w:rsidRDefault="00193AA4" w:rsidP="00611B8F">
            <w:pPr>
              <w:rPr>
                <w:b/>
              </w:rPr>
            </w:pPr>
            <w:r w:rsidRPr="00A8382C">
              <w:rPr>
                <w:b/>
              </w:rPr>
              <w:t>Response:</w:t>
            </w:r>
          </w:p>
          <w:p w14:paraId="54AA5012" w14:textId="77777777" w:rsidR="00193AA4" w:rsidRPr="00A8382C" w:rsidRDefault="00193AA4" w:rsidP="00611B8F"/>
          <w:p w14:paraId="24CE9736" w14:textId="77777777" w:rsidR="00193AA4" w:rsidRPr="00A8382C" w:rsidRDefault="00193AA4" w:rsidP="00611B8F"/>
          <w:p w14:paraId="12D7EE44" w14:textId="77777777" w:rsidR="00E30EA0" w:rsidRPr="00A8382C" w:rsidRDefault="00E30EA0" w:rsidP="00611B8F"/>
          <w:p w14:paraId="00DC5311" w14:textId="77777777" w:rsidR="00E30EA0" w:rsidRPr="00A8382C" w:rsidRDefault="00E30EA0" w:rsidP="00611B8F"/>
        </w:tc>
      </w:tr>
      <w:tr w:rsidR="005F31B1" w14:paraId="354BC076" w14:textId="77777777" w:rsidTr="692397DF">
        <w:trPr>
          <w:trHeight w:val="139"/>
        </w:trPr>
        <w:tc>
          <w:tcPr>
            <w:tcW w:w="8296" w:type="dxa"/>
          </w:tcPr>
          <w:p w14:paraId="438736BD" w14:textId="405737BE" w:rsidR="009A5B10" w:rsidRPr="005F31B1" w:rsidRDefault="692397DF" w:rsidP="692397DF">
            <w:pPr>
              <w:shd w:val="clear" w:color="auto" w:fill="FFFFFF" w:themeFill="background1"/>
            </w:pPr>
            <w:r>
              <w:t xml:space="preserve">9. </w:t>
            </w:r>
            <w:r w:rsidRPr="692397DF">
              <w:rPr>
                <w:rFonts w:eastAsia="Arial" w:cs="Arial"/>
              </w:rPr>
              <w:t>What do you consider the top three key elements you would require to be included in the specification?</w:t>
            </w:r>
          </w:p>
        </w:tc>
      </w:tr>
      <w:tr w:rsidR="005F31B1" w14:paraId="18F20DD5" w14:textId="77777777" w:rsidTr="692397DF">
        <w:trPr>
          <w:trHeight w:val="139"/>
        </w:trPr>
        <w:tc>
          <w:tcPr>
            <w:tcW w:w="8296" w:type="dxa"/>
          </w:tcPr>
          <w:p w14:paraId="36233381" w14:textId="77777777" w:rsidR="005F31B1" w:rsidRPr="005F31B1" w:rsidRDefault="005F31B1" w:rsidP="005F31B1">
            <w:pPr>
              <w:rPr>
                <w:b/>
              </w:rPr>
            </w:pPr>
            <w:r w:rsidRPr="005F31B1">
              <w:rPr>
                <w:b/>
              </w:rPr>
              <w:t>Response:</w:t>
            </w:r>
          </w:p>
          <w:p w14:paraId="7F7B9E05" w14:textId="77777777" w:rsidR="005F31B1" w:rsidRDefault="005F31B1" w:rsidP="005F31B1"/>
          <w:p w14:paraId="446A34EE" w14:textId="77777777" w:rsidR="005F31B1" w:rsidRDefault="005F31B1" w:rsidP="005F31B1"/>
          <w:p w14:paraId="397D65E7" w14:textId="77777777" w:rsidR="005F31B1" w:rsidRDefault="005F31B1" w:rsidP="005F31B1"/>
          <w:p w14:paraId="1ABB27C9" w14:textId="77777777" w:rsidR="005F31B1" w:rsidRPr="005F31B1" w:rsidRDefault="005F31B1" w:rsidP="005F31B1"/>
        </w:tc>
      </w:tr>
      <w:tr w:rsidR="00BA622F" w14:paraId="18B284C2" w14:textId="77777777" w:rsidTr="692397DF">
        <w:trPr>
          <w:trHeight w:val="139"/>
        </w:trPr>
        <w:tc>
          <w:tcPr>
            <w:tcW w:w="8296" w:type="dxa"/>
          </w:tcPr>
          <w:p w14:paraId="1909669E" w14:textId="6CAF81C2" w:rsidR="00BA622F" w:rsidRPr="00A8382C" w:rsidRDefault="00FD1DAC" w:rsidP="367AA45B">
            <w:r>
              <w:t>10</w:t>
            </w:r>
            <w:r w:rsidR="00BA622F">
              <w:t>.</w:t>
            </w:r>
            <w:r w:rsidR="00DE68D6">
              <w:t xml:space="preserve"> </w:t>
            </w:r>
            <w:r w:rsidR="000C285A" w:rsidRPr="000C285A">
              <w:rPr>
                <w:rFonts w:eastAsia="Arial" w:cs="Arial"/>
              </w:rPr>
              <w:t xml:space="preserve">How long, in your view, do you envisage it would take to mobilise (after award) the scope of </w:t>
            </w:r>
            <w:r w:rsidR="00AC5668">
              <w:rPr>
                <w:rFonts w:eastAsia="Arial" w:cs="Arial"/>
              </w:rPr>
              <w:t>management</w:t>
            </w:r>
            <w:r w:rsidR="000C285A" w:rsidRPr="000C285A">
              <w:rPr>
                <w:rFonts w:eastAsia="Arial" w:cs="Arial"/>
              </w:rPr>
              <w:t>? Please briefly outline your reasons</w:t>
            </w:r>
          </w:p>
        </w:tc>
      </w:tr>
      <w:tr w:rsidR="00BA622F" w14:paraId="7DD7C02D" w14:textId="77777777" w:rsidTr="692397DF">
        <w:trPr>
          <w:trHeight w:val="139"/>
        </w:trPr>
        <w:tc>
          <w:tcPr>
            <w:tcW w:w="8296" w:type="dxa"/>
          </w:tcPr>
          <w:p w14:paraId="139BB349" w14:textId="77777777" w:rsidR="00BA622F" w:rsidRPr="00D4341C" w:rsidRDefault="00A8382C" w:rsidP="005F31B1">
            <w:pPr>
              <w:rPr>
                <w:b/>
              </w:rPr>
            </w:pPr>
            <w:r w:rsidRPr="00D4341C">
              <w:rPr>
                <w:b/>
              </w:rPr>
              <w:t>Response:</w:t>
            </w:r>
          </w:p>
          <w:p w14:paraId="0D610960" w14:textId="77777777" w:rsidR="00A8382C" w:rsidRDefault="00A8382C" w:rsidP="005F31B1"/>
          <w:p w14:paraId="5632700C" w14:textId="77777777" w:rsidR="00A8382C" w:rsidRDefault="00A8382C" w:rsidP="005F31B1"/>
          <w:p w14:paraId="68015346" w14:textId="77777777" w:rsidR="00A8382C" w:rsidRDefault="00A8382C" w:rsidP="005F31B1"/>
          <w:p w14:paraId="15E4993F" w14:textId="77777777" w:rsidR="00A8382C" w:rsidRPr="00A8382C" w:rsidRDefault="00A8382C" w:rsidP="005F31B1"/>
        </w:tc>
      </w:tr>
      <w:tr w:rsidR="00DE68D6" w14:paraId="24F11B43" w14:textId="77777777" w:rsidTr="692397DF">
        <w:trPr>
          <w:trHeight w:val="139"/>
        </w:trPr>
        <w:tc>
          <w:tcPr>
            <w:tcW w:w="8296" w:type="dxa"/>
          </w:tcPr>
          <w:p w14:paraId="0ABD8DAF" w14:textId="377FAD37" w:rsidR="00DE68D6" w:rsidRPr="00A8382C" w:rsidRDefault="00DE68D6" w:rsidP="367AA45B">
            <w:bookmarkStart w:id="1" w:name="_Hlk119591209"/>
            <w:r>
              <w:lastRenderedPageBreak/>
              <w:t>1</w:t>
            </w:r>
            <w:r w:rsidR="00FD1DAC">
              <w:t>1</w:t>
            </w:r>
            <w:r>
              <w:t>.</w:t>
            </w:r>
            <w:r w:rsidR="002B44DF">
              <w:t xml:space="preserve"> </w:t>
            </w:r>
            <w:r w:rsidR="28414792" w:rsidRPr="367AA45B">
              <w:rPr>
                <w:rFonts w:eastAsia="Arial" w:cs="Arial"/>
                <w:color w:val="000000" w:themeColor="text1"/>
                <w:lang w:val="en"/>
              </w:rPr>
              <w:t>What do you see as the key challenges and opportunities for ongoing management of the portfolio as described?</w:t>
            </w:r>
            <w:r w:rsidR="009F1256">
              <w:t xml:space="preserve"> </w:t>
            </w:r>
          </w:p>
        </w:tc>
      </w:tr>
      <w:tr w:rsidR="00DE68D6" w14:paraId="2F250A8C" w14:textId="77777777" w:rsidTr="692397DF">
        <w:trPr>
          <w:trHeight w:val="139"/>
        </w:trPr>
        <w:tc>
          <w:tcPr>
            <w:tcW w:w="8296" w:type="dxa"/>
          </w:tcPr>
          <w:p w14:paraId="50AFA504" w14:textId="77777777" w:rsidR="00A8382C" w:rsidRPr="00D4341C" w:rsidRDefault="00A8382C" w:rsidP="00A8382C">
            <w:pPr>
              <w:rPr>
                <w:b/>
              </w:rPr>
            </w:pPr>
            <w:r w:rsidRPr="00D4341C">
              <w:rPr>
                <w:b/>
              </w:rPr>
              <w:t>Response:</w:t>
            </w:r>
          </w:p>
          <w:p w14:paraId="7D5A75D2" w14:textId="77777777" w:rsidR="00DE68D6" w:rsidRDefault="00DE68D6" w:rsidP="005F31B1">
            <w:pPr>
              <w:rPr>
                <w:b/>
              </w:rPr>
            </w:pPr>
          </w:p>
          <w:p w14:paraId="126704A9" w14:textId="77777777" w:rsidR="00A8382C" w:rsidRDefault="00A8382C" w:rsidP="005F31B1">
            <w:pPr>
              <w:rPr>
                <w:b/>
              </w:rPr>
            </w:pPr>
          </w:p>
          <w:p w14:paraId="152A752E" w14:textId="6A5FE83C" w:rsidR="00A8382C" w:rsidRDefault="00A8382C" w:rsidP="005F31B1">
            <w:pPr>
              <w:rPr>
                <w:b/>
              </w:rPr>
            </w:pPr>
          </w:p>
          <w:p w14:paraId="7C5D2B2C" w14:textId="77777777" w:rsidR="00FD1DAC" w:rsidRDefault="00FD1DAC" w:rsidP="005F31B1">
            <w:pPr>
              <w:rPr>
                <w:b/>
              </w:rPr>
            </w:pPr>
          </w:p>
          <w:p w14:paraId="1B5F3947" w14:textId="77777777" w:rsidR="00A8382C" w:rsidRDefault="00A8382C" w:rsidP="005F31B1">
            <w:pPr>
              <w:rPr>
                <w:b/>
              </w:rPr>
            </w:pPr>
          </w:p>
        </w:tc>
      </w:tr>
      <w:tr w:rsidR="002B44DF" w14:paraId="575B7E50" w14:textId="77777777" w:rsidTr="692397DF">
        <w:trPr>
          <w:trHeight w:val="139"/>
        </w:trPr>
        <w:tc>
          <w:tcPr>
            <w:tcW w:w="8296" w:type="dxa"/>
          </w:tcPr>
          <w:p w14:paraId="49D6FAAC" w14:textId="0385ACBE" w:rsidR="002B44DF" w:rsidRPr="002B44DF" w:rsidRDefault="002B44DF" w:rsidP="00A8382C">
            <w:pPr>
              <w:rPr>
                <w:b/>
                <w:bCs/>
              </w:rPr>
            </w:pPr>
            <w:r w:rsidRPr="002B44DF">
              <w:t>1</w:t>
            </w:r>
            <w:r w:rsidR="00FD1DAC">
              <w:t>3</w:t>
            </w:r>
            <w:r w:rsidRPr="002B44DF">
              <w:t>.</w:t>
            </w:r>
            <w:r w:rsidRPr="00A8382C">
              <w:t xml:space="preserve"> What information would help you to submit a bid for a similar opportunity?</w:t>
            </w:r>
            <w:r>
              <w:t xml:space="preserve"> </w:t>
            </w:r>
          </w:p>
        </w:tc>
      </w:tr>
      <w:tr w:rsidR="002B44DF" w14:paraId="55549542" w14:textId="77777777" w:rsidTr="692397DF">
        <w:trPr>
          <w:trHeight w:val="139"/>
        </w:trPr>
        <w:tc>
          <w:tcPr>
            <w:tcW w:w="8296" w:type="dxa"/>
          </w:tcPr>
          <w:p w14:paraId="57F92D87" w14:textId="5D0A008B" w:rsidR="002B44DF" w:rsidRDefault="002B44DF" w:rsidP="00A8382C">
            <w:r w:rsidRPr="002B44DF">
              <w:rPr>
                <w:b/>
                <w:bCs/>
              </w:rPr>
              <w:t>Response:</w:t>
            </w:r>
          </w:p>
          <w:p w14:paraId="5B8CE7CB" w14:textId="77777777" w:rsidR="002B44DF" w:rsidRDefault="002B44DF" w:rsidP="00A8382C"/>
          <w:p w14:paraId="6998BE32" w14:textId="77777777" w:rsidR="00FD1DAC" w:rsidRDefault="00FD1DAC" w:rsidP="00A8382C"/>
          <w:p w14:paraId="21A51648" w14:textId="7BAE5250" w:rsidR="00FD1DAC" w:rsidRPr="002B44DF" w:rsidRDefault="00FD1DAC" w:rsidP="00A8382C"/>
        </w:tc>
      </w:tr>
      <w:tr w:rsidR="367AA45B" w14:paraId="7A1F1FD7" w14:textId="77777777" w:rsidTr="692397DF">
        <w:trPr>
          <w:trHeight w:val="139"/>
        </w:trPr>
        <w:tc>
          <w:tcPr>
            <w:tcW w:w="8296" w:type="dxa"/>
          </w:tcPr>
          <w:p w14:paraId="275F16CA" w14:textId="76BB75E0" w:rsidR="2AD0E7F3" w:rsidRDefault="2AD0E7F3" w:rsidP="367AA45B">
            <w:pPr>
              <w:rPr>
                <w:rFonts w:eastAsia="Arial" w:cs="Arial"/>
              </w:rPr>
            </w:pPr>
            <w:r w:rsidRPr="00FD1DAC">
              <w:rPr>
                <w:rFonts w:eastAsia="Arial" w:cs="Arial"/>
                <w:color w:val="000000" w:themeColor="text1"/>
              </w:rPr>
              <w:t>1</w:t>
            </w:r>
            <w:r w:rsidR="00FD1DAC" w:rsidRPr="00FD1DAC">
              <w:rPr>
                <w:rFonts w:eastAsia="Arial" w:cs="Arial"/>
                <w:color w:val="000000" w:themeColor="text1"/>
              </w:rPr>
              <w:t>5</w:t>
            </w:r>
            <w:r w:rsidRPr="367AA45B">
              <w:rPr>
                <w:rFonts w:eastAsia="Arial" w:cs="Arial"/>
                <w:b/>
                <w:bCs/>
                <w:color w:val="000000" w:themeColor="text1"/>
              </w:rPr>
              <w:t xml:space="preserve">. </w:t>
            </w:r>
            <w:r w:rsidR="00AC5668" w:rsidRPr="367AA45B">
              <w:rPr>
                <w:rFonts w:eastAsia="Arial" w:cs="Arial"/>
                <w:color w:val="000000" w:themeColor="text1"/>
              </w:rPr>
              <w:t>Do you have any concerns that you would want us to address in a tender process and what information would help you to submit a bid for a similar opportunity?</w:t>
            </w:r>
          </w:p>
        </w:tc>
      </w:tr>
      <w:tr w:rsidR="367AA45B" w14:paraId="64F0EC59" w14:textId="77777777" w:rsidTr="692397DF">
        <w:trPr>
          <w:trHeight w:val="139"/>
        </w:trPr>
        <w:tc>
          <w:tcPr>
            <w:tcW w:w="8296" w:type="dxa"/>
          </w:tcPr>
          <w:p w14:paraId="649C3A5E" w14:textId="6974344D" w:rsidR="2AD0E7F3" w:rsidRDefault="2AD0E7F3" w:rsidP="367AA45B">
            <w:pPr>
              <w:rPr>
                <w:rFonts w:eastAsia="Arial" w:cs="Arial"/>
                <w:b/>
                <w:bCs/>
                <w:color w:val="000000" w:themeColor="text1"/>
              </w:rPr>
            </w:pPr>
            <w:r w:rsidRPr="367AA45B">
              <w:rPr>
                <w:rFonts w:eastAsia="Arial" w:cs="Arial"/>
                <w:b/>
                <w:bCs/>
                <w:color w:val="000000" w:themeColor="text1"/>
              </w:rPr>
              <w:t>Response:</w:t>
            </w:r>
          </w:p>
          <w:p w14:paraId="6CA188BA" w14:textId="50B96E6A" w:rsidR="367AA45B" w:rsidRDefault="367AA45B" w:rsidP="367AA45B">
            <w:pPr>
              <w:rPr>
                <w:rFonts w:eastAsia="Arial" w:cs="Arial"/>
                <w:b/>
                <w:bCs/>
                <w:color w:val="000000" w:themeColor="text1"/>
              </w:rPr>
            </w:pPr>
          </w:p>
          <w:p w14:paraId="60EECFCB" w14:textId="220A7CC5" w:rsidR="367AA45B" w:rsidRDefault="367AA45B" w:rsidP="367AA45B">
            <w:pPr>
              <w:rPr>
                <w:rFonts w:eastAsia="Arial" w:cs="Arial"/>
                <w:b/>
                <w:bCs/>
                <w:color w:val="000000" w:themeColor="text1"/>
              </w:rPr>
            </w:pPr>
          </w:p>
          <w:p w14:paraId="42FA50A4" w14:textId="208E1736" w:rsidR="367AA45B" w:rsidRDefault="367AA45B" w:rsidP="367AA45B">
            <w:pPr>
              <w:rPr>
                <w:rFonts w:eastAsia="Arial" w:cs="Arial"/>
                <w:b/>
                <w:bCs/>
                <w:color w:val="000000" w:themeColor="text1"/>
              </w:rPr>
            </w:pPr>
          </w:p>
        </w:tc>
      </w:tr>
      <w:bookmarkEnd w:id="1"/>
    </w:tbl>
    <w:p w14:paraId="4C219C90" w14:textId="3333E80D" w:rsidR="005C7791" w:rsidRDefault="005C7791" w:rsidP="00167E7F"/>
    <w:p w14:paraId="40802C49" w14:textId="77777777" w:rsidR="005C7791" w:rsidRDefault="005C7791" w:rsidP="00167E7F"/>
    <w:p w14:paraId="102FBC8C" w14:textId="77777777" w:rsidR="00167E7F" w:rsidRDefault="00167E7F" w:rsidP="00167E7F">
      <w:r>
        <w:t xml:space="preserve">  </w:t>
      </w:r>
    </w:p>
    <w:p w14:paraId="1260FA0A" w14:textId="77777777" w:rsidR="00167E7F" w:rsidRDefault="00167E7F" w:rsidP="00167E7F"/>
    <w:p w14:paraId="2D65076F" w14:textId="77777777" w:rsidR="00167E7F" w:rsidRDefault="00167E7F" w:rsidP="00167E7F"/>
    <w:p w14:paraId="17DAF0D6" w14:textId="77777777" w:rsidR="006074A2" w:rsidRPr="00AE391A" w:rsidRDefault="006074A2" w:rsidP="00AE391A"/>
    <w:sectPr w:rsidR="006074A2" w:rsidRPr="00AE39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2C71" w14:textId="77777777" w:rsidR="00093FAB" w:rsidRDefault="00093FAB" w:rsidP="002118B9">
      <w:r>
        <w:separator/>
      </w:r>
    </w:p>
  </w:endnote>
  <w:endnote w:type="continuationSeparator" w:id="0">
    <w:p w14:paraId="0596D636" w14:textId="77777777" w:rsidR="00093FAB" w:rsidRDefault="00093FAB" w:rsidP="002118B9">
      <w:r>
        <w:continuationSeparator/>
      </w:r>
    </w:p>
  </w:endnote>
  <w:endnote w:type="continuationNotice" w:id="1">
    <w:p w14:paraId="70886DC1" w14:textId="77777777" w:rsidR="00093FAB" w:rsidRDefault="00093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3BE4" w14:textId="77777777" w:rsidR="00093FAB" w:rsidRDefault="00093FAB" w:rsidP="002118B9">
      <w:r>
        <w:separator/>
      </w:r>
    </w:p>
  </w:footnote>
  <w:footnote w:type="continuationSeparator" w:id="0">
    <w:p w14:paraId="2E32443B" w14:textId="77777777" w:rsidR="00093FAB" w:rsidRDefault="00093FAB" w:rsidP="002118B9">
      <w:r>
        <w:continuationSeparator/>
      </w:r>
    </w:p>
  </w:footnote>
  <w:footnote w:type="continuationNotice" w:id="1">
    <w:p w14:paraId="4762E62E" w14:textId="77777777" w:rsidR="00093FAB" w:rsidRDefault="00093FAB"/>
  </w:footnote>
</w:footnotes>
</file>

<file path=word/intelligence2.xml><?xml version="1.0" encoding="utf-8"?>
<int2:intelligence xmlns:int2="http://schemas.microsoft.com/office/intelligence/2020/intelligence" xmlns:oel="http://schemas.microsoft.com/office/2019/extlst">
  <int2:observations>
    <int2:bookmark int2:bookmarkName="_Int_if0xuNXj" int2:invalidationBookmarkName="" int2:hashCode="RoHRJMxsS3O6q/" int2:id="XroC6rzy"/>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722"/>
    <w:multiLevelType w:val="multilevel"/>
    <w:tmpl w:val="C43E176C"/>
    <w:lvl w:ilvl="0">
      <w:start w:val="3"/>
      <w:numFmt w:val="decimal"/>
      <w:lvlText w:val="%1."/>
      <w:lvlJc w:val="left"/>
      <w:pPr>
        <w:tabs>
          <w:tab w:val="num" w:pos="720"/>
        </w:tabs>
        <w:ind w:left="720" w:hanging="360"/>
      </w:pPr>
    </w:lvl>
    <w:lvl w:ilvl="1">
      <w:start w:val="4"/>
      <w:numFmt w:val="decimal"/>
      <w:lvlText w:val="%2"/>
      <w:lvlJc w:val="left"/>
      <w:pPr>
        <w:ind w:left="1440" w:hanging="360"/>
      </w:pPr>
      <w:rPr>
        <w:rFonts w:eastAsia="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85BFF"/>
    <w:multiLevelType w:val="hybridMultilevel"/>
    <w:tmpl w:val="4386BCAE"/>
    <w:lvl w:ilvl="0" w:tplc="092E7ED6">
      <w:start w:val="1"/>
      <w:numFmt w:val="decimal"/>
      <w:lvlText w:val="%1."/>
      <w:lvlJc w:val="left"/>
      <w:pPr>
        <w:ind w:left="720" w:hanging="360"/>
      </w:pPr>
    </w:lvl>
    <w:lvl w:ilvl="1" w:tplc="71D4631E">
      <w:start w:val="1"/>
      <w:numFmt w:val="lowerLetter"/>
      <w:lvlText w:val="%2."/>
      <w:lvlJc w:val="left"/>
      <w:pPr>
        <w:ind w:left="1440" w:hanging="360"/>
      </w:pPr>
    </w:lvl>
    <w:lvl w:ilvl="2" w:tplc="DE10BC22">
      <w:start w:val="1"/>
      <w:numFmt w:val="lowerRoman"/>
      <w:lvlText w:val="%3."/>
      <w:lvlJc w:val="right"/>
      <w:pPr>
        <w:ind w:left="2160" w:hanging="180"/>
      </w:pPr>
    </w:lvl>
    <w:lvl w:ilvl="3" w:tplc="D8A0F476">
      <w:start w:val="1"/>
      <w:numFmt w:val="decimal"/>
      <w:lvlText w:val="%4."/>
      <w:lvlJc w:val="left"/>
      <w:pPr>
        <w:ind w:left="2880" w:hanging="360"/>
      </w:pPr>
    </w:lvl>
    <w:lvl w:ilvl="4" w:tplc="E3445FC6">
      <w:start w:val="1"/>
      <w:numFmt w:val="lowerLetter"/>
      <w:lvlText w:val="%5."/>
      <w:lvlJc w:val="left"/>
      <w:pPr>
        <w:ind w:left="3600" w:hanging="360"/>
      </w:pPr>
    </w:lvl>
    <w:lvl w:ilvl="5" w:tplc="BC24338C">
      <w:start w:val="1"/>
      <w:numFmt w:val="lowerRoman"/>
      <w:lvlText w:val="%6."/>
      <w:lvlJc w:val="right"/>
      <w:pPr>
        <w:ind w:left="4320" w:hanging="180"/>
      </w:pPr>
    </w:lvl>
    <w:lvl w:ilvl="6" w:tplc="E1EEF8CE">
      <w:start w:val="1"/>
      <w:numFmt w:val="decimal"/>
      <w:lvlText w:val="%7."/>
      <w:lvlJc w:val="left"/>
      <w:pPr>
        <w:ind w:left="5040" w:hanging="360"/>
      </w:pPr>
    </w:lvl>
    <w:lvl w:ilvl="7" w:tplc="B4362848">
      <w:start w:val="1"/>
      <w:numFmt w:val="lowerLetter"/>
      <w:lvlText w:val="%8."/>
      <w:lvlJc w:val="left"/>
      <w:pPr>
        <w:ind w:left="5760" w:hanging="360"/>
      </w:pPr>
    </w:lvl>
    <w:lvl w:ilvl="8" w:tplc="A21ECE60">
      <w:start w:val="1"/>
      <w:numFmt w:val="lowerRoman"/>
      <w:lvlText w:val="%9."/>
      <w:lvlJc w:val="right"/>
      <w:pPr>
        <w:ind w:left="6480" w:hanging="180"/>
      </w:pPr>
    </w:lvl>
  </w:abstractNum>
  <w:abstractNum w:abstractNumId="2" w15:restartNumberingAfterBreak="0">
    <w:nsid w:val="428C422C"/>
    <w:multiLevelType w:val="multilevel"/>
    <w:tmpl w:val="9F18E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5E077B"/>
    <w:multiLevelType w:val="hybridMultilevel"/>
    <w:tmpl w:val="D2268548"/>
    <w:lvl w:ilvl="0" w:tplc="BE5EB2D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92B6F"/>
    <w:multiLevelType w:val="hybridMultilevel"/>
    <w:tmpl w:val="FD0A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26235"/>
    <w:multiLevelType w:val="multilevel"/>
    <w:tmpl w:val="9E2C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7C13A0"/>
    <w:multiLevelType w:val="multilevel"/>
    <w:tmpl w:val="42E23C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7F"/>
    <w:rsid w:val="00004944"/>
    <w:rsid w:val="00041518"/>
    <w:rsid w:val="00066BC9"/>
    <w:rsid w:val="00075240"/>
    <w:rsid w:val="000837AE"/>
    <w:rsid w:val="00093FAB"/>
    <w:rsid w:val="000B2249"/>
    <w:rsid w:val="000C285A"/>
    <w:rsid w:val="000C4AFE"/>
    <w:rsid w:val="000C7E5E"/>
    <w:rsid w:val="000F0A11"/>
    <w:rsid w:val="000F2A65"/>
    <w:rsid w:val="00107E23"/>
    <w:rsid w:val="00110A10"/>
    <w:rsid w:val="00113917"/>
    <w:rsid w:val="00113B30"/>
    <w:rsid w:val="001325D3"/>
    <w:rsid w:val="00167E7F"/>
    <w:rsid w:val="00185E85"/>
    <w:rsid w:val="00186FA5"/>
    <w:rsid w:val="00193AA4"/>
    <w:rsid w:val="001A4C6D"/>
    <w:rsid w:val="001E1EA3"/>
    <w:rsid w:val="002118B9"/>
    <w:rsid w:val="0022668A"/>
    <w:rsid w:val="00233652"/>
    <w:rsid w:val="002972D0"/>
    <w:rsid w:val="002A3729"/>
    <w:rsid w:val="002B44DF"/>
    <w:rsid w:val="00330AB7"/>
    <w:rsid w:val="003358E9"/>
    <w:rsid w:val="003530DD"/>
    <w:rsid w:val="003560E1"/>
    <w:rsid w:val="003713ED"/>
    <w:rsid w:val="00392093"/>
    <w:rsid w:val="003A5B44"/>
    <w:rsid w:val="003D2940"/>
    <w:rsid w:val="00416950"/>
    <w:rsid w:val="00423B96"/>
    <w:rsid w:val="0042491E"/>
    <w:rsid w:val="00450037"/>
    <w:rsid w:val="0048727B"/>
    <w:rsid w:val="004B4DE1"/>
    <w:rsid w:val="004C169F"/>
    <w:rsid w:val="004C538E"/>
    <w:rsid w:val="004D1ACF"/>
    <w:rsid w:val="00500AF7"/>
    <w:rsid w:val="0052396E"/>
    <w:rsid w:val="005356AD"/>
    <w:rsid w:val="005829EA"/>
    <w:rsid w:val="00583D93"/>
    <w:rsid w:val="00597054"/>
    <w:rsid w:val="005C7791"/>
    <w:rsid w:val="005F31B1"/>
    <w:rsid w:val="006074A2"/>
    <w:rsid w:val="00611B8F"/>
    <w:rsid w:val="0062705C"/>
    <w:rsid w:val="0063704B"/>
    <w:rsid w:val="00643E16"/>
    <w:rsid w:val="0065145F"/>
    <w:rsid w:val="00664ADF"/>
    <w:rsid w:val="00671C3F"/>
    <w:rsid w:val="00671FD6"/>
    <w:rsid w:val="006A0814"/>
    <w:rsid w:val="006C6220"/>
    <w:rsid w:val="006D6BE6"/>
    <w:rsid w:val="006F3D04"/>
    <w:rsid w:val="00725606"/>
    <w:rsid w:val="007359C6"/>
    <w:rsid w:val="00744A47"/>
    <w:rsid w:val="00750CA7"/>
    <w:rsid w:val="00777025"/>
    <w:rsid w:val="0078523A"/>
    <w:rsid w:val="00786E48"/>
    <w:rsid w:val="00790441"/>
    <w:rsid w:val="007A40D9"/>
    <w:rsid w:val="007A74E3"/>
    <w:rsid w:val="007B2192"/>
    <w:rsid w:val="007B6425"/>
    <w:rsid w:val="007D5B17"/>
    <w:rsid w:val="007E6811"/>
    <w:rsid w:val="008227B3"/>
    <w:rsid w:val="00831061"/>
    <w:rsid w:val="00834DCB"/>
    <w:rsid w:val="00843148"/>
    <w:rsid w:val="00866A10"/>
    <w:rsid w:val="00880037"/>
    <w:rsid w:val="008E7C74"/>
    <w:rsid w:val="00956247"/>
    <w:rsid w:val="00964F16"/>
    <w:rsid w:val="009A3F56"/>
    <w:rsid w:val="009A5B10"/>
    <w:rsid w:val="009A7BA6"/>
    <w:rsid w:val="009C7945"/>
    <w:rsid w:val="009D6F31"/>
    <w:rsid w:val="009E2454"/>
    <w:rsid w:val="009F1256"/>
    <w:rsid w:val="009F5B52"/>
    <w:rsid w:val="00A142CE"/>
    <w:rsid w:val="00A25C9C"/>
    <w:rsid w:val="00A5785E"/>
    <w:rsid w:val="00A8382C"/>
    <w:rsid w:val="00A9731B"/>
    <w:rsid w:val="00AC5668"/>
    <w:rsid w:val="00AC6B90"/>
    <w:rsid w:val="00AD670A"/>
    <w:rsid w:val="00AE391A"/>
    <w:rsid w:val="00AE501A"/>
    <w:rsid w:val="00AE7D5F"/>
    <w:rsid w:val="00B015A5"/>
    <w:rsid w:val="00B25719"/>
    <w:rsid w:val="00B27E39"/>
    <w:rsid w:val="00B334D3"/>
    <w:rsid w:val="00B404F0"/>
    <w:rsid w:val="00B53388"/>
    <w:rsid w:val="00BA622F"/>
    <w:rsid w:val="00BB6FC5"/>
    <w:rsid w:val="00BC364C"/>
    <w:rsid w:val="00BE1CA3"/>
    <w:rsid w:val="00BF20F5"/>
    <w:rsid w:val="00C16B3F"/>
    <w:rsid w:val="00C26936"/>
    <w:rsid w:val="00C35F84"/>
    <w:rsid w:val="00C5403E"/>
    <w:rsid w:val="00C54AB9"/>
    <w:rsid w:val="00C63DA7"/>
    <w:rsid w:val="00C678B6"/>
    <w:rsid w:val="00C70AF0"/>
    <w:rsid w:val="00C70CC3"/>
    <w:rsid w:val="00C95728"/>
    <w:rsid w:val="00CB0984"/>
    <w:rsid w:val="00CC0E19"/>
    <w:rsid w:val="00CE3177"/>
    <w:rsid w:val="00CF0FA1"/>
    <w:rsid w:val="00D04203"/>
    <w:rsid w:val="00D3456F"/>
    <w:rsid w:val="00D4341C"/>
    <w:rsid w:val="00D50A33"/>
    <w:rsid w:val="00D5308C"/>
    <w:rsid w:val="00D62B27"/>
    <w:rsid w:val="00DC50F9"/>
    <w:rsid w:val="00DC710E"/>
    <w:rsid w:val="00DD20DF"/>
    <w:rsid w:val="00DE3BB0"/>
    <w:rsid w:val="00DE68D6"/>
    <w:rsid w:val="00E14551"/>
    <w:rsid w:val="00E30EA0"/>
    <w:rsid w:val="00E72BD5"/>
    <w:rsid w:val="00E9233E"/>
    <w:rsid w:val="00EC3373"/>
    <w:rsid w:val="00EC5E7F"/>
    <w:rsid w:val="00ED51EA"/>
    <w:rsid w:val="00ED5808"/>
    <w:rsid w:val="00F0310D"/>
    <w:rsid w:val="00F15600"/>
    <w:rsid w:val="00F15F55"/>
    <w:rsid w:val="00F20FAC"/>
    <w:rsid w:val="00F37AD3"/>
    <w:rsid w:val="00F47586"/>
    <w:rsid w:val="00F5545D"/>
    <w:rsid w:val="00F76A9D"/>
    <w:rsid w:val="00F837A5"/>
    <w:rsid w:val="00F866F6"/>
    <w:rsid w:val="00FA274B"/>
    <w:rsid w:val="00FA3582"/>
    <w:rsid w:val="00FC057F"/>
    <w:rsid w:val="00FD1DAC"/>
    <w:rsid w:val="00FD5D13"/>
    <w:rsid w:val="00FF4657"/>
    <w:rsid w:val="02DF081D"/>
    <w:rsid w:val="0336631B"/>
    <w:rsid w:val="043F0388"/>
    <w:rsid w:val="0465A9D0"/>
    <w:rsid w:val="0592063B"/>
    <w:rsid w:val="091E958F"/>
    <w:rsid w:val="13DF068A"/>
    <w:rsid w:val="1476B0F2"/>
    <w:rsid w:val="1818434E"/>
    <w:rsid w:val="1976A48E"/>
    <w:rsid w:val="1CDC3B24"/>
    <w:rsid w:val="21C2CD4B"/>
    <w:rsid w:val="23B63635"/>
    <w:rsid w:val="28414792"/>
    <w:rsid w:val="2A0C4F5C"/>
    <w:rsid w:val="2AD0E7F3"/>
    <w:rsid w:val="2BA81FBD"/>
    <w:rsid w:val="2D4E7E86"/>
    <w:rsid w:val="307B90E0"/>
    <w:rsid w:val="33DC453C"/>
    <w:rsid w:val="367AA45B"/>
    <w:rsid w:val="3B3F7D98"/>
    <w:rsid w:val="3B783EC8"/>
    <w:rsid w:val="3DDB30C3"/>
    <w:rsid w:val="43FFD40B"/>
    <w:rsid w:val="47E61F2C"/>
    <w:rsid w:val="4A97AEE9"/>
    <w:rsid w:val="4B6728A5"/>
    <w:rsid w:val="4EA19064"/>
    <w:rsid w:val="51A89ECE"/>
    <w:rsid w:val="54E6FB12"/>
    <w:rsid w:val="55B75B60"/>
    <w:rsid w:val="578EE887"/>
    <w:rsid w:val="5872D169"/>
    <w:rsid w:val="5CC377EB"/>
    <w:rsid w:val="5FCBBB66"/>
    <w:rsid w:val="62D78F7B"/>
    <w:rsid w:val="6307B830"/>
    <w:rsid w:val="67C0CB6D"/>
    <w:rsid w:val="692397DF"/>
    <w:rsid w:val="6C98E82E"/>
    <w:rsid w:val="6EB58601"/>
    <w:rsid w:val="6EC6EC42"/>
    <w:rsid w:val="6F4F1DCB"/>
    <w:rsid w:val="6F871329"/>
    <w:rsid w:val="72025DA9"/>
    <w:rsid w:val="73EBAD8E"/>
    <w:rsid w:val="74DD0E0F"/>
    <w:rsid w:val="792F1557"/>
    <w:rsid w:val="7DBBE2D2"/>
    <w:rsid w:val="7E1841D5"/>
    <w:rsid w:val="7E6FBEEB"/>
    <w:rsid w:val="7EB28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5D2FE"/>
  <w15:docId w15:val="{A7ACF03E-05AF-4A5A-BDDE-2E7E439D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247"/>
    <w:rPr>
      <w:rFonts w:ascii="Arial" w:hAnsi="Arial"/>
      <w:sz w:val="24"/>
      <w:szCs w:val="24"/>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qFormat/>
    <w:rsid w:val="00956247"/>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956247"/>
    <w:rPr>
      <w:rFonts w:ascii="Arial" w:eastAsiaTheme="majorEastAsia" w:hAnsi="Arial" w:cstheme="majorBidi"/>
      <w:b/>
      <w:color w:val="17365D" w:themeColor="text2" w:themeShade="BF"/>
      <w:spacing w:val="5"/>
      <w:kern w:val="28"/>
      <w:sz w:val="32"/>
      <w:szCs w:val="52"/>
    </w:rPr>
  </w:style>
  <w:style w:type="character" w:styleId="Emphasis">
    <w:name w:val="Emphasis"/>
    <w:basedOn w:val="DefaultParagraphFont"/>
    <w:qFormat/>
    <w:rsid w:val="00956247"/>
    <w:rPr>
      <w:rFonts w:ascii="Arial" w:hAnsi="Arial"/>
      <w:b/>
      <w:i w:val="0"/>
      <w:iCs/>
    </w:rPr>
  </w:style>
  <w:style w:type="paragraph" w:styleId="ListParagraph">
    <w:name w:val="List Paragraph"/>
    <w:basedOn w:val="Normal"/>
    <w:uiPriority w:val="34"/>
    <w:rsid w:val="00167E7F"/>
    <w:pPr>
      <w:ind w:left="720"/>
      <w:contextualSpacing/>
    </w:pPr>
  </w:style>
  <w:style w:type="paragraph" w:styleId="BodyText">
    <w:name w:val="Body Text"/>
    <w:basedOn w:val="Normal"/>
    <w:link w:val="BodyTextChar"/>
    <w:uiPriority w:val="1"/>
    <w:qFormat/>
    <w:rsid w:val="00075240"/>
    <w:pPr>
      <w:widowControl w:val="0"/>
      <w:autoSpaceDE w:val="0"/>
      <w:autoSpaceDN w:val="0"/>
    </w:pPr>
    <w:rPr>
      <w:rFonts w:eastAsia="Arial" w:cs="Arial"/>
      <w:lang w:bidi="en-GB"/>
    </w:rPr>
  </w:style>
  <w:style w:type="character" w:customStyle="1" w:styleId="BodyTextChar">
    <w:name w:val="Body Text Char"/>
    <w:basedOn w:val="DefaultParagraphFont"/>
    <w:link w:val="BodyText"/>
    <w:uiPriority w:val="1"/>
    <w:rsid w:val="00075240"/>
    <w:rPr>
      <w:rFonts w:ascii="Arial" w:eastAsia="Arial" w:hAnsi="Arial" w:cs="Arial"/>
      <w:sz w:val="24"/>
      <w:szCs w:val="24"/>
      <w:lang w:bidi="en-GB"/>
    </w:rPr>
  </w:style>
  <w:style w:type="character" w:styleId="Hyperlink">
    <w:name w:val="Hyperlink"/>
    <w:basedOn w:val="DefaultParagraphFont"/>
    <w:uiPriority w:val="99"/>
    <w:unhideWhenUsed/>
    <w:rsid w:val="00075240"/>
    <w:rPr>
      <w:color w:val="0000FF" w:themeColor="hyperlink"/>
      <w:u w:val="single"/>
    </w:rPr>
  </w:style>
  <w:style w:type="table" w:styleId="TableGrid">
    <w:name w:val="Table Grid"/>
    <w:basedOn w:val="TableNormal"/>
    <w:rsid w:val="00075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75240"/>
    <w:pPr>
      <w:widowControl w:val="0"/>
      <w:autoSpaceDE w:val="0"/>
      <w:autoSpaceDN w:val="0"/>
    </w:pPr>
    <w:rPr>
      <w:rFonts w:eastAsia="Arial" w:cs="Arial"/>
      <w:sz w:val="22"/>
      <w:szCs w:val="22"/>
      <w:lang w:bidi="en-GB"/>
    </w:rPr>
  </w:style>
  <w:style w:type="paragraph" w:styleId="BalloonText">
    <w:name w:val="Balloon Text"/>
    <w:basedOn w:val="Normal"/>
    <w:link w:val="BalloonTextChar"/>
    <w:rsid w:val="005F31B1"/>
    <w:rPr>
      <w:rFonts w:ascii="Tahoma" w:hAnsi="Tahoma" w:cs="Tahoma"/>
      <w:sz w:val="16"/>
      <w:szCs w:val="16"/>
    </w:rPr>
  </w:style>
  <w:style w:type="character" w:customStyle="1" w:styleId="BalloonTextChar">
    <w:name w:val="Balloon Text Char"/>
    <w:basedOn w:val="DefaultParagraphFont"/>
    <w:link w:val="BalloonText"/>
    <w:rsid w:val="005F31B1"/>
    <w:rPr>
      <w:rFonts w:ascii="Tahoma" w:hAnsi="Tahoma" w:cs="Tahoma"/>
      <w:sz w:val="16"/>
      <w:szCs w:val="16"/>
    </w:rPr>
  </w:style>
  <w:style w:type="paragraph" w:styleId="NormalWeb">
    <w:name w:val="Normal (Web)"/>
    <w:basedOn w:val="Normal"/>
    <w:uiPriority w:val="99"/>
    <w:semiHidden/>
    <w:unhideWhenUsed/>
    <w:rsid w:val="0042491E"/>
    <w:pPr>
      <w:spacing w:before="100" w:beforeAutospacing="1" w:after="100" w:afterAutospacing="1"/>
    </w:pPr>
    <w:rPr>
      <w:rFonts w:ascii="Times New Roman" w:hAnsi="Times New Roman"/>
    </w:rPr>
  </w:style>
  <w:style w:type="paragraph" w:styleId="Header">
    <w:name w:val="header"/>
    <w:basedOn w:val="Normal"/>
    <w:link w:val="HeaderChar"/>
    <w:unhideWhenUsed/>
    <w:rsid w:val="00964F16"/>
    <w:pPr>
      <w:tabs>
        <w:tab w:val="center" w:pos="4513"/>
        <w:tab w:val="right" w:pos="9026"/>
      </w:tabs>
    </w:pPr>
  </w:style>
  <w:style w:type="character" w:customStyle="1" w:styleId="HeaderChar">
    <w:name w:val="Header Char"/>
    <w:basedOn w:val="DefaultParagraphFont"/>
    <w:link w:val="Header"/>
    <w:rsid w:val="00964F16"/>
    <w:rPr>
      <w:rFonts w:ascii="Arial" w:hAnsi="Arial"/>
      <w:sz w:val="24"/>
      <w:szCs w:val="24"/>
    </w:rPr>
  </w:style>
  <w:style w:type="paragraph" w:styleId="Footer">
    <w:name w:val="footer"/>
    <w:basedOn w:val="Normal"/>
    <w:link w:val="FooterChar"/>
    <w:unhideWhenUsed/>
    <w:rsid w:val="00964F16"/>
    <w:pPr>
      <w:tabs>
        <w:tab w:val="center" w:pos="4513"/>
        <w:tab w:val="right" w:pos="9026"/>
      </w:tabs>
    </w:pPr>
  </w:style>
  <w:style w:type="character" w:customStyle="1" w:styleId="FooterChar">
    <w:name w:val="Footer Char"/>
    <w:basedOn w:val="DefaultParagraphFont"/>
    <w:link w:val="Footer"/>
    <w:rsid w:val="00964F16"/>
    <w:rPr>
      <w:rFonts w:ascii="Arial" w:hAnsi="Arial"/>
      <w:sz w:val="24"/>
      <w:szCs w:val="24"/>
    </w:rPr>
  </w:style>
  <w:style w:type="character" w:customStyle="1" w:styleId="display-order">
    <w:name w:val="display-order"/>
    <w:basedOn w:val="DefaultParagraphFont"/>
    <w:rsid w:val="00C678B6"/>
  </w:style>
  <w:style w:type="character" w:customStyle="1" w:styleId="form-control-placeholder">
    <w:name w:val="form-control-placeholder"/>
    <w:basedOn w:val="DefaultParagraphFont"/>
    <w:rsid w:val="00C678B6"/>
  </w:style>
  <w:style w:type="paragraph" w:customStyle="1" w:styleId="paragraph">
    <w:name w:val="paragraph"/>
    <w:basedOn w:val="Normal"/>
    <w:rsid w:val="00843148"/>
    <w:pPr>
      <w:spacing w:before="100" w:beforeAutospacing="1" w:after="100" w:afterAutospacing="1"/>
    </w:pPr>
    <w:rPr>
      <w:rFonts w:ascii="Times New Roman" w:hAnsi="Times New Roman"/>
    </w:rPr>
  </w:style>
  <w:style w:type="character" w:customStyle="1" w:styleId="normaltextrun">
    <w:name w:val="normaltextrun"/>
    <w:basedOn w:val="DefaultParagraphFont"/>
    <w:rsid w:val="00843148"/>
  </w:style>
  <w:style w:type="character" w:customStyle="1" w:styleId="eop">
    <w:name w:val="eop"/>
    <w:basedOn w:val="DefaultParagraphFont"/>
    <w:rsid w:val="0084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37726">
      <w:bodyDiv w:val="1"/>
      <w:marLeft w:val="0"/>
      <w:marRight w:val="0"/>
      <w:marTop w:val="0"/>
      <w:marBottom w:val="0"/>
      <w:divBdr>
        <w:top w:val="none" w:sz="0" w:space="0" w:color="auto"/>
        <w:left w:val="none" w:sz="0" w:space="0" w:color="auto"/>
        <w:bottom w:val="none" w:sz="0" w:space="0" w:color="auto"/>
        <w:right w:val="none" w:sz="0" w:space="0" w:color="auto"/>
      </w:divBdr>
      <w:divsChild>
        <w:div w:id="1064329394">
          <w:marLeft w:val="-225"/>
          <w:marRight w:val="-225"/>
          <w:marTop w:val="0"/>
          <w:marBottom w:val="0"/>
          <w:divBdr>
            <w:top w:val="none" w:sz="0" w:space="0" w:color="auto"/>
            <w:left w:val="none" w:sz="0" w:space="0" w:color="auto"/>
            <w:bottom w:val="single" w:sz="6" w:space="0" w:color="DDDDDD"/>
            <w:right w:val="none" w:sz="0" w:space="0" w:color="auto"/>
          </w:divBdr>
          <w:divsChild>
            <w:div w:id="1410033599">
              <w:marLeft w:val="0"/>
              <w:marRight w:val="0"/>
              <w:marTop w:val="0"/>
              <w:marBottom w:val="0"/>
              <w:divBdr>
                <w:top w:val="none" w:sz="0" w:space="0" w:color="auto"/>
                <w:left w:val="none" w:sz="0" w:space="0" w:color="auto"/>
                <w:bottom w:val="none" w:sz="0" w:space="0" w:color="auto"/>
                <w:right w:val="none" w:sz="0" w:space="0" w:color="auto"/>
              </w:divBdr>
              <w:divsChild>
                <w:div w:id="1070229727">
                  <w:marLeft w:val="0"/>
                  <w:marRight w:val="0"/>
                  <w:marTop w:val="0"/>
                  <w:marBottom w:val="0"/>
                  <w:divBdr>
                    <w:top w:val="none" w:sz="0" w:space="0" w:color="auto"/>
                    <w:left w:val="none" w:sz="0" w:space="0" w:color="auto"/>
                    <w:bottom w:val="none" w:sz="0" w:space="0" w:color="auto"/>
                    <w:right w:val="none" w:sz="0" w:space="0" w:color="auto"/>
                  </w:divBdr>
                  <w:divsChild>
                    <w:div w:id="443118175">
                      <w:marLeft w:val="0"/>
                      <w:marRight w:val="0"/>
                      <w:marTop w:val="0"/>
                      <w:marBottom w:val="0"/>
                      <w:divBdr>
                        <w:top w:val="none" w:sz="0" w:space="0" w:color="auto"/>
                        <w:left w:val="none" w:sz="0" w:space="0" w:color="auto"/>
                        <w:bottom w:val="none" w:sz="0" w:space="0" w:color="auto"/>
                        <w:right w:val="none" w:sz="0" w:space="0" w:color="auto"/>
                      </w:divBdr>
                      <w:divsChild>
                        <w:div w:id="277880883">
                          <w:marLeft w:val="0"/>
                          <w:marRight w:val="0"/>
                          <w:marTop w:val="0"/>
                          <w:marBottom w:val="0"/>
                          <w:divBdr>
                            <w:top w:val="none" w:sz="0" w:space="0" w:color="auto"/>
                            <w:left w:val="none" w:sz="0" w:space="0" w:color="auto"/>
                            <w:bottom w:val="none" w:sz="0" w:space="0" w:color="auto"/>
                            <w:right w:val="none" w:sz="0" w:space="0" w:color="auto"/>
                          </w:divBdr>
                        </w:div>
                        <w:div w:id="15205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83527">
          <w:marLeft w:val="-225"/>
          <w:marRight w:val="-225"/>
          <w:marTop w:val="0"/>
          <w:marBottom w:val="0"/>
          <w:divBdr>
            <w:top w:val="none" w:sz="0" w:space="0" w:color="auto"/>
            <w:left w:val="none" w:sz="0" w:space="0" w:color="auto"/>
            <w:bottom w:val="single" w:sz="6" w:space="0" w:color="DDDDDD"/>
            <w:right w:val="none" w:sz="0" w:space="0" w:color="auto"/>
          </w:divBdr>
          <w:divsChild>
            <w:div w:id="142167315">
              <w:marLeft w:val="0"/>
              <w:marRight w:val="0"/>
              <w:marTop w:val="0"/>
              <w:marBottom w:val="0"/>
              <w:divBdr>
                <w:top w:val="none" w:sz="0" w:space="0" w:color="auto"/>
                <w:left w:val="none" w:sz="0" w:space="0" w:color="auto"/>
                <w:bottom w:val="none" w:sz="0" w:space="0" w:color="auto"/>
                <w:right w:val="none" w:sz="0" w:space="0" w:color="auto"/>
              </w:divBdr>
              <w:divsChild>
                <w:div w:id="1077433233">
                  <w:marLeft w:val="0"/>
                  <w:marRight w:val="225"/>
                  <w:marTop w:val="0"/>
                  <w:marBottom w:val="0"/>
                  <w:divBdr>
                    <w:top w:val="none" w:sz="0" w:space="0" w:color="auto"/>
                    <w:left w:val="none" w:sz="0" w:space="0" w:color="auto"/>
                    <w:bottom w:val="none" w:sz="0" w:space="0" w:color="auto"/>
                    <w:right w:val="none" w:sz="0" w:space="0" w:color="auto"/>
                  </w:divBdr>
                  <w:divsChild>
                    <w:div w:id="12367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67641">
      <w:bodyDiv w:val="1"/>
      <w:marLeft w:val="0"/>
      <w:marRight w:val="0"/>
      <w:marTop w:val="0"/>
      <w:marBottom w:val="0"/>
      <w:divBdr>
        <w:top w:val="none" w:sz="0" w:space="0" w:color="auto"/>
        <w:left w:val="none" w:sz="0" w:space="0" w:color="auto"/>
        <w:bottom w:val="none" w:sz="0" w:space="0" w:color="auto"/>
        <w:right w:val="none" w:sz="0" w:space="0" w:color="auto"/>
      </w:divBdr>
    </w:div>
    <w:div w:id="1925993585">
      <w:bodyDiv w:val="1"/>
      <w:marLeft w:val="0"/>
      <w:marRight w:val="0"/>
      <w:marTop w:val="0"/>
      <w:marBottom w:val="0"/>
      <w:divBdr>
        <w:top w:val="none" w:sz="0" w:space="0" w:color="auto"/>
        <w:left w:val="none" w:sz="0" w:space="0" w:color="auto"/>
        <w:bottom w:val="none" w:sz="0" w:space="0" w:color="auto"/>
        <w:right w:val="none" w:sz="0" w:space="0" w:color="auto"/>
      </w:divBdr>
    </w:div>
    <w:div w:id="2036347864">
      <w:bodyDiv w:val="1"/>
      <w:marLeft w:val="0"/>
      <w:marRight w:val="0"/>
      <w:marTop w:val="0"/>
      <w:marBottom w:val="0"/>
      <w:divBdr>
        <w:top w:val="none" w:sz="0" w:space="0" w:color="auto"/>
        <w:left w:val="none" w:sz="0" w:space="0" w:color="auto"/>
        <w:bottom w:val="none" w:sz="0" w:space="0" w:color="auto"/>
        <w:right w:val="none" w:sz="0" w:space="0" w:color="auto"/>
      </w:divBdr>
      <w:divsChild>
        <w:div w:id="17004938">
          <w:marLeft w:val="0"/>
          <w:marRight w:val="0"/>
          <w:marTop w:val="0"/>
          <w:marBottom w:val="0"/>
          <w:divBdr>
            <w:top w:val="none" w:sz="0" w:space="0" w:color="auto"/>
            <w:left w:val="none" w:sz="0" w:space="0" w:color="auto"/>
            <w:bottom w:val="none" w:sz="0" w:space="0" w:color="auto"/>
            <w:right w:val="none" w:sz="0" w:space="0" w:color="auto"/>
          </w:divBdr>
        </w:div>
        <w:div w:id="92285249">
          <w:marLeft w:val="0"/>
          <w:marRight w:val="0"/>
          <w:marTop w:val="0"/>
          <w:marBottom w:val="0"/>
          <w:divBdr>
            <w:top w:val="none" w:sz="0" w:space="0" w:color="auto"/>
            <w:left w:val="none" w:sz="0" w:space="0" w:color="auto"/>
            <w:bottom w:val="none" w:sz="0" w:space="0" w:color="auto"/>
            <w:right w:val="none" w:sz="0" w:space="0" w:color="auto"/>
          </w:divBdr>
        </w:div>
        <w:div w:id="153493826">
          <w:marLeft w:val="0"/>
          <w:marRight w:val="0"/>
          <w:marTop w:val="0"/>
          <w:marBottom w:val="0"/>
          <w:divBdr>
            <w:top w:val="none" w:sz="0" w:space="0" w:color="auto"/>
            <w:left w:val="none" w:sz="0" w:space="0" w:color="auto"/>
            <w:bottom w:val="none" w:sz="0" w:space="0" w:color="auto"/>
            <w:right w:val="none" w:sz="0" w:space="0" w:color="auto"/>
          </w:divBdr>
        </w:div>
        <w:div w:id="605650583">
          <w:marLeft w:val="0"/>
          <w:marRight w:val="0"/>
          <w:marTop w:val="0"/>
          <w:marBottom w:val="0"/>
          <w:divBdr>
            <w:top w:val="none" w:sz="0" w:space="0" w:color="auto"/>
            <w:left w:val="none" w:sz="0" w:space="0" w:color="auto"/>
            <w:bottom w:val="none" w:sz="0" w:space="0" w:color="auto"/>
            <w:right w:val="none" w:sz="0" w:space="0" w:color="auto"/>
          </w:divBdr>
        </w:div>
        <w:div w:id="849875502">
          <w:marLeft w:val="0"/>
          <w:marRight w:val="0"/>
          <w:marTop w:val="0"/>
          <w:marBottom w:val="0"/>
          <w:divBdr>
            <w:top w:val="none" w:sz="0" w:space="0" w:color="auto"/>
            <w:left w:val="none" w:sz="0" w:space="0" w:color="auto"/>
            <w:bottom w:val="none" w:sz="0" w:space="0" w:color="auto"/>
            <w:right w:val="none" w:sz="0" w:space="0" w:color="auto"/>
          </w:divBdr>
        </w:div>
        <w:div w:id="1069814976">
          <w:marLeft w:val="0"/>
          <w:marRight w:val="0"/>
          <w:marTop w:val="0"/>
          <w:marBottom w:val="0"/>
          <w:divBdr>
            <w:top w:val="none" w:sz="0" w:space="0" w:color="auto"/>
            <w:left w:val="none" w:sz="0" w:space="0" w:color="auto"/>
            <w:bottom w:val="none" w:sz="0" w:space="0" w:color="auto"/>
            <w:right w:val="none" w:sz="0" w:space="0" w:color="auto"/>
          </w:divBdr>
        </w:div>
        <w:div w:id="1283345321">
          <w:marLeft w:val="0"/>
          <w:marRight w:val="0"/>
          <w:marTop w:val="0"/>
          <w:marBottom w:val="0"/>
          <w:divBdr>
            <w:top w:val="none" w:sz="0" w:space="0" w:color="auto"/>
            <w:left w:val="none" w:sz="0" w:space="0" w:color="auto"/>
            <w:bottom w:val="none" w:sz="0" w:space="0" w:color="auto"/>
            <w:right w:val="none" w:sz="0" w:space="0" w:color="auto"/>
          </w:divBdr>
        </w:div>
        <w:div w:id="202165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92F884BFC0F4181DC3AD52ED23DB8" ma:contentTypeVersion="11" ma:contentTypeDescription="Create a new document." ma:contentTypeScope="" ma:versionID="0ee55c64508a1a60d9f6da441b85846e">
  <xsd:schema xmlns:xsd="http://www.w3.org/2001/XMLSchema" xmlns:xs="http://www.w3.org/2001/XMLSchema" xmlns:p="http://schemas.microsoft.com/office/2006/metadata/properties" xmlns:ns3="30fe180a-05f0-46b9-8007-70c4c8224dd2" xmlns:ns4="73d190fc-4b3e-446b-9ea8-87e45dd18466" targetNamespace="http://schemas.microsoft.com/office/2006/metadata/properties" ma:root="true" ma:fieldsID="6e45f8fc961cd8e60438257b4d2ffbd7" ns3:_="" ns4:_="">
    <xsd:import namespace="30fe180a-05f0-46b9-8007-70c4c8224dd2"/>
    <xsd:import namespace="73d190fc-4b3e-446b-9ea8-87e45dd184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e180a-05f0-46b9-8007-70c4c8224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190fc-4b3e-446b-9ea8-87e45dd184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24443-AED0-49F2-9D66-7C6DE13CA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e180a-05f0-46b9-8007-70c4c8224dd2"/>
    <ds:schemaRef ds:uri="73d190fc-4b3e-446b-9ea8-87e45dd18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D5C3C-F1A1-4450-B7DE-33A0B88643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D46639-8156-41F8-A885-67C030DB1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779</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Joanne</dc:creator>
  <cp:keywords/>
  <cp:lastModifiedBy>Lynch, Amshel</cp:lastModifiedBy>
  <cp:revision>70</cp:revision>
  <cp:lastPrinted>2020-01-13T13:05:00Z</cp:lastPrinted>
  <dcterms:created xsi:type="dcterms:W3CDTF">2022-11-28T14:10:00Z</dcterms:created>
  <dcterms:modified xsi:type="dcterms:W3CDTF">2023-01-06T09:59:00Z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0x01010076E92F884BFC0F4181DC3AD52ED23DB8</vt:lpwstr>
  </property>
</Properties>
</file>